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743" w:rsidRPr="00FD55BE" w:rsidRDefault="00662743" w:rsidP="000A02C2">
      <w:pPr>
        <w:spacing w:line="360" w:lineRule="auto"/>
        <w:rPr>
          <w:rFonts w:ascii="Times New Roman" w:hAnsi="Times New Roman" w:cs="Times New Roman"/>
          <w:b/>
          <w:sz w:val="24"/>
          <w:szCs w:val="24"/>
        </w:rPr>
      </w:pPr>
      <w:r w:rsidRPr="00FD55BE">
        <w:rPr>
          <w:rFonts w:ascii="Times New Roman" w:hAnsi="Times New Roman" w:cs="Times New Roman"/>
          <w:b/>
          <w:sz w:val="24"/>
          <w:szCs w:val="24"/>
        </w:rPr>
        <w:t>Critically examine the aims and methods of Herodotus and assess how reliable the resulting text is for our reconstruction of the battle of Thermopylae</w:t>
      </w:r>
    </w:p>
    <w:p w:rsidR="00301917" w:rsidRPr="00FD55BE" w:rsidRDefault="00301917"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Initially it may appear that a critical assessment of the aims and methods of Herodotus should be a simple task given that he explicitly states in the preface to his work what his intentions are, Hdt (trans Rawlinson)</w:t>
      </w:r>
      <w:r w:rsidRPr="00FD55BE">
        <w:rPr>
          <w:rStyle w:val="FootnoteReference"/>
          <w:rFonts w:ascii="Times New Roman" w:hAnsi="Times New Roman" w:cs="Times New Roman"/>
          <w:sz w:val="24"/>
          <w:szCs w:val="24"/>
        </w:rPr>
        <w:footnoteReference w:id="1"/>
      </w:r>
      <w:r w:rsidRPr="00FD55BE">
        <w:rPr>
          <w:rFonts w:ascii="Times New Roman" w:hAnsi="Times New Roman" w:cs="Times New Roman"/>
          <w:sz w:val="24"/>
          <w:szCs w:val="24"/>
        </w:rPr>
        <w:t>. It is recognised that any translation of Herodotus or other ancient sources will have necessarily been subject to judgements on the exact phrasing used</w:t>
      </w:r>
      <w:r w:rsidRPr="00FD55BE">
        <w:rPr>
          <w:rStyle w:val="FootnoteReference"/>
          <w:rFonts w:ascii="Times New Roman" w:hAnsi="Times New Roman" w:cs="Times New Roman"/>
          <w:sz w:val="24"/>
          <w:szCs w:val="24"/>
        </w:rPr>
        <w:footnoteReference w:id="2"/>
      </w:r>
      <w:r w:rsidRPr="00FD55BE">
        <w:rPr>
          <w:rFonts w:ascii="Times New Roman" w:hAnsi="Times New Roman" w:cs="Times New Roman"/>
          <w:sz w:val="24"/>
          <w:szCs w:val="24"/>
        </w:rPr>
        <w:t xml:space="preserve"> and therefore it is worthwhile in quoting an attempt at a literal translation</w:t>
      </w:r>
    </w:p>
    <w:p w:rsidR="00301917" w:rsidRPr="00FD55BE" w:rsidRDefault="00301917" w:rsidP="000A02C2">
      <w:pPr>
        <w:spacing w:line="240" w:lineRule="auto"/>
        <w:ind w:left="397" w:right="397"/>
        <w:rPr>
          <w:rFonts w:ascii="Times New Roman" w:hAnsi="Times New Roman" w:cs="Times New Roman"/>
          <w:sz w:val="24"/>
          <w:szCs w:val="24"/>
        </w:rPr>
      </w:pPr>
      <w:r w:rsidRPr="00FD55BE">
        <w:rPr>
          <w:rFonts w:ascii="Times New Roman" w:hAnsi="Times New Roman" w:cs="Times New Roman"/>
          <w:sz w:val="24"/>
          <w:szCs w:val="24"/>
        </w:rPr>
        <w:t>“This is the display of the enquiry of Herodotus of Halicarnassus, in order that the things brought about by humankind may not become faded in time, and so that the great and marvellous deeds, some displayed by Greeks, some by non-Greeks, might not be without their renown, both in respect to other things and especially on the account of what cause/charge they fought with each other.”</w:t>
      </w:r>
      <w:r w:rsidRPr="00FD55BE">
        <w:rPr>
          <w:rStyle w:val="FootnoteReference"/>
          <w:rFonts w:ascii="Times New Roman" w:hAnsi="Times New Roman" w:cs="Times New Roman"/>
          <w:sz w:val="24"/>
          <w:szCs w:val="24"/>
        </w:rPr>
        <w:footnoteReference w:id="3"/>
      </w:r>
    </w:p>
    <w:p w:rsidR="00301917" w:rsidRPr="00FD55BE" w:rsidRDefault="00BF070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However moving on from this it is worth spending some time looking at the audience he was producing his work for. Given the difficulties of reproduction of his writings it is clear that only a few would ever have had the opportunity of reading his works. We are left with his work being recited, albeit in manageable chunks to various audiences at gatherings and festivals. His work would compete for selection for such audiences with those of epics from the likes of Homer or poetry, such as that of Simonides, who was reported as producing poems of 4000 lines long. To ensure that he was competitive in such circles it is not coincidence that Herodotus work has strong echoes of both epic and retains poetical qualities and in fact at the time he was writing, prose was very much in its infancy. So his story had to be capable of holding the attention of an audience when recited and therefore a dry historical tract would not be responded to well.</w:t>
      </w:r>
    </w:p>
    <w:p w:rsidR="00020518" w:rsidRPr="00FD55BE" w:rsidRDefault="00020518"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 </w:t>
      </w:r>
      <w:r w:rsidR="00230843" w:rsidRPr="00FD55BE">
        <w:rPr>
          <w:rFonts w:ascii="Times New Roman" w:hAnsi="Times New Roman" w:cs="Times New Roman"/>
          <w:sz w:val="24"/>
          <w:szCs w:val="24"/>
        </w:rPr>
        <w:t>We</w:t>
      </w:r>
      <w:r w:rsidRPr="00FD55BE">
        <w:rPr>
          <w:rFonts w:ascii="Times New Roman" w:hAnsi="Times New Roman" w:cs="Times New Roman"/>
          <w:sz w:val="24"/>
          <w:szCs w:val="24"/>
        </w:rPr>
        <w:t xml:space="preserve"> can identify a number of ways in which Herodotus tells his story by using Homeric devices. These have been summarised by Marincola</w:t>
      </w:r>
      <w:r w:rsidRPr="00FD55BE">
        <w:rPr>
          <w:rStyle w:val="FootnoteReference"/>
          <w:rFonts w:ascii="Times New Roman" w:hAnsi="Times New Roman" w:cs="Times New Roman"/>
          <w:sz w:val="24"/>
          <w:szCs w:val="24"/>
        </w:rPr>
        <w:footnoteReference w:id="4"/>
      </w:r>
      <w:r w:rsidRPr="00FD55BE">
        <w:rPr>
          <w:rFonts w:ascii="Times New Roman" w:hAnsi="Times New Roman" w:cs="Times New Roman"/>
          <w:sz w:val="24"/>
          <w:szCs w:val="24"/>
        </w:rPr>
        <w:t>who has identified in Herodotus the use of speeches, coupled with a narrative that moves back and forth, the reporting of opinions as in ‘it is said’, or ‘the Spartans say’ and the way in which the epic story of the Trojan War is used as a bridge to the contemporary events of the Persian Wars with mythical heroes such as Achilles being replaced by real ones such as Leonidas.</w:t>
      </w:r>
    </w:p>
    <w:p w:rsidR="00020518" w:rsidRPr="00FD55BE" w:rsidRDefault="00020518"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lastRenderedPageBreak/>
        <w:t>While Herodotus’</w:t>
      </w:r>
      <w:r w:rsidRPr="00FD55BE">
        <w:rPr>
          <w:rFonts w:ascii="Times New Roman" w:hAnsi="Times New Roman" w:cs="Times New Roman"/>
          <w:i/>
          <w:sz w:val="24"/>
          <w:szCs w:val="24"/>
        </w:rPr>
        <w:t xml:space="preserve"> Histories </w:t>
      </w:r>
      <w:r w:rsidRPr="00FD55BE">
        <w:rPr>
          <w:rFonts w:ascii="Times New Roman" w:hAnsi="Times New Roman" w:cs="Times New Roman"/>
          <w:sz w:val="24"/>
          <w:szCs w:val="24"/>
        </w:rPr>
        <w:t xml:space="preserve">looks back to a time of myth for his initial exploration of the enmity between Greeks and Persians, Hdt 1.1 and follows a loose trajectory from myth to the aftermath at the end of the Second Persian Wars, Hdt 9.122, it can be argued that the main focus of his work revolves around the first, Hdt 6 and second Persian invasion of mainland Greece Hdt 7-9. If it is assumed he was working on </w:t>
      </w:r>
      <w:r w:rsidRPr="00FD55BE">
        <w:rPr>
          <w:rFonts w:ascii="Times New Roman" w:hAnsi="Times New Roman" w:cs="Times New Roman"/>
          <w:i/>
          <w:sz w:val="24"/>
          <w:szCs w:val="24"/>
        </w:rPr>
        <w:t xml:space="preserve">Histories </w:t>
      </w:r>
      <w:r w:rsidRPr="00FD55BE">
        <w:rPr>
          <w:rFonts w:ascii="Times New Roman" w:hAnsi="Times New Roman" w:cs="Times New Roman"/>
          <w:sz w:val="24"/>
          <w:szCs w:val="24"/>
        </w:rPr>
        <w:t>from around 450 BCE to 420 BCE</w:t>
      </w:r>
      <w:r w:rsidRPr="00FD55BE">
        <w:rPr>
          <w:rStyle w:val="FootnoteReference"/>
          <w:rFonts w:ascii="Times New Roman" w:hAnsi="Times New Roman" w:cs="Times New Roman"/>
          <w:sz w:val="24"/>
          <w:szCs w:val="24"/>
        </w:rPr>
        <w:footnoteReference w:id="5"/>
      </w:r>
      <w:r w:rsidRPr="00FD55BE">
        <w:rPr>
          <w:rFonts w:ascii="Times New Roman" w:hAnsi="Times New Roman" w:cs="Times New Roman"/>
          <w:sz w:val="24"/>
          <w:szCs w:val="24"/>
        </w:rPr>
        <w:t xml:space="preserve"> it is evident that the period of the Second Persian War 480-479 BCE is between 30-60 years in the past when Herodotus is working on</w:t>
      </w:r>
      <w:r w:rsidRPr="00FD55BE">
        <w:rPr>
          <w:rFonts w:ascii="Times New Roman" w:hAnsi="Times New Roman" w:cs="Times New Roman"/>
          <w:i/>
          <w:sz w:val="24"/>
          <w:szCs w:val="24"/>
        </w:rPr>
        <w:t xml:space="preserve"> Histories</w:t>
      </w:r>
      <w:r w:rsidRPr="00FD55BE">
        <w:rPr>
          <w:rFonts w:ascii="Times New Roman" w:hAnsi="Times New Roman" w:cs="Times New Roman"/>
          <w:sz w:val="24"/>
          <w:szCs w:val="24"/>
        </w:rPr>
        <w:t>. It is suggested that oral remembrances of past events are only reliable for around two generations</w:t>
      </w:r>
      <w:r w:rsidRPr="00FD55BE">
        <w:rPr>
          <w:rStyle w:val="FootnoteReference"/>
          <w:rFonts w:ascii="Times New Roman" w:hAnsi="Times New Roman" w:cs="Times New Roman"/>
          <w:sz w:val="24"/>
          <w:szCs w:val="24"/>
        </w:rPr>
        <w:footnoteReference w:id="6"/>
      </w:r>
      <w:r w:rsidRPr="00FD55BE">
        <w:rPr>
          <w:rFonts w:ascii="Times New Roman" w:hAnsi="Times New Roman" w:cs="Times New Roman"/>
          <w:sz w:val="24"/>
          <w:szCs w:val="24"/>
        </w:rPr>
        <w:t xml:space="preserve">. If it is accepted that a generation spans a period of thirty years it is deducible that if Herodotus was composing his work on the Second Persian War at the beginning of his working life then it would be possible for him to listen to oral testimonies back to around 510 BCE. It follows therefore that it is possible that the oral testimony that Herodotus relied on for constructing parts of his account of the Second Persian War is factually accurate. </w:t>
      </w:r>
    </w:p>
    <w:p w:rsidR="008A6732" w:rsidRPr="00FD55BE" w:rsidRDefault="00020518"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The method now chosen will be to examine </w:t>
      </w:r>
      <w:r w:rsidRPr="00FD55BE">
        <w:rPr>
          <w:rFonts w:ascii="Times New Roman" w:hAnsi="Times New Roman" w:cs="Times New Roman"/>
          <w:i/>
          <w:sz w:val="24"/>
          <w:szCs w:val="24"/>
        </w:rPr>
        <w:t>The Histories</w:t>
      </w:r>
      <w:r w:rsidRPr="00FD55BE">
        <w:rPr>
          <w:rFonts w:ascii="Times New Roman" w:hAnsi="Times New Roman" w:cs="Times New Roman"/>
          <w:sz w:val="24"/>
          <w:szCs w:val="24"/>
        </w:rPr>
        <w:t xml:space="preserve"> as</w:t>
      </w:r>
      <w:r w:rsidR="00475EEF" w:rsidRPr="00FD55BE">
        <w:rPr>
          <w:rFonts w:ascii="Times New Roman" w:hAnsi="Times New Roman" w:cs="Times New Roman"/>
          <w:sz w:val="24"/>
          <w:szCs w:val="24"/>
        </w:rPr>
        <w:t xml:space="preserve"> it</w:t>
      </w:r>
      <w:r w:rsidRPr="00FD55BE">
        <w:rPr>
          <w:rFonts w:ascii="Times New Roman" w:hAnsi="Times New Roman" w:cs="Times New Roman"/>
          <w:sz w:val="24"/>
          <w:szCs w:val="24"/>
        </w:rPr>
        <w:t xml:space="preserve"> relate</w:t>
      </w:r>
      <w:r w:rsidR="00475EEF" w:rsidRPr="00FD55BE">
        <w:rPr>
          <w:rFonts w:ascii="Times New Roman" w:hAnsi="Times New Roman" w:cs="Times New Roman"/>
          <w:sz w:val="24"/>
          <w:szCs w:val="24"/>
        </w:rPr>
        <w:t>s</w:t>
      </w:r>
      <w:r w:rsidRPr="00FD55BE">
        <w:rPr>
          <w:rFonts w:ascii="Times New Roman" w:hAnsi="Times New Roman" w:cs="Times New Roman"/>
          <w:sz w:val="24"/>
          <w:szCs w:val="24"/>
        </w:rPr>
        <w:t xml:space="preserve"> to the battle of </w:t>
      </w:r>
      <w:r w:rsidR="00230843" w:rsidRPr="00FD55BE">
        <w:rPr>
          <w:rFonts w:ascii="Times New Roman" w:hAnsi="Times New Roman" w:cs="Times New Roman"/>
          <w:sz w:val="24"/>
          <w:szCs w:val="24"/>
        </w:rPr>
        <w:t xml:space="preserve">Thermopylae. </w:t>
      </w:r>
      <w:r w:rsidRPr="00FD55BE">
        <w:rPr>
          <w:rFonts w:ascii="Times New Roman" w:hAnsi="Times New Roman" w:cs="Times New Roman"/>
          <w:sz w:val="24"/>
          <w:szCs w:val="24"/>
        </w:rPr>
        <w:t>Whilst undertaking the task various features of Herodotus’ work will be examined in so far as it is relevant and relates to the passages under examination. Such recurring motifs a</w:t>
      </w:r>
      <w:r w:rsidR="00230843" w:rsidRPr="00FD55BE">
        <w:rPr>
          <w:rFonts w:ascii="Times New Roman" w:hAnsi="Times New Roman" w:cs="Times New Roman"/>
          <w:sz w:val="24"/>
          <w:szCs w:val="24"/>
        </w:rPr>
        <w:t xml:space="preserve">nd methods identified </w:t>
      </w:r>
      <w:proofErr w:type="gramStart"/>
      <w:r w:rsidR="00230843" w:rsidRPr="00FD55BE">
        <w:rPr>
          <w:rFonts w:ascii="Times New Roman" w:hAnsi="Times New Roman" w:cs="Times New Roman"/>
          <w:sz w:val="24"/>
          <w:szCs w:val="24"/>
        </w:rPr>
        <w:t xml:space="preserve">by </w:t>
      </w:r>
      <w:r w:rsidRPr="00FD55BE">
        <w:rPr>
          <w:rFonts w:ascii="Times New Roman" w:hAnsi="Times New Roman" w:cs="Times New Roman"/>
          <w:sz w:val="24"/>
          <w:szCs w:val="24"/>
        </w:rPr>
        <w:t xml:space="preserve"> scholars</w:t>
      </w:r>
      <w:proofErr w:type="gramEnd"/>
      <w:r w:rsidRPr="00FD55BE">
        <w:rPr>
          <w:rFonts w:ascii="Times New Roman" w:hAnsi="Times New Roman" w:cs="Times New Roman"/>
          <w:sz w:val="24"/>
          <w:szCs w:val="24"/>
        </w:rPr>
        <w:t xml:space="preserve"> </w:t>
      </w:r>
      <w:r w:rsidRPr="00FD55BE">
        <w:rPr>
          <w:rStyle w:val="FootnoteReference"/>
          <w:rFonts w:ascii="Times New Roman" w:hAnsi="Times New Roman" w:cs="Times New Roman"/>
          <w:sz w:val="24"/>
          <w:szCs w:val="24"/>
        </w:rPr>
        <w:footnoteReference w:id="7"/>
      </w:r>
      <w:r w:rsidRPr="00FD55BE">
        <w:rPr>
          <w:rFonts w:ascii="Times New Roman" w:hAnsi="Times New Roman" w:cs="Times New Roman"/>
          <w:sz w:val="24"/>
          <w:szCs w:val="24"/>
        </w:rPr>
        <w:t xml:space="preserve"> in Herodotus’ </w:t>
      </w:r>
      <w:r w:rsidRPr="00FD55BE">
        <w:rPr>
          <w:rFonts w:ascii="Times New Roman" w:hAnsi="Times New Roman" w:cs="Times New Roman"/>
          <w:i/>
          <w:sz w:val="24"/>
          <w:szCs w:val="24"/>
        </w:rPr>
        <w:t>Histories</w:t>
      </w:r>
      <w:r w:rsidR="00475EEF" w:rsidRPr="00FD55BE">
        <w:rPr>
          <w:rFonts w:ascii="Times New Roman" w:hAnsi="Times New Roman" w:cs="Times New Roman"/>
          <w:sz w:val="24"/>
          <w:szCs w:val="24"/>
        </w:rPr>
        <w:t xml:space="preserve"> include a</w:t>
      </w:r>
      <w:r w:rsidRPr="00FD55BE">
        <w:rPr>
          <w:rFonts w:ascii="Times New Roman" w:hAnsi="Times New Roman" w:cs="Times New Roman"/>
          <w:sz w:val="24"/>
          <w:szCs w:val="24"/>
        </w:rPr>
        <w:t>utopsy,</w:t>
      </w:r>
      <w:r w:rsidR="00475EEF" w:rsidRPr="00FD55BE">
        <w:rPr>
          <w:rFonts w:ascii="Times New Roman" w:hAnsi="Times New Roman" w:cs="Times New Roman"/>
          <w:sz w:val="24"/>
          <w:szCs w:val="24"/>
        </w:rPr>
        <w:t xml:space="preserve"> oral information and reasoning. Autopsy is</w:t>
      </w:r>
      <w:r w:rsidRPr="00FD55BE">
        <w:rPr>
          <w:rFonts w:ascii="Times New Roman" w:hAnsi="Times New Roman" w:cs="Times New Roman"/>
          <w:sz w:val="24"/>
          <w:szCs w:val="24"/>
        </w:rPr>
        <w:t xml:space="preserve"> where Herodotus has actually visited the specific site he is writing about or claims he has. It is sometimes difficult to know whether he visited the site or obtained information about the site by other means, probably orally. Oral information</w:t>
      </w:r>
      <w:r w:rsidR="00475EEF" w:rsidRPr="00FD55BE">
        <w:rPr>
          <w:rFonts w:ascii="Times New Roman" w:hAnsi="Times New Roman" w:cs="Times New Roman"/>
          <w:sz w:val="24"/>
          <w:szCs w:val="24"/>
        </w:rPr>
        <w:t xml:space="preserve"> could have been</w:t>
      </w:r>
      <w:r w:rsidRPr="00FD55BE">
        <w:rPr>
          <w:rFonts w:ascii="Times New Roman" w:hAnsi="Times New Roman" w:cs="Times New Roman"/>
          <w:sz w:val="24"/>
          <w:szCs w:val="24"/>
        </w:rPr>
        <w:t xml:space="preserve"> derived from a m</w:t>
      </w:r>
      <w:r w:rsidR="00475EEF" w:rsidRPr="00FD55BE">
        <w:rPr>
          <w:rFonts w:ascii="Times New Roman" w:hAnsi="Times New Roman" w:cs="Times New Roman"/>
          <w:sz w:val="24"/>
          <w:szCs w:val="24"/>
        </w:rPr>
        <w:t xml:space="preserve">ultitude of sources. Reasoning is described </w:t>
      </w:r>
      <w:r w:rsidRPr="00FD55BE">
        <w:rPr>
          <w:rFonts w:ascii="Times New Roman" w:hAnsi="Times New Roman" w:cs="Times New Roman"/>
          <w:sz w:val="24"/>
          <w:szCs w:val="24"/>
        </w:rPr>
        <w:t>in terms of identifying and positing certain positions or trends such as A did this because of the actions of B. Herodotus uses such reasoning to decide in his opinion which is the most likely of differing</w:t>
      </w:r>
      <w:r w:rsidR="00475EEF" w:rsidRPr="00FD55BE">
        <w:rPr>
          <w:rFonts w:ascii="Times New Roman" w:hAnsi="Times New Roman" w:cs="Times New Roman"/>
          <w:sz w:val="24"/>
          <w:szCs w:val="24"/>
        </w:rPr>
        <w:t xml:space="preserve"> accounts to be true such as who informed the Persians of the path to circumvent the Greeks at Thermopylae Hdt 7.214 and he must have been aware that such a decision would have consequences for how the battle of Thermopylae would be interpreted in the future. Earlier in book 7 Herodotus when writing about possible discussions between the Persians and Argos, claims he has a duty to report all events known </w:t>
      </w:r>
      <w:r w:rsidR="008A6732" w:rsidRPr="00FD55BE">
        <w:rPr>
          <w:rFonts w:ascii="Times New Roman" w:hAnsi="Times New Roman" w:cs="Times New Roman"/>
          <w:sz w:val="24"/>
          <w:szCs w:val="24"/>
        </w:rPr>
        <w:t>to him</w:t>
      </w:r>
    </w:p>
    <w:p w:rsidR="008A6732" w:rsidRPr="00FD55BE" w:rsidRDefault="008A6732" w:rsidP="000A02C2">
      <w:pPr>
        <w:spacing w:line="240" w:lineRule="auto"/>
        <w:ind w:left="397" w:right="397"/>
        <w:rPr>
          <w:rFonts w:ascii="Times New Roman" w:hAnsi="Times New Roman" w:cs="Times New Roman"/>
          <w:sz w:val="24"/>
          <w:szCs w:val="24"/>
        </w:rPr>
      </w:pPr>
      <w:r w:rsidRPr="00FD55BE">
        <w:rPr>
          <w:rFonts w:ascii="Times New Roman" w:hAnsi="Times New Roman" w:cs="Times New Roman"/>
          <w:sz w:val="24"/>
          <w:szCs w:val="24"/>
        </w:rPr>
        <w:t>“For myself, my duty is to report all that is said; but I am obliged to believe it all alike – a remark which may be understood to apply to my whole History.” Hdt 7.152</w:t>
      </w:r>
    </w:p>
    <w:p w:rsidR="008A6732" w:rsidRPr="00FD55BE" w:rsidRDefault="008A6732"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lastRenderedPageBreak/>
        <w:t xml:space="preserve">However it is not known whether Herodotus reported everything that was said. It is unlikely that anybody could report everything and so we have a partial reporting of events in the same way that reporting of modern day events such as </w:t>
      </w:r>
      <w:proofErr w:type="spellStart"/>
      <w:r w:rsidRPr="00FD55BE">
        <w:rPr>
          <w:rFonts w:ascii="Times New Roman" w:hAnsi="Times New Roman" w:cs="Times New Roman"/>
          <w:sz w:val="24"/>
          <w:szCs w:val="24"/>
        </w:rPr>
        <w:t>Brexit</w:t>
      </w:r>
      <w:proofErr w:type="spellEnd"/>
      <w:r w:rsidRPr="00FD55BE">
        <w:rPr>
          <w:rFonts w:ascii="Times New Roman" w:hAnsi="Times New Roman" w:cs="Times New Roman"/>
          <w:sz w:val="24"/>
          <w:szCs w:val="24"/>
        </w:rPr>
        <w:t xml:space="preserve"> negotiations can only ever be partial. So whilst Herodotus can be applauded for his intentions it is not likely that he succeeded. Of course he also has the opportunity of placing speeches into his text at times he felt opportune and possibly picking particular individuals to inform the reader indirectly of their individual characteristics, which Herodotus may point to in his comments, or as representatives for an entire race, i.e. Persians or Thespians. He may have cons</w:t>
      </w:r>
      <w:r w:rsidR="00230843" w:rsidRPr="00FD55BE">
        <w:rPr>
          <w:rFonts w:ascii="Times New Roman" w:hAnsi="Times New Roman" w:cs="Times New Roman"/>
          <w:sz w:val="24"/>
          <w:szCs w:val="24"/>
        </w:rPr>
        <w:t>ciously or unconsciously copied</w:t>
      </w:r>
      <w:r w:rsidRPr="00FD55BE">
        <w:rPr>
          <w:rFonts w:ascii="Times New Roman" w:hAnsi="Times New Roman" w:cs="Times New Roman"/>
          <w:sz w:val="24"/>
          <w:szCs w:val="24"/>
        </w:rPr>
        <w:t xml:space="preserve"> the rhythm of Homer where set speeches are frequently utilised to progress events or report events after the fact.  </w:t>
      </w:r>
    </w:p>
    <w:p w:rsidR="008A6732" w:rsidRPr="00FD55BE" w:rsidRDefault="008A6732"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Any information from the Persian side must have been at least second hand through a translator or via a Greek speaker on the Persian side because as Cartledge</w:t>
      </w:r>
      <w:r w:rsidRPr="00FD55BE">
        <w:rPr>
          <w:rStyle w:val="FootnoteReference"/>
          <w:rFonts w:ascii="Times New Roman" w:hAnsi="Times New Roman" w:cs="Times New Roman"/>
          <w:sz w:val="24"/>
          <w:szCs w:val="24"/>
        </w:rPr>
        <w:footnoteReference w:id="8"/>
      </w:r>
      <w:r w:rsidRPr="00FD55BE">
        <w:rPr>
          <w:rFonts w:ascii="Times New Roman" w:hAnsi="Times New Roman" w:cs="Times New Roman"/>
          <w:sz w:val="24"/>
          <w:szCs w:val="24"/>
        </w:rPr>
        <w:t xml:space="preserve"> notes “he never learned Persian.”</w:t>
      </w:r>
    </w:p>
    <w:p w:rsidR="008A6732" w:rsidRPr="00FD55BE" w:rsidRDefault="004471D3"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It must be recognised that even in the Classical period Herodotus was the subject of criticism. Plutarch claimed that his views were partial and biased in favour of some cities and against others. In </w:t>
      </w:r>
      <w:proofErr w:type="spellStart"/>
      <w:r w:rsidRPr="00FD55BE">
        <w:rPr>
          <w:rFonts w:ascii="Times New Roman" w:hAnsi="Times New Roman" w:cs="Times New Roman"/>
          <w:sz w:val="24"/>
          <w:szCs w:val="24"/>
        </w:rPr>
        <w:t>Plut.Mor.On</w:t>
      </w:r>
      <w:proofErr w:type="spellEnd"/>
      <w:r w:rsidRPr="00FD55BE">
        <w:rPr>
          <w:rFonts w:ascii="Times New Roman" w:hAnsi="Times New Roman" w:cs="Times New Roman"/>
          <w:sz w:val="24"/>
          <w:szCs w:val="24"/>
        </w:rPr>
        <w:t xml:space="preserve"> the Malice of Herodotus</w:t>
      </w:r>
      <w:r w:rsidRPr="00FD55BE">
        <w:rPr>
          <w:rStyle w:val="FootnoteReference"/>
          <w:rFonts w:ascii="Times New Roman" w:hAnsi="Times New Roman" w:cs="Times New Roman"/>
          <w:sz w:val="24"/>
          <w:szCs w:val="24"/>
        </w:rPr>
        <w:footnoteReference w:id="9"/>
      </w:r>
      <w:r w:rsidRPr="00FD55BE">
        <w:rPr>
          <w:rFonts w:ascii="Times New Roman" w:hAnsi="Times New Roman" w:cs="Times New Roman"/>
          <w:sz w:val="24"/>
          <w:szCs w:val="24"/>
        </w:rPr>
        <w:t xml:space="preserve">, he suggests Herodotus belittles the activities of Corinth and other states whilst focusing predominantly on Athens and Sparta. However Athens and Sparta were the largest city states in terms of military power and influence during the period of the Persian Wars and were both geographically located such that the threat of Persia was bound to be felt by other city states before their own.  </w:t>
      </w:r>
    </w:p>
    <w:p w:rsidR="004471D3" w:rsidRPr="00FD55BE" w:rsidRDefault="004471D3"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That the accounts of the battle of Thermopylae</w:t>
      </w:r>
      <w:r w:rsidR="00230843" w:rsidRPr="00FD55BE">
        <w:rPr>
          <w:rFonts w:ascii="Times New Roman" w:hAnsi="Times New Roman" w:cs="Times New Roman"/>
          <w:sz w:val="24"/>
          <w:szCs w:val="24"/>
        </w:rPr>
        <w:t>, including that of Herodotus</w:t>
      </w:r>
      <w:r w:rsidRPr="00FD55BE">
        <w:rPr>
          <w:rFonts w:ascii="Times New Roman" w:hAnsi="Times New Roman" w:cs="Times New Roman"/>
          <w:sz w:val="24"/>
          <w:szCs w:val="24"/>
        </w:rPr>
        <w:t xml:space="preserve"> are difficult to examine and draw meaningful conclusions f</w:t>
      </w:r>
      <w:r w:rsidR="00230843" w:rsidRPr="00FD55BE">
        <w:rPr>
          <w:rFonts w:ascii="Times New Roman" w:hAnsi="Times New Roman" w:cs="Times New Roman"/>
          <w:sz w:val="24"/>
          <w:szCs w:val="24"/>
        </w:rPr>
        <w:t>rom</w:t>
      </w:r>
      <w:proofErr w:type="gramStart"/>
      <w:r w:rsidR="00230843" w:rsidRPr="00FD55BE">
        <w:rPr>
          <w:rFonts w:ascii="Times New Roman" w:hAnsi="Times New Roman" w:cs="Times New Roman"/>
          <w:sz w:val="24"/>
          <w:szCs w:val="24"/>
        </w:rPr>
        <w:t xml:space="preserve">, </w:t>
      </w:r>
      <w:r w:rsidRPr="00FD55BE">
        <w:rPr>
          <w:rFonts w:ascii="Times New Roman" w:hAnsi="Times New Roman" w:cs="Times New Roman"/>
          <w:sz w:val="24"/>
          <w:szCs w:val="24"/>
        </w:rPr>
        <w:t xml:space="preserve"> is</w:t>
      </w:r>
      <w:proofErr w:type="gramEnd"/>
      <w:r w:rsidRPr="00FD55BE">
        <w:rPr>
          <w:rFonts w:ascii="Times New Roman" w:hAnsi="Times New Roman" w:cs="Times New Roman"/>
          <w:sz w:val="24"/>
          <w:szCs w:val="24"/>
        </w:rPr>
        <w:t xml:space="preserve"> acknowledged by others including Matthew</w:t>
      </w:r>
    </w:p>
    <w:p w:rsidR="004471D3" w:rsidRPr="00FD55BE" w:rsidRDefault="004471D3" w:rsidP="000A02C2">
      <w:pPr>
        <w:spacing w:line="240" w:lineRule="auto"/>
        <w:ind w:left="397" w:right="397"/>
        <w:rPr>
          <w:rFonts w:ascii="Times New Roman" w:hAnsi="Times New Roman" w:cs="Times New Roman"/>
          <w:sz w:val="24"/>
          <w:szCs w:val="24"/>
        </w:rPr>
      </w:pPr>
      <w:r w:rsidRPr="00FD55BE">
        <w:rPr>
          <w:rFonts w:ascii="Times New Roman" w:hAnsi="Times New Roman" w:cs="Times New Roman"/>
          <w:sz w:val="24"/>
          <w:szCs w:val="24"/>
        </w:rPr>
        <w:t>“Unfortunately, from here, the timeline of events, and their details, become cloudy in the texts due to the encroachment of the legend which grew up surrounding the campaign – this is particularly so in the disjointed narratives of Herodotus. The presence of these legendary elements makes analysis of this part of the war difficult without careful and critical examination of the source material.”</w:t>
      </w:r>
      <w:r w:rsidRPr="00FD55BE">
        <w:rPr>
          <w:rStyle w:val="FootnoteReference"/>
          <w:rFonts w:ascii="Times New Roman" w:hAnsi="Times New Roman" w:cs="Times New Roman"/>
          <w:sz w:val="24"/>
          <w:szCs w:val="24"/>
        </w:rPr>
        <w:footnoteReference w:id="10"/>
      </w:r>
      <w:r w:rsidRPr="00FD55BE">
        <w:rPr>
          <w:rFonts w:ascii="Times New Roman" w:hAnsi="Times New Roman" w:cs="Times New Roman"/>
          <w:sz w:val="24"/>
          <w:szCs w:val="24"/>
        </w:rPr>
        <w:t xml:space="preserve"> </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At Hdt. 7.184-187 Herodotus attempts to provide a number for the total men in Xerxes’ expedition at this point and this is where his estimate has been challenged and debated since </w:t>
      </w:r>
      <w:r w:rsidRPr="00FD55BE">
        <w:rPr>
          <w:rFonts w:ascii="Times New Roman" w:hAnsi="Times New Roman" w:cs="Times New Roman"/>
          <w:sz w:val="24"/>
          <w:szCs w:val="24"/>
        </w:rPr>
        <w:lastRenderedPageBreak/>
        <w:t xml:space="preserve">his </w:t>
      </w:r>
      <w:r w:rsidRPr="00FD55BE">
        <w:rPr>
          <w:rFonts w:ascii="Times New Roman" w:hAnsi="Times New Roman" w:cs="Times New Roman"/>
          <w:i/>
          <w:sz w:val="24"/>
          <w:szCs w:val="24"/>
        </w:rPr>
        <w:t>Histories</w:t>
      </w:r>
      <w:r w:rsidRPr="00FD55BE">
        <w:rPr>
          <w:rFonts w:ascii="Times New Roman" w:hAnsi="Times New Roman" w:cs="Times New Roman"/>
          <w:sz w:val="24"/>
          <w:szCs w:val="24"/>
        </w:rPr>
        <w:t xml:space="preserve"> appeared. He precisely informs us that 1207 vessels left together from Asia together with 3000 support vessels crewed by 517,600 men. The army comprised 1,700,000 foot soldiers, 80,000 cavalry and 20,000 on camels or in chariots. Thus the expedition totalled 2,317610 men. To this already large figure he adds</w:t>
      </w:r>
      <w:r w:rsidR="00230843" w:rsidRPr="00FD55BE">
        <w:rPr>
          <w:rFonts w:ascii="Times New Roman" w:hAnsi="Times New Roman" w:cs="Times New Roman"/>
          <w:sz w:val="24"/>
          <w:szCs w:val="24"/>
        </w:rPr>
        <w:t>,</w:t>
      </w:r>
      <w:r w:rsidRPr="00FD55BE">
        <w:rPr>
          <w:rFonts w:ascii="Times New Roman" w:hAnsi="Times New Roman" w:cs="Times New Roman"/>
          <w:sz w:val="24"/>
          <w:szCs w:val="24"/>
        </w:rPr>
        <w:t xml:space="preserve"> which he admits is conjecture</w:t>
      </w:r>
      <w:r w:rsidR="00230843" w:rsidRPr="00FD55BE">
        <w:rPr>
          <w:rFonts w:ascii="Times New Roman" w:hAnsi="Times New Roman" w:cs="Times New Roman"/>
          <w:sz w:val="24"/>
          <w:szCs w:val="24"/>
        </w:rPr>
        <w:t>.</w:t>
      </w:r>
      <w:r w:rsidRPr="00FD55BE">
        <w:rPr>
          <w:rFonts w:ascii="Times New Roman" w:hAnsi="Times New Roman" w:cs="Times New Roman"/>
          <w:sz w:val="24"/>
          <w:szCs w:val="24"/>
        </w:rPr>
        <w:t xml:space="preserve"> </w:t>
      </w:r>
      <w:proofErr w:type="gramStart"/>
      <w:r w:rsidRPr="00FD55BE">
        <w:rPr>
          <w:rFonts w:ascii="Times New Roman" w:hAnsi="Times New Roman" w:cs="Times New Roman"/>
          <w:sz w:val="24"/>
          <w:szCs w:val="24"/>
        </w:rPr>
        <w:t>no</w:t>
      </w:r>
      <w:proofErr w:type="gramEnd"/>
      <w:r w:rsidRPr="00FD55BE">
        <w:rPr>
          <w:rFonts w:ascii="Times New Roman" w:hAnsi="Times New Roman" w:cs="Times New Roman"/>
          <w:sz w:val="24"/>
          <w:szCs w:val="24"/>
        </w:rPr>
        <w:t xml:space="preserve"> fewer than 24,000 men to man vessels provided by Greek states in Europe and 300,000 footmen. In total including attendants and ancillary personnel he arrives at the astonishing total of 5,283,220 men brought as far as Sepsis and Th</w:t>
      </w:r>
      <w:r w:rsidR="00230843" w:rsidRPr="00FD55BE">
        <w:rPr>
          <w:rFonts w:ascii="Times New Roman" w:hAnsi="Times New Roman" w:cs="Times New Roman"/>
          <w:sz w:val="24"/>
          <w:szCs w:val="24"/>
        </w:rPr>
        <w:t>ermopylae</w:t>
      </w:r>
      <w:r w:rsidRPr="00FD55BE">
        <w:rPr>
          <w:rFonts w:ascii="Times New Roman" w:hAnsi="Times New Roman" w:cs="Times New Roman"/>
          <w:sz w:val="24"/>
          <w:szCs w:val="24"/>
        </w:rPr>
        <w:t xml:space="preserve">. If this fantastic total is to be believed it is no wonder that in his own words “Hence I am not at all surprised that the water of the rivers was found too scant for the army in some instances;” </w:t>
      </w:r>
      <w:r w:rsidRPr="00FD55BE">
        <w:rPr>
          <w:rStyle w:val="FootnoteReference"/>
          <w:rFonts w:ascii="Times New Roman" w:hAnsi="Times New Roman" w:cs="Times New Roman"/>
          <w:sz w:val="24"/>
          <w:szCs w:val="24"/>
        </w:rPr>
        <w:footnoteReference w:id="11"/>
      </w:r>
      <w:r w:rsidRPr="00FD55BE">
        <w:rPr>
          <w:rFonts w:ascii="Times New Roman" w:hAnsi="Times New Roman" w:cs="Times New Roman"/>
          <w:sz w:val="24"/>
          <w:szCs w:val="24"/>
        </w:rPr>
        <w:t xml:space="preserve"> Diodorus echoes and amplifies Herodotus when he states “ for men say that the unfailing rivers ran dry because of the unending stream of the multitude and that the seas were hidden by the sails of the ships”</w:t>
      </w:r>
      <w:r w:rsidRPr="00FD55BE">
        <w:rPr>
          <w:rStyle w:val="FootnoteReference"/>
          <w:rFonts w:ascii="Times New Roman" w:hAnsi="Times New Roman" w:cs="Times New Roman"/>
          <w:sz w:val="24"/>
          <w:szCs w:val="24"/>
        </w:rPr>
        <w:footnoteReference w:id="12"/>
      </w:r>
      <w:r w:rsidR="00230843" w:rsidRPr="00FD55BE">
        <w:rPr>
          <w:rFonts w:ascii="Times New Roman" w:hAnsi="Times New Roman" w:cs="Times New Roman"/>
          <w:sz w:val="24"/>
          <w:szCs w:val="24"/>
        </w:rPr>
        <w:t xml:space="preserve"> </w:t>
      </w:r>
      <w:r w:rsidRPr="00FD55BE">
        <w:rPr>
          <w:rFonts w:ascii="Times New Roman" w:hAnsi="Times New Roman" w:cs="Times New Roman"/>
          <w:sz w:val="24"/>
          <w:szCs w:val="24"/>
        </w:rPr>
        <w:t xml:space="preserve">   </w:t>
      </w:r>
      <w:r w:rsidR="00E83770" w:rsidRPr="00FD55BE">
        <w:rPr>
          <w:rFonts w:ascii="Times New Roman" w:hAnsi="Times New Roman" w:cs="Times New Roman"/>
          <w:sz w:val="24"/>
          <w:szCs w:val="24"/>
        </w:rPr>
        <w:t>This is the other</w:t>
      </w:r>
      <w:r w:rsidRPr="00FD55BE">
        <w:rPr>
          <w:rFonts w:ascii="Times New Roman" w:hAnsi="Times New Roman" w:cs="Times New Roman"/>
          <w:sz w:val="24"/>
          <w:szCs w:val="24"/>
        </w:rPr>
        <w:t xml:space="preserve"> major ancient source that can be</w:t>
      </w:r>
      <w:r w:rsidR="00E83770" w:rsidRPr="00FD55BE">
        <w:rPr>
          <w:rFonts w:ascii="Times New Roman" w:hAnsi="Times New Roman" w:cs="Times New Roman"/>
          <w:sz w:val="24"/>
          <w:szCs w:val="24"/>
        </w:rPr>
        <w:t xml:space="preserve"> utilised alongside Herodotus ,</w:t>
      </w:r>
      <w:r w:rsidRPr="00FD55BE">
        <w:rPr>
          <w:rFonts w:ascii="Times New Roman" w:hAnsi="Times New Roman" w:cs="Times New Roman"/>
          <w:sz w:val="24"/>
          <w:szCs w:val="24"/>
        </w:rPr>
        <w:t xml:space="preserve"> Diodorus Siculus, writing approximately 400 years aft</w:t>
      </w:r>
      <w:r w:rsidR="00E83770" w:rsidRPr="00FD55BE">
        <w:rPr>
          <w:rFonts w:ascii="Times New Roman" w:hAnsi="Times New Roman" w:cs="Times New Roman"/>
          <w:sz w:val="24"/>
          <w:szCs w:val="24"/>
        </w:rPr>
        <w:t>er Herodotus and therefore needing</w:t>
      </w:r>
      <w:r w:rsidRPr="00FD55BE">
        <w:rPr>
          <w:rFonts w:ascii="Times New Roman" w:hAnsi="Times New Roman" w:cs="Times New Roman"/>
          <w:sz w:val="24"/>
          <w:szCs w:val="24"/>
        </w:rPr>
        <w:t xml:space="preserve"> to be treated with some caution and there is a case to be made that maybe his rendering of events draws as much on the mythic slant of the battle that may have arisen by the time of his authorship rather than on any particular historical research. His stated aim was to write the entire history of the world. His figure of Xerxes land based men is 800,000.</w:t>
      </w:r>
      <w:r w:rsidRPr="00FD55BE">
        <w:rPr>
          <w:rStyle w:val="FootnoteReference"/>
          <w:rFonts w:ascii="Times New Roman" w:hAnsi="Times New Roman" w:cs="Times New Roman"/>
          <w:sz w:val="24"/>
          <w:szCs w:val="24"/>
        </w:rPr>
        <w:footnoteReference w:id="13"/>
      </w:r>
      <w:r w:rsidRPr="00FD55BE">
        <w:rPr>
          <w:rFonts w:ascii="Times New Roman" w:hAnsi="Times New Roman" w:cs="Times New Roman"/>
          <w:sz w:val="24"/>
          <w:szCs w:val="24"/>
        </w:rPr>
        <w:t xml:space="preserve"> Plus later 200,000 Greeks join Xerxes</w:t>
      </w:r>
      <w:r w:rsidRPr="00FD55BE">
        <w:rPr>
          <w:rStyle w:val="FootnoteReference"/>
          <w:rFonts w:ascii="Times New Roman" w:hAnsi="Times New Roman" w:cs="Times New Roman"/>
          <w:sz w:val="24"/>
          <w:szCs w:val="24"/>
        </w:rPr>
        <w:footnoteReference w:id="14"/>
      </w:r>
      <w:r w:rsidRPr="00FD55BE">
        <w:rPr>
          <w:rFonts w:ascii="Times New Roman" w:hAnsi="Times New Roman" w:cs="Times New Roman"/>
          <w:sz w:val="24"/>
          <w:szCs w:val="24"/>
        </w:rPr>
        <w:t>. Cartledge</w:t>
      </w:r>
      <w:r w:rsidRPr="00FD55BE">
        <w:rPr>
          <w:rStyle w:val="FootnoteReference"/>
          <w:rFonts w:ascii="Times New Roman" w:hAnsi="Times New Roman" w:cs="Times New Roman"/>
          <w:sz w:val="24"/>
          <w:szCs w:val="24"/>
        </w:rPr>
        <w:footnoteReference w:id="15"/>
      </w:r>
      <w:r w:rsidRPr="00FD55BE">
        <w:rPr>
          <w:rFonts w:ascii="Times New Roman" w:hAnsi="Times New Roman" w:cs="Times New Roman"/>
          <w:sz w:val="24"/>
          <w:szCs w:val="24"/>
        </w:rPr>
        <w:t xml:space="preserve"> wonders if Herodotus figures are exaggerated to make the Greek achievements seem even more impressive. </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There then followed a storm which Herodotus reports as destroying at least 400 Persian ships. In view of his religious interest he notes that “It is said that the Athenians had called upon Boreas”</w:t>
      </w:r>
      <w:r w:rsidRPr="00FD55BE">
        <w:rPr>
          <w:rStyle w:val="FootnoteReference"/>
          <w:rFonts w:ascii="Times New Roman" w:hAnsi="Times New Roman" w:cs="Times New Roman"/>
          <w:sz w:val="24"/>
          <w:szCs w:val="24"/>
        </w:rPr>
        <w:footnoteReference w:id="16"/>
      </w:r>
      <w:r w:rsidRPr="00FD55BE">
        <w:rPr>
          <w:rFonts w:ascii="Times New Roman" w:hAnsi="Times New Roman" w:cs="Times New Roman"/>
          <w:sz w:val="24"/>
          <w:szCs w:val="24"/>
        </w:rPr>
        <w:t xml:space="preserve"> to deliver the storm and then relates how the Persians through various religious practices including t</w:t>
      </w:r>
      <w:r w:rsidR="00E83770" w:rsidRPr="00FD55BE">
        <w:rPr>
          <w:rFonts w:ascii="Times New Roman" w:hAnsi="Times New Roman" w:cs="Times New Roman"/>
          <w:sz w:val="24"/>
          <w:szCs w:val="24"/>
        </w:rPr>
        <w:t xml:space="preserve">he sacrifice of victims, </w:t>
      </w:r>
      <w:r w:rsidRPr="00FD55BE">
        <w:rPr>
          <w:rFonts w:ascii="Times New Roman" w:hAnsi="Times New Roman" w:cs="Times New Roman"/>
          <w:sz w:val="24"/>
          <w:szCs w:val="24"/>
        </w:rPr>
        <w:t xml:space="preserve"> succeeded in quenching the storm after four days or as he drily notes “or perhaps it ceased itself.”</w:t>
      </w:r>
      <w:r w:rsidRPr="00FD55BE">
        <w:rPr>
          <w:rStyle w:val="FootnoteReference"/>
          <w:rFonts w:ascii="Times New Roman" w:hAnsi="Times New Roman" w:cs="Times New Roman"/>
          <w:sz w:val="24"/>
          <w:szCs w:val="24"/>
        </w:rPr>
        <w:footnoteReference w:id="17"/>
      </w:r>
      <w:r w:rsidRPr="00FD55BE">
        <w:rPr>
          <w:rFonts w:ascii="Times New Roman" w:hAnsi="Times New Roman" w:cs="Times New Roman"/>
          <w:sz w:val="24"/>
          <w:szCs w:val="24"/>
        </w:rPr>
        <w:t xml:space="preserve"> This is a good example of while it is probable that such a storm occurred the explanation we are provided with can be circumspect although Herodotus is at pains to provide a rational explanation while not wishing to dismiss any religious intervention as he does when the Greeks are alerted to the removal of the </w:t>
      </w:r>
      <w:r w:rsidRPr="00FD55BE">
        <w:rPr>
          <w:rFonts w:ascii="Times New Roman" w:hAnsi="Times New Roman" w:cs="Times New Roman"/>
          <w:sz w:val="24"/>
          <w:szCs w:val="24"/>
        </w:rPr>
        <w:lastRenderedPageBreak/>
        <w:t>Persian fleet and give thanks to Poseidon and informs us that they still called him “Saviour”</w:t>
      </w:r>
      <w:r w:rsidRPr="00FD55BE">
        <w:rPr>
          <w:rStyle w:val="FootnoteReference"/>
          <w:rFonts w:ascii="Times New Roman" w:hAnsi="Times New Roman" w:cs="Times New Roman"/>
          <w:sz w:val="24"/>
          <w:szCs w:val="24"/>
        </w:rPr>
        <w:footnoteReference w:id="18"/>
      </w:r>
      <w:r w:rsidRPr="00FD55BE">
        <w:rPr>
          <w:rFonts w:ascii="Times New Roman" w:hAnsi="Times New Roman" w:cs="Times New Roman"/>
          <w:sz w:val="24"/>
          <w:szCs w:val="24"/>
        </w:rPr>
        <w:t xml:space="preserve"> when he was writing his account. We then learn of a minor naval engagement, brief biographies of vessels commanders and the topography of the area interspersed with mythical anecdotes before at 7.201 Xerxes and the Greeks position themselves at Thermopylae.</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Herodotus list the Greek troops at </w:t>
      </w:r>
      <w:r w:rsidR="000A02C2" w:rsidRPr="00FD55BE">
        <w:rPr>
          <w:rFonts w:ascii="Times New Roman" w:hAnsi="Times New Roman" w:cs="Times New Roman"/>
          <w:sz w:val="24"/>
          <w:szCs w:val="24"/>
        </w:rPr>
        <w:t>Thermopylae and</w:t>
      </w:r>
      <w:r w:rsidRPr="00FD55BE">
        <w:rPr>
          <w:rFonts w:ascii="Times New Roman" w:hAnsi="Times New Roman" w:cs="Times New Roman"/>
          <w:sz w:val="24"/>
          <w:szCs w:val="24"/>
        </w:rPr>
        <w:t xml:space="preserve"> it is </w:t>
      </w:r>
      <w:r w:rsidR="000A02C2" w:rsidRPr="00FD55BE">
        <w:rPr>
          <w:rFonts w:ascii="Times New Roman" w:hAnsi="Times New Roman" w:cs="Times New Roman"/>
          <w:sz w:val="24"/>
          <w:szCs w:val="24"/>
        </w:rPr>
        <w:t>pertinent</w:t>
      </w:r>
      <w:r w:rsidRPr="00FD55BE">
        <w:rPr>
          <w:rFonts w:ascii="Times New Roman" w:hAnsi="Times New Roman" w:cs="Times New Roman"/>
          <w:sz w:val="24"/>
          <w:szCs w:val="24"/>
        </w:rPr>
        <w:t xml:space="preserve"> to put his figures down in full because other commentators, both ancient and modern have raised questions over the accuracy of this report.</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Sparta                        300</w:t>
      </w:r>
    </w:p>
    <w:p w:rsidR="00753899" w:rsidRPr="00FD55BE" w:rsidRDefault="00753899" w:rsidP="000A02C2">
      <w:pPr>
        <w:spacing w:line="360" w:lineRule="auto"/>
        <w:rPr>
          <w:rFonts w:ascii="Times New Roman" w:hAnsi="Times New Roman" w:cs="Times New Roman"/>
          <w:sz w:val="24"/>
          <w:szCs w:val="24"/>
        </w:rPr>
      </w:pPr>
      <w:proofErr w:type="spellStart"/>
      <w:r w:rsidRPr="00FD55BE">
        <w:rPr>
          <w:rFonts w:ascii="Times New Roman" w:hAnsi="Times New Roman" w:cs="Times New Roman"/>
          <w:sz w:val="24"/>
          <w:szCs w:val="24"/>
        </w:rPr>
        <w:t>Tegeans</w:t>
      </w:r>
      <w:proofErr w:type="spellEnd"/>
      <w:r w:rsidRPr="00FD55BE">
        <w:rPr>
          <w:rFonts w:ascii="Times New Roman" w:hAnsi="Times New Roman" w:cs="Times New Roman"/>
          <w:sz w:val="24"/>
          <w:szCs w:val="24"/>
        </w:rPr>
        <w:t xml:space="preserve">                     500</w:t>
      </w:r>
    </w:p>
    <w:p w:rsidR="00753899" w:rsidRPr="00FD55BE" w:rsidRDefault="00753899" w:rsidP="000A02C2">
      <w:pPr>
        <w:spacing w:line="360" w:lineRule="auto"/>
        <w:rPr>
          <w:rFonts w:ascii="Times New Roman" w:hAnsi="Times New Roman" w:cs="Times New Roman"/>
          <w:sz w:val="24"/>
          <w:szCs w:val="24"/>
        </w:rPr>
      </w:pPr>
      <w:proofErr w:type="spellStart"/>
      <w:r w:rsidRPr="00FD55BE">
        <w:rPr>
          <w:rFonts w:ascii="Times New Roman" w:hAnsi="Times New Roman" w:cs="Times New Roman"/>
          <w:sz w:val="24"/>
          <w:szCs w:val="24"/>
        </w:rPr>
        <w:t>Mantineans</w:t>
      </w:r>
      <w:proofErr w:type="spellEnd"/>
      <w:r w:rsidRPr="00FD55BE">
        <w:rPr>
          <w:rFonts w:ascii="Times New Roman" w:hAnsi="Times New Roman" w:cs="Times New Roman"/>
          <w:sz w:val="24"/>
          <w:szCs w:val="24"/>
        </w:rPr>
        <w:t xml:space="preserve">                500</w:t>
      </w:r>
    </w:p>
    <w:p w:rsidR="00753899" w:rsidRPr="00FD55BE" w:rsidRDefault="00753899" w:rsidP="000A02C2">
      <w:pPr>
        <w:spacing w:line="360" w:lineRule="auto"/>
        <w:rPr>
          <w:rFonts w:ascii="Times New Roman" w:hAnsi="Times New Roman" w:cs="Times New Roman"/>
          <w:sz w:val="24"/>
          <w:szCs w:val="24"/>
        </w:rPr>
      </w:pPr>
      <w:proofErr w:type="spellStart"/>
      <w:r w:rsidRPr="00FD55BE">
        <w:rPr>
          <w:rFonts w:ascii="Times New Roman" w:hAnsi="Times New Roman" w:cs="Times New Roman"/>
          <w:sz w:val="24"/>
          <w:szCs w:val="24"/>
        </w:rPr>
        <w:t>Orchomenians</w:t>
      </w:r>
      <w:proofErr w:type="spellEnd"/>
      <w:r w:rsidRPr="00FD55BE">
        <w:rPr>
          <w:rFonts w:ascii="Times New Roman" w:hAnsi="Times New Roman" w:cs="Times New Roman"/>
          <w:sz w:val="24"/>
          <w:szCs w:val="24"/>
        </w:rPr>
        <w:t xml:space="preserve">            120</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Other cities               1000</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Corinth                       400</w:t>
      </w:r>
    </w:p>
    <w:p w:rsidR="00753899" w:rsidRPr="00FD55BE" w:rsidRDefault="00753899" w:rsidP="000A02C2">
      <w:pPr>
        <w:spacing w:line="360" w:lineRule="auto"/>
        <w:rPr>
          <w:rFonts w:ascii="Times New Roman" w:hAnsi="Times New Roman" w:cs="Times New Roman"/>
          <w:sz w:val="24"/>
          <w:szCs w:val="24"/>
        </w:rPr>
      </w:pPr>
      <w:proofErr w:type="spellStart"/>
      <w:r w:rsidRPr="00FD55BE">
        <w:rPr>
          <w:rFonts w:ascii="Times New Roman" w:hAnsi="Times New Roman" w:cs="Times New Roman"/>
          <w:sz w:val="24"/>
          <w:szCs w:val="24"/>
        </w:rPr>
        <w:t>Phlius</w:t>
      </w:r>
      <w:proofErr w:type="spellEnd"/>
      <w:r w:rsidRPr="00FD55BE">
        <w:rPr>
          <w:rFonts w:ascii="Times New Roman" w:hAnsi="Times New Roman" w:cs="Times New Roman"/>
          <w:sz w:val="24"/>
          <w:szCs w:val="24"/>
        </w:rPr>
        <w:t xml:space="preserve">                          200</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Mycenae                       80</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Thespians                    700</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Thebans                       400</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Locrians   </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Phocians                    1000</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Total                          5200</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Whilst Herodotus informs us that it was due to religious reasons that so few troops were sent to Thermopylae</w:t>
      </w:r>
      <w:r w:rsidRPr="00FD55BE">
        <w:rPr>
          <w:rStyle w:val="FootnoteReference"/>
          <w:rFonts w:ascii="Times New Roman" w:hAnsi="Times New Roman" w:cs="Times New Roman"/>
          <w:sz w:val="24"/>
          <w:szCs w:val="24"/>
        </w:rPr>
        <w:footnoteReference w:id="19"/>
      </w:r>
      <w:r w:rsidRPr="00FD55BE">
        <w:rPr>
          <w:rFonts w:ascii="Times New Roman" w:hAnsi="Times New Roman" w:cs="Times New Roman"/>
          <w:sz w:val="24"/>
          <w:szCs w:val="24"/>
        </w:rPr>
        <w:t xml:space="preserve"> others including modern historians such as Cartledge </w:t>
      </w:r>
      <w:r w:rsidRPr="00FD55BE">
        <w:rPr>
          <w:rStyle w:val="FootnoteReference"/>
          <w:rFonts w:ascii="Times New Roman" w:hAnsi="Times New Roman" w:cs="Times New Roman"/>
          <w:sz w:val="24"/>
          <w:szCs w:val="24"/>
        </w:rPr>
        <w:footnoteReference w:id="20"/>
      </w:r>
      <w:r w:rsidRPr="00FD55BE">
        <w:rPr>
          <w:rFonts w:ascii="Times New Roman" w:hAnsi="Times New Roman" w:cs="Times New Roman"/>
          <w:sz w:val="24"/>
          <w:szCs w:val="24"/>
        </w:rPr>
        <w:t xml:space="preserve"> have questioned this account and suggested a far more simpler reason</w:t>
      </w:r>
    </w:p>
    <w:p w:rsidR="00753899" w:rsidRPr="00FD55BE" w:rsidRDefault="00753899" w:rsidP="000A02C2">
      <w:pPr>
        <w:spacing w:line="240" w:lineRule="auto"/>
        <w:ind w:left="397" w:right="397"/>
        <w:rPr>
          <w:rFonts w:ascii="Times New Roman" w:hAnsi="Times New Roman" w:cs="Times New Roman"/>
          <w:sz w:val="24"/>
          <w:szCs w:val="24"/>
        </w:rPr>
      </w:pPr>
      <w:r w:rsidRPr="00FD55BE">
        <w:rPr>
          <w:rFonts w:ascii="Times New Roman" w:hAnsi="Times New Roman" w:cs="Times New Roman"/>
          <w:sz w:val="24"/>
          <w:szCs w:val="24"/>
        </w:rPr>
        <w:lastRenderedPageBreak/>
        <w:t>“But we may reasonably suspect that another, more mundane and less creditable but entirely understandable, motive was more potently at work here – namely, panic fear: fear that the Persians simply were too multitudinous to be resisted.”</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But this simple explanation ignores the Greeks ability and desire to muster a large naval force at Artemisium. If not religious then maybe the proposed action at Thermopylae was seen as a holding operation until a larger force was able to reinforce the advance guard.</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Herodotus does not mention the Helots who would have been there to serve their Spartan masters but also to fight if needs be. If we turn to Diodorus we are informed of a “considerable body of hoplites”</w:t>
      </w:r>
      <w:r w:rsidRPr="00FD55BE">
        <w:rPr>
          <w:rStyle w:val="FootnoteReference"/>
          <w:rFonts w:ascii="Times New Roman" w:hAnsi="Times New Roman" w:cs="Times New Roman"/>
          <w:sz w:val="24"/>
          <w:szCs w:val="24"/>
        </w:rPr>
        <w:footnoteReference w:id="21"/>
      </w:r>
      <w:r w:rsidRPr="00FD55BE">
        <w:rPr>
          <w:rFonts w:ascii="Times New Roman" w:hAnsi="Times New Roman" w:cs="Times New Roman"/>
          <w:sz w:val="24"/>
          <w:szCs w:val="24"/>
        </w:rPr>
        <w:t xml:space="preserve"> were dispatched to Thermopylae. He reports that Leonidas told the Spartan </w:t>
      </w:r>
      <w:r w:rsidRPr="00FD55BE">
        <w:rPr>
          <w:rFonts w:ascii="Times New Roman" w:hAnsi="Times New Roman" w:cs="Times New Roman"/>
          <w:i/>
          <w:sz w:val="24"/>
          <w:szCs w:val="24"/>
        </w:rPr>
        <w:t>ephors</w:t>
      </w:r>
      <w:r w:rsidRPr="00FD55BE">
        <w:rPr>
          <w:rFonts w:ascii="Times New Roman" w:hAnsi="Times New Roman" w:cs="Times New Roman"/>
          <w:sz w:val="24"/>
          <w:szCs w:val="24"/>
        </w:rPr>
        <w:t xml:space="preserve"> that he needed only a thousand men. They questioned his remark and his answer was unclear. Pressed again he said</w:t>
      </w:r>
    </w:p>
    <w:p w:rsidR="00753899" w:rsidRPr="00FD55BE" w:rsidRDefault="00753899" w:rsidP="000A02C2">
      <w:pPr>
        <w:spacing w:line="240" w:lineRule="auto"/>
        <w:ind w:left="397" w:right="397"/>
        <w:rPr>
          <w:rFonts w:ascii="Times New Roman" w:hAnsi="Times New Roman" w:cs="Times New Roman"/>
          <w:sz w:val="24"/>
          <w:szCs w:val="24"/>
        </w:rPr>
      </w:pPr>
      <w:r w:rsidRPr="00FD55BE">
        <w:rPr>
          <w:rFonts w:ascii="Times New Roman" w:hAnsi="Times New Roman" w:cs="Times New Roman"/>
          <w:sz w:val="24"/>
          <w:szCs w:val="24"/>
        </w:rPr>
        <w:t>“Ostensibly I am leading them to the defence of the passes, but in fact to die for the freedom of all; and so, if a thousand set forth, Sparta will be more renowned when they have died, but if the whole body of Lacedaemonians take to the field, Lace-daemon will be utterly destroyed, for not a man of them, in order to save his life, will dare to turn in flight.”</w:t>
      </w:r>
      <w:r w:rsidRPr="00FD55BE">
        <w:rPr>
          <w:rStyle w:val="FootnoteReference"/>
          <w:rFonts w:ascii="Times New Roman" w:hAnsi="Times New Roman" w:cs="Times New Roman"/>
          <w:sz w:val="24"/>
          <w:szCs w:val="24"/>
        </w:rPr>
        <w:footnoteReference w:id="22"/>
      </w:r>
      <w:r w:rsidRPr="00FD55BE">
        <w:rPr>
          <w:rFonts w:ascii="Times New Roman" w:hAnsi="Times New Roman" w:cs="Times New Roman"/>
          <w:sz w:val="24"/>
          <w:szCs w:val="24"/>
        </w:rPr>
        <w:t xml:space="preserve">   </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This foretelling of his death and that of any troops with him by Leonidas is not mentioned at this stage in Herodotus’ </w:t>
      </w:r>
      <w:r w:rsidRPr="00FD55BE">
        <w:rPr>
          <w:rFonts w:ascii="Times New Roman" w:hAnsi="Times New Roman" w:cs="Times New Roman"/>
          <w:i/>
          <w:sz w:val="24"/>
          <w:szCs w:val="24"/>
        </w:rPr>
        <w:t>Histories</w:t>
      </w:r>
      <w:r w:rsidRPr="00FD55BE">
        <w:rPr>
          <w:rFonts w:ascii="Times New Roman" w:hAnsi="Times New Roman" w:cs="Times New Roman"/>
          <w:sz w:val="24"/>
          <w:szCs w:val="24"/>
        </w:rPr>
        <w:t xml:space="preserve">. Either this means that Herodotus did not know about or chose not to record this speech, or Diodorus invented it based upon the oracle from Delphi about the death of a Spartan king that Herodotus informs us of later. </w:t>
      </w:r>
      <w:proofErr w:type="gramStart"/>
      <w:r w:rsidRPr="00FD55BE">
        <w:rPr>
          <w:rFonts w:ascii="Times New Roman" w:hAnsi="Times New Roman" w:cs="Times New Roman"/>
          <w:sz w:val="24"/>
          <w:szCs w:val="24"/>
        </w:rPr>
        <w:t>So according to Diodorus Leonidas advances to Thermopylae with 1000 Lacedaemonians, including 300 Spartans plus 3000 other Greeks to be joined by 1000 Locrians, 1000 Melians, about a 1000 Phocians and 400 Thebans loyal to the Greek cause.</w:t>
      </w:r>
      <w:proofErr w:type="gramEnd"/>
      <w:r w:rsidRPr="00FD55BE">
        <w:rPr>
          <w:rFonts w:ascii="Times New Roman" w:hAnsi="Times New Roman" w:cs="Times New Roman"/>
          <w:sz w:val="24"/>
          <w:szCs w:val="24"/>
        </w:rPr>
        <w:t xml:space="preserve"> This total of 7400 is different from Herodotus’ 5200 plus </w:t>
      </w:r>
      <w:proofErr w:type="gramStart"/>
      <w:r w:rsidRPr="00FD55BE">
        <w:rPr>
          <w:rFonts w:ascii="Times New Roman" w:hAnsi="Times New Roman" w:cs="Times New Roman"/>
          <w:sz w:val="24"/>
          <w:szCs w:val="24"/>
        </w:rPr>
        <w:t>a</w:t>
      </w:r>
      <w:proofErr w:type="gramEnd"/>
      <w:r w:rsidRPr="00FD55BE">
        <w:rPr>
          <w:rFonts w:ascii="Times New Roman" w:hAnsi="Times New Roman" w:cs="Times New Roman"/>
          <w:sz w:val="24"/>
          <w:szCs w:val="24"/>
        </w:rPr>
        <w:t xml:space="preserve"> unknown number of Locrians. It is also interesting that Diodorus feels it necessary to point out the different </w:t>
      </w:r>
      <w:proofErr w:type="gramStart"/>
      <w:r w:rsidRPr="00FD55BE">
        <w:rPr>
          <w:rFonts w:ascii="Times New Roman" w:hAnsi="Times New Roman" w:cs="Times New Roman"/>
          <w:sz w:val="24"/>
          <w:szCs w:val="24"/>
        </w:rPr>
        <w:t>factions</w:t>
      </w:r>
      <w:proofErr w:type="gramEnd"/>
      <w:r w:rsidRPr="00FD55BE">
        <w:rPr>
          <w:rFonts w:ascii="Times New Roman" w:hAnsi="Times New Roman" w:cs="Times New Roman"/>
          <w:sz w:val="24"/>
          <w:szCs w:val="24"/>
        </w:rPr>
        <w:t xml:space="preserve"> active in Thebes and that some volunteered their services which is counter to Herodotus’ account where Thebans are looked upon as potential traitors going over to the Persian side.</w:t>
      </w:r>
    </w:p>
    <w:p w:rsidR="00753899" w:rsidRPr="00FD55BE" w:rsidRDefault="00753899" w:rsidP="000A02C2">
      <w:pPr>
        <w:pStyle w:val="ListParagraph"/>
        <w:spacing w:line="360" w:lineRule="auto"/>
        <w:ind w:left="0"/>
        <w:rPr>
          <w:rFonts w:ascii="Times New Roman" w:hAnsi="Times New Roman" w:cs="Times New Roman"/>
          <w:sz w:val="24"/>
          <w:szCs w:val="24"/>
        </w:rPr>
      </w:pPr>
      <w:r w:rsidRPr="00FD55BE">
        <w:rPr>
          <w:rFonts w:ascii="Times New Roman" w:hAnsi="Times New Roman" w:cs="Times New Roman"/>
          <w:sz w:val="24"/>
          <w:szCs w:val="24"/>
        </w:rPr>
        <w:t>Herodotus singles out the leader of the Spartans, one of their two kings, Leonidas for special mention and elaborates a long family tree spanning twenty generations and ending with the mythical Heracles. Tracing one’s line back to the Gods or mythical heroes was important to elite Greeks. It is speculative to assume that this prominent passage was inserted by Herodotus because he was already aware of the conclusion at Thermopylae an</w:t>
      </w:r>
      <w:r w:rsidR="00E83770" w:rsidRPr="00FD55BE">
        <w:rPr>
          <w:rFonts w:ascii="Times New Roman" w:hAnsi="Times New Roman" w:cs="Times New Roman"/>
          <w:sz w:val="24"/>
          <w:szCs w:val="24"/>
        </w:rPr>
        <w:t xml:space="preserve">d was aware of </w:t>
      </w:r>
      <w:r w:rsidR="00E83770" w:rsidRPr="00FD55BE">
        <w:rPr>
          <w:rFonts w:ascii="Times New Roman" w:hAnsi="Times New Roman" w:cs="Times New Roman"/>
          <w:sz w:val="24"/>
          <w:szCs w:val="24"/>
        </w:rPr>
        <w:lastRenderedPageBreak/>
        <w:t>the significance</w:t>
      </w:r>
      <w:r w:rsidRPr="00FD55BE">
        <w:rPr>
          <w:rFonts w:ascii="Times New Roman" w:hAnsi="Times New Roman" w:cs="Times New Roman"/>
          <w:sz w:val="24"/>
          <w:szCs w:val="24"/>
        </w:rPr>
        <w:t xml:space="preserve"> of Leonidas’ leadership and also by the time of writing of</w:t>
      </w:r>
      <w:r w:rsidRPr="00FD55BE">
        <w:rPr>
          <w:rFonts w:ascii="Times New Roman" w:hAnsi="Times New Roman" w:cs="Times New Roman"/>
          <w:i/>
          <w:sz w:val="24"/>
          <w:szCs w:val="24"/>
        </w:rPr>
        <w:t xml:space="preserve"> Histories</w:t>
      </w:r>
      <w:r w:rsidRPr="00FD55BE">
        <w:rPr>
          <w:rFonts w:ascii="Times New Roman" w:hAnsi="Times New Roman" w:cs="Times New Roman"/>
          <w:sz w:val="24"/>
          <w:szCs w:val="24"/>
        </w:rPr>
        <w:t xml:space="preserve"> the iconic image Leonidas represented in Spartan consciousness. Given that they had arri</w:t>
      </w:r>
      <w:r w:rsidR="00E83770" w:rsidRPr="00FD55BE">
        <w:rPr>
          <w:rFonts w:ascii="Times New Roman" w:hAnsi="Times New Roman" w:cs="Times New Roman"/>
          <w:sz w:val="24"/>
          <w:szCs w:val="24"/>
        </w:rPr>
        <w:t>ved too late for the battle of M</w:t>
      </w:r>
      <w:r w:rsidRPr="00FD55BE">
        <w:rPr>
          <w:rFonts w:ascii="Times New Roman" w:hAnsi="Times New Roman" w:cs="Times New Roman"/>
          <w:sz w:val="24"/>
          <w:szCs w:val="24"/>
        </w:rPr>
        <w:t>arathon it was Leonidas’ stand that cemented Spartan military fortitude and reputation. He further reports that the Leonidas arrived at Thermopylae with the 300 men “which the law assigned him, whom he had himself chosen from among the citizens and who were all of them fathers with sons living.”</w:t>
      </w:r>
      <w:r w:rsidRPr="00FD55BE">
        <w:rPr>
          <w:rStyle w:val="FootnoteReference"/>
          <w:rFonts w:ascii="Times New Roman" w:hAnsi="Times New Roman" w:cs="Times New Roman"/>
          <w:sz w:val="24"/>
          <w:szCs w:val="24"/>
        </w:rPr>
        <w:footnoteReference w:id="23"/>
      </w:r>
      <w:r w:rsidRPr="00FD55BE">
        <w:rPr>
          <w:rFonts w:ascii="Times New Roman" w:hAnsi="Times New Roman" w:cs="Times New Roman"/>
          <w:sz w:val="24"/>
          <w:szCs w:val="24"/>
        </w:rPr>
        <w:t xml:space="preserve"> This is interesting because it implies a number of things, that the 300 were the personal bodyguard of Leonidas, i.e., the royal bodyguard. The implication is that they were handpicked from amongst the </w:t>
      </w:r>
      <w:proofErr w:type="spellStart"/>
      <w:proofErr w:type="gramStart"/>
      <w:r w:rsidRPr="00FD55BE">
        <w:rPr>
          <w:rFonts w:ascii="Times New Roman" w:hAnsi="Times New Roman" w:cs="Times New Roman"/>
          <w:i/>
          <w:sz w:val="24"/>
          <w:szCs w:val="24"/>
        </w:rPr>
        <w:t>Spartiae</w:t>
      </w:r>
      <w:proofErr w:type="spellEnd"/>
      <w:r w:rsidRPr="00FD55BE">
        <w:rPr>
          <w:rFonts w:ascii="Times New Roman" w:hAnsi="Times New Roman" w:cs="Times New Roman"/>
          <w:sz w:val="24"/>
          <w:szCs w:val="24"/>
        </w:rPr>
        <w:t xml:space="preserve"> ,</w:t>
      </w:r>
      <w:proofErr w:type="gramEnd"/>
      <w:r w:rsidRPr="00FD55BE">
        <w:rPr>
          <w:rFonts w:ascii="Times New Roman" w:hAnsi="Times New Roman" w:cs="Times New Roman"/>
          <w:sz w:val="24"/>
          <w:szCs w:val="24"/>
        </w:rPr>
        <w:t xml:space="preserve"> those who had passed the tests to become eligible for the army. The reference to them being fathers implies that either they were not youths, as for male Spartans the usual age for marriage was not until at least their late twenties</w:t>
      </w:r>
      <w:r w:rsidRPr="00FD55BE">
        <w:rPr>
          <w:rStyle w:val="FootnoteReference"/>
          <w:rFonts w:ascii="Times New Roman" w:hAnsi="Times New Roman" w:cs="Times New Roman"/>
          <w:sz w:val="24"/>
          <w:szCs w:val="24"/>
        </w:rPr>
        <w:footnoteReference w:id="24"/>
      </w:r>
      <w:r w:rsidRPr="00FD55BE">
        <w:rPr>
          <w:rFonts w:ascii="Times New Roman" w:hAnsi="Times New Roman" w:cs="Times New Roman"/>
          <w:sz w:val="24"/>
          <w:szCs w:val="24"/>
        </w:rPr>
        <w:t xml:space="preserve"> or the mission was thought to be doomed and this was a way of ensuring bloodlines continued to exist back in Sparta. Leonidas arrived at Thermopylae with 400 Thebans because Thebes was suspected of sympathy with the Persians and Leonidas wanted to see how Thebes would react to his call for assistance. It seems strange to request troops from an ally who was suspected of flirting with the enemy and one wonders as to the accuracy of Herodotus information or judgement in including this passage. However in the next section Herodotus states that the Spartans and other city state forces were only ever seen as a vanguard and that further forces including the entire Spartan army, save for a garrison to protect Sparta along with contingents from the other cities would march as soon as their respective religious festivals concluded. The Spartans were celebrating the Carneian festival, their most important festival, dedicated to Zeus whilst at the same time the Olympic festival was being held. If this is true then Thermopylae cannot be seen as a foregone contest and the reasons for Leonidas only selecting troops who were already fathers is questionable if the rest of the Spartan army was due to arrive, unless they were entirely composed of fathers with sons. Interestingly the reference to the selection of troops on this basis by Sparta does not appear in any other known situation. If other troops were mobilised after the respective festivals it would be interesting to discover if they ever set off and if so how far they got. The notion that so few troops were provided because of religious festivals has been questioned. Matthew</w:t>
      </w:r>
      <w:r w:rsidRPr="00FD55BE">
        <w:rPr>
          <w:rStyle w:val="FootnoteReference"/>
          <w:rFonts w:ascii="Times New Roman" w:hAnsi="Times New Roman" w:cs="Times New Roman"/>
          <w:sz w:val="24"/>
          <w:szCs w:val="24"/>
        </w:rPr>
        <w:footnoteReference w:id="25"/>
      </w:r>
      <w:r w:rsidRPr="00FD55BE">
        <w:rPr>
          <w:rFonts w:ascii="Times New Roman" w:hAnsi="Times New Roman" w:cs="Times New Roman"/>
          <w:sz w:val="24"/>
          <w:szCs w:val="24"/>
        </w:rPr>
        <w:t xml:space="preserve">suggests that it is a story made up by Herodotus on the basis that the Olympic festival did not stop Athens mobilising a huge number of men to man their fleet at Artemisium along with other city states. A suggestion is that Thermopylae was only viewed </w:t>
      </w:r>
      <w:r w:rsidRPr="00FD55BE">
        <w:rPr>
          <w:rFonts w:ascii="Times New Roman" w:hAnsi="Times New Roman" w:cs="Times New Roman"/>
          <w:sz w:val="24"/>
          <w:szCs w:val="24"/>
        </w:rPr>
        <w:lastRenderedPageBreak/>
        <w:t>as being a holding operation and the story of religious festivals precluding mobilisation invented after the event to both excuse the defeat but also to make the defeat heroic. Once the Persian forces appeared there was a move by Peloponnesian forces to fall back to the isthmus but according to Herodotus Leonidas ordered everybody to stay put. Xerxes despatches a rider to spy on the Greeks. Most of the troops are behind the rebuilt defensive wall and therefore all he sees are a few Spartans undertaking physical exercise, which they customarily do naked and others combing their long hair. Long hair was unique to the Spartans amongst the Greeks. Not understanding this behaviour Xerxes consults the exiled Spartan king Demaratus, but only an exiled Spartan according to Diodorus</w:t>
      </w:r>
      <w:r w:rsidRPr="00FD55BE">
        <w:rPr>
          <w:rStyle w:val="FootnoteReference"/>
          <w:rFonts w:ascii="Times New Roman" w:hAnsi="Times New Roman" w:cs="Times New Roman"/>
          <w:sz w:val="24"/>
          <w:szCs w:val="24"/>
        </w:rPr>
        <w:footnoteReference w:id="26"/>
      </w:r>
      <w:r w:rsidRPr="00FD55BE">
        <w:rPr>
          <w:rFonts w:ascii="Times New Roman" w:hAnsi="Times New Roman" w:cs="Times New Roman"/>
          <w:sz w:val="24"/>
          <w:szCs w:val="24"/>
        </w:rPr>
        <w:t xml:space="preserve">. This provides Herodotus with the opportunity of utilising one of his favourite literary devices, a reported speech. Such speeches had a long history in both oral and written Greek probably best exemplified by Homer in both the </w:t>
      </w:r>
      <w:r w:rsidRPr="00FD55BE">
        <w:rPr>
          <w:rFonts w:ascii="Times New Roman" w:hAnsi="Times New Roman" w:cs="Times New Roman"/>
          <w:i/>
          <w:sz w:val="24"/>
          <w:szCs w:val="24"/>
        </w:rPr>
        <w:t>Iliad</w:t>
      </w:r>
      <w:r w:rsidRPr="00FD55BE">
        <w:rPr>
          <w:rFonts w:ascii="Times New Roman" w:hAnsi="Times New Roman" w:cs="Times New Roman"/>
          <w:sz w:val="24"/>
          <w:szCs w:val="24"/>
        </w:rPr>
        <w:t xml:space="preserve"> and the </w:t>
      </w:r>
      <w:r w:rsidRPr="00FD55BE">
        <w:rPr>
          <w:rFonts w:ascii="Times New Roman" w:hAnsi="Times New Roman" w:cs="Times New Roman"/>
          <w:i/>
          <w:sz w:val="24"/>
          <w:szCs w:val="24"/>
        </w:rPr>
        <w:t>Odyssey</w:t>
      </w:r>
      <w:r w:rsidRPr="00FD55BE">
        <w:rPr>
          <w:rFonts w:ascii="Times New Roman" w:hAnsi="Times New Roman" w:cs="Times New Roman"/>
          <w:sz w:val="24"/>
          <w:szCs w:val="24"/>
        </w:rPr>
        <w:t xml:space="preserve">. Clearly it is impossible for such a speech, if it ever existed to be faithfully recorded after at least 30 years even if </w:t>
      </w:r>
      <w:r w:rsidR="004977DA" w:rsidRPr="00FD55BE">
        <w:rPr>
          <w:rFonts w:ascii="Times New Roman" w:hAnsi="Times New Roman" w:cs="Times New Roman"/>
          <w:sz w:val="24"/>
          <w:szCs w:val="24"/>
        </w:rPr>
        <w:t xml:space="preserve">there are no </w:t>
      </w:r>
      <w:r w:rsidRPr="00FD55BE">
        <w:rPr>
          <w:rFonts w:ascii="Times New Roman" w:hAnsi="Times New Roman" w:cs="Times New Roman"/>
          <w:sz w:val="24"/>
          <w:szCs w:val="24"/>
        </w:rPr>
        <w:t>questions of how Herodotus obtained any information from the Persian side. However the speech is dramatic with Demaratus informing Xerxes that the Spartans are the finest warriors, unsurpassed in Greece and are preparing themselves for death. However for Cartledge</w:t>
      </w:r>
      <w:r w:rsidRPr="00FD55BE">
        <w:rPr>
          <w:rStyle w:val="FootnoteReference"/>
          <w:rFonts w:ascii="Times New Roman" w:hAnsi="Times New Roman" w:cs="Times New Roman"/>
          <w:sz w:val="24"/>
          <w:szCs w:val="24"/>
        </w:rPr>
        <w:footnoteReference w:id="27"/>
      </w:r>
      <w:r w:rsidRPr="00FD55BE">
        <w:rPr>
          <w:rFonts w:ascii="Times New Roman" w:hAnsi="Times New Roman" w:cs="Times New Roman"/>
          <w:sz w:val="24"/>
          <w:szCs w:val="24"/>
        </w:rPr>
        <w:t xml:space="preserve"> it is Herodotus’ way of informing the reader that Xerxes’ mission is doomed. Whilst invigorating the story of Thermopylae and giving it colour and humanity it is an example of Herodotus’ technique that allows historians to question the truthfulness of is account. A slightly different version is given by Diodorus who has Xerxes dispatch an envoy to the Greeks who suggests that they can depart unarmed and with more land than they currently possess if they wil</w:t>
      </w:r>
      <w:r w:rsidR="004977DA" w:rsidRPr="00FD55BE">
        <w:rPr>
          <w:rFonts w:ascii="Times New Roman" w:hAnsi="Times New Roman" w:cs="Times New Roman"/>
          <w:sz w:val="24"/>
          <w:szCs w:val="24"/>
        </w:rPr>
        <w:t xml:space="preserve">l lay down their arms. Leonidas refuses this offer. </w:t>
      </w:r>
      <w:r w:rsidRPr="00FD55BE">
        <w:rPr>
          <w:rFonts w:ascii="Times New Roman" w:hAnsi="Times New Roman" w:cs="Times New Roman"/>
          <w:sz w:val="24"/>
          <w:szCs w:val="24"/>
        </w:rPr>
        <w:t xml:space="preserve"> Xerxes waits four days for the Greeks to retire but they do not and so on the fifth day he sends in good troops Medes and Cissians who are beaten back</w:t>
      </w:r>
      <w:r w:rsidR="004977DA" w:rsidRPr="00FD55BE">
        <w:rPr>
          <w:rFonts w:ascii="Times New Roman" w:hAnsi="Times New Roman" w:cs="Times New Roman"/>
          <w:sz w:val="24"/>
          <w:szCs w:val="24"/>
        </w:rPr>
        <w:t>. In</w:t>
      </w:r>
      <w:r w:rsidRPr="00FD55BE">
        <w:rPr>
          <w:rFonts w:ascii="Times New Roman" w:hAnsi="Times New Roman" w:cs="Times New Roman"/>
          <w:sz w:val="24"/>
          <w:szCs w:val="24"/>
        </w:rPr>
        <w:t xml:space="preserve"> Diodorus the Medes are replaced by Cissians and </w:t>
      </w:r>
      <w:proofErr w:type="spellStart"/>
      <w:r w:rsidRPr="00FD55BE">
        <w:rPr>
          <w:rFonts w:ascii="Times New Roman" w:hAnsi="Times New Roman" w:cs="Times New Roman"/>
          <w:sz w:val="24"/>
          <w:szCs w:val="24"/>
        </w:rPr>
        <w:t>Sacae</w:t>
      </w:r>
      <w:proofErr w:type="spellEnd"/>
      <w:r w:rsidRPr="00FD55BE">
        <w:rPr>
          <w:rStyle w:val="FootnoteReference"/>
          <w:rFonts w:ascii="Times New Roman" w:hAnsi="Times New Roman" w:cs="Times New Roman"/>
          <w:sz w:val="24"/>
          <w:szCs w:val="24"/>
        </w:rPr>
        <w:footnoteReference w:id="28"/>
      </w:r>
      <w:r w:rsidRPr="00FD55BE">
        <w:rPr>
          <w:rFonts w:ascii="Times New Roman" w:hAnsi="Times New Roman" w:cs="Times New Roman"/>
          <w:sz w:val="24"/>
          <w:szCs w:val="24"/>
        </w:rPr>
        <w:t>.Diodorus paints a much fuller picture of the actual battle, going into greater detail or perhaps greater imagination but giving a more enlivening feel to the conflict with an emphasis on the different armour and fighting style of the protagonists which he suggests is one reason for the heavy Persian losses. To be fair to Herodotus he does describe the armour, arms and fighting style of the Persians but much earlier in his work when he describes the nationalities of the various troops combining the Persian army</w:t>
      </w:r>
      <w:r w:rsidRPr="00FD55BE">
        <w:rPr>
          <w:rStyle w:val="FootnoteReference"/>
          <w:rFonts w:ascii="Times New Roman" w:hAnsi="Times New Roman" w:cs="Times New Roman"/>
          <w:sz w:val="24"/>
          <w:szCs w:val="24"/>
        </w:rPr>
        <w:footnoteReference w:id="29"/>
      </w:r>
      <w:r w:rsidRPr="00FD55BE">
        <w:rPr>
          <w:rFonts w:ascii="Times New Roman" w:hAnsi="Times New Roman" w:cs="Times New Roman"/>
          <w:sz w:val="24"/>
          <w:szCs w:val="24"/>
        </w:rPr>
        <w:t xml:space="preserve">  On the second day the Immortals, crack troops go against the Greeks to no avail with the Spartans feigning to retreat and then turning on their enemy. The third day </w:t>
      </w:r>
      <w:r w:rsidRPr="00FD55BE">
        <w:rPr>
          <w:rFonts w:ascii="Times New Roman" w:hAnsi="Times New Roman" w:cs="Times New Roman"/>
          <w:sz w:val="24"/>
          <w:szCs w:val="24"/>
        </w:rPr>
        <w:lastRenderedPageBreak/>
        <w:t>sees the same result with different states taking turns to fight the Persians but again told with more literary merit by Diodorus. As previously mentioned at</w:t>
      </w:r>
      <w:r w:rsidRPr="00FD55BE">
        <w:rPr>
          <w:rStyle w:val="FootnoteReference"/>
          <w:rFonts w:ascii="Times New Roman" w:hAnsi="Times New Roman" w:cs="Times New Roman"/>
          <w:sz w:val="24"/>
          <w:szCs w:val="24"/>
        </w:rPr>
        <w:footnoteReference w:id="30"/>
      </w:r>
      <w:r w:rsidRPr="00FD55BE">
        <w:rPr>
          <w:rFonts w:ascii="Times New Roman" w:hAnsi="Times New Roman" w:cs="Times New Roman"/>
          <w:sz w:val="24"/>
          <w:szCs w:val="24"/>
        </w:rPr>
        <w:t xml:space="preserve">there is the famous story of the betrayal of the Greeks with the Persians being informed of a path that allows troops to get behind the Greeks. Herodotus provides two versions but decides which one is true based on the idea that in one supposed version there were two informants </w:t>
      </w:r>
      <w:proofErr w:type="spellStart"/>
      <w:r w:rsidRPr="00FD55BE">
        <w:rPr>
          <w:rFonts w:ascii="Times New Roman" w:hAnsi="Times New Roman" w:cs="Times New Roman"/>
          <w:sz w:val="24"/>
          <w:szCs w:val="24"/>
        </w:rPr>
        <w:t>Netas</w:t>
      </w:r>
      <w:proofErr w:type="spellEnd"/>
      <w:r w:rsidRPr="00FD55BE">
        <w:rPr>
          <w:rFonts w:ascii="Times New Roman" w:hAnsi="Times New Roman" w:cs="Times New Roman"/>
          <w:sz w:val="24"/>
          <w:szCs w:val="24"/>
        </w:rPr>
        <w:t xml:space="preserve"> and </w:t>
      </w:r>
      <w:proofErr w:type="spellStart"/>
      <w:r w:rsidRPr="00FD55BE">
        <w:rPr>
          <w:rFonts w:ascii="Times New Roman" w:hAnsi="Times New Roman" w:cs="Times New Roman"/>
          <w:sz w:val="24"/>
          <w:szCs w:val="24"/>
        </w:rPr>
        <w:t>Corydallus</w:t>
      </w:r>
      <w:proofErr w:type="spellEnd"/>
      <w:r w:rsidRPr="00FD55BE">
        <w:rPr>
          <w:rFonts w:ascii="Times New Roman" w:hAnsi="Times New Roman" w:cs="Times New Roman"/>
          <w:sz w:val="24"/>
          <w:szCs w:val="24"/>
        </w:rPr>
        <w:t xml:space="preserve">, but no reward was offered for the capture whilst in the other version the suspect </w:t>
      </w:r>
      <w:proofErr w:type="spellStart"/>
      <w:r w:rsidRPr="00FD55BE">
        <w:rPr>
          <w:rFonts w:ascii="Times New Roman" w:hAnsi="Times New Roman" w:cs="Times New Roman"/>
          <w:sz w:val="24"/>
          <w:szCs w:val="24"/>
        </w:rPr>
        <w:t>Ephialtes</w:t>
      </w:r>
      <w:proofErr w:type="spellEnd"/>
      <w:r w:rsidRPr="00FD55BE">
        <w:rPr>
          <w:rFonts w:ascii="Times New Roman" w:hAnsi="Times New Roman" w:cs="Times New Roman"/>
          <w:sz w:val="24"/>
          <w:szCs w:val="24"/>
        </w:rPr>
        <w:t xml:space="preserve"> fled,</w:t>
      </w:r>
      <w:r w:rsidR="004977DA" w:rsidRPr="00FD55BE">
        <w:rPr>
          <w:rFonts w:ascii="Times New Roman" w:hAnsi="Times New Roman" w:cs="Times New Roman"/>
          <w:sz w:val="24"/>
          <w:szCs w:val="24"/>
        </w:rPr>
        <w:t xml:space="preserve"> and</w:t>
      </w:r>
      <w:r w:rsidRPr="00FD55BE">
        <w:rPr>
          <w:rFonts w:ascii="Times New Roman" w:hAnsi="Times New Roman" w:cs="Times New Roman"/>
          <w:sz w:val="24"/>
          <w:szCs w:val="24"/>
        </w:rPr>
        <w:t xml:space="preserve"> was later killed for another reason but his killer was rewarded by the Spartans. The Persians utilise the path and historians have questioned Herodotus’ topography and geography concerning its location, to attack the Greeks in the rear. Hearing of their approach there is a counsel of war. At this point Herodotus speculates on the reason for the action of some of the Greeks to depart. He suggests that they did not retreat but withdrew on Leonidas’ orders based upon his view that Leonidas had perceived that they were not up to the fight to the death which he believed because of an oracle from Delphi the Spartans had received which said “that either Sparta must be overthrown by the barbarians, or one of her kings must perish.”</w:t>
      </w:r>
      <w:r w:rsidRPr="00FD55BE">
        <w:rPr>
          <w:rStyle w:val="FootnoteReference"/>
          <w:rFonts w:ascii="Times New Roman" w:hAnsi="Times New Roman" w:cs="Times New Roman"/>
          <w:sz w:val="24"/>
          <w:szCs w:val="24"/>
        </w:rPr>
        <w:footnoteReference w:id="31"/>
      </w:r>
      <w:r w:rsidRPr="00FD55BE">
        <w:rPr>
          <w:rFonts w:ascii="Times New Roman" w:hAnsi="Times New Roman" w:cs="Times New Roman"/>
          <w:sz w:val="24"/>
          <w:szCs w:val="24"/>
        </w:rPr>
        <w:t xml:space="preserve"> Matthew</w:t>
      </w:r>
      <w:r w:rsidRPr="00FD55BE">
        <w:rPr>
          <w:rStyle w:val="FootnoteReference"/>
          <w:rFonts w:ascii="Times New Roman" w:hAnsi="Times New Roman" w:cs="Times New Roman"/>
          <w:sz w:val="24"/>
          <w:szCs w:val="24"/>
        </w:rPr>
        <w:footnoteReference w:id="32"/>
      </w:r>
      <w:r w:rsidRPr="00FD55BE">
        <w:rPr>
          <w:rFonts w:ascii="Times New Roman" w:hAnsi="Times New Roman" w:cs="Times New Roman"/>
          <w:sz w:val="24"/>
          <w:szCs w:val="24"/>
        </w:rPr>
        <w:t xml:space="preserve"> suggests that the information provided by Herodotus prior to the action on the day of the Spartan’s Last stand is a later insertion after the fact that was readily ceased upon and enhanced and magnified by later commentators such as Diodorus and Plutarch that added to the mythic qua</w:t>
      </w:r>
      <w:r w:rsidR="004977DA" w:rsidRPr="00FD55BE">
        <w:rPr>
          <w:rFonts w:ascii="Times New Roman" w:hAnsi="Times New Roman" w:cs="Times New Roman"/>
          <w:sz w:val="24"/>
          <w:szCs w:val="24"/>
        </w:rPr>
        <w:t>lity of the battle and provided a</w:t>
      </w:r>
      <w:r w:rsidRPr="00FD55BE">
        <w:rPr>
          <w:rFonts w:ascii="Times New Roman" w:hAnsi="Times New Roman" w:cs="Times New Roman"/>
          <w:sz w:val="24"/>
          <w:szCs w:val="24"/>
        </w:rPr>
        <w:t xml:space="preserve"> heroic gloss on the actions of Spartans who supposedly knew their destiny. There are other instances of Leonidas already knowing his destiny described by Plutarch. He says the Spartans “celebrated their own funeral games before leaving Sparta, with their fathers and mothers among the spectators”</w:t>
      </w:r>
      <w:r w:rsidRPr="00FD55BE">
        <w:rPr>
          <w:rStyle w:val="FootnoteReference"/>
          <w:rFonts w:ascii="Times New Roman" w:hAnsi="Times New Roman" w:cs="Times New Roman"/>
          <w:sz w:val="24"/>
          <w:szCs w:val="24"/>
        </w:rPr>
        <w:footnoteReference w:id="33"/>
      </w:r>
      <w:r w:rsidRPr="00FD55BE">
        <w:rPr>
          <w:rFonts w:ascii="Times New Roman" w:hAnsi="Times New Roman" w:cs="Times New Roman"/>
          <w:sz w:val="24"/>
          <w:szCs w:val="24"/>
        </w:rPr>
        <w:t xml:space="preserve"> and attributes a saying to Leonidas himself, when asked why he was taking so few troops to Thermopylae “Many enough to take to their death”</w:t>
      </w:r>
      <w:r w:rsidRPr="00FD55BE">
        <w:rPr>
          <w:rStyle w:val="FootnoteReference"/>
          <w:rFonts w:ascii="Times New Roman" w:hAnsi="Times New Roman" w:cs="Times New Roman"/>
          <w:sz w:val="24"/>
          <w:szCs w:val="24"/>
        </w:rPr>
        <w:footnoteReference w:id="34"/>
      </w:r>
      <w:r w:rsidRPr="00FD55BE">
        <w:rPr>
          <w:rFonts w:ascii="Times New Roman" w:hAnsi="Times New Roman" w:cs="Times New Roman"/>
          <w:sz w:val="24"/>
          <w:szCs w:val="24"/>
        </w:rPr>
        <w:t xml:space="preserve"> and as he left a last message to his wife “Marry good husbands and bear good children”</w:t>
      </w:r>
      <w:r w:rsidRPr="00FD55BE">
        <w:rPr>
          <w:rStyle w:val="FootnoteReference"/>
          <w:rFonts w:ascii="Times New Roman" w:hAnsi="Times New Roman" w:cs="Times New Roman"/>
          <w:sz w:val="24"/>
          <w:szCs w:val="24"/>
        </w:rPr>
        <w:footnoteReference w:id="35"/>
      </w:r>
      <w:r w:rsidRPr="00FD55BE">
        <w:rPr>
          <w:rFonts w:ascii="Times New Roman" w:hAnsi="Times New Roman" w:cs="Times New Roman"/>
          <w:sz w:val="24"/>
          <w:szCs w:val="24"/>
        </w:rPr>
        <w:t>The only troops that remained with the Spartans were the Thespians and the Thebans who are reported by Herodotus as being kept as hostages. This appears difficult to believe and may</w:t>
      </w:r>
      <w:r w:rsidR="004977DA" w:rsidRPr="00FD55BE">
        <w:rPr>
          <w:rFonts w:ascii="Times New Roman" w:hAnsi="Times New Roman" w:cs="Times New Roman"/>
          <w:sz w:val="24"/>
          <w:szCs w:val="24"/>
        </w:rPr>
        <w:t xml:space="preserve"> be an example of anti</w:t>
      </w:r>
      <w:r w:rsidRPr="00FD55BE">
        <w:rPr>
          <w:rFonts w:ascii="Times New Roman" w:hAnsi="Times New Roman" w:cs="Times New Roman"/>
          <w:sz w:val="24"/>
          <w:szCs w:val="24"/>
        </w:rPr>
        <w:t xml:space="preserve"> Theban bias because of their perceived siding with the Persians. It is difficult to comprehend why with a force of only 300 Spartans Leonidas would risk the difficulty of keeping a larger force hostage when he had the enormous manpower of the Persians to worry about. Indeed Plutarch </w:t>
      </w:r>
      <w:r w:rsidRPr="00FD55BE">
        <w:rPr>
          <w:rFonts w:ascii="Times New Roman" w:hAnsi="Times New Roman" w:cs="Times New Roman"/>
          <w:sz w:val="24"/>
          <w:szCs w:val="24"/>
        </w:rPr>
        <w:lastRenderedPageBreak/>
        <w:t>writing in the late 1</w:t>
      </w:r>
      <w:r w:rsidRPr="00FD55BE">
        <w:rPr>
          <w:rFonts w:ascii="Times New Roman" w:hAnsi="Times New Roman" w:cs="Times New Roman"/>
          <w:sz w:val="24"/>
          <w:szCs w:val="24"/>
          <w:vertAlign w:val="superscript"/>
        </w:rPr>
        <w:t>st</w:t>
      </w:r>
      <w:r w:rsidRPr="00FD55BE">
        <w:rPr>
          <w:rFonts w:ascii="Times New Roman" w:hAnsi="Times New Roman" w:cs="Times New Roman"/>
          <w:sz w:val="24"/>
          <w:szCs w:val="24"/>
        </w:rPr>
        <w:t xml:space="preserve"> century or early 2</w:t>
      </w:r>
      <w:r w:rsidRPr="00FD55BE">
        <w:rPr>
          <w:rFonts w:ascii="Times New Roman" w:hAnsi="Times New Roman" w:cs="Times New Roman"/>
          <w:sz w:val="24"/>
          <w:szCs w:val="24"/>
          <w:vertAlign w:val="superscript"/>
        </w:rPr>
        <w:t>nd</w:t>
      </w:r>
      <w:r w:rsidRPr="00FD55BE">
        <w:rPr>
          <w:rFonts w:ascii="Times New Roman" w:hAnsi="Times New Roman" w:cs="Times New Roman"/>
          <w:sz w:val="24"/>
          <w:szCs w:val="24"/>
        </w:rPr>
        <w:t xml:space="preserve"> century ACE in his polemic against Herodotus questions the wisdom of such a move </w:t>
      </w:r>
    </w:p>
    <w:p w:rsidR="00753899" w:rsidRPr="00FD55BE" w:rsidRDefault="00753899" w:rsidP="000A02C2">
      <w:pPr>
        <w:pStyle w:val="ListParagraph"/>
        <w:spacing w:line="240" w:lineRule="auto"/>
        <w:ind w:left="397" w:right="397"/>
        <w:rPr>
          <w:rFonts w:ascii="Times New Roman" w:hAnsi="Times New Roman" w:cs="Times New Roman"/>
          <w:sz w:val="24"/>
          <w:szCs w:val="24"/>
        </w:rPr>
      </w:pPr>
      <w:r w:rsidRPr="00FD55BE">
        <w:rPr>
          <w:rFonts w:ascii="Times New Roman" w:hAnsi="Times New Roman" w:cs="Times New Roman"/>
          <w:sz w:val="24"/>
          <w:szCs w:val="24"/>
        </w:rPr>
        <w:t>“The mentality of the Spartan King and commander-in –chief of the Greeks was not such that he would retain these four hundred armed men ‘as hostages’ among the three hundred, when the enemy was already attacking them from in front and from behind at the same time”</w:t>
      </w:r>
      <w:r w:rsidRPr="00FD55BE">
        <w:rPr>
          <w:rStyle w:val="FootnoteReference"/>
          <w:rFonts w:ascii="Times New Roman" w:hAnsi="Times New Roman" w:cs="Times New Roman"/>
          <w:sz w:val="24"/>
          <w:szCs w:val="24"/>
        </w:rPr>
        <w:footnoteReference w:id="36"/>
      </w:r>
    </w:p>
    <w:p w:rsidR="00753899" w:rsidRPr="00FD55BE" w:rsidRDefault="00753899" w:rsidP="000A02C2">
      <w:pPr>
        <w:pStyle w:val="ListParagraph"/>
        <w:spacing w:line="360" w:lineRule="auto"/>
        <w:ind w:left="397" w:right="397"/>
        <w:rPr>
          <w:rFonts w:ascii="Times New Roman" w:hAnsi="Times New Roman" w:cs="Times New Roman"/>
          <w:sz w:val="24"/>
          <w:szCs w:val="24"/>
        </w:rPr>
      </w:pPr>
    </w:p>
    <w:p w:rsidR="004977DA" w:rsidRPr="00FD55BE" w:rsidRDefault="00753899" w:rsidP="000A02C2">
      <w:pPr>
        <w:pStyle w:val="ListParagraph"/>
        <w:spacing w:line="360" w:lineRule="auto"/>
        <w:ind w:left="0"/>
        <w:rPr>
          <w:rFonts w:ascii="Times New Roman" w:hAnsi="Times New Roman" w:cs="Times New Roman"/>
          <w:sz w:val="24"/>
          <w:szCs w:val="24"/>
        </w:rPr>
      </w:pPr>
      <w:r w:rsidRPr="00FD55BE">
        <w:rPr>
          <w:rFonts w:ascii="Times New Roman" w:hAnsi="Times New Roman" w:cs="Times New Roman"/>
          <w:sz w:val="24"/>
          <w:szCs w:val="24"/>
        </w:rPr>
        <w:t>Plutarch later</w:t>
      </w:r>
      <w:r w:rsidR="004977DA" w:rsidRPr="00FD55BE">
        <w:rPr>
          <w:rFonts w:ascii="Times New Roman" w:hAnsi="Times New Roman" w:cs="Times New Roman"/>
          <w:sz w:val="24"/>
          <w:szCs w:val="24"/>
        </w:rPr>
        <w:t xml:space="preserve"> questions how the </w:t>
      </w:r>
      <w:r w:rsidR="000A02C2" w:rsidRPr="00FD55BE">
        <w:rPr>
          <w:rFonts w:ascii="Times New Roman" w:hAnsi="Times New Roman" w:cs="Times New Roman"/>
          <w:sz w:val="24"/>
          <w:szCs w:val="24"/>
        </w:rPr>
        <w:t>Thebans surrender</w:t>
      </w:r>
      <w:r w:rsidRPr="00FD55BE">
        <w:rPr>
          <w:rFonts w:ascii="Times New Roman" w:hAnsi="Times New Roman" w:cs="Times New Roman"/>
          <w:sz w:val="24"/>
          <w:szCs w:val="24"/>
        </w:rPr>
        <w:t xml:space="preserve"> could have occurred in the midst of battle and claims that Herodotus even got the name of the Theban commander wrong</w:t>
      </w:r>
      <w:r w:rsidRPr="00FD55BE">
        <w:rPr>
          <w:rStyle w:val="FootnoteReference"/>
          <w:rFonts w:ascii="Times New Roman" w:hAnsi="Times New Roman" w:cs="Times New Roman"/>
          <w:sz w:val="24"/>
          <w:szCs w:val="24"/>
        </w:rPr>
        <w:footnoteReference w:id="37"/>
      </w:r>
      <w:r w:rsidR="004977DA" w:rsidRPr="00FD55BE">
        <w:rPr>
          <w:rFonts w:ascii="Times New Roman" w:hAnsi="Times New Roman" w:cs="Times New Roman"/>
          <w:sz w:val="24"/>
          <w:szCs w:val="24"/>
        </w:rPr>
        <w:t>.</w:t>
      </w:r>
    </w:p>
    <w:p w:rsidR="00753899" w:rsidRPr="00FD55BE" w:rsidRDefault="00753899" w:rsidP="000A02C2">
      <w:pPr>
        <w:pStyle w:val="ListParagraph"/>
        <w:spacing w:line="360" w:lineRule="auto"/>
        <w:ind w:left="0"/>
        <w:rPr>
          <w:rFonts w:ascii="Times New Roman" w:hAnsi="Times New Roman" w:cs="Times New Roman"/>
          <w:sz w:val="24"/>
          <w:szCs w:val="24"/>
        </w:rPr>
      </w:pPr>
      <w:r w:rsidRPr="00FD55BE">
        <w:rPr>
          <w:rFonts w:ascii="Times New Roman" w:hAnsi="Times New Roman" w:cs="Times New Roman"/>
          <w:sz w:val="24"/>
          <w:szCs w:val="24"/>
        </w:rPr>
        <w:t xml:space="preserve">Battle is now joined with the Spartans advancing to meet Xerxes’ main force. However in Diodorus’ version the Spartans carry out a daring night raid before they are cut off in a desperate attempt to actually kill Xerxes himself. In this version they are alerted to Xerxes plan by a Persian deserter, who came from the same city of </w:t>
      </w:r>
      <w:proofErr w:type="spellStart"/>
      <w:r w:rsidRPr="00FD55BE">
        <w:rPr>
          <w:rFonts w:ascii="Times New Roman" w:hAnsi="Times New Roman" w:cs="Times New Roman"/>
          <w:sz w:val="24"/>
          <w:szCs w:val="24"/>
        </w:rPr>
        <w:t>Cyme</w:t>
      </w:r>
      <w:proofErr w:type="spellEnd"/>
      <w:r w:rsidRPr="00FD55BE">
        <w:rPr>
          <w:rFonts w:ascii="Times New Roman" w:hAnsi="Times New Roman" w:cs="Times New Roman"/>
          <w:sz w:val="24"/>
          <w:szCs w:val="24"/>
        </w:rPr>
        <w:t xml:space="preserve"> as the writer of this version of events, Ephorus. This is enough of a co-incidence for Cartledge</w:t>
      </w:r>
      <w:r w:rsidRPr="00FD55BE">
        <w:rPr>
          <w:rStyle w:val="FootnoteReference"/>
          <w:rFonts w:ascii="Times New Roman" w:hAnsi="Times New Roman" w:cs="Times New Roman"/>
          <w:sz w:val="24"/>
          <w:szCs w:val="24"/>
        </w:rPr>
        <w:footnoteReference w:id="38"/>
      </w:r>
      <w:r w:rsidRPr="00FD55BE">
        <w:rPr>
          <w:rFonts w:ascii="Times New Roman" w:hAnsi="Times New Roman" w:cs="Times New Roman"/>
          <w:sz w:val="24"/>
          <w:szCs w:val="24"/>
        </w:rPr>
        <w:t>to question its accuracy. Leonidas orders most of the Greeks to retreat so they can fight later battles whilst he and the Spartans remain “to win both for himself and the Spartans a garland of great glory”.</w:t>
      </w:r>
      <w:r w:rsidRPr="00FD55BE">
        <w:rPr>
          <w:rStyle w:val="FootnoteReference"/>
          <w:rFonts w:ascii="Times New Roman" w:hAnsi="Times New Roman" w:cs="Times New Roman"/>
          <w:sz w:val="24"/>
          <w:szCs w:val="24"/>
        </w:rPr>
        <w:footnoteReference w:id="39"/>
      </w:r>
      <w:r w:rsidRPr="00FD55BE">
        <w:rPr>
          <w:rFonts w:ascii="Times New Roman" w:hAnsi="Times New Roman" w:cs="Times New Roman"/>
          <w:sz w:val="24"/>
          <w:szCs w:val="24"/>
        </w:rPr>
        <w:t xml:space="preserve"> So with the Spartans and Thespians, in total less than 500 he attacks the Persian camp looking for Xerxes. At daybreak the Persians see that they are few in number and kill them all while remaining at a distance throwing javelins and firing arrows. Diodorus was utilising as his source in all probability the works of Ephorus (c405-330BCE) which are now lost.</w:t>
      </w:r>
      <w:r w:rsidRPr="00FD55BE">
        <w:rPr>
          <w:rStyle w:val="FootnoteReference"/>
          <w:rFonts w:ascii="Times New Roman" w:hAnsi="Times New Roman" w:cs="Times New Roman"/>
          <w:sz w:val="24"/>
          <w:szCs w:val="24"/>
        </w:rPr>
        <w:footnoteReference w:id="40"/>
      </w:r>
      <w:r w:rsidRPr="00FD55BE">
        <w:rPr>
          <w:rFonts w:ascii="Times New Roman" w:hAnsi="Times New Roman" w:cs="Times New Roman"/>
          <w:sz w:val="24"/>
          <w:szCs w:val="24"/>
        </w:rPr>
        <w:t xml:space="preserve"> This was fundamentally different to Herodotus account .Flower</w:t>
      </w:r>
      <w:r w:rsidRPr="00FD55BE">
        <w:rPr>
          <w:rStyle w:val="FootnoteReference"/>
          <w:rFonts w:ascii="Times New Roman" w:hAnsi="Times New Roman" w:cs="Times New Roman"/>
          <w:sz w:val="24"/>
          <w:szCs w:val="24"/>
        </w:rPr>
        <w:footnoteReference w:id="41"/>
      </w:r>
      <w:r w:rsidRPr="00FD55BE">
        <w:rPr>
          <w:rFonts w:ascii="Times New Roman" w:hAnsi="Times New Roman" w:cs="Times New Roman"/>
          <w:sz w:val="24"/>
          <w:szCs w:val="24"/>
        </w:rPr>
        <w:t xml:space="preserve"> speculates that Ephorus drew on a poem by Simonides for his interpretation of events, which again does not survive. Flower</w:t>
      </w:r>
      <w:r w:rsidRPr="00FD55BE">
        <w:rPr>
          <w:rStyle w:val="FootnoteReference"/>
          <w:rFonts w:ascii="Times New Roman" w:hAnsi="Times New Roman" w:cs="Times New Roman"/>
          <w:sz w:val="24"/>
          <w:szCs w:val="24"/>
        </w:rPr>
        <w:footnoteReference w:id="42"/>
      </w:r>
      <w:r w:rsidRPr="00FD55BE">
        <w:rPr>
          <w:rFonts w:ascii="Times New Roman" w:hAnsi="Times New Roman" w:cs="Times New Roman"/>
          <w:sz w:val="24"/>
          <w:szCs w:val="24"/>
        </w:rPr>
        <w:t>recognises the paucity of material available to the modern scholar compared to that which existed in the 4</w:t>
      </w:r>
      <w:r w:rsidRPr="00FD55BE">
        <w:rPr>
          <w:rFonts w:ascii="Times New Roman" w:hAnsi="Times New Roman" w:cs="Times New Roman"/>
          <w:sz w:val="24"/>
          <w:szCs w:val="24"/>
          <w:vertAlign w:val="superscript"/>
        </w:rPr>
        <w:t>th</w:t>
      </w:r>
      <w:r w:rsidRPr="00FD55BE">
        <w:rPr>
          <w:rFonts w:ascii="Times New Roman" w:hAnsi="Times New Roman" w:cs="Times New Roman"/>
          <w:sz w:val="24"/>
          <w:szCs w:val="24"/>
        </w:rPr>
        <w:t xml:space="preserve"> and 5</w:t>
      </w:r>
      <w:r w:rsidRPr="00FD55BE">
        <w:rPr>
          <w:rFonts w:ascii="Times New Roman" w:hAnsi="Times New Roman" w:cs="Times New Roman"/>
          <w:sz w:val="24"/>
          <w:szCs w:val="24"/>
          <w:vertAlign w:val="superscript"/>
        </w:rPr>
        <w:t>th</w:t>
      </w:r>
      <w:r w:rsidRPr="00FD55BE">
        <w:rPr>
          <w:rFonts w:ascii="Times New Roman" w:hAnsi="Times New Roman" w:cs="Times New Roman"/>
          <w:sz w:val="24"/>
          <w:szCs w:val="24"/>
        </w:rPr>
        <w:t xml:space="preserve"> centuries BCE and that it is probable that any poem of Simonides would have drawn on Homeric myths for inspiration and literary and artistic concerns would have been as important as historical accuracy. He states </w:t>
      </w:r>
    </w:p>
    <w:p w:rsidR="00753899" w:rsidRPr="00FD55BE" w:rsidRDefault="00753899" w:rsidP="000A02C2">
      <w:pPr>
        <w:pStyle w:val="ListParagraph"/>
        <w:spacing w:line="240" w:lineRule="auto"/>
        <w:ind w:left="397" w:right="397"/>
        <w:rPr>
          <w:rFonts w:ascii="Times New Roman" w:hAnsi="Times New Roman" w:cs="Times New Roman"/>
          <w:sz w:val="24"/>
          <w:szCs w:val="24"/>
        </w:rPr>
      </w:pPr>
      <w:r w:rsidRPr="00FD55BE">
        <w:rPr>
          <w:rFonts w:ascii="Times New Roman" w:hAnsi="Times New Roman" w:cs="Times New Roman"/>
          <w:sz w:val="24"/>
          <w:szCs w:val="24"/>
        </w:rPr>
        <w:t>“It should at least be clear that neither we, nor our sources, have sufficient information to reconstruct what took place during the last night and day at Thermopylae with as much certainty and precision as many moderns lay claim to.”</w:t>
      </w:r>
      <w:r w:rsidRPr="00FD55BE">
        <w:rPr>
          <w:rStyle w:val="FootnoteReference"/>
          <w:rFonts w:ascii="Times New Roman" w:hAnsi="Times New Roman" w:cs="Times New Roman"/>
          <w:sz w:val="24"/>
          <w:szCs w:val="24"/>
        </w:rPr>
        <w:footnoteReference w:id="43"/>
      </w:r>
    </w:p>
    <w:p w:rsidR="00753899" w:rsidRPr="00FD55BE" w:rsidRDefault="00753899" w:rsidP="000A02C2">
      <w:pPr>
        <w:pStyle w:val="ListParagraph"/>
        <w:spacing w:line="240" w:lineRule="auto"/>
        <w:ind w:left="397" w:right="397"/>
        <w:rPr>
          <w:rFonts w:ascii="Times New Roman" w:hAnsi="Times New Roman" w:cs="Times New Roman"/>
          <w:sz w:val="24"/>
          <w:szCs w:val="24"/>
        </w:rPr>
      </w:pPr>
    </w:p>
    <w:p w:rsidR="00753899" w:rsidRPr="00FD55BE" w:rsidRDefault="00753899" w:rsidP="000A02C2">
      <w:pPr>
        <w:pStyle w:val="ListParagraph"/>
        <w:spacing w:line="360" w:lineRule="auto"/>
        <w:ind w:left="0"/>
        <w:rPr>
          <w:rFonts w:ascii="Times New Roman" w:hAnsi="Times New Roman" w:cs="Times New Roman"/>
          <w:sz w:val="24"/>
          <w:szCs w:val="24"/>
        </w:rPr>
      </w:pPr>
      <w:r w:rsidRPr="00FD55BE">
        <w:rPr>
          <w:rFonts w:ascii="Times New Roman" w:hAnsi="Times New Roman" w:cs="Times New Roman"/>
          <w:sz w:val="24"/>
          <w:szCs w:val="24"/>
        </w:rPr>
        <w:lastRenderedPageBreak/>
        <w:t>For Plutarch, Herodotus’ omission of the night raid is crucial “In his description of the battle Herodotus has also dimmed the glory of Leonidas’ most heroic deed.” Some commentators have sought to reconcile both versions by suggesting this final act could be on the hillock Herodotus suggests the Spartans retreat to for their final stand.</w:t>
      </w:r>
      <w:r w:rsidRPr="00FD55BE">
        <w:rPr>
          <w:rStyle w:val="FootnoteReference"/>
          <w:rFonts w:ascii="Times New Roman" w:hAnsi="Times New Roman" w:cs="Times New Roman"/>
          <w:sz w:val="24"/>
          <w:szCs w:val="24"/>
        </w:rPr>
        <w:footnoteReference w:id="44"/>
      </w:r>
      <w:r w:rsidRPr="00FD55BE">
        <w:rPr>
          <w:rFonts w:ascii="Times New Roman" w:hAnsi="Times New Roman" w:cs="Times New Roman"/>
          <w:sz w:val="24"/>
          <w:szCs w:val="24"/>
        </w:rPr>
        <w:t xml:space="preserve"> What follows from Diodorus is a large praise passage of the courage and self sacrifice of the Spartans concluding with a poem of pr</w:t>
      </w:r>
      <w:r w:rsidR="004977DA" w:rsidRPr="00FD55BE">
        <w:rPr>
          <w:rFonts w:ascii="Times New Roman" w:hAnsi="Times New Roman" w:cs="Times New Roman"/>
          <w:sz w:val="24"/>
          <w:szCs w:val="24"/>
        </w:rPr>
        <w:t>a</w:t>
      </w:r>
      <w:r w:rsidRPr="00FD55BE">
        <w:rPr>
          <w:rFonts w:ascii="Times New Roman" w:hAnsi="Times New Roman" w:cs="Times New Roman"/>
          <w:sz w:val="24"/>
          <w:szCs w:val="24"/>
        </w:rPr>
        <w:t>ise from Simonides. For another commentator</w:t>
      </w:r>
      <w:r w:rsidRPr="00FD55BE">
        <w:rPr>
          <w:rStyle w:val="FootnoteReference"/>
          <w:rFonts w:ascii="Times New Roman" w:hAnsi="Times New Roman" w:cs="Times New Roman"/>
          <w:sz w:val="24"/>
          <w:szCs w:val="24"/>
        </w:rPr>
        <w:footnoteReference w:id="45"/>
      </w:r>
      <w:r w:rsidRPr="00FD55BE">
        <w:rPr>
          <w:rFonts w:ascii="Times New Roman" w:hAnsi="Times New Roman" w:cs="Times New Roman"/>
          <w:sz w:val="24"/>
          <w:szCs w:val="24"/>
        </w:rPr>
        <w:t xml:space="preserve"> the discrepancy in versions of the battle is resolved by suggesting that an unknown and lost 5</w:t>
      </w:r>
      <w:r w:rsidRPr="00FD55BE">
        <w:rPr>
          <w:rFonts w:ascii="Times New Roman" w:hAnsi="Times New Roman" w:cs="Times New Roman"/>
          <w:sz w:val="24"/>
          <w:szCs w:val="24"/>
          <w:vertAlign w:val="superscript"/>
        </w:rPr>
        <w:t>th</w:t>
      </w:r>
      <w:r w:rsidRPr="00FD55BE">
        <w:rPr>
          <w:rFonts w:ascii="Times New Roman" w:hAnsi="Times New Roman" w:cs="Times New Roman"/>
          <w:sz w:val="24"/>
          <w:szCs w:val="24"/>
        </w:rPr>
        <w:t xml:space="preserve"> century BCE author produced a work which is drawn upon by Ephorus, Diodorus, Plutarch and Justin. So just maybe Herodotus account is not the most truthful account but it appears this theory is not capable of being proved either.</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Leonidas is eventually killed and Herodotus says he also knows the names of all 300 Spartans and some of the Persians. Interestingly he does not mention the names of the Thespians or Thebans. Maybe he is writing after Sparta has succeeded into turning the event into myth and he is following their lead. Also given that earlier he provides a lot of information on the names of individual ships captains it is strange not to commemorate the fallen by naming them and in this way he is not following the pattern of the Homeric poems which</w:t>
      </w:r>
      <w:r w:rsidR="004977DA" w:rsidRPr="00FD55BE">
        <w:rPr>
          <w:rFonts w:ascii="Times New Roman" w:hAnsi="Times New Roman" w:cs="Times New Roman"/>
          <w:sz w:val="24"/>
          <w:szCs w:val="24"/>
        </w:rPr>
        <w:t xml:space="preserve"> it is suggested he follows in</w:t>
      </w:r>
      <w:r w:rsidRPr="00FD55BE">
        <w:rPr>
          <w:rFonts w:ascii="Times New Roman" w:hAnsi="Times New Roman" w:cs="Times New Roman"/>
          <w:sz w:val="24"/>
          <w:szCs w:val="24"/>
        </w:rPr>
        <w:t xml:space="preserve"> other passages such as the fight over Leonidas’ body.   He reports that combat raged around the body with the Greeks four times pushing the Persians back before bravely securing the body. This telling has huge similarity with descriptions of fights for bodies in Homer’s </w:t>
      </w:r>
      <w:r w:rsidRPr="00FD55BE">
        <w:rPr>
          <w:rFonts w:ascii="Times New Roman" w:hAnsi="Times New Roman" w:cs="Times New Roman"/>
          <w:i/>
          <w:sz w:val="24"/>
          <w:szCs w:val="24"/>
        </w:rPr>
        <w:t>Iliad</w:t>
      </w:r>
      <w:r w:rsidRPr="00FD55BE">
        <w:rPr>
          <w:rFonts w:ascii="Times New Roman" w:hAnsi="Times New Roman" w:cs="Times New Roman"/>
          <w:sz w:val="24"/>
          <w:szCs w:val="24"/>
        </w:rPr>
        <w:t xml:space="preserve"> and particularly that of the battle for Patroclus’ body. So maybe we are being presented with an almost mythic version of the reality. The relation between Herodotus’ account and Homer’s </w:t>
      </w:r>
      <w:r w:rsidRPr="00FD55BE">
        <w:rPr>
          <w:rFonts w:ascii="Times New Roman" w:hAnsi="Times New Roman" w:cs="Times New Roman"/>
          <w:i/>
          <w:sz w:val="24"/>
          <w:szCs w:val="24"/>
        </w:rPr>
        <w:t>Iliad</w:t>
      </w:r>
      <w:r w:rsidRPr="00FD55BE">
        <w:rPr>
          <w:rFonts w:ascii="Times New Roman" w:hAnsi="Times New Roman" w:cs="Times New Roman"/>
          <w:sz w:val="24"/>
          <w:szCs w:val="24"/>
        </w:rPr>
        <w:t xml:space="preserve"> concerning </w:t>
      </w:r>
      <w:r w:rsidR="002A5D01" w:rsidRPr="00FD55BE">
        <w:rPr>
          <w:rFonts w:ascii="Times New Roman" w:hAnsi="Times New Roman" w:cs="Times New Roman"/>
          <w:sz w:val="24"/>
          <w:szCs w:val="24"/>
        </w:rPr>
        <w:t>t</w:t>
      </w:r>
      <w:r w:rsidRPr="00FD55BE">
        <w:rPr>
          <w:rFonts w:ascii="Times New Roman" w:hAnsi="Times New Roman" w:cs="Times New Roman"/>
          <w:sz w:val="24"/>
          <w:szCs w:val="24"/>
        </w:rPr>
        <w:t xml:space="preserve">he fight for Leonidas’ body and the comparison with the struggle for Patroclus’ body is alluded to by </w:t>
      </w:r>
      <w:proofErr w:type="spellStart"/>
      <w:r w:rsidRPr="00FD55BE">
        <w:rPr>
          <w:rFonts w:ascii="Times New Roman" w:hAnsi="Times New Roman" w:cs="Times New Roman"/>
          <w:sz w:val="24"/>
          <w:szCs w:val="24"/>
        </w:rPr>
        <w:t>Londey</w:t>
      </w:r>
      <w:proofErr w:type="spellEnd"/>
      <w:r w:rsidRPr="00FD55BE">
        <w:rPr>
          <w:rStyle w:val="FootnoteReference"/>
          <w:rFonts w:ascii="Times New Roman" w:hAnsi="Times New Roman" w:cs="Times New Roman"/>
          <w:sz w:val="24"/>
          <w:szCs w:val="24"/>
        </w:rPr>
        <w:footnoteReference w:id="46"/>
      </w:r>
      <w:r w:rsidRPr="00FD55BE">
        <w:rPr>
          <w:rFonts w:ascii="Times New Roman" w:hAnsi="Times New Roman" w:cs="Times New Roman"/>
          <w:sz w:val="24"/>
          <w:szCs w:val="24"/>
        </w:rPr>
        <w:t xml:space="preserve"> who reports extensively on comparisons between Herodotus and Homer. The Greeks with the exception of the Thebans retreat to a hillock and are cut down by missiles. Herodotus mentions that a stone lion stood here in memory of Leonidas. Also reported is a saying of an individual Spartan, Dieneces regarding fighting in the shade as Persian arrows darkened the skies. Herodotus reports that these sayings along with others by Dieneces were “left on record.”</w:t>
      </w:r>
      <w:r w:rsidRPr="00FD55BE">
        <w:rPr>
          <w:rStyle w:val="FootnoteReference"/>
          <w:rFonts w:ascii="Times New Roman" w:hAnsi="Times New Roman" w:cs="Times New Roman"/>
          <w:sz w:val="24"/>
          <w:szCs w:val="24"/>
        </w:rPr>
        <w:footnoteReference w:id="47"/>
      </w:r>
      <w:r w:rsidRPr="00FD55BE">
        <w:rPr>
          <w:rFonts w:ascii="Times New Roman" w:hAnsi="Times New Roman" w:cs="Times New Roman"/>
          <w:sz w:val="24"/>
          <w:szCs w:val="24"/>
        </w:rPr>
        <w:t xml:space="preserve"> Evidence of the Spartans’ view of the battle is recalled by Isocrates </w:t>
      </w:r>
      <w:r w:rsidRPr="00FD55BE">
        <w:rPr>
          <w:rStyle w:val="FootnoteReference"/>
          <w:rFonts w:ascii="Times New Roman" w:hAnsi="Times New Roman" w:cs="Times New Roman"/>
          <w:sz w:val="24"/>
          <w:szCs w:val="24"/>
        </w:rPr>
        <w:footnoteReference w:id="48"/>
      </w:r>
      <w:r w:rsidRPr="00FD55BE">
        <w:rPr>
          <w:rFonts w:ascii="Times New Roman" w:hAnsi="Times New Roman" w:cs="Times New Roman"/>
          <w:sz w:val="24"/>
          <w:szCs w:val="24"/>
        </w:rPr>
        <w:t xml:space="preserve"> (436-338 BCE) who </w:t>
      </w:r>
      <w:r w:rsidRPr="00FD55BE">
        <w:rPr>
          <w:rFonts w:ascii="Times New Roman" w:hAnsi="Times New Roman" w:cs="Times New Roman"/>
          <w:sz w:val="24"/>
          <w:szCs w:val="24"/>
        </w:rPr>
        <w:lastRenderedPageBreak/>
        <w:t>notes “The same opinion is held regarding the Lacedaemonians also; their defeat at Thermopylae is more admi</w:t>
      </w:r>
      <w:r w:rsidR="002A5D01" w:rsidRPr="00FD55BE">
        <w:rPr>
          <w:rFonts w:ascii="Times New Roman" w:hAnsi="Times New Roman" w:cs="Times New Roman"/>
          <w:sz w:val="24"/>
          <w:szCs w:val="24"/>
        </w:rPr>
        <w:t>r</w:t>
      </w:r>
      <w:r w:rsidRPr="00FD55BE">
        <w:rPr>
          <w:rFonts w:ascii="Times New Roman" w:hAnsi="Times New Roman" w:cs="Times New Roman"/>
          <w:sz w:val="24"/>
          <w:szCs w:val="24"/>
        </w:rPr>
        <w:t>ed than their many victories”</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That the myth of the battle endures is evidenced by references to it in a work designed as military manual for Roman Officers by </w:t>
      </w:r>
      <w:proofErr w:type="spellStart"/>
      <w:r w:rsidRPr="00FD55BE">
        <w:rPr>
          <w:rFonts w:ascii="Times New Roman" w:hAnsi="Times New Roman" w:cs="Times New Roman"/>
          <w:sz w:val="24"/>
          <w:szCs w:val="24"/>
        </w:rPr>
        <w:t>Frontinus</w:t>
      </w:r>
      <w:proofErr w:type="spellEnd"/>
      <w:r w:rsidRPr="00FD55BE">
        <w:rPr>
          <w:rFonts w:ascii="Times New Roman" w:hAnsi="Times New Roman" w:cs="Times New Roman"/>
          <w:sz w:val="24"/>
          <w:szCs w:val="24"/>
        </w:rPr>
        <w:t>, former military commander and consul in Britain writing in his retirement sometime after 84 BCE in a passage regarding the choosing where to do battle. His account appears to draw on Herodotus whilst only referring to 300 Spartans defending the pass.</w:t>
      </w:r>
      <w:r w:rsidRPr="00FD55BE">
        <w:rPr>
          <w:rStyle w:val="FootnoteReference"/>
          <w:rFonts w:ascii="Times New Roman" w:hAnsi="Times New Roman" w:cs="Times New Roman"/>
          <w:sz w:val="24"/>
          <w:szCs w:val="24"/>
        </w:rPr>
        <w:footnoteReference w:id="49"/>
      </w:r>
      <w:r w:rsidRPr="00FD55BE">
        <w:rPr>
          <w:rFonts w:ascii="Times New Roman" w:hAnsi="Times New Roman" w:cs="Times New Roman"/>
          <w:sz w:val="24"/>
          <w:szCs w:val="24"/>
        </w:rPr>
        <w:t xml:space="preserve"> This is also evidenced in Pausanias writing circa 150 ACE when he reports that according to the Spartans </w:t>
      </w:r>
      <w:r w:rsidRPr="00FD55BE">
        <w:rPr>
          <w:rStyle w:val="FootnoteReference"/>
          <w:rFonts w:ascii="Times New Roman" w:hAnsi="Times New Roman" w:cs="Times New Roman"/>
          <w:sz w:val="24"/>
          <w:szCs w:val="24"/>
        </w:rPr>
        <w:footnoteReference w:id="50"/>
      </w:r>
      <w:r w:rsidRPr="00FD55BE">
        <w:rPr>
          <w:rFonts w:ascii="Times New Roman" w:hAnsi="Times New Roman" w:cs="Times New Roman"/>
          <w:sz w:val="24"/>
          <w:szCs w:val="24"/>
        </w:rPr>
        <w:t xml:space="preserve"> “For Leonidas, they said, had won the victory, but his followers were insufficient for the entire destruction of the Persians.” and notes at Sparta </w:t>
      </w:r>
      <w:r w:rsidRPr="00FD55BE">
        <w:rPr>
          <w:rStyle w:val="FootnoteReference"/>
          <w:rFonts w:ascii="Times New Roman" w:hAnsi="Times New Roman" w:cs="Times New Roman"/>
          <w:sz w:val="24"/>
          <w:szCs w:val="24"/>
        </w:rPr>
        <w:footnoteReference w:id="51"/>
      </w:r>
      <w:r w:rsidRPr="00FD55BE">
        <w:rPr>
          <w:rFonts w:ascii="Times New Roman" w:hAnsi="Times New Roman" w:cs="Times New Roman"/>
          <w:sz w:val="24"/>
          <w:szCs w:val="24"/>
        </w:rPr>
        <w:t xml:space="preserve"> </w:t>
      </w:r>
    </w:p>
    <w:p w:rsidR="00753899" w:rsidRPr="00FD55BE" w:rsidRDefault="00753899" w:rsidP="000A02C2">
      <w:pPr>
        <w:spacing w:line="240" w:lineRule="auto"/>
        <w:ind w:left="397" w:right="397"/>
        <w:rPr>
          <w:rFonts w:ascii="Times New Roman" w:hAnsi="Times New Roman" w:cs="Times New Roman"/>
          <w:sz w:val="24"/>
          <w:szCs w:val="24"/>
        </w:rPr>
      </w:pPr>
      <w:r w:rsidRPr="00FD55BE">
        <w:rPr>
          <w:rFonts w:ascii="Times New Roman" w:hAnsi="Times New Roman" w:cs="Times New Roman"/>
          <w:sz w:val="24"/>
          <w:szCs w:val="24"/>
        </w:rPr>
        <w:t xml:space="preserve">“There is also a sanctuary of </w:t>
      </w:r>
      <w:proofErr w:type="spellStart"/>
      <w:r w:rsidRPr="00FD55BE">
        <w:rPr>
          <w:rFonts w:ascii="Times New Roman" w:hAnsi="Times New Roman" w:cs="Times New Roman"/>
          <w:sz w:val="24"/>
          <w:szCs w:val="24"/>
        </w:rPr>
        <w:t>Maron</w:t>
      </w:r>
      <w:proofErr w:type="spellEnd"/>
      <w:r w:rsidRPr="00FD55BE">
        <w:rPr>
          <w:rFonts w:ascii="Times New Roman" w:hAnsi="Times New Roman" w:cs="Times New Roman"/>
          <w:sz w:val="24"/>
          <w:szCs w:val="24"/>
        </w:rPr>
        <w:t xml:space="preserve"> and of </w:t>
      </w:r>
      <w:proofErr w:type="spellStart"/>
      <w:r w:rsidRPr="00FD55BE">
        <w:rPr>
          <w:rFonts w:ascii="Times New Roman" w:hAnsi="Times New Roman" w:cs="Times New Roman"/>
          <w:sz w:val="24"/>
          <w:szCs w:val="24"/>
        </w:rPr>
        <w:t>Alpheius</w:t>
      </w:r>
      <w:proofErr w:type="spellEnd"/>
      <w:r w:rsidRPr="00FD55BE">
        <w:rPr>
          <w:rFonts w:ascii="Times New Roman" w:hAnsi="Times New Roman" w:cs="Times New Roman"/>
          <w:sz w:val="24"/>
          <w:szCs w:val="24"/>
        </w:rPr>
        <w:t xml:space="preserve">. Of the </w:t>
      </w:r>
      <w:proofErr w:type="spellStart"/>
      <w:r w:rsidRPr="00FD55BE">
        <w:rPr>
          <w:rFonts w:ascii="Times New Roman" w:hAnsi="Times New Roman" w:cs="Times New Roman"/>
          <w:sz w:val="24"/>
          <w:szCs w:val="24"/>
        </w:rPr>
        <w:t>Lacadaemonians</w:t>
      </w:r>
      <w:proofErr w:type="spellEnd"/>
      <w:r w:rsidRPr="00FD55BE">
        <w:rPr>
          <w:rFonts w:ascii="Times New Roman" w:hAnsi="Times New Roman" w:cs="Times New Roman"/>
          <w:sz w:val="24"/>
          <w:szCs w:val="24"/>
        </w:rPr>
        <w:t xml:space="preserve"> who served at Thermopylae they consider that these men distinguished themselves in the fighting more than any save Leonidas himself”</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Herodotus reports a stone lion being erected at the sight of the battle in honour of Leonidas.</w:t>
      </w:r>
      <w:r w:rsidRPr="00FD55BE">
        <w:rPr>
          <w:rStyle w:val="FootnoteReference"/>
          <w:rFonts w:ascii="Times New Roman" w:hAnsi="Times New Roman" w:cs="Times New Roman"/>
          <w:sz w:val="24"/>
          <w:szCs w:val="24"/>
        </w:rPr>
        <w:footnoteReference w:id="52"/>
      </w:r>
      <w:r w:rsidRPr="00FD55BE">
        <w:rPr>
          <w:rFonts w:ascii="Times New Roman" w:hAnsi="Times New Roman" w:cs="Times New Roman"/>
          <w:sz w:val="24"/>
          <w:szCs w:val="24"/>
        </w:rPr>
        <w:t xml:space="preserve"> This was still there at the time of Tiberius (reigned 14-37 ACE</w:t>
      </w:r>
      <w:r w:rsidR="00555F22" w:rsidRPr="00FD55BE">
        <w:rPr>
          <w:rFonts w:ascii="Times New Roman" w:hAnsi="Times New Roman" w:cs="Times New Roman"/>
          <w:sz w:val="24"/>
          <w:szCs w:val="24"/>
        </w:rPr>
        <w:t>)</w:t>
      </w:r>
      <w:r w:rsidRPr="00FD55BE">
        <w:rPr>
          <w:rFonts w:ascii="Times New Roman" w:hAnsi="Times New Roman" w:cs="Times New Roman"/>
          <w:sz w:val="24"/>
          <w:szCs w:val="24"/>
        </w:rPr>
        <w:t xml:space="preserve">  </w:t>
      </w:r>
      <w:proofErr w:type="spellStart"/>
      <w:r w:rsidRPr="00FD55BE">
        <w:rPr>
          <w:rFonts w:ascii="Times New Roman" w:hAnsi="Times New Roman" w:cs="Times New Roman"/>
          <w:sz w:val="24"/>
          <w:szCs w:val="24"/>
        </w:rPr>
        <w:t>ccording</w:t>
      </w:r>
      <w:proofErr w:type="spellEnd"/>
      <w:r w:rsidRPr="00FD55BE">
        <w:rPr>
          <w:rFonts w:ascii="Times New Roman" w:hAnsi="Times New Roman" w:cs="Times New Roman"/>
          <w:sz w:val="24"/>
          <w:szCs w:val="24"/>
        </w:rPr>
        <w:t xml:space="preserve"> to Rawlinson </w:t>
      </w:r>
      <w:r w:rsidRPr="00FD55BE">
        <w:rPr>
          <w:rStyle w:val="FootnoteReference"/>
          <w:rFonts w:ascii="Times New Roman" w:hAnsi="Times New Roman" w:cs="Times New Roman"/>
          <w:sz w:val="24"/>
          <w:szCs w:val="24"/>
        </w:rPr>
        <w:footnoteReference w:id="53"/>
      </w:r>
      <w:r w:rsidRPr="00FD55BE">
        <w:rPr>
          <w:rFonts w:ascii="Times New Roman" w:hAnsi="Times New Roman" w:cs="Times New Roman"/>
          <w:sz w:val="24"/>
          <w:szCs w:val="24"/>
        </w:rPr>
        <w:t>but this is not confirmed by any later authors</w:t>
      </w:r>
      <w:r w:rsidR="002A5D01" w:rsidRPr="00FD55BE">
        <w:rPr>
          <w:rFonts w:ascii="Times New Roman" w:hAnsi="Times New Roman" w:cs="Times New Roman"/>
          <w:sz w:val="24"/>
          <w:szCs w:val="24"/>
        </w:rPr>
        <w:t xml:space="preserve"> .</w:t>
      </w:r>
      <w:r w:rsidRPr="00FD55BE">
        <w:rPr>
          <w:rFonts w:ascii="Times New Roman" w:hAnsi="Times New Roman" w:cs="Times New Roman"/>
          <w:sz w:val="24"/>
          <w:szCs w:val="24"/>
        </w:rPr>
        <w:t>Herodotus also records inscriptions and pillars erected to the fallen</w:t>
      </w:r>
      <w:r w:rsidRPr="00FD55BE">
        <w:rPr>
          <w:rStyle w:val="FootnoteReference"/>
          <w:rFonts w:ascii="Times New Roman" w:hAnsi="Times New Roman" w:cs="Times New Roman"/>
          <w:sz w:val="24"/>
          <w:szCs w:val="24"/>
        </w:rPr>
        <w:footnoteReference w:id="54"/>
      </w:r>
      <w:r w:rsidRPr="00FD55BE">
        <w:rPr>
          <w:rFonts w:ascii="Times New Roman" w:hAnsi="Times New Roman" w:cs="Times New Roman"/>
          <w:sz w:val="24"/>
          <w:szCs w:val="24"/>
        </w:rPr>
        <w:t>.Strabo writing in late 1</w:t>
      </w:r>
      <w:r w:rsidRPr="00FD55BE">
        <w:rPr>
          <w:rFonts w:ascii="Times New Roman" w:hAnsi="Times New Roman" w:cs="Times New Roman"/>
          <w:sz w:val="24"/>
          <w:szCs w:val="24"/>
          <w:vertAlign w:val="superscript"/>
        </w:rPr>
        <w:t>st</w:t>
      </w:r>
      <w:r w:rsidRPr="00FD55BE">
        <w:rPr>
          <w:rFonts w:ascii="Times New Roman" w:hAnsi="Times New Roman" w:cs="Times New Roman"/>
          <w:sz w:val="24"/>
          <w:szCs w:val="24"/>
        </w:rPr>
        <w:t xml:space="preserve"> century or early 2</w:t>
      </w:r>
      <w:r w:rsidRPr="00FD55BE">
        <w:rPr>
          <w:rFonts w:ascii="Times New Roman" w:hAnsi="Times New Roman" w:cs="Times New Roman"/>
          <w:sz w:val="24"/>
          <w:szCs w:val="24"/>
          <w:vertAlign w:val="superscript"/>
        </w:rPr>
        <w:t>nd</w:t>
      </w:r>
      <w:r w:rsidRPr="00FD55BE">
        <w:rPr>
          <w:rFonts w:ascii="Times New Roman" w:hAnsi="Times New Roman" w:cs="Times New Roman"/>
          <w:sz w:val="24"/>
          <w:szCs w:val="24"/>
        </w:rPr>
        <w:t xml:space="preserve"> century ACE reports on Thermopylae as mentioning </w:t>
      </w:r>
      <w:r w:rsidRPr="00FD55BE">
        <w:rPr>
          <w:rStyle w:val="FootnoteReference"/>
          <w:rFonts w:ascii="Times New Roman" w:hAnsi="Times New Roman" w:cs="Times New Roman"/>
          <w:sz w:val="24"/>
          <w:szCs w:val="24"/>
        </w:rPr>
        <w:footnoteReference w:id="55"/>
      </w:r>
      <w:r w:rsidRPr="00FD55BE">
        <w:rPr>
          <w:rFonts w:ascii="Times New Roman" w:hAnsi="Times New Roman" w:cs="Times New Roman"/>
          <w:sz w:val="24"/>
          <w:szCs w:val="24"/>
        </w:rPr>
        <w:t xml:space="preserve"> “the first of the five pillars in the neighbourhood of Thermopylae” inscribed with the following phrase “</w:t>
      </w:r>
      <w:proofErr w:type="spellStart"/>
      <w:r w:rsidRPr="00FD55BE">
        <w:rPr>
          <w:rFonts w:ascii="Times New Roman" w:hAnsi="Times New Roman" w:cs="Times New Roman"/>
          <w:sz w:val="24"/>
          <w:szCs w:val="24"/>
        </w:rPr>
        <w:t>Opoeis</w:t>
      </w:r>
      <w:proofErr w:type="spellEnd"/>
      <w:r w:rsidRPr="00FD55BE">
        <w:rPr>
          <w:rFonts w:ascii="Times New Roman" w:hAnsi="Times New Roman" w:cs="Times New Roman"/>
          <w:sz w:val="24"/>
          <w:szCs w:val="24"/>
        </w:rPr>
        <w:t xml:space="preserve">, metropolis of the Locrians of righteous laws, mourns for these who perished in defence of Greece against the Medes.” And later notes </w:t>
      </w:r>
      <w:r w:rsidRPr="00FD55BE">
        <w:rPr>
          <w:rStyle w:val="FootnoteReference"/>
          <w:rFonts w:ascii="Times New Roman" w:hAnsi="Times New Roman" w:cs="Times New Roman"/>
          <w:sz w:val="24"/>
          <w:szCs w:val="24"/>
        </w:rPr>
        <w:footnoteReference w:id="56"/>
      </w:r>
      <w:r w:rsidRPr="00FD55BE">
        <w:rPr>
          <w:rFonts w:ascii="Times New Roman" w:hAnsi="Times New Roman" w:cs="Times New Roman"/>
          <w:sz w:val="24"/>
          <w:szCs w:val="24"/>
        </w:rPr>
        <w:t xml:space="preserve">“And to-day their </w:t>
      </w:r>
      <w:proofErr w:type="spellStart"/>
      <w:r w:rsidRPr="00FD55BE">
        <w:rPr>
          <w:rFonts w:ascii="Times New Roman" w:hAnsi="Times New Roman" w:cs="Times New Roman"/>
          <w:sz w:val="24"/>
          <w:szCs w:val="24"/>
        </w:rPr>
        <w:t>Polyandrium</w:t>
      </w:r>
      <w:proofErr w:type="spellEnd"/>
      <w:r w:rsidRPr="00FD55BE">
        <w:rPr>
          <w:rFonts w:ascii="Times New Roman" w:hAnsi="Times New Roman" w:cs="Times New Roman"/>
          <w:sz w:val="24"/>
          <w:szCs w:val="24"/>
        </w:rPr>
        <w:t xml:space="preserve"> is to be seen, and pillars, and the oft-quoted inscription on the pillar of the Lacedaemonians, which is as follows: ‘Stranger, report to the </w:t>
      </w:r>
      <w:proofErr w:type="spellStart"/>
      <w:r w:rsidRPr="00FD55BE">
        <w:rPr>
          <w:rFonts w:ascii="Times New Roman" w:hAnsi="Times New Roman" w:cs="Times New Roman"/>
          <w:sz w:val="24"/>
          <w:szCs w:val="24"/>
        </w:rPr>
        <w:t>Lacadaemonians</w:t>
      </w:r>
      <w:proofErr w:type="spellEnd"/>
      <w:r w:rsidRPr="00FD55BE">
        <w:rPr>
          <w:rFonts w:ascii="Times New Roman" w:hAnsi="Times New Roman" w:cs="Times New Roman"/>
          <w:sz w:val="24"/>
          <w:szCs w:val="24"/>
        </w:rPr>
        <w:t xml:space="preserve"> that we </w:t>
      </w:r>
      <w:proofErr w:type="spellStart"/>
      <w:proofErr w:type="gramStart"/>
      <w:r w:rsidRPr="00FD55BE">
        <w:rPr>
          <w:rFonts w:ascii="Times New Roman" w:hAnsi="Times New Roman" w:cs="Times New Roman"/>
          <w:sz w:val="24"/>
          <w:szCs w:val="24"/>
        </w:rPr>
        <w:t>lie</w:t>
      </w:r>
      <w:proofErr w:type="spellEnd"/>
      <w:proofErr w:type="gramEnd"/>
      <w:r w:rsidRPr="00FD55BE">
        <w:rPr>
          <w:rFonts w:ascii="Times New Roman" w:hAnsi="Times New Roman" w:cs="Times New Roman"/>
          <w:sz w:val="24"/>
          <w:szCs w:val="24"/>
        </w:rPr>
        <w:t xml:space="preserve"> here in obedience to their laws’”</w:t>
      </w:r>
    </w:p>
    <w:p w:rsidR="00753899" w:rsidRPr="00FD55BE" w:rsidRDefault="00753899"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One concluding thought is that because of the vast amount of detail and varied topics that Herodotus presents it is difficult to pick out what modern historians would classify as historic information from amongst the plethora of </w:t>
      </w:r>
      <w:proofErr w:type="spellStart"/>
      <w:r w:rsidRPr="00FD55BE">
        <w:rPr>
          <w:rFonts w:ascii="Times New Roman" w:hAnsi="Times New Roman" w:cs="Times New Roman"/>
          <w:sz w:val="24"/>
          <w:szCs w:val="24"/>
        </w:rPr>
        <w:t>detailregarding</w:t>
      </w:r>
      <w:proofErr w:type="spellEnd"/>
      <w:r w:rsidRPr="00FD55BE">
        <w:rPr>
          <w:rFonts w:ascii="Times New Roman" w:hAnsi="Times New Roman" w:cs="Times New Roman"/>
          <w:sz w:val="24"/>
          <w:szCs w:val="24"/>
        </w:rPr>
        <w:t xml:space="preserve"> geography, topography, myth, religion, customs and manners, biographical details and digressions. In fact an initial </w:t>
      </w:r>
      <w:r w:rsidRPr="00FD55BE">
        <w:rPr>
          <w:rFonts w:ascii="Times New Roman" w:hAnsi="Times New Roman" w:cs="Times New Roman"/>
          <w:sz w:val="24"/>
          <w:szCs w:val="24"/>
        </w:rPr>
        <w:lastRenderedPageBreak/>
        <w:t>assessment could lead to the conclusion that there is precious little actual verifiab</w:t>
      </w:r>
      <w:r w:rsidR="002A5D01" w:rsidRPr="00FD55BE">
        <w:rPr>
          <w:rFonts w:ascii="Times New Roman" w:hAnsi="Times New Roman" w:cs="Times New Roman"/>
          <w:sz w:val="24"/>
          <w:szCs w:val="24"/>
        </w:rPr>
        <w:t>le historic fact in the section on the battle of Thermopylae</w:t>
      </w:r>
      <w:r w:rsidRPr="00FD55BE">
        <w:rPr>
          <w:rFonts w:ascii="Times New Roman" w:hAnsi="Times New Roman" w:cs="Times New Roman"/>
          <w:sz w:val="24"/>
          <w:szCs w:val="24"/>
        </w:rPr>
        <w:t>. The only archaeology to support Herodotus appears to be an excavation in 1939 reported by Robertson</w:t>
      </w:r>
      <w:r w:rsidRPr="00FD55BE">
        <w:rPr>
          <w:rStyle w:val="FootnoteReference"/>
          <w:rFonts w:ascii="Times New Roman" w:hAnsi="Times New Roman" w:cs="Times New Roman"/>
          <w:sz w:val="24"/>
          <w:szCs w:val="24"/>
        </w:rPr>
        <w:footnoteReference w:id="57"/>
      </w:r>
      <w:r w:rsidRPr="00FD55BE">
        <w:rPr>
          <w:rFonts w:ascii="Times New Roman" w:hAnsi="Times New Roman" w:cs="Times New Roman"/>
          <w:sz w:val="24"/>
          <w:szCs w:val="24"/>
        </w:rPr>
        <w:t xml:space="preserve">which identified a small hill, probably the site of the Spartans last stand as “it was proved the site of a battle by quantities of bronze and iron missiles, all or most of fifth century types” Maybe it is unhelpful to examine </w:t>
      </w:r>
      <w:r w:rsidRPr="00FD55BE">
        <w:rPr>
          <w:rFonts w:ascii="Times New Roman" w:hAnsi="Times New Roman" w:cs="Times New Roman"/>
          <w:i/>
          <w:sz w:val="24"/>
          <w:szCs w:val="24"/>
        </w:rPr>
        <w:t>Histories</w:t>
      </w:r>
      <w:r w:rsidRPr="00FD55BE">
        <w:rPr>
          <w:rFonts w:ascii="Times New Roman" w:hAnsi="Times New Roman" w:cs="Times New Roman"/>
          <w:sz w:val="24"/>
          <w:szCs w:val="24"/>
        </w:rPr>
        <w:t xml:space="preserve"> as an historical text by modern standards and agree that it is a wonderful work loosely based on real historical events and even accepted by Herodotus contemporaries and near contemporaries as containing elements of conjecture, rumour and mythical and near mythical events to arrive at a good story that would achieve Herodotus’ ambition to ensure that the stories of the struggles between The Greeks and Persians would not be forgotten, or in the words of Plutarch “To be sure, these writings charm and attract everyone, but we must be on our guard against his slanders and his ugly lies”</w:t>
      </w:r>
      <w:r w:rsidRPr="00FD55BE">
        <w:rPr>
          <w:rStyle w:val="FootnoteReference"/>
          <w:rFonts w:ascii="Times New Roman" w:hAnsi="Times New Roman" w:cs="Times New Roman"/>
          <w:sz w:val="24"/>
          <w:szCs w:val="24"/>
        </w:rPr>
        <w:footnoteReference w:id="58"/>
      </w:r>
      <w:r w:rsidR="002A5D01" w:rsidRPr="00FD55BE">
        <w:rPr>
          <w:rFonts w:ascii="Times New Roman" w:hAnsi="Times New Roman" w:cs="Times New Roman"/>
          <w:sz w:val="24"/>
          <w:szCs w:val="24"/>
        </w:rPr>
        <w:t xml:space="preserve"> </w:t>
      </w:r>
    </w:p>
    <w:p w:rsidR="00662743" w:rsidRPr="00FD55BE" w:rsidRDefault="00662743"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From the perspective of the 21</w:t>
      </w:r>
      <w:r w:rsidRPr="00FD55BE">
        <w:rPr>
          <w:rFonts w:ascii="Times New Roman" w:hAnsi="Times New Roman" w:cs="Times New Roman"/>
          <w:sz w:val="24"/>
          <w:szCs w:val="24"/>
          <w:vertAlign w:val="superscript"/>
        </w:rPr>
        <w:t>st</w:t>
      </w:r>
      <w:r w:rsidRPr="00FD55BE">
        <w:rPr>
          <w:rFonts w:ascii="Times New Roman" w:hAnsi="Times New Roman" w:cs="Times New Roman"/>
          <w:sz w:val="24"/>
          <w:szCs w:val="24"/>
        </w:rPr>
        <w:t xml:space="preserve"> century it is possible to suggest that we know little about the battle of Thermopylae. However we do know when it was fought, by whom and what the result was. Further detail is shrouded in the myth that developed around it almost as soon as it happened. Whilst Herodotus’ version cannot be proven, neither can it be disproven by reliance on later versions composed centuries after the event. So whilst accepting the Homeric and mythical qualities of </w:t>
      </w:r>
      <w:r w:rsidR="00555F22" w:rsidRPr="00FD55BE">
        <w:rPr>
          <w:rFonts w:ascii="Times New Roman" w:hAnsi="Times New Roman" w:cs="Times New Roman"/>
          <w:sz w:val="24"/>
          <w:szCs w:val="24"/>
        </w:rPr>
        <w:t xml:space="preserve">Herodotus’ account </w:t>
      </w:r>
      <w:r w:rsidR="009274DE" w:rsidRPr="00FD55BE">
        <w:rPr>
          <w:rFonts w:ascii="Times New Roman" w:hAnsi="Times New Roman" w:cs="Times New Roman"/>
          <w:sz w:val="24"/>
          <w:szCs w:val="24"/>
        </w:rPr>
        <w:t>we can</w:t>
      </w:r>
      <w:r w:rsidR="00555F22" w:rsidRPr="00FD55BE">
        <w:rPr>
          <w:rFonts w:ascii="Times New Roman" w:hAnsi="Times New Roman" w:cs="Times New Roman"/>
          <w:sz w:val="24"/>
          <w:szCs w:val="24"/>
        </w:rPr>
        <w:t xml:space="preserve"> accept it is probably nearer to a true reflection of the events than any other </w:t>
      </w:r>
      <w:r w:rsidR="009274DE" w:rsidRPr="00FD55BE">
        <w:rPr>
          <w:rFonts w:ascii="Times New Roman" w:hAnsi="Times New Roman" w:cs="Times New Roman"/>
          <w:sz w:val="24"/>
          <w:szCs w:val="24"/>
        </w:rPr>
        <w:t>source</w:t>
      </w:r>
      <w:r w:rsidR="00555F22" w:rsidRPr="00FD55BE">
        <w:rPr>
          <w:rFonts w:ascii="Times New Roman" w:hAnsi="Times New Roman" w:cs="Times New Roman"/>
          <w:sz w:val="24"/>
          <w:szCs w:val="24"/>
        </w:rPr>
        <w:t xml:space="preserve"> available.</w:t>
      </w:r>
      <w:r w:rsidRPr="00FD55BE">
        <w:rPr>
          <w:rFonts w:ascii="Times New Roman" w:hAnsi="Times New Roman" w:cs="Times New Roman"/>
          <w:sz w:val="24"/>
          <w:szCs w:val="24"/>
        </w:rPr>
        <w:t xml:space="preserve"> </w:t>
      </w:r>
    </w:p>
    <w:p w:rsidR="00FD55BE" w:rsidRDefault="00FD55BE" w:rsidP="000A02C2">
      <w:pPr>
        <w:spacing w:line="360" w:lineRule="auto"/>
        <w:rPr>
          <w:rFonts w:ascii="Times New Roman" w:hAnsi="Times New Roman" w:cs="Times New Roman"/>
          <w:sz w:val="24"/>
          <w:szCs w:val="24"/>
        </w:rPr>
      </w:pPr>
    </w:p>
    <w:p w:rsidR="000A02C2" w:rsidRDefault="000A02C2" w:rsidP="000A02C2">
      <w:pPr>
        <w:spacing w:line="360" w:lineRule="auto"/>
        <w:rPr>
          <w:rFonts w:ascii="Times New Roman" w:hAnsi="Times New Roman" w:cs="Times New Roman"/>
          <w:sz w:val="24"/>
          <w:szCs w:val="24"/>
        </w:rPr>
      </w:pPr>
    </w:p>
    <w:p w:rsidR="000A02C2" w:rsidRDefault="000A02C2" w:rsidP="000A02C2">
      <w:pPr>
        <w:spacing w:line="360" w:lineRule="auto"/>
        <w:rPr>
          <w:rFonts w:ascii="Times New Roman" w:hAnsi="Times New Roman" w:cs="Times New Roman"/>
          <w:sz w:val="24"/>
          <w:szCs w:val="24"/>
        </w:rPr>
      </w:pPr>
    </w:p>
    <w:p w:rsidR="000A02C2" w:rsidRDefault="000A02C2" w:rsidP="000A02C2">
      <w:pPr>
        <w:spacing w:line="360" w:lineRule="auto"/>
        <w:rPr>
          <w:rFonts w:ascii="Times New Roman" w:hAnsi="Times New Roman" w:cs="Times New Roman"/>
          <w:sz w:val="24"/>
          <w:szCs w:val="24"/>
        </w:rPr>
      </w:pPr>
    </w:p>
    <w:p w:rsidR="000A02C2" w:rsidRDefault="000A02C2" w:rsidP="000A02C2">
      <w:pPr>
        <w:spacing w:line="360" w:lineRule="auto"/>
        <w:rPr>
          <w:rFonts w:ascii="Times New Roman" w:hAnsi="Times New Roman" w:cs="Times New Roman"/>
          <w:sz w:val="24"/>
          <w:szCs w:val="24"/>
        </w:rPr>
      </w:pPr>
    </w:p>
    <w:p w:rsidR="000A02C2" w:rsidRDefault="000A02C2" w:rsidP="000A02C2">
      <w:pPr>
        <w:spacing w:line="360" w:lineRule="auto"/>
        <w:rPr>
          <w:rFonts w:ascii="Times New Roman" w:hAnsi="Times New Roman" w:cs="Times New Roman"/>
          <w:sz w:val="24"/>
          <w:szCs w:val="24"/>
        </w:rPr>
      </w:pPr>
    </w:p>
    <w:p w:rsidR="000A02C2" w:rsidRPr="00FD55BE" w:rsidRDefault="000A02C2" w:rsidP="000A02C2">
      <w:pPr>
        <w:spacing w:line="360" w:lineRule="auto"/>
        <w:rPr>
          <w:rFonts w:ascii="Times New Roman" w:hAnsi="Times New Roman" w:cs="Times New Roman"/>
          <w:sz w:val="24"/>
          <w:szCs w:val="24"/>
        </w:rPr>
      </w:pPr>
    </w:p>
    <w:p w:rsidR="00FD55BE" w:rsidRPr="00FD55BE" w:rsidRDefault="00FD55BE" w:rsidP="000A02C2">
      <w:pPr>
        <w:spacing w:line="360" w:lineRule="auto"/>
        <w:rPr>
          <w:rFonts w:ascii="Times New Roman" w:hAnsi="Times New Roman" w:cs="Times New Roman"/>
          <w:sz w:val="24"/>
          <w:szCs w:val="24"/>
        </w:rPr>
      </w:pPr>
    </w:p>
    <w:p w:rsidR="00FD55BE" w:rsidRPr="00FD55BE" w:rsidRDefault="00FD55BE" w:rsidP="000A02C2">
      <w:pPr>
        <w:spacing w:line="360" w:lineRule="auto"/>
        <w:rPr>
          <w:rFonts w:ascii="Times New Roman" w:hAnsi="Times New Roman" w:cs="Times New Roman"/>
          <w:b/>
          <w:sz w:val="24"/>
          <w:szCs w:val="24"/>
        </w:rPr>
      </w:pPr>
      <w:r w:rsidRPr="00FD55BE">
        <w:rPr>
          <w:rFonts w:ascii="Times New Roman" w:hAnsi="Times New Roman" w:cs="Times New Roman"/>
          <w:b/>
          <w:sz w:val="24"/>
          <w:szCs w:val="24"/>
        </w:rPr>
        <w:lastRenderedPageBreak/>
        <w:t>Bibliography</w:t>
      </w:r>
    </w:p>
    <w:p w:rsidR="00FD55BE" w:rsidRPr="00FD55BE" w:rsidRDefault="00FD55BE" w:rsidP="000A02C2">
      <w:pPr>
        <w:spacing w:line="360" w:lineRule="auto"/>
        <w:rPr>
          <w:rFonts w:ascii="Times New Roman" w:hAnsi="Times New Roman" w:cs="Times New Roman"/>
          <w:b/>
          <w:sz w:val="24"/>
          <w:szCs w:val="24"/>
        </w:rPr>
      </w:pPr>
      <w:r w:rsidRPr="00FD55BE">
        <w:rPr>
          <w:rFonts w:ascii="Times New Roman" w:hAnsi="Times New Roman" w:cs="Times New Roman"/>
          <w:b/>
          <w:sz w:val="24"/>
          <w:szCs w:val="24"/>
        </w:rPr>
        <w:t>Ancient Sources</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Diodorus Siculus </w:t>
      </w:r>
      <w:r w:rsidRPr="00FD55BE">
        <w:rPr>
          <w:rFonts w:ascii="Times New Roman" w:hAnsi="Times New Roman" w:cs="Times New Roman"/>
          <w:i/>
          <w:sz w:val="24"/>
          <w:szCs w:val="24"/>
        </w:rPr>
        <w:t>Library of History</w:t>
      </w:r>
      <w:r w:rsidRPr="00FD55BE">
        <w:rPr>
          <w:rFonts w:ascii="Times New Roman" w:hAnsi="Times New Roman" w:cs="Times New Roman"/>
          <w:sz w:val="24"/>
          <w:szCs w:val="24"/>
        </w:rPr>
        <w:t xml:space="preserve"> </w:t>
      </w:r>
      <w:hyperlink r:id="rId6" w:history="1">
        <w:r w:rsidRPr="00FD55BE">
          <w:rPr>
            <w:rStyle w:val="Hyperlink"/>
            <w:rFonts w:ascii="Times New Roman" w:hAnsi="Times New Roman" w:cs="Times New Roman"/>
            <w:sz w:val="24"/>
            <w:szCs w:val="24"/>
          </w:rPr>
          <w:t>https://www-loebclassics-com.ezproxy.uwtsd.ac.uk/view/diodorus_siculus-library_history/1933/pb_LCL375.157.xml?readMode=recto</w:t>
        </w:r>
      </w:hyperlink>
      <w:r w:rsidRPr="00FD55BE">
        <w:rPr>
          <w:rFonts w:ascii="Times New Roman" w:hAnsi="Times New Roman" w:cs="Times New Roman"/>
          <w:sz w:val="24"/>
          <w:szCs w:val="24"/>
        </w:rPr>
        <w:t xml:space="preserve"> [Accessed 8</w:t>
      </w:r>
      <w:r w:rsidRPr="00FD55BE">
        <w:rPr>
          <w:rFonts w:ascii="Times New Roman" w:hAnsi="Times New Roman" w:cs="Times New Roman"/>
          <w:sz w:val="24"/>
          <w:szCs w:val="24"/>
          <w:vertAlign w:val="superscript"/>
        </w:rPr>
        <w:t>th</w:t>
      </w:r>
      <w:r w:rsidRPr="00FD55BE">
        <w:rPr>
          <w:rFonts w:ascii="Times New Roman" w:hAnsi="Times New Roman" w:cs="Times New Roman"/>
          <w:sz w:val="24"/>
          <w:szCs w:val="24"/>
        </w:rPr>
        <w:t xml:space="preserve"> January 2018</w:t>
      </w:r>
    </w:p>
    <w:p w:rsidR="00FD55BE" w:rsidRPr="00FD55BE" w:rsidRDefault="00FD55BE" w:rsidP="000A02C2">
      <w:pPr>
        <w:spacing w:after="0" w:line="360" w:lineRule="auto"/>
        <w:rPr>
          <w:rFonts w:ascii="Times New Roman" w:hAnsi="Times New Roman" w:cs="Times New Roman"/>
          <w:sz w:val="24"/>
          <w:szCs w:val="24"/>
        </w:rPr>
      </w:pPr>
      <w:proofErr w:type="spellStart"/>
      <w:proofErr w:type="gramStart"/>
      <w:r w:rsidRPr="00FD55BE">
        <w:rPr>
          <w:rFonts w:ascii="Times New Roman" w:hAnsi="Times New Roman" w:cs="Times New Roman"/>
          <w:sz w:val="24"/>
          <w:szCs w:val="24"/>
        </w:rPr>
        <w:t>Frontinus</w:t>
      </w:r>
      <w:proofErr w:type="spellEnd"/>
      <w:r w:rsidRPr="00FD55BE">
        <w:rPr>
          <w:rFonts w:ascii="Times New Roman" w:hAnsi="Times New Roman" w:cs="Times New Roman"/>
          <w:sz w:val="24"/>
          <w:szCs w:val="24"/>
        </w:rPr>
        <w:t xml:space="preserve">  </w:t>
      </w:r>
      <w:r w:rsidRPr="00FD55BE">
        <w:rPr>
          <w:rFonts w:ascii="Times New Roman" w:hAnsi="Times New Roman" w:cs="Times New Roman"/>
          <w:i/>
          <w:sz w:val="24"/>
          <w:szCs w:val="24"/>
        </w:rPr>
        <w:t>Stratagems</w:t>
      </w:r>
      <w:proofErr w:type="gramEnd"/>
      <w:r w:rsidRPr="00FD55BE">
        <w:rPr>
          <w:rFonts w:ascii="Times New Roman" w:hAnsi="Times New Roman" w:cs="Times New Roman"/>
          <w:i/>
          <w:sz w:val="24"/>
          <w:szCs w:val="24"/>
        </w:rPr>
        <w:t xml:space="preserve">  </w:t>
      </w:r>
      <w:r w:rsidRPr="00FD55BE">
        <w:rPr>
          <w:rFonts w:ascii="Times New Roman" w:hAnsi="Times New Roman" w:cs="Times New Roman"/>
          <w:sz w:val="24"/>
          <w:szCs w:val="24"/>
        </w:rPr>
        <w:t xml:space="preserve">2.2.13 </w:t>
      </w:r>
      <w:hyperlink r:id="rId7" w:history="1">
        <w:r w:rsidRPr="00FD55BE">
          <w:rPr>
            <w:rStyle w:val="Hyperlink"/>
            <w:rFonts w:ascii="Times New Roman" w:hAnsi="Times New Roman" w:cs="Times New Roman"/>
            <w:sz w:val="24"/>
            <w:szCs w:val="24"/>
          </w:rPr>
          <w:t>https://www-loebclassics-com.ezproxy.uwtsd.ac.uk/view/frontinus-stratagems/1925/pb_LCL174.105.xml</w:t>
        </w:r>
      </w:hyperlink>
    </w:p>
    <w:p w:rsidR="00FD55BE" w:rsidRPr="00FD55BE" w:rsidRDefault="00FD55BE" w:rsidP="000A02C2">
      <w:pPr>
        <w:spacing w:after="0" w:line="360" w:lineRule="auto"/>
        <w:rPr>
          <w:rFonts w:ascii="Times New Roman" w:hAnsi="Times New Roman" w:cs="Times New Roman"/>
          <w:sz w:val="24"/>
          <w:szCs w:val="24"/>
        </w:rPr>
      </w:pPr>
      <w:r w:rsidRPr="00FD55BE">
        <w:rPr>
          <w:rFonts w:ascii="Times New Roman" w:hAnsi="Times New Roman" w:cs="Times New Roman"/>
          <w:sz w:val="24"/>
          <w:szCs w:val="24"/>
        </w:rPr>
        <w:t xml:space="preserve"> [Accessed 10</w:t>
      </w:r>
      <w:r w:rsidRPr="00FD55BE">
        <w:rPr>
          <w:rFonts w:ascii="Times New Roman" w:hAnsi="Times New Roman" w:cs="Times New Roman"/>
          <w:sz w:val="24"/>
          <w:szCs w:val="24"/>
          <w:vertAlign w:val="superscript"/>
        </w:rPr>
        <w:t>th</w:t>
      </w:r>
      <w:r w:rsidRPr="00FD55BE">
        <w:rPr>
          <w:rFonts w:ascii="Times New Roman" w:hAnsi="Times New Roman" w:cs="Times New Roman"/>
          <w:sz w:val="24"/>
          <w:szCs w:val="24"/>
        </w:rPr>
        <w:t xml:space="preserve"> January 2018]</w:t>
      </w:r>
    </w:p>
    <w:p w:rsidR="00FD55BE" w:rsidRPr="00FD55BE" w:rsidRDefault="00FD55BE" w:rsidP="000A02C2">
      <w:pPr>
        <w:spacing w:line="360" w:lineRule="auto"/>
        <w:rPr>
          <w:rFonts w:ascii="Times New Roman" w:hAnsi="Times New Roman" w:cs="Times New Roman"/>
          <w:sz w:val="24"/>
          <w:szCs w:val="24"/>
        </w:rPr>
      </w:pP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Herodotus, </w:t>
      </w:r>
      <w:proofErr w:type="gramStart"/>
      <w:r w:rsidRPr="00FD55BE">
        <w:rPr>
          <w:rFonts w:ascii="Times New Roman" w:hAnsi="Times New Roman" w:cs="Times New Roman"/>
          <w:i/>
          <w:sz w:val="24"/>
          <w:szCs w:val="24"/>
        </w:rPr>
        <w:t>The</w:t>
      </w:r>
      <w:proofErr w:type="gramEnd"/>
      <w:r w:rsidRPr="00FD55BE">
        <w:rPr>
          <w:rFonts w:ascii="Times New Roman" w:hAnsi="Times New Roman" w:cs="Times New Roman"/>
          <w:i/>
          <w:sz w:val="24"/>
          <w:szCs w:val="24"/>
        </w:rPr>
        <w:t xml:space="preserve"> Histories</w:t>
      </w:r>
      <w:r w:rsidRPr="00FD55BE">
        <w:rPr>
          <w:rFonts w:ascii="Times New Roman" w:hAnsi="Times New Roman" w:cs="Times New Roman"/>
          <w:sz w:val="24"/>
          <w:szCs w:val="24"/>
        </w:rPr>
        <w:t xml:space="preserve">. </w:t>
      </w:r>
      <w:proofErr w:type="gramStart"/>
      <w:r w:rsidRPr="00FD55BE">
        <w:rPr>
          <w:rFonts w:ascii="Times New Roman" w:hAnsi="Times New Roman" w:cs="Times New Roman"/>
          <w:sz w:val="24"/>
          <w:szCs w:val="24"/>
        </w:rPr>
        <w:t>G Rawlinson (trans.) 1992.</w:t>
      </w:r>
      <w:proofErr w:type="gramEnd"/>
      <w:r w:rsidRPr="00FD55BE">
        <w:rPr>
          <w:rFonts w:ascii="Times New Roman" w:hAnsi="Times New Roman" w:cs="Times New Roman"/>
          <w:sz w:val="24"/>
          <w:szCs w:val="24"/>
        </w:rPr>
        <w:t xml:space="preserve"> London: Everyman’s Library.</w:t>
      </w:r>
    </w:p>
    <w:p w:rsidR="00FD55BE" w:rsidRPr="00FD55BE" w:rsidRDefault="00FD55BE" w:rsidP="000A02C2">
      <w:pPr>
        <w:spacing w:line="360" w:lineRule="auto"/>
        <w:rPr>
          <w:rFonts w:ascii="Times New Roman" w:hAnsi="Times New Roman" w:cs="Times New Roman"/>
          <w:sz w:val="24"/>
          <w:szCs w:val="24"/>
        </w:rPr>
      </w:pPr>
      <w:proofErr w:type="gramStart"/>
      <w:r w:rsidRPr="00FD55BE">
        <w:rPr>
          <w:rFonts w:ascii="Times New Roman" w:hAnsi="Times New Roman" w:cs="Times New Roman"/>
          <w:sz w:val="24"/>
          <w:szCs w:val="24"/>
        </w:rPr>
        <w:t>Isocrates,</w:t>
      </w:r>
      <w:proofErr w:type="gramEnd"/>
      <w:r w:rsidRPr="00FD55BE">
        <w:rPr>
          <w:rFonts w:ascii="Times New Roman" w:hAnsi="Times New Roman" w:cs="Times New Roman"/>
          <w:sz w:val="24"/>
          <w:szCs w:val="24"/>
        </w:rPr>
        <w:t xml:space="preserve"> Discourses 5. To Philip</w:t>
      </w:r>
    </w:p>
    <w:p w:rsidR="00FD55BE" w:rsidRPr="00FD55BE" w:rsidRDefault="00FD55BE" w:rsidP="000A02C2">
      <w:pPr>
        <w:spacing w:line="360" w:lineRule="auto"/>
        <w:rPr>
          <w:rFonts w:ascii="Times New Roman" w:hAnsi="Times New Roman" w:cs="Times New Roman"/>
          <w:sz w:val="24"/>
          <w:szCs w:val="24"/>
        </w:rPr>
      </w:pPr>
      <w:hyperlink r:id="rId8" w:history="1">
        <w:r w:rsidRPr="00FD55BE">
          <w:rPr>
            <w:rStyle w:val="Hyperlink"/>
            <w:rFonts w:ascii="Times New Roman" w:hAnsi="Times New Roman" w:cs="Times New Roman"/>
            <w:sz w:val="24"/>
            <w:szCs w:val="24"/>
          </w:rPr>
          <w:t>https://www-loebclassics-com.ezproxy.uwtsd.ac.uk/view/isocrates-discourses_5_philip/1928/pb_LCL209.335.xml?readMode=recto</w:t>
        </w:r>
      </w:hyperlink>
      <w:r w:rsidRPr="00FD55BE">
        <w:rPr>
          <w:rFonts w:ascii="Times New Roman" w:hAnsi="Times New Roman" w:cs="Times New Roman"/>
          <w:sz w:val="24"/>
          <w:szCs w:val="24"/>
        </w:rPr>
        <w:t xml:space="preserve"> [Accessed 14</w:t>
      </w:r>
      <w:r w:rsidRPr="00FD55BE">
        <w:rPr>
          <w:rFonts w:ascii="Times New Roman" w:hAnsi="Times New Roman" w:cs="Times New Roman"/>
          <w:sz w:val="24"/>
          <w:szCs w:val="24"/>
          <w:vertAlign w:val="superscript"/>
        </w:rPr>
        <w:t>th</w:t>
      </w:r>
      <w:r w:rsidRPr="00FD55BE">
        <w:rPr>
          <w:rFonts w:ascii="Times New Roman" w:hAnsi="Times New Roman" w:cs="Times New Roman"/>
          <w:sz w:val="24"/>
          <w:szCs w:val="24"/>
        </w:rPr>
        <w:t xml:space="preserve"> January 2018]</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Pausanias. </w:t>
      </w:r>
      <w:r w:rsidRPr="00FD55BE">
        <w:rPr>
          <w:rFonts w:ascii="Times New Roman" w:hAnsi="Times New Roman" w:cs="Times New Roman"/>
          <w:i/>
          <w:sz w:val="24"/>
          <w:szCs w:val="24"/>
        </w:rPr>
        <w:t>Description of Greece</w:t>
      </w:r>
      <w:r w:rsidRPr="00FD55BE">
        <w:rPr>
          <w:rFonts w:ascii="Times New Roman" w:hAnsi="Times New Roman" w:cs="Times New Roman"/>
          <w:sz w:val="24"/>
          <w:szCs w:val="24"/>
        </w:rPr>
        <w:t xml:space="preserve"> </w:t>
      </w:r>
      <w:hyperlink r:id="rId9" w:history="1">
        <w:r w:rsidRPr="00FD55BE">
          <w:rPr>
            <w:rStyle w:val="Hyperlink"/>
            <w:rFonts w:ascii="Times New Roman" w:hAnsi="Times New Roman" w:cs="Times New Roman"/>
            <w:sz w:val="24"/>
            <w:szCs w:val="24"/>
          </w:rPr>
          <w:t>https://www-loebclassics-com.ezproxy.uwtsd.ac.uk/view/pausanias-description_greece/1918/pb_LCL093.3.xml?rskey=oJiOqX&amp;result=1</w:t>
        </w:r>
      </w:hyperlink>
      <w:r w:rsidRPr="00FD55BE">
        <w:rPr>
          <w:rFonts w:ascii="Times New Roman" w:hAnsi="Times New Roman" w:cs="Times New Roman"/>
          <w:sz w:val="24"/>
          <w:szCs w:val="24"/>
        </w:rPr>
        <w:t>[Accessed 13th January 2018]</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Plutarch. </w:t>
      </w:r>
      <w:proofErr w:type="spellStart"/>
      <w:r w:rsidRPr="00FD55BE">
        <w:rPr>
          <w:rFonts w:ascii="Times New Roman" w:hAnsi="Times New Roman" w:cs="Times New Roman"/>
          <w:sz w:val="24"/>
          <w:szCs w:val="24"/>
        </w:rPr>
        <w:t>Moralia.On</w:t>
      </w:r>
      <w:proofErr w:type="spellEnd"/>
      <w:r w:rsidRPr="00FD55BE">
        <w:rPr>
          <w:rFonts w:ascii="Times New Roman" w:hAnsi="Times New Roman" w:cs="Times New Roman"/>
          <w:sz w:val="24"/>
          <w:szCs w:val="24"/>
        </w:rPr>
        <w:t xml:space="preserve"> the Malice of Herodotus </w:t>
      </w:r>
      <w:hyperlink r:id="rId10" w:history="1">
        <w:r w:rsidRPr="00FD55BE">
          <w:rPr>
            <w:rStyle w:val="Hyperlink"/>
            <w:rFonts w:ascii="Times New Roman" w:hAnsi="Times New Roman" w:cs="Times New Roman"/>
            <w:sz w:val="24"/>
            <w:szCs w:val="24"/>
          </w:rPr>
          <w:t>https://www-loebclassics-com.ezproxy.uwtsd.ac.uk/view/plutarch-moralia_malice_herodotus/1965/pb_LCL426.9.xml</w:t>
        </w:r>
      </w:hyperlink>
      <w:r w:rsidRPr="00FD55BE">
        <w:rPr>
          <w:rFonts w:ascii="Times New Roman" w:hAnsi="Times New Roman" w:cs="Times New Roman"/>
          <w:sz w:val="24"/>
          <w:szCs w:val="24"/>
        </w:rPr>
        <w:t xml:space="preserve"> [Accessed 4th January 2018]</w:t>
      </w:r>
    </w:p>
    <w:p w:rsidR="00FD55BE" w:rsidRPr="00FD55BE" w:rsidRDefault="00FD55BE" w:rsidP="000A02C2">
      <w:pPr>
        <w:spacing w:after="0" w:line="360" w:lineRule="auto"/>
        <w:rPr>
          <w:rFonts w:ascii="Times New Roman" w:hAnsi="Times New Roman" w:cs="Times New Roman"/>
          <w:sz w:val="24"/>
          <w:szCs w:val="24"/>
        </w:rPr>
      </w:pPr>
      <w:r w:rsidRPr="00FD55BE">
        <w:rPr>
          <w:rFonts w:ascii="Times New Roman" w:hAnsi="Times New Roman" w:cs="Times New Roman"/>
          <w:sz w:val="24"/>
          <w:szCs w:val="24"/>
        </w:rPr>
        <w:t xml:space="preserve">Strabo. </w:t>
      </w:r>
      <w:r w:rsidRPr="00FD55BE">
        <w:rPr>
          <w:rFonts w:ascii="Times New Roman" w:hAnsi="Times New Roman" w:cs="Times New Roman"/>
          <w:i/>
          <w:sz w:val="24"/>
          <w:szCs w:val="24"/>
        </w:rPr>
        <w:t xml:space="preserve">Geography </w:t>
      </w:r>
      <w:hyperlink r:id="rId11" w:history="1">
        <w:r w:rsidRPr="00FD55BE">
          <w:rPr>
            <w:rStyle w:val="Hyperlink"/>
            <w:rFonts w:ascii="Times New Roman" w:hAnsi="Times New Roman" w:cs="Times New Roman"/>
            <w:sz w:val="24"/>
            <w:szCs w:val="24"/>
          </w:rPr>
          <w:t>https://www-loebclassics-com.ezproxy.uwtsd.ac.uk/view/strabo-geography/1917/pb_LCL196.377.xml</w:t>
        </w:r>
      </w:hyperlink>
      <w:r w:rsidRPr="00FD55BE">
        <w:rPr>
          <w:rFonts w:ascii="Times New Roman" w:hAnsi="Times New Roman" w:cs="Times New Roman"/>
          <w:sz w:val="24"/>
          <w:szCs w:val="24"/>
        </w:rPr>
        <w:t xml:space="preserve"> </w:t>
      </w:r>
    </w:p>
    <w:p w:rsidR="00FD55BE" w:rsidRPr="00FD55BE" w:rsidRDefault="00FD55BE" w:rsidP="000A02C2">
      <w:pPr>
        <w:spacing w:after="0" w:line="360" w:lineRule="auto"/>
        <w:rPr>
          <w:rFonts w:ascii="Times New Roman" w:hAnsi="Times New Roman" w:cs="Times New Roman"/>
          <w:sz w:val="24"/>
          <w:szCs w:val="24"/>
        </w:rPr>
      </w:pPr>
      <w:r w:rsidRPr="00FD55BE">
        <w:rPr>
          <w:rFonts w:ascii="Times New Roman" w:hAnsi="Times New Roman" w:cs="Times New Roman"/>
          <w:sz w:val="24"/>
          <w:szCs w:val="24"/>
        </w:rPr>
        <w:t>[Accessed 13</w:t>
      </w:r>
      <w:r w:rsidRPr="00FD55BE">
        <w:rPr>
          <w:rFonts w:ascii="Times New Roman" w:hAnsi="Times New Roman" w:cs="Times New Roman"/>
          <w:sz w:val="24"/>
          <w:szCs w:val="24"/>
          <w:vertAlign w:val="superscript"/>
        </w:rPr>
        <w:t>th</w:t>
      </w:r>
      <w:r w:rsidRPr="00FD55BE">
        <w:rPr>
          <w:rFonts w:ascii="Times New Roman" w:hAnsi="Times New Roman" w:cs="Times New Roman"/>
          <w:sz w:val="24"/>
          <w:szCs w:val="24"/>
        </w:rPr>
        <w:t xml:space="preserve"> January 2018]</w:t>
      </w:r>
    </w:p>
    <w:p w:rsidR="00FD55BE" w:rsidRPr="00FD55BE" w:rsidRDefault="00FD55BE" w:rsidP="000A02C2">
      <w:pPr>
        <w:spacing w:after="0" w:line="360" w:lineRule="auto"/>
        <w:rPr>
          <w:rFonts w:ascii="Times New Roman" w:hAnsi="Times New Roman" w:cs="Times New Roman"/>
          <w:sz w:val="24"/>
          <w:szCs w:val="24"/>
        </w:rPr>
      </w:pPr>
    </w:p>
    <w:p w:rsidR="00FD55BE" w:rsidRPr="00FD55BE" w:rsidRDefault="00FD55BE" w:rsidP="000A02C2">
      <w:pPr>
        <w:spacing w:after="0" w:line="360" w:lineRule="auto"/>
        <w:rPr>
          <w:rFonts w:ascii="Times New Roman" w:hAnsi="Times New Roman" w:cs="Times New Roman"/>
          <w:sz w:val="24"/>
          <w:szCs w:val="24"/>
        </w:rPr>
      </w:pPr>
    </w:p>
    <w:p w:rsidR="00FD55BE" w:rsidRPr="00FD55BE" w:rsidRDefault="00FD55BE" w:rsidP="000A02C2">
      <w:pPr>
        <w:spacing w:after="0" w:line="360" w:lineRule="auto"/>
        <w:rPr>
          <w:rFonts w:ascii="Times New Roman" w:hAnsi="Times New Roman" w:cs="Times New Roman"/>
          <w:sz w:val="24"/>
          <w:szCs w:val="24"/>
        </w:rPr>
      </w:pPr>
    </w:p>
    <w:p w:rsidR="00FD55BE" w:rsidRPr="00FD55BE" w:rsidRDefault="00FD55BE" w:rsidP="000A02C2">
      <w:pPr>
        <w:spacing w:after="0" w:line="360" w:lineRule="auto"/>
        <w:rPr>
          <w:rFonts w:ascii="Times New Roman" w:hAnsi="Times New Roman" w:cs="Times New Roman"/>
          <w:sz w:val="24"/>
          <w:szCs w:val="24"/>
        </w:rPr>
      </w:pPr>
    </w:p>
    <w:p w:rsidR="00FD55BE" w:rsidRPr="00FD55BE" w:rsidRDefault="00FD55BE" w:rsidP="000A02C2">
      <w:pPr>
        <w:spacing w:after="0" w:line="360" w:lineRule="auto"/>
        <w:rPr>
          <w:rFonts w:ascii="Times New Roman" w:hAnsi="Times New Roman" w:cs="Times New Roman"/>
          <w:sz w:val="24"/>
          <w:szCs w:val="24"/>
        </w:rPr>
      </w:pPr>
    </w:p>
    <w:p w:rsidR="00FD55BE" w:rsidRPr="00FD55BE" w:rsidRDefault="00FD55BE" w:rsidP="000A02C2">
      <w:pPr>
        <w:spacing w:line="360" w:lineRule="auto"/>
        <w:rPr>
          <w:rFonts w:ascii="Times New Roman" w:hAnsi="Times New Roman" w:cs="Times New Roman"/>
          <w:b/>
          <w:sz w:val="24"/>
          <w:szCs w:val="24"/>
        </w:rPr>
      </w:pPr>
      <w:r w:rsidRPr="00FD55BE">
        <w:rPr>
          <w:rFonts w:ascii="Times New Roman" w:hAnsi="Times New Roman" w:cs="Times New Roman"/>
          <w:b/>
          <w:sz w:val="24"/>
          <w:szCs w:val="24"/>
        </w:rPr>
        <w:lastRenderedPageBreak/>
        <w:t>Modern Sources</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Bowden, H. 1992 Introduction to </w:t>
      </w:r>
      <w:proofErr w:type="gramStart"/>
      <w:r w:rsidRPr="00FD55BE">
        <w:rPr>
          <w:rFonts w:ascii="Times New Roman" w:hAnsi="Times New Roman" w:cs="Times New Roman"/>
          <w:i/>
          <w:sz w:val="24"/>
          <w:szCs w:val="24"/>
        </w:rPr>
        <w:t>The</w:t>
      </w:r>
      <w:proofErr w:type="gramEnd"/>
      <w:r w:rsidRPr="00FD55BE">
        <w:rPr>
          <w:rFonts w:ascii="Times New Roman" w:hAnsi="Times New Roman" w:cs="Times New Roman"/>
          <w:i/>
          <w:sz w:val="24"/>
          <w:szCs w:val="24"/>
        </w:rPr>
        <w:t xml:space="preserve"> Histories</w:t>
      </w:r>
      <w:r w:rsidRPr="00FD55BE">
        <w:rPr>
          <w:rFonts w:ascii="Times New Roman" w:hAnsi="Times New Roman" w:cs="Times New Roman"/>
          <w:sz w:val="24"/>
          <w:szCs w:val="24"/>
        </w:rPr>
        <w:t>. London: Everyman’s Library</w:t>
      </w:r>
    </w:p>
    <w:p w:rsidR="00FD55BE" w:rsidRPr="00FD55BE" w:rsidRDefault="00FD55BE" w:rsidP="000A02C2">
      <w:pPr>
        <w:spacing w:line="360" w:lineRule="auto"/>
        <w:rPr>
          <w:rFonts w:ascii="Times New Roman" w:hAnsi="Times New Roman" w:cs="Times New Roman"/>
          <w:sz w:val="24"/>
          <w:szCs w:val="24"/>
        </w:rPr>
      </w:pPr>
      <w:proofErr w:type="gramStart"/>
      <w:r w:rsidRPr="00FD55BE">
        <w:rPr>
          <w:rFonts w:ascii="Times New Roman" w:hAnsi="Times New Roman" w:cs="Times New Roman"/>
          <w:sz w:val="24"/>
          <w:szCs w:val="24"/>
        </w:rPr>
        <w:t xml:space="preserve">Cartledge, P., 2006, </w:t>
      </w:r>
      <w:r w:rsidRPr="00FD55BE">
        <w:rPr>
          <w:rFonts w:ascii="Times New Roman" w:hAnsi="Times New Roman" w:cs="Times New Roman"/>
          <w:i/>
          <w:sz w:val="24"/>
          <w:szCs w:val="24"/>
        </w:rPr>
        <w:t>Thermopylae, The battle that changed the world</w:t>
      </w:r>
      <w:r w:rsidRPr="00FD55BE">
        <w:rPr>
          <w:rFonts w:ascii="Times New Roman" w:hAnsi="Times New Roman" w:cs="Times New Roman"/>
          <w:sz w:val="24"/>
          <w:szCs w:val="24"/>
        </w:rPr>
        <w:t>.</w:t>
      </w:r>
      <w:proofErr w:type="gramEnd"/>
      <w:r w:rsidRPr="00FD55BE">
        <w:rPr>
          <w:rFonts w:ascii="Times New Roman" w:hAnsi="Times New Roman" w:cs="Times New Roman"/>
          <w:sz w:val="24"/>
          <w:szCs w:val="24"/>
        </w:rPr>
        <w:t xml:space="preserve"> London. Macmillan</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Flower, M.A. </w:t>
      </w:r>
      <w:proofErr w:type="spellStart"/>
      <w:r w:rsidRPr="00FD55BE">
        <w:rPr>
          <w:rFonts w:ascii="Times New Roman" w:hAnsi="Times New Roman" w:cs="Times New Roman"/>
          <w:sz w:val="24"/>
          <w:szCs w:val="24"/>
        </w:rPr>
        <w:t>Simonides,Ephorus</w:t>
      </w:r>
      <w:proofErr w:type="spellEnd"/>
      <w:r w:rsidRPr="00FD55BE">
        <w:rPr>
          <w:rFonts w:ascii="Times New Roman" w:hAnsi="Times New Roman" w:cs="Times New Roman"/>
          <w:sz w:val="24"/>
          <w:szCs w:val="24"/>
        </w:rPr>
        <w:t xml:space="preserve">, and Herodotus on the battle of Thermopylae, </w:t>
      </w:r>
      <w:r w:rsidRPr="00FD55BE">
        <w:rPr>
          <w:rFonts w:ascii="Times New Roman" w:hAnsi="Times New Roman" w:cs="Times New Roman"/>
          <w:i/>
          <w:sz w:val="24"/>
          <w:szCs w:val="24"/>
        </w:rPr>
        <w:t>The Classical Quarterly</w:t>
      </w:r>
      <w:r w:rsidRPr="00FD55BE">
        <w:rPr>
          <w:rFonts w:ascii="Times New Roman" w:hAnsi="Times New Roman" w:cs="Times New Roman"/>
          <w:sz w:val="24"/>
          <w:szCs w:val="24"/>
        </w:rPr>
        <w:t xml:space="preserve">, </w:t>
      </w:r>
      <w:proofErr w:type="spellStart"/>
      <w:r w:rsidRPr="00FD55BE">
        <w:rPr>
          <w:rFonts w:ascii="Times New Roman" w:hAnsi="Times New Roman" w:cs="Times New Roman"/>
          <w:sz w:val="24"/>
          <w:szCs w:val="24"/>
        </w:rPr>
        <w:t>VOl.</w:t>
      </w:r>
      <w:proofErr w:type="spellEnd"/>
      <w:r w:rsidRPr="00FD55BE">
        <w:rPr>
          <w:rFonts w:ascii="Times New Roman" w:hAnsi="Times New Roman" w:cs="Times New Roman"/>
          <w:sz w:val="24"/>
          <w:szCs w:val="24"/>
        </w:rPr>
        <w:t xml:space="preserve"> 48, No.2.(1998)p365-379, Cambridge, Cambridge University Press</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Hammond, N.G.L. Sparta at Thermopylae in </w:t>
      </w:r>
      <w:proofErr w:type="spellStart"/>
      <w:r w:rsidRPr="00FD55BE">
        <w:rPr>
          <w:rFonts w:ascii="Times New Roman" w:hAnsi="Times New Roman" w:cs="Times New Roman"/>
          <w:i/>
          <w:sz w:val="24"/>
          <w:szCs w:val="24"/>
        </w:rPr>
        <w:t>Historia</w:t>
      </w:r>
      <w:proofErr w:type="spellEnd"/>
      <w:r w:rsidRPr="00FD55BE">
        <w:rPr>
          <w:rFonts w:ascii="Times New Roman" w:hAnsi="Times New Roman" w:cs="Times New Roman"/>
          <w:sz w:val="24"/>
          <w:szCs w:val="24"/>
        </w:rPr>
        <w:t xml:space="preserve"> 45.1 (1996) pp1-20</w:t>
      </w:r>
    </w:p>
    <w:p w:rsidR="00FD55BE" w:rsidRPr="00FD55BE" w:rsidRDefault="00FD55BE" w:rsidP="000A02C2">
      <w:pPr>
        <w:spacing w:line="360" w:lineRule="auto"/>
        <w:rPr>
          <w:rFonts w:ascii="Times New Roman" w:hAnsi="Times New Roman" w:cs="Times New Roman"/>
          <w:sz w:val="24"/>
          <w:szCs w:val="24"/>
        </w:rPr>
      </w:pPr>
      <w:proofErr w:type="spellStart"/>
      <w:r w:rsidRPr="00FD55BE">
        <w:rPr>
          <w:rFonts w:ascii="Times New Roman" w:hAnsi="Times New Roman" w:cs="Times New Roman"/>
          <w:sz w:val="24"/>
          <w:szCs w:val="24"/>
        </w:rPr>
        <w:t>Gainsford</w:t>
      </w:r>
      <w:proofErr w:type="spellEnd"/>
      <w:r w:rsidRPr="00FD55BE">
        <w:rPr>
          <w:rFonts w:ascii="Times New Roman" w:hAnsi="Times New Roman" w:cs="Times New Roman"/>
          <w:sz w:val="24"/>
          <w:szCs w:val="24"/>
        </w:rPr>
        <w:t xml:space="preserve">, P., ‘Herodotus’ Homer: Troy, Thermopylae, and the </w:t>
      </w:r>
      <w:proofErr w:type="spellStart"/>
      <w:r w:rsidRPr="00FD55BE">
        <w:rPr>
          <w:rFonts w:ascii="Times New Roman" w:hAnsi="Times New Roman" w:cs="Times New Roman"/>
          <w:sz w:val="24"/>
          <w:szCs w:val="24"/>
        </w:rPr>
        <w:t>Dorians</w:t>
      </w:r>
      <w:proofErr w:type="spellEnd"/>
      <w:r w:rsidRPr="00FD55BE">
        <w:rPr>
          <w:rFonts w:ascii="Times New Roman" w:hAnsi="Times New Roman" w:cs="Times New Roman"/>
          <w:sz w:val="24"/>
          <w:szCs w:val="24"/>
        </w:rPr>
        <w:t>’ in Matthew, C.A. (</w:t>
      </w:r>
      <w:proofErr w:type="spellStart"/>
      <w:r w:rsidRPr="00FD55BE">
        <w:rPr>
          <w:rFonts w:ascii="Times New Roman" w:hAnsi="Times New Roman" w:cs="Times New Roman"/>
          <w:sz w:val="24"/>
          <w:szCs w:val="24"/>
        </w:rPr>
        <w:t>ed</w:t>
      </w:r>
      <w:proofErr w:type="spellEnd"/>
      <w:r w:rsidRPr="00FD55BE">
        <w:rPr>
          <w:rFonts w:ascii="Times New Roman" w:hAnsi="Times New Roman" w:cs="Times New Roman"/>
          <w:sz w:val="24"/>
          <w:szCs w:val="24"/>
        </w:rPr>
        <w:t xml:space="preserve">) </w:t>
      </w:r>
      <w:r w:rsidRPr="00FD55BE">
        <w:rPr>
          <w:rFonts w:ascii="Times New Roman" w:hAnsi="Times New Roman" w:cs="Times New Roman"/>
          <w:i/>
          <w:sz w:val="24"/>
          <w:szCs w:val="24"/>
        </w:rPr>
        <w:t>Beyond the Gates of Fire.: New Perspectives on the Battle of Thermopylae</w:t>
      </w:r>
      <w:r w:rsidRPr="00FD55BE">
        <w:rPr>
          <w:rFonts w:ascii="Times New Roman" w:hAnsi="Times New Roman" w:cs="Times New Roman"/>
          <w:sz w:val="24"/>
          <w:szCs w:val="24"/>
        </w:rPr>
        <w:t>. Barnsley, Pen &amp; Sword Books Ltd</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Marincola, J.,</w:t>
      </w:r>
      <w:r w:rsidRPr="00FD55BE">
        <w:rPr>
          <w:rFonts w:ascii="Times New Roman" w:hAnsi="Times New Roman" w:cs="Times New Roman"/>
          <w:i/>
          <w:sz w:val="24"/>
          <w:szCs w:val="24"/>
        </w:rPr>
        <w:t xml:space="preserve"> </w:t>
      </w:r>
      <w:r w:rsidRPr="00FD55BE">
        <w:rPr>
          <w:rFonts w:ascii="Times New Roman" w:hAnsi="Times New Roman" w:cs="Times New Roman"/>
          <w:sz w:val="24"/>
          <w:szCs w:val="24"/>
        </w:rPr>
        <w:t xml:space="preserve">2001. </w:t>
      </w:r>
      <w:proofErr w:type="gramStart"/>
      <w:r w:rsidRPr="00FD55BE">
        <w:rPr>
          <w:rFonts w:ascii="Times New Roman" w:hAnsi="Times New Roman" w:cs="Times New Roman"/>
          <w:i/>
          <w:sz w:val="24"/>
          <w:szCs w:val="24"/>
        </w:rPr>
        <w:t>Greek Historians.</w:t>
      </w:r>
      <w:proofErr w:type="gramEnd"/>
      <w:r w:rsidRPr="00FD55BE">
        <w:rPr>
          <w:rFonts w:ascii="Times New Roman" w:hAnsi="Times New Roman" w:cs="Times New Roman"/>
          <w:sz w:val="24"/>
          <w:szCs w:val="24"/>
        </w:rPr>
        <w:t xml:space="preserve"> Cambridge: The Classical Association</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Marincola, J., ‘Herodotus and the poetry of the past’ in </w:t>
      </w:r>
      <w:proofErr w:type="spellStart"/>
      <w:r w:rsidRPr="00FD55BE">
        <w:rPr>
          <w:rFonts w:ascii="Times New Roman" w:hAnsi="Times New Roman" w:cs="Times New Roman"/>
          <w:sz w:val="24"/>
          <w:szCs w:val="24"/>
        </w:rPr>
        <w:t>Dewald</w:t>
      </w:r>
      <w:proofErr w:type="spellEnd"/>
      <w:r w:rsidRPr="00FD55BE">
        <w:rPr>
          <w:rFonts w:ascii="Times New Roman" w:hAnsi="Times New Roman" w:cs="Times New Roman"/>
          <w:sz w:val="24"/>
          <w:szCs w:val="24"/>
        </w:rPr>
        <w:t>, C., &amp; Marincola, J., (</w:t>
      </w:r>
      <w:proofErr w:type="spellStart"/>
      <w:proofErr w:type="gramStart"/>
      <w:r w:rsidRPr="00FD55BE">
        <w:rPr>
          <w:rFonts w:ascii="Times New Roman" w:hAnsi="Times New Roman" w:cs="Times New Roman"/>
          <w:sz w:val="24"/>
          <w:szCs w:val="24"/>
        </w:rPr>
        <w:t>eds</w:t>
      </w:r>
      <w:proofErr w:type="spellEnd"/>
      <w:proofErr w:type="gramEnd"/>
      <w:r w:rsidRPr="00FD55BE">
        <w:rPr>
          <w:rFonts w:ascii="Times New Roman" w:hAnsi="Times New Roman" w:cs="Times New Roman"/>
          <w:sz w:val="24"/>
          <w:szCs w:val="24"/>
        </w:rPr>
        <w:t xml:space="preserve">) 2006. </w:t>
      </w:r>
      <w:r w:rsidRPr="00FD55BE">
        <w:rPr>
          <w:rFonts w:ascii="Times New Roman" w:hAnsi="Times New Roman" w:cs="Times New Roman"/>
          <w:i/>
          <w:sz w:val="24"/>
          <w:szCs w:val="24"/>
        </w:rPr>
        <w:t xml:space="preserve">The Cambridge Companion to </w:t>
      </w:r>
      <w:proofErr w:type="gramStart"/>
      <w:r w:rsidRPr="00FD55BE">
        <w:rPr>
          <w:rFonts w:ascii="Times New Roman" w:hAnsi="Times New Roman" w:cs="Times New Roman"/>
          <w:i/>
          <w:sz w:val="24"/>
          <w:szCs w:val="24"/>
        </w:rPr>
        <w:t>Herodotus</w:t>
      </w:r>
      <w:r w:rsidRPr="00FD55BE">
        <w:rPr>
          <w:rFonts w:ascii="Times New Roman" w:hAnsi="Times New Roman" w:cs="Times New Roman"/>
          <w:sz w:val="24"/>
          <w:szCs w:val="24"/>
        </w:rPr>
        <w:t>.,</w:t>
      </w:r>
      <w:proofErr w:type="gramEnd"/>
      <w:r w:rsidRPr="00FD55BE">
        <w:rPr>
          <w:rFonts w:ascii="Times New Roman" w:hAnsi="Times New Roman" w:cs="Times New Roman"/>
          <w:sz w:val="24"/>
          <w:szCs w:val="24"/>
        </w:rPr>
        <w:t xml:space="preserve"> Cambridge, Cambridge University Press.</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Matthew, C.A., 2013. ‘Towards the Hot Gates: The Events leading to the Battle of Thermopylae’ in Matthew, C.A. (</w:t>
      </w:r>
      <w:proofErr w:type="spellStart"/>
      <w:proofErr w:type="gramStart"/>
      <w:r w:rsidRPr="00FD55BE">
        <w:rPr>
          <w:rFonts w:ascii="Times New Roman" w:hAnsi="Times New Roman" w:cs="Times New Roman"/>
          <w:sz w:val="24"/>
          <w:szCs w:val="24"/>
        </w:rPr>
        <w:t>ed</w:t>
      </w:r>
      <w:proofErr w:type="spellEnd"/>
      <w:proofErr w:type="gramEnd"/>
      <w:r w:rsidRPr="00FD55BE">
        <w:rPr>
          <w:rFonts w:ascii="Times New Roman" w:hAnsi="Times New Roman" w:cs="Times New Roman"/>
          <w:sz w:val="24"/>
          <w:szCs w:val="24"/>
        </w:rPr>
        <w:t xml:space="preserve">) </w:t>
      </w:r>
      <w:r w:rsidRPr="00FD55BE">
        <w:rPr>
          <w:rFonts w:ascii="Times New Roman" w:hAnsi="Times New Roman" w:cs="Times New Roman"/>
          <w:i/>
          <w:sz w:val="24"/>
          <w:szCs w:val="24"/>
        </w:rPr>
        <w:t>Beyond the Gates of Fire.: New Perspectives on the Battle of Thermopylae</w:t>
      </w:r>
      <w:r w:rsidRPr="00FD55BE">
        <w:rPr>
          <w:rFonts w:ascii="Times New Roman" w:hAnsi="Times New Roman" w:cs="Times New Roman"/>
          <w:sz w:val="24"/>
          <w:szCs w:val="24"/>
        </w:rPr>
        <w:t>. Barnsley, Pen &amp; Sword Books Ltd</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Matthew, C.A., 2013. ‘Was the Greek Defence of Thermopylae in 480 BC a Suicide Mission?’ in Matthew, C.A. (</w:t>
      </w:r>
      <w:proofErr w:type="spellStart"/>
      <w:r w:rsidRPr="00FD55BE">
        <w:rPr>
          <w:rFonts w:ascii="Times New Roman" w:hAnsi="Times New Roman" w:cs="Times New Roman"/>
          <w:sz w:val="24"/>
          <w:szCs w:val="24"/>
        </w:rPr>
        <w:t>ed</w:t>
      </w:r>
      <w:proofErr w:type="spellEnd"/>
      <w:r w:rsidRPr="00FD55BE">
        <w:rPr>
          <w:rFonts w:ascii="Times New Roman" w:hAnsi="Times New Roman" w:cs="Times New Roman"/>
          <w:sz w:val="24"/>
          <w:szCs w:val="24"/>
        </w:rPr>
        <w:t xml:space="preserve">) </w:t>
      </w:r>
      <w:r w:rsidRPr="00FD55BE">
        <w:rPr>
          <w:rFonts w:ascii="Times New Roman" w:hAnsi="Times New Roman" w:cs="Times New Roman"/>
          <w:i/>
          <w:sz w:val="24"/>
          <w:szCs w:val="24"/>
        </w:rPr>
        <w:t>Beyond the Gates of Fire.: New Perspectives on the Battle of Thermopylae</w:t>
      </w:r>
      <w:r w:rsidRPr="00FD55BE">
        <w:rPr>
          <w:rFonts w:ascii="Times New Roman" w:hAnsi="Times New Roman" w:cs="Times New Roman"/>
          <w:sz w:val="24"/>
          <w:szCs w:val="24"/>
        </w:rPr>
        <w:t>. Barnsley, Pen &amp; Sword Books Ltd</w:t>
      </w:r>
    </w:p>
    <w:p w:rsidR="00FD55BE" w:rsidRPr="00FD55BE" w:rsidRDefault="00FD55BE" w:rsidP="000A02C2">
      <w:pPr>
        <w:spacing w:line="360" w:lineRule="auto"/>
        <w:rPr>
          <w:rFonts w:ascii="Times New Roman" w:hAnsi="Times New Roman" w:cs="Times New Roman"/>
          <w:sz w:val="24"/>
          <w:szCs w:val="24"/>
        </w:rPr>
      </w:pPr>
      <w:r w:rsidRPr="00FD55BE">
        <w:rPr>
          <w:rFonts w:ascii="Times New Roman" w:hAnsi="Times New Roman" w:cs="Times New Roman"/>
          <w:sz w:val="24"/>
          <w:szCs w:val="24"/>
        </w:rPr>
        <w:t xml:space="preserve">Robertson, M., Archaeology in Greece 1938-9 in </w:t>
      </w:r>
      <w:proofErr w:type="gramStart"/>
      <w:r w:rsidRPr="00FD55BE">
        <w:rPr>
          <w:rFonts w:ascii="Times New Roman" w:hAnsi="Times New Roman" w:cs="Times New Roman"/>
          <w:sz w:val="24"/>
          <w:szCs w:val="24"/>
        </w:rPr>
        <w:t>The</w:t>
      </w:r>
      <w:proofErr w:type="gramEnd"/>
      <w:r w:rsidRPr="00FD55BE">
        <w:rPr>
          <w:rFonts w:ascii="Times New Roman" w:hAnsi="Times New Roman" w:cs="Times New Roman"/>
          <w:sz w:val="24"/>
          <w:szCs w:val="24"/>
        </w:rPr>
        <w:t xml:space="preserve"> Journal of Hellenic Studies Vol. 59 Part 2 (1939 pp 189-209 </w:t>
      </w:r>
    </w:p>
    <w:p w:rsidR="00FD55BE" w:rsidRPr="00FD55BE" w:rsidRDefault="00FD55BE" w:rsidP="000A02C2">
      <w:pPr>
        <w:spacing w:line="360" w:lineRule="auto"/>
        <w:rPr>
          <w:rFonts w:ascii="Times New Roman" w:hAnsi="Times New Roman" w:cs="Times New Roman"/>
          <w:sz w:val="24"/>
          <w:szCs w:val="24"/>
        </w:rPr>
      </w:pPr>
      <w:proofErr w:type="spellStart"/>
      <w:r w:rsidRPr="00FD55BE">
        <w:rPr>
          <w:rFonts w:ascii="Times New Roman" w:hAnsi="Times New Roman" w:cs="Times New Roman"/>
          <w:sz w:val="24"/>
          <w:szCs w:val="24"/>
        </w:rPr>
        <w:t>Sacks</w:t>
      </w:r>
      <w:proofErr w:type="gramStart"/>
      <w:r w:rsidRPr="00FD55BE">
        <w:rPr>
          <w:rFonts w:ascii="Times New Roman" w:hAnsi="Times New Roman" w:cs="Times New Roman"/>
          <w:sz w:val="24"/>
          <w:szCs w:val="24"/>
        </w:rPr>
        <w:t>,K.S</w:t>
      </w:r>
      <w:proofErr w:type="spellEnd"/>
      <w:proofErr w:type="gramEnd"/>
      <w:r w:rsidRPr="00FD55BE">
        <w:rPr>
          <w:rFonts w:ascii="Times New Roman" w:hAnsi="Times New Roman" w:cs="Times New Roman"/>
          <w:sz w:val="24"/>
          <w:szCs w:val="24"/>
        </w:rPr>
        <w:t xml:space="preserve">., 2004. </w:t>
      </w:r>
      <w:proofErr w:type="gramStart"/>
      <w:r w:rsidRPr="00FD55BE">
        <w:rPr>
          <w:rFonts w:ascii="Times New Roman" w:hAnsi="Times New Roman" w:cs="Times New Roman"/>
          <w:sz w:val="24"/>
          <w:szCs w:val="24"/>
        </w:rPr>
        <w:t xml:space="preserve">‘Ephorus’ in </w:t>
      </w:r>
      <w:proofErr w:type="spellStart"/>
      <w:r w:rsidRPr="00FD55BE">
        <w:rPr>
          <w:rFonts w:ascii="Times New Roman" w:hAnsi="Times New Roman" w:cs="Times New Roman"/>
          <w:sz w:val="24"/>
          <w:szCs w:val="24"/>
        </w:rPr>
        <w:t>Hornblower</w:t>
      </w:r>
      <w:proofErr w:type="spellEnd"/>
      <w:r w:rsidRPr="00FD55BE">
        <w:rPr>
          <w:rFonts w:ascii="Times New Roman" w:hAnsi="Times New Roman" w:cs="Times New Roman"/>
          <w:sz w:val="24"/>
          <w:szCs w:val="24"/>
        </w:rPr>
        <w:t xml:space="preserve">, S. &amp; </w:t>
      </w:r>
      <w:proofErr w:type="spellStart"/>
      <w:r w:rsidRPr="00FD55BE">
        <w:rPr>
          <w:rFonts w:ascii="Times New Roman" w:hAnsi="Times New Roman" w:cs="Times New Roman"/>
          <w:sz w:val="24"/>
          <w:szCs w:val="24"/>
        </w:rPr>
        <w:t>Spawforth</w:t>
      </w:r>
      <w:proofErr w:type="spellEnd"/>
      <w:r w:rsidRPr="00FD55BE">
        <w:rPr>
          <w:rFonts w:ascii="Times New Roman" w:hAnsi="Times New Roman" w:cs="Times New Roman"/>
          <w:sz w:val="24"/>
          <w:szCs w:val="24"/>
        </w:rPr>
        <w:t>, A.</w:t>
      </w:r>
      <w:proofErr w:type="gramEnd"/>
      <w:r w:rsidRPr="00FD55BE">
        <w:rPr>
          <w:rFonts w:ascii="Times New Roman" w:hAnsi="Times New Roman" w:cs="Times New Roman"/>
          <w:sz w:val="24"/>
          <w:szCs w:val="24"/>
        </w:rPr>
        <w:t xml:space="preserve"> </w:t>
      </w:r>
      <w:proofErr w:type="gramStart"/>
      <w:r w:rsidRPr="00FD55BE">
        <w:rPr>
          <w:rFonts w:ascii="Times New Roman" w:hAnsi="Times New Roman" w:cs="Times New Roman"/>
          <w:i/>
          <w:sz w:val="24"/>
          <w:szCs w:val="24"/>
        </w:rPr>
        <w:t>The Oxford Companion to Classical Civilisation.</w:t>
      </w:r>
      <w:proofErr w:type="gramEnd"/>
      <w:r w:rsidRPr="00FD55BE">
        <w:rPr>
          <w:rFonts w:ascii="Times New Roman" w:hAnsi="Times New Roman" w:cs="Times New Roman"/>
          <w:sz w:val="24"/>
          <w:szCs w:val="24"/>
        </w:rPr>
        <w:t xml:space="preserve"> Oxford. Oxford University Press</w:t>
      </w:r>
    </w:p>
    <w:p w:rsidR="00FD55BE" w:rsidRPr="00FD55BE" w:rsidRDefault="00FD55BE" w:rsidP="000A02C2">
      <w:pPr>
        <w:spacing w:line="360" w:lineRule="auto"/>
        <w:rPr>
          <w:rFonts w:ascii="Times New Roman" w:hAnsi="Times New Roman" w:cs="Times New Roman"/>
          <w:sz w:val="24"/>
          <w:szCs w:val="24"/>
        </w:rPr>
      </w:pPr>
    </w:p>
    <w:p w:rsidR="00BF0709" w:rsidRPr="00FD55BE" w:rsidRDefault="00BF0709" w:rsidP="000A02C2">
      <w:pPr>
        <w:spacing w:line="360" w:lineRule="auto"/>
        <w:rPr>
          <w:rFonts w:ascii="Times New Roman" w:hAnsi="Times New Roman" w:cs="Times New Roman"/>
          <w:sz w:val="24"/>
          <w:szCs w:val="24"/>
        </w:rPr>
      </w:pPr>
    </w:p>
    <w:sectPr w:rsidR="00BF0709" w:rsidRPr="00FD55BE" w:rsidSect="00D3793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CEE" w:rsidRDefault="00CD6CEE" w:rsidP="00301917">
      <w:pPr>
        <w:spacing w:after="0" w:line="240" w:lineRule="auto"/>
      </w:pPr>
      <w:r>
        <w:separator/>
      </w:r>
    </w:p>
  </w:endnote>
  <w:endnote w:type="continuationSeparator" w:id="0">
    <w:p w:rsidR="00CD6CEE" w:rsidRDefault="00CD6CEE" w:rsidP="003019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C2" w:rsidRDefault="000A02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6519813"/>
      <w:docPartObj>
        <w:docPartGallery w:val="Page Numbers (Bottom of Page)"/>
        <w:docPartUnique/>
      </w:docPartObj>
    </w:sdtPr>
    <w:sdtContent>
      <w:p w:rsidR="00662743" w:rsidRDefault="00662743">
        <w:pPr>
          <w:pStyle w:val="Footer"/>
          <w:jc w:val="center"/>
        </w:pPr>
        <w:fldSimple w:instr=" PAGE   \* MERGEFORMAT ">
          <w:r w:rsidR="009B5046">
            <w:rPr>
              <w:noProof/>
            </w:rPr>
            <w:t>15</w:t>
          </w:r>
        </w:fldSimple>
      </w:p>
    </w:sdtContent>
  </w:sdt>
  <w:p w:rsidR="00662743" w:rsidRDefault="0066274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C2" w:rsidRDefault="000A02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CEE" w:rsidRDefault="00CD6CEE" w:rsidP="00301917">
      <w:pPr>
        <w:spacing w:after="0" w:line="240" w:lineRule="auto"/>
      </w:pPr>
      <w:r>
        <w:separator/>
      </w:r>
    </w:p>
  </w:footnote>
  <w:footnote w:type="continuationSeparator" w:id="0">
    <w:p w:rsidR="00CD6CEE" w:rsidRDefault="00CD6CEE" w:rsidP="00301917">
      <w:pPr>
        <w:spacing w:after="0" w:line="240" w:lineRule="auto"/>
      </w:pPr>
      <w:r>
        <w:continuationSeparator/>
      </w:r>
    </w:p>
  </w:footnote>
  <w:footnote w:id="1">
    <w:p w:rsidR="00662743" w:rsidRDefault="00662743" w:rsidP="00301917">
      <w:pPr>
        <w:pStyle w:val="FootnoteText"/>
      </w:pPr>
      <w:r>
        <w:rPr>
          <w:rStyle w:val="FootnoteReference"/>
        </w:rPr>
        <w:footnoteRef/>
      </w:r>
      <w:r>
        <w:t xml:space="preserve"> Herodotus, Histories (Trans Rawlinson}</w:t>
      </w:r>
    </w:p>
  </w:footnote>
  <w:footnote w:id="2">
    <w:p w:rsidR="00662743" w:rsidRDefault="00662743" w:rsidP="00301917">
      <w:pPr>
        <w:pStyle w:val="FootnoteText"/>
      </w:pPr>
      <w:r>
        <w:rPr>
          <w:rStyle w:val="FootnoteReference"/>
        </w:rPr>
        <w:footnoteRef/>
      </w:r>
      <w:r>
        <w:t xml:space="preserve"> Marincola 2001: 25</w:t>
      </w:r>
    </w:p>
  </w:footnote>
  <w:footnote w:id="3">
    <w:p w:rsidR="00662743" w:rsidRDefault="00662743" w:rsidP="00301917">
      <w:pPr>
        <w:pStyle w:val="FootnoteText"/>
      </w:pPr>
      <w:r>
        <w:rPr>
          <w:rStyle w:val="FootnoteReference"/>
        </w:rPr>
        <w:footnoteRef/>
      </w:r>
      <w:r>
        <w:t xml:space="preserve"> Marincola 2001:25</w:t>
      </w:r>
    </w:p>
  </w:footnote>
  <w:footnote w:id="4">
    <w:p w:rsidR="00662743" w:rsidRDefault="00662743" w:rsidP="00020518">
      <w:pPr>
        <w:pStyle w:val="FootnoteText"/>
      </w:pPr>
      <w:r>
        <w:rPr>
          <w:rStyle w:val="FootnoteReference"/>
        </w:rPr>
        <w:footnoteRef/>
      </w:r>
      <w:r>
        <w:t xml:space="preserve"> </w:t>
      </w:r>
      <w:proofErr w:type="gramStart"/>
      <w:r>
        <w:t>Marincola  2006</w:t>
      </w:r>
      <w:proofErr w:type="gramEnd"/>
      <w:r>
        <w:t>. 13-28</w:t>
      </w:r>
    </w:p>
  </w:footnote>
  <w:footnote w:id="5">
    <w:p w:rsidR="00662743" w:rsidRDefault="00662743" w:rsidP="00020518">
      <w:pPr>
        <w:pStyle w:val="FootnoteText"/>
      </w:pPr>
      <w:r>
        <w:rPr>
          <w:rStyle w:val="FootnoteReference"/>
        </w:rPr>
        <w:footnoteRef/>
      </w:r>
      <w:r>
        <w:t xml:space="preserve"> Marincola 2001 :24</w:t>
      </w:r>
    </w:p>
  </w:footnote>
  <w:footnote w:id="6">
    <w:p w:rsidR="00662743" w:rsidRDefault="00662743" w:rsidP="00020518">
      <w:pPr>
        <w:pStyle w:val="FootnoteText"/>
      </w:pPr>
      <w:r>
        <w:rPr>
          <w:rStyle w:val="FootnoteReference"/>
        </w:rPr>
        <w:footnoteRef/>
      </w:r>
      <w:r>
        <w:t xml:space="preserve"> Bowden 1992: xxv</w:t>
      </w:r>
    </w:p>
  </w:footnote>
  <w:footnote w:id="7">
    <w:p w:rsidR="00662743" w:rsidRDefault="00662743" w:rsidP="00020518">
      <w:pPr>
        <w:pStyle w:val="FootnoteText"/>
      </w:pPr>
      <w:r>
        <w:rPr>
          <w:rStyle w:val="FootnoteReference"/>
        </w:rPr>
        <w:footnoteRef/>
      </w:r>
      <w:r>
        <w:t xml:space="preserve"> Marincola 2001:36 </w:t>
      </w:r>
    </w:p>
  </w:footnote>
  <w:footnote w:id="8">
    <w:p w:rsidR="00662743" w:rsidRDefault="00662743" w:rsidP="008A6732">
      <w:pPr>
        <w:pStyle w:val="FootnoteText"/>
      </w:pPr>
      <w:r>
        <w:rPr>
          <w:rStyle w:val="FootnoteReference"/>
        </w:rPr>
        <w:footnoteRef/>
      </w:r>
      <w:r>
        <w:t xml:space="preserve"> Cartledge 2006.32</w:t>
      </w:r>
    </w:p>
  </w:footnote>
  <w:footnote w:id="9">
    <w:p w:rsidR="00662743" w:rsidRDefault="00662743" w:rsidP="004471D3">
      <w:pPr>
        <w:pStyle w:val="FootnoteText"/>
      </w:pPr>
      <w:r>
        <w:rPr>
          <w:rStyle w:val="FootnoteReference"/>
        </w:rPr>
        <w:footnoteRef/>
      </w:r>
      <w:r>
        <w:t xml:space="preserve"> </w:t>
      </w:r>
      <w:proofErr w:type="spellStart"/>
      <w:r>
        <w:t>Plut.Mor.On</w:t>
      </w:r>
      <w:proofErr w:type="spellEnd"/>
      <w:r>
        <w:t xml:space="preserve"> the Malice of Herodotus 1</w:t>
      </w:r>
    </w:p>
  </w:footnote>
  <w:footnote w:id="10">
    <w:p w:rsidR="00662743" w:rsidRDefault="00662743" w:rsidP="004471D3">
      <w:pPr>
        <w:pStyle w:val="FootnoteText"/>
      </w:pPr>
      <w:r>
        <w:rPr>
          <w:rStyle w:val="FootnoteReference"/>
        </w:rPr>
        <w:footnoteRef/>
      </w:r>
      <w:r>
        <w:t xml:space="preserve"> Christopher Matthew 2013.22</w:t>
      </w:r>
    </w:p>
  </w:footnote>
  <w:footnote w:id="11">
    <w:p w:rsidR="00662743" w:rsidRDefault="00662743" w:rsidP="00753899">
      <w:pPr>
        <w:pStyle w:val="FootnoteText"/>
      </w:pPr>
      <w:r>
        <w:rPr>
          <w:rStyle w:val="FootnoteReference"/>
        </w:rPr>
        <w:footnoteRef/>
      </w:r>
      <w:r>
        <w:t xml:space="preserve"> Hdt. 7.187</w:t>
      </w:r>
    </w:p>
  </w:footnote>
  <w:footnote w:id="12">
    <w:p w:rsidR="00662743" w:rsidRDefault="00662743" w:rsidP="00753899">
      <w:pPr>
        <w:pStyle w:val="FootnoteText"/>
      </w:pPr>
      <w:r>
        <w:rPr>
          <w:rStyle w:val="FootnoteReference"/>
        </w:rPr>
        <w:footnoteRef/>
      </w:r>
      <w:r>
        <w:t xml:space="preserve"> Diod.Sic 11.5</w:t>
      </w:r>
    </w:p>
  </w:footnote>
  <w:footnote w:id="13">
    <w:p w:rsidR="00662743" w:rsidRDefault="00662743" w:rsidP="00753899">
      <w:pPr>
        <w:pStyle w:val="FootnoteText"/>
      </w:pPr>
      <w:r>
        <w:rPr>
          <w:rStyle w:val="FootnoteReference"/>
        </w:rPr>
        <w:footnoteRef/>
      </w:r>
      <w:r>
        <w:t xml:space="preserve"> Diod.Sic 11.3</w:t>
      </w:r>
    </w:p>
  </w:footnote>
  <w:footnote w:id="14">
    <w:p w:rsidR="00662743" w:rsidRDefault="00662743" w:rsidP="00753899">
      <w:pPr>
        <w:pStyle w:val="FootnoteText"/>
      </w:pPr>
      <w:r>
        <w:rPr>
          <w:rStyle w:val="FootnoteReference"/>
        </w:rPr>
        <w:footnoteRef/>
      </w:r>
      <w:r>
        <w:t xml:space="preserve"> Dios Sic 11.6</w:t>
      </w:r>
    </w:p>
  </w:footnote>
  <w:footnote w:id="15">
    <w:p w:rsidR="00662743" w:rsidRDefault="00662743" w:rsidP="00753899">
      <w:pPr>
        <w:pStyle w:val="FootnoteText"/>
      </w:pPr>
      <w:r>
        <w:rPr>
          <w:rStyle w:val="FootnoteReference"/>
        </w:rPr>
        <w:footnoteRef/>
      </w:r>
      <w:r>
        <w:t xml:space="preserve"> Cartledge 2006.109</w:t>
      </w:r>
    </w:p>
  </w:footnote>
  <w:footnote w:id="16">
    <w:p w:rsidR="00662743" w:rsidRDefault="00662743" w:rsidP="00753899">
      <w:pPr>
        <w:pStyle w:val="FootnoteText"/>
      </w:pPr>
      <w:r>
        <w:rPr>
          <w:rStyle w:val="FootnoteReference"/>
        </w:rPr>
        <w:footnoteRef/>
      </w:r>
      <w:r>
        <w:t xml:space="preserve"> Hdt 7.189</w:t>
      </w:r>
    </w:p>
  </w:footnote>
  <w:footnote w:id="17">
    <w:p w:rsidR="00662743" w:rsidRDefault="00662743" w:rsidP="00753899">
      <w:pPr>
        <w:pStyle w:val="FootnoteText"/>
      </w:pPr>
      <w:r>
        <w:rPr>
          <w:rStyle w:val="FootnoteReference"/>
        </w:rPr>
        <w:footnoteRef/>
      </w:r>
      <w:r>
        <w:t xml:space="preserve"> Hdt 7.191</w:t>
      </w:r>
    </w:p>
  </w:footnote>
  <w:footnote w:id="18">
    <w:p w:rsidR="00662743" w:rsidRDefault="00662743" w:rsidP="00753899">
      <w:pPr>
        <w:pStyle w:val="FootnoteText"/>
      </w:pPr>
      <w:r>
        <w:rPr>
          <w:rStyle w:val="FootnoteReference"/>
        </w:rPr>
        <w:footnoteRef/>
      </w:r>
      <w:r>
        <w:t xml:space="preserve"> Hdt.7.192</w:t>
      </w:r>
    </w:p>
  </w:footnote>
  <w:footnote w:id="19">
    <w:p w:rsidR="00662743" w:rsidRDefault="00662743" w:rsidP="00753899">
      <w:pPr>
        <w:pStyle w:val="FootnoteText"/>
      </w:pPr>
      <w:r>
        <w:rPr>
          <w:rStyle w:val="FootnoteReference"/>
        </w:rPr>
        <w:footnoteRef/>
      </w:r>
      <w:r>
        <w:t xml:space="preserve"> </w:t>
      </w:r>
      <w:r w:rsidR="00555F22">
        <w:t>Hdt.7.206</w:t>
      </w:r>
    </w:p>
  </w:footnote>
  <w:footnote w:id="20">
    <w:p w:rsidR="00662743" w:rsidRDefault="00662743" w:rsidP="00753899">
      <w:pPr>
        <w:pStyle w:val="FootnoteText"/>
      </w:pPr>
      <w:r>
        <w:rPr>
          <w:rStyle w:val="FootnoteReference"/>
        </w:rPr>
        <w:footnoteRef/>
      </w:r>
      <w:r>
        <w:t xml:space="preserve"> Cartledge 2005.9</w:t>
      </w:r>
    </w:p>
  </w:footnote>
  <w:footnote w:id="21">
    <w:p w:rsidR="00662743" w:rsidRDefault="00662743" w:rsidP="00753899">
      <w:pPr>
        <w:pStyle w:val="FootnoteText"/>
      </w:pPr>
      <w:r>
        <w:rPr>
          <w:rStyle w:val="FootnoteReference"/>
        </w:rPr>
        <w:footnoteRef/>
      </w:r>
      <w:r>
        <w:t xml:space="preserve"> Diod.Sic 11.4</w:t>
      </w:r>
    </w:p>
  </w:footnote>
  <w:footnote w:id="22">
    <w:p w:rsidR="00662743" w:rsidRDefault="00662743" w:rsidP="00753899">
      <w:pPr>
        <w:pStyle w:val="FootnoteText"/>
      </w:pPr>
      <w:r>
        <w:rPr>
          <w:rStyle w:val="FootnoteReference"/>
        </w:rPr>
        <w:footnoteRef/>
      </w:r>
      <w:r>
        <w:t xml:space="preserve"> Diod.Sic 11.4</w:t>
      </w:r>
    </w:p>
  </w:footnote>
  <w:footnote w:id="23">
    <w:p w:rsidR="00662743" w:rsidRDefault="00662743" w:rsidP="00753899">
      <w:pPr>
        <w:pStyle w:val="FootnoteText"/>
      </w:pPr>
      <w:r>
        <w:rPr>
          <w:rStyle w:val="FootnoteReference"/>
        </w:rPr>
        <w:footnoteRef/>
      </w:r>
      <w:r>
        <w:t xml:space="preserve"> Hdt. 7.205</w:t>
      </w:r>
    </w:p>
  </w:footnote>
  <w:footnote w:id="24">
    <w:p w:rsidR="00662743" w:rsidRDefault="00662743" w:rsidP="00753899">
      <w:pPr>
        <w:pStyle w:val="FootnoteText"/>
      </w:pPr>
      <w:r>
        <w:rPr>
          <w:rStyle w:val="FootnoteReference"/>
        </w:rPr>
        <w:footnoteRef/>
      </w:r>
      <w:r>
        <w:t xml:space="preserve"> Cartledge 2006.128</w:t>
      </w:r>
    </w:p>
  </w:footnote>
  <w:footnote w:id="25">
    <w:p w:rsidR="00662743" w:rsidRDefault="00662743" w:rsidP="00753899">
      <w:pPr>
        <w:pStyle w:val="FootnoteText"/>
      </w:pPr>
      <w:r>
        <w:rPr>
          <w:rStyle w:val="FootnoteReference"/>
        </w:rPr>
        <w:footnoteRef/>
      </w:r>
      <w:r>
        <w:t xml:space="preserve"> Matthew 2013.65</w:t>
      </w:r>
    </w:p>
  </w:footnote>
  <w:footnote w:id="26">
    <w:p w:rsidR="00662743" w:rsidRDefault="00662743" w:rsidP="00753899">
      <w:pPr>
        <w:pStyle w:val="FootnoteText"/>
      </w:pPr>
      <w:r>
        <w:rPr>
          <w:rStyle w:val="FootnoteReference"/>
        </w:rPr>
        <w:footnoteRef/>
      </w:r>
      <w:r>
        <w:t xml:space="preserve"> Diod.Sic 11.6</w:t>
      </w:r>
    </w:p>
  </w:footnote>
  <w:footnote w:id="27">
    <w:p w:rsidR="00662743" w:rsidRDefault="00662743" w:rsidP="00753899">
      <w:pPr>
        <w:pStyle w:val="FootnoteText"/>
      </w:pPr>
      <w:r>
        <w:rPr>
          <w:rStyle w:val="FootnoteReference"/>
        </w:rPr>
        <w:footnoteRef/>
      </w:r>
      <w:r>
        <w:t xml:space="preserve"> Cartledge 2006..136</w:t>
      </w:r>
    </w:p>
  </w:footnote>
  <w:footnote w:id="28">
    <w:p w:rsidR="00662743" w:rsidRDefault="00662743" w:rsidP="00753899">
      <w:pPr>
        <w:pStyle w:val="FootnoteText"/>
      </w:pPr>
      <w:r>
        <w:rPr>
          <w:rStyle w:val="FootnoteReference"/>
        </w:rPr>
        <w:footnoteRef/>
      </w:r>
      <w:r>
        <w:t xml:space="preserve"> Diod.Sic 11.7</w:t>
      </w:r>
    </w:p>
  </w:footnote>
  <w:footnote w:id="29">
    <w:p w:rsidR="00662743" w:rsidRDefault="00662743" w:rsidP="00753899">
      <w:pPr>
        <w:pStyle w:val="FootnoteText"/>
      </w:pPr>
      <w:r>
        <w:rPr>
          <w:rStyle w:val="FootnoteReference"/>
        </w:rPr>
        <w:footnoteRef/>
      </w:r>
      <w:r w:rsidR="009274DE">
        <w:t xml:space="preserve"> Hdt. 7.61-80</w:t>
      </w:r>
    </w:p>
  </w:footnote>
  <w:footnote w:id="30">
    <w:p w:rsidR="00662743" w:rsidRDefault="00662743" w:rsidP="00753899">
      <w:pPr>
        <w:pStyle w:val="FootnoteText"/>
      </w:pPr>
      <w:r>
        <w:rPr>
          <w:rStyle w:val="FootnoteReference"/>
        </w:rPr>
        <w:footnoteRef/>
      </w:r>
      <w:r>
        <w:t xml:space="preserve"> Hdt.7.213-214</w:t>
      </w:r>
    </w:p>
  </w:footnote>
  <w:footnote w:id="31">
    <w:p w:rsidR="00662743" w:rsidRDefault="00662743" w:rsidP="00753899">
      <w:pPr>
        <w:pStyle w:val="FootnoteText"/>
      </w:pPr>
      <w:r>
        <w:rPr>
          <w:rStyle w:val="FootnoteReference"/>
        </w:rPr>
        <w:footnoteRef/>
      </w:r>
      <w:r>
        <w:t xml:space="preserve"> Hdt.7. 220</w:t>
      </w:r>
    </w:p>
  </w:footnote>
  <w:footnote w:id="32">
    <w:p w:rsidR="00662743" w:rsidRDefault="00662743" w:rsidP="00753899">
      <w:pPr>
        <w:pStyle w:val="FootnoteText"/>
      </w:pPr>
      <w:r>
        <w:rPr>
          <w:rStyle w:val="FootnoteReference"/>
        </w:rPr>
        <w:footnoteRef/>
      </w:r>
      <w:r>
        <w:t xml:space="preserve"> Matthew 2013.83</w:t>
      </w:r>
    </w:p>
  </w:footnote>
  <w:footnote w:id="33">
    <w:p w:rsidR="00662743" w:rsidRDefault="00662743" w:rsidP="00753899">
      <w:pPr>
        <w:pStyle w:val="FootnoteText"/>
      </w:pPr>
      <w:r>
        <w:rPr>
          <w:rStyle w:val="FootnoteReference"/>
        </w:rPr>
        <w:footnoteRef/>
      </w:r>
      <w:r>
        <w:t xml:space="preserve"> </w:t>
      </w:r>
      <w:proofErr w:type="spellStart"/>
      <w:r>
        <w:t>Plut.Mor.On</w:t>
      </w:r>
      <w:proofErr w:type="spellEnd"/>
      <w:r>
        <w:t xml:space="preserve"> the Malice of Herodotus 32</w:t>
      </w:r>
    </w:p>
  </w:footnote>
  <w:footnote w:id="34">
    <w:p w:rsidR="00662743" w:rsidRDefault="00662743" w:rsidP="00753899">
      <w:pPr>
        <w:pStyle w:val="FootnoteText"/>
      </w:pPr>
      <w:r>
        <w:rPr>
          <w:rStyle w:val="FootnoteReference"/>
        </w:rPr>
        <w:footnoteRef/>
      </w:r>
      <w:r>
        <w:t xml:space="preserve"> </w:t>
      </w:r>
      <w:proofErr w:type="spellStart"/>
      <w:r>
        <w:t>Plut.Mor.On</w:t>
      </w:r>
      <w:proofErr w:type="spellEnd"/>
      <w:r>
        <w:t xml:space="preserve"> the Malice of Herodotus 32</w:t>
      </w:r>
    </w:p>
  </w:footnote>
  <w:footnote w:id="35">
    <w:p w:rsidR="00662743" w:rsidRDefault="00662743" w:rsidP="00753899">
      <w:pPr>
        <w:pStyle w:val="FootnoteText"/>
      </w:pPr>
      <w:r>
        <w:rPr>
          <w:rStyle w:val="FootnoteReference"/>
        </w:rPr>
        <w:footnoteRef/>
      </w:r>
      <w:r>
        <w:t xml:space="preserve"> </w:t>
      </w:r>
      <w:proofErr w:type="spellStart"/>
      <w:r>
        <w:t>Plut.Mor.On</w:t>
      </w:r>
      <w:proofErr w:type="spellEnd"/>
      <w:r>
        <w:t xml:space="preserve"> the Malice of Herodotus 32</w:t>
      </w:r>
    </w:p>
  </w:footnote>
  <w:footnote w:id="36">
    <w:p w:rsidR="00662743" w:rsidRDefault="00662743" w:rsidP="00753899">
      <w:pPr>
        <w:pStyle w:val="FootnoteText"/>
      </w:pPr>
      <w:r>
        <w:rPr>
          <w:rStyle w:val="FootnoteReference"/>
        </w:rPr>
        <w:footnoteRef/>
      </w:r>
      <w:r>
        <w:t xml:space="preserve"> </w:t>
      </w:r>
      <w:proofErr w:type="spellStart"/>
      <w:r>
        <w:t>Plut.Mor.On</w:t>
      </w:r>
      <w:proofErr w:type="spellEnd"/>
      <w:r>
        <w:t xml:space="preserve"> the Malice of Herodotus </w:t>
      </w:r>
      <w:proofErr w:type="spellStart"/>
      <w:r>
        <w:t>xxxxxx</w:t>
      </w:r>
      <w:proofErr w:type="spellEnd"/>
    </w:p>
  </w:footnote>
  <w:footnote w:id="37">
    <w:p w:rsidR="00662743" w:rsidRDefault="00662743" w:rsidP="00753899">
      <w:pPr>
        <w:pStyle w:val="FootnoteText"/>
      </w:pPr>
      <w:r>
        <w:rPr>
          <w:rStyle w:val="FootnoteReference"/>
        </w:rPr>
        <w:footnoteRef/>
      </w:r>
      <w:r>
        <w:t xml:space="preserve"> </w:t>
      </w:r>
      <w:proofErr w:type="spellStart"/>
      <w:r>
        <w:t>Plut.Mor.On</w:t>
      </w:r>
      <w:proofErr w:type="spellEnd"/>
      <w:r>
        <w:t xml:space="preserve"> the Malice of Herodotus 33</w:t>
      </w:r>
    </w:p>
  </w:footnote>
  <w:footnote w:id="38">
    <w:p w:rsidR="00662743" w:rsidRDefault="00662743" w:rsidP="00753899">
      <w:pPr>
        <w:pStyle w:val="FootnoteText"/>
      </w:pPr>
      <w:r>
        <w:rPr>
          <w:rStyle w:val="FootnoteReference"/>
        </w:rPr>
        <w:footnoteRef/>
      </w:r>
      <w:r>
        <w:t xml:space="preserve"> Cartledge 2006.146</w:t>
      </w:r>
    </w:p>
  </w:footnote>
  <w:footnote w:id="39">
    <w:p w:rsidR="00662743" w:rsidRDefault="00662743" w:rsidP="00753899">
      <w:pPr>
        <w:pStyle w:val="FootnoteText"/>
      </w:pPr>
      <w:r>
        <w:rPr>
          <w:rStyle w:val="FootnoteReference"/>
        </w:rPr>
        <w:footnoteRef/>
      </w:r>
      <w:r>
        <w:t xml:space="preserve"> </w:t>
      </w:r>
      <w:proofErr w:type="spellStart"/>
      <w:proofErr w:type="gramStart"/>
      <w:r>
        <w:t>Diod</w:t>
      </w:r>
      <w:proofErr w:type="spellEnd"/>
      <w:r>
        <w:t>.</w:t>
      </w:r>
      <w:proofErr w:type="gramEnd"/>
      <w:r>
        <w:t xml:space="preserve"> Sic </w:t>
      </w:r>
      <w:proofErr w:type="spellStart"/>
      <w:r>
        <w:t>xxxx</w:t>
      </w:r>
      <w:proofErr w:type="spellEnd"/>
    </w:p>
  </w:footnote>
  <w:footnote w:id="40">
    <w:p w:rsidR="00662743" w:rsidRDefault="00662743" w:rsidP="00753899">
      <w:pPr>
        <w:pStyle w:val="FootnoteText"/>
      </w:pPr>
      <w:r>
        <w:rPr>
          <w:rStyle w:val="FootnoteReference"/>
        </w:rPr>
        <w:footnoteRef/>
      </w:r>
      <w:r>
        <w:t xml:space="preserve"> Sacks 2004.360</w:t>
      </w:r>
    </w:p>
  </w:footnote>
  <w:footnote w:id="41">
    <w:p w:rsidR="00662743" w:rsidRDefault="00662743" w:rsidP="00753899">
      <w:pPr>
        <w:pStyle w:val="FootnoteText"/>
      </w:pPr>
      <w:r>
        <w:rPr>
          <w:rStyle w:val="FootnoteReference"/>
        </w:rPr>
        <w:footnoteRef/>
      </w:r>
      <w:r>
        <w:t xml:space="preserve"> Flower 1998.369</w:t>
      </w:r>
    </w:p>
  </w:footnote>
  <w:footnote w:id="42">
    <w:p w:rsidR="00662743" w:rsidRDefault="00662743" w:rsidP="00753899">
      <w:pPr>
        <w:pStyle w:val="FootnoteText"/>
      </w:pPr>
      <w:r>
        <w:rPr>
          <w:rStyle w:val="FootnoteReference"/>
        </w:rPr>
        <w:footnoteRef/>
      </w:r>
      <w:r>
        <w:t xml:space="preserve"> Flower 1998.373</w:t>
      </w:r>
    </w:p>
  </w:footnote>
  <w:footnote w:id="43">
    <w:p w:rsidR="00662743" w:rsidRDefault="00662743" w:rsidP="00753899">
      <w:pPr>
        <w:pStyle w:val="FootnoteText"/>
      </w:pPr>
      <w:r>
        <w:rPr>
          <w:rStyle w:val="FootnoteReference"/>
        </w:rPr>
        <w:footnoteRef/>
      </w:r>
      <w:r>
        <w:t xml:space="preserve"> Flower 1998 376</w:t>
      </w:r>
    </w:p>
  </w:footnote>
  <w:footnote w:id="44">
    <w:p w:rsidR="00662743" w:rsidRDefault="00662743" w:rsidP="00753899">
      <w:pPr>
        <w:pStyle w:val="FootnoteText"/>
      </w:pPr>
      <w:r>
        <w:rPr>
          <w:rStyle w:val="FootnoteReference"/>
        </w:rPr>
        <w:footnoteRef/>
      </w:r>
      <w:r w:rsidR="009274DE">
        <w:t xml:space="preserve"> Gates of fire 2013</w:t>
      </w:r>
    </w:p>
  </w:footnote>
  <w:footnote w:id="45">
    <w:p w:rsidR="00662743" w:rsidRDefault="00662743" w:rsidP="00753899">
      <w:pPr>
        <w:pStyle w:val="FootnoteText"/>
      </w:pPr>
      <w:r>
        <w:rPr>
          <w:rStyle w:val="FootnoteReference"/>
        </w:rPr>
        <w:footnoteRef/>
      </w:r>
      <w:r>
        <w:t xml:space="preserve"> Hammond 1996</w:t>
      </w:r>
    </w:p>
  </w:footnote>
  <w:footnote w:id="46">
    <w:p w:rsidR="00662743" w:rsidRDefault="00662743" w:rsidP="00753899">
      <w:pPr>
        <w:pStyle w:val="FootnoteText"/>
      </w:pPr>
      <w:r>
        <w:rPr>
          <w:rStyle w:val="FootnoteReference"/>
        </w:rPr>
        <w:footnoteRef/>
      </w:r>
      <w:r w:rsidR="009274DE">
        <w:t xml:space="preserve"> </w:t>
      </w:r>
      <w:proofErr w:type="spellStart"/>
      <w:r w:rsidR="009274DE">
        <w:t>Gainsford</w:t>
      </w:r>
      <w:proofErr w:type="spellEnd"/>
      <w:r w:rsidR="009274DE">
        <w:t xml:space="preserve"> </w:t>
      </w:r>
      <w:r>
        <w:t>2013</w:t>
      </w:r>
    </w:p>
  </w:footnote>
  <w:footnote w:id="47">
    <w:p w:rsidR="00662743" w:rsidRDefault="00662743" w:rsidP="00753899">
      <w:pPr>
        <w:pStyle w:val="FootnoteText"/>
      </w:pPr>
      <w:r>
        <w:rPr>
          <w:rStyle w:val="FootnoteReference"/>
        </w:rPr>
        <w:footnoteRef/>
      </w:r>
      <w:r>
        <w:t xml:space="preserve"> Hdt.7.226</w:t>
      </w:r>
    </w:p>
  </w:footnote>
  <w:footnote w:id="48">
    <w:p w:rsidR="00662743" w:rsidRDefault="00662743" w:rsidP="00753899">
      <w:pPr>
        <w:pStyle w:val="FootnoteText"/>
      </w:pPr>
      <w:r>
        <w:rPr>
          <w:rStyle w:val="FootnoteReference"/>
        </w:rPr>
        <w:footnoteRef/>
      </w:r>
      <w:r>
        <w:t xml:space="preserve"> </w:t>
      </w:r>
      <w:proofErr w:type="spellStart"/>
      <w:r>
        <w:t>Isoc</w:t>
      </w:r>
      <w:proofErr w:type="spellEnd"/>
      <w:r>
        <w:t xml:space="preserve"> 5.148</w:t>
      </w:r>
    </w:p>
  </w:footnote>
  <w:footnote w:id="49">
    <w:p w:rsidR="00662743" w:rsidRDefault="00662743" w:rsidP="00753899">
      <w:pPr>
        <w:pStyle w:val="FootnoteText"/>
      </w:pPr>
      <w:r>
        <w:rPr>
          <w:rStyle w:val="FootnoteReference"/>
        </w:rPr>
        <w:footnoteRef/>
      </w:r>
      <w:r>
        <w:t xml:space="preserve"> Frontin.Str.2.2.13</w:t>
      </w:r>
    </w:p>
  </w:footnote>
  <w:footnote w:id="50">
    <w:p w:rsidR="00662743" w:rsidRDefault="00662743" w:rsidP="00753899">
      <w:pPr>
        <w:pStyle w:val="FootnoteText"/>
      </w:pPr>
      <w:r>
        <w:rPr>
          <w:rStyle w:val="FootnoteReference"/>
        </w:rPr>
        <w:footnoteRef/>
      </w:r>
      <w:r>
        <w:t xml:space="preserve"> </w:t>
      </w:r>
      <w:proofErr w:type="spellStart"/>
      <w:proofErr w:type="gramStart"/>
      <w:r>
        <w:t>Paus</w:t>
      </w:r>
      <w:proofErr w:type="spellEnd"/>
      <w:r>
        <w:t>.</w:t>
      </w:r>
      <w:proofErr w:type="gramEnd"/>
      <w:r>
        <w:t xml:space="preserve"> Attica 13</w:t>
      </w:r>
    </w:p>
  </w:footnote>
  <w:footnote w:id="51">
    <w:p w:rsidR="00662743" w:rsidRDefault="00662743" w:rsidP="00753899">
      <w:pPr>
        <w:pStyle w:val="FootnoteText"/>
      </w:pPr>
      <w:r>
        <w:rPr>
          <w:rStyle w:val="FootnoteReference"/>
        </w:rPr>
        <w:footnoteRef/>
      </w:r>
      <w:r>
        <w:t xml:space="preserve"> </w:t>
      </w:r>
      <w:proofErr w:type="spellStart"/>
      <w:proofErr w:type="gramStart"/>
      <w:r>
        <w:t>Paus</w:t>
      </w:r>
      <w:proofErr w:type="spellEnd"/>
      <w:r>
        <w:t>.</w:t>
      </w:r>
      <w:proofErr w:type="gramEnd"/>
      <w:r>
        <w:t xml:space="preserve"> Laconia 12</w:t>
      </w:r>
    </w:p>
  </w:footnote>
  <w:footnote w:id="52">
    <w:p w:rsidR="00662743" w:rsidRDefault="00662743" w:rsidP="00753899">
      <w:pPr>
        <w:pStyle w:val="FootnoteText"/>
      </w:pPr>
      <w:r>
        <w:rPr>
          <w:rStyle w:val="FootnoteReference"/>
        </w:rPr>
        <w:footnoteRef/>
      </w:r>
      <w:r>
        <w:t xml:space="preserve"> Hdt.7.225</w:t>
      </w:r>
    </w:p>
  </w:footnote>
  <w:footnote w:id="53">
    <w:p w:rsidR="00662743" w:rsidRDefault="00662743" w:rsidP="00753899">
      <w:pPr>
        <w:pStyle w:val="FootnoteText"/>
      </w:pPr>
      <w:r>
        <w:rPr>
          <w:rStyle w:val="FootnoteReference"/>
        </w:rPr>
        <w:footnoteRef/>
      </w:r>
      <w:r>
        <w:t xml:space="preserve"> Rawlinson 1992p596 footnote</w:t>
      </w:r>
    </w:p>
  </w:footnote>
  <w:footnote w:id="54">
    <w:p w:rsidR="00662743" w:rsidRDefault="00662743" w:rsidP="00753899">
      <w:pPr>
        <w:pStyle w:val="FootnoteText"/>
      </w:pPr>
      <w:r>
        <w:rPr>
          <w:rStyle w:val="FootnoteReference"/>
        </w:rPr>
        <w:footnoteRef/>
      </w:r>
      <w:r>
        <w:t xml:space="preserve"> Hdt.7.228</w:t>
      </w:r>
    </w:p>
  </w:footnote>
  <w:footnote w:id="55">
    <w:p w:rsidR="00662743" w:rsidRDefault="00662743" w:rsidP="00753899">
      <w:pPr>
        <w:pStyle w:val="FootnoteText"/>
      </w:pPr>
      <w:r>
        <w:rPr>
          <w:rStyle w:val="FootnoteReference"/>
        </w:rPr>
        <w:footnoteRef/>
      </w:r>
      <w:r>
        <w:t xml:space="preserve"> Strabo.9.4.2</w:t>
      </w:r>
    </w:p>
  </w:footnote>
  <w:footnote w:id="56">
    <w:p w:rsidR="00662743" w:rsidRDefault="00662743" w:rsidP="00753899">
      <w:pPr>
        <w:pStyle w:val="FootnoteText"/>
      </w:pPr>
      <w:r>
        <w:rPr>
          <w:rStyle w:val="FootnoteReference"/>
        </w:rPr>
        <w:footnoteRef/>
      </w:r>
      <w:r>
        <w:t xml:space="preserve"> Strabo.9.4.16</w:t>
      </w:r>
    </w:p>
  </w:footnote>
  <w:footnote w:id="57">
    <w:p w:rsidR="00662743" w:rsidRDefault="00662743" w:rsidP="00753899">
      <w:pPr>
        <w:pStyle w:val="FootnoteText"/>
      </w:pPr>
      <w:r>
        <w:rPr>
          <w:rStyle w:val="FootnoteReference"/>
        </w:rPr>
        <w:footnoteRef/>
      </w:r>
      <w:r>
        <w:t xml:space="preserve"> Robertson 1939.200</w:t>
      </w:r>
    </w:p>
  </w:footnote>
  <w:footnote w:id="58">
    <w:p w:rsidR="00662743" w:rsidRDefault="00662743" w:rsidP="00753899">
      <w:pPr>
        <w:pStyle w:val="FootnoteText"/>
      </w:pPr>
      <w:r>
        <w:rPr>
          <w:rStyle w:val="FootnoteReference"/>
        </w:rPr>
        <w:footnoteRef/>
      </w:r>
      <w:r>
        <w:t xml:space="preserve"> </w:t>
      </w:r>
      <w:proofErr w:type="spellStart"/>
      <w:r>
        <w:t>Plut.Mor</w:t>
      </w:r>
      <w:proofErr w:type="spellEnd"/>
      <w:r>
        <w:t>. On the Malice of Herodotus 43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C2" w:rsidRDefault="000A02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C2" w:rsidRDefault="000A02C2">
    <w:pPr>
      <w:pStyle w:val="Header"/>
    </w:pPr>
    <w:r>
      <w:t xml:space="preserve">Stuart Kitchen  1704152 </w:t>
    </w:r>
    <w:r w:rsidR="009B5046">
      <w:t xml:space="preserve"> CLAH7018</w:t>
    </w:r>
  </w:p>
  <w:p w:rsidR="000A02C2" w:rsidRDefault="000A02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C2" w:rsidRDefault="000A02C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56C5B"/>
    <w:rsid w:val="0000116C"/>
    <w:rsid w:val="00020518"/>
    <w:rsid w:val="000A02C2"/>
    <w:rsid w:val="000C4F91"/>
    <w:rsid w:val="00230843"/>
    <w:rsid w:val="002A5D01"/>
    <w:rsid w:val="00301917"/>
    <w:rsid w:val="004471D3"/>
    <w:rsid w:val="00475EEF"/>
    <w:rsid w:val="004977DA"/>
    <w:rsid w:val="004B5555"/>
    <w:rsid w:val="00555F22"/>
    <w:rsid w:val="00662743"/>
    <w:rsid w:val="00753899"/>
    <w:rsid w:val="00756C5B"/>
    <w:rsid w:val="007D3A2A"/>
    <w:rsid w:val="007D6945"/>
    <w:rsid w:val="008A6732"/>
    <w:rsid w:val="009274DE"/>
    <w:rsid w:val="009962FF"/>
    <w:rsid w:val="009B5046"/>
    <w:rsid w:val="00AD4428"/>
    <w:rsid w:val="00BF0709"/>
    <w:rsid w:val="00CD6CEE"/>
    <w:rsid w:val="00D3793B"/>
    <w:rsid w:val="00E83770"/>
    <w:rsid w:val="00FD55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9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19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1917"/>
    <w:rPr>
      <w:sz w:val="20"/>
      <w:szCs w:val="20"/>
    </w:rPr>
  </w:style>
  <w:style w:type="character" w:styleId="FootnoteReference">
    <w:name w:val="footnote reference"/>
    <w:basedOn w:val="DefaultParagraphFont"/>
    <w:uiPriority w:val="99"/>
    <w:semiHidden/>
    <w:unhideWhenUsed/>
    <w:rsid w:val="00301917"/>
    <w:rPr>
      <w:vertAlign w:val="superscript"/>
    </w:rPr>
  </w:style>
  <w:style w:type="paragraph" w:styleId="Header">
    <w:name w:val="header"/>
    <w:basedOn w:val="Normal"/>
    <w:link w:val="HeaderChar"/>
    <w:uiPriority w:val="99"/>
    <w:unhideWhenUsed/>
    <w:rsid w:val="00BF0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709"/>
  </w:style>
  <w:style w:type="paragraph" w:styleId="Footer">
    <w:name w:val="footer"/>
    <w:basedOn w:val="Normal"/>
    <w:link w:val="FooterChar"/>
    <w:uiPriority w:val="99"/>
    <w:unhideWhenUsed/>
    <w:rsid w:val="00BF0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709"/>
  </w:style>
  <w:style w:type="paragraph" w:styleId="ListParagraph">
    <w:name w:val="List Paragraph"/>
    <w:basedOn w:val="Normal"/>
    <w:uiPriority w:val="34"/>
    <w:qFormat/>
    <w:rsid w:val="00753899"/>
    <w:pPr>
      <w:ind w:left="720"/>
      <w:contextualSpacing/>
    </w:pPr>
  </w:style>
  <w:style w:type="character" w:styleId="Hyperlink">
    <w:name w:val="Hyperlink"/>
    <w:basedOn w:val="DefaultParagraphFont"/>
    <w:uiPriority w:val="99"/>
    <w:unhideWhenUsed/>
    <w:rsid w:val="00FD55BE"/>
    <w:rPr>
      <w:color w:val="0000FF" w:themeColor="hyperlink"/>
      <w:u w:val="single"/>
    </w:rPr>
  </w:style>
  <w:style w:type="paragraph" w:styleId="BalloonText">
    <w:name w:val="Balloon Text"/>
    <w:basedOn w:val="Normal"/>
    <w:link w:val="BalloonTextChar"/>
    <w:uiPriority w:val="99"/>
    <w:semiHidden/>
    <w:unhideWhenUsed/>
    <w:rsid w:val="000A02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2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ezproxy.uwtsd.ac.uk/view/isocrates-discourses_5_philip/1928/pb_LCL209.335.xml?readMode=rect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oebclassics-com.ezproxy.uwtsd.ac.uk/view/frontinus-stratagems/1925/pb_LCL174.105.xm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loebclassics-com.ezproxy.uwtsd.ac.uk/view/diodorus_siculus-library_history/1933/pb_LCL375.157.xml?readMode=recto" TargetMode="External"/><Relationship Id="rId11" Type="http://schemas.openxmlformats.org/officeDocument/2006/relationships/hyperlink" Target="https://www-loebclassics-com.ezproxy.uwtsd.ac.uk/view/strabo-geography/1917/pb_LCL196.377.xml"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loebclassics-com.ezproxy.uwtsd.ac.uk/view/plutarch-moralia_malice_herodotus/1965/pb_LCL426.9.xml" TargetMode="External"/><Relationship Id="rId19"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s://www-loebclassics-com.ezproxy.uwtsd.ac.uk/view/pausanias-description_greece/1918/pb_LCL093.3.xml?rskey=oJiOqX&amp;result=1"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A71BA"/>
    <w:rsid w:val="004005CA"/>
    <w:rsid w:val="00AA71B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B703A93BD940559F1F88F6DD0C8460">
    <w:name w:val="2DB703A93BD940559F1F88F6DD0C8460"/>
    <w:rsid w:val="00AA71B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5147</Words>
  <Characters>29339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2018-01-21T14:54:00Z</cp:lastPrinted>
  <dcterms:created xsi:type="dcterms:W3CDTF">2018-01-21T17:43:00Z</dcterms:created>
  <dcterms:modified xsi:type="dcterms:W3CDTF">2018-01-21T17:43:00Z</dcterms:modified>
</cp:coreProperties>
</file>