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565EC7"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3EA464D6" w:rsidR="00CD33A8" w:rsidRPr="00CD33A8" w:rsidRDefault="00CD33A8"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r w:rsidR="002411D4">
        <w:rPr>
          <w:rFonts w:ascii="Arial" w:hAnsi="Arial" w:cs="Arial"/>
          <w:sz w:val="28"/>
          <w:szCs w:val="28"/>
          <w:lang w:val="nl-NL"/>
        </w:rPr>
        <w:t>Introduction to Health care</w:t>
      </w:r>
    </w:p>
    <w:p w14:paraId="537571AF" w14:textId="2E64CD2E" w:rsidR="00CD33A8" w:rsidRPr="00CD33A8"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sidR="002411D4">
        <w:rPr>
          <w:rFonts w:ascii="Arial" w:hAnsi="Arial" w:cs="Arial"/>
          <w:sz w:val="28"/>
          <w:szCs w:val="28"/>
        </w:rPr>
        <w:t xml:space="preserve">   LCHS4008_LON</w:t>
      </w:r>
    </w:p>
    <w:p w14:paraId="529D7354" w14:textId="77777777" w:rsidR="00CD33A8" w:rsidRPr="00CD33A8" w:rsidRDefault="00CD33A8" w:rsidP="00CD33A8">
      <w:pPr>
        <w:tabs>
          <w:tab w:val="left" w:pos="6540"/>
        </w:tabs>
        <w:spacing w:line="360" w:lineRule="auto"/>
        <w:rPr>
          <w:rFonts w:ascii="Arial" w:hAnsi="Arial" w:cs="Arial"/>
          <w:b/>
          <w:bCs/>
          <w:sz w:val="28"/>
          <w:szCs w:val="28"/>
          <w:lang w:val="nl-NL"/>
        </w:rPr>
      </w:pPr>
    </w:p>
    <w:p w14:paraId="0A48766D" w14:textId="2B95672C"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sidR="002411D4">
        <w:rPr>
          <w:rFonts w:ascii="Arial" w:hAnsi="Arial" w:cs="Arial"/>
          <w:sz w:val="28"/>
          <w:szCs w:val="28"/>
          <w:lang w:val="nl-NL"/>
        </w:rPr>
        <w:t xml:space="preserve">Kulwinder kuar </w:t>
      </w:r>
    </w:p>
    <w:p w14:paraId="39AA4413" w14:textId="35AC1AAE"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sidR="002411D4">
        <w:rPr>
          <w:rFonts w:ascii="Arial" w:hAnsi="Arial" w:cs="Arial"/>
          <w:sz w:val="28"/>
          <w:szCs w:val="28"/>
          <w:lang w:val="nl-NL"/>
        </w:rPr>
        <w:t xml:space="preserve">    2217502</w:t>
      </w:r>
    </w:p>
    <w:p w14:paraId="5E81F6AD" w14:textId="77777777" w:rsidR="00074402" w:rsidRPr="00CD33A8" w:rsidRDefault="00074402" w:rsidP="00CD33A8">
      <w:pPr>
        <w:tabs>
          <w:tab w:val="left" w:pos="6540"/>
        </w:tabs>
        <w:spacing w:line="360" w:lineRule="auto"/>
        <w:rPr>
          <w:rFonts w:ascii="Arial" w:hAnsi="Arial" w:cs="Arial"/>
          <w:sz w:val="28"/>
          <w:szCs w:val="28"/>
          <w:lang w:val="nl-NL"/>
        </w:rPr>
      </w:pPr>
    </w:p>
    <w:p w14:paraId="1A0B2D2B" w14:textId="52082771" w:rsidR="00074402" w:rsidRPr="00CD33A8" w:rsidRDefault="008E3943" w:rsidP="00CD33A8">
      <w:pPr>
        <w:tabs>
          <w:tab w:val="left" w:pos="6540"/>
        </w:tabs>
        <w:spacing w:line="360" w:lineRule="auto"/>
        <w:rPr>
          <w:rFonts w:ascii="Arial" w:hAnsi="Arial" w:cs="Arial"/>
          <w:sz w:val="28"/>
          <w:szCs w:val="28"/>
        </w:rPr>
      </w:pPr>
      <w:r>
        <w:rPr>
          <w:rFonts w:ascii="Arial" w:hAnsi="Arial" w:cs="Arial"/>
          <w:b/>
          <w:bCs/>
          <w:sz w:val="28"/>
          <w:szCs w:val="28"/>
        </w:rPr>
        <w:t>Lecturer’s name</w:t>
      </w:r>
      <w:r w:rsidR="00074402" w:rsidRPr="00CD33A8">
        <w:rPr>
          <w:rFonts w:ascii="Arial" w:hAnsi="Arial" w:cs="Arial"/>
          <w:sz w:val="28"/>
          <w:szCs w:val="28"/>
        </w:rPr>
        <w:t>:</w:t>
      </w:r>
      <w:r w:rsidR="002411D4">
        <w:rPr>
          <w:rFonts w:ascii="Arial" w:hAnsi="Arial" w:cs="Arial"/>
          <w:sz w:val="28"/>
          <w:szCs w:val="28"/>
        </w:rPr>
        <w:t xml:space="preserve"> Mrs. Caroline Salami</w:t>
      </w:r>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6350A8DD" w14:textId="53D7B88C" w:rsidR="00A933E1" w:rsidRDefault="00A933E1" w:rsidP="00A933E1">
      <w:pPr>
        <w:spacing w:line="360" w:lineRule="auto"/>
        <w:rPr>
          <w:rFonts w:asciiTheme="minorBidi" w:hAnsiTheme="minorBidi"/>
          <w:sz w:val="22"/>
        </w:rPr>
      </w:pPr>
    </w:p>
    <w:p w14:paraId="5B495EE3" w14:textId="77777777" w:rsidR="00A933E1" w:rsidRDefault="00A933E1" w:rsidP="00A933E1">
      <w:pPr>
        <w:spacing w:line="360" w:lineRule="auto"/>
        <w:rPr>
          <w:rFonts w:asciiTheme="minorBidi" w:hAnsiTheme="minorBidi"/>
          <w:sz w:val="22"/>
        </w:rPr>
      </w:pPr>
    </w:p>
    <w:p w14:paraId="6BDCD5EF" w14:textId="77777777" w:rsidR="00A933E1" w:rsidRDefault="00A933E1" w:rsidP="00EC2D40">
      <w:pPr>
        <w:spacing w:line="360" w:lineRule="auto"/>
        <w:jc w:val="both"/>
        <w:rPr>
          <w:rFonts w:asciiTheme="minorBidi" w:hAnsiTheme="minorBidi"/>
          <w:sz w:val="22"/>
        </w:rPr>
      </w:pPr>
    </w:p>
    <w:p w14:paraId="5BB3F37C" w14:textId="77777777" w:rsidR="00A933E1" w:rsidRDefault="00A933E1" w:rsidP="00EC2D40">
      <w:pPr>
        <w:spacing w:line="360" w:lineRule="auto"/>
        <w:jc w:val="both"/>
        <w:rPr>
          <w:rFonts w:asciiTheme="minorBidi" w:hAnsiTheme="minorBidi"/>
          <w:sz w:val="22"/>
        </w:rPr>
      </w:pPr>
    </w:p>
    <w:p w14:paraId="47E673E7" w14:textId="77777777" w:rsidR="00A933E1" w:rsidRDefault="00A933E1" w:rsidP="00EC2D40">
      <w:pPr>
        <w:spacing w:line="360" w:lineRule="auto"/>
        <w:jc w:val="both"/>
        <w:rPr>
          <w:rFonts w:asciiTheme="minorBidi" w:hAnsiTheme="minorBidi"/>
          <w:sz w:val="22"/>
        </w:rPr>
      </w:pPr>
    </w:p>
    <w:p w14:paraId="6CA6F61A" w14:textId="77777777" w:rsidR="00A933E1" w:rsidRDefault="00A933E1" w:rsidP="00EC2D40">
      <w:pPr>
        <w:spacing w:line="360" w:lineRule="auto"/>
        <w:jc w:val="both"/>
        <w:rPr>
          <w:rFonts w:asciiTheme="minorBidi" w:hAnsiTheme="minorBidi"/>
          <w:sz w:val="22"/>
        </w:rPr>
      </w:pPr>
    </w:p>
    <w:p w14:paraId="0B3074C4" w14:textId="77777777" w:rsidR="00A933E1" w:rsidRDefault="00A933E1" w:rsidP="00EC2D40">
      <w:pPr>
        <w:spacing w:line="360" w:lineRule="auto"/>
        <w:jc w:val="both"/>
        <w:rPr>
          <w:rFonts w:asciiTheme="minorBidi" w:hAnsiTheme="minorBidi"/>
          <w:sz w:val="22"/>
        </w:rPr>
      </w:pPr>
    </w:p>
    <w:p w14:paraId="558AC332" w14:textId="77777777" w:rsidR="00A933E1" w:rsidRDefault="00A933E1" w:rsidP="00EC2D40">
      <w:pPr>
        <w:spacing w:line="360" w:lineRule="auto"/>
        <w:jc w:val="both"/>
        <w:rPr>
          <w:rFonts w:asciiTheme="minorBidi" w:hAnsiTheme="minorBidi"/>
          <w:sz w:val="22"/>
        </w:rPr>
      </w:pPr>
    </w:p>
    <w:p w14:paraId="1344FEAE" w14:textId="77777777" w:rsidR="00A933E1" w:rsidRDefault="00A933E1" w:rsidP="00EC2D40">
      <w:pPr>
        <w:spacing w:line="360" w:lineRule="auto"/>
        <w:jc w:val="both"/>
        <w:rPr>
          <w:rFonts w:asciiTheme="minorBidi" w:hAnsiTheme="minorBidi"/>
          <w:sz w:val="22"/>
        </w:rPr>
      </w:pPr>
    </w:p>
    <w:p w14:paraId="4D24642B" w14:textId="791B6B09" w:rsidR="00A933E1" w:rsidRDefault="002411D4" w:rsidP="00EC2D40">
      <w:pPr>
        <w:spacing w:line="360" w:lineRule="auto"/>
        <w:jc w:val="both"/>
        <w:rPr>
          <w:rFonts w:asciiTheme="minorBidi" w:hAnsiTheme="minorBidi"/>
          <w:b/>
          <w:bCs/>
          <w:sz w:val="22"/>
        </w:rPr>
      </w:pPr>
      <w:r w:rsidRPr="002411D4">
        <w:rPr>
          <w:rFonts w:asciiTheme="minorBidi" w:hAnsiTheme="minorBidi"/>
          <w:b/>
          <w:bCs/>
          <w:sz w:val="22"/>
        </w:rPr>
        <w:lastRenderedPageBreak/>
        <w:t>Table of Content</w:t>
      </w:r>
    </w:p>
    <w:p w14:paraId="37202D97" w14:textId="4767D838" w:rsidR="002411D4" w:rsidRDefault="002411D4" w:rsidP="00EC2D40">
      <w:pPr>
        <w:spacing w:line="360" w:lineRule="auto"/>
        <w:jc w:val="both"/>
        <w:rPr>
          <w:rFonts w:asciiTheme="minorBidi" w:hAnsiTheme="minorBidi"/>
          <w:sz w:val="22"/>
        </w:rPr>
      </w:pPr>
      <w:r w:rsidRPr="002411D4">
        <w:rPr>
          <w:rFonts w:asciiTheme="minorBidi" w:hAnsiTheme="minorBidi"/>
          <w:sz w:val="22"/>
        </w:rPr>
        <w:t xml:space="preserve">Introduction </w:t>
      </w:r>
      <w:r>
        <w:rPr>
          <w:rFonts w:asciiTheme="minorBidi" w:hAnsiTheme="minorBidi"/>
          <w:sz w:val="22"/>
        </w:rPr>
        <w:t>…………           3</w:t>
      </w:r>
    </w:p>
    <w:p w14:paraId="76389314" w14:textId="288E14C8" w:rsidR="002411D4" w:rsidRPr="002411D4" w:rsidRDefault="002411D4" w:rsidP="00EC2D40">
      <w:pPr>
        <w:spacing w:line="360" w:lineRule="auto"/>
        <w:jc w:val="both"/>
        <w:rPr>
          <w:rFonts w:asciiTheme="minorBidi" w:hAnsiTheme="minorBidi"/>
          <w:sz w:val="22"/>
        </w:rPr>
      </w:pPr>
      <w:r w:rsidRPr="002411D4">
        <w:rPr>
          <w:rFonts w:asciiTheme="minorBidi" w:hAnsiTheme="minorBidi"/>
          <w:sz w:val="22"/>
        </w:rPr>
        <w:t>Measurement and Monitoring of Lung Cancer</w:t>
      </w:r>
      <w:r>
        <w:rPr>
          <w:rFonts w:asciiTheme="minorBidi" w:hAnsiTheme="minorBidi"/>
          <w:sz w:val="22"/>
        </w:rPr>
        <w:t xml:space="preserve">  ----------  3</w:t>
      </w:r>
    </w:p>
    <w:p w14:paraId="3823CFED" w14:textId="1DC3E88F" w:rsidR="002411D4" w:rsidRPr="002411D4" w:rsidRDefault="002411D4" w:rsidP="00EC2D40">
      <w:pPr>
        <w:spacing w:line="360" w:lineRule="auto"/>
        <w:jc w:val="both"/>
        <w:rPr>
          <w:rFonts w:asciiTheme="minorBidi" w:hAnsiTheme="minorBidi"/>
          <w:sz w:val="22"/>
        </w:rPr>
      </w:pPr>
      <w:r w:rsidRPr="002411D4">
        <w:rPr>
          <w:rFonts w:asciiTheme="minorBidi" w:hAnsiTheme="minorBidi"/>
          <w:sz w:val="22"/>
        </w:rPr>
        <w:t>Control and Prevention of Lung Cancer</w:t>
      </w:r>
      <w:r>
        <w:rPr>
          <w:rFonts w:asciiTheme="minorBidi" w:hAnsiTheme="minorBidi"/>
          <w:sz w:val="22"/>
        </w:rPr>
        <w:t xml:space="preserve">     -----------  4</w:t>
      </w:r>
    </w:p>
    <w:p w14:paraId="124D6885" w14:textId="5655C026" w:rsidR="002411D4" w:rsidRPr="002411D4" w:rsidRDefault="002411D4" w:rsidP="002411D4">
      <w:pPr>
        <w:spacing w:line="360" w:lineRule="auto"/>
        <w:jc w:val="both"/>
        <w:rPr>
          <w:rFonts w:asciiTheme="minorBidi" w:hAnsiTheme="minorBidi"/>
          <w:sz w:val="22"/>
        </w:rPr>
      </w:pPr>
      <w:r w:rsidRPr="002411D4">
        <w:rPr>
          <w:rFonts w:asciiTheme="minorBidi" w:hAnsiTheme="minorBidi"/>
          <w:sz w:val="22"/>
        </w:rPr>
        <w:t>Consequences of Lung Cancer on Individuals and Communities</w:t>
      </w:r>
      <w:r>
        <w:rPr>
          <w:rFonts w:asciiTheme="minorBidi" w:hAnsiTheme="minorBidi"/>
          <w:sz w:val="22"/>
        </w:rPr>
        <w:t xml:space="preserve"> -------    5</w:t>
      </w:r>
    </w:p>
    <w:p w14:paraId="6BA834D6" w14:textId="3586375A" w:rsidR="002411D4" w:rsidRDefault="002411D4" w:rsidP="002411D4">
      <w:pPr>
        <w:spacing w:line="360" w:lineRule="auto"/>
        <w:jc w:val="both"/>
        <w:rPr>
          <w:rFonts w:asciiTheme="minorBidi" w:hAnsiTheme="minorBidi"/>
          <w:sz w:val="22"/>
        </w:rPr>
      </w:pPr>
      <w:r w:rsidRPr="002411D4">
        <w:rPr>
          <w:rFonts w:asciiTheme="minorBidi" w:hAnsiTheme="minorBidi"/>
          <w:sz w:val="22"/>
        </w:rPr>
        <w:t>Health and Social Care Support Services</w:t>
      </w:r>
      <w:r>
        <w:rPr>
          <w:rFonts w:asciiTheme="minorBidi" w:hAnsiTheme="minorBidi"/>
          <w:sz w:val="22"/>
        </w:rPr>
        <w:t xml:space="preserve">     --------- 6</w:t>
      </w:r>
    </w:p>
    <w:p w14:paraId="04F8415E" w14:textId="37B1F908" w:rsidR="002411D4" w:rsidRDefault="002411D4" w:rsidP="002411D4">
      <w:pPr>
        <w:spacing w:line="360" w:lineRule="auto"/>
        <w:jc w:val="both"/>
        <w:rPr>
          <w:rFonts w:asciiTheme="minorBidi" w:hAnsiTheme="minorBidi"/>
          <w:sz w:val="22"/>
        </w:rPr>
      </w:pPr>
      <w:r>
        <w:rPr>
          <w:rFonts w:asciiTheme="minorBidi" w:hAnsiTheme="minorBidi"/>
          <w:sz w:val="22"/>
        </w:rPr>
        <w:t>Conclusion   ----------   6</w:t>
      </w:r>
    </w:p>
    <w:p w14:paraId="5F477F60" w14:textId="6387D8FB" w:rsidR="002411D4" w:rsidRDefault="002411D4" w:rsidP="002411D4">
      <w:pPr>
        <w:spacing w:line="360" w:lineRule="auto"/>
        <w:jc w:val="both"/>
        <w:rPr>
          <w:rFonts w:asciiTheme="minorBidi" w:hAnsiTheme="minorBidi"/>
          <w:sz w:val="22"/>
        </w:rPr>
      </w:pPr>
      <w:r>
        <w:rPr>
          <w:rFonts w:asciiTheme="minorBidi" w:hAnsiTheme="minorBidi"/>
          <w:sz w:val="22"/>
        </w:rPr>
        <w:t>References  --------   8</w:t>
      </w:r>
    </w:p>
    <w:p w14:paraId="2ADECA02" w14:textId="77777777" w:rsidR="002411D4" w:rsidRPr="002411D4" w:rsidRDefault="002411D4" w:rsidP="002411D4">
      <w:pPr>
        <w:spacing w:line="360" w:lineRule="auto"/>
        <w:jc w:val="both"/>
        <w:rPr>
          <w:rFonts w:asciiTheme="minorBidi" w:hAnsiTheme="minorBidi"/>
          <w:sz w:val="22"/>
        </w:rPr>
      </w:pPr>
    </w:p>
    <w:p w14:paraId="452309B5" w14:textId="77777777" w:rsidR="002411D4" w:rsidRDefault="002411D4" w:rsidP="00EC2D40">
      <w:pPr>
        <w:spacing w:line="360" w:lineRule="auto"/>
        <w:jc w:val="both"/>
        <w:rPr>
          <w:rFonts w:asciiTheme="minorBidi" w:hAnsiTheme="minorBidi"/>
          <w:sz w:val="22"/>
        </w:rPr>
      </w:pPr>
    </w:p>
    <w:p w14:paraId="6A1F0050" w14:textId="77777777" w:rsidR="002411D4" w:rsidRDefault="002411D4" w:rsidP="00EC2D40">
      <w:pPr>
        <w:spacing w:line="360" w:lineRule="auto"/>
        <w:jc w:val="both"/>
        <w:rPr>
          <w:rFonts w:asciiTheme="minorBidi" w:hAnsiTheme="minorBidi"/>
          <w:sz w:val="22"/>
        </w:rPr>
      </w:pPr>
    </w:p>
    <w:p w14:paraId="5E2F89F3" w14:textId="77777777" w:rsidR="002411D4" w:rsidRDefault="002411D4" w:rsidP="00EC2D40">
      <w:pPr>
        <w:spacing w:line="360" w:lineRule="auto"/>
        <w:jc w:val="both"/>
        <w:rPr>
          <w:rFonts w:asciiTheme="minorBidi" w:hAnsiTheme="minorBidi"/>
          <w:sz w:val="22"/>
        </w:rPr>
      </w:pPr>
    </w:p>
    <w:p w14:paraId="1329C029" w14:textId="77777777" w:rsidR="002411D4" w:rsidRDefault="002411D4" w:rsidP="00EC2D40">
      <w:pPr>
        <w:spacing w:line="360" w:lineRule="auto"/>
        <w:jc w:val="both"/>
        <w:rPr>
          <w:rFonts w:asciiTheme="minorBidi" w:hAnsiTheme="minorBidi"/>
          <w:sz w:val="22"/>
        </w:rPr>
      </w:pPr>
    </w:p>
    <w:p w14:paraId="5F203CED" w14:textId="77777777" w:rsidR="002411D4" w:rsidRDefault="002411D4" w:rsidP="00EC2D40">
      <w:pPr>
        <w:spacing w:line="360" w:lineRule="auto"/>
        <w:jc w:val="both"/>
        <w:rPr>
          <w:rFonts w:asciiTheme="minorBidi" w:hAnsiTheme="minorBidi"/>
          <w:sz w:val="22"/>
        </w:rPr>
      </w:pPr>
    </w:p>
    <w:p w14:paraId="6E505E23" w14:textId="77777777" w:rsidR="002411D4" w:rsidRDefault="002411D4" w:rsidP="00EC2D40">
      <w:pPr>
        <w:spacing w:line="360" w:lineRule="auto"/>
        <w:jc w:val="both"/>
        <w:rPr>
          <w:rFonts w:asciiTheme="minorBidi" w:hAnsiTheme="minorBidi"/>
          <w:sz w:val="22"/>
        </w:rPr>
      </w:pPr>
    </w:p>
    <w:p w14:paraId="36CA080E" w14:textId="77777777" w:rsidR="002411D4" w:rsidRDefault="002411D4" w:rsidP="00EC2D40">
      <w:pPr>
        <w:spacing w:line="360" w:lineRule="auto"/>
        <w:jc w:val="both"/>
        <w:rPr>
          <w:rFonts w:asciiTheme="minorBidi" w:hAnsiTheme="minorBidi"/>
          <w:sz w:val="22"/>
        </w:rPr>
      </w:pPr>
    </w:p>
    <w:p w14:paraId="4B1E32C3" w14:textId="77777777" w:rsidR="002411D4" w:rsidRDefault="002411D4" w:rsidP="00EC2D40">
      <w:pPr>
        <w:spacing w:line="360" w:lineRule="auto"/>
        <w:jc w:val="both"/>
        <w:rPr>
          <w:rFonts w:asciiTheme="minorBidi" w:hAnsiTheme="minorBidi"/>
          <w:sz w:val="22"/>
        </w:rPr>
      </w:pPr>
    </w:p>
    <w:p w14:paraId="4C6CE8DD" w14:textId="77777777" w:rsidR="002411D4" w:rsidRDefault="002411D4" w:rsidP="00EC2D40">
      <w:pPr>
        <w:spacing w:line="360" w:lineRule="auto"/>
        <w:jc w:val="both"/>
        <w:rPr>
          <w:rFonts w:asciiTheme="minorBidi" w:hAnsiTheme="minorBidi"/>
          <w:sz w:val="22"/>
        </w:rPr>
      </w:pPr>
    </w:p>
    <w:p w14:paraId="5041C792" w14:textId="77777777" w:rsidR="002411D4" w:rsidRDefault="002411D4" w:rsidP="00EC2D40">
      <w:pPr>
        <w:spacing w:line="360" w:lineRule="auto"/>
        <w:jc w:val="both"/>
        <w:rPr>
          <w:rFonts w:asciiTheme="minorBidi" w:hAnsiTheme="minorBidi"/>
          <w:sz w:val="22"/>
        </w:rPr>
      </w:pPr>
    </w:p>
    <w:p w14:paraId="2AA21E4B" w14:textId="77777777" w:rsidR="002411D4" w:rsidRDefault="002411D4" w:rsidP="00EC2D40">
      <w:pPr>
        <w:spacing w:line="360" w:lineRule="auto"/>
        <w:jc w:val="both"/>
        <w:rPr>
          <w:rFonts w:asciiTheme="minorBidi" w:hAnsiTheme="minorBidi"/>
          <w:sz w:val="22"/>
        </w:rPr>
      </w:pPr>
    </w:p>
    <w:p w14:paraId="0D20BAEA" w14:textId="77777777" w:rsidR="002411D4" w:rsidRDefault="002411D4" w:rsidP="00EC2D40">
      <w:pPr>
        <w:spacing w:line="360" w:lineRule="auto"/>
        <w:jc w:val="both"/>
        <w:rPr>
          <w:rFonts w:asciiTheme="minorBidi" w:hAnsiTheme="minorBidi"/>
          <w:sz w:val="22"/>
        </w:rPr>
      </w:pPr>
    </w:p>
    <w:p w14:paraId="52CECB1D" w14:textId="77777777" w:rsidR="002411D4" w:rsidRDefault="002411D4" w:rsidP="00EC2D40">
      <w:pPr>
        <w:spacing w:line="360" w:lineRule="auto"/>
        <w:jc w:val="both"/>
        <w:rPr>
          <w:rFonts w:asciiTheme="minorBidi" w:hAnsiTheme="minorBidi"/>
          <w:sz w:val="22"/>
        </w:rPr>
      </w:pPr>
    </w:p>
    <w:p w14:paraId="2164D42C" w14:textId="77777777" w:rsidR="002411D4" w:rsidRDefault="002411D4" w:rsidP="00EC2D40">
      <w:pPr>
        <w:spacing w:line="360" w:lineRule="auto"/>
        <w:jc w:val="both"/>
        <w:rPr>
          <w:rFonts w:asciiTheme="minorBidi" w:hAnsiTheme="minorBidi"/>
          <w:sz w:val="22"/>
        </w:rPr>
      </w:pPr>
    </w:p>
    <w:p w14:paraId="7AEE46C9" w14:textId="77777777" w:rsidR="002411D4" w:rsidRDefault="002411D4" w:rsidP="00EC2D40">
      <w:pPr>
        <w:spacing w:line="360" w:lineRule="auto"/>
        <w:jc w:val="both"/>
        <w:rPr>
          <w:rFonts w:asciiTheme="minorBidi" w:hAnsiTheme="minorBidi"/>
          <w:sz w:val="22"/>
        </w:rPr>
      </w:pPr>
    </w:p>
    <w:p w14:paraId="0805C214" w14:textId="77777777" w:rsidR="002411D4" w:rsidRPr="002411D4" w:rsidRDefault="002411D4" w:rsidP="00EC2D40">
      <w:pPr>
        <w:spacing w:line="360" w:lineRule="auto"/>
        <w:jc w:val="both"/>
        <w:rPr>
          <w:rFonts w:asciiTheme="minorBidi" w:hAnsiTheme="minorBidi"/>
          <w:sz w:val="22"/>
        </w:rPr>
      </w:pPr>
    </w:p>
    <w:p w14:paraId="019C9657" w14:textId="77777777" w:rsidR="002411D4" w:rsidRPr="002411D4" w:rsidRDefault="002411D4" w:rsidP="00EC2D40">
      <w:pPr>
        <w:spacing w:line="360" w:lineRule="auto"/>
        <w:jc w:val="both"/>
        <w:rPr>
          <w:rFonts w:asciiTheme="minorBidi" w:hAnsiTheme="minorBidi"/>
          <w:sz w:val="22"/>
        </w:rPr>
      </w:pPr>
    </w:p>
    <w:p w14:paraId="3975D3A8" w14:textId="77777777" w:rsidR="00D05E5B" w:rsidRDefault="00A933E1" w:rsidP="00EC2D40">
      <w:pPr>
        <w:spacing w:line="360" w:lineRule="auto"/>
        <w:jc w:val="both"/>
        <w:rPr>
          <w:rFonts w:asciiTheme="minorBidi" w:hAnsiTheme="minorBidi"/>
          <w:sz w:val="22"/>
        </w:rPr>
      </w:pPr>
      <w:r w:rsidRPr="00A933E1">
        <w:rPr>
          <w:rFonts w:asciiTheme="minorBidi" w:hAnsiTheme="minorBidi"/>
          <w:b/>
          <w:bCs/>
          <w:sz w:val="22"/>
        </w:rPr>
        <w:lastRenderedPageBreak/>
        <w:t>Introduction:</w:t>
      </w:r>
    </w:p>
    <w:p w14:paraId="4FFE9CE4" w14:textId="1CF4B69C" w:rsidR="00D05E5B" w:rsidRDefault="00D05E5B" w:rsidP="00EC2D40">
      <w:pPr>
        <w:spacing w:line="360" w:lineRule="auto"/>
        <w:jc w:val="both"/>
        <w:rPr>
          <w:rFonts w:asciiTheme="minorBidi" w:hAnsiTheme="minorBidi"/>
          <w:sz w:val="22"/>
        </w:rPr>
      </w:pPr>
      <w:r w:rsidRPr="00D05E5B">
        <w:rPr>
          <w:rFonts w:asciiTheme="minorBidi" w:hAnsiTheme="minorBidi"/>
          <w:b/>
          <w:bCs/>
          <w:sz w:val="22"/>
        </w:rPr>
        <w:t>Definition</w:t>
      </w:r>
      <w:r>
        <w:rPr>
          <w:rFonts w:asciiTheme="minorBidi" w:hAnsiTheme="minorBidi"/>
          <w:sz w:val="22"/>
        </w:rPr>
        <w:t xml:space="preserve">: </w:t>
      </w:r>
      <w:r w:rsidR="00EC2D40">
        <w:rPr>
          <w:rFonts w:asciiTheme="minorBidi" w:hAnsiTheme="minorBidi"/>
          <w:sz w:val="22"/>
        </w:rPr>
        <w:t>Lung’s</w:t>
      </w:r>
      <w:r>
        <w:rPr>
          <w:rFonts w:asciiTheme="minorBidi" w:hAnsiTheme="minorBidi"/>
          <w:sz w:val="22"/>
        </w:rPr>
        <w:t xml:space="preserve"> cancer grow </w:t>
      </w:r>
      <w:r w:rsidR="00A933E1" w:rsidRPr="00A933E1">
        <w:rPr>
          <w:rFonts w:asciiTheme="minorBidi" w:hAnsiTheme="minorBidi"/>
          <w:sz w:val="22"/>
        </w:rPr>
        <w:t xml:space="preserve"> </w:t>
      </w:r>
      <w:r>
        <w:rPr>
          <w:rFonts w:asciiTheme="minorBidi" w:hAnsiTheme="minorBidi"/>
          <w:sz w:val="22"/>
        </w:rPr>
        <w:t>u</w:t>
      </w:r>
      <w:r w:rsidR="00A933E1" w:rsidRPr="00A933E1">
        <w:rPr>
          <w:rFonts w:asciiTheme="minorBidi" w:hAnsiTheme="minorBidi"/>
          <w:sz w:val="22"/>
        </w:rPr>
        <w:t xml:space="preserve">ncontrolled proliferation of </w:t>
      </w:r>
      <w:r>
        <w:rPr>
          <w:rFonts w:asciiTheme="minorBidi" w:hAnsiTheme="minorBidi"/>
          <w:sz w:val="22"/>
        </w:rPr>
        <w:t xml:space="preserve">abnormal </w:t>
      </w:r>
      <w:r w:rsidR="00A933E1" w:rsidRPr="00A933E1">
        <w:rPr>
          <w:rFonts w:asciiTheme="minorBidi" w:hAnsiTheme="minorBidi"/>
          <w:sz w:val="22"/>
        </w:rPr>
        <w:t xml:space="preserve">cells in the lungs </w:t>
      </w:r>
      <w:r>
        <w:rPr>
          <w:rFonts w:asciiTheme="minorBidi" w:hAnsiTheme="minorBidi"/>
          <w:sz w:val="22"/>
        </w:rPr>
        <w:t>that</w:t>
      </w:r>
      <w:r w:rsidR="00A933E1" w:rsidRPr="00A933E1">
        <w:rPr>
          <w:rFonts w:asciiTheme="minorBidi" w:hAnsiTheme="minorBidi"/>
          <w:sz w:val="22"/>
        </w:rPr>
        <w:t xml:space="preserve"> a hazardous and frequently fatal illness(World Health Organization, 2023). These cells can cause </w:t>
      </w:r>
      <w:r w:rsidR="00EC2D40" w:rsidRPr="00A933E1">
        <w:rPr>
          <w:rFonts w:asciiTheme="minorBidi" w:hAnsiTheme="minorBidi"/>
          <w:sz w:val="22"/>
        </w:rPr>
        <w:t>tumours</w:t>
      </w:r>
      <w:r w:rsidR="00A933E1" w:rsidRPr="00A933E1">
        <w:rPr>
          <w:rFonts w:asciiTheme="minorBidi" w:hAnsiTheme="minorBidi"/>
          <w:sz w:val="22"/>
        </w:rPr>
        <w:t>, disrupt regular lung function, and spread to other parts of the body. Small cell lung cancer (SCLC) and non-small cell lung cancer (NSCLC) are the two main kinds, each with unique growth patterns and therapeutic approaches(NICE, 2019). A</w:t>
      </w:r>
    </w:p>
    <w:p w14:paraId="34867607" w14:textId="211DB0AE" w:rsidR="00A933E1" w:rsidRDefault="00D05E5B" w:rsidP="00EC2D40">
      <w:pPr>
        <w:spacing w:line="360" w:lineRule="auto"/>
        <w:jc w:val="both"/>
        <w:rPr>
          <w:rFonts w:asciiTheme="minorBidi" w:hAnsiTheme="minorBidi"/>
          <w:sz w:val="22"/>
        </w:rPr>
      </w:pPr>
      <w:r w:rsidRPr="00D05E5B">
        <w:rPr>
          <w:rFonts w:asciiTheme="minorBidi" w:hAnsiTheme="minorBidi"/>
          <w:b/>
          <w:bCs/>
          <w:sz w:val="22"/>
        </w:rPr>
        <w:t>Signs and symptoms</w:t>
      </w:r>
      <w:r>
        <w:rPr>
          <w:rFonts w:asciiTheme="minorBidi" w:hAnsiTheme="minorBidi"/>
          <w:sz w:val="22"/>
        </w:rPr>
        <w:t xml:space="preserve">: </w:t>
      </w:r>
      <w:r w:rsidR="00A933E1" w:rsidRPr="00A933E1">
        <w:rPr>
          <w:rFonts w:asciiTheme="minorBidi" w:hAnsiTheme="minorBidi"/>
          <w:sz w:val="22"/>
        </w:rPr>
        <w:t xml:space="preserve"> chronic cough, chest pain, </w:t>
      </w:r>
      <w:proofErr w:type="spellStart"/>
      <w:r w:rsidR="00A933E1" w:rsidRPr="00A933E1">
        <w:rPr>
          <w:rFonts w:asciiTheme="minorBidi" w:hAnsiTheme="minorBidi"/>
          <w:sz w:val="22"/>
        </w:rPr>
        <w:t>dyspnea</w:t>
      </w:r>
      <w:proofErr w:type="spellEnd"/>
      <w:r w:rsidR="00A933E1" w:rsidRPr="00A933E1">
        <w:rPr>
          <w:rFonts w:asciiTheme="minorBidi" w:hAnsiTheme="minorBidi"/>
          <w:sz w:val="22"/>
        </w:rPr>
        <w:t xml:space="preserve">, blood in the cough, exhaustion, and unexplained weight loss are typical symptoms(NHS, 2024). However, because symptoms typically manifest later in the course of the illness, early detection is difficult. </w:t>
      </w:r>
      <w:r w:rsidRPr="00D05E5B">
        <w:rPr>
          <w:rFonts w:asciiTheme="minorBidi" w:hAnsiTheme="minorBidi"/>
          <w:b/>
          <w:bCs/>
          <w:sz w:val="22"/>
        </w:rPr>
        <w:t>Incidence of Lungs cancer</w:t>
      </w:r>
      <w:r>
        <w:rPr>
          <w:rFonts w:asciiTheme="minorBidi" w:hAnsiTheme="minorBidi"/>
          <w:sz w:val="22"/>
        </w:rPr>
        <w:t xml:space="preserve">: </w:t>
      </w:r>
      <w:r w:rsidR="00A933E1" w:rsidRPr="00A933E1">
        <w:rPr>
          <w:rFonts w:asciiTheme="minorBidi" w:hAnsiTheme="minorBidi"/>
          <w:sz w:val="22"/>
        </w:rPr>
        <w:t xml:space="preserve">According to the World Health Organization, it causes over 1.8 million deaths annually. Although it is the third most common cancer in the UK, it is the leading cause of cancer death(Cancer Research UK, 2024), highlighting its significant impact on public health and the pressing need for efficient preventive and management techniques. </w:t>
      </w:r>
    </w:p>
    <w:p w14:paraId="0B5E9C64" w14:textId="73AEBC82" w:rsidR="00A933E1" w:rsidRDefault="00A933E1" w:rsidP="00EC2D40">
      <w:pPr>
        <w:spacing w:line="360" w:lineRule="auto"/>
        <w:jc w:val="both"/>
        <w:rPr>
          <w:rFonts w:asciiTheme="minorBidi" w:hAnsiTheme="minorBidi"/>
          <w:sz w:val="22"/>
        </w:rPr>
      </w:pPr>
      <w:r w:rsidRPr="00A933E1">
        <w:rPr>
          <w:rFonts w:asciiTheme="minorBidi" w:hAnsiTheme="minorBidi"/>
          <w:b/>
          <w:bCs/>
          <w:sz w:val="22"/>
        </w:rPr>
        <w:t>Measurement and Monitoring of Lung Cancer:</w:t>
      </w:r>
    </w:p>
    <w:p w14:paraId="1FCDB8A1" w14:textId="77777777" w:rsidR="005A0986" w:rsidRDefault="00A933E1" w:rsidP="00EC2D40">
      <w:pPr>
        <w:spacing w:line="360" w:lineRule="auto"/>
        <w:jc w:val="both"/>
        <w:rPr>
          <w:rFonts w:asciiTheme="minorBidi" w:hAnsiTheme="minorBidi"/>
          <w:sz w:val="22"/>
        </w:rPr>
      </w:pPr>
      <w:r w:rsidRPr="00A933E1">
        <w:rPr>
          <w:rFonts w:asciiTheme="minorBidi" w:hAnsiTheme="minorBidi"/>
          <w:sz w:val="22"/>
        </w:rPr>
        <w:t xml:space="preserve">Monitoring lung cancer requires an all-encompassing approach that includes screening, monitoring, and diagnostic methods. Early detection is necessary to increase survival rates. One of the most popular techniques is imaging, which includes chest X-rays and computed tomography (CT) </w:t>
      </w:r>
      <w:r w:rsidR="005A0986" w:rsidRPr="00A933E1">
        <w:rPr>
          <w:rFonts w:asciiTheme="minorBidi" w:hAnsiTheme="minorBidi"/>
          <w:sz w:val="22"/>
        </w:rPr>
        <w:t>scans (</w:t>
      </w:r>
      <w:r w:rsidRPr="00A933E1">
        <w:rPr>
          <w:rFonts w:asciiTheme="minorBidi" w:hAnsiTheme="minorBidi"/>
          <w:sz w:val="22"/>
        </w:rPr>
        <w:t xml:space="preserve">NHS, 2024). Low-dose CT screening is particularly beneficial for high-risk groups, such long-term smokers, because it can identify </w:t>
      </w:r>
      <w:r w:rsidR="005A0986" w:rsidRPr="00A933E1">
        <w:rPr>
          <w:rFonts w:asciiTheme="minorBidi" w:hAnsiTheme="minorBidi"/>
          <w:sz w:val="22"/>
        </w:rPr>
        <w:t>tumours</w:t>
      </w:r>
      <w:r w:rsidRPr="00A933E1">
        <w:rPr>
          <w:rFonts w:asciiTheme="minorBidi" w:hAnsiTheme="minorBidi"/>
          <w:sz w:val="22"/>
        </w:rPr>
        <w:t xml:space="preserve"> before symptoms manifest(NICE, 2019).</w:t>
      </w:r>
    </w:p>
    <w:p w14:paraId="13F0C9FD" w14:textId="4C71B91B" w:rsidR="005A0986" w:rsidRDefault="005A0986" w:rsidP="00EC2D40">
      <w:pPr>
        <w:spacing w:line="360" w:lineRule="auto"/>
        <w:jc w:val="both"/>
        <w:rPr>
          <w:rFonts w:asciiTheme="minorBidi" w:hAnsiTheme="minorBidi"/>
          <w:b/>
          <w:bCs/>
          <w:sz w:val="22"/>
        </w:rPr>
      </w:pPr>
      <w:r w:rsidRPr="005A0986">
        <w:rPr>
          <w:rFonts w:asciiTheme="minorBidi" w:hAnsiTheme="minorBidi"/>
          <w:b/>
          <w:bCs/>
          <w:sz w:val="22"/>
        </w:rPr>
        <w:t xml:space="preserve">Last 5 years level of incidence of lungs cancer in </w:t>
      </w:r>
      <w:proofErr w:type="spellStart"/>
      <w:r w:rsidRPr="005A0986">
        <w:rPr>
          <w:rFonts w:asciiTheme="minorBidi" w:hAnsiTheme="minorBidi"/>
          <w:b/>
          <w:bCs/>
          <w:sz w:val="22"/>
        </w:rPr>
        <w:t>uk</w:t>
      </w:r>
      <w:proofErr w:type="spellEnd"/>
      <w:r w:rsidRPr="005A0986">
        <w:rPr>
          <w:rFonts w:asciiTheme="minorBidi" w:hAnsiTheme="minorBidi"/>
          <w:b/>
          <w:bCs/>
          <w:sz w:val="22"/>
        </w:rPr>
        <w:t xml:space="preserve"> </w:t>
      </w:r>
    </w:p>
    <w:tbl>
      <w:tblPr>
        <w:tblW w:w="2880" w:type="dxa"/>
        <w:tblLook w:val="04A0" w:firstRow="1" w:lastRow="0" w:firstColumn="1" w:lastColumn="0" w:noHBand="0" w:noVBand="1"/>
      </w:tblPr>
      <w:tblGrid>
        <w:gridCol w:w="960"/>
        <w:gridCol w:w="960"/>
        <w:gridCol w:w="960"/>
      </w:tblGrid>
      <w:tr w:rsidR="00EC2D40" w:rsidRPr="00EC2D40" w14:paraId="15C8FE59" w14:textId="77777777" w:rsidTr="00EC2D40">
        <w:trPr>
          <w:trHeight w:val="288"/>
        </w:trPr>
        <w:tc>
          <w:tcPr>
            <w:tcW w:w="960" w:type="dxa"/>
            <w:tcBorders>
              <w:top w:val="nil"/>
              <w:left w:val="nil"/>
              <w:bottom w:val="nil"/>
              <w:right w:val="nil"/>
            </w:tcBorders>
            <w:noWrap/>
            <w:vAlign w:val="bottom"/>
            <w:hideMark/>
          </w:tcPr>
          <w:p w14:paraId="55B7A0A7" w14:textId="77777777" w:rsidR="00EC2D40" w:rsidRPr="00EC2D40" w:rsidRDefault="00EC2D40" w:rsidP="00EC2D40">
            <w:pPr>
              <w:spacing w:after="0" w:line="360" w:lineRule="auto"/>
              <w:jc w:val="both"/>
              <w:rPr>
                <w:rFonts w:eastAsia="Times New Roman" w:cs="Times New Roman"/>
                <w:szCs w:val="24"/>
                <w:lang w:eastAsia="en-GB"/>
              </w:rPr>
            </w:pPr>
          </w:p>
        </w:tc>
        <w:tc>
          <w:tcPr>
            <w:tcW w:w="960" w:type="dxa"/>
            <w:tcBorders>
              <w:top w:val="nil"/>
              <w:left w:val="nil"/>
              <w:bottom w:val="nil"/>
              <w:right w:val="nil"/>
            </w:tcBorders>
            <w:noWrap/>
            <w:vAlign w:val="bottom"/>
            <w:hideMark/>
          </w:tcPr>
          <w:p w14:paraId="009B115F" w14:textId="77777777" w:rsidR="00EC2D40" w:rsidRPr="00EC2D40" w:rsidRDefault="00EC2D40" w:rsidP="00EC2D40">
            <w:pPr>
              <w:spacing w:after="0" w:line="360" w:lineRule="auto"/>
              <w:jc w:val="both"/>
              <w:rPr>
                <w:rFonts w:eastAsia="Times New Roman" w:cs="Times New Roman"/>
                <w:sz w:val="20"/>
                <w:szCs w:val="20"/>
                <w:lang w:eastAsia="en-GB"/>
              </w:rPr>
            </w:pPr>
          </w:p>
        </w:tc>
        <w:tc>
          <w:tcPr>
            <w:tcW w:w="960" w:type="dxa"/>
            <w:tcBorders>
              <w:top w:val="nil"/>
              <w:left w:val="nil"/>
              <w:bottom w:val="nil"/>
              <w:right w:val="nil"/>
            </w:tcBorders>
            <w:noWrap/>
            <w:vAlign w:val="bottom"/>
            <w:hideMark/>
          </w:tcPr>
          <w:p w14:paraId="57F60FCD" w14:textId="77777777" w:rsidR="00EC2D40" w:rsidRPr="00EC2D40" w:rsidRDefault="00EC2D40" w:rsidP="00EC2D40">
            <w:pPr>
              <w:spacing w:after="0" w:line="360" w:lineRule="auto"/>
              <w:jc w:val="both"/>
              <w:rPr>
                <w:rFonts w:eastAsia="Times New Roman" w:cs="Times New Roman"/>
                <w:sz w:val="20"/>
                <w:szCs w:val="20"/>
                <w:lang w:eastAsia="en-GB"/>
              </w:rPr>
            </w:pPr>
          </w:p>
        </w:tc>
      </w:tr>
      <w:tr w:rsidR="00EC2D40" w:rsidRPr="00EC2D40" w14:paraId="258CFC94" w14:textId="77777777" w:rsidTr="00EC2D40">
        <w:trPr>
          <w:trHeight w:val="288"/>
        </w:trPr>
        <w:tc>
          <w:tcPr>
            <w:tcW w:w="960" w:type="dxa"/>
            <w:tcBorders>
              <w:top w:val="nil"/>
              <w:left w:val="nil"/>
              <w:bottom w:val="nil"/>
              <w:right w:val="nil"/>
            </w:tcBorders>
            <w:noWrap/>
            <w:vAlign w:val="bottom"/>
            <w:hideMark/>
          </w:tcPr>
          <w:p w14:paraId="5AD25739" w14:textId="77777777" w:rsidR="00EC2D40" w:rsidRPr="00EC2D40" w:rsidRDefault="00EC2D40" w:rsidP="00EC2D40">
            <w:pPr>
              <w:spacing w:after="0" w:line="360" w:lineRule="auto"/>
              <w:jc w:val="both"/>
              <w:rPr>
                <w:rFonts w:ascii="Aptos Narrow" w:eastAsia="Times New Roman" w:hAnsi="Aptos Narrow" w:cs="Times New Roman"/>
                <w:color w:val="000000"/>
                <w:sz w:val="22"/>
                <w:lang w:eastAsia="en-GB"/>
              </w:rPr>
            </w:pPr>
            <w:r w:rsidRPr="00EC2D40">
              <w:rPr>
                <w:rFonts w:ascii="Aptos Narrow" w:eastAsia="Times New Roman" w:hAnsi="Aptos Narrow" w:cs="Times New Roman"/>
                <w:color w:val="000000"/>
                <w:sz w:val="22"/>
                <w:lang w:eastAsia="en-GB"/>
              </w:rPr>
              <w:t>years</w:t>
            </w:r>
          </w:p>
        </w:tc>
        <w:tc>
          <w:tcPr>
            <w:tcW w:w="1920" w:type="dxa"/>
            <w:gridSpan w:val="2"/>
            <w:tcBorders>
              <w:top w:val="nil"/>
              <w:left w:val="nil"/>
              <w:bottom w:val="nil"/>
              <w:right w:val="nil"/>
            </w:tcBorders>
            <w:noWrap/>
            <w:vAlign w:val="bottom"/>
            <w:hideMark/>
          </w:tcPr>
          <w:p w14:paraId="52691D11" w14:textId="77777777" w:rsidR="00EC2D40" w:rsidRPr="00EC2D40" w:rsidRDefault="00EC2D40" w:rsidP="00EC2D40">
            <w:pPr>
              <w:spacing w:after="0" w:line="360" w:lineRule="auto"/>
              <w:jc w:val="both"/>
              <w:rPr>
                <w:rFonts w:ascii="Aptos Narrow" w:eastAsia="Times New Roman" w:hAnsi="Aptos Narrow" w:cs="Times New Roman"/>
                <w:color w:val="000000"/>
                <w:sz w:val="22"/>
                <w:lang w:eastAsia="en-GB"/>
              </w:rPr>
            </w:pPr>
            <w:r w:rsidRPr="00EC2D40">
              <w:rPr>
                <w:rFonts w:ascii="Aptos Narrow" w:eastAsia="Times New Roman" w:hAnsi="Aptos Narrow" w:cs="Times New Roman"/>
                <w:color w:val="000000"/>
                <w:sz w:val="22"/>
                <w:lang w:eastAsia="en-GB"/>
              </w:rPr>
              <w:t>new cases</w:t>
            </w:r>
          </w:p>
        </w:tc>
      </w:tr>
      <w:tr w:rsidR="00EC2D40" w:rsidRPr="00EC2D40" w14:paraId="6EC652C0" w14:textId="77777777" w:rsidTr="00EC2D40">
        <w:trPr>
          <w:trHeight w:val="288"/>
        </w:trPr>
        <w:tc>
          <w:tcPr>
            <w:tcW w:w="960" w:type="dxa"/>
            <w:tcBorders>
              <w:top w:val="nil"/>
              <w:left w:val="nil"/>
              <w:bottom w:val="nil"/>
              <w:right w:val="nil"/>
            </w:tcBorders>
            <w:noWrap/>
            <w:vAlign w:val="bottom"/>
            <w:hideMark/>
          </w:tcPr>
          <w:p w14:paraId="2CC286B8" w14:textId="18B183FA" w:rsidR="00EC2D40" w:rsidRPr="00EC2D40" w:rsidRDefault="00EC2D40" w:rsidP="00EC2D40">
            <w:pPr>
              <w:spacing w:after="0" w:line="360" w:lineRule="auto"/>
              <w:jc w:val="both"/>
              <w:rPr>
                <w:rFonts w:ascii="Aptos Narrow" w:eastAsia="Times New Roman" w:hAnsi="Aptos Narrow" w:cs="Times New Roman"/>
                <w:color w:val="000000"/>
                <w:sz w:val="22"/>
                <w:lang w:eastAsia="en-GB"/>
              </w:rPr>
            </w:pPr>
            <w:r>
              <w:rPr>
                <w:rFonts w:ascii="Aptos Narrow" w:eastAsia="Times New Roman" w:hAnsi="Aptos Narrow" w:cs="Times New Roman"/>
                <w:color w:val="000000"/>
                <w:sz w:val="22"/>
                <w:lang w:eastAsia="en-GB"/>
              </w:rPr>
              <w:t xml:space="preserve">     </w:t>
            </w:r>
            <w:r w:rsidRPr="00EC2D40">
              <w:rPr>
                <w:rFonts w:ascii="Aptos Narrow" w:eastAsia="Times New Roman" w:hAnsi="Aptos Narrow" w:cs="Times New Roman"/>
                <w:color w:val="000000"/>
                <w:sz w:val="22"/>
                <w:lang w:eastAsia="en-GB"/>
              </w:rPr>
              <w:t>2020</w:t>
            </w:r>
          </w:p>
        </w:tc>
        <w:tc>
          <w:tcPr>
            <w:tcW w:w="960" w:type="dxa"/>
            <w:tcBorders>
              <w:top w:val="nil"/>
              <w:left w:val="nil"/>
              <w:bottom w:val="nil"/>
              <w:right w:val="nil"/>
            </w:tcBorders>
            <w:noWrap/>
            <w:vAlign w:val="bottom"/>
            <w:hideMark/>
          </w:tcPr>
          <w:p w14:paraId="3DB7093A" w14:textId="77777777" w:rsidR="00EC2D40" w:rsidRPr="00EC2D40" w:rsidRDefault="00EC2D40" w:rsidP="00EC2D40">
            <w:pPr>
              <w:spacing w:after="0" w:line="360" w:lineRule="auto"/>
              <w:jc w:val="both"/>
              <w:rPr>
                <w:rFonts w:ascii="Aptos Narrow" w:eastAsia="Times New Roman" w:hAnsi="Aptos Narrow" w:cs="Times New Roman"/>
                <w:color w:val="000000"/>
                <w:sz w:val="22"/>
                <w:lang w:eastAsia="en-GB"/>
              </w:rPr>
            </w:pPr>
            <w:r w:rsidRPr="00EC2D40">
              <w:rPr>
                <w:rFonts w:ascii="Aptos Narrow" w:eastAsia="Times New Roman" w:hAnsi="Aptos Narrow" w:cs="Times New Roman"/>
                <w:color w:val="000000"/>
                <w:sz w:val="22"/>
                <w:lang w:eastAsia="en-GB"/>
              </w:rPr>
              <w:t>43,000</w:t>
            </w:r>
          </w:p>
        </w:tc>
        <w:tc>
          <w:tcPr>
            <w:tcW w:w="960" w:type="dxa"/>
            <w:tcBorders>
              <w:top w:val="nil"/>
              <w:left w:val="nil"/>
              <w:bottom w:val="nil"/>
              <w:right w:val="nil"/>
            </w:tcBorders>
            <w:noWrap/>
            <w:vAlign w:val="bottom"/>
            <w:hideMark/>
          </w:tcPr>
          <w:p w14:paraId="31E9BB61" w14:textId="77777777" w:rsidR="00EC2D40" w:rsidRPr="00EC2D40" w:rsidRDefault="00EC2D40" w:rsidP="00EC2D40">
            <w:pPr>
              <w:spacing w:after="0" w:line="360" w:lineRule="auto"/>
              <w:jc w:val="both"/>
              <w:rPr>
                <w:rFonts w:ascii="Aptos Narrow" w:eastAsia="Times New Roman" w:hAnsi="Aptos Narrow" w:cs="Times New Roman"/>
                <w:color w:val="000000"/>
                <w:sz w:val="22"/>
                <w:lang w:eastAsia="en-GB"/>
              </w:rPr>
            </w:pPr>
          </w:p>
        </w:tc>
      </w:tr>
      <w:tr w:rsidR="00EC2D40" w:rsidRPr="00EC2D40" w14:paraId="31B1593D" w14:textId="77777777" w:rsidTr="00EC2D40">
        <w:trPr>
          <w:trHeight w:val="288"/>
        </w:trPr>
        <w:tc>
          <w:tcPr>
            <w:tcW w:w="960" w:type="dxa"/>
            <w:tcBorders>
              <w:top w:val="nil"/>
              <w:left w:val="nil"/>
              <w:bottom w:val="nil"/>
              <w:right w:val="nil"/>
            </w:tcBorders>
            <w:noWrap/>
            <w:vAlign w:val="bottom"/>
            <w:hideMark/>
          </w:tcPr>
          <w:p w14:paraId="496179C6" w14:textId="77777777" w:rsidR="00EC2D40" w:rsidRPr="00EC2D40" w:rsidRDefault="00EC2D40" w:rsidP="00EC2D40">
            <w:pPr>
              <w:spacing w:after="0" w:line="360" w:lineRule="auto"/>
              <w:jc w:val="both"/>
              <w:rPr>
                <w:rFonts w:ascii="Aptos Narrow" w:eastAsia="Times New Roman" w:hAnsi="Aptos Narrow" w:cs="Times New Roman"/>
                <w:color w:val="000000"/>
                <w:sz w:val="22"/>
                <w:lang w:eastAsia="en-GB"/>
              </w:rPr>
            </w:pPr>
            <w:r w:rsidRPr="00EC2D40">
              <w:rPr>
                <w:rFonts w:ascii="Aptos Narrow" w:eastAsia="Times New Roman" w:hAnsi="Aptos Narrow" w:cs="Times New Roman"/>
                <w:color w:val="000000"/>
                <w:sz w:val="22"/>
                <w:lang w:eastAsia="en-GB"/>
              </w:rPr>
              <w:t>2021</w:t>
            </w:r>
          </w:p>
        </w:tc>
        <w:tc>
          <w:tcPr>
            <w:tcW w:w="960" w:type="dxa"/>
            <w:tcBorders>
              <w:top w:val="nil"/>
              <w:left w:val="nil"/>
              <w:bottom w:val="nil"/>
              <w:right w:val="nil"/>
            </w:tcBorders>
            <w:noWrap/>
            <w:vAlign w:val="bottom"/>
            <w:hideMark/>
          </w:tcPr>
          <w:p w14:paraId="3B897BAB" w14:textId="77777777" w:rsidR="00EC2D40" w:rsidRPr="00EC2D40" w:rsidRDefault="00EC2D40" w:rsidP="00EC2D40">
            <w:pPr>
              <w:spacing w:after="0" w:line="360" w:lineRule="auto"/>
              <w:jc w:val="both"/>
              <w:rPr>
                <w:rFonts w:ascii="Aptos Narrow" w:eastAsia="Times New Roman" w:hAnsi="Aptos Narrow" w:cs="Times New Roman"/>
                <w:color w:val="000000"/>
                <w:sz w:val="22"/>
                <w:lang w:eastAsia="en-GB"/>
              </w:rPr>
            </w:pPr>
            <w:r w:rsidRPr="00EC2D40">
              <w:rPr>
                <w:rFonts w:ascii="Aptos Narrow" w:eastAsia="Times New Roman" w:hAnsi="Aptos Narrow" w:cs="Times New Roman"/>
                <w:color w:val="000000"/>
                <w:sz w:val="22"/>
                <w:lang w:eastAsia="en-GB"/>
              </w:rPr>
              <w:t>44,000,</w:t>
            </w:r>
          </w:p>
        </w:tc>
        <w:tc>
          <w:tcPr>
            <w:tcW w:w="960" w:type="dxa"/>
            <w:tcBorders>
              <w:top w:val="nil"/>
              <w:left w:val="nil"/>
              <w:bottom w:val="nil"/>
              <w:right w:val="nil"/>
            </w:tcBorders>
            <w:noWrap/>
            <w:vAlign w:val="bottom"/>
            <w:hideMark/>
          </w:tcPr>
          <w:p w14:paraId="245A27B0" w14:textId="77777777" w:rsidR="00EC2D40" w:rsidRPr="00EC2D40" w:rsidRDefault="00EC2D40" w:rsidP="00EC2D40">
            <w:pPr>
              <w:spacing w:after="0" w:line="360" w:lineRule="auto"/>
              <w:jc w:val="both"/>
              <w:rPr>
                <w:rFonts w:ascii="Aptos Narrow" w:eastAsia="Times New Roman" w:hAnsi="Aptos Narrow" w:cs="Times New Roman"/>
                <w:color w:val="000000"/>
                <w:sz w:val="22"/>
                <w:lang w:eastAsia="en-GB"/>
              </w:rPr>
            </w:pPr>
          </w:p>
        </w:tc>
      </w:tr>
      <w:tr w:rsidR="00EC2D40" w:rsidRPr="00EC2D40" w14:paraId="3954F735" w14:textId="77777777" w:rsidTr="00EC2D40">
        <w:trPr>
          <w:trHeight w:val="288"/>
        </w:trPr>
        <w:tc>
          <w:tcPr>
            <w:tcW w:w="960" w:type="dxa"/>
            <w:tcBorders>
              <w:top w:val="nil"/>
              <w:left w:val="nil"/>
              <w:bottom w:val="nil"/>
              <w:right w:val="nil"/>
            </w:tcBorders>
            <w:noWrap/>
            <w:vAlign w:val="bottom"/>
            <w:hideMark/>
          </w:tcPr>
          <w:p w14:paraId="7BB94BE1" w14:textId="77777777" w:rsidR="00EC2D40" w:rsidRPr="00EC2D40" w:rsidRDefault="00EC2D40" w:rsidP="00EC2D40">
            <w:pPr>
              <w:spacing w:after="0" w:line="360" w:lineRule="auto"/>
              <w:jc w:val="both"/>
              <w:rPr>
                <w:rFonts w:ascii="Aptos Narrow" w:eastAsia="Times New Roman" w:hAnsi="Aptos Narrow" w:cs="Times New Roman"/>
                <w:color w:val="000000"/>
                <w:sz w:val="22"/>
                <w:lang w:eastAsia="en-GB"/>
              </w:rPr>
            </w:pPr>
            <w:r w:rsidRPr="00EC2D40">
              <w:rPr>
                <w:rFonts w:ascii="Aptos Narrow" w:eastAsia="Times New Roman" w:hAnsi="Aptos Narrow" w:cs="Times New Roman"/>
                <w:color w:val="000000"/>
                <w:sz w:val="22"/>
                <w:lang w:eastAsia="en-GB"/>
              </w:rPr>
              <w:t>2022</w:t>
            </w:r>
          </w:p>
        </w:tc>
        <w:tc>
          <w:tcPr>
            <w:tcW w:w="960" w:type="dxa"/>
            <w:tcBorders>
              <w:top w:val="nil"/>
              <w:left w:val="nil"/>
              <w:bottom w:val="nil"/>
              <w:right w:val="nil"/>
            </w:tcBorders>
            <w:noWrap/>
            <w:vAlign w:val="bottom"/>
            <w:hideMark/>
          </w:tcPr>
          <w:p w14:paraId="0EA0E4F6" w14:textId="77777777" w:rsidR="00EC2D40" w:rsidRPr="00EC2D40" w:rsidRDefault="00EC2D40" w:rsidP="00EC2D40">
            <w:pPr>
              <w:spacing w:after="0" w:line="360" w:lineRule="auto"/>
              <w:jc w:val="both"/>
              <w:rPr>
                <w:rFonts w:ascii="Aptos Narrow" w:eastAsia="Times New Roman" w:hAnsi="Aptos Narrow" w:cs="Times New Roman"/>
                <w:color w:val="000000"/>
                <w:sz w:val="22"/>
                <w:lang w:eastAsia="en-GB"/>
              </w:rPr>
            </w:pPr>
            <w:r w:rsidRPr="00EC2D40">
              <w:rPr>
                <w:rFonts w:ascii="Aptos Narrow" w:eastAsia="Times New Roman" w:hAnsi="Aptos Narrow" w:cs="Times New Roman"/>
                <w:color w:val="000000"/>
                <w:sz w:val="22"/>
                <w:lang w:eastAsia="en-GB"/>
              </w:rPr>
              <w:t>46000</w:t>
            </w:r>
          </w:p>
        </w:tc>
        <w:tc>
          <w:tcPr>
            <w:tcW w:w="960" w:type="dxa"/>
            <w:tcBorders>
              <w:top w:val="nil"/>
              <w:left w:val="nil"/>
              <w:bottom w:val="nil"/>
              <w:right w:val="nil"/>
            </w:tcBorders>
            <w:noWrap/>
            <w:vAlign w:val="bottom"/>
            <w:hideMark/>
          </w:tcPr>
          <w:p w14:paraId="4D7C6C56" w14:textId="77777777" w:rsidR="00EC2D40" w:rsidRPr="00EC2D40" w:rsidRDefault="00EC2D40" w:rsidP="00EC2D40">
            <w:pPr>
              <w:spacing w:after="0" w:line="360" w:lineRule="auto"/>
              <w:jc w:val="both"/>
              <w:rPr>
                <w:rFonts w:ascii="Aptos Narrow" w:eastAsia="Times New Roman" w:hAnsi="Aptos Narrow" w:cs="Times New Roman"/>
                <w:color w:val="000000"/>
                <w:sz w:val="22"/>
                <w:lang w:eastAsia="en-GB"/>
              </w:rPr>
            </w:pPr>
          </w:p>
        </w:tc>
      </w:tr>
      <w:tr w:rsidR="00EC2D40" w:rsidRPr="00EC2D40" w14:paraId="1E56139F" w14:textId="77777777" w:rsidTr="00EC2D40">
        <w:trPr>
          <w:trHeight w:val="288"/>
        </w:trPr>
        <w:tc>
          <w:tcPr>
            <w:tcW w:w="960" w:type="dxa"/>
            <w:tcBorders>
              <w:top w:val="nil"/>
              <w:left w:val="nil"/>
              <w:bottom w:val="nil"/>
              <w:right w:val="nil"/>
            </w:tcBorders>
            <w:noWrap/>
            <w:vAlign w:val="bottom"/>
            <w:hideMark/>
          </w:tcPr>
          <w:p w14:paraId="0B9C8F8A" w14:textId="77777777" w:rsidR="00EC2D40" w:rsidRPr="00EC2D40" w:rsidRDefault="00EC2D40" w:rsidP="00EC2D40">
            <w:pPr>
              <w:spacing w:after="0" w:line="360" w:lineRule="auto"/>
              <w:jc w:val="both"/>
              <w:rPr>
                <w:rFonts w:ascii="Aptos Narrow" w:eastAsia="Times New Roman" w:hAnsi="Aptos Narrow" w:cs="Times New Roman"/>
                <w:color w:val="000000"/>
                <w:sz w:val="22"/>
                <w:lang w:eastAsia="en-GB"/>
              </w:rPr>
            </w:pPr>
            <w:r w:rsidRPr="00EC2D40">
              <w:rPr>
                <w:rFonts w:ascii="Aptos Narrow" w:eastAsia="Times New Roman" w:hAnsi="Aptos Narrow" w:cs="Times New Roman"/>
                <w:color w:val="000000"/>
                <w:sz w:val="22"/>
                <w:lang w:eastAsia="en-GB"/>
              </w:rPr>
              <w:t>2023</w:t>
            </w:r>
          </w:p>
        </w:tc>
        <w:tc>
          <w:tcPr>
            <w:tcW w:w="960" w:type="dxa"/>
            <w:tcBorders>
              <w:top w:val="nil"/>
              <w:left w:val="nil"/>
              <w:bottom w:val="nil"/>
              <w:right w:val="nil"/>
            </w:tcBorders>
            <w:noWrap/>
            <w:vAlign w:val="bottom"/>
            <w:hideMark/>
          </w:tcPr>
          <w:p w14:paraId="103B4819" w14:textId="77777777" w:rsidR="00EC2D40" w:rsidRPr="00EC2D40" w:rsidRDefault="00EC2D40" w:rsidP="00EC2D40">
            <w:pPr>
              <w:spacing w:after="0" w:line="360" w:lineRule="auto"/>
              <w:jc w:val="both"/>
              <w:rPr>
                <w:rFonts w:ascii="Aptos Narrow" w:eastAsia="Times New Roman" w:hAnsi="Aptos Narrow" w:cs="Times New Roman"/>
                <w:color w:val="000000"/>
                <w:sz w:val="22"/>
                <w:lang w:eastAsia="en-GB"/>
              </w:rPr>
            </w:pPr>
            <w:r w:rsidRPr="00EC2D40">
              <w:rPr>
                <w:rFonts w:ascii="Aptos Narrow" w:eastAsia="Times New Roman" w:hAnsi="Aptos Narrow" w:cs="Times New Roman"/>
                <w:color w:val="000000"/>
                <w:sz w:val="22"/>
                <w:lang w:eastAsia="en-GB"/>
              </w:rPr>
              <w:t>48000</w:t>
            </w:r>
          </w:p>
        </w:tc>
        <w:tc>
          <w:tcPr>
            <w:tcW w:w="960" w:type="dxa"/>
            <w:tcBorders>
              <w:top w:val="nil"/>
              <w:left w:val="nil"/>
              <w:bottom w:val="nil"/>
              <w:right w:val="nil"/>
            </w:tcBorders>
            <w:noWrap/>
            <w:vAlign w:val="bottom"/>
            <w:hideMark/>
          </w:tcPr>
          <w:p w14:paraId="4D49ABF1" w14:textId="77777777" w:rsidR="00EC2D40" w:rsidRPr="00EC2D40" w:rsidRDefault="00EC2D40" w:rsidP="00EC2D40">
            <w:pPr>
              <w:spacing w:after="0" w:line="360" w:lineRule="auto"/>
              <w:jc w:val="both"/>
              <w:rPr>
                <w:rFonts w:ascii="Aptos Narrow" w:eastAsia="Times New Roman" w:hAnsi="Aptos Narrow" w:cs="Times New Roman"/>
                <w:color w:val="000000"/>
                <w:sz w:val="22"/>
                <w:lang w:eastAsia="en-GB"/>
              </w:rPr>
            </w:pPr>
          </w:p>
        </w:tc>
      </w:tr>
      <w:tr w:rsidR="00EC2D40" w:rsidRPr="00EC2D40" w14:paraId="70DFB1C2" w14:textId="77777777" w:rsidTr="00EC2D40">
        <w:trPr>
          <w:trHeight w:val="288"/>
        </w:trPr>
        <w:tc>
          <w:tcPr>
            <w:tcW w:w="960" w:type="dxa"/>
            <w:tcBorders>
              <w:top w:val="nil"/>
              <w:left w:val="nil"/>
              <w:bottom w:val="nil"/>
              <w:right w:val="nil"/>
            </w:tcBorders>
            <w:noWrap/>
            <w:vAlign w:val="bottom"/>
            <w:hideMark/>
          </w:tcPr>
          <w:p w14:paraId="673B70C8" w14:textId="77777777" w:rsidR="00EC2D40" w:rsidRPr="00EC2D40" w:rsidRDefault="00EC2D40" w:rsidP="00EC2D40">
            <w:pPr>
              <w:spacing w:after="0" w:line="360" w:lineRule="auto"/>
              <w:jc w:val="both"/>
              <w:rPr>
                <w:rFonts w:ascii="Aptos Narrow" w:eastAsia="Times New Roman" w:hAnsi="Aptos Narrow" w:cs="Times New Roman"/>
                <w:color w:val="000000"/>
                <w:sz w:val="22"/>
                <w:lang w:eastAsia="en-GB"/>
              </w:rPr>
            </w:pPr>
            <w:r w:rsidRPr="00EC2D40">
              <w:rPr>
                <w:rFonts w:ascii="Aptos Narrow" w:eastAsia="Times New Roman" w:hAnsi="Aptos Narrow" w:cs="Times New Roman"/>
                <w:color w:val="000000"/>
                <w:sz w:val="22"/>
                <w:lang w:eastAsia="en-GB"/>
              </w:rPr>
              <w:t>2024</w:t>
            </w:r>
          </w:p>
        </w:tc>
        <w:tc>
          <w:tcPr>
            <w:tcW w:w="960" w:type="dxa"/>
            <w:tcBorders>
              <w:top w:val="nil"/>
              <w:left w:val="nil"/>
              <w:bottom w:val="nil"/>
              <w:right w:val="nil"/>
            </w:tcBorders>
            <w:noWrap/>
            <w:vAlign w:val="bottom"/>
            <w:hideMark/>
          </w:tcPr>
          <w:p w14:paraId="6E62A76F" w14:textId="77777777" w:rsidR="00EC2D40" w:rsidRPr="00EC2D40" w:rsidRDefault="00EC2D40" w:rsidP="00EC2D40">
            <w:pPr>
              <w:spacing w:after="0" w:line="360" w:lineRule="auto"/>
              <w:jc w:val="both"/>
              <w:rPr>
                <w:rFonts w:ascii="Aptos Narrow" w:eastAsia="Times New Roman" w:hAnsi="Aptos Narrow" w:cs="Times New Roman"/>
                <w:color w:val="000000"/>
                <w:sz w:val="22"/>
                <w:lang w:eastAsia="en-GB"/>
              </w:rPr>
            </w:pPr>
            <w:r w:rsidRPr="00EC2D40">
              <w:rPr>
                <w:rFonts w:ascii="Aptos Narrow" w:eastAsia="Times New Roman" w:hAnsi="Aptos Narrow" w:cs="Times New Roman"/>
                <w:color w:val="000000"/>
                <w:sz w:val="22"/>
                <w:lang w:eastAsia="en-GB"/>
              </w:rPr>
              <w:t>51000</w:t>
            </w:r>
          </w:p>
        </w:tc>
        <w:tc>
          <w:tcPr>
            <w:tcW w:w="960" w:type="dxa"/>
            <w:tcBorders>
              <w:top w:val="nil"/>
              <w:left w:val="nil"/>
              <w:bottom w:val="nil"/>
              <w:right w:val="nil"/>
            </w:tcBorders>
            <w:noWrap/>
            <w:vAlign w:val="bottom"/>
            <w:hideMark/>
          </w:tcPr>
          <w:p w14:paraId="59BE340D" w14:textId="77777777" w:rsidR="00EC2D40" w:rsidRPr="00EC2D40" w:rsidRDefault="00EC2D40" w:rsidP="00EC2D40">
            <w:pPr>
              <w:spacing w:after="0" w:line="360" w:lineRule="auto"/>
              <w:jc w:val="both"/>
              <w:rPr>
                <w:rFonts w:ascii="Aptos Narrow" w:eastAsia="Times New Roman" w:hAnsi="Aptos Narrow" w:cs="Times New Roman"/>
                <w:color w:val="000000"/>
                <w:sz w:val="22"/>
                <w:lang w:eastAsia="en-GB"/>
              </w:rPr>
            </w:pPr>
          </w:p>
        </w:tc>
      </w:tr>
    </w:tbl>
    <w:p w14:paraId="61670B4C" w14:textId="77777777" w:rsidR="00EC2D40" w:rsidRDefault="00EC2D40" w:rsidP="00EC2D40">
      <w:pPr>
        <w:spacing w:line="360" w:lineRule="auto"/>
        <w:jc w:val="both"/>
        <w:rPr>
          <w:rFonts w:asciiTheme="minorBidi" w:hAnsiTheme="minorBidi"/>
          <w:b/>
          <w:bCs/>
          <w:sz w:val="22"/>
        </w:rPr>
      </w:pPr>
    </w:p>
    <w:p w14:paraId="79075BB3" w14:textId="77777777" w:rsidR="00EC2D40" w:rsidRDefault="00EC2D40" w:rsidP="00EC2D40">
      <w:pPr>
        <w:spacing w:line="360" w:lineRule="auto"/>
        <w:jc w:val="both"/>
        <w:rPr>
          <w:rFonts w:asciiTheme="minorBidi" w:hAnsiTheme="minorBidi"/>
          <w:b/>
          <w:bCs/>
          <w:sz w:val="22"/>
        </w:rPr>
      </w:pPr>
    </w:p>
    <w:p w14:paraId="74F7FA88" w14:textId="606A30BD" w:rsidR="005A0986" w:rsidRPr="005A0986" w:rsidRDefault="00EC2D40" w:rsidP="00EC2D40">
      <w:pPr>
        <w:spacing w:line="360" w:lineRule="auto"/>
        <w:jc w:val="both"/>
        <w:rPr>
          <w:rFonts w:asciiTheme="minorBidi" w:hAnsiTheme="minorBidi"/>
          <w:b/>
          <w:bCs/>
          <w:sz w:val="22"/>
        </w:rPr>
      </w:pPr>
      <w:r>
        <w:rPr>
          <w:noProof/>
        </w:rPr>
        <w:lastRenderedPageBreak/>
        <w:drawing>
          <wp:inline distT="0" distB="0" distL="0" distR="0" wp14:anchorId="64DC9FA5" wp14:editId="49294284">
            <wp:extent cx="4572000" cy="2743200"/>
            <wp:effectExtent l="0" t="0" r="0" b="0"/>
            <wp:docPr id="1471126156" name="Chart 1">
              <a:extLst xmlns:a="http://schemas.openxmlformats.org/drawingml/2006/main">
                <a:ext uri="{FF2B5EF4-FFF2-40B4-BE49-F238E27FC236}">
                  <a16:creationId xmlns:a16="http://schemas.microsoft.com/office/drawing/2014/main" id="{7099983F-E0F0-1F19-DAFF-FE82373D8A5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A80D9D7" w14:textId="3230C48B" w:rsidR="00A933E1" w:rsidRDefault="00A933E1" w:rsidP="00EC2D40">
      <w:pPr>
        <w:spacing w:line="360" w:lineRule="auto"/>
        <w:jc w:val="both"/>
        <w:rPr>
          <w:rFonts w:asciiTheme="minorBidi" w:hAnsiTheme="minorBidi"/>
          <w:sz w:val="22"/>
        </w:rPr>
      </w:pPr>
      <w:r w:rsidRPr="00A933E1">
        <w:rPr>
          <w:rFonts w:asciiTheme="minorBidi" w:hAnsiTheme="minorBidi"/>
          <w:sz w:val="22"/>
        </w:rPr>
        <w:t xml:space="preserve"> Biopsy procedures are crucial for confirming diagnosis and determining the type of malignancy. Tissue samples are examined using histopathology to identify whether the cancer is small cell lung cancer (SCLC) or non-small cell lung cancer (NSCLC) (NICE, 2019). The use of molecular testing to identify genetic changes that can direct customized treatment regimens is growing(Cancer Research UK, 2024). Staging techniques like the TNM classification (</w:t>
      </w:r>
      <w:r w:rsidR="005A0986" w:rsidRPr="00A933E1">
        <w:rPr>
          <w:rFonts w:asciiTheme="minorBidi" w:hAnsiTheme="minorBidi"/>
          <w:sz w:val="22"/>
        </w:rPr>
        <w:t>Tumour</w:t>
      </w:r>
      <w:r w:rsidRPr="00A933E1">
        <w:rPr>
          <w:rFonts w:asciiTheme="minorBidi" w:hAnsiTheme="minorBidi"/>
          <w:sz w:val="22"/>
        </w:rPr>
        <w:t xml:space="preserve">, Node, Metastasis) are used to determine the extent of cancer proliferation. With the use of this assessment, clinicians can select the best course of action and assess prognosis. Blood tests and </w:t>
      </w:r>
      <w:r w:rsidR="005A0986" w:rsidRPr="00A933E1">
        <w:rPr>
          <w:rFonts w:asciiTheme="minorBidi" w:hAnsiTheme="minorBidi"/>
          <w:sz w:val="22"/>
        </w:rPr>
        <w:t>tumour</w:t>
      </w:r>
      <w:r w:rsidRPr="00A933E1">
        <w:rPr>
          <w:rFonts w:asciiTheme="minorBidi" w:hAnsiTheme="minorBidi"/>
          <w:sz w:val="22"/>
        </w:rPr>
        <w:t xml:space="preserve"> indicators can also be used to monitor the progression of a disease and the effectiveness of a treatment(ONS, 2023). Public health monitoring systems enable the tracking of incidence and mortality rates. For instance, the cancer registries maintained by national health organizations offer crucial data regarding trends, risk factors, and outcomes. Organizations in the UK, like the NHS and Cancer Research UK, gather and assess this data to guide policy and healthcare planning.</w:t>
      </w:r>
    </w:p>
    <w:p w14:paraId="708F8AEF" w14:textId="77777777" w:rsidR="00A933E1" w:rsidRDefault="00A933E1" w:rsidP="00EC2D40">
      <w:pPr>
        <w:spacing w:line="360" w:lineRule="auto"/>
        <w:jc w:val="both"/>
        <w:rPr>
          <w:rFonts w:asciiTheme="minorBidi" w:hAnsiTheme="minorBidi"/>
          <w:b/>
          <w:bCs/>
          <w:sz w:val="22"/>
        </w:rPr>
      </w:pPr>
    </w:p>
    <w:p w14:paraId="59722821" w14:textId="0B7A5EB2" w:rsidR="00A933E1" w:rsidRDefault="00A933E1" w:rsidP="00EC2D40">
      <w:pPr>
        <w:spacing w:line="360" w:lineRule="auto"/>
        <w:jc w:val="both"/>
        <w:rPr>
          <w:rFonts w:asciiTheme="minorBidi" w:hAnsiTheme="minorBidi"/>
          <w:b/>
          <w:bCs/>
          <w:sz w:val="22"/>
        </w:rPr>
      </w:pPr>
      <w:r w:rsidRPr="00A933E1">
        <w:rPr>
          <w:rFonts w:asciiTheme="minorBidi" w:hAnsiTheme="minorBidi"/>
          <w:b/>
          <w:bCs/>
          <w:sz w:val="22"/>
        </w:rPr>
        <w:t>Control and Prevention of Lung Cancer:</w:t>
      </w:r>
    </w:p>
    <w:p w14:paraId="0703EC4C" w14:textId="3C1DC558" w:rsidR="00A933E1" w:rsidRDefault="00A933E1" w:rsidP="00EC2D40">
      <w:pPr>
        <w:spacing w:line="360" w:lineRule="auto"/>
        <w:jc w:val="both"/>
        <w:rPr>
          <w:rFonts w:asciiTheme="minorBidi" w:hAnsiTheme="minorBidi"/>
          <w:sz w:val="22"/>
        </w:rPr>
      </w:pPr>
      <w:r w:rsidRPr="00A933E1">
        <w:rPr>
          <w:rFonts w:asciiTheme="minorBidi" w:hAnsiTheme="minorBidi"/>
          <w:sz w:val="22"/>
        </w:rPr>
        <w:t xml:space="preserve">Reducing exposure to risk factors is essential for lung cancer management. About 85% of diagnoses are caused by smoking, which is the main </w:t>
      </w:r>
      <w:r w:rsidR="00EC2D40" w:rsidRPr="00A933E1">
        <w:rPr>
          <w:rFonts w:asciiTheme="minorBidi" w:hAnsiTheme="minorBidi"/>
          <w:sz w:val="22"/>
        </w:rPr>
        <w:t>offender (</w:t>
      </w:r>
      <w:r w:rsidRPr="00A933E1">
        <w:rPr>
          <w:rFonts w:asciiTheme="minorBidi" w:hAnsiTheme="minorBidi"/>
          <w:sz w:val="22"/>
        </w:rPr>
        <w:t xml:space="preserve">Cancer Research UK, 2024). Strong tobacco control laws are therefore essential to preventative initiatives. These include public health awareness programs, nationwide smoking bans in public areas, higher tobacco taxes, and assistance in quitting </w:t>
      </w:r>
      <w:r w:rsidR="00EC2D40" w:rsidRPr="00A933E1">
        <w:rPr>
          <w:rFonts w:asciiTheme="minorBidi" w:hAnsiTheme="minorBidi"/>
          <w:sz w:val="22"/>
        </w:rPr>
        <w:t>smoking (</w:t>
      </w:r>
      <w:r w:rsidRPr="00A933E1">
        <w:rPr>
          <w:rFonts w:asciiTheme="minorBidi" w:hAnsiTheme="minorBidi"/>
          <w:sz w:val="22"/>
        </w:rPr>
        <w:t xml:space="preserve">National Health Service, 2024). In addition to smoking, occupational and environmental exposures increase the risk of lung cancer. Vulnerability is increased by elements like radon gas, air pollution, and contact with carcinogens like asbestos(World Health Organization, 2023). To reduce these dangers, rules </w:t>
      </w:r>
      <w:r w:rsidRPr="00A933E1">
        <w:rPr>
          <w:rFonts w:asciiTheme="minorBidi" w:hAnsiTheme="minorBidi"/>
          <w:sz w:val="22"/>
        </w:rPr>
        <w:lastRenderedPageBreak/>
        <w:t xml:space="preserve">that improve workplace safety and reduce industrial pollution must be put into place. Screening programs have become an essential control measure for individuals who are more vulnerable. For example, localized lung health checks in the UK are intended to identify cancer early in people with a history of smoking who are between the ages of 55 and 74(National Health Service, 2024). Early detection of lung cancer significantly increases the likelihood of successful therapy. Although immunizations don't directly prevent lung cancer, lung health can be improved, particularly for individuals who are more susceptible, by avoiding diseases like the flu and pneumonia(National Health Service, 2024). Healthy lifestyle choices, such eating a balanced diet and getting regular exercise, can help improve overall health and possibly reduce the chance of cancer. The goal of current treatment methods is to control the illness. These include options such as targeted treatments, radiation therapy, chemotherapy, immunotherapy, and surgery(National Institute for Health and Care Excellence, 2019). Notably, advances in immunotherapy have improved outcomes for some people by bolstering their immune system's capacity to combat cancer cells(Cancer Research UK, 2024). </w:t>
      </w:r>
    </w:p>
    <w:p w14:paraId="611299BE" w14:textId="3C82F5A4" w:rsidR="00A933E1" w:rsidRPr="00A933E1" w:rsidRDefault="00A933E1" w:rsidP="00EC2D40">
      <w:pPr>
        <w:spacing w:line="360" w:lineRule="auto"/>
        <w:jc w:val="both"/>
        <w:rPr>
          <w:rFonts w:asciiTheme="minorBidi" w:hAnsiTheme="minorBidi"/>
          <w:b/>
          <w:bCs/>
          <w:sz w:val="22"/>
        </w:rPr>
      </w:pPr>
      <w:r w:rsidRPr="00A933E1">
        <w:rPr>
          <w:rFonts w:asciiTheme="minorBidi" w:hAnsiTheme="minorBidi"/>
          <w:b/>
          <w:bCs/>
          <w:sz w:val="22"/>
        </w:rPr>
        <w:t>Consequences of Lung Cancer on Individuals and Communities</w:t>
      </w:r>
      <w:r w:rsidRPr="00A933E1">
        <w:rPr>
          <w:rFonts w:asciiTheme="minorBidi" w:hAnsiTheme="minorBidi"/>
          <w:b/>
          <w:bCs/>
          <w:sz w:val="22"/>
        </w:rPr>
        <w:t>:</w:t>
      </w:r>
    </w:p>
    <w:p w14:paraId="7FA2D28D" w14:textId="7336E585" w:rsidR="00A933E1" w:rsidRDefault="00A933E1" w:rsidP="00EC2D40">
      <w:pPr>
        <w:spacing w:line="360" w:lineRule="auto"/>
        <w:jc w:val="both"/>
        <w:rPr>
          <w:rFonts w:asciiTheme="minorBidi" w:hAnsiTheme="minorBidi"/>
          <w:sz w:val="22"/>
        </w:rPr>
      </w:pPr>
      <w:r w:rsidRPr="00A933E1">
        <w:rPr>
          <w:rFonts w:asciiTheme="minorBidi" w:hAnsiTheme="minorBidi"/>
          <w:sz w:val="22"/>
        </w:rPr>
        <w:t xml:space="preserve">There are serious physical, psychological, social, and financial consequences associated with lung cancer. Physically, patients often experience crippling symptoms that significantly lower their quality of life, such as chronic pain, </w:t>
      </w:r>
      <w:proofErr w:type="spellStart"/>
      <w:r w:rsidRPr="00A933E1">
        <w:rPr>
          <w:rFonts w:asciiTheme="minorBidi" w:hAnsiTheme="minorBidi"/>
          <w:sz w:val="22"/>
        </w:rPr>
        <w:t>dyspnea</w:t>
      </w:r>
      <w:proofErr w:type="spellEnd"/>
      <w:r w:rsidRPr="00A933E1">
        <w:rPr>
          <w:rFonts w:asciiTheme="minorBidi" w:hAnsiTheme="minorBidi"/>
          <w:sz w:val="22"/>
        </w:rPr>
        <w:t>, and acute exhaustion(Macmillan Cancer Support, 2024). Their physical and mental stress is further increased by therapy side effects such nausea, hair loss, and weakened immunity. A diagnosis of lung cancer can cause significant emotional upheaval, worry, and sadness(British Lung Foundation, 2023). Feelings of shame or loneliness may be exacerbated by the social stigma associated with smoking, which even affects non-smokers. Lung cancer affects social interactions and day-to-day activities. Patients may struggle to maintain employment or handle family responsibilities, which can result in financial difficulties due to lost wages and growing medical costs. There are psychological and physical costs for family members and caregivers, which can be stressful. Lung cancer is a major burden on our local healthcare system. Treatment is expensive, patients require continuous care, and there are costs associated with comfort care, all of which consume a significant amount of resources(Office for National Statistics, 2023). Additionally, our economy suffers when people become ill and pass away too soon because they are unable to work. Unfairness in health is also evident, since lung cancer disproportionately affects impoverished communities due to higher rates of smoking and environmental hazards(Cancer Research UK, 2024). In order to improve everyone's health, it is crucial to address these unfair disparities.</w:t>
      </w:r>
    </w:p>
    <w:p w14:paraId="24B5809C" w14:textId="77777777" w:rsidR="002411D4" w:rsidRDefault="002411D4" w:rsidP="00EC2D40">
      <w:pPr>
        <w:spacing w:line="360" w:lineRule="auto"/>
        <w:jc w:val="both"/>
        <w:rPr>
          <w:rFonts w:asciiTheme="minorBidi" w:hAnsiTheme="minorBidi"/>
          <w:b/>
          <w:bCs/>
          <w:sz w:val="22"/>
        </w:rPr>
      </w:pPr>
    </w:p>
    <w:p w14:paraId="0E272E1D" w14:textId="45B75144" w:rsidR="00A933E1" w:rsidRPr="00A933E1" w:rsidRDefault="00A933E1" w:rsidP="00EC2D40">
      <w:pPr>
        <w:spacing w:line="360" w:lineRule="auto"/>
        <w:jc w:val="both"/>
        <w:rPr>
          <w:rFonts w:asciiTheme="minorBidi" w:hAnsiTheme="minorBidi"/>
          <w:b/>
          <w:bCs/>
          <w:sz w:val="22"/>
        </w:rPr>
      </w:pPr>
      <w:r w:rsidRPr="00A933E1">
        <w:rPr>
          <w:rFonts w:asciiTheme="minorBidi" w:hAnsiTheme="minorBidi"/>
          <w:b/>
          <w:bCs/>
          <w:sz w:val="22"/>
        </w:rPr>
        <w:lastRenderedPageBreak/>
        <w:t>Health and Social Care Support Services</w:t>
      </w:r>
    </w:p>
    <w:p w14:paraId="2807C9DE" w14:textId="1A1B9DC0" w:rsidR="00A933E1" w:rsidRDefault="00A933E1" w:rsidP="00EC2D40">
      <w:pPr>
        <w:spacing w:line="360" w:lineRule="auto"/>
        <w:jc w:val="both"/>
        <w:rPr>
          <w:rFonts w:asciiTheme="minorBidi" w:hAnsiTheme="minorBidi"/>
          <w:sz w:val="22"/>
        </w:rPr>
      </w:pPr>
      <w:r w:rsidRPr="00A933E1">
        <w:rPr>
          <w:rFonts w:asciiTheme="minorBidi" w:hAnsiTheme="minorBidi"/>
          <w:sz w:val="22"/>
        </w:rPr>
        <w:t xml:space="preserve">Effectively managing lung cancer requires involving a wide range of health and social care professionals. In order to identify it early and refer you to the appropriate specialists, your primary care physician is crucial(National Health Service, 2024). Then there are the professionals who diagnose and treat the condition, such as surgeons, lung specialists, cancer doctors, and X-ray specialists. All the way through, nurses are a big help. In addition to helping with symptoms and providing emotional support, special cancer nurses can educate you about your illness. They also aid in ensuring that everyone is in agreement(Macmillan Cancer Support, 2024). Palliative care is crucial if the cancer is more advanced. Their primary objective is to improve your quality of life by managing pain and other problems and providing mental and spiritual </w:t>
      </w:r>
      <w:r w:rsidR="00EC2D40" w:rsidRPr="00A933E1">
        <w:rPr>
          <w:rFonts w:asciiTheme="minorBidi" w:hAnsiTheme="minorBidi"/>
          <w:sz w:val="22"/>
        </w:rPr>
        <w:t>assistance National</w:t>
      </w:r>
      <w:r w:rsidRPr="00A933E1">
        <w:rPr>
          <w:rFonts w:asciiTheme="minorBidi" w:hAnsiTheme="minorBidi"/>
          <w:sz w:val="22"/>
        </w:rPr>
        <w:t xml:space="preserve"> Health Service, 2024). Hospice care is occasionally required when a person's life is nearing its end. It's equally important to take care of your emotional health. </w:t>
      </w:r>
      <w:r w:rsidR="00EC2D40" w:rsidRPr="00A933E1">
        <w:rPr>
          <w:rFonts w:asciiTheme="minorBidi" w:hAnsiTheme="minorBidi"/>
          <w:sz w:val="22"/>
        </w:rPr>
        <w:t>Counselling</w:t>
      </w:r>
      <w:r w:rsidRPr="00A933E1">
        <w:rPr>
          <w:rFonts w:asciiTheme="minorBidi" w:hAnsiTheme="minorBidi"/>
          <w:sz w:val="22"/>
        </w:rPr>
        <w:t xml:space="preserve"> and talking treatments can be very helpful in helping patients and their loved ones cope with the psychological effects of a disease(British Lung Foundation, 2023). Additionally, people can talk about their struggles and feel less alone by joining support groups. Social care agencies can help with practical matters. They can help with daily chores, make your house more comfortable, and provide financial support. For instance, people in the UK may be eligible for benefits like the Employment and Support Allowance (ESA) or the Personal Independence Payment (PIP)(National Health Service, 2024). Charities are also quite beneficial. Local services, phone assistance, and helpful information are all provided by organizations such as the British Lung Foundation and Macmillan Cancer assistance. These organizations enhance the NHS's offerings and fortify patient support networks(Macmillan Cancer Support, 2024). When it comes to providing care for patients with lung cancer, it's critical that all the various agencies collaborate effectively and concentrate on the patient's needs. This entails organizing medical professionals, nurses, social workers, and charitable organizations to collaborate in order to provide lung cancer patients with the best care possible.</w:t>
      </w:r>
    </w:p>
    <w:p w14:paraId="447363C5" w14:textId="41D63444" w:rsidR="00B22034" w:rsidRPr="00B22034" w:rsidRDefault="00B22034" w:rsidP="00EC2D40">
      <w:pPr>
        <w:spacing w:line="360" w:lineRule="auto"/>
        <w:jc w:val="both"/>
        <w:rPr>
          <w:rFonts w:asciiTheme="minorBidi" w:hAnsiTheme="minorBidi"/>
          <w:b/>
          <w:bCs/>
          <w:sz w:val="22"/>
        </w:rPr>
      </w:pPr>
      <w:r w:rsidRPr="00B22034">
        <w:rPr>
          <w:rFonts w:asciiTheme="minorBidi" w:hAnsiTheme="minorBidi"/>
          <w:b/>
          <w:bCs/>
          <w:sz w:val="22"/>
        </w:rPr>
        <w:t>Conclusion:</w:t>
      </w:r>
    </w:p>
    <w:p w14:paraId="731D8C98" w14:textId="7D1C51AF" w:rsidR="00B22034" w:rsidRDefault="00B22034" w:rsidP="00EC2D40">
      <w:pPr>
        <w:spacing w:line="360" w:lineRule="auto"/>
        <w:jc w:val="both"/>
        <w:rPr>
          <w:rFonts w:asciiTheme="minorBidi" w:hAnsiTheme="minorBidi"/>
          <w:sz w:val="22"/>
        </w:rPr>
      </w:pPr>
      <w:r w:rsidRPr="00B22034">
        <w:rPr>
          <w:rFonts w:asciiTheme="minorBidi" w:hAnsiTheme="minorBidi"/>
          <w:sz w:val="22"/>
        </w:rPr>
        <w:t xml:space="preserve">In conclusion, lung cancer continues to be a major global issue that severely affects both individuals and </w:t>
      </w:r>
      <w:r w:rsidR="002411D4" w:rsidRPr="00B22034">
        <w:rPr>
          <w:rFonts w:asciiTheme="minorBidi" w:hAnsiTheme="minorBidi"/>
          <w:sz w:val="22"/>
        </w:rPr>
        <w:t>communities (</w:t>
      </w:r>
      <w:r w:rsidRPr="00B22034">
        <w:rPr>
          <w:rFonts w:asciiTheme="minorBidi" w:hAnsiTheme="minorBidi"/>
          <w:sz w:val="22"/>
        </w:rPr>
        <w:t xml:space="preserve">World Health Organization, 2023). The fact that it is frequently discovered after the fact and is strongly associated with </w:t>
      </w:r>
      <w:proofErr w:type="spellStart"/>
      <w:r w:rsidRPr="00B22034">
        <w:rPr>
          <w:rFonts w:asciiTheme="minorBidi" w:hAnsiTheme="minorBidi"/>
          <w:sz w:val="22"/>
        </w:rPr>
        <w:t>behaviors</w:t>
      </w:r>
      <w:proofErr w:type="spellEnd"/>
      <w:r w:rsidRPr="00B22034">
        <w:rPr>
          <w:rFonts w:asciiTheme="minorBidi" w:hAnsiTheme="minorBidi"/>
          <w:sz w:val="22"/>
        </w:rPr>
        <w:t xml:space="preserve"> that we can actually avoid, such as smoking, is one of the main reasons it is so dangerous(Cancer Research UK, 2024). Stopping cancer before it starts is still the best option, even though early detection through screens and improved methods of diagnosis has helped. Lung cancer can affect not just your physical health but also your mental, social, and financial well-being. Because of this, it's </w:t>
      </w:r>
      <w:r w:rsidRPr="00B22034">
        <w:rPr>
          <w:rFonts w:asciiTheme="minorBidi" w:hAnsiTheme="minorBidi"/>
          <w:sz w:val="22"/>
        </w:rPr>
        <w:lastRenderedPageBreak/>
        <w:t>crucial to provide care that considers all of these factors. In order to provide quality care, emotional support, and practical assistance, medical professionals, nurses, and social workers must work together. Lowering incidence rates requires ongoing public health interventions including awareness campaigns and tobacco control measures(National Health Service, 2024). Lung cancer patients' quality of life and survival rates can be improved by combining prevention, early detection, and coordinated care.</w:t>
      </w:r>
    </w:p>
    <w:p w14:paraId="5C703778" w14:textId="77777777" w:rsidR="002411D4" w:rsidRDefault="002411D4" w:rsidP="00A933E1">
      <w:pPr>
        <w:spacing w:line="360" w:lineRule="auto"/>
        <w:rPr>
          <w:rFonts w:asciiTheme="minorBidi" w:hAnsiTheme="minorBidi"/>
          <w:b/>
          <w:bCs/>
          <w:sz w:val="22"/>
        </w:rPr>
      </w:pPr>
    </w:p>
    <w:p w14:paraId="029036DE" w14:textId="77777777" w:rsidR="002411D4" w:rsidRDefault="002411D4" w:rsidP="00A933E1">
      <w:pPr>
        <w:spacing w:line="360" w:lineRule="auto"/>
        <w:rPr>
          <w:rFonts w:asciiTheme="minorBidi" w:hAnsiTheme="minorBidi"/>
          <w:b/>
          <w:bCs/>
          <w:sz w:val="22"/>
        </w:rPr>
      </w:pPr>
    </w:p>
    <w:p w14:paraId="0FCA5C8A" w14:textId="77777777" w:rsidR="002411D4" w:rsidRDefault="002411D4" w:rsidP="00A933E1">
      <w:pPr>
        <w:spacing w:line="360" w:lineRule="auto"/>
        <w:rPr>
          <w:rFonts w:asciiTheme="minorBidi" w:hAnsiTheme="minorBidi"/>
          <w:b/>
          <w:bCs/>
          <w:sz w:val="22"/>
        </w:rPr>
      </w:pPr>
    </w:p>
    <w:p w14:paraId="5B981E69" w14:textId="77777777" w:rsidR="002411D4" w:rsidRDefault="002411D4" w:rsidP="00A933E1">
      <w:pPr>
        <w:spacing w:line="360" w:lineRule="auto"/>
        <w:rPr>
          <w:rFonts w:asciiTheme="minorBidi" w:hAnsiTheme="minorBidi"/>
          <w:b/>
          <w:bCs/>
          <w:sz w:val="22"/>
        </w:rPr>
      </w:pPr>
    </w:p>
    <w:p w14:paraId="4EB273EC" w14:textId="77777777" w:rsidR="002411D4" w:rsidRDefault="002411D4" w:rsidP="00A933E1">
      <w:pPr>
        <w:spacing w:line="360" w:lineRule="auto"/>
        <w:rPr>
          <w:rFonts w:asciiTheme="minorBidi" w:hAnsiTheme="minorBidi"/>
          <w:b/>
          <w:bCs/>
          <w:sz w:val="22"/>
        </w:rPr>
      </w:pPr>
    </w:p>
    <w:p w14:paraId="7C6F0111" w14:textId="77777777" w:rsidR="002411D4" w:rsidRDefault="002411D4" w:rsidP="00A933E1">
      <w:pPr>
        <w:spacing w:line="360" w:lineRule="auto"/>
        <w:rPr>
          <w:rFonts w:asciiTheme="minorBidi" w:hAnsiTheme="minorBidi"/>
          <w:b/>
          <w:bCs/>
          <w:sz w:val="22"/>
        </w:rPr>
      </w:pPr>
    </w:p>
    <w:p w14:paraId="24CFBB97" w14:textId="77777777" w:rsidR="002411D4" w:rsidRDefault="002411D4" w:rsidP="00A933E1">
      <w:pPr>
        <w:spacing w:line="360" w:lineRule="auto"/>
        <w:rPr>
          <w:rFonts w:asciiTheme="minorBidi" w:hAnsiTheme="minorBidi"/>
          <w:b/>
          <w:bCs/>
          <w:sz w:val="22"/>
        </w:rPr>
      </w:pPr>
    </w:p>
    <w:p w14:paraId="0189A349" w14:textId="77777777" w:rsidR="002411D4" w:rsidRDefault="002411D4" w:rsidP="00A933E1">
      <w:pPr>
        <w:spacing w:line="360" w:lineRule="auto"/>
        <w:rPr>
          <w:rFonts w:asciiTheme="minorBidi" w:hAnsiTheme="minorBidi"/>
          <w:b/>
          <w:bCs/>
          <w:sz w:val="22"/>
        </w:rPr>
      </w:pPr>
    </w:p>
    <w:p w14:paraId="61A2F9FE" w14:textId="77777777" w:rsidR="002411D4" w:rsidRDefault="002411D4" w:rsidP="00A933E1">
      <w:pPr>
        <w:spacing w:line="360" w:lineRule="auto"/>
        <w:rPr>
          <w:rFonts w:asciiTheme="minorBidi" w:hAnsiTheme="minorBidi"/>
          <w:b/>
          <w:bCs/>
          <w:sz w:val="22"/>
        </w:rPr>
      </w:pPr>
    </w:p>
    <w:p w14:paraId="50933503" w14:textId="77777777" w:rsidR="002411D4" w:rsidRDefault="002411D4" w:rsidP="00A933E1">
      <w:pPr>
        <w:spacing w:line="360" w:lineRule="auto"/>
        <w:rPr>
          <w:rFonts w:asciiTheme="minorBidi" w:hAnsiTheme="minorBidi"/>
          <w:b/>
          <w:bCs/>
          <w:sz w:val="22"/>
        </w:rPr>
      </w:pPr>
    </w:p>
    <w:p w14:paraId="6821D12E" w14:textId="77777777" w:rsidR="002411D4" w:rsidRDefault="002411D4" w:rsidP="00A933E1">
      <w:pPr>
        <w:spacing w:line="360" w:lineRule="auto"/>
        <w:rPr>
          <w:rFonts w:asciiTheme="minorBidi" w:hAnsiTheme="minorBidi"/>
          <w:b/>
          <w:bCs/>
          <w:sz w:val="22"/>
        </w:rPr>
      </w:pPr>
    </w:p>
    <w:p w14:paraId="0914099F" w14:textId="77777777" w:rsidR="002411D4" w:rsidRDefault="002411D4" w:rsidP="00A933E1">
      <w:pPr>
        <w:spacing w:line="360" w:lineRule="auto"/>
        <w:rPr>
          <w:rFonts w:asciiTheme="minorBidi" w:hAnsiTheme="minorBidi"/>
          <w:b/>
          <w:bCs/>
          <w:sz w:val="22"/>
        </w:rPr>
      </w:pPr>
    </w:p>
    <w:p w14:paraId="06718A14" w14:textId="77777777" w:rsidR="002411D4" w:rsidRDefault="002411D4" w:rsidP="00A933E1">
      <w:pPr>
        <w:spacing w:line="360" w:lineRule="auto"/>
        <w:rPr>
          <w:rFonts w:asciiTheme="minorBidi" w:hAnsiTheme="minorBidi"/>
          <w:b/>
          <w:bCs/>
          <w:sz w:val="22"/>
        </w:rPr>
      </w:pPr>
    </w:p>
    <w:p w14:paraId="19AFACF6" w14:textId="77777777" w:rsidR="002411D4" w:rsidRDefault="002411D4" w:rsidP="00A933E1">
      <w:pPr>
        <w:spacing w:line="360" w:lineRule="auto"/>
        <w:rPr>
          <w:rFonts w:asciiTheme="minorBidi" w:hAnsiTheme="minorBidi"/>
          <w:b/>
          <w:bCs/>
          <w:sz w:val="22"/>
        </w:rPr>
      </w:pPr>
    </w:p>
    <w:p w14:paraId="093083DE" w14:textId="77777777" w:rsidR="002411D4" w:rsidRDefault="002411D4" w:rsidP="00A933E1">
      <w:pPr>
        <w:spacing w:line="360" w:lineRule="auto"/>
        <w:rPr>
          <w:rFonts w:asciiTheme="minorBidi" w:hAnsiTheme="minorBidi"/>
          <w:b/>
          <w:bCs/>
          <w:sz w:val="22"/>
        </w:rPr>
      </w:pPr>
    </w:p>
    <w:p w14:paraId="130948CD" w14:textId="77777777" w:rsidR="002411D4" w:rsidRDefault="002411D4" w:rsidP="00A933E1">
      <w:pPr>
        <w:spacing w:line="360" w:lineRule="auto"/>
        <w:rPr>
          <w:rFonts w:asciiTheme="minorBidi" w:hAnsiTheme="minorBidi"/>
          <w:b/>
          <w:bCs/>
          <w:sz w:val="22"/>
        </w:rPr>
      </w:pPr>
    </w:p>
    <w:p w14:paraId="6EE632FC" w14:textId="77777777" w:rsidR="002411D4" w:rsidRDefault="002411D4" w:rsidP="00A933E1">
      <w:pPr>
        <w:spacing w:line="360" w:lineRule="auto"/>
        <w:rPr>
          <w:rFonts w:asciiTheme="minorBidi" w:hAnsiTheme="minorBidi"/>
          <w:b/>
          <w:bCs/>
          <w:sz w:val="22"/>
        </w:rPr>
      </w:pPr>
    </w:p>
    <w:p w14:paraId="553A1E47" w14:textId="77777777" w:rsidR="002411D4" w:rsidRDefault="002411D4" w:rsidP="00A933E1">
      <w:pPr>
        <w:spacing w:line="360" w:lineRule="auto"/>
        <w:rPr>
          <w:rFonts w:asciiTheme="minorBidi" w:hAnsiTheme="minorBidi"/>
          <w:b/>
          <w:bCs/>
          <w:sz w:val="22"/>
        </w:rPr>
      </w:pPr>
    </w:p>
    <w:p w14:paraId="25256277" w14:textId="77777777" w:rsidR="002411D4" w:rsidRDefault="002411D4" w:rsidP="00A933E1">
      <w:pPr>
        <w:spacing w:line="360" w:lineRule="auto"/>
        <w:rPr>
          <w:rFonts w:asciiTheme="minorBidi" w:hAnsiTheme="minorBidi"/>
          <w:b/>
          <w:bCs/>
          <w:sz w:val="22"/>
        </w:rPr>
      </w:pPr>
    </w:p>
    <w:p w14:paraId="5FEF623E" w14:textId="77777777" w:rsidR="002411D4" w:rsidRDefault="002411D4" w:rsidP="00A933E1">
      <w:pPr>
        <w:spacing w:line="360" w:lineRule="auto"/>
        <w:rPr>
          <w:rFonts w:asciiTheme="minorBidi" w:hAnsiTheme="minorBidi"/>
          <w:b/>
          <w:bCs/>
          <w:sz w:val="22"/>
        </w:rPr>
      </w:pPr>
    </w:p>
    <w:p w14:paraId="69DF8F88" w14:textId="77777777" w:rsidR="002411D4" w:rsidRDefault="002411D4" w:rsidP="00A933E1">
      <w:pPr>
        <w:spacing w:line="360" w:lineRule="auto"/>
        <w:rPr>
          <w:rFonts w:asciiTheme="minorBidi" w:hAnsiTheme="minorBidi"/>
          <w:b/>
          <w:bCs/>
          <w:sz w:val="22"/>
        </w:rPr>
      </w:pPr>
    </w:p>
    <w:p w14:paraId="43B170CD" w14:textId="77777777" w:rsidR="002411D4" w:rsidRDefault="002411D4" w:rsidP="00A933E1">
      <w:pPr>
        <w:spacing w:line="360" w:lineRule="auto"/>
        <w:rPr>
          <w:rFonts w:asciiTheme="minorBidi" w:hAnsiTheme="minorBidi"/>
          <w:b/>
          <w:bCs/>
          <w:sz w:val="22"/>
        </w:rPr>
      </w:pPr>
    </w:p>
    <w:p w14:paraId="24F92700" w14:textId="77777777" w:rsidR="002411D4" w:rsidRDefault="002411D4" w:rsidP="00A933E1">
      <w:pPr>
        <w:spacing w:line="360" w:lineRule="auto"/>
        <w:rPr>
          <w:rFonts w:asciiTheme="minorBidi" w:hAnsiTheme="minorBidi"/>
          <w:b/>
          <w:bCs/>
          <w:sz w:val="22"/>
        </w:rPr>
      </w:pPr>
    </w:p>
    <w:p w14:paraId="6470B7B7" w14:textId="77777777" w:rsidR="002411D4" w:rsidRDefault="002411D4" w:rsidP="00A933E1">
      <w:pPr>
        <w:spacing w:line="360" w:lineRule="auto"/>
        <w:rPr>
          <w:rFonts w:asciiTheme="minorBidi" w:hAnsiTheme="minorBidi"/>
          <w:b/>
          <w:bCs/>
          <w:sz w:val="22"/>
        </w:rPr>
      </w:pPr>
    </w:p>
    <w:p w14:paraId="105FF0F7" w14:textId="77777777" w:rsidR="002411D4" w:rsidRDefault="002411D4" w:rsidP="00A933E1">
      <w:pPr>
        <w:spacing w:line="360" w:lineRule="auto"/>
        <w:rPr>
          <w:rFonts w:asciiTheme="minorBidi" w:hAnsiTheme="minorBidi"/>
          <w:b/>
          <w:bCs/>
          <w:sz w:val="22"/>
        </w:rPr>
      </w:pPr>
    </w:p>
    <w:p w14:paraId="3BAB0828" w14:textId="1881F408" w:rsidR="00B22034" w:rsidRPr="002411D4" w:rsidRDefault="00B22034" w:rsidP="00A933E1">
      <w:pPr>
        <w:spacing w:line="360" w:lineRule="auto"/>
        <w:rPr>
          <w:rFonts w:asciiTheme="minorBidi" w:hAnsiTheme="minorBidi"/>
          <w:b/>
          <w:bCs/>
          <w:sz w:val="22"/>
        </w:rPr>
      </w:pPr>
      <w:r w:rsidRPr="00B22034">
        <w:rPr>
          <w:rFonts w:asciiTheme="minorBidi" w:hAnsiTheme="minorBidi"/>
          <w:b/>
          <w:bCs/>
          <w:sz w:val="22"/>
        </w:rPr>
        <w:t xml:space="preserve">References: </w:t>
      </w:r>
    </w:p>
    <w:p w14:paraId="51AD69F7" w14:textId="06388940" w:rsidR="00B22034" w:rsidRDefault="00B22034" w:rsidP="00A933E1">
      <w:pPr>
        <w:spacing w:line="360" w:lineRule="auto"/>
        <w:rPr>
          <w:rFonts w:asciiTheme="minorBidi" w:hAnsiTheme="minorBidi"/>
          <w:sz w:val="22"/>
        </w:rPr>
      </w:pPr>
      <w:r w:rsidRPr="00B22034">
        <w:rPr>
          <w:rFonts w:asciiTheme="minorBidi" w:hAnsiTheme="minorBidi"/>
          <w:sz w:val="22"/>
        </w:rPr>
        <w:t>World Health Organization (2023) Lung cancer. Available at: https://www.who.int/news-room/fact-sheets/detail/cancer (Accessed: 15 April 2026).</w:t>
      </w:r>
    </w:p>
    <w:p w14:paraId="6C679148" w14:textId="18FFC4AC" w:rsidR="00B22034" w:rsidRDefault="00B22034" w:rsidP="00A933E1">
      <w:pPr>
        <w:spacing w:line="360" w:lineRule="auto"/>
        <w:rPr>
          <w:rFonts w:asciiTheme="minorBidi" w:hAnsiTheme="minorBidi"/>
          <w:sz w:val="22"/>
        </w:rPr>
      </w:pPr>
      <w:r w:rsidRPr="00B22034">
        <w:rPr>
          <w:rFonts w:asciiTheme="minorBidi" w:hAnsiTheme="minorBidi"/>
          <w:sz w:val="22"/>
        </w:rPr>
        <w:t>National Health Service (NHS) (2024) Lung cancer. Available at: https://www.nhs.uk/conditions/lung-cancer/ (Accessed: 15 April 2026).</w:t>
      </w:r>
    </w:p>
    <w:p w14:paraId="6DB453E8" w14:textId="77777777" w:rsidR="00B22034" w:rsidRDefault="00B22034" w:rsidP="00A933E1">
      <w:pPr>
        <w:spacing w:line="360" w:lineRule="auto"/>
        <w:rPr>
          <w:rFonts w:asciiTheme="minorBidi" w:hAnsiTheme="minorBidi"/>
          <w:sz w:val="22"/>
        </w:rPr>
      </w:pPr>
      <w:r w:rsidRPr="00B22034">
        <w:rPr>
          <w:rFonts w:asciiTheme="minorBidi" w:hAnsiTheme="minorBidi"/>
          <w:sz w:val="22"/>
        </w:rPr>
        <w:t>World Health Organization (2023) Lung cancer. Available at: https://www.who.int/news-room/fact-sheets/detail/cancer (Accessed: 15 April 2026).</w:t>
      </w:r>
    </w:p>
    <w:p w14:paraId="3EA81CD5" w14:textId="77777777" w:rsidR="00B22034" w:rsidRDefault="00B22034" w:rsidP="00A933E1">
      <w:pPr>
        <w:spacing w:line="360" w:lineRule="auto"/>
        <w:rPr>
          <w:rFonts w:asciiTheme="minorBidi" w:hAnsiTheme="minorBidi"/>
          <w:sz w:val="22"/>
        </w:rPr>
      </w:pPr>
      <w:r w:rsidRPr="00B22034">
        <w:rPr>
          <w:rFonts w:asciiTheme="minorBidi" w:hAnsiTheme="minorBidi"/>
          <w:sz w:val="22"/>
        </w:rPr>
        <w:t xml:space="preserve"> National Health Service (NHS) (2024) Lung cancer. Available at: https://www.nhs.uk/conditions/lung-cancer/ (Accessed: 15 April 2026). </w:t>
      </w:r>
    </w:p>
    <w:p w14:paraId="524962A0" w14:textId="77777777" w:rsidR="00B22034" w:rsidRDefault="00B22034" w:rsidP="00A933E1">
      <w:pPr>
        <w:spacing w:line="360" w:lineRule="auto"/>
        <w:rPr>
          <w:rFonts w:asciiTheme="minorBidi" w:hAnsiTheme="minorBidi"/>
          <w:sz w:val="22"/>
        </w:rPr>
      </w:pPr>
      <w:r w:rsidRPr="00B22034">
        <w:rPr>
          <w:rFonts w:asciiTheme="minorBidi" w:hAnsiTheme="minorBidi"/>
          <w:sz w:val="22"/>
        </w:rPr>
        <w:t xml:space="preserve">Cancer Research UK (2024) Lung cancer statistics. Available at: https://www.cancerresearchuk.org/health-professional/cancer-statistics/statistics-by-cancer-t </w:t>
      </w:r>
      <w:proofErr w:type="spellStart"/>
      <w:r w:rsidRPr="00B22034">
        <w:rPr>
          <w:rFonts w:asciiTheme="minorBidi" w:hAnsiTheme="minorBidi"/>
          <w:sz w:val="22"/>
        </w:rPr>
        <w:t>ype</w:t>
      </w:r>
      <w:proofErr w:type="spellEnd"/>
      <w:r w:rsidRPr="00B22034">
        <w:rPr>
          <w:rFonts w:asciiTheme="minorBidi" w:hAnsiTheme="minorBidi"/>
          <w:sz w:val="22"/>
        </w:rPr>
        <w:t>/lung-cancer (Accessed: 15 April 2026).</w:t>
      </w:r>
    </w:p>
    <w:p w14:paraId="45112E91" w14:textId="77777777" w:rsidR="00B22034" w:rsidRDefault="00B22034" w:rsidP="00A933E1">
      <w:pPr>
        <w:spacing w:line="360" w:lineRule="auto"/>
        <w:rPr>
          <w:rFonts w:asciiTheme="minorBidi" w:hAnsiTheme="minorBidi"/>
          <w:sz w:val="22"/>
        </w:rPr>
      </w:pPr>
      <w:r w:rsidRPr="00B22034">
        <w:rPr>
          <w:rFonts w:asciiTheme="minorBidi" w:hAnsiTheme="minorBidi"/>
          <w:sz w:val="22"/>
        </w:rPr>
        <w:t xml:space="preserve"> Office for National Statistics (ONS) (2023) Cancer registration statistics, England. Available at: https://www.ons.gov.uk (Accessed: 15 April 2026). </w:t>
      </w:r>
    </w:p>
    <w:p w14:paraId="59B0A24D" w14:textId="684F4B85" w:rsidR="00B22034" w:rsidRDefault="00B22034" w:rsidP="00A933E1">
      <w:pPr>
        <w:spacing w:line="360" w:lineRule="auto"/>
        <w:rPr>
          <w:rFonts w:asciiTheme="minorBidi" w:hAnsiTheme="minorBidi"/>
          <w:sz w:val="22"/>
        </w:rPr>
      </w:pPr>
      <w:r w:rsidRPr="00B22034">
        <w:rPr>
          <w:rFonts w:asciiTheme="minorBidi" w:hAnsiTheme="minorBidi"/>
          <w:sz w:val="22"/>
        </w:rPr>
        <w:t>National Institute for Health and Care Excellence (NICE) (2019) Lung cancer: diagnosis and management (NG122). Available at: https://www.nice.org.uk/guidance/ng122 (Accessed: 15 April 2026).</w:t>
      </w:r>
    </w:p>
    <w:p w14:paraId="560145C5" w14:textId="77777777" w:rsidR="00B22034" w:rsidRDefault="00B22034" w:rsidP="00A933E1">
      <w:pPr>
        <w:spacing w:line="360" w:lineRule="auto"/>
        <w:rPr>
          <w:rFonts w:asciiTheme="minorBidi" w:hAnsiTheme="minorBidi"/>
          <w:sz w:val="22"/>
        </w:rPr>
      </w:pPr>
      <w:r w:rsidRPr="00B22034">
        <w:rPr>
          <w:rFonts w:asciiTheme="minorBidi" w:hAnsiTheme="minorBidi"/>
          <w:sz w:val="22"/>
        </w:rPr>
        <w:t xml:space="preserve"> British Lung Foundation (2023) Lung conditions: lung cancer. Available at: https://www.blf.org.uk (Accessed: 15 April 2026). </w:t>
      </w:r>
    </w:p>
    <w:p w14:paraId="0943FCC0" w14:textId="3F34572E" w:rsidR="00B22034" w:rsidRPr="00A933E1" w:rsidRDefault="00B22034" w:rsidP="00A933E1">
      <w:pPr>
        <w:spacing w:line="360" w:lineRule="auto"/>
        <w:rPr>
          <w:rFonts w:asciiTheme="minorBidi" w:hAnsiTheme="minorBidi"/>
          <w:sz w:val="22"/>
        </w:rPr>
      </w:pPr>
      <w:r w:rsidRPr="00B22034">
        <w:rPr>
          <w:rFonts w:asciiTheme="minorBidi" w:hAnsiTheme="minorBidi"/>
          <w:sz w:val="22"/>
        </w:rPr>
        <w:t>Macmillan Cancer Support (2024) Lung cancer. Available at: https://www.macmillan.org.uk/cancer-information-and-support/lung-cancer (Accessed: 15 April 2026).</w:t>
      </w:r>
    </w:p>
    <w:sectPr w:rsidR="00B22034" w:rsidRPr="00A933E1" w:rsidSect="00E620E7">
      <w:footerReference w:type="defaul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01A8D0" w14:textId="77777777" w:rsidR="007A1B8D" w:rsidRDefault="007A1B8D" w:rsidP="003E4ECF">
      <w:pPr>
        <w:spacing w:after="0" w:line="240" w:lineRule="auto"/>
      </w:pPr>
      <w:r>
        <w:separator/>
      </w:r>
    </w:p>
  </w:endnote>
  <w:endnote w:type="continuationSeparator" w:id="0">
    <w:p w14:paraId="21833636" w14:textId="77777777" w:rsidR="007A1B8D" w:rsidRDefault="007A1B8D"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Narrow">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2E3639" w14:textId="77777777" w:rsidR="007A1B8D" w:rsidRDefault="007A1B8D" w:rsidP="003E4ECF">
      <w:pPr>
        <w:spacing w:after="0" w:line="240" w:lineRule="auto"/>
      </w:pPr>
      <w:r>
        <w:separator/>
      </w:r>
    </w:p>
  </w:footnote>
  <w:footnote w:type="continuationSeparator" w:id="0">
    <w:p w14:paraId="5764AEE1" w14:textId="77777777" w:rsidR="007A1B8D" w:rsidRDefault="007A1B8D" w:rsidP="003E4EC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9"/>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572BF"/>
    <w:rsid w:val="00074402"/>
    <w:rsid w:val="001D7C03"/>
    <w:rsid w:val="00216C85"/>
    <w:rsid w:val="002411D4"/>
    <w:rsid w:val="0026393A"/>
    <w:rsid w:val="00273EDD"/>
    <w:rsid w:val="002C3965"/>
    <w:rsid w:val="00321C4C"/>
    <w:rsid w:val="00392BBC"/>
    <w:rsid w:val="003E4ECF"/>
    <w:rsid w:val="004A736E"/>
    <w:rsid w:val="004D738D"/>
    <w:rsid w:val="00565EC7"/>
    <w:rsid w:val="005A0986"/>
    <w:rsid w:val="006925AA"/>
    <w:rsid w:val="00725177"/>
    <w:rsid w:val="007A1B8D"/>
    <w:rsid w:val="00814A9E"/>
    <w:rsid w:val="008E3943"/>
    <w:rsid w:val="0090040D"/>
    <w:rsid w:val="009D052C"/>
    <w:rsid w:val="009D1D1E"/>
    <w:rsid w:val="00A035FD"/>
    <w:rsid w:val="00A933E1"/>
    <w:rsid w:val="00AD23A0"/>
    <w:rsid w:val="00B16794"/>
    <w:rsid w:val="00B22034"/>
    <w:rsid w:val="00B87E75"/>
    <w:rsid w:val="00CD33A8"/>
    <w:rsid w:val="00D05E5B"/>
    <w:rsid w:val="00E569FD"/>
    <w:rsid w:val="00E620E7"/>
    <w:rsid w:val="00EC2D40"/>
    <w:rsid w:val="00F66E1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620E7"/>
    <w:pPr>
      <w:keepNext/>
      <w:keepLines/>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0E7"/>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1.xml"/><Relationship Id="rId5" Type="http://schemas.openxmlformats.org/officeDocument/2006/relationships/settings" Target="settings.xm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Sheet1!$F$3:$F$5</c:f>
              <c:strCache>
                <c:ptCount val="3"/>
                <c:pt idx="0">
                  <c:v>years</c:v>
                </c:pt>
                <c:pt idx="1">
                  <c:v>2020</c:v>
                </c:pt>
                <c:pt idx="2">
                  <c:v>2021</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9A75-43BD-9C8D-818035F3C71F}"/>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9A75-43BD-9C8D-818035F3C71F}"/>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9A75-43BD-9C8D-818035F3C71F}"/>
              </c:ext>
            </c:extLst>
          </c:dPt>
          <c:dPt>
            <c:idx val="3"/>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07-9A75-43BD-9C8D-818035F3C71F}"/>
              </c:ext>
            </c:extLst>
          </c:dPt>
          <c:val>
            <c:numRef>
              <c:f>Sheet1!$F$6:$F$9</c:f>
              <c:numCache>
                <c:formatCode>General</c:formatCode>
                <c:ptCount val="4"/>
                <c:pt idx="0">
                  <c:v>2022</c:v>
                </c:pt>
                <c:pt idx="1">
                  <c:v>2023</c:v>
                </c:pt>
                <c:pt idx="2">
                  <c:v>2024</c:v>
                </c:pt>
              </c:numCache>
            </c:numRef>
          </c:val>
          <c:extLst>
            <c:ext xmlns:c16="http://schemas.microsoft.com/office/drawing/2014/chart" uri="{C3380CC4-5D6E-409C-BE32-E72D297353CC}">
              <c16:uniqueId val="{00000008-9A75-43BD-9C8D-818035F3C71F}"/>
            </c:ext>
          </c:extLst>
        </c:ser>
        <c:ser>
          <c:idx val="1"/>
          <c:order val="1"/>
          <c:tx>
            <c:strRef>
              <c:f>Sheet1!$G$3:$G$5</c:f>
              <c:strCache>
                <c:ptCount val="3"/>
                <c:pt idx="0">
                  <c:v>new cases</c:v>
                </c:pt>
                <c:pt idx="1">
                  <c:v>43,000</c:v>
                </c:pt>
                <c:pt idx="2">
                  <c:v>44,000,</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A-9A75-43BD-9C8D-818035F3C71F}"/>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C-9A75-43BD-9C8D-818035F3C71F}"/>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E-9A75-43BD-9C8D-818035F3C71F}"/>
              </c:ext>
            </c:extLst>
          </c:dPt>
          <c:dPt>
            <c:idx val="3"/>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10-9A75-43BD-9C8D-818035F3C71F}"/>
              </c:ext>
            </c:extLst>
          </c:dPt>
          <c:val>
            <c:numRef>
              <c:f>Sheet1!$G$6:$G$9</c:f>
              <c:numCache>
                <c:formatCode>General</c:formatCode>
                <c:ptCount val="4"/>
                <c:pt idx="0">
                  <c:v>46000</c:v>
                </c:pt>
                <c:pt idx="1">
                  <c:v>48000</c:v>
                </c:pt>
                <c:pt idx="2">
                  <c:v>51000</c:v>
                </c:pt>
              </c:numCache>
            </c:numRef>
          </c:val>
          <c:extLst>
            <c:ext xmlns:c16="http://schemas.microsoft.com/office/drawing/2014/chart" uri="{C3380CC4-5D6E-409C-BE32-E72D297353CC}">
              <c16:uniqueId val="{00000011-9A75-43BD-9C8D-818035F3C71F}"/>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C7AA10F5A1D3A4F887C4BB63AD5C124" ma:contentTypeVersion="4" ma:contentTypeDescription="Create a new document." ma:contentTypeScope="" ma:versionID="269829c5745b1ed117aa0a568bdcbb03">
  <xsd:schema xmlns:xsd="http://www.w3.org/2001/XMLSchema" xmlns:xs="http://www.w3.org/2001/XMLSchema" xmlns:p="http://schemas.microsoft.com/office/2006/metadata/properties" xmlns:ns3="716bca3a-9bc9-4129-a185-7ea87f9d73cc" targetNamespace="http://schemas.microsoft.com/office/2006/metadata/properties" ma:root="true" ma:fieldsID="298654f109d209d4227863c9e1edb120" ns3:_="">
    <xsd:import namespace="716bca3a-9bc9-4129-a185-7ea87f9d73c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6bca3a-9bc9-4129-a185-7ea87f9d73c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74D90D2-B91F-4824-8AA8-C322D8AB505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6bca3a-9bc9-4129-a185-7ea87f9d73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B8C5039-54AC-4F63-A118-D00B7623B648}">
  <ds:schemaRefs>
    <ds:schemaRef ds:uri="http://schemas.microsoft.com/sharepoint/v3/contenttype/forms"/>
  </ds:schemaRefs>
</ds:datastoreItem>
</file>

<file path=customXml/itemProps3.xml><?xml version="1.0" encoding="utf-8"?>
<ds:datastoreItem xmlns:ds="http://schemas.openxmlformats.org/officeDocument/2006/customXml" ds:itemID="{874313A6-7DE2-410F-9293-9C9F63AE5830}">
  <ds:schemaRefs>
    <ds:schemaRef ds:uri="http://purl.org/dc/terms/"/>
    <ds:schemaRef ds:uri="http://schemas.openxmlformats.org/package/2006/metadata/core-properties"/>
    <ds:schemaRef ds:uri="http://purl.org/dc/dcmitype/"/>
    <ds:schemaRef ds:uri="716bca3a-9bc9-4129-a185-7ea87f9d73cc"/>
    <ds:schemaRef ds:uri="http://purl.org/dc/elements/1.1/"/>
    <ds:schemaRef ds:uri="http://schemas.microsoft.com/office/2006/metadata/properties"/>
    <ds:schemaRef ds:uri="http://schemas.microsoft.com/office/2006/documentManagement/types"/>
    <ds:schemaRef ds:uri="http://schemas.microsoft.com/office/infopath/2007/PartnerControl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8</Pages>
  <Words>1808</Words>
  <Characters>10306</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Kulwinder Kaur (2217502)</cp:lastModifiedBy>
  <cp:revision>2</cp:revision>
  <dcterms:created xsi:type="dcterms:W3CDTF">2026-04-16T18:51:00Z</dcterms:created>
  <dcterms:modified xsi:type="dcterms:W3CDTF">2026-04-16T18:51:00Z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0x010100EC7AA10F5A1D3A4F887C4BB63AD5C124</vt:lpwstr>
  </property>
</Properties>
</file>