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742B5" w14:textId="77777777" w:rsidR="00DE6987" w:rsidRDefault="00DE6987" w:rsidP="00DE6987">
      <w:pPr>
        <w:pStyle w:val="TOCHeading"/>
      </w:pPr>
    </w:p>
    <w:p w14:paraId="0486C4C4" w14:textId="77777777" w:rsidR="00DE6987" w:rsidRPr="007967DE" w:rsidRDefault="00DE6987" w:rsidP="00DE6987">
      <w:pPr>
        <w:spacing w:before="100" w:beforeAutospacing="1" w:after="100" w:afterAutospacing="1" w:line="240" w:lineRule="auto"/>
        <w:outlineLvl w:val="2"/>
        <w:rPr>
          <w:rFonts w:ascii="Arial" w:eastAsia="Times New Roman" w:hAnsi="Arial" w:cs="Arial"/>
          <w:b/>
          <w:bCs/>
          <w:color w:val="000000"/>
          <w:sz w:val="24"/>
          <w:szCs w:val="24"/>
        </w:rPr>
      </w:pPr>
      <w:bookmarkStart w:id="0" w:name="_Toc228462736"/>
      <w:r w:rsidRPr="007967DE">
        <w:rPr>
          <w:rFonts w:ascii="Arial" w:eastAsia="Times New Roman" w:hAnsi="Arial" w:cs="Arial"/>
          <w:b/>
          <w:bCs/>
          <w:noProof/>
          <w:color w:val="000000"/>
          <w:sz w:val="24"/>
          <w:szCs w:val="24"/>
        </w:rPr>
        <w:drawing>
          <wp:inline distT="0" distB="0" distL="0" distR="0" wp14:anchorId="0E19A79A" wp14:editId="093F70B4">
            <wp:extent cx="5731510" cy="2366010"/>
            <wp:effectExtent l="0" t="0" r="2540" b="0"/>
            <wp:docPr id="1120190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90640" name="Picture 1120190640"/>
                    <pic:cNvPicPr/>
                  </pic:nvPicPr>
                  <pic:blipFill>
                    <a:blip r:embed="rId7">
                      <a:extLst>
                        <a:ext uri="{28A0092B-C50C-407E-A947-70E740481C1C}">
                          <a14:useLocalDpi xmlns:a14="http://schemas.microsoft.com/office/drawing/2010/main" val="0"/>
                        </a:ext>
                      </a:extLst>
                    </a:blip>
                    <a:stretch>
                      <a:fillRect/>
                    </a:stretch>
                  </pic:blipFill>
                  <pic:spPr>
                    <a:xfrm>
                      <a:off x="0" y="0"/>
                      <a:ext cx="5731510" cy="2366010"/>
                    </a:xfrm>
                    <a:prstGeom prst="rect">
                      <a:avLst/>
                    </a:prstGeom>
                  </pic:spPr>
                </pic:pic>
              </a:graphicData>
            </a:graphic>
          </wp:inline>
        </w:drawing>
      </w:r>
      <w:bookmarkEnd w:id="0"/>
    </w:p>
    <w:tbl>
      <w:tblPr>
        <w:tblStyle w:val="TableGrid"/>
        <w:tblpPr w:leftFromText="180" w:rightFromText="180" w:vertAnchor="text" w:horzAnchor="margin" w:tblpXSpec="center" w:tblpY="358"/>
        <w:tblW w:w="10275" w:type="dxa"/>
        <w:tblLook w:val="04A0" w:firstRow="1" w:lastRow="0" w:firstColumn="1" w:lastColumn="0" w:noHBand="0" w:noVBand="1"/>
      </w:tblPr>
      <w:tblGrid>
        <w:gridCol w:w="5137"/>
        <w:gridCol w:w="5138"/>
      </w:tblGrid>
      <w:tr w:rsidR="00DE6987" w:rsidRPr="007967DE" w14:paraId="3416EED7" w14:textId="77777777" w:rsidTr="00EA4B93">
        <w:trPr>
          <w:trHeight w:val="685"/>
        </w:trPr>
        <w:tc>
          <w:tcPr>
            <w:tcW w:w="5137" w:type="dxa"/>
            <w:tcBorders>
              <w:top w:val="single" w:sz="4" w:space="0" w:color="auto"/>
              <w:left w:val="single" w:sz="4" w:space="0" w:color="auto"/>
              <w:bottom w:val="single" w:sz="4" w:space="0" w:color="auto"/>
              <w:right w:val="single" w:sz="4" w:space="0" w:color="auto"/>
            </w:tcBorders>
            <w:hideMark/>
          </w:tcPr>
          <w:p w14:paraId="413750B8"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1" w:name="_Toc228462737"/>
            <w:r w:rsidRPr="007967DE">
              <w:rPr>
                <w:rFonts w:ascii="Arial" w:eastAsia="Times New Roman" w:hAnsi="Arial" w:cs="Arial"/>
                <w:b/>
                <w:bCs/>
                <w:color w:val="000000"/>
                <w:kern w:val="0"/>
                <w:lang w:val="en-IN"/>
                <w14:ligatures w14:val="none"/>
              </w:rPr>
              <w:t>Program Name</w:t>
            </w:r>
            <w:bookmarkEnd w:id="1"/>
            <w:r w:rsidRPr="007967DE">
              <w:rPr>
                <w:rFonts w:ascii="Arial" w:eastAsia="Times New Roman" w:hAnsi="Arial" w:cs="Arial"/>
                <w:b/>
                <w:bCs/>
                <w:color w:val="000000"/>
                <w:kern w:val="0"/>
                <w:lang w:val="en-IN"/>
                <w14:ligatures w14:val="none"/>
              </w:rPr>
              <w:t xml:space="preserve"> </w:t>
            </w:r>
          </w:p>
        </w:tc>
        <w:tc>
          <w:tcPr>
            <w:tcW w:w="5138" w:type="dxa"/>
            <w:tcBorders>
              <w:top w:val="single" w:sz="4" w:space="0" w:color="auto"/>
              <w:left w:val="single" w:sz="4" w:space="0" w:color="auto"/>
              <w:bottom w:val="single" w:sz="4" w:space="0" w:color="auto"/>
              <w:right w:val="single" w:sz="4" w:space="0" w:color="auto"/>
            </w:tcBorders>
            <w:hideMark/>
          </w:tcPr>
          <w:p w14:paraId="0220818F"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2" w:name="_Toc228462738"/>
            <w:r w:rsidRPr="007967DE">
              <w:rPr>
                <w:rFonts w:ascii="Arial" w:eastAsia="Times New Roman" w:hAnsi="Arial" w:cs="Arial"/>
                <w:b/>
                <w:bCs/>
                <w:color w:val="000000"/>
                <w:kern w:val="0"/>
                <w:lang w:val="en-IN"/>
                <w14:ligatures w14:val="none"/>
              </w:rPr>
              <w:t>MBA</w:t>
            </w:r>
            <w:bookmarkEnd w:id="2"/>
          </w:p>
        </w:tc>
      </w:tr>
      <w:tr w:rsidR="00DE6987" w:rsidRPr="007967DE" w14:paraId="76ADA9D9" w14:textId="77777777" w:rsidTr="00EA4B93">
        <w:trPr>
          <w:trHeight w:val="670"/>
        </w:trPr>
        <w:tc>
          <w:tcPr>
            <w:tcW w:w="5137" w:type="dxa"/>
            <w:tcBorders>
              <w:top w:val="single" w:sz="4" w:space="0" w:color="auto"/>
              <w:left w:val="single" w:sz="4" w:space="0" w:color="auto"/>
              <w:bottom w:val="single" w:sz="4" w:space="0" w:color="auto"/>
              <w:right w:val="single" w:sz="4" w:space="0" w:color="auto"/>
            </w:tcBorders>
            <w:hideMark/>
          </w:tcPr>
          <w:p w14:paraId="6ED5882B"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3" w:name="_Toc228462739"/>
            <w:r w:rsidRPr="007967DE">
              <w:rPr>
                <w:rFonts w:ascii="Arial" w:eastAsia="Times New Roman" w:hAnsi="Arial" w:cs="Arial"/>
                <w:b/>
                <w:bCs/>
                <w:color w:val="000000"/>
                <w:kern w:val="0"/>
                <w:lang w:val="en-IN"/>
                <w14:ligatures w14:val="none"/>
              </w:rPr>
              <w:t>Module Name</w:t>
            </w:r>
            <w:bookmarkEnd w:id="3"/>
          </w:p>
        </w:tc>
        <w:tc>
          <w:tcPr>
            <w:tcW w:w="5138" w:type="dxa"/>
            <w:tcBorders>
              <w:top w:val="single" w:sz="4" w:space="0" w:color="auto"/>
              <w:left w:val="single" w:sz="4" w:space="0" w:color="auto"/>
              <w:bottom w:val="single" w:sz="4" w:space="0" w:color="auto"/>
              <w:right w:val="single" w:sz="4" w:space="0" w:color="auto"/>
            </w:tcBorders>
            <w:hideMark/>
          </w:tcPr>
          <w:p w14:paraId="10D5D734" w14:textId="60BA0DFF" w:rsidR="00DE6987" w:rsidRPr="007967DE" w:rsidRDefault="001763CE" w:rsidP="00EA4B93">
            <w:pPr>
              <w:spacing w:before="100" w:beforeAutospacing="1" w:after="100" w:afterAutospacing="1"/>
              <w:outlineLvl w:val="2"/>
              <w:rPr>
                <w:rFonts w:ascii="Arial" w:eastAsia="Times New Roman" w:hAnsi="Arial" w:cs="Arial"/>
                <w:b/>
                <w:bCs/>
                <w:color w:val="000000"/>
                <w:kern w:val="0"/>
                <w:lang w:val="en-IN"/>
                <w14:ligatures w14:val="none"/>
              </w:rPr>
            </w:pPr>
            <w:r w:rsidRPr="001763CE">
              <w:rPr>
                <w:rFonts w:ascii="Arial" w:eastAsia="Times New Roman" w:hAnsi="Arial" w:cs="Arial"/>
                <w:b/>
                <w:bCs/>
                <w:color w:val="000000"/>
                <w:kern w:val="0"/>
                <w:lang w:val="en-IN"/>
                <w14:ligatures w14:val="none"/>
              </w:rPr>
              <w:t>Marketing Management</w:t>
            </w:r>
          </w:p>
        </w:tc>
      </w:tr>
      <w:tr w:rsidR="00DE6987" w:rsidRPr="007967DE" w14:paraId="6D7756DC" w14:textId="77777777" w:rsidTr="00EA4B93">
        <w:trPr>
          <w:trHeight w:val="685"/>
        </w:trPr>
        <w:tc>
          <w:tcPr>
            <w:tcW w:w="5137" w:type="dxa"/>
            <w:tcBorders>
              <w:top w:val="single" w:sz="4" w:space="0" w:color="auto"/>
              <w:left w:val="single" w:sz="4" w:space="0" w:color="auto"/>
              <w:bottom w:val="single" w:sz="4" w:space="0" w:color="auto"/>
              <w:right w:val="single" w:sz="4" w:space="0" w:color="auto"/>
            </w:tcBorders>
            <w:hideMark/>
          </w:tcPr>
          <w:p w14:paraId="7F59E05D"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4" w:name="_Toc228462741"/>
            <w:r w:rsidRPr="007967DE">
              <w:rPr>
                <w:rFonts w:ascii="Arial" w:eastAsia="Times New Roman" w:hAnsi="Arial" w:cs="Arial"/>
                <w:b/>
                <w:bCs/>
                <w:color w:val="000000"/>
                <w:kern w:val="0"/>
                <w:lang w:val="en-IN"/>
                <w14:ligatures w14:val="none"/>
              </w:rPr>
              <w:t>Module Code</w:t>
            </w:r>
            <w:bookmarkEnd w:id="4"/>
          </w:p>
        </w:tc>
        <w:tc>
          <w:tcPr>
            <w:tcW w:w="5138" w:type="dxa"/>
            <w:tcBorders>
              <w:top w:val="single" w:sz="4" w:space="0" w:color="auto"/>
              <w:left w:val="single" w:sz="4" w:space="0" w:color="auto"/>
              <w:bottom w:val="single" w:sz="4" w:space="0" w:color="auto"/>
              <w:right w:val="single" w:sz="4" w:space="0" w:color="auto"/>
            </w:tcBorders>
            <w:hideMark/>
          </w:tcPr>
          <w:p w14:paraId="36015DC6" w14:textId="427CFFC4"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5" w:name="_Toc228462742"/>
            <w:r w:rsidRPr="007967DE">
              <w:rPr>
                <w:rFonts w:ascii="Arial" w:eastAsia="Times New Roman" w:hAnsi="Arial" w:cs="Arial"/>
                <w:b/>
                <w:bCs/>
                <w:color w:val="000000"/>
                <w:kern w:val="0"/>
                <w:lang w:val="en-IN"/>
                <w14:ligatures w14:val="none"/>
              </w:rPr>
              <w:t>LCMB70</w:t>
            </w:r>
            <w:bookmarkEnd w:id="5"/>
            <w:r w:rsidR="001763CE">
              <w:rPr>
                <w:rFonts w:ascii="Arial" w:eastAsia="Times New Roman" w:hAnsi="Arial" w:cs="Arial"/>
                <w:b/>
                <w:bCs/>
                <w:color w:val="000000"/>
                <w:kern w:val="0"/>
                <w:lang w:val="en-IN"/>
                <w14:ligatures w14:val="none"/>
              </w:rPr>
              <w:t>24</w:t>
            </w:r>
          </w:p>
        </w:tc>
      </w:tr>
      <w:tr w:rsidR="00DE6987" w:rsidRPr="007967DE" w14:paraId="3BA24317" w14:textId="77777777" w:rsidTr="00EA4B93">
        <w:trPr>
          <w:trHeight w:val="670"/>
        </w:trPr>
        <w:tc>
          <w:tcPr>
            <w:tcW w:w="5137" w:type="dxa"/>
            <w:tcBorders>
              <w:top w:val="single" w:sz="4" w:space="0" w:color="auto"/>
              <w:left w:val="single" w:sz="4" w:space="0" w:color="auto"/>
              <w:bottom w:val="single" w:sz="4" w:space="0" w:color="auto"/>
              <w:right w:val="single" w:sz="4" w:space="0" w:color="auto"/>
            </w:tcBorders>
            <w:hideMark/>
          </w:tcPr>
          <w:p w14:paraId="164C1F46"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6" w:name="_Toc228462743"/>
            <w:proofErr w:type="spellStart"/>
            <w:r w:rsidRPr="007967DE">
              <w:rPr>
                <w:rFonts w:ascii="Arial" w:eastAsia="Times New Roman" w:hAnsi="Arial" w:cs="Arial"/>
                <w:b/>
                <w:bCs/>
                <w:color w:val="000000"/>
                <w:kern w:val="0"/>
                <w:lang w:val="en-IN"/>
                <w14:ligatures w14:val="none"/>
              </w:rPr>
              <w:t>Asses</w:t>
            </w:r>
            <w:r>
              <w:rPr>
                <w:rFonts w:ascii="Arial" w:eastAsia="Times New Roman" w:hAnsi="Arial" w:cs="Arial"/>
                <w:b/>
                <w:bCs/>
                <w:color w:val="000000"/>
                <w:kern w:val="0"/>
                <w:lang w:val="en-IN"/>
                <w14:ligatures w14:val="none"/>
              </w:rPr>
              <w:t>ment</w:t>
            </w:r>
            <w:bookmarkEnd w:id="6"/>
            <w:proofErr w:type="spellEnd"/>
          </w:p>
        </w:tc>
        <w:tc>
          <w:tcPr>
            <w:tcW w:w="5138" w:type="dxa"/>
            <w:tcBorders>
              <w:top w:val="single" w:sz="4" w:space="0" w:color="auto"/>
              <w:left w:val="single" w:sz="4" w:space="0" w:color="auto"/>
              <w:bottom w:val="single" w:sz="4" w:space="0" w:color="auto"/>
              <w:right w:val="single" w:sz="4" w:space="0" w:color="auto"/>
            </w:tcBorders>
            <w:hideMark/>
          </w:tcPr>
          <w:p w14:paraId="015882E5" w14:textId="19D1580B"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7" w:name="_Toc228462744"/>
            <w:r>
              <w:rPr>
                <w:rFonts w:ascii="Arial" w:eastAsia="Times New Roman" w:hAnsi="Arial" w:cs="Arial"/>
                <w:b/>
                <w:bCs/>
                <w:color w:val="000000"/>
                <w:kern w:val="0"/>
                <w:lang w:val="en-IN"/>
                <w14:ligatures w14:val="none"/>
              </w:rPr>
              <w:t>Marketing portfolio presentation</w:t>
            </w:r>
            <w:bookmarkEnd w:id="7"/>
            <w:r>
              <w:rPr>
                <w:rFonts w:ascii="Arial" w:eastAsia="Times New Roman" w:hAnsi="Arial" w:cs="Arial"/>
                <w:b/>
                <w:bCs/>
                <w:color w:val="000000"/>
                <w:kern w:val="0"/>
                <w:lang w:val="en-IN"/>
                <w14:ligatures w14:val="none"/>
              </w:rPr>
              <w:t xml:space="preserve"> </w:t>
            </w:r>
          </w:p>
        </w:tc>
      </w:tr>
      <w:tr w:rsidR="00DE6987" w:rsidRPr="007967DE" w14:paraId="308D551E" w14:textId="77777777" w:rsidTr="00EA4B93">
        <w:trPr>
          <w:trHeight w:val="58"/>
        </w:trPr>
        <w:tc>
          <w:tcPr>
            <w:tcW w:w="5137" w:type="dxa"/>
            <w:tcBorders>
              <w:top w:val="single" w:sz="4" w:space="0" w:color="auto"/>
              <w:left w:val="single" w:sz="4" w:space="0" w:color="auto"/>
              <w:bottom w:val="single" w:sz="4" w:space="0" w:color="auto"/>
              <w:right w:val="single" w:sz="4" w:space="0" w:color="auto"/>
            </w:tcBorders>
            <w:hideMark/>
          </w:tcPr>
          <w:p w14:paraId="5AF4902A"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p>
        </w:tc>
        <w:tc>
          <w:tcPr>
            <w:tcW w:w="5138" w:type="dxa"/>
            <w:tcBorders>
              <w:top w:val="single" w:sz="4" w:space="0" w:color="auto"/>
              <w:left w:val="single" w:sz="4" w:space="0" w:color="auto"/>
              <w:bottom w:val="single" w:sz="4" w:space="0" w:color="auto"/>
              <w:right w:val="single" w:sz="4" w:space="0" w:color="auto"/>
            </w:tcBorders>
          </w:tcPr>
          <w:p w14:paraId="734B7325"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p>
        </w:tc>
      </w:tr>
      <w:tr w:rsidR="00DE6987" w:rsidRPr="007967DE" w14:paraId="78561783" w14:textId="77777777" w:rsidTr="00EA4B93">
        <w:trPr>
          <w:trHeight w:val="685"/>
        </w:trPr>
        <w:tc>
          <w:tcPr>
            <w:tcW w:w="5137" w:type="dxa"/>
            <w:tcBorders>
              <w:top w:val="single" w:sz="4" w:space="0" w:color="auto"/>
              <w:left w:val="single" w:sz="4" w:space="0" w:color="auto"/>
              <w:bottom w:val="single" w:sz="4" w:space="0" w:color="auto"/>
              <w:right w:val="single" w:sz="4" w:space="0" w:color="auto"/>
            </w:tcBorders>
            <w:hideMark/>
          </w:tcPr>
          <w:p w14:paraId="39073159"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8" w:name="_Toc228462745"/>
            <w:r>
              <w:rPr>
                <w:rFonts w:ascii="Arial" w:eastAsia="Times New Roman" w:hAnsi="Arial" w:cs="Arial"/>
                <w:b/>
                <w:bCs/>
                <w:color w:val="000000"/>
                <w:kern w:val="0"/>
                <w:lang w:val="en-IN"/>
                <w14:ligatures w14:val="none"/>
              </w:rPr>
              <w:t>Supervisor</w:t>
            </w:r>
            <w:bookmarkEnd w:id="8"/>
            <w:r>
              <w:rPr>
                <w:rFonts w:ascii="Arial" w:eastAsia="Times New Roman" w:hAnsi="Arial" w:cs="Arial"/>
                <w:b/>
                <w:bCs/>
                <w:color w:val="000000"/>
                <w:kern w:val="0"/>
                <w:lang w:val="en-IN"/>
                <w14:ligatures w14:val="none"/>
              </w:rPr>
              <w:t xml:space="preserve"> </w:t>
            </w:r>
          </w:p>
        </w:tc>
        <w:tc>
          <w:tcPr>
            <w:tcW w:w="5138" w:type="dxa"/>
            <w:tcBorders>
              <w:top w:val="single" w:sz="4" w:space="0" w:color="auto"/>
              <w:left w:val="single" w:sz="4" w:space="0" w:color="auto"/>
              <w:bottom w:val="single" w:sz="4" w:space="0" w:color="auto"/>
              <w:right w:val="single" w:sz="4" w:space="0" w:color="auto"/>
            </w:tcBorders>
            <w:hideMark/>
          </w:tcPr>
          <w:p w14:paraId="63FCE7D1" w14:textId="49FCA900"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9" w:name="_Toc228462746"/>
            <w:r w:rsidRPr="00DE6987">
              <w:rPr>
                <w:rFonts w:ascii="Arial" w:eastAsia="Times New Roman" w:hAnsi="Arial" w:cs="Arial"/>
                <w:b/>
                <w:bCs/>
                <w:color w:val="000000"/>
                <w:kern w:val="0"/>
                <w:lang w:val="en-IN"/>
                <w14:ligatures w14:val="none"/>
              </w:rPr>
              <w:t>Dr Muhammad Tariq</w:t>
            </w:r>
            <w:bookmarkEnd w:id="9"/>
          </w:p>
        </w:tc>
      </w:tr>
      <w:tr w:rsidR="00DE6987" w:rsidRPr="007967DE" w14:paraId="062BEF76" w14:textId="77777777" w:rsidTr="00EA4B93">
        <w:trPr>
          <w:trHeight w:val="685"/>
        </w:trPr>
        <w:tc>
          <w:tcPr>
            <w:tcW w:w="5137" w:type="dxa"/>
            <w:tcBorders>
              <w:top w:val="single" w:sz="4" w:space="0" w:color="auto"/>
              <w:left w:val="single" w:sz="4" w:space="0" w:color="auto"/>
              <w:bottom w:val="single" w:sz="4" w:space="0" w:color="auto"/>
              <w:right w:val="single" w:sz="4" w:space="0" w:color="auto"/>
            </w:tcBorders>
            <w:hideMark/>
          </w:tcPr>
          <w:p w14:paraId="19D0ED96"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10" w:name="_Toc228462747"/>
            <w:r w:rsidRPr="007967DE">
              <w:rPr>
                <w:rFonts w:ascii="Arial" w:eastAsia="Times New Roman" w:hAnsi="Arial" w:cs="Arial"/>
                <w:b/>
                <w:bCs/>
                <w:color w:val="000000"/>
                <w:kern w:val="0"/>
                <w:lang w:val="en-IN"/>
                <w14:ligatures w14:val="none"/>
              </w:rPr>
              <w:t>Student Name</w:t>
            </w:r>
            <w:bookmarkEnd w:id="10"/>
          </w:p>
        </w:tc>
        <w:tc>
          <w:tcPr>
            <w:tcW w:w="5138" w:type="dxa"/>
            <w:tcBorders>
              <w:top w:val="single" w:sz="4" w:space="0" w:color="auto"/>
              <w:left w:val="single" w:sz="4" w:space="0" w:color="auto"/>
              <w:bottom w:val="single" w:sz="4" w:space="0" w:color="auto"/>
              <w:right w:val="single" w:sz="4" w:space="0" w:color="auto"/>
            </w:tcBorders>
            <w:hideMark/>
          </w:tcPr>
          <w:p w14:paraId="7F3743AB" w14:textId="49C37E01"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11" w:name="_Toc228462748"/>
            <w:proofErr w:type="spellStart"/>
            <w:r w:rsidRPr="00DE6987">
              <w:rPr>
                <w:rFonts w:ascii="Arial" w:eastAsia="Times New Roman" w:hAnsi="Arial" w:cs="Arial"/>
                <w:b/>
                <w:bCs/>
                <w:color w:val="000000"/>
                <w:kern w:val="0"/>
                <w:lang w:val="en-IN"/>
                <w14:ligatures w14:val="none"/>
              </w:rPr>
              <w:t>Ankurkumar</w:t>
            </w:r>
            <w:proofErr w:type="spellEnd"/>
            <w:r w:rsidRPr="00DE6987">
              <w:rPr>
                <w:rFonts w:ascii="Arial" w:eastAsia="Times New Roman" w:hAnsi="Arial" w:cs="Arial"/>
                <w:b/>
                <w:bCs/>
                <w:color w:val="000000"/>
                <w:kern w:val="0"/>
                <w:lang w:val="en-IN"/>
                <w14:ligatures w14:val="none"/>
              </w:rPr>
              <w:t xml:space="preserve"> </w:t>
            </w:r>
            <w:proofErr w:type="spellStart"/>
            <w:r w:rsidRPr="00DE6987">
              <w:rPr>
                <w:rFonts w:ascii="Arial" w:eastAsia="Times New Roman" w:hAnsi="Arial" w:cs="Arial"/>
                <w:b/>
                <w:bCs/>
                <w:color w:val="000000"/>
                <w:kern w:val="0"/>
                <w:lang w:val="en-IN"/>
                <w14:ligatures w14:val="none"/>
              </w:rPr>
              <w:t>jayantibhai</w:t>
            </w:r>
            <w:proofErr w:type="spellEnd"/>
            <w:r w:rsidRPr="00DE6987">
              <w:rPr>
                <w:rFonts w:ascii="Arial" w:eastAsia="Times New Roman" w:hAnsi="Arial" w:cs="Arial"/>
                <w:b/>
                <w:bCs/>
                <w:color w:val="000000"/>
                <w:kern w:val="0"/>
                <w:lang w:val="en-IN"/>
                <w14:ligatures w14:val="none"/>
              </w:rPr>
              <w:t xml:space="preserve"> </w:t>
            </w:r>
            <w:proofErr w:type="spellStart"/>
            <w:r w:rsidRPr="00DE6987">
              <w:rPr>
                <w:rFonts w:ascii="Arial" w:eastAsia="Times New Roman" w:hAnsi="Arial" w:cs="Arial"/>
                <w:b/>
                <w:bCs/>
                <w:color w:val="000000"/>
                <w:kern w:val="0"/>
                <w:lang w:val="en-IN"/>
                <w14:ligatures w14:val="none"/>
              </w:rPr>
              <w:t>desai</w:t>
            </w:r>
            <w:bookmarkEnd w:id="11"/>
            <w:proofErr w:type="spellEnd"/>
          </w:p>
        </w:tc>
      </w:tr>
      <w:tr w:rsidR="00DE6987" w:rsidRPr="007967DE" w14:paraId="0DEAD6B7" w14:textId="77777777" w:rsidTr="00EA4B93">
        <w:trPr>
          <w:trHeight w:val="670"/>
        </w:trPr>
        <w:tc>
          <w:tcPr>
            <w:tcW w:w="5137" w:type="dxa"/>
            <w:tcBorders>
              <w:top w:val="single" w:sz="4" w:space="0" w:color="auto"/>
              <w:left w:val="single" w:sz="4" w:space="0" w:color="auto"/>
              <w:bottom w:val="single" w:sz="4" w:space="0" w:color="auto"/>
              <w:right w:val="single" w:sz="4" w:space="0" w:color="auto"/>
            </w:tcBorders>
            <w:hideMark/>
          </w:tcPr>
          <w:p w14:paraId="5E8E2A8D" w14:textId="7777777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12" w:name="_Toc228462749"/>
            <w:r w:rsidRPr="007967DE">
              <w:rPr>
                <w:rFonts w:ascii="Arial" w:eastAsia="Times New Roman" w:hAnsi="Arial" w:cs="Arial"/>
                <w:b/>
                <w:bCs/>
                <w:color w:val="000000"/>
                <w:kern w:val="0"/>
                <w:lang w:val="en-IN"/>
                <w14:ligatures w14:val="none"/>
              </w:rPr>
              <w:t>Student ID</w:t>
            </w:r>
            <w:bookmarkEnd w:id="12"/>
          </w:p>
        </w:tc>
        <w:tc>
          <w:tcPr>
            <w:tcW w:w="5138" w:type="dxa"/>
            <w:tcBorders>
              <w:top w:val="single" w:sz="4" w:space="0" w:color="auto"/>
              <w:left w:val="single" w:sz="4" w:space="0" w:color="auto"/>
              <w:bottom w:val="single" w:sz="4" w:space="0" w:color="auto"/>
              <w:right w:val="single" w:sz="4" w:space="0" w:color="auto"/>
            </w:tcBorders>
            <w:hideMark/>
          </w:tcPr>
          <w:p w14:paraId="0F035544" w14:textId="31DB2057" w:rsidR="00DE6987" w:rsidRPr="007967DE" w:rsidRDefault="00DE6987" w:rsidP="00EA4B93">
            <w:pPr>
              <w:spacing w:before="100" w:beforeAutospacing="1" w:after="100" w:afterAutospacing="1"/>
              <w:outlineLvl w:val="2"/>
              <w:rPr>
                <w:rFonts w:ascii="Arial" w:eastAsia="Times New Roman" w:hAnsi="Arial" w:cs="Arial"/>
                <w:b/>
                <w:bCs/>
                <w:color w:val="000000"/>
                <w:kern w:val="0"/>
                <w:lang w:val="en-IN"/>
                <w14:ligatures w14:val="none"/>
              </w:rPr>
            </w:pPr>
            <w:bookmarkStart w:id="13" w:name="_Toc228462750"/>
            <w:r w:rsidRPr="00DE6987">
              <w:rPr>
                <w:rFonts w:ascii="Arial" w:eastAsia="Times New Roman" w:hAnsi="Arial" w:cs="Arial"/>
                <w:b/>
                <w:bCs/>
                <w:color w:val="000000"/>
                <w:kern w:val="0"/>
                <w:lang w:val="en-IN"/>
                <w14:ligatures w14:val="none"/>
              </w:rPr>
              <w:t>2521739</w:t>
            </w:r>
            <w:bookmarkEnd w:id="13"/>
          </w:p>
        </w:tc>
      </w:tr>
    </w:tbl>
    <w:p w14:paraId="053BE920" w14:textId="77777777" w:rsidR="00DE6987" w:rsidRPr="007967DE" w:rsidRDefault="00DE6987" w:rsidP="00DE6987">
      <w:pPr>
        <w:spacing w:before="100" w:beforeAutospacing="1" w:after="100" w:afterAutospacing="1" w:line="240" w:lineRule="auto"/>
        <w:outlineLvl w:val="2"/>
        <w:rPr>
          <w:rFonts w:ascii="Arial" w:eastAsia="Times New Roman" w:hAnsi="Arial" w:cs="Arial"/>
          <w:b/>
          <w:bCs/>
          <w:color w:val="000000"/>
          <w:sz w:val="24"/>
          <w:szCs w:val="24"/>
        </w:rPr>
      </w:pPr>
    </w:p>
    <w:p w14:paraId="666B1E67" w14:textId="77777777" w:rsidR="00DE6987" w:rsidRPr="007967DE" w:rsidRDefault="00DE6987" w:rsidP="00DE6987">
      <w:pPr>
        <w:spacing w:before="100" w:beforeAutospacing="1" w:after="100" w:afterAutospacing="1" w:line="240" w:lineRule="auto"/>
        <w:outlineLvl w:val="2"/>
        <w:rPr>
          <w:rFonts w:ascii="Arial" w:eastAsia="Times New Roman" w:hAnsi="Arial" w:cs="Arial"/>
          <w:b/>
          <w:bCs/>
          <w:color w:val="000000"/>
          <w:sz w:val="24"/>
          <w:szCs w:val="24"/>
        </w:rPr>
      </w:pPr>
    </w:p>
    <w:p w14:paraId="367A54F2" w14:textId="77777777" w:rsidR="00DE6987" w:rsidRDefault="00DE6987" w:rsidP="00DE6987">
      <w:pPr>
        <w:rPr>
          <w:rFonts w:asciiTheme="majorHAnsi" w:eastAsiaTheme="majorEastAsia" w:hAnsiTheme="majorHAnsi" w:cstheme="majorBidi"/>
          <w:color w:val="2F5496" w:themeColor="accent1" w:themeShade="BF"/>
          <w:kern w:val="0"/>
          <w:sz w:val="32"/>
          <w:szCs w:val="32"/>
          <w:lang w:val="en-US"/>
          <w14:ligatures w14:val="none"/>
        </w:rPr>
      </w:pPr>
      <w:r>
        <w:br w:type="page"/>
      </w:r>
    </w:p>
    <w:sdt>
      <w:sdtPr>
        <w:rPr>
          <w:rFonts w:asciiTheme="minorHAnsi" w:eastAsiaTheme="minorHAnsi" w:hAnsiTheme="minorHAnsi" w:cstheme="minorBidi"/>
          <w:color w:val="auto"/>
          <w:kern w:val="2"/>
          <w:sz w:val="22"/>
          <w:szCs w:val="22"/>
          <w:lang w:val="en-IN"/>
          <w14:ligatures w14:val="standardContextual"/>
        </w:rPr>
        <w:id w:val="1132833076"/>
        <w:docPartObj>
          <w:docPartGallery w:val="Table of Contents"/>
          <w:docPartUnique/>
        </w:docPartObj>
      </w:sdtPr>
      <w:sdtEndPr>
        <w:rPr>
          <w:b/>
          <w:bCs/>
          <w:noProof/>
        </w:rPr>
      </w:sdtEndPr>
      <w:sdtContent>
        <w:p w14:paraId="5269F34D" w14:textId="28146024" w:rsidR="00EB665F" w:rsidRPr="00EB665F" w:rsidRDefault="00EB665F" w:rsidP="00EB665F">
          <w:pPr>
            <w:pStyle w:val="TOCHeading"/>
          </w:pPr>
          <w:r>
            <w:t>Contents</w:t>
          </w:r>
          <w:r>
            <w:fldChar w:fldCharType="begin"/>
          </w:r>
          <w:r>
            <w:instrText xml:space="preserve"> TOC \o "1-3" \h \z \u </w:instrText>
          </w:r>
          <w:r>
            <w:fldChar w:fldCharType="separate"/>
          </w:r>
        </w:p>
        <w:p w14:paraId="45A7B1B4" w14:textId="1CE3981D" w:rsidR="00EB665F" w:rsidRDefault="00EB665F">
          <w:pPr>
            <w:pStyle w:val="TOC1"/>
            <w:tabs>
              <w:tab w:val="right" w:leader="dot" w:pos="9016"/>
            </w:tabs>
            <w:rPr>
              <w:rFonts w:eastAsiaTheme="minorEastAsia"/>
              <w:noProof/>
              <w:sz w:val="24"/>
              <w:szCs w:val="24"/>
              <w:lang w:val="en-GB" w:eastAsia="en-GB" w:bidi="gu-IN"/>
            </w:rPr>
          </w:pPr>
          <w:hyperlink w:anchor="_Toc228462751" w:history="1">
            <w:r w:rsidRPr="00782206">
              <w:rPr>
                <w:rStyle w:val="Hyperlink"/>
                <w:noProof/>
                <w:lang w:val="en-GB"/>
              </w:rPr>
              <w:t>Element 1: Brand Extension Poster Explanation (Michelin Dining &amp; Travel App)</w:t>
            </w:r>
            <w:r>
              <w:rPr>
                <w:noProof/>
                <w:webHidden/>
              </w:rPr>
              <w:tab/>
            </w:r>
            <w:r>
              <w:rPr>
                <w:noProof/>
                <w:webHidden/>
              </w:rPr>
              <w:fldChar w:fldCharType="begin"/>
            </w:r>
            <w:r>
              <w:rPr>
                <w:noProof/>
                <w:webHidden/>
              </w:rPr>
              <w:instrText xml:space="preserve"> PAGEREF _Toc228462751 \h </w:instrText>
            </w:r>
            <w:r>
              <w:rPr>
                <w:noProof/>
                <w:webHidden/>
              </w:rPr>
            </w:r>
            <w:r>
              <w:rPr>
                <w:noProof/>
                <w:webHidden/>
              </w:rPr>
              <w:fldChar w:fldCharType="separate"/>
            </w:r>
            <w:r>
              <w:rPr>
                <w:noProof/>
                <w:webHidden/>
              </w:rPr>
              <w:t>3</w:t>
            </w:r>
            <w:r>
              <w:rPr>
                <w:noProof/>
                <w:webHidden/>
              </w:rPr>
              <w:fldChar w:fldCharType="end"/>
            </w:r>
          </w:hyperlink>
        </w:p>
        <w:p w14:paraId="4D593356" w14:textId="16F3AD20" w:rsidR="00EB665F" w:rsidRDefault="00EB665F">
          <w:pPr>
            <w:pStyle w:val="TOC1"/>
            <w:tabs>
              <w:tab w:val="right" w:leader="dot" w:pos="9016"/>
            </w:tabs>
            <w:rPr>
              <w:rFonts w:eastAsiaTheme="minorEastAsia"/>
              <w:noProof/>
              <w:sz w:val="24"/>
              <w:szCs w:val="24"/>
              <w:lang w:val="en-GB" w:eastAsia="en-GB" w:bidi="gu-IN"/>
            </w:rPr>
          </w:pPr>
          <w:hyperlink w:anchor="_Toc228462752" w:history="1">
            <w:r w:rsidRPr="00782206">
              <w:rPr>
                <w:rStyle w:val="Hyperlink"/>
                <w:noProof/>
                <w:lang w:val="en-GB"/>
              </w:rPr>
              <w:t>Element 2: Segmentation, Targeting, Differentiation and Positioning (STDP)</w:t>
            </w:r>
            <w:r>
              <w:rPr>
                <w:noProof/>
                <w:webHidden/>
              </w:rPr>
              <w:tab/>
            </w:r>
            <w:r>
              <w:rPr>
                <w:noProof/>
                <w:webHidden/>
              </w:rPr>
              <w:fldChar w:fldCharType="begin"/>
            </w:r>
            <w:r>
              <w:rPr>
                <w:noProof/>
                <w:webHidden/>
              </w:rPr>
              <w:instrText xml:space="preserve"> PAGEREF _Toc228462752 \h </w:instrText>
            </w:r>
            <w:r>
              <w:rPr>
                <w:noProof/>
                <w:webHidden/>
              </w:rPr>
            </w:r>
            <w:r>
              <w:rPr>
                <w:noProof/>
                <w:webHidden/>
              </w:rPr>
              <w:fldChar w:fldCharType="separate"/>
            </w:r>
            <w:r>
              <w:rPr>
                <w:noProof/>
                <w:webHidden/>
              </w:rPr>
              <w:t>4</w:t>
            </w:r>
            <w:r>
              <w:rPr>
                <w:noProof/>
                <w:webHidden/>
              </w:rPr>
              <w:fldChar w:fldCharType="end"/>
            </w:r>
          </w:hyperlink>
        </w:p>
        <w:p w14:paraId="72134820" w14:textId="0A2919E9" w:rsidR="00EB665F" w:rsidRDefault="00EB665F" w:rsidP="00EB665F">
          <w:pPr>
            <w:pStyle w:val="TOC2"/>
            <w:rPr>
              <w:rFonts w:eastAsiaTheme="minorEastAsia"/>
              <w:noProof/>
              <w:sz w:val="24"/>
              <w:szCs w:val="24"/>
              <w:lang w:val="en-GB" w:eastAsia="en-GB" w:bidi="gu-IN"/>
            </w:rPr>
          </w:pPr>
          <w:hyperlink w:anchor="_Toc228462753" w:history="1">
            <w:r w:rsidRPr="00782206">
              <w:rPr>
                <w:rStyle w:val="Hyperlink"/>
                <w:noProof/>
                <w:lang w:val="en-GB"/>
              </w:rPr>
              <w:t>Segmentation</w:t>
            </w:r>
            <w:r>
              <w:rPr>
                <w:noProof/>
                <w:webHidden/>
              </w:rPr>
              <w:tab/>
            </w:r>
            <w:r>
              <w:rPr>
                <w:noProof/>
                <w:webHidden/>
              </w:rPr>
              <w:fldChar w:fldCharType="begin"/>
            </w:r>
            <w:r>
              <w:rPr>
                <w:noProof/>
                <w:webHidden/>
              </w:rPr>
              <w:instrText xml:space="preserve"> PAGEREF _Toc228462753 \h </w:instrText>
            </w:r>
            <w:r>
              <w:rPr>
                <w:noProof/>
                <w:webHidden/>
              </w:rPr>
            </w:r>
            <w:r>
              <w:rPr>
                <w:noProof/>
                <w:webHidden/>
              </w:rPr>
              <w:fldChar w:fldCharType="separate"/>
            </w:r>
            <w:r>
              <w:rPr>
                <w:noProof/>
                <w:webHidden/>
              </w:rPr>
              <w:t>4</w:t>
            </w:r>
            <w:r>
              <w:rPr>
                <w:noProof/>
                <w:webHidden/>
              </w:rPr>
              <w:fldChar w:fldCharType="end"/>
            </w:r>
          </w:hyperlink>
        </w:p>
        <w:p w14:paraId="68C2E451" w14:textId="07ADA55E" w:rsidR="00EB665F" w:rsidRDefault="00EB665F" w:rsidP="00EB665F">
          <w:pPr>
            <w:pStyle w:val="TOC2"/>
            <w:rPr>
              <w:rFonts w:eastAsiaTheme="minorEastAsia"/>
              <w:noProof/>
              <w:sz w:val="24"/>
              <w:szCs w:val="24"/>
              <w:lang w:val="en-GB" w:eastAsia="en-GB" w:bidi="gu-IN"/>
            </w:rPr>
          </w:pPr>
          <w:hyperlink w:anchor="_Toc228462754" w:history="1">
            <w:r w:rsidRPr="00782206">
              <w:rPr>
                <w:rStyle w:val="Hyperlink"/>
                <w:noProof/>
                <w:lang w:val="en-GB"/>
              </w:rPr>
              <w:t>Targeting</w:t>
            </w:r>
            <w:r>
              <w:rPr>
                <w:noProof/>
                <w:webHidden/>
              </w:rPr>
              <w:tab/>
            </w:r>
            <w:r>
              <w:rPr>
                <w:noProof/>
                <w:webHidden/>
              </w:rPr>
              <w:fldChar w:fldCharType="begin"/>
            </w:r>
            <w:r>
              <w:rPr>
                <w:noProof/>
                <w:webHidden/>
              </w:rPr>
              <w:instrText xml:space="preserve"> PAGEREF _Toc228462754 \h </w:instrText>
            </w:r>
            <w:r>
              <w:rPr>
                <w:noProof/>
                <w:webHidden/>
              </w:rPr>
            </w:r>
            <w:r>
              <w:rPr>
                <w:noProof/>
                <w:webHidden/>
              </w:rPr>
              <w:fldChar w:fldCharType="separate"/>
            </w:r>
            <w:r>
              <w:rPr>
                <w:noProof/>
                <w:webHidden/>
              </w:rPr>
              <w:t>5</w:t>
            </w:r>
            <w:r>
              <w:rPr>
                <w:noProof/>
                <w:webHidden/>
              </w:rPr>
              <w:fldChar w:fldCharType="end"/>
            </w:r>
          </w:hyperlink>
        </w:p>
        <w:p w14:paraId="17BDD876" w14:textId="407079BB" w:rsidR="00EB665F" w:rsidRDefault="00EB665F" w:rsidP="00EB665F">
          <w:pPr>
            <w:pStyle w:val="TOC2"/>
            <w:rPr>
              <w:rFonts w:eastAsiaTheme="minorEastAsia"/>
              <w:noProof/>
              <w:sz w:val="24"/>
              <w:szCs w:val="24"/>
              <w:lang w:val="en-GB" w:eastAsia="en-GB" w:bidi="gu-IN"/>
            </w:rPr>
          </w:pPr>
          <w:hyperlink w:anchor="_Toc228462755" w:history="1">
            <w:r w:rsidRPr="00782206">
              <w:rPr>
                <w:rStyle w:val="Hyperlink"/>
                <w:noProof/>
                <w:lang w:val="en-GB"/>
              </w:rPr>
              <w:t>Differentiation</w:t>
            </w:r>
            <w:r>
              <w:rPr>
                <w:noProof/>
                <w:webHidden/>
              </w:rPr>
              <w:tab/>
            </w:r>
            <w:r>
              <w:rPr>
                <w:noProof/>
                <w:webHidden/>
              </w:rPr>
              <w:fldChar w:fldCharType="begin"/>
            </w:r>
            <w:r>
              <w:rPr>
                <w:noProof/>
                <w:webHidden/>
              </w:rPr>
              <w:instrText xml:space="preserve"> PAGEREF _Toc228462755 \h </w:instrText>
            </w:r>
            <w:r>
              <w:rPr>
                <w:noProof/>
                <w:webHidden/>
              </w:rPr>
            </w:r>
            <w:r>
              <w:rPr>
                <w:noProof/>
                <w:webHidden/>
              </w:rPr>
              <w:fldChar w:fldCharType="separate"/>
            </w:r>
            <w:r>
              <w:rPr>
                <w:noProof/>
                <w:webHidden/>
              </w:rPr>
              <w:t>5</w:t>
            </w:r>
            <w:r>
              <w:rPr>
                <w:noProof/>
                <w:webHidden/>
              </w:rPr>
              <w:fldChar w:fldCharType="end"/>
            </w:r>
          </w:hyperlink>
        </w:p>
        <w:p w14:paraId="6925E2F5" w14:textId="73DB34ED" w:rsidR="00EB665F" w:rsidRDefault="00EB665F" w:rsidP="00EB665F">
          <w:pPr>
            <w:pStyle w:val="TOC2"/>
            <w:rPr>
              <w:rFonts w:eastAsiaTheme="minorEastAsia"/>
              <w:noProof/>
              <w:sz w:val="24"/>
              <w:szCs w:val="24"/>
              <w:lang w:val="en-GB" w:eastAsia="en-GB" w:bidi="gu-IN"/>
            </w:rPr>
          </w:pPr>
          <w:hyperlink w:anchor="_Toc228462756" w:history="1">
            <w:r w:rsidRPr="00782206">
              <w:rPr>
                <w:rStyle w:val="Hyperlink"/>
                <w:noProof/>
                <w:lang w:val="en-GB"/>
              </w:rPr>
              <w:t>Positioning</w:t>
            </w:r>
            <w:r>
              <w:rPr>
                <w:noProof/>
                <w:webHidden/>
              </w:rPr>
              <w:tab/>
            </w:r>
            <w:r>
              <w:rPr>
                <w:noProof/>
                <w:webHidden/>
              </w:rPr>
              <w:fldChar w:fldCharType="begin"/>
            </w:r>
            <w:r>
              <w:rPr>
                <w:noProof/>
                <w:webHidden/>
              </w:rPr>
              <w:instrText xml:space="preserve"> PAGEREF _Toc228462756 \h </w:instrText>
            </w:r>
            <w:r>
              <w:rPr>
                <w:noProof/>
                <w:webHidden/>
              </w:rPr>
            </w:r>
            <w:r>
              <w:rPr>
                <w:noProof/>
                <w:webHidden/>
              </w:rPr>
              <w:fldChar w:fldCharType="separate"/>
            </w:r>
            <w:r>
              <w:rPr>
                <w:noProof/>
                <w:webHidden/>
              </w:rPr>
              <w:t>6</w:t>
            </w:r>
            <w:r>
              <w:rPr>
                <w:noProof/>
                <w:webHidden/>
              </w:rPr>
              <w:fldChar w:fldCharType="end"/>
            </w:r>
          </w:hyperlink>
        </w:p>
        <w:p w14:paraId="6D80C4C4" w14:textId="44B6C76A" w:rsidR="00EB665F" w:rsidRDefault="00EB665F">
          <w:pPr>
            <w:pStyle w:val="TOC1"/>
            <w:tabs>
              <w:tab w:val="right" w:leader="dot" w:pos="9016"/>
            </w:tabs>
            <w:rPr>
              <w:rFonts w:eastAsiaTheme="minorEastAsia"/>
              <w:noProof/>
              <w:sz w:val="24"/>
              <w:szCs w:val="24"/>
              <w:lang w:val="en-GB" w:eastAsia="en-GB" w:bidi="gu-IN"/>
            </w:rPr>
          </w:pPr>
          <w:hyperlink w:anchor="_Toc228462757" w:history="1">
            <w:r w:rsidRPr="00782206">
              <w:rPr>
                <w:rStyle w:val="Hyperlink"/>
                <w:noProof/>
                <w:lang w:val="en-GB"/>
              </w:rPr>
              <w:t>Element 3: Marketing Mix Strategy (7Ps)</w:t>
            </w:r>
            <w:r>
              <w:rPr>
                <w:noProof/>
                <w:webHidden/>
              </w:rPr>
              <w:tab/>
            </w:r>
            <w:r>
              <w:rPr>
                <w:noProof/>
                <w:webHidden/>
              </w:rPr>
              <w:fldChar w:fldCharType="begin"/>
            </w:r>
            <w:r>
              <w:rPr>
                <w:noProof/>
                <w:webHidden/>
              </w:rPr>
              <w:instrText xml:space="preserve"> PAGEREF _Toc228462757 \h </w:instrText>
            </w:r>
            <w:r>
              <w:rPr>
                <w:noProof/>
                <w:webHidden/>
              </w:rPr>
            </w:r>
            <w:r>
              <w:rPr>
                <w:noProof/>
                <w:webHidden/>
              </w:rPr>
              <w:fldChar w:fldCharType="separate"/>
            </w:r>
            <w:r>
              <w:rPr>
                <w:noProof/>
                <w:webHidden/>
              </w:rPr>
              <w:t>6</w:t>
            </w:r>
            <w:r>
              <w:rPr>
                <w:noProof/>
                <w:webHidden/>
              </w:rPr>
              <w:fldChar w:fldCharType="end"/>
            </w:r>
          </w:hyperlink>
        </w:p>
        <w:p w14:paraId="00098566" w14:textId="14D45F09" w:rsidR="00EB665F" w:rsidRDefault="00EB665F" w:rsidP="00EB665F">
          <w:pPr>
            <w:pStyle w:val="TOC2"/>
            <w:rPr>
              <w:rFonts w:eastAsiaTheme="minorEastAsia"/>
              <w:noProof/>
              <w:sz w:val="24"/>
              <w:szCs w:val="24"/>
              <w:lang w:val="en-GB" w:eastAsia="en-GB" w:bidi="gu-IN"/>
            </w:rPr>
          </w:pPr>
          <w:hyperlink w:anchor="_Toc228462758" w:history="1">
            <w:r w:rsidRPr="00782206">
              <w:rPr>
                <w:rStyle w:val="Hyperlink"/>
                <w:noProof/>
                <w:lang w:val="en-GB"/>
              </w:rPr>
              <w:t>Product</w:t>
            </w:r>
            <w:r>
              <w:rPr>
                <w:noProof/>
                <w:webHidden/>
              </w:rPr>
              <w:tab/>
            </w:r>
            <w:r>
              <w:rPr>
                <w:noProof/>
                <w:webHidden/>
              </w:rPr>
              <w:fldChar w:fldCharType="begin"/>
            </w:r>
            <w:r>
              <w:rPr>
                <w:noProof/>
                <w:webHidden/>
              </w:rPr>
              <w:instrText xml:space="preserve"> PAGEREF _Toc228462758 \h </w:instrText>
            </w:r>
            <w:r>
              <w:rPr>
                <w:noProof/>
                <w:webHidden/>
              </w:rPr>
            </w:r>
            <w:r>
              <w:rPr>
                <w:noProof/>
                <w:webHidden/>
              </w:rPr>
              <w:fldChar w:fldCharType="separate"/>
            </w:r>
            <w:r>
              <w:rPr>
                <w:noProof/>
                <w:webHidden/>
              </w:rPr>
              <w:t>6</w:t>
            </w:r>
            <w:r>
              <w:rPr>
                <w:noProof/>
                <w:webHidden/>
              </w:rPr>
              <w:fldChar w:fldCharType="end"/>
            </w:r>
          </w:hyperlink>
        </w:p>
        <w:p w14:paraId="084F46A4" w14:textId="0ACDC57C" w:rsidR="00EB665F" w:rsidRDefault="00EB665F" w:rsidP="00EB665F">
          <w:pPr>
            <w:pStyle w:val="TOC2"/>
            <w:rPr>
              <w:rFonts w:eastAsiaTheme="minorEastAsia"/>
              <w:noProof/>
              <w:sz w:val="24"/>
              <w:szCs w:val="24"/>
              <w:lang w:val="en-GB" w:eastAsia="en-GB" w:bidi="gu-IN"/>
            </w:rPr>
          </w:pPr>
          <w:hyperlink w:anchor="_Toc228462759" w:history="1">
            <w:r w:rsidRPr="00782206">
              <w:rPr>
                <w:rStyle w:val="Hyperlink"/>
                <w:noProof/>
                <w:lang w:val="en-GB"/>
              </w:rPr>
              <w:t>Price</w:t>
            </w:r>
            <w:r>
              <w:rPr>
                <w:noProof/>
                <w:webHidden/>
              </w:rPr>
              <w:tab/>
            </w:r>
            <w:r>
              <w:rPr>
                <w:noProof/>
                <w:webHidden/>
              </w:rPr>
              <w:fldChar w:fldCharType="begin"/>
            </w:r>
            <w:r>
              <w:rPr>
                <w:noProof/>
                <w:webHidden/>
              </w:rPr>
              <w:instrText xml:space="preserve"> PAGEREF _Toc228462759 \h </w:instrText>
            </w:r>
            <w:r>
              <w:rPr>
                <w:noProof/>
                <w:webHidden/>
              </w:rPr>
            </w:r>
            <w:r>
              <w:rPr>
                <w:noProof/>
                <w:webHidden/>
              </w:rPr>
              <w:fldChar w:fldCharType="separate"/>
            </w:r>
            <w:r>
              <w:rPr>
                <w:noProof/>
                <w:webHidden/>
              </w:rPr>
              <w:t>7</w:t>
            </w:r>
            <w:r>
              <w:rPr>
                <w:noProof/>
                <w:webHidden/>
              </w:rPr>
              <w:fldChar w:fldCharType="end"/>
            </w:r>
          </w:hyperlink>
        </w:p>
        <w:p w14:paraId="6455B7FA" w14:textId="7C28D019" w:rsidR="00EB665F" w:rsidRDefault="00EB665F" w:rsidP="00EB665F">
          <w:pPr>
            <w:pStyle w:val="TOC2"/>
            <w:rPr>
              <w:rFonts w:eastAsiaTheme="minorEastAsia"/>
              <w:noProof/>
              <w:sz w:val="24"/>
              <w:szCs w:val="24"/>
              <w:lang w:val="en-GB" w:eastAsia="en-GB" w:bidi="gu-IN"/>
            </w:rPr>
          </w:pPr>
          <w:hyperlink w:anchor="_Toc228462760" w:history="1">
            <w:r w:rsidRPr="00782206">
              <w:rPr>
                <w:rStyle w:val="Hyperlink"/>
                <w:noProof/>
                <w:lang w:val="en-GB"/>
              </w:rPr>
              <w:t>Place</w:t>
            </w:r>
            <w:r>
              <w:rPr>
                <w:noProof/>
                <w:webHidden/>
              </w:rPr>
              <w:tab/>
            </w:r>
            <w:r>
              <w:rPr>
                <w:noProof/>
                <w:webHidden/>
              </w:rPr>
              <w:fldChar w:fldCharType="begin"/>
            </w:r>
            <w:r>
              <w:rPr>
                <w:noProof/>
                <w:webHidden/>
              </w:rPr>
              <w:instrText xml:space="preserve"> PAGEREF _Toc228462760 \h </w:instrText>
            </w:r>
            <w:r>
              <w:rPr>
                <w:noProof/>
                <w:webHidden/>
              </w:rPr>
            </w:r>
            <w:r>
              <w:rPr>
                <w:noProof/>
                <w:webHidden/>
              </w:rPr>
              <w:fldChar w:fldCharType="separate"/>
            </w:r>
            <w:r>
              <w:rPr>
                <w:noProof/>
                <w:webHidden/>
              </w:rPr>
              <w:t>7</w:t>
            </w:r>
            <w:r>
              <w:rPr>
                <w:noProof/>
                <w:webHidden/>
              </w:rPr>
              <w:fldChar w:fldCharType="end"/>
            </w:r>
          </w:hyperlink>
        </w:p>
        <w:p w14:paraId="477FD45F" w14:textId="38146CDC" w:rsidR="00EB665F" w:rsidRDefault="00EB665F" w:rsidP="00EB665F">
          <w:pPr>
            <w:pStyle w:val="TOC2"/>
            <w:rPr>
              <w:rFonts w:eastAsiaTheme="minorEastAsia"/>
              <w:noProof/>
              <w:sz w:val="24"/>
              <w:szCs w:val="24"/>
              <w:lang w:val="en-GB" w:eastAsia="en-GB" w:bidi="gu-IN"/>
            </w:rPr>
          </w:pPr>
          <w:hyperlink w:anchor="_Toc228462761" w:history="1">
            <w:r w:rsidRPr="00782206">
              <w:rPr>
                <w:rStyle w:val="Hyperlink"/>
                <w:noProof/>
                <w:lang w:val="en-GB"/>
              </w:rPr>
              <w:t>Promotion</w:t>
            </w:r>
            <w:r>
              <w:rPr>
                <w:noProof/>
                <w:webHidden/>
              </w:rPr>
              <w:tab/>
            </w:r>
            <w:r>
              <w:rPr>
                <w:noProof/>
                <w:webHidden/>
              </w:rPr>
              <w:fldChar w:fldCharType="begin"/>
            </w:r>
            <w:r>
              <w:rPr>
                <w:noProof/>
                <w:webHidden/>
              </w:rPr>
              <w:instrText xml:space="preserve"> PAGEREF _Toc228462761 \h </w:instrText>
            </w:r>
            <w:r>
              <w:rPr>
                <w:noProof/>
                <w:webHidden/>
              </w:rPr>
            </w:r>
            <w:r>
              <w:rPr>
                <w:noProof/>
                <w:webHidden/>
              </w:rPr>
              <w:fldChar w:fldCharType="separate"/>
            </w:r>
            <w:r>
              <w:rPr>
                <w:noProof/>
                <w:webHidden/>
              </w:rPr>
              <w:t>7</w:t>
            </w:r>
            <w:r>
              <w:rPr>
                <w:noProof/>
                <w:webHidden/>
              </w:rPr>
              <w:fldChar w:fldCharType="end"/>
            </w:r>
          </w:hyperlink>
        </w:p>
        <w:p w14:paraId="0E030D04" w14:textId="75917AEB" w:rsidR="00EB665F" w:rsidRDefault="00EB665F" w:rsidP="00EB665F">
          <w:pPr>
            <w:pStyle w:val="TOC2"/>
            <w:rPr>
              <w:rFonts w:eastAsiaTheme="minorEastAsia"/>
              <w:noProof/>
              <w:sz w:val="24"/>
              <w:szCs w:val="24"/>
              <w:lang w:val="en-GB" w:eastAsia="en-GB" w:bidi="gu-IN"/>
            </w:rPr>
          </w:pPr>
          <w:hyperlink w:anchor="_Toc228462762" w:history="1">
            <w:r w:rsidRPr="00782206">
              <w:rPr>
                <w:rStyle w:val="Hyperlink"/>
                <w:noProof/>
                <w:lang w:val="en-GB"/>
              </w:rPr>
              <w:t>People</w:t>
            </w:r>
            <w:r>
              <w:rPr>
                <w:noProof/>
                <w:webHidden/>
              </w:rPr>
              <w:tab/>
            </w:r>
            <w:r>
              <w:rPr>
                <w:noProof/>
                <w:webHidden/>
              </w:rPr>
              <w:fldChar w:fldCharType="begin"/>
            </w:r>
            <w:r>
              <w:rPr>
                <w:noProof/>
                <w:webHidden/>
              </w:rPr>
              <w:instrText xml:space="preserve"> PAGEREF _Toc228462762 \h </w:instrText>
            </w:r>
            <w:r>
              <w:rPr>
                <w:noProof/>
                <w:webHidden/>
              </w:rPr>
            </w:r>
            <w:r>
              <w:rPr>
                <w:noProof/>
                <w:webHidden/>
              </w:rPr>
              <w:fldChar w:fldCharType="separate"/>
            </w:r>
            <w:r>
              <w:rPr>
                <w:noProof/>
                <w:webHidden/>
              </w:rPr>
              <w:t>8</w:t>
            </w:r>
            <w:r>
              <w:rPr>
                <w:noProof/>
                <w:webHidden/>
              </w:rPr>
              <w:fldChar w:fldCharType="end"/>
            </w:r>
          </w:hyperlink>
        </w:p>
        <w:p w14:paraId="26171764" w14:textId="5CD73AC9" w:rsidR="00EB665F" w:rsidRDefault="00EB665F" w:rsidP="00EB665F">
          <w:pPr>
            <w:pStyle w:val="TOC2"/>
            <w:rPr>
              <w:rFonts w:eastAsiaTheme="minorEastAsia"/>
              <w:noProof/>
              <w:sz w:val="24"/>
              <w:szCs w:val="24"/>
              <w:lang w:val="en-GB" w:eastAsia="en-GB" w:bidi="gu-IN"/>
            </w:rPr>
          </w:pPr>
          <w:hyperlink w:anchor="_Toc228462763" w:history="1">
            <w:r w:rsidRPr="00782206">
              <w:rPr>
                <w:rStyle w:val="Hyperlink"/>
                <w:noProof/>
                <w:lang w:val="en-GB"/>
              </w:rPr>
              <w:t>Process</w:t>
            </w:r>
            <w:r>
              <w:rPr>
                <w:noProof/>
                <w:webHidden/>
              </w:rPr>
              <w:tab/>
            </w:r>
            <w:r>
              <w:rPr>
                <w:noProof/>
                <w:webHidden/>
              </w:rPr>
              <w:fldChar w:fldCharType="begin"/>
            </w:r>
            <w:r>
              <w:rPr>
                <w:noProof/>
                <w:webHidden/>
              </w:rPr>
              <w:instrText xml:space="preserve"> PAGEREF _Toc228462763 \h </w:instrText>
            </w:r>
            <w:r>
              <w:rPr>
                <w:noProof/>
                <w:webHidden/>
              </w:rPr>
            </w:r>
            <w:r>
              <w:rPr>
                <w:noProof/>
                <w:webHidden/>
              </w:rPr>
              <w:fldChar w:fldCharType="separate"/>
            </w:r>
            <w:r>
              <w:rPr>
                <w:noProof/>
                <w:webHidden/>
              </w:rPr>
              <w:t>8</w:t>
            </w:r>
            <w:r>
              <w:rPr>
                <w:noProof/>
                <w:webHidden/>
              </w:rPr>
              <w:fldChar w:fldCharType="end"/>
            </w:r>
          </w:hyperlink>
        </w:p>
        <w:p w14:paraId="5EE90F00" w14:textId="6C84FECA" w:rsidR="00EB665F" w:rsidRDefault="00EB665F" w:rsidP="00EB665F">
          <w:pPr>
            <w:pStyle w:val="TOC2"/>
            <w:rPr>
              <w:rFonts w:eastAsiaTheme="minorEastAsia"/>
              <w:noProof/>
              <w:sz w:val="24"/>
              <w:szCs w:val="24"/>
              <w:lang w:val="en-GB" w:eastAsia="en-GB" w:bidi="gu-IN"/>
            </w:rPr>
          </w:pPr>
          <w:hyperlink w:anchor="_Toc228462764" w:history="1">
            <w:r w:rsidRPr="00782206">
              <w:rPr>
                <w:rStyle w:val="Hyperlink"/>
                <w:noProof/>
                <w:lang w:val="en-GB"/>
              </w:rPr>
              <w:t>Physical Evidence</w:t>
            </w:r>
            <w:r>
              <w:rPr>
                <w:noProof/>
                <w:webHidden/>
              </w:rPr>
              <w:tab/>
            </w:r>
            <w:r>
              <w:rPr>
                <w:noProof/>
                <w:webHidden/>
              </w:rPr>
              <w:fldChar w:fldCharType="begin"/>
            </w:r>
            <w:r>
              <w:rPr>
                <w:noProof/>
                <w:webHidden/>
              </w:rPr>
              <w:instrText xml:space="preserve"> PAGEREF _Toc228462764 \h </w:instrText>
            </w:r>
            <w:r>
              <w:rPr>
                <w:noProof/>
                <w:webHidden/>
              </w:rPr>
            </w:r>
            <w:r>
              <w:rPr>
                <w:noProof/>
                <w:webHidden/>
              </w:rPr>
              <w:fldChar w:fldCharType="separate"/>
            </w:r>
            <w:r>
              <w:rPr>
                <w:noProof/>
                <w:webHidden/>
              </w:rPr>
              <w:t>8</w:t>
            </w:r>
            <w:r>
              <w:rPr>
                <w:noProof/>
                <w:webHidden/>
              </w:rPr>
              <w:fldChar w:fldCharType="end"/>
            </w:r>
          </w:hyperlink>
        </w:p>
        <w:p w14:paraId="2DF14B44" w14:textId="485355F9" w:rsidR="00EB665F" w:rsidRDefault="00EB665F">
          <w:pPr>
            <w:pStyle w:val="TOC1"/>
            <w:tabs>
              <w:tab w:val="right" w:leader="dot" w:pos="9016"/>
            </w:tabs>
            <w:rPr>
              <w:rFonts w:eastAsiaTheme="minorEastAsia"/>
              <w:noProof/>
              <w:sz w:val="24"/>
              <w:szCs w:val="24"/>
              <w:lang w:val="en-GB" w:eastAsia="en-GB" w:bidi="gu-IN"/>
            </w:rPr>
          </w:pPr>
          <w:hyperlink w:anchor="_Toc228462765" w:history="1">
            <w:r w:rsidRPr="00782206">
              <w:rPr>
                <w:rStyle w:val="Hyperlink"/>
                <w:noProof/>
                <w:lang w:val="en-GB"/>
              </w:rPr>
              <w:t>Element 4: Reflection</w:t>
            </w:r>
            <w:r>
              <w:rPr>
                <w:noProof/>
                <w:webHidden/>
              </w:rPr>
              <w:tab/>
            </w:r>
            <w:r>
              <w:rPr>
                <w:noProof/>
                <w:webHidden/>
              </w:rPr>
              <w:fldChar w:fldCharType="begin"/>
            </w:r>
            <w:r>
              <w:rPr>
                <w:noProof/>
                <w:webHidden/>
              </w:rPr>
              <w:instrText xml:space="preserve"> PAGEREF _Toc228462765 \h </w:instrText>
            </w:r>
            <w:r>
              <w:rPr>
                <w:noProof/>
                <w:webHidden/>
              </w:rPr>
            </w:r>
            <w:r>
              <w:rPr>
                <w:noProof/>
                <w:webHidden/>
              </w:rPr>
              <w:fldChar w:fldCharType="separate"/>
            </w:r>
            <w:r>
              <w:rPr>
                <w:noProof/>
                <w:webHidden/>
              </w:rPr>
              <w:t>9</w:t>
            </w:r>
            <w:r>
              <w:rPr>
                <w:noProof/>
                <w:webHidden/>
              </w:rPr>
              <w:fldChar w:fldCharType="end"/>
            </w:r>
          </w:hyperlink>
        </w:p>
        <w:p w14:paraId="1CE1487F" w14:textId="261E726B" w:rsidR="00EB665F" w:rsidRDefault="00EB665F">
          <w:pPr>
            <w:pStyle w:val="TOC1"/>
            <w:tabs>
              <w:tab w:val="right" w:leader="dot" w:pos="9016"/>
            </w:tabs>
            <w:rPr>
              <w:rFonts w:eastAsiaTheme="minorEastAsia"/>
              <w:noProof/>
              <w:sz w:val="24"/>
              <w:szCs w:val="24"/>
              <w:lang w:val="en-GB" w:eastAsia="en-GB" w:bidi="gu-IN"/>
            </w:rPr>
          </w:pPr>
          <w:hyperlink w:anchor="_Toc228462766" w:history="1">
            <w:r w:rsidRPr="00782206">
              <w:rPr>
                <w:rStyle w:val="Hyperlink"/>
                <w:noProof/>
                <w:lang w:val="en-GB"/>
              </w:rPr>
              <w:t>Reference List</w:t>
            </w:r>
            <w:r>
              <w:rPr>
                <w:noProof/>
                <w:webHidden/>
              </w:rPr>
              <w:tab/>
            </w:r>
            <w:r>
              <w:rPr>
                <w:noProof/>
                <w:webHidden/>
              </w:rPr>
              <w:fldChar w:fldCharType="begin"/>
            </w:r>
            <w:r>
              <w:rPr>
                <w:noProof/>
                <w:webHidden/>
              </w:rPr>
              <w:instrText xml:space="preserve"> PAGEREF _Toc228462766 \h </w:instrText>
            </w:r>
            <w:r>
              <w:rPr>
                <w:noProof/>
                <w:webHidden/>
              </w:rPr>
            </w:r>
            <w:r>
              <w:rPr>
                <w:noProof/>
                <w:webHidden/>
              </w:rPr>
              <w:fldChar w:fldCharType="separate"/>
            </w:r>
            <w:r>
              <w:rPr>
                <w:noProof/>
                <w:webHidden/>
              </w:rPr>
              <w:t>9</w:t>
            </w:r>
            <w:r>
              <w:rPr>
                <w:noProof/>
                <w:webHidden/>
              </w:rPr>
              <w:fldChar w:fldCharType="end"/>
            </w:r>
          </w:hyperlink>
        </w:p>
        <w:p w14:paraId="69AC756E" w14:textId="09A6ECFB" w:rsidR="00EB665F" w:rsidRDefault="00EB665F">
          <w:r>
            <w:rPr>
              <w:b/>
              <w:bCs/>
              <w:noProof/>
            </w:rPr>
            <w:fldChar w:fldCharType="end"/>
          </w:r>
        </w:p>
      </w:sdtContent>
    </w:sdt>
    <w:p w14:paraId="10EBB530" w14:textId="1FF70406" w:rsidR="00DE6987" w:rsidRDefault="00DE6987" w:rsidP="00EB665F">
      <w:pPr>
        <w:pStyle w:val="TOCHeading"/>
      </w:pPr>
    </w:p>
    <w:p w14:paraId="37F657FA" w14:textId="77777777" w:rsidR="00DE6987" w:rsidRDefault="00DE6987" w:rsidP="00DE6987">
      <w:pPr>
        <w:pStyle w:val="Heading1"/>
        <w:rPr>
          <w:lang w:val="en-GB"/>
        </w:rPr>
      </w:pPr>
    </w:p>
    <w:p w14:paraId="64B7B93B" w14:textId="77777777" w:rsidR="00DE6987" w:rsidRDefault="00DE6987" w:rsidP="00DE6987">
      <w:pPr>
        <w:rPr>
          <w:lang w:val="en-GB"/>
        </w:rPr>
      </w:pPr>
    </w:p>
    <w:p w14:paraId="6CF0B09C" w14:textId="77777777" w:rsidR="00DE6987" w:rsidRDefault="00DE6987" w:rsidP="00DE6987">
      <w:pPr>
        <w:rPr>
          <w:lang w:val="en-GB"/>
        </w:rPr>
      </w:pPr>
    </w:p>
    <w:p w14:paraId="414A829A" w14:textId="77777777" w:rsidR="00DE6987" w:rsidRDefault="00DE6987" w:rsidP="00DE6987">
      <w:pPr>
        <w:rPr>
          <w:lang w:val="en-GB"/>
        </w:rPr>
      </w:pPr>
    </w:p>
    <w:p w14:paraId="17F38A66" w14:textId="77777777" w:rsidR="00DE6987" w:rsidRDefault="00DE6987" w:rsidP="00DE6987">
      <w:pPr>
        <w:rPr>
          <w:lang w:val="en-GB"/>
        </w:rPr>
      </w:pPr>
    </w:p>
    <w:p w14:paraId="3B004678" w14:textId="77777777" w:rsidR="00DE6987" w:rsidRDefault="00DE6987" w:rsidP="00DE6987">
      <w:pPr>
        <w:rPr>
          <w:lang w:val="en-GB"/>
        </w:rPr>
      </w:pPr>
    </w:p>
    <w:p w14:paraId="2FE720F9" w14:textId="77777777" w:rsidR="00DE6987" w:rsidRDefault="00DE6987" w:rsidP="00DE6987">
      <w:pPr>
        <w:rPr>
          <w:lang w:val="en-GB"/>
        </w:rPr>
      </w:pPr>
    </w:p>
    <w:p w14:paraId="00BE4A5F" w14:textId="77777777" w:rsidR="00DE6987" w:rsidRDefault="00DE6987" w:rsidP="00DE6987">
      <w:pPr>
        <w:rPr>
          <w:lang w:val="en-GB"/>
        </w:rPr>
      </w:pPr>
    </w:p>
    <w:p w14:paraId="5F768ACF" w14:textId="77777777" w:rsidR="00DE6987" w:rsidRDefault="00DE6987" w:rsidP="00DE6987">
      <w:pPr>
        <w:rPr>
          <w:lang w:val="en-GB"/>
        </w:rPr>
      </w:pPr>
    </w:p>
    <w:p w14:paraId="44880E03" w14:textId="77777777" w:rsidR="00DE6987" w:rsidRDefault="00DE6987" w:rsidP="00DE6987">
      <w:pPr>
        <w:rPr>
          <w:lang w:val="en-GB"/>
        </w:rPr>
      </w:pPr>
    </w:p>
    <w:p w14:paraId="3C83BC68" w14:textId="77777777" w:rsidR="00DE6987" w:rsidRPr="00DE6987" w:rsidRDefault="00DE6987" w:rsidP="00DE6987">
      <w:pPr>
        <w:rPr>
          <w:lang w:val="en-GB"/>
        </w:rPr>
      </w:pPr>
    </w:p>
    <w:p w14:paraId="637D8F6C" w14:textId="35311B70" w:rsidR="00574D5F" w:rsidRPr="00574D5F" w:rsidRDefault="00574D5F" w:rsidP="00DE6987">
      <w:pPr>
        <w:pStyle w:val="Heading1"/>
        <w:rPr>
          <w:lang w:val="en-GB"/>
        </w:rPr>
      </w:pPr>
      <w:bookmarkStart w:id="14" w:name="_Toc228462188"/>
      <w:bookmarkStart w:id="15" w:name="_Toc228462751"/>
      <w:r w:rsidRPr="00574D5F">
        <w:rPr>
          <w:lang w:val="en-GB"/>
        </w:rPr>
        <w:lastRenderedPageBreak/>
        <w:t>Element 1: Brand Extension Poster Explanation (Michelin Dining &amp; Travel App)</w:t>
      </w:r>
      <w:bookmarkEnd w:id="14"/>
      <w:bookmarkEnd w:id="15"/>
    </w:p>
    <w:p w14:paraId="62F40211" w14:textId="77777777" w:rsidR="00574D5F" w:rsidRPr="00574D5F" w:rsidRDefault="00574D5F" w:rsidP="00DE6987">
      <w:pPr>
        <w:jc w:val="both"/>
        <w:rPr>
          <w:rFonts w:ascii="Arial" w:hAnsi="Arial" w:cs="Arial"/>
          <w:lang w:val="en-GB"/>
        </w:rPr>
      </w:pPr>
      <w:r w:rsidRPr="00574D5F">
        <w:rPr>
          <w:rFonts w:ascii="Arial" w:hAnsi="Arial" w:cs="Arial"/>
          <w:lang w:val="en-GB"/>
        </w:rPr>
        <w:t>Michelin, established in 1889 as a tyre manufacturing company, has successfully evolved into a globally recognised brand associated with quality, trust, and excellence through its Michelin Guide (Michelin, 2024). Over time, Michelin has strategically extended its brand beyond its core product category into the domains of fine dining and travel, positioning itself as an authority in premium lifestyle experiences. Building on this strong brand equity, this proposal introduces a new brand extension: the Michelin Dining &amp; Travel App.</w:t>
      </w:r>
    </w:p>
    <w:p w14:paraId="46002C3A" w14:textId="77777777" w:rsidR="00574D5F" w:rsidRPr="00574D5F" w:rsidRDefault="00574D5F" w:rsidP="00DE6987">
      <w:pPr>
        <w:jc w:val="both"/>
        <w:rPr>
          <w:rFonts w:ascii="Arial" w:hAnsi="Arial" w:cs="Arial"/>
          <w:lang w:val="en-GB"/>
        </w:rPr>
      </w:pPr>
      <w:r w:rsidRPr="00574D5F">
        <w:rPr>
          <w:rFonts w:ascii="Arial" w:hAnsi="Arial" w:cs="Arial"/>
          <w:lang w:val="en-GB"/>
        </w:rPr>
        <w:t>The Michelin Dining &amp; Travel App is designed as a premium digital platform that integrates restaurant discovery, travel planning, and personalised recommendations into a single ecosystem. The application will allow users to explore Michelin-starred restaurants, book dining experiences, and access curated travel itineraries tailored to their preferences. This extension aligns with the concept of brand extension, where an established brand leverages its reputation to enter a new market category, reducing perceived risk for consumers (Kotler and Keller, 2024).</w:t>
      </w:r>
    </w:p>
    <w:p w14:paraId="0FAD960C" w14:textId="77777777" w:rsidR="00574D5F" w:rsidRPr="00574D5F" w:rsidRDefault="00574D5F" w:rsidP="00DE6987">
      <w:pPr>
        <w:jc w:val="both"/>
        <w:rPr>
          <w:rFonts w:ascii="Arial" w:hAnsi="Arial" w:cs="Arial"/>
          <w:lang w:val="en-GB"/>
        </w:rPr>
      </w:pPr>
      <w:r w:rsidRPr="00574D5F">
        <w:rPr>
          <w:rFonts w:ascii="Arial" w:hAnsi="Arial" w:cs="Arial"/>
          <w:lang w:val="en-GB"/>
        </w:rPr>
        <w:t>The proposed extension is highly relevant in the context of current market trends. There is a growing global demand for experiential consumption, particularly among millennials and Generation Z, who prioritise unique and personalised experiences over material goods (Statista, 2024). Additionally, the rise of food tourism and digital platforms has created opportunities for brands to combine convenience with premium offerings. Michelin’s established credibility in evaluating high-quality dining experiences provides a strong competitive advantage over existing platforms such as TripAdvisor or OpenTable.</w:t>
      </w:r>
    </w:p>
    <w:p w14:paraId="11621032" w14:textId="77777777" w:rsidR="00574D5F" w:rsidRPr="00574D5F" w:rsidRDefault="00574D5F" w:rsidP="00DE6987">
      <w:pPr>
        <w:jc w:val="both"/>
        <w:rPr>
          <w:rFonts w:ascii="Arial" w:hAnsi="Arial" w:cs="Arial"/>
          <w:lang w:val="en-GB"/>
        </w:rPr>
      </w:pPr>
      <w:r w:rsidRPr="00574D5F">
        <w:rPr>
          <w:rFonts w:ascii="Arial" w:hAnsi="Arial" w:cs="Arial"/>
          <w:lang w:val="en-GB"/>
        </w:rPr>
        <w:t>The target market for this application includes high-income urban consumers aged 25–40 who have a strong interest in luxury dining and travel. These consumers are typically tech-savvy, experience-oriented, and willing to pay a premium for curated and trustworthy recommendations. By offering a seamless integration of food and travel services, the app enhances customer engagement and strengthens Michelin’s emotional connection with its audience.</w:t>
      </w:r>
    </w:p>
    <w:p w14:paraId="7A140CBA" w14:textId="77777777" w:rsidR="00574D5F" w:rsidRPr="00574D5F" w:rsidRDefault="00574D5F" w:rsidP="00DE6987">
      <w:pPr>
        <w:jc w:val="both"/>
        <w:rPr>
          <w:rFonts w:ascii="Arial" w:hAnsi="Arial" w:cs="Arial"/>
          <w:lang w:val="en-GB"/>
        </w:rPr>
      </w:pPr>
      <w:r w:rsidRPr="00574D5F">
        <w:rPr>
          <w:rFonts w:ascii="Arial" w:hAnsi="Arial" w:cs="Arial"/>
          <w:lang w:val="en-GB"/>
        </w:rPr>
        <w:t>Sustainability is also a key component of this brand extension. The app will promote eco-friendly restaurants, support local chefs and communities, and encourage sustainable sourcing practices. This aligns with the increasing consumer demand for environmentally responsible brands and contributes to Michelin’s long-term strategic positioning.</w:t>
      </w:r>
    </w:p>
    <w:p w14:paraId="6E392F1B" w14:textId="77777777" w:rsidR="00574D5F" w:rsidRDefault="00574D5F" w:rsidP="00DE6987">
      <w:pPr>
        <w:jc w:val="both"/>
        <w:rPr>
          <w:rFonts w:ascii="Arial" w:hAnsi="Arial" w:cs="Arial"/>
          <w:lang w:val="en-GB"/>
        </w:rPr>
      </w:pPr>
      <w:r w:rsidRPr="00574D5F">
        <w:rPr>
          <w:rFonts w:ascii="Arial" w:hAnsi="Arial" w:cs="Arial"/>
          <w:lang w:val="en-GB"/>
        </w:rPr>
        <w:t>In conclusion, the Michelin Dining &amp; Travel App represents a strategic and innovative brand extension that leverages Michelin’s heritage while responding to evolving consumer trends. It enables the company to diversify its revenue streams, strengthen its brand identity, and remain competitive in the digital and experiential economy.</w:t>
      </w:r>
    </w:p>
    <w:p w14:paraId="241D6374" w14:textId="77777777" w:rsidR="00DE6987" w:rsidRDefault="00DE6987" w:rsidP="00DE6987">
      <w:pPr>
        <w:jc w:val="both"/>
        <w:rPr>
          <w:rFonts w:ascii="Arial" w:hAnsi="Arial" w:cs="Arial"/>
          <w:lang w:val="en-GB"/>
        </w:rPr>
      </w:pPr>
    </w:p>
    <w:p w14:paraId="58903898" w14:textId="77777777" w:rsidR="00DE6987" w:rsidRPr="00574D5F" w:rsidRDefault="00DE6987" w:rsidP="00DE6987">
      <w:pPr>
        <w:jc w:val="both"/>
        <w:rPr>
          <w:rFonts w:ascii="Arial" w:hAnsi="Arial" w:cs="Arial"/>
          <w:lang w:val="en-GB"/>
        </w:rPr>
      </w:pPr>
    </w:p>
    <w:p w14:paraId="4FFF4609" w14:textId="77777777" w:rsidR="00574D5F" w:rsidRPr="00574D5F" w:rsidRDefault="00574D5F" w:rsidP="00DE6987">
      <w:pPr>
        <w:pStyle w:val="Heading1"/>
        <w:rPr>
          <w:lang w:val="en-GB"/>
        </w:rPr>
      </w:pPr>
      <w:bookmarkStart w:id="16" w:name="_Toc228462189"/>
      <w:bookmarkStart w:id="17" w:name="_Toc228462752"/>
      <w:r w:rsidRPr="00574D5F">
        <w:rPr>
          <w:lang w:val="en-GB"/>
        </w:rPr>
        <w:lastRenderedPageBreak/>
        <w:t>Element 2: Segmentation, Targeting, Differentiation and Positioning (STDP)</w:t>
      </w:r>
      <w:bookmarkEnd w:id="16"/>
      <w:bookmarkEnd w:id="17"/>
    </w:p>
    <w:p w14:paraId="0F2EA05D" w14:textId="77777777" w:rsidR="00574D5F" w:rsidRPr="00574D5F" w:rsidRDefault="00574D5F" w:rsidP="00DE6987">
      <w:pPr>
        <w:jc w:val="both"/>
        <w:rPr>
          <w:rFonts w:ascii="Arial" w:hAnsi="Arial" w:cs="Arial"/>
          <w:lang w:val="en-GB"/>
        </w:rPr>
      </w:pPr>
      <w:r w:rsidRPr="00574D5F">
        <w:rPr>
          <w:rFonts w:ascii="Arial" w:hAnsi="Arial" w:cs="Arial"/>
          <w:lang w:val="en-GB"/>
        </w:rPr>
        <w:t>The success of any brand extension depends on a clear understanding of the market and the ability to effectively identify and serve the right customer segments. For the proposed Michelin Dining &amp; Travel App, the STDP framework is used to analyse how the brand can strategically position itself within the competitive digital and experiential marketplace.</w:t>
      </w:r>
    </w:p>
    <w:p w14:paraId="0ACAC224" w14:textId="77777777" w:rsidR="00574D5F" w:rsidRPr="00574D5F" w:rsidRDefault="00574D5F" w:rsidP="00DE6987">
      <w:pPr>
        <w:pStyle w:val="Heading2"/>
        <w:rPr>
          <w:lang w:val="en-GB"/>
        </w:rPr>
      </w:pPr>
      <w:bookmarkStart w:id="18" w:name="_Toc228462190"/>
      <w:bookmarkStart w:id="19" w:name="_Toc228462753"/>
      <w:r w:rsidRPr="00574D5F">
        <w:rPr>
          <w:lang w:val="en-GB"/>
        </w:rPr>
        <w:t>Segmentation</w:t>
      </w:r>
      <w:bookmarkEnd w:id="18"/>
      <w:bookmarkEnd w:id="19"/>
    </w:p>
    <w:p w14:paraId="1F8694F4" w14:textId="77777777" w:rsidR="00574D5F" w:rsidRPr="00574D5F" w:rsidRDefault="00574D5F" w:rsidP="00DE6987">
      <w:pPr>
        <w:jc w:val="both"/>
        <w:rPr>
          <w:rFonts w:ascii="Arial" w:hAnsi="Arial" w:cs="Arial"/>
          <w:lang w:val="en-GB"/>
        </w:rPr>
      </w:pPr>
      <w:r w:rsidRPr="00574D5F">
        <w:rPr>
          <w:rFonts w:ascii="Arial" w:hAnsi="Arial" w:cs="Arial"/>
          <w:lang w:val="en-GB"/>
        </w:rPr>
        <w:t>Market segmentation involves dividing a broad market into smaller groups of consumers with similar needs, characteristics, or behaviours (Kotler and Keller, 2024). For the Michelin Dining &amp; Travel App, segmentation is conducted using geographic, demographic, psychographic, and behavioural variables.</w:t>
      </w:r>
    </w:p>
    <w:p w14:paraId="090D1F1F" w14:textId="77777777" w:rsidR="00574D5F" w:rsidRPr="00574D5F" w:rsidRDefault="00574D5F" w:rsidP="00DE6987">
      <w:pPr>
        <w:jc w:val="both"/>
        <w:rPr>
          <w:rFonts w:ascii="Arial" w:hAnsi="Arial" w:cs="Arial"/>
          <w:lang w:val="en-GB"/>
        </w:rPr>
      </w:pPr>
      <w:r w:rsidRPr="00574D5F">
        <w:rPr>
          <w:rFonts w:ascii="Arial" w:hAnsi="Arial" w:cs="Arial"/>
          <w:lang w:val="en-GB"/>
        </w:rPr>
        <w:t>From a geographic perspective, the primary focus is on major urban cities across developed and emerging economies such as London, Paris, New York, Dubai, and Tokyo. These locations are known for their vibrant food culture, strong tourism infrastructure, and high concentration of Michelin-rated restaurants.</w:t>
      </w:r>
    </w:p>
    <w:p w14:paraId="576FB0DE" w14:textId="77777777" w:rsidR="00574D5F" w:rsidRPr="00574D5F" w:rsidRDefault="00574D5F" w:rsidP="00DE6987">
      <w:pPr>
        <w:jc w:val="both"/>
        <w:rPr>
          <w:rFonts w:ascii="Arial" w:hAnsi="Arial" w:cs="Arial"/>
          <w:lang w:val="en-GB"/>
        </w:rPr>
      </w:pPr>
      <w:r w:rsidRPr="00574D5F">
        <w:rPr>
          <w:rFonts w:ascii="Arial" w:hAnsi="Arial" w:cs="Arial"/>
          <w:lang w:val="en-GB"/>
        </w:rPr>
        <w:t>Demographically, the target consumers are individuals aged between 25 and 40, typically professionals with medium to high income levels. This group has the financial capability to spend on premium dining and travel experiences. Additionally, they are more likely to adopt digital platforms and mobile applications for convenience.</w:t>
      </w:r>
    </w:p>
    <w:p w14:paraId="72E10EDC" w14:textId="69A41092" w:rsidR="00574D5F" w:rsidRPr="00574D5F" w:rsidRDefault="00DE6987" w:rsidP="00DE6987">
      <w:pPr>
        <w:jc w:val="both"/>
        <w:rPr>
          <w:rFonts w:ascii="Arial" w:hAnsi="Arial" w:cs="Arial"/>
          <w:lang w:val="en-GB"/>
        </w:rPr>
      </w:pPr>
      <w:r w:rsidRPr="00574D5F">
        <w:rPr>
          <w:rFonts w:ascii="Arial" w:hAnsi="Arial" w:cs="Arial"/>
          <w:lang w:val="en-GB"/>
        </w:rPr>
        <w:t>Psychographic ally</w:t>
      </w:r>
      <w:r w:rsidR="00574D5F" w:rsidRPr="00574D5F">
        <w:rPr>
          <w:rFonts w:ascii="Arial" w:hAnsi="Arial" w:cs="Arial"/>
          <w:lang w:val="en-GB"/>
        </w:rPr>
        <w:t>, the target audience consists of lifestyle-oriented individuals who value experiences over material possessions. They are passionate about food, travel, and cultural exploration. These consumers seek exclusivity, authenticity, and personalised experiences, making them ideal users of a curated platform like Michelin’s app.</w:t>
      </w:r>
    </w:p>
    <w:p w14:paraId="3F040270" w14:textId="77777777" w:rsidR="00574D5F" w:rsidRPr="00574D5F" w:rsidRDefault="00574D5F" w:rsidP="00DE6987">
      <w:pPr>
        <w:jc w:val="both"/>
        <w:rPr>
          <w:rFonts w:ascii="Arial" w:hAnsi="Arial" w:cs="Arial"/>
          <w:lang w:val="en-GB"/>
        </w:rPr>
      </w:pPr>
      <w:r w:rsidRPr="00574D5F">
        <w:rPr>
          <w:rFonts w:ascii="Arial" w:hAnsi="Arial" w:cs="Arial"/>
          <w:lang w:val="en-GB"/>
        </w:rPr>
        <w:t>Behaviourally, the segmentation focuses on consumers who frequently dine out, travel regularly, and rely on digital platforms for recommendations and bookings. They demonstrate brand loyalty towards trusted sources and are willing to pay a premium for quality and reliability. This aligns well with Michelin’s strong reputation in delivering high-quality recommendations.</w:t>
      </w:r>
    </w:p>
    <w:p w14:paraId="17DE478D" w14:textId="77777777" w:rsidR="00574D5F" w:rsidRPr="00574D5F" w:rsidRDefault="00574D5F" w:rsidP="00DE6987">
      <w:pPr>
        <w:pStyle w:val="Heading2"/>
        <w:rPr>
          <w:lang w:val="en-GB"/>
        </w:rPr>
      </w:pPr>
      <w:bookmarkStart w:id="20" w:name="_Toc228462191"/>
      <w:bookmarkStart w:id="21" w:name="_Toc228462754"/>
      <w:r w:rsidRPr="00574D5F">
        <w:rPr>
          <w:lang w:val="en-GB"/>
        </w:rPr>
        <w:t>Targeting</w:t>
      </w:r>
      <w:bookmarkEnd w:id="20"/>
      <w:bookmarkEnd w:id="21"/>
    </w:p>
    <w:p w14:paraId="456B9CED" w14:textId="77777777" w:rsidR="00574D5F" w:rsidRPr="00574D5F" w:rsidRDefault="00574D5F" w:rsidP="00DE6987">
      <w:pPr>
        <w:jc w:val="both"/>
        <w:rPr>
          <w:rFonts w:ascii="Arial" w:hAnsi="Arial" w:cs="Arial"/>
          <w:lang w:val="en-GB"/>
        </w:rPr>
      </w:pPr>
      <w:r w:rsidRPr="00574D5F">
        <w:rPr>
          <w:rFonts w:ascii="Arial" w:hAnsi="Arial" w:cs="Arial"/>
          <w:lang w:val="en-GB"/>
        </w:rPr>
        <w:t xml:space="preserve">Targeting involves evaluating the attractiveness of each segment and selecting the most suitable group to serve (Kotler and Keller, 2024). For the Michelin Dining &amp; Travel App, a </w:t>
      </w:r>
      <w:r w:rsidRPr="00574D5F">
        <w:rPr>
          <w:rFonts w:ascii="Arial" w:hAnsi="Arial" w:cs="Arial"/>
          <w:b/>
          <w:bCs/>
          <w:lang w:val="en-GB"/>
        </w:rPr>
        <w:t>differentiated targeting strategy</w:t>
      </w:r>
      <w:r w:rsidRPr="00574D5F">
        <w:rPr>
          <w:rFonts w:ascii="Arial" w:hAnsi="Arial" w:cs="Arial"/>
          <w:lang w:val="en-GB"/>
        </w:rPr>
        <w:t xml:space="preserve"> is adopted, focusing primarily on high-income urban professionals and global travellers.</w:t>
      </w:r>
    </w:p>
    <w:p w14:paraId="4C700C7C" w14:textId="77777777" w:rsidR="00574D5F" w:rsidRPr="00574D5F" w:rsidRDefault="00574D5F" w:rsidP="00DE6987">
      <w:pPr>
        <w:jc w:val="both"/>
        <w:rPr>
          <w:rFonts w:ascii="Arial" w:hAnsi="Arial" w:cs="Arial"/>
          <w:lang w:val="en-GB"/>
        </w:rPr>
      </w:pPr>
      <w:r w:rsidRPr="00574D5F">
        <w:rPr>
          <w:rFonts w:ascii="Arial" w:hAnsi="Arial" w:cs="Arial"/>
          <w:lang w:val="en-GB"/>
        </w:rPr>
        <w:t>The primary target segment includes affluent millennials and Generation Z consumers who are digitally connected and experience-driven. These individuals actively seek unique dining experiences and curated travel opportunities. They are also influenced by brand reputation and are more likely to trust Michelin due to its long-standing credibility.</w:t>
      </w:r>
    </w:p>
    <w:p w14:paraId="019BC977" w14:textId="77777777" w:rsidR="00574D5F" w:rsidRPr="00574D5F" w:rsidRDefault="00574D5F" w:rsidP="00DE6987">
      <w:pPr>
        <w:jc w:val="both"/>
        <w:rPr>
          <w:rFonts w:ascii="Arial" w:hAnsi="Arial" w:cs="Arial"/>
          <w:lang w:val="en-GB"/>
        </w:rPr>
      </w:pPr>
      <w:r w:rsidRPr="00574D5F">
        <w:rPr>
          <w:rFonts w:ascii="Arial" w:hAnsi="Arial" w:cs="Arial"/>
          <w:lang w:val="en-GB"/>
        </w:rPr>
        <w:t>A secondary target segment includes international tourists and food enthusiasts who rely on trusted guides when exploring new destinations. Michelin’s established authority in fine dining makes it a preferred choice for this segment.</w:t>
      </w:r>
    </w:p>
    <w:p w14:paraId="508C9A98" w14:textId="77777777" w:rsidR="00574D5F" w:rsidRPr="00574D5F" w:rsidRDefault="00574D5F" w:rsidP="00DE6987">
      <w:pPr>
        <w:jc w:val="both"/>
        <w:rPr>
          <w:rFonts w:ascii="Arial" w:hAnsi="Arial" w:cs="Arial"/>
          <w:lang w:val="en-GB"/>
        </w:rPr>
      </w:pPr>
      <w:r w:rsidRPr="00574D5F">
        <w:rPr>
          <w:rFonts w:ascii="Arial" w:hAnsi="Arial" w:cs="Arial"/>
          <w:lang w:val="en-GB"/>
        </w:rPr>
        <w:lastRenderedPageBreak/>
        <w:t>By focusing on these segments, Michelin can maximise its market potential while maintaining its premium positioning. The selected target audience is not only profitable but also aligns with the brand’s identity and expertise in high-quality dining experiences.</w:t>
      </w:r>
    </w:p>
    <w:p w14:paraId="3D13942F" w14:textId="77777777" w:rsidR="00574D5F" w:rsidRPr="00574D5F" w:rsidRDefault="00574D5F" w:rsidP="00DE6987">
      <w:pPr>
        <w:pStyle w:val="Heading2"/>
        <w:rPr>
          <w:lang w:val="en-GB"/>
        </w:rPr>
      </w:pPr>
      <w:bookmarkStart w:id="22" w:name="_Toc228462192"/>
      <w:bookmarkStart w:id="23" w:name="_Toc228462755"/>
      <w:r w:rsidRPr="00574D5F">
        <w:rPr>
          <w:lang w:val="en-GB"/>
        </w:rPr>
        <w:t>Differentiation</w:t>
      </w:r>
      <w:bookmarkEnd w:id="22"/>
      <w:bookmarkEnd w:id="23"/>
    </w:p>
    <w:p w14:paraId="3328A1A5" w14:textId="77777777" w:rsidR="00574D5F" w:rsidRPr="00574D5F" w:rsidRDefault="00574D5F" w:rsidP="00DE6987">
      <w:pPr>
        <w:jc w:val="both"/>
        <w:rPr>
          <w:rFonts w:ascii="Arial" w:hAnsi="Arial" w:cs="Arial"/>
          <w:lang w:val="en-GB"/>
        </w:rPr>
      </w:pPr>
      <w:r w:rsidRPr="00574D5F">
        <w:rPr>
          <w:rFonts w:ascii="Arial" w:hAnsi="Arial" w:cs="Arial"/>
          <w:lang w:val="en-GB"/>
        </w:rPr>
        <w:t>Differentiation refers to the process of distinguishing a brand from its competitors by offering unique value (Porter, 2008). In the highly competitive digital platform market, differentiation is critical for success.</w:t>
      </w:r>
    </w:p>
    <w:p w14:paraId="38CE173A" w14:textId="77777777" w:rsidR="00574D5F" w:rsidRPr="00574D5F" w:rsidRDefault="00574D5F" w:rsidP="00DE6987">
      <w:pPr>
        <w:jc w:val="both"/>
        <w:rPr>
          <w:rFonts w:ascii="Arial" w:hAnsi="Arial" w:cs="Arial"/>
          <w:lang w:val="en-GB"/>
        </w:rPr>
      </w:pPr>
      <w:r w:rsidRPr="00574D5F">
        <w:rPr>
          <w:rFonts w:ascii="Arial" w:hAnsi="Arial" w:cs="Arial"/>
          <w:lang w:val="en-GB"/>
        </w:rPr>
        <w:t>The Michelin Dining &amp; Travel App differentiates itself through its strong brand heritage and credibility. Unlike competitors such as TripAdvisor or Google Reviews, which rely heavily on user-generated content, Michelin is known for its expert evaluation and rigorous standards. This provides a higher level of trust and reliability for users.</w:t>
      </w:r>
    </w:p>
    <w:p w14:paraId="555DCF35" w14:textId="77777777" w:rsidR="00574D5F" w:rsidRPr="00574D5F" w:rsidRDefault="00574D5F" w:rsidP="00DE6987">
      <w:pPr>
        <w:jc w:val="both"/>
        <w:rPr>
          <w:rFonts w:ascii="Arial" w:hAnsi="Arial" w:cs="Arial"/>
          <w:lang w:val="en-GB"/>
        </w:rPr>
      </w:pPr>
      <w:r w:rsidRPr="00574D5F">
        <w:rPr>
          <w:rFonts w:ascii="Arial" w:hAnsi="Arial" w:cs="Arial"/>
          <w:lang w:val="en-GB"/>
        </w:rPr>
        <w:t>Additionally, the integration of dining and travel services into a single platform creates a unique value proposition. While many platforms focus either on restaurant reviews or travel bookings, Michelin combines both elements to deliver a seamless and premium experience. The app can also incorporate personalised recommendations using data analytics, enhancing user satisfaction.</w:t>
      </w:r>
    </w:p>
    <w:p w14:paraId="0AE2F481" w14:textId="77777777" w:rsidR="00574D5F" w:rsidRPr="00574D5F" w:rsidRDefault="00574D5F" w:rsidP="00DE6987">
      <w:pPr>
        <w:jc w:val="both"/>
        <w:rPr>
          <w:rFonts w:ascii="Arial" w:hAnsi="Arial" w:cs="Arial"/>
          <w:lang w:val="en-GB"/>
        </w:rPr>
      </w:pPr>
      <w:r w:rsidRPr="00574D5F">
        <w:rPr>
          <w:rFonts w:ascii="Arial" w:hAnsi="Arial" w:cs="Arial"/>
          <w:lang w:val="en-GB"/>
        </w:rPr>
        <w:t>Another key differentiator is the focus on sustainability. By promoting eco-friendly restaurants, supporting local businesses, and encouraging responsible tourism, Michelin can appeal to socially conscious consumers. This not only strengthens brand image but also aligns with global sustainability trends.</w:t>
      </w:r>
    </w:p>
    <w:p w14:paraId="3FCAC0F2" w14:textId="77777777" w:rsidR="00574D5F" w:rsidRPr="00574D5F" w:rsidRDefault="00574D5F" w:rsidP="00DE6987">
      <w:pPr>
        <w:pStyle w:val="Heading2"/>
        <w:rPr>
          <w:lang w:val="en-GB"/>
        </w:rPr>
      </w:pPr>
      <w:bookmarkStart w:id="24" w:name="_Toc228462193"/>
      <w:bookmarkStart w:id="25" w:name="_Toc228462756"/>
      <w:r w:rsidRPr="00574D5F">
        <w:rPr>
          <w:lang w:val="en-GB"/>
        </w:rPr>
        <w:t>Positioning</w:t>
      </w:r>
      <w:bookmarkEnd w:id="24"/>
      <w:bookmarkEnd w:id="25"/>
    </w:p>
    <w:p w14:paraId="6058D3B6" w14:textId="77777777" w:rsidR="00574D5F" w:rsidRPr="00574D5F" w:rsidRDefault="00574D5F" w:rsidP="00DE6987">
      <w:pPr>
        <w:jc w:val="both"/>
        <w:rPr>
          <w:rFonts w:ascii="Arial" w:hAnsi="Arial" w:cs="Arial"/>
          <w:lang w:val="en-GB"/>
        </w:rPr>
      </w:pPr>
      <w:r w:rsidRPr="00574D5F">
        <w:rPr>
          <w:rFonts w:ascii="Arial" w:hAnsi="Arial" w:cs="Arial"/>
          <w:lang w:val="en-GB"/>
        </w:rPr>
        <w:t xml:space="preserve">Positioning refers to how a brand is perceived in the minds of consumers relative to competitors (Kotler and Keller, 2024). The Michelin Dining &amp; Travel App is positioned as a </w:t>
      </w:r>
      <w:r w:rsidRPr="00574D5F">
        <w:rPr>
          <w:rFonts w:ascii="Arial" w:hAnsi="Arial" w:cs="Arial"/>
          <w:b/>
          <w:bCs/>
          <w:lang w:val="en-GB"/>
        </w:rPr>
        <w:t>premium, trusted, and all-in-one platform for luxury dining and curated travel experiences</w:t>
      </w:r>
      <w:r w:rsidRPr="00574D5F">
        <w:rPr>
          <w:rFonts w:ascii="Arial" w:hAnsi="Arial" w:cs="Arial"/>
          <w:lang w:val="en-GB"/>
        </w:rPr>
        <w:t>.</w:t>
      </w:r>
    </w:p>
    <w:p w14:paraId="4ABED81D" w14:textId="77777777" w:rsidR="00574D5F" w:rsidRPr="00574D5F" w:rsidRDefault="00574D5F" w:rsidP="00DE6987">
      <w:pPr>
        <w:jc w:val="both"/>
        <w:rPr>
          <w:rFonts w:ascii="Arial" w:hAnsi="Arial" w:cs="Arial"/>
          <w:lang w:val="en-GB"/>
        </w:rPr>
      </w:pPr>
      <w:r w:rsidRPr="00574D5F">
        <w:rPr>
          <w:rFonts w:ascii="Arial" w:hAnsi="Arial" w:cs="Arial"/>
          <w:lang w:val="en-GB"/>
        </w:rPr>
        <w:t>The positioning strategy emphasises Michelin’s expertise, exclusivity, and reliability. By leveraging its strong brand equity, Michelin can position the app as a high-end alternative to mass-market platforms. The focus is on quality rather than quantity, ensuring that users receive carefully selected and verified recommendations.</w:t>
      </w:r>
    </w:p>
    <w:p w14:paraId="1675B910" w14:textId="77777777" w:rsidR="00574D5F" w:rsidRPr="00574D5F" w:rsidRDefault="00574D5F" w:rsidP="00DE6987">
      <w:pPr>
        <w:jc w:val="both"/>
        <w:rPr>
          <w:rFonts w:ascii="Arial" w:hAnsi="Arial" w:cs="Arial"/>
          <w:lang w:val="en-GB"/>
        </w:rPr>
      </w:pPr>
      <w:r w:rsidRPr="00574D5F">
        <w:rPr>
          <w:rFonts w:ascii="Arial" w:hAnsi="Arial" w:cs="Arial"/>
          <w:lang w:val="en-GB"/>
        </w:rPr>
        <w:t>A possible positioning statement for the app is:</w:t>
      </w:r>
    </w:p>
    <w:p w14:paraId="3D495D33" w14:textId="77777777" w:rsidR="00574D5F" w:rsidRPr="00574D5F" w:rsidRDefault="00574D5F" w:rsidP="00DE6987">
      <w:pPr>
        <w:jc w:val="both"/>
        <w:rPr>
          <w:rFonts w:ascii="Arial" w:hAnsi="Arial" w:cs="Arial"/>
          <w:lang w:val="en-GB"/>
        </w:rPr>
      </w:pPr>
      <w:r w:rsidRPr="00574D5F">
        <w:rPr>
          <w:rFonts w:ascii="Arial" w:hAnsi="Arial" w:cs="Arial"/>
          <w:lang w:val="en-GB"/>
        </w:rPr>
        <w:t>“For high-income, experience-driven consumers, the Michelin Dining &amp; Travel App offers a trusted and premium platform that combines world-class dining and personalised travel experiences, unlike generic review platforms that lack expert validation.”</w:t>
      </w:r>
    </w:p>
    <w:p w14:paraId="428944D2" w14:textId="77777777" w:rsidR="00574D5F" w:rsidRDefault="00574D5F" w:rsidP="00DE6987">
      <w:pPr>
        <w:jc w:val="both"/>
        <w:rPr>
          <w:rFonts w:ascii="Arial" w:hAnsi="Arial" w:cs="Arial"/>
          <w:lang w:val="en-GB"/>
        </w:rPr>
      </w:pPr>
      <w:r w:rsidRPr="00574D5F">
        <w:rPr>
          <w:rFonts w:ascii="Arial" w:hAnsi="Arial" w:cs="Arial"/>
          <w:lang w:val="en-GB"/>
        </w:rPr>
        <w:t>This positioning highlights the app’s unique strengths and clearly communicates its value to the target audience.</w:t>
      </w:r>
    </w:p>
    <w:p w14:paraId="256C6D56" w14:textId="77777777" w:rsidR="00DE6987" w:rsidRDefault="00DE6987" w:rsidP="00DE6987">
      <w:pPr>
        <w:jc w:val="both"/>
        <w:rPr>
          <w:rFonts w:ascii="Arial" w:hAnsi="Arial" w:cs="Arial"/>
          <w:lang w:val="en-GB"/>
        </w:rPr>
      </w:pPr>
    </w:p>
    <w:p w14:paraId="03C51B54" w14:textId="77777777" w:rsidR="00DE6987" w:rsidRDefault="00DE6987" w:rsidP="00DE6987">
      <w:pPr>
        <w:jc w:val="both"/>
        <w:rPr>
          <w:rFonts w:ascii="Arial" w:hAnsi="Arial" w:cs="Arial"/>
          <w:lang w:val="en-GB"/>
        </w:rPr>
      </w:pPr>
    </w:p>
    <w:p w14:paraId="0B646B0E" w14:textId="77777777" w:rsidR="00DE6987" w:rsidRPr="00DE6987" w:rsidRDefault="00DE6987" w:rsidP="00DE6987">
      <w:pPr>
        <w:jc w:val="both"/>
        <w:rPr>
          <w:rFonts w:ascii="Arial" w:hAnsi="Arial" w:cs="Arial"/>
          <w:lang w:val="en-GB"/>
        </w:rPr>
      </w:pPr>
    </w:p>
    <w:p w14:paraId="0C24E9FC" w14:textId="77777777" w:rsidR="00574D5F" w:rsidRPr="00574D5F" w:rsidRDefault="00574D5F" w:rsidP="00DE6987">
      <w:pPr>
        <w:pStyle w:val="Heading1"/>
        <w:rPr>
          <w:lang w:val="en-GB"/>
        </w:rPr>
      </w:pPr>
      <w:bookmarkStart w:id="26" w:name="_Toc228462194"/>
      <w:bookmarkStart w:id="27" w:name="_Toc228462757"/>
      <w:r w:rsidRPr="00574D5F">
        <w:rPr>
          <w:lang w:val="en-GB"/>
        </w:rPr>
        <w:lastRenderedPageBreak/>
        <w:t>Element 3: Marketing Mix Strategy (7Ps)</w:t>
      </w:r>
      <w:bookmarkEnd w:id="26"/>
      <w:bookmarkEnd w:id="27"/>
    </w:p>
    <w:p w14:paraId="7F3113B4" w14:textId="77777777" w:rsidR="00574D5F" w:rsidRPr="00574D5F" w:rsidRDefault="00574D5F" w:rsidP="00DE6987">
      <w:pPr>
        <w:jc w:val="both"/>
        <w:rPr>
          <w:rFonts w:ascii="Arial" w:hAnsi="Arial" w:cs="Arial"/>
          <w:lang w:val="en-GB"/>
        </w:rPr>
      </w:pPr>
      <w:r w:rsidRPr="00574D5F">
        <w:rPr>
          <w:rFonts w:ascii="Arial" w:hAnsi="Arial" w:cs="Arial"/>
          <w:lang w:val="en-GB"/>
        </w:rPr>
        <w:t xml:space="preserve">The marketing mix is a key strategic tool used to implement and support a brand’s positioning in the market. For service-based and digital platforms such as the Michelin Dining &amp; Travel App, the extended </w:t>
      </w:r>
      <w:r w:rsidRPr="00574D5F">
        <w:rPr>
          <w:rFonts w:ascii="Arial" w:hAnsi="Arial" w:cs="Arial"/>
          <w:b/>
          <w:bCs/>
          <w:lang w:val="en-GB"/>
        </w:rPr>
        <w:t>7Ps framework</w:t>
      </w:r>
      <w:r w:rsidRPr="00574D5F">
        <w:rPr>
          <w:rFonts w:ascii="Arial" w:hAnsi="Arial" w:cs="Arial"/>
          <w:lang w:val="en-GB"/>
        </w:rPr>
        <w:t xml:space="preserve"> is more appropriate, as it captures both tangible and intangible aspects of the offering (Booms and Bitner, 1981). This section critically analyses how each element of the marketing mix contributes to the success of the proposed brand extension.</w:t>
      </w:r>
    </w:p>
    <w:p w14:paraId="18CDD236" w14:textId="77777777" w:rsidR="00574D5F" w:rsidRPr="00574D5F" w:rsidRDefault="00574D5F" w:rsidP="00DE6987">
      <w:pPr>
        <w:pStyle w:val="Heading2"/>
        <w:rPr>
          <w:lang w:val="en-GB"/>
        </w:rPr>
      </w:pPr>
      <w:bookmarkStart w:id="28" w:name="_Toc228462195"/>
      <w:bookmarkStart w:id="29" w:name="_Toc228462758"/>
      <w:r w:rsidRPr="00574D5F">
        <w:rPr>
          <w:lang w:val="en-GB"/>
        </w:rPr>
        <w:t>Product</w:t>
      </w:r>
      <w:bookmarkEnd w:id="28"/>
      <w:bookmarkEnd w:id="29"/>
    </w:p>
    <w:p w14:paraId="2B0611CC" w14:textId="77777777" w:rsidR="00574D5F" w:rsidRPr="00574D5F" w:rsidRDefault="00574D5F" w:rsidP="00DE6987">
      <w:pPr>
        <w:jc w:val="both"/>
        <w:rPr>
          <w:rFonts w:ascii="Arial" w:hAnsi="Arial" w:cs="Arial"/>
          <w:lang w:val="en-GB"/>
        </w:rPr>
      </w:pPr>
      <w:r w:rsidRPr="00574D5F">
        <w:rPr>
          <w:rFonts w:ascii="Arial" w:hAnsi="Arial" w:cs="Arial"/>
          <w:lang w:val="en-GB"/>
        </w:rPr>
        <w:t>The Michelin Dining &amp; Travel App is a premium digital service that integrates restaurant discovery, booking, and personalised travel planning into a single platform. The core product is the ability to access trusted, high-quality dining recommendations supported by Michelin’s established expertise. The actual product includes features such as reservation systems, curated travel itineraries, AI-based recommendations, and user-friendly interfaces. The augmented product extends further by offering exclusive access to Michelin-starred restaurants, priority bookings, and tailored experiences.</w:t>
      </w:r>
    </w:p>
    <w:p w14:paraId="22E59115" w14:textId="77777777" w:rsidR="00574D5F" w:rsidRPr="00574D5F" w:rsidRDefault="00574D5F" w:rsidP="00DE6987">
      <w:pPr>
        <w:jc w:val="both"/>
        <w:rPr>
          <w:rFonts w:ascii="Arial" w:hAnsi="Arial" w:cs="Arial"/>
          <w:lang w:val="en-GB"/>
        </w:rPr>
      </w:pPr>
      <w:r w:rsidRPr="00574D5F">
        <w:rPr>
          <w:rFonts w:ascii="Arial" w:hAnsi="Arial" w:cs="Arial"/>
          <w:lang w:val="en-GB"/>
        </w:rPr>
        <w:t>From a strategic perspective, the product leverages Michelin’s strong brand equity to reduce perceived risk for consumers entering a new service category (Kotler and Keller, 2024). However, maintaining quality and consistency across global markets is a challenge, as service experiences may vary. Therefore, continuous monitoring and standardisation are essential to ensure that the product aligns with Michelin’s reputation for excellence.</w:t>
      </w:r>
    </w:p>
    <w:p w14:paraId="5BFBA187" w14:textId="77777777" w:rsidR="00574D5F" w:rsidRPr="00574D5F" w:rsidRDefault="00574D5F" w:rsidP="00DE6987">
      <w:pPr>
        <w:pStyle w:val="Heading2"/>
        <w:rPr>
          <w:lang w:val="en-GB"/>
        </w:rPr>
      </w:pPr>
      <w:bookmarkStart w:id="30" w:name="_Toc228462196"/>
      <w:bookmarkStart w:id="31" w:name="_Toc228462759"/>
      <w:r w:rsidRPr="00574D5F">
        <w:rPr>
          <w:lang w:val="en-GB"/>
        </w:rPr>
        <w:t>Price</w:t>
      </w:r>
      <w:bookmarkEnd w:id="30"/>
      <w:bookmarkEnd w:id="31"/>
    </w:p>
    <w:p w14:paraId="5F709C25" w14:textId="77777777" w:rsidR="00574D5F" w:rsidRPr="00574D5F" w:rsidRDefault="00574D5F" w:rsidP="00DE6987">
      <w:pPr>
        <w:jc w:val="both"/>
        <w:rPr>
          <w:rFonts w:ascii="Arial" w:hAnsi="Arial" w:cs="Arial"/>
          <w:lang w:val="en-GB"/>
        </w:rPr>
      </w:pPr>
      <w:r w:rsidRPr="00574D5F">
        <w:rPr>
          <w:rFonts w:ascii="Arial" w:hAnsi="Arial" w:cs="Arial"/>
          <w:lang w:val="en-GB"/>
        </w:rPr>
        <w:t xml:space="preserve">The pricing strategy for the Michelin app should reflect its premium positioning. A </w:t>
      </w:r>
      <w:r w:rsidRPr="00574D5F">
        <w:rPr>
          <w:rFonts w:ascii="Arial" w:hAnsi="Arial" w:cs="Arial"/>
          <w:b/>
          <w:bCs/>
          <w:lang w:val="en-GB"/>
        </w:rPr>
        <w:t>value-based pricing approach</w:t>
      </w:r>
      <w:r w:rsidRPr="00574D5F">
        <w:rPr>
          <w:rFonts w:ascii="Arial" w:hAnsi="Arial" w:cs="Arial"/>
          <w:lang w:val="en-GB"/>
        </w:rPr>
        <w:t xml:space="preserve"> is appropriate, where the price is determined based on the perceived value to the customer rather than cost alone. The app can adopt a </w:t>
      </w:r>
      <w:r w:rsidRPr="00574D5F">
        <w:rPr>
          <w:rFonts w:ascii="Arial" w:hAnsi="Arial" w:cs="Arial"/>
          <w:b/>
          <w:bCs/>
          <w:lang w:val="en-GB"/>
        </w:rPr>
        <w:t>freemium model</w:t>
      </w:r>
      <w:r w:rsidRPr="00574D5F">
        <w:rPr>
          <w:rFonts w:ascii="Arial" w:hAnsi="Arial" w:cs="Arial"/>
          <w:lang w:val="en-GB"/>
        </w:rPr>
        <w:t>, offering basic features for free while charging for premium services such as exclusive reservations, personalised itineraries, and concierge support.</w:t>
      </w:r>
    </w:p>
    <w:p w14:paraId="7E232B0D" w14:textId="77777777" w:rsidR="00574D5F" w:rsidRPr="00574D5F" w:rsidRDefault="00574D5F" w:rsidP="00DE6987">
      <w:pPr>
        <w:jc w:val="both"/>
        <w:rPr>
          <w:rFonts w:ascii="Arial" w:hAnsi="Arial" w:cs="Arial"/>
          <w:lang w:val="en-GB"/>
        </w:rPr>
      </w:pPr>
      <w:r w:rsidRPr="00574D5F">
        <w:rPr>
          <w:rFonts w:ascii="Arial" w:hAnsi="Arial" w:cs="Arial"/>
          <w:lang w:val="en-GB"/>
        </w:rPr>
        <w:t>Additionally, subscription tiers can be introduced, such as monthly or annual premium memberships. This allows Michelin to generate recurring revenue while providing flexibility to customers. High-income consumers are less price-sensitive and more focused on quality and exclusivity, making this strategy suitable for the target market.</w:t>
      </w:r>
    </w:p>
    <w:p w14:paraId="26379C58" w14:textId="77777777" w:rsidR="00574D5F" w:rsidRPr="00574D5F" w:rsidRDefault="00574D5F" w:rsidP="00DE6987">
      <w:pPr>
        <w:jc w:val="both"/>
        <w:rPr>
          <w:rFonts w:ascii="Arial" w:hAnsi="Arial" w:cs="Arial"/>
          <w:lang w:val="en-GB"/>
        </w:rPr>
      </w:pPr>
      <w:r w:rsidRPr="00574D5F">
        <w:rPr>
          <w:rFonts w:ascii="Arial" w:hAnsi="Arial" w:cs="Arial"/>
          <w:lang w:val="en-GB"/>
        </w:rPr>
        <w:t>However, a key challenge is balancing accessibility with exclusivity. If pricing is too high, it may limit market penetration, whereas lower pricing may dilute the brand’s premium image. Therefore, Michelin must carefully manage pricing to maintain its luxury positioning while remaining competitive within the digital platform market.</w:t>
      </w:r>
    </w:p>
    <w:p w14:paraId="3E7590F2" w14:textId="77777777" w:rsidR="00574D5F" w:rsidRPr="00574D5F" w:rsidRDefault="00574D5F" w:rsidP="00DE6987">
      <w:pPr>
        <w:pStyle w:val="Heading2"/>
        <w:rPr>
          <w:lang w:val="en-GB"/>
        </w:rPr>
      </w:pPr>
      <w:bookmarkStart w:id="32" w:name="_Toc228462197"/>
      <w:bookmarkStart w:id="33" w:name="_Toc228462760"/>
      <w:r w:rsidRPr="00574D5F">
        <w:rPr>
          <w:lang w:val="en-GB"/>
        </w:rPr>
        <w:t>Place</w:t>
      </w:r>
      <w:bookmarkEnd w:id="32"/>
      <w:bookmarkEnd w:id="33"/>
    </w:p>
    <w:p w14:paraId="3F465780" w14:textId="77777777" w:rsidR="00574D5F" w:rsidRPr="00574D5F" w:rsidRDefault="00574D5F" w:rsidP="00DE6987">
      <w:pPr>
        <w:jc w:val="both"/>
        <w:rPr>
          <w:rFonts w:ascii="Arial" w:hAnsi="Arial" w:cs="Arial"/>
          <w:lang w:val="en-GB"/>
        </w:rPr>
      </w:pPr>
      <w:r w:rsidRPr="00574D5F">
        <w:rPr>
          <w:rFonts w:ascii="Arial" w:hAnsi="Arial" w:cs="Arial"/>
          <w:lang w:val="en-GB"/>
        </w:rPr>
        <w:t>Place refers to how the product is delivered and made accessible to customers. As a digital platform, the Michelin Dining &amp; Travel App will primarily be distributed through mobile applications (iOS and Android) and web platforms. This ensures global accessibility and convenience for users.</w:t>
      </w:r>
    </w:p>
    <w:p w14:paraId="08979D33" w14:textId="77777777" w:rsidR="00574D5F" w:rsidRPr="00574D5F" w:rsidRDefault="00574D5F" w:rsidP="00DE6987">
      <w:pPr>
        <w:jc w:val="both"/>
        <w:rPr>
          <w:rFonts w:ascii="Arial" w:hAnsi="Arial" w:cs="Arial"/>
          <w:lang w:val="en-GB"/>
        </w:rPr>
      </w:pPr>
      <w:r w:rsidRPr="00574D5F">
        <w:rPr>
          <w:rFonts w:ascii="Arial" w:hAnsi="Arial" w:cs="Arial"/>
          <w:lang w:val="en-GB"/>
        </w:rPr>
        <w:t xml:space="preserve">The app will focus on key metropolitan areas with strong culinary and tourism industries, such as London, Paris, New York, and Tokyo. These locations align with Michelin’s existing presence and provide a strong foundation for market entry. Digital distribution reduces the </w:t>
      </w:r>
      <w:r w:rsidRPr="00574D5F">
        <w:rPr>
          <w:rFonts w:ascii="Arial" w:hAnsi="Arial" w:cs="Arial"/>
          <w:lang w:val="en-GB"/>
        </w:rPr>
        <w:lastRenderedPageBreak/>
        <w:t>need for physical infrastructure, allowing Michelin to scale its services efficiently across multiple regions.</w:t>
      </w:r>
    </w:p>
    <w:p w14:paraId="3B765CE2" w14:textId="77777777" w:rsidR="00574D5F" w:rsidRPr="00574D5F" w:rsidRDefault="00574D5F" w:rsidP="00DE6987">
      <w:pPr>
        <w:jc w:val="both"/>
        <w:rPr>
          <w:rFonts w:ascii="Arial" w:hAnsi="Arial" w:cs="Arial"/>
          <w:lang w:val="en-GB"/>
        </w:rPr>
      </w:pPr>
      <w:r w:rsidRPr="00574D5F">
        <w:rPr>
          <w:rFonts w:ascii="Arial" w:hAnsi="Arial" w:cs="Arial"/>
          <w:lang w:val="en-GB"/>
        </w:rPr>
        <w:t>However, reliance on digital channels also increases competition, as users can easily switch between platforms. To address this, Michelin must ensure a seamless user experience, fast performance, and reliable service delivery. Partnerships with restaurants, hotels, and travel agencies can further enhance distribution and strengthen the platform’s ecosystem.</w:t>
      </w:r>
    </w:p>
    <w:p w14:paraId="46D61C26" w14:textId="77777777" w:rsidR="00574D5F" w:rsidRPr="00574D5F" w:rsidRDefault="00574D5F" w:rsidP="00DE6987">
      <w:pPr>
        <w:pStyle w:val="Heading2"/>
        <w:rPr>
          <w:lang w:val="en-GB"/>
        </w:rPr>
      </w:pPr>
      <w:bookmarkStart w:id="34" w:name="_Toc228462198"/>
      <w:bookmarkStart w:id="35" w:name="_Toc228462761"/>
      <w:r w:rsidRPr="00574D5F">
        <w:rPr>
          <w:lang w:val="en-GB"/>
        </w:rPr>
        <w:t>Promotion</w:t>
      </w:r>
      <w:bookmarkEnd w:id="34"/>
      <w:bookmarkEnd w:id="35"/>
    </w:p>
    <w:p w14:paraId="1F02B3AD" w14:textId="77777777" w:rsidR="00574D5F" w:rsidRPr="00574D5F" w:rsidRDefault="00574D5F" w:rsidP="00DE6987">
      <w:pPr>
        <w:jc w:val="both"/>
        <w:rPr>
          <w:rFonts w:ascii="Arial" w:hAnsi="Arial" w:cs="Arial"/>
          <w:lang w:val="en-GB"/>
        </w:rPr>
      </w:pPr>
      <w:r w:rsidRPr="00574D5F">
        <w:rPr>
          <w:rFonts w:ascii="Arial" w:hAnsi="Arial" w:cs="Arial"/>
          <w:lang w:val="en-GB"/>
        </w:rPr>
        <w:t xml:space="preserve">Promotion plays a crucial role in communicating the value of the brand extension and attracting target customers. The promotional strategy for the Michelin app should focus on </w:t>
      </w:r>
      <w:r w:rsidRPr="00574D5F">
        <w:rPr>
          <w:rFonts w:ascii="Arial" w:hAnsi="Arial" w:cs="Arial"/>
          <w:b/>
          <w:bCs/>
          <w:lang w:val="en-GB"/>
        </w:rPr>
        <w:t>integrated marketing communications</w:t>
      </w:r>
      <w:r w:rsidRPr="00574D5F">
        <w:rPr>
          <w:rFonts w:ascii="Arial" w:hAnsi="Arial" w:cs="Arial"/>
          <w:lang w:val="en-GB"/>
        </w:rPr>
        <w:t>, combining digital marketing, social media, influencer collaborations, and public relations.</w:t>
      </w:r>
    </w:p>
    <w:p w14:paraId="45B3AD78" w14:textId="77777777" w:rsidR="00574D5F" w:rsidRPr="00574D5F" w:rsidRDefault="00574D5F" w:rsidP="00DE6987">
      <w:pPr>
        <w:jc w:val="both"/>
        <w:rPr>
          <w:rFonts w:ascii="Arial" w:hAnsi="Arial" w:cs="Arial"/>
          <w:lang w:val="en-GB"/>
        </w:rPr>
      </w:pPr>
      <w:r w:rsidRPr="00574D5F">
        <w:rPr>
          <w:rFonts w:ascii="Arial" w:hAnsi="Arial" w:cs="Arial"/>
          <w:lang w:val="en-GB"/>
        </w:rPr>
        <w:t>Michelin can leverage its existing brand reputation and the global recognition of the Michelin Guide to build trust and credibility. Social media platforms such as Instagram and TikTok can be used to showcase high-quality dining experiences, travel destinations, and user-generated content. Collaborations with food bloggers, travel influencers, and celebrity chefs can further enhance brand visibility.</w:t>
      </w:r>
    </w:p>
    <w:p w14:paraId="1912A239" w14:textId="77777777" w:rsidR="00574D5F" w:rsidRPr="00574D5F" w:rsidRDefault="00574D5F" w:rsidP="00DE6987">
      <w:pPr>
        <w:jc w:val="both"/>
        <w:rPr>
          <w:rFonts w:ascii="Arial" w:hAnsi="Arial" w:cs="Arial"/>
          <w:lang w:val="en-GB"/>
        </w:rPr>
      </w:pPr>
      <w:r w:rsidRPr="00574D5F">
        <w:rPr>
          <w:rFonts w:ascii="Arial" w:hAnsi="Arial" w:cs="Arial"/>
          <w:lang w:val="en-GB"/>
        </w:rPr>
        <w:t>Content marketing, including blogs, videos, and curated guides, can educate consumers and reinforce Michelin’s expertise. Additionally, targeted digital advertising can be used to reach specific customer segments based on demographics and online behaviour.</w:t>
      </w:r>
    </w:p>
    <w:p w14:paraId="7AE61F13" w14:textId="77777777" w:rsidR="00574D5F" w:rsidRPr="00574D5F" w:rsidRDefault="00574D5F" w:rsidP="00DE6987">
      <w:pPr>
        <w:jc w:val="both"/>
        <w:rPr>
          <w:rFonts w:ascii="Arial" w:hAnsi="Arial" w:cs="Arial"/>
          <w:lang w:val="en-GB"/>
        </w:rPr>
      </w:pPr>
      <w:r w:rsidRPr="00574D5F">
        <w:rPr>
          <w:rFonts w:ascii="Arial" w:hAnsi="Arial" w:cs="Arial"/>
          <w:lang w:val="en-GB"/>
        </w:rPr>
        <w:t>While promotional activities can increase brand awareness, they must remain consistent with Michelin’s premium positioning. Over-commercialisation or excessive advertising may harm the brand’s image. Therefore, the focus should be on quality, storytelling, and exclusivity rather than mass-market appeal.</w:t>
      </w:r>
    </w:p>
    <w:p w14:paraId="694308D9" w14:textId="77777777" w:rsidR="00574D5F" w:rsidRPr="00574D5F" w:rsidRDefault="00574D5F" w:rsidP="00DE6987">
      <w:pPr>
        <w:pStyle w:val="Heading2"/>
        <w:rPr>
          <w:lang w:val="en-GB"/>
        </w:rPr>
      </w:pPr>
      <w:bookmarkStart w:id="36" w:name="_Toc228462762"/>
      <w:r w:rsidRPr="00574D5F">
        <w:rPr>
          <w:lang w:val="en-GB"/>
        </w:rPr>
        <w:t>People</w:t>
      </w:r>
      <w:bookmarkEnd w:id="36"/>
    </w:p>
    <w:p w14:paraId="4BB74ADE" w14:textId="77777777" w:rsidR="00574D5F" w:rsidRPr="00574D5F" w:rsidRDefault="00574D5F" w:rsidP="00DE6987">
      <w:pPr>
        <w:jc w:val="both"/>
        <w:rPr>
          <w:rFonts w:ascii="Arial" w:hAnsi="Arial" w:cs="Arial"/>
          <w:lang w:val="en-GB"/>
        </w:rPr>
      </w:pPr>
      <w:r w:rsidRPr="00574D5F">
        <w:rPr>
          <w:rFonts w:ascii="Arial" w:hAnsi="Arial" w:cs="Arial"/>
          <w:lang w:val="en-GB"/>
        </w:rPr>
        <w:t>People are a critical component of service delivery, particularly in a digital platform that relies on both human expertise and customer interaction. For the Michelin app, this includes chefs, restaurant partners, customer service teams, and technology developers.</w:t>
      </w:r>
    </w:p>
    <w:p w14:paraId="51BFFEEA" w14:textId="77777777" w:rsidR="00574D5F" w:rsidRPr="00574D5F" w:rsidRDefault="00574D5F" w:rsidP="00DE6987">
      <w:pPr>
        <w:jc w:val="both"/>
        <w:rPr>
          <w:rFonts w:ascii="Arial" w:hAnsi="Arial" w:cs="Arial"/>
          <w:lang w:val="en-GB"/>
        </w:rPr>
      </w:pPr>
      <w:r w:rsidRPr="00574D5F">
        <w:rPr>
          <w:rFonts w:ascii="Arial" w:hAnsi="Arial" w:cs="Arial"/>
          <w:lang w:val="en-GB"/>
        </w:rPr>
        <w:t>Michelin’s inspectors and experts play a key role in maintaining the credibility of the platform. Their evaluations ensure that only high-quality restaurants are featured, reinforcing trust among users. Additionally, customer support teams must be well-trained to provide personalised assistance and resolve issues efficiently.</w:t>
      </w:r>
    </w:p>
    <w:p w14:paraId="4DA32FCC" w14:textId="77777777" w:rsidR="00574D5F" w:rsidRPr="00574D5F" w:rsidRDefault="00574D5F" w:rsidP="00DE6987">
      <w:pPr>
        <w:jc w:val="both"/>
        <w:rPr>
          <w:rFonts w:ascii="Arial" w:hAnsi="Arial" w:cs="Arial"/>
          <w:lang w:val="en-GB"/>
        </w:rPr>
      </w:pPr>
      <w:r w:rsidRPr="00574D5F">
        <w:rPr>
          <w:rFonts w:ascii="Arial" w:hAnsi="Arial" w:cs="Arial"/>
          <w:lang w:val="en-GB"/>
        </w:rPr>
        <w:t>From a strategic perspective, investing in skilled personnel enhances service quality and customer satisfaction. However, managing a global network of partners and employees can be complex and resource-intensive. Michelin must ensure consistent standards across all touchpoints to maintain its brand integrity.</w:t>
      </w:r>
    </w:p>
    <w:p w14:paraId="086D8851" w14:textId="77777777" w:rsidR="00574D5F" w:rsidRPr="00574D5F" w:rsidRDefault="00574D5F" w:rsidP="00DE6987">
      <w:pPr>
        <w:pStyle w:val="Heading2"/>
        <w:rPr>
          <w:lang w:val="en-GB"/>
        </w:rPr>
      </w:pPr>
      <w:bookmarkStart w:id="37" w:name="_Toc228462199"/>
      <w:bookmarkStart w:id="38" w:name="_Toc228462763"/>
      <w:r w:rsidRPr="00574D5F">
        <w:rPr>
          <w:lang w:val="en-GB"/>
        </w:rPr>
        <w:t>Process</w:t>
      </w:r>
      <w:bookmarkEnd w:id="37"/>
      <w:bookmarkEnd w:id="38"/>
    </w:p>
    <w:p w14:paraId="6D1351C8" w14:textId="77777777" w:rsidR="00574D5F" w:rsidRDefault="00574D5F" w:rsidP="00DE6987">
      <w:pPr>
        <w:jc w:val="both"/>
        <w:rPr>
          <w:rFonts w:ascii="Arial" w:hAnsi="Arial" w:cs="Arial"/>
          <w:lang w:val="en-GB"/>
        </w:rPr>
      </w:pPr>
      <w:r w:rsidRPr="00574D5F">
        <w:rPr>
          <w:rFonts w:ascii="Arial" w:hAnsi="Arial" w:cs="Arial"/>
          <w:lang w:val="en-GB"/>
        </w:rPr>
        <w:t>Process refers to the systems and procedures used to deliver the service. For the Michelin Dining &amp; Travel App, the process must be efficient, user-friendly, and reliable. This includes the steps involved in searching for restaurants, making reservations, receiving recommendations, and planning travel experiences.</w:t>
      </w:r>
    </w:p>
    <w:p w14:paraId="24F51837" w14:textId="77777777" w:rsidR="00DE6987" w:rsidRPr="00574D5F" w:rsidRDefault="00DE6987" w:rsidP="00DE6987">
      <w:pPr>
        <w:jc w:val="both"/>
        <w:rPr>
          <w:rFonts w:ascii="Arial" w:hAnsi="Arial" w:cs="Arial"/>
          <w:lang w:val="en-GB"/>
        </w:rPr>
      </w:pPr>
    </w:p>
    <w:p w14:paraId="19355501" w14:textId="77777777" w:rsidR="00574D5F" w:rsidRPr="00574D5F" w:rsidRDefault="00574D5F" w:rsidP="00DE6987">
      <w:pPr>
        <w:jc w:val="both"/>
        <w:rPr>
          <w:rFonts w:ascii="Arial" w:hAnsi="Arial" w:cs="Arial"/>
          <w:lang w:val="en-GB"/>
        </w:rPr>
      </w:pPr>
      <w:r w:rsidRPr="00574D5F">
        <w:rPr>
          <w:rFonts w:ascii="Arial" w:hAnsi="Arial" w:cs="Arial"/>
          <w:lang w:val="en-GB"/>
        </w:rPr>
        <w:lastRenderedPageBreak/>
        <w:t>The integration of advanced technologies such as artificial intelligence and data analytics can improve personalisation and streamline user interactions. For example, the app can analyse user preferences and provide tailored recommendations, enhancing the overall customer experience.</w:t>
      </w:r>
    </w:p>
    <w:p w14:paraId="2E0AB7D8" w14:textId="77777777" w:rsidR="00574D5F" w:rsidRPr="00574D5F" w:rsidRDefault="00574D5F" w:rsidP="00DE6987">
      <w:pPr>
        <w:jc w:val="both"/>
        <w:rPr>
          <w:rFonts w:ascii="Arial" w:hAnsi="Arial" w:cs="Arial"/>
          <w:lang w:val="en-GB"/>
        </w:rPr>
      </w:pPr>
      <w:r w:rsidRPr="00574D5F">
        <w:rPr>
          <w:rFonts w:ascii="Arial" w:hAnsi="Arial" w:cs="Arial"/>
          <w:lang w:val="en-GB"/>
        </w:rPr>
        <w:t>However, the complexity of integrating multiple services (dining and travel) may lead to operational challenges. Michelin must ensure that processes are well-designed and continuously improved to minimise errors and delays. A smooth and seamless process is essential for maintaining customer satisfaction and loyalty.</w:t>
      </w:r>
    </w:p>
    <w:p w14:paraId="6C3BA0F3" w14:textId="77777777" w:rsidR="00574D5F" w:rsidRPr="00574D5F" w:rsidRDefault="00574D5F" w:rsidP="00DE6987">
      <w:pPr>
        <w:pStyle w:val="Heading2"/>
        <w:rPr>
          <w:lang w:val="en-GB"/>
        </w:rPr>
      </w:pPr>
      <w:bookmarkStart w:id="39" w:name="_Toc228462200"/>
      <w:bookmarkStart w:id="40" w:name="_Toc228462764"/>
      <w:r w:rsidRPr="00574D5F">
        <w:rPr>
          <w:lang w:val="en-GB"/>
        </w:rPr>
        <w:t>Physical Evidence</w:t>
      </w:r>
      <w:bookmarkEnd w:id="39"/>
      <w:bookmarkEnd w:id="40"/>
    </w:p>
    <w:p w14:paraId="469A6F0E" w14:textId="77777777" w:rsidR="00574D5F" w:rsidRPr="00574D5F" w:rsidRDefault="00574D5F" w:rsidP="00DE6987">
      <w:pPr>
        <w:jc w:val="both"/>
        <w:rPr>
          <w:rFonts w:ascii="Arial" w:hAnsi="Arial" w:cs="Arial"/>
          <w:lang w:val="en-GB"/>
        </w:rPr>
      </w:pPr>
      <w:r w:rsidRPr="00574D5F">
        <w:rPr>
          <w:rFonts w:ascii="Arial" w:hAnsi="Arial" w:cs="Arial"/>
          <w:lang w:val="en-GB"/>
        </w:rPr>
        <w:t>Physical evidence refers to the tangible elements that support and reinforce the service experience. In the case of a digital platform, this includes the app interface, design, branding, and visual identity. The Michelin app must reflect the brand’s premium image through high-quality design, intuitive navigation, and visually appealing content.</w:t>
      </w:r>
    </w:p>
    <w:p w14:paraId="2DA351C4" w14:textId="77777777" w:rsidR="00574D5F" w:rsidRPr="00574D5F" w:rsidRDefault="00574D5F" w:rsidP="00DE6987">
      <w:pPr>
        <w:jc w:val="both"/>
        <w:rPr>
          <w:rFonts w:ascii="Arial" w:hAnsi="Arial" w:cs="Arial"/>
          <w:lang w:val="en-GB"/>
        </w:rPr>
      </w:pPr>
      <w:r w:rsidRPr="00574D5F">
        <w:rPr>
          <w:rFonts w:ascii="Arial" w:hAnsi="Arial" w:cs="Arial"/>
          <w:lang w:val="en-GB"/>
        </w:rPr>
        <w:t>The use of consistent branding elements, such as the Michelin star symbol, enhances recognition and trust. Additionally, customer reviews, ratings, and testimonials provide evidence of service quality and influence purchasing decisions.</w:t>
      </w:r>
    </w:p>
    <w:p w14:paraId="6D849255" w14:textId="77777777" w:rsidR="00574D5F" w:rsidRPr="00574D5F" w:rsidRDefault="00574D5F" w:rsidP="00DE6987">
      <w:pPr>
        <w:jc w:val="both"/>
        <w:rPr>
          <w:rFonts w:ascii="Arial" w:hAnsi="Arial" w:cs="Arial"/>
          <w:lang w:val="en-GB"/>
        </w:rPr>
      </w:pPr>
      <w:r w:rsidRPr="00574D5F">
        <w:rPr>
          <w:rFonts w:ascii="Arial" w:hAnsi="Arial" w:cs="Arial"/>
          <w:lang w:val="en-GB"/>
        </w:rPr>
        <w:t>Beyond the digital interface, physical evidence also includes the actual dining and travel experiences facilitated by the app. The quality of partner restaurants, service environments, and overall experience must align with Michelin’s standards. Any inconsistency between the digital promise and real-world experience may damage the brand’s reputation.</w:t>
      </w:r>
    </w:p>
    <w:p w14:paraId="4E6E055C" w14:textId="77777777" w:rsidR="00574D5F" w:rsidRPr="00574D5F" w:rsidRDefault="00574D5F" w:rsidP="00DE6987">
      <w:pPr>
        <w:pStyle w:val="Heading1"/>
        <w:rPr>
          <w:lang w:val="en-GB"/>
        </w:rPr>
      </w:pPr>
      <w:bookmarkStart w:id="41" w:name="_Toc228462201"/>
      <w:bookmarkStart w:id="42" w:name="_Toc228462765"/>
      <w:r w:rsidRPr="00574D5F">
        <w:rPr>
          <w:lang w:val="en-GB"/>
        </w:rPr>
        <w:t>Element 4: Reflection</w:t>
      </w:r>
      <w:bookmarkEnd w:id="41"/>
      <w:bookmarkEnd w:id="42"/>
    </w:p>
    <w:p w14:paraId="6DD08C16" w14:textId="77777777" w:rsidR="00574D5F" w:rsidRPr="00574D5F" w:rsidRDefault="00574D5F" w:rsidP="00DE6987">
      <w:pPr>
        <w:jc w:val="both"/>
        <w:rPr>
          <w:rFonts w:ascii="Arial" w:hAnsi="Arial" w:cs="Arial"/>
          <w:lang w:val="en-GB"/>
        </w:rPr>
      </w:pPr>
      <w:r w:rsidRPr="00574D5F">
        <w:rPr>
          <w:rFonts w:ascii="Arial" w:hAnsi="Arial" w:cs="Arial"/>
          <w:lang w:val="en-GB"/>
        </w:rPr>
        <w:t>Developing the Michelin Dining &amp; Travel App as a brand extension has been a valuable learning experience that enhanced both my theoretical understanding and practical application of marketing concepts. Through this process, I gained deeper insight into how established brands can expand into new markets while maintaining their core identity. In particular, applying the concept of brand extension helped me understand the importance of leveraging brand equity and consumer trust when entering a new service category (Kotler and Keller, 2024).</w:t>
      </w:r>
    </w:p>
    <w:p w14:paraId="749B16E2" w14:textId="77777777" w:rsidR="00574D5F" w:rsidRPr="00574D5F" w:rsidRDefault="00574D5F" w:rsidP="00DE6987">
      <w:pPr>
        <w:jc w:val="both"/>
        <w:rPr>
          <w:rFonts w:ascii="Arial" w:hAnsi="Arial" w:cs="Arial"/>
          <w:lang w:val="en-GB"/>
        </w:rPr>
      </w:pPr>
      <w:r w:rsidRPr="00574D5F">
        <w:rPr>
          <w:rFonts w:ascii="Arial" w:hAnsi="Arial" w:cs="Arial"/>
          <w:lang w:val="en-GB"/>
        </w:rPr>
        <w:t>One of the key skills I developed during this project was the ability to analyse markets using the STDP framework. Identifying the appropriate target audience required critical thinking and evaluation of different segmentation variables, including demographic, psychographic, and behavioural factors. This helped me realise that successful marketing strategies are not only based on creativity but also on data-driven decision-making.</w:t>
      </w:r>
    </w:p>
    <w:p w14:paraId="7CC9D5B5" w14:textId="77777777" w:rsidR="00574D5F" w:rsidRPr="00574D5F" w:rsidRDefault="00574D5F" w:rsidP="00DE6987">
      <w:pPr>
        <w:jc w:val="both"/>
        <w:rPr>
          <w:rFonts w:ascii="Arial" w:hAnsi="Arial" w:cs="Arial"/>
          <w:lang w:val="en-GB"/>
        </w:rPr>
      </w:pPr>
      <w:r w:rsidRPr="00574D5F">
        <w:rPr>
          <w:rFonts w:ascii="Arial" w:hAnsi="Arial" w:cs="Arial"/>
          <w:lang w:val="en-GB"/>
        </w:rPr>
        <w:t>The development of the marketing mix further improved my understanding of how strategic elements such as product, price, promotion, and process must align with the overall brand positioning. I learned that for a premium brand like Michelin, consistency across all elements is essential to maintain its reputation. Additionally, considering sustainability within the strategy highlighted the growing importance of ethical and environmentally responsible business practices in modern marketing.</w:t>
      </w:r>
    </w:p>
    <w:p w14:paraId="2C926667" w14:textId="77777777" w:rsidR="001763CE" w:rsidRDefault="001763CE" w:rsidP="00DE6987">
      <w:pPr>
        <w:jc w:val="both"/>
        <w:rPr>
          <w:rFonts w:ascii="Arial" w:hAnsi="Arial" w:cs="Arial"/>
          <w:lang w:val="en-GB"/>
        </w:rPr>
      </w:pPr>
    </w:p>
    <w:p w14:paraId="5126622E" w14:textId="77777777" w:rsidR="001763CE" w:rsidRDefault="001763CE" w:rsidP="00DE6987">
      <w:pPr>
        <w:jc w:val="both"/>
        <w:rPr>
          <w:rFonts w:ascii="Arial" w:hAnsi="Arial" w:cs="Arial"/>
          <w:lang w:val="en-GB"/>
        </w:rPr>
      </w:pPr>
    </w:p>
    <w:p w14:paraId="66187976" w14:textId="076F3A90" w:rsidR="00574D5F" w:rsidRPr="00574D5F" w:rsidRDefault="00574D5F" w:rsidP="00DE6987">
      <w:pPr>
        <w:jc w:val="both"/>
        <w:rPr>
          <w:rFonts w:ascii="Arial" w:hAnsi="Arial" w:cs="Arial"/>
          <w:lang w:val="en-GB"/>
        </w:rPr>
      </w:pPr>
      <w:r w:rsidRPr="00574D5F">
        <w:rPr>
          <w:rFonts w:ascii="Arial" w:hAnsi="Arial" w:cs="Arial"/>
          <w:lang w:val="en-GB"/>
        </w:rPr>
        <w:lastRenderedPageBreak/>
        <w:t>Preparing and presenting the poster was another important aspect of this assignment. It helped me improve my ability to communicate ideas clearly and concisely within a limited time frame. I also developed my visual communication skills by organising information in a structured and engaging format. However, I found it challenging to balance simplicity with depth, as it required selecting the most important information without losing critical meaning.</w:t>
      </w:r>
    </w:p>
    <w:p w14:paraId="53F895AF" w14:textId="77777777" w:rsidR="00574D5F" w:rsidRPr="00574D5F" w:rsidRDefault="00574D5F" w:rsidP="00DE6987">
      <w:pPr>
        <w:jc w:val="both"/>
        <w:rPr>
          <w:rFonts w:ascii="Arial" w:hAnsi="Arial" w:cs="Arial"/>
          <w:lang w:val="en-GB"/>
        </w:rPr>
      </w:pPr>
      <w:r w:rsidRPr="00574D5F">
        <w:rPr>
          <w:rFonts w:ascii="Arial" w:hAnsi="Arial" w:cs="Arial"/>
          <w:lang w:val="en-GB"/>
        </w:rPr>
        <w:t>In future projects, I would aim to enhance my critical analysis by incorporating more real-world data and competitor comparisons. I would also focus on improving my design skills to create more visually impactful presentations. Overall, this project has contributed to my personal and professional development by strengthening my analytical thinking, creativity, and communication skills, which are essential for a career in marketing.</w:t>
      </w:r>
    </w:p>
    <w:p w14:paraId="44B4A0F6" w14:textId="35CA83DA" w:rsidR="00574D5F" w:rsidRPr="00574D5F" w:rsidRDefault="00574D5F" w:rsidP="00DE6987">
      <w:pPr>
        <w:pStyle w:val="Heading1"/>
        <w:rPr>
          <w:lang w:val="en-GB"/>
        </w:rPr>
      </w:pPr>
      <w:bookmarkStart w:id="43" w:name="_Toc228462202"/>
      <w:bookmarkStart w:id="44" w:name="_Toc228462766"/>
      <w:r w:rsidRPr="00574D5F">
        <w:rPr>
          <w:lang w:val="en-GB"/>
        </w:rPr>
        <w:t>Reference List</w:t>
      </w:r>
      <w:bookmarkEnd w:id="43"/>
      <w:bookmarkEnd w:id="44"/>
      <w:r w:rsidRPr="00574D5F">
        <w:rPr>
          <w:lang w:val="en-GB"/>
        </w:rPr>
        <w:t xml:space="preserve"> </w:t>
      </w:r>
    </w:p>
    <w:p w14:paraId="30F4FD84"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Armstrong, G., Kotler, P., Harker, M. and Brennan, R. (2020) </w:t>
      </w:r>
      <w:r w:rsidRPr="001763CE">
        <w:rPr>
          <w:rFonts w:ascii="Arial" w:hAnsi="Arial" w:cs="Arial"/>
          <w:i/>
          <w:iCs/>
          <w:lang w:val="en-GB"/>
        </w:rPr>
        <w:t>Marketing: An introduction</w:t>
      </w:r>
      <w:r w:rsidRPr="001763CE">
        <w:rPr>
          <w:rFonts w:ascii="Arial" w:hAnsi="Arial" w:cs="Arial"/>
          <w:lang w:val="en-GB"/>
        </w:rPr>
        <w:t xml:space="preserve">. 14th </w:t>
      </w:r>
      <w:proofErr w:type="spellStart"/>
      <w:r w:rsidRPr="001763CE">
        <w:rPr>
          <w:rFonts w:ascii="Arial" w:hAnsi="Arial" w:cs="Arial"/>
          <w:lang w:val="en-GB"/>
        </w:rPr>
        <w:t>edn</w:t>
      </w:r>
      <w:proofErr w:type="spellEnd"/>
      <w:r w:rsidRPr="001763CE">
        <w:rPr>
          <w:rFonts w:ascii="Arial" w:hAnsi="Arial" w:cs="Arial"/>
          <w:lang w:val="en-GB"/>
        </w:rPr>
        <w:t>. Harlow: Pearson.</w:t>
      </w:r>
    </w:p>
    <w:p w14:paraId="41AE84F3"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Booms, B.H. and Bitner, M.J. (1981) ‘Marketing strategies and organisation structures for service firms’, in Donnelly, J.H. and George, W.R. (eds.) </w:t>
      </w:r>
      <w:r w:rsidRPr="001763CE">
        <w:rPr>
          <w:rFonts w:ascii="Arial" w:hAnsi="Arial" w:cs="Arial"/>
          <w:i/>
          <w:iCs/>
          <w:lang w:val="en-GB"/>
        </w:rPr>
        <w:t>Marketing of services</w:t>
      </w:r>
      <w:r w:rsidRPr="001763CE">
        <w:rPr>
          <w:rFonts w:ascii="Arial" w:hAnsi="Arial" w:cs="Arial"/>
          <w:lang w:val="en-GB"/>
        </w:rPr>
        <w:t>. Chicago: American Marketing Association, pp. 47–51.</w:t>
      </w:r>
    </w:p>
    <w:p w14:paraId="5F2F2981"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Chaffey, D. and Ellis-Chadwick, F. (2022) </w:t>
      </w:r>
      <w:r w:rsidRPr="001763CE">
        <w:rPr>
          <w:rFonts w:ascii="Arial" w:hAnsi="Arial" w:cs="Arial"/>
          <w:i/>
          <w:iCs/>
          <w:lang w:val="en-GB"/>
        </w:rPr>
        <w:t>Digital marketing</w:t>
      </w:r>
      <w:r w:rsidRPr="001763CE">
        <w:rPr>
          <w:rFonts w:ascii="Arial" w:hAnsi="Arial" w:cs="Arial"/>
          <w:lang w:val="en-GB"/>
        </w:rPr>
        <w:t xml:space="preserve">. 8th </w:t>
      </w:r>
      <w:proofErr w:type="spellStart"/>
      <w:r w:rsidRPr="001763CE">
        <w:rPr>
          <w:rFonts w:ascii="Arial" w:hAnsi="Arial" w:cs="Arial"/>
          <w:lang w:val="en-GB"/>
        </w:rPr>
        <w:t>edn</w:t>
      </w:r>
      <w:proofErr w:type="spellEnd"/>
      <w:r w:rsidRPr="001763CE">
        <w:rPr>
          <w:rFonts w:ascii="Arial" w:hAnsi="Arial" w:cs="Arial"/>
          <w:lang w:val="en-GB"/>
        </w:rPr>
        <w:t>. Harlow: Pearson.</w:t>
      </w:r>
    </w:p>
    <w:p w14:paraId="2F5821CA"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Euromonitor International (2024) </w:t>
      </w:r>
      <w:r w:rsidRPr="001763CE">
        <w:rPr>
          <w:rFonts w:ascii="Arial" w:hAnsi="Arial" w:cs="Arial"/>
          <w:i/>
          <w:iCs/>
          <w:lang w:val="en-GB"/>
        </w:rPr>
        <w:t>Global consumer trends in travel and dining</w:t>
      </w:r>
      <w:r w:rsidRPr="001763CE">
        <w:rPr>
          <w:rFonts w:ascii="Arial" w:hAnsi="Arial" w:cs="Arial"/>
          <w:lang w:val="en-GB"/>
        </w:rPr>
        <w:t xml:space="preserve">. Available at: </w:t>
      </w:r>
      <w:hyperlink r:id="rId8" w:tgtFrame="_new" w:history="1">
        <w:r w:rsidRPr="001763CE">
          <w:rPr>
            <w:rStyle w:val="Hyperlink"/>
            <w:rFonts w:ascii="Arial" w:hAnsi="Arial" w:cs="Arial"/>
            <w:lang w:val="en-GB"/>
          </w:rPr>
          <w:t>https://www.euromonitor.com</w:t>
        </w:r>
      </w:hyperlink>
      <w:r w:rsidRPr="001763CE">
        <w:rPr>
          <w:rFonts w:ascii="Arial" w:hAnsi="Arial" w:cs="Arial"/>
          <w:lang w:val="en-GB"/>
        </w:rPr>
        <w:t xml:space="preserve"> (Accessed: 30 April 2026).</w:t>
      </w:r>
    </w:p>
    <w:p w14:paraId="631519BF"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Harvard Business School (2016) </w:t>
      </w:r>
      <w:r w:rsidRPr="001763CE">
        <w:rPr>
          <w:rFonts w:ascii="Arial" w:hAnsi="Arial" w:cs="Arial"/>
          <w:i/>
          <w:iCs/>
          <w:lang w:val="en-GB"/>
        </w:rPr>
        <w:t>Michelin: More than just tyres – building a lifestyle brand</w:t>
      </w:r>
      <w:r w:rsidRPr="001763CE">
        <w:rPr>
          <w:rFonts w:ascii="Arial" w:hAnsi="Arial" w:cs="Arial"/>
          <w:lang w:val="en-GB"/>
        </w:rPr>
        <w:t>. Case No. 9-516-045. Boston: Harvard Business School Publishing.</w:t>
      </w:r>
    </w:p>
    <w:p w14:paraId="3B89ACA6"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Kapferer, J.-N. (2012) </w:t>
      </w:r>
      <w:r w:rsidRPr="001763CE">
        <w:rPr>
          <w:rFonts w:ascii="Arial" w:hAnsi="Arial" w:cs="Arial"/>
          <w:i/>
          <w:iCs/>
          <w:lang w:val="en-GB"/>
        </w:rPr>
        <w:t>The new strategic brand management</w:t>
      </w:r>
      <w:r w:rsidRPr="001763CE">
        <w:rPr>
          <w:rFonts w:ascii="Arial" w:hAnsi="Arial" w:cs="Arial"/>
          <w:lang w:val="en-GB"/>
        </w:rPr>
        <w:t xml:space="preserve">. 5th </w:t>
      </w:r>
      <w:proofErr w:type="spellStart"/>
      <w:r w:rsidRPr="001763CE">
        <w:rPr>
          <w:rFonts w:ascii="Arial" w:hAnsi="Arial" w:cs="Arial"/>
          <w:lang w:val="en-GB"/>
        </w:rPr>
        <w:t>edn</w:t>
      </w:r>
      <w:proofErr w:type="spellEnd"/>
      <w:r w:rsidRPr="001763CE">
        <w:rPr>
          <w:rFonts w:ascii="Arial" w:hAnsi="Arial" w:cs="Arial"/>
          <w:lang w:val="en-GB"/>
        </w:rPr>
        <w:t>. London: Kogan Page.</w:t>
      </w:r>
    </w:p>
    <w:p w14:paraId="2BB1243D"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Kotler, P. and Keller, K.L. (2024) </w:t>
      </w:r>
      <w:r w:rsidRPr="001763CE">
        <w:rPr>
          <w:rFonts w:ascii="Arial" w:hAnsi="Arial" w:cs="Arial"/>
          <w:i/>
          <w:iCs/>
          <w:lang w:val="en-GB"/>
        </w:rPr>
        <w:t>Marketing management</w:t>
      </w:r>
      <w:r w:rsidRPr="001763CE">
        <w:rPr>
          <w:rFonts w:ascii="Arial" w:hAnsi="Arial" w:cs="Arial"/>
          <w:lang w:val="en-GB"/>
        </w:rPr>
        <w:t xml:space="preserve">. 16th </w:t>
      </w:r>
      <w:proofErr w:type="spellStart"/>
      <w:r w:rsidRPr="001763CE">
        <w:rPr>
          <w:rFonts w:ascii="Arial" w:hAnsi="Arial" w:cs="Arial"/>
          <w:lang w:val="en-GB"/>
        </w:rPr>
        <w:t>edn</w:t>
      </w:r>
      <w:proofErr w:type="spellEnd"/>
      <w:r w:rsidRPr="001763CE">
        <w:rPr>
          <w:rFonts w:ascii="Arial" w:hAnsi="Arial" w:cs="Arial"/>
          <w:lang w:val="en-GB"/>
        </w:rPr>
        <w:t>. Harlow: Pearson.</w:t>
      </w:r>
    </w:p>
    <w:p w14:paraId="45C7FA06"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Kumar, V. and Reinartz, W. (2016) </w:t>
      </w:r>
      <w:r w:rsidRPr="001763CE">
        <w:rPr>
          <w:rFonts w:ascii="Arial" w:hAnsi="Arial" w:cs="Arial"/>
          <w:i/>
          <w:iCs/>
          <w:lang w:val="en-GB"/>
        </w:rPr>
        <w:t>Creating enduring customer value</w:t>
      </w:r>
      <w:r w:rsidRPr="001763CE">
        <w:rPr>
          <w:rFonts w:ascii="Arial" w:hAnsi="Arial" w:cs="Arial"/>
          <w:lang w:val="en-GB"/>
        </w:rPr>
        <w:t>. Journal of Marketing, 80(6), pp. 36–68.</w:t>
      </w:r>
    </w:p>
    <w:p w14:paraId="23CF850F"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Michelin (2024) </w:t>
      </w:r>
      <w:r w:rsidRPr="001763CE">
        <w:rPr>
          <w:rFonts w:ascii="Arial" w:hAnsi="Arial" w:cs="Arial"/>
          <w:i/>
          <w:iCs/>
          <w:lang w:val="en-GB"/>
        </w:rPr>
        <w:t>Michelin Guide official website</w:t>
      </w:r>
      <w:r w:rsidRPr="001763CE">
        <w:rPr>
          <w:rFonts w:ascii="Arial" w:hAnsi="Arial" w:cs="Arial"/>
          <w:lang w:val="en-GB"/>
        </w:rPr>
        <w:t xml:space="preserve">. Available at: </w:t>
      </w:r>
      <w:hyperlink r:id="rId9" w:tgtFrame="_new" w:history="1">
        <w:r w:rsidRPr="001763CE">
          <w:rPr>
            <w:rStyle w:val="Hyperlink"/>
            <w:rFonts w:ascii="Arial" w:hAnsi="Arial" w:cs="Arial"/>
            <w:lang w:val="en-GB"/>
          </w:rPr>
          <w:t>https://guide.michelin.com</w:t>
        </w:r>
      </w:hyperlink>
      <w:r w:rsidRPr="001763CE">
        <w:rPr>
          <w:rFonts w:ascii="Arial" w:hAnsi="Arial" w:cs="Arial"/>
          <w:lang w:val="en-GB"/>
        </w:rPr>
        <w:t xml:space="preserve"> (Accessed: 30 April 2026).</w:t>
      </w:r>
    </w:p>
    <w:p w14:paraId="6B3051DC"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Porter, M.E. (2008) ‘The five competitive forces that shape strategy’, </w:t>
      </w:r>
      <w:r w:rsidRPr="001763CE">
        <w:rPr>
          <w:rFonts w:ascii="Arial" w:hAnsi="Arial" w:cs="Arial"/>
          <w:i/>
          <w:iCs/>
          <w:lang w:val="en-GB"/>
        </w:rPr>
        <w:t>Harvard Business Review</w:t>
      </w:r>
      <w:r w:rsidRPr="001763CE">
        <w:rPr>
          <w:rFonts w:ascii="Arial" w:hAnsi="Arial" w:cs="Arial"/>
          <w:lang w:val="en-GB"/>
        </w:rPr>
        <w:t>, 86(1), pp. 78–93.</w:t>
      </w:r>
    </w:p>
    <w:p w14:paraId="37C154B7"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Smith, W.R. (1956) ‘Product differentiation and market segmentation as alternative marketing strategies’, </w:t>
      </w:r>
      <w:r w:rsidRPr="001763CE">
        <w:rPr>
          <w:rFonts w:ascii="Arial" w:hAnsi="Arial" w:cs="Arial"/>
          <w:i/>
          <w:iCs/>
          <w:lang w:val="en-GB"/>
        </w:rPr>
        <w:t>Journal of Marketing</w:t>
      </w:r>
      <w:r w:rsidRPr="001763CE">
        <w:rPr>
          <w:rFonts w:ascii="Arial" w:hAnsi="Arial" w:cs="Arial"/>
          <w:lang w:val="en-GB"/>
        </w:rPr>
        <w:t>, 21(1), pp. 3–8.</w:t>
      </w:r>
    </w:p>
    <w:p w14:paraId="0EDBCA9F"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Statista (2024) </w:t>
      </w:r>
      <w:r w:rsidRPr="001763CE">
        <w:rPr>
          <w:rFonts w:ascii="Arial" w:hAnsi="Arial" w:cs="Arial"/>
          <w:i/>
          <w:iCs/>
          <w:lang w:val="en-GB"/>
        </w:rPr>
        <w:t>Food and restaurant industry trends</w:t>
      </w:r>
      <w:r w:rsidRPr="001763CE">
        <w:rPr>
          <w:rFonts w:ascii="Arial" w:hAnsi="Arial" w:cs="Arial"/>
          <w:lang w:val="en-GB"/>
        </w:rPr>
        <w:t xml:space="preserve">. Available at: </w:t>
      </w:r>
      <w:hyperlink r:id="rId10" w:tgtFrame="_new" w:history="1">
        <w:r w:rsidRPr="001763CE">
          <w:rPr>
            <w:rStyle w:val="Hyperlink"/>
            <w:rFonts w:ascii="Arial" w:hAnsi="Arial" w:cs="Arial"/>
            <w:lang w:val="en-GB"/>
          </w:rPr>
          <w:t>https://www.statista.com</w:t>
        </w:r>
      </w:hyperlink>
      <w:r w:rsidRPr="001763CE">
        <w:rPr>
          <w:rFonts w:ascii="Arial" w:hAnsi="Arial" w:cs="Arial"/>
          <w:lang w:val="en-GB"/>
        </w:rPr>
        <w:t xml:space="preserve"> (Accessed: 30 April 2026).</w:t>
      </w:r>
    </w:p>
    <w:p w14:paraId="20F8FCF2"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UNWTO (2023) </w:t>
      </w:r>
      <w:r w:rsidRPr="001763CE">
        <w:rPr>
          <w:rFonts w:ascii="Arial" w:hAnsi="Arial" w:cs="Arial"/>
          <w:i/>
          <w:iCs/>
          <w:lang w:val="en-GB"/>
        </w:rPr>
        <w:t>Global tourism trends report</w:t>
      </w:r>
      <w:r w:rsidRPr="001763CE">
        <w:rPr>
          <w:rFonts w:ascii="Arial" w:hAnsi="Arial" w:cs="Arial"/>
          <w:lang w:val="en-GB"/>
        </w:rPr>
        <w:t>. Madrid: World Tourism Organization.</w:t>
      </w:r>
    </w:p>
    <w:p w14:paraId="0B0C98D3"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Wirtz, J. and Lovelock, C. (2022) </w:t>
      </w:r>
      <w:r w:rsidRPr="001763CE">
        <w:rPr>
          <w:rFonts w:ascii="Arial" w:hAnsi="Arial" w:cs="Arial"/>
          <w:i/>
          <w:iCs/>
          <w:lang w:val="en-GB"/>
        </w:rPr>
        <w:t>Services marketing: People, technology, strategy</w:t>
      </w:r>
      <w:r w:rsidRPr="001763CE">
        <w:rPr>
          <w:rFonts w:ascii="Arial" w:hAnsi="Arial" w:cs="Arial"/>
          <w:lang w:val="en-GB"/>
        </w:rPr>
        <w:t xml:space="preserve">. 9th </w:t>
      </w:r>
      <w:proofErr w:type="spellStart"/>
      <w:r w:rsidRPr="001763CE">
        <w:rPr>
          <w:rFonts w:ascii="Arial" w:hAnsi="Arial" w:cs="Arial"/>
          <w:lang w:val="en-GB"/>
        </w:rPr>
        <w:t>edn</w:t>
      </w:r>
      <w:proofErr w:type="spellEnd"/>
      <w:r w:rsidRPr="001763CE">
        <w:rPr>
          <w:rFonts w:ascii="Arial" w:hAnsi="Arial" w:cs="Arial"/>
          <w:lang w:val="en-GB"/>
        </w:rPr>
        <w:t>. Singapore: World Scientific.</w:t>
      </w:r>
    </w:p>
    <w:p w14:paraId="7D4F8002" w14:textId="77777777" w:rsidR="001763CE" w:rsidRPr="001763CE" w:rsidRDefault="001763CE" w:rsidP="001763CE">
      <w:pPr>
        <w:jc w:val="both"/>
        <w:rPr>
          <w:rFonts w:ascii="Arial" w:hAnsi="Arial" w:cs="Arial"/>
          <w:lang w:val="en-GB"/>
        </w:rPr>
      </w:pPr>
      <w:r w:rsidRPr="001763CE">
        <w:rPr>
          <w:rFonts w:ascii="Arial" w:hAnsi="Arial" w:cs="Arial"/>
          <w:lang w:val="en-GB"/>
        </w:rPr>
        <w:t xml:space="preserve">Zeithaml, V.A., Bitner, M.J. and Gremler, D.D. (2018) </w:t>
      </w:r>
      <w:r w:rsidRPr="001763CE">
        <w:rPr>
          <w:rFonts w:ascii="Arial" w:hAnsi="Arial" w:cs="Arial"/>
          <w:i/>
          <w:iCs/>
          <w:lang w:val="en-GB"/>
        </w:rPr>
        <w:t>Services marketing: Integrating customer focus across the firm</w:t>
      </w:r>
      <w:r w:rsidRPr="001763CE">
        <w:rPr>
          <w:rFonts w:ascii="Arial" w:hAnsi="Arial" w:cs="Arial"/>
          <w:lang w:val="en-GB"/>
        </w:rPr>
        <w:t xml:space="preserve">. 7th </w:t>
      </w:r>
      <w:proofErr w:type="spellStart"/>
      <w:r w:rsidRPr="001763CE">
        <w:rPr>
          <w:rFonts w:ascii="Arial" w:hAnsi="Arial" w:cs="Arial"/>
          <w:lang w:val="en-GB"/>
        </w:rPr>
        <w:t>edn</w:t>
      </w:r>
      <w:proofErr w:type="spellEnd"/>
      <w:r w:rsidRPr="001763CE">
        <w:rPr>
          <w:rFonts w:ascii="Arial" w:hAnsi="Arial" w:cs="Arial"/>
          <w:lang w:val="en-GB"/>
        </w:rPr>
        <w:t>. New York: McGraw-Hill.</w:t>
      </w:r>
    </w:p>
    <w:p w14:paraId="637805CB" w14:textId="77777777" w:rsidR="00DE1816" w:rsidRPr="00DE6987" w:rsidRDefault="00DE1816" w:rsidP="00DE6987">
      <w:pPr>
        <w:jc w:val="both"/>
        <w:rPr>
          <w:rFonts w:ascii="Arial" w:hAnsi="Arial" w:cs="Arial"/>
        </w:rPr>
      </w:pPr>
    </w:p>
    <w:sectPr w:rsidR="00DE1816" w:rsidRPr="00DE69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9B40B" w14:textId="77777777" w:rsidR="00A528C9" w:rsidRDefault="00A528C9" w:rsidP="00EB665F">
      <w:pPr>
        <w:spacing w:after="0" w:line="240" w:lineRule="auto"/>
      </w:pPr>
      <w:r>
        <w:separator/>
      </w:r>
    </w:p>
  </w:endnote>
  <w:endnote w:type="continuationSeparator" w:id="0">
    <w:p w14:paraId="7B9AE21D" w14:textId="77777777" w:rsidR="00A528C9" w:rsidRDefault="00A528C9" w:rsidP="00EB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F91A0" w14:textId="77777777" w:rsidR="00A528C9" w:rsidRDefault="00A528C9" w:rsidP="00EB665F">
      <w:pPr>
        <w:spacing w:after="0" w:line="240" w:lineRule="auto"/>
      </w:pPr>
      <w:r>
        <w:separator/>
      </w:r>
    </w:p>
  </w:footnote>
  <w:footnote w:type="continuationSeparator" w:id="0">
    <w:p w14:paraId="26BD291F" w14:textId="77777777" w:rsidR="00A528C9" w:rsidRDefault="00A528C9" w:rsidP="00EB66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5F"/>
    <w:rsid w:val="00175C76"/>
    <w:rsid w:val="001763CE"/>
    <w:rsid w:val="00574D5F"/>
    <w:rsid w:val="0084323F"/>
    <w:rsid w:val="008602F2"/>
    <w:rsid w:val="00A528C9"/>
    <w:rsid w:val="00D11EED"/>
    <w:rsid w:val="00DE1816"/>
    <w:rsid w:val="00DE6987"/>
    <w:rsid w:val="00E51940"/>
    <w:rsid w:val="00EB665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9A23"/>
  <w15:chartTrackingRefBased/>
  <w15:docId w15:val="{95C2EB77-CD94-4038-9C8D-321C6DAD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4D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74D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4D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4D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4D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4D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4D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4D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4D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D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74D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4D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4D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4D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4D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4D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4D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4D5F"/>
    <w:rPr>
      <w:rFonts w:eastAsiaTheme="majorEastAsia" w:cstheme="majorBidi"/>
      <w:color w:val="272727" w:themeColor="text1" w:themeTint="D8"/>
    </w:rPr>
  </w:style>
  <w:style w:type="paragraph" w:styleId="Title">
    <w:name w:val="Title"/>
    <w:basedOn w:val="Normal"/>
    <w:next w:val="Normal"/>
    <w:link w:val="TitleChar"/>
    <w:uiPriority w:val="10"/>
    <w:qFormat/>
    <w:rsid w:val="00574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4D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4D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4D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4D5F"/>
    <w:pPr>
      <w:spacing w:before="160"/>
      <w:jc w:val="center"/>
    </w:pPr>
    <w:rPr>
      <w:i/>
      <w:iCs/>
      <w:color w:val="404040" w:themeColor="text1" w:themeTint="BF"/>
    </w:rPr>
  </w:style>
  <w:style w:type="character" w:customStyle="1" w:styleId="QuoteChar">
    <w:name w:val="Quote Char"/>
    <w:basedOn w:val="DefaultParagraphFont"/>
    <w:link w:val="Quote"/>
    <w:uiPriority w:val="29"/>
    <w:rsid w:val="00574D5F"/>
    <w:rPr>
      <w:i/>
      <w:iCs/>
      <w:color w:val="404040" w:themeColor="text1" w:themeTint="BF"/>
    </w:rPr>
  </w:style>
  <w:style w:type="paragraph" w:styleId="ListParagraph">
    <w:name w:val="List Paragraph"/>
    <w:basedOn w:val="Normal"/>
    <w:uiPriority w:val="34"/>
    <w:qFormat/>
    <w:rsid w:val="00574D5F"/>
    <w:pPr>
      <w:ind w:left="720"/>
      <w:contextualSpacing/>
    </w:pPr>
  </w:style>
  <w:style w:type="character" w:styleId="IntenseEmphasis">
    <w:name w:val="Intense Emphasis"/>
    <w:basedOn w:val="DefaultParagraphFont"/>
    <w:uiPriority w:val="21"/>
    <w:qFormat/>
    <w:rsid w:val="00574D5F"/>
    <w:rPr>
      <w:i/>
      <w:iCs/>
      <w:color w:val="2F5496" w:themeColor="accent1" w:themeShade="BF"/>
    </w:rPr>
  </w:style>
  <w:style w:type="paragraph" w:styleId="IntenseQuote">
    <w:name w:val="Intense Quote"/>
    <w:basedOn w:val="Normal"/>
    <w:next w:val="Normal"/>
    <w:link w:val="IntenseQuoteChar"/>
    <w:uiPriority w:val="30"/>
    <w:qFormat/>
    <w:rsid w:val="00574D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4D5F"/>
    <w:rPr>
      <w:i/>
      <w:iCs/>
      <w:color w:val="2F5496" w:themeColor="accent1" w:themeShade="BF"/>
    </w:rPr>
  </w:style>
  <w:style w:type="character" w:styleId="IntenseReference">
    <w:name w:val="Intense Reference"/>
    <w:basedOn w:val="DefaultParagraphFont"/>
    <w:uiPriority w:val="32"/>
    <w:qFormat/>
    <w:rsid w:val="00574D5F"/>
    <w:rPr>
      <w:b/>
      <w:bCs/>
      <w:smallCaps/>
      <w:color w:val="2F5496" w:themeColor="accent1" w:themeShade="BF"/>
      <w:spacing w:val="5"/>
    </w:rPr>
  </w:style>
  <w:style w:type="character" w:styleId="Hyperlink">
    <w:name w:val="Hyperlink"/>
    <w:basedOn w:val="DefaultParagraphFont"/>
    <w:uiPriority w:val="99"/>
    <w:unhideWhenUsed/>
    <w:rsid w:val="00574D5F"/>
    <w:rPr>
      <w:color w:val="0563C1" w:themeColor="hyperlink"/>
      <w:u w:val="single"/>
    </w:rPr>
  </w:style>
  <w:style w:type="character" w:styleId="UnresolvedMention">
    <w:name w:val="Unresolved Mention"/>
    <w:basedOn w:val="DefaultParagraphFont"/>
    <w:uiPriority w:val="99"/>
    <w:semiHidden/>
    <w:unhideWhenUsed/>
    <w:rsid w:val="00574D5F"/>
    <w:rPr>
      <w:color w:val="605E5C"/>
      <w:shd w:val="clear" w:color="auto" w:fill="E1DFDD"/>
    </w:rPr>
  </w:style>
  <w:style w:type="paragraph" w:styleId="TOCHeading">
    <w:name w:val="TOC Heading"/>
    <w:basedOn w:val="Heading1"/>
    <w:next w:val="Normal"/>
    <w:uiPriority w:val="39"/>
    <w:unhideWhenUsed/>
    <w:qFormat/>
    <w:rsid w:val="00DE698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E6987"/>
    <w:pPr>
      <w:spacing w:after="100"/>
    </w:pPr>
  </w:style>
  <w:style w:type="paragraph" w:styleId="TOC2">
    <w:name w:val="toc 2"/>
    <w:basedOn w:val="Normal"/>
    <w:next w:val="Normal"/>
    <w:autoRedefine/>
    <w:uiPriority w:val="39"/>
    <w:unhideWhenUsed/>
    <w:rsid w:val="00EB665F"/>
    <w:pPr>
      <w:tabs>
        <w:tab w:val="right" w:leader="dot" w:pos="9016"/>
      </w:tabs>
      <w:spacing w:after="100"/>
      <w:ind w:left="220"/>
    </w:pPr>
  </w:style>
  <w:style w:type="table" w:styleId="TableGrid">
    <w:name w:val="Table Grid"/>
    <w:basedOn w:val="TableNormal"/>
    <w:uiPriority w:val="39"/>
    <w:rsid w:val="00DE6987"/>
    <w:pPr>
      <w:spacing w:after="0" w:line="240" w:lineRule="auto"/>
    </w:pPr>
    <w:rPr>
      <w:rFonts w:eastAsiaTheme="minorEastAsia"/>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E6987"/>
    <w:pPr>
      <w:spacing w:after="100"/>
      <w:ind w:left="440"/>
    </w:pPr>
  </w:style>
  <w:style w:type="paragraph" w:styleId="Header">
    <w:name w:val="header"/>
    <w:basedOn w:val="Normal"/>
    <w:link w:val="HeaderChar"/>
    <w:uiPriority w:val="99"/>
    <w:unhideWhenUsed/>
    <w:rsid w:val="00EB6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65F"/>
  </w:style>
  <w:style w:type="paragraph" w:styleId="Footer">
    <w:name w:val="footer"/>
    <w:basedOn w:val="Normal"/>
    <w:link w:val="FooterChar"/>
    <w:uiPriority w:val="99"/>
    <w:unhideWhenUsed/>
    <w:rsid w:val="00EB6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monitor.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hyperlink" Target="https://guide.michel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0E6FD-9F65-4487-902D-3D35B55E1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3324</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HARISHKUMAR KAMLESHBHAI</dc:creator>
  <cp:keywords/>
  <dc:description/>
  <cp:lastModifiedBy>HARISHKUMAR KAMLESHBHAI</cp:lastModifiedBy>
  <cp:revision>3</cp:revision>
  <dcterms:created xsi:type="dcterms:W3CDTF">2026-04-30T16:07:00Z</dcterms:created>
  <dcterms:modified xsi:type="dcterms:W3CDTF">2026-04-30T16:38:00Z</dcterms:modified>
</cp:coreProperties>
</file>