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ED9AB" w14:textId="77777777" w:rsidR="00531013" w:rsidRPr="00136325" w:rsidRDefault="00531013" w:rsidP="00136325">
      <w:pPr>
        <w:spacing w:line="360" w:lineRule="auto"/>
        <w:jc w:val="center"/>
        <w:rPr>
          <w:rFonts w:ascii="Arial" w:hAnsi="Arial" w:cs="Arial"/>
          <w:b/>
          <w:bCs/>
        </w:rPr>
      </w:pPr>
      <w:r w:rsidRPr="00136325">
        <w:rPr>
          <w:rFonts w:ascii="Arial" w:hAnsi="Arial" w:cs="Arial"/>
          <w:b/>
          <w:bCs/>
          <w:noProof/>
        </w:rPr>
        <w:drawing>
          <wp:inline distT="0" distB="0" distL="0" distR="0" wp14:anchorId="3CD8E43B" wp14:editId="67B86EA4">
            <wp:extent cx="3810000" cy="1630680"/>
            <wp:effectExtent l="0" t="0" r="0" b="7620"/>
            <wp:docPr id="17934389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630680"/>
                    </a:xfrm>
                    <a:prstGeom prst="rect">
                      <a:avLst/>
                    </a:prstGeom>
                    <a:noFill/>
                    <a:ln>
                      <a:noFill/>
                    </a:ln>
                  </pic:spPr>
                </pic:pic>
              </a:graphicData>
            </a:graphic>
          </wp:inline>
        </w:drawing>
      </w:r>
    </w:p>
    <w:p w14:paraId="72D1340F" w14:textId="77777777" w:rsidR="00531013" w:rsidRPr="00136325" w:rsidRDefault="00531013" w:rsidP="00136325">
      <w:pPr>
        <w:spacing w:line="360" w:lineRule="auto"/>
        <w:jc w:val="center"/>
        <w:rPr>
          <w:rFonts w:ascii="Arial" w:hAnsi="Arial" w:cs="Arial"/>
          <w:b/>
          <w:bCs/>
          <w:lang w:val="en-US"/>
        </w:rPr>
      </w:pPr>
    </w:p>
    <w:p w14:paraId="5EC71377" w14:textId="77777777" w:rsidR="00531013" w:rsidRPr="00136325" w:rsidRDefault="00531013" w:rsidP="00136325">
      <w:pPr>
        <w:spacing w:line="360" w:lineRule="auto"/>
        <w:jc w:val="center"/>
        <w:rPr>
          <w:rFonts w:ascii="Arial" w:hAnsi="Arial" w:cs="Arial"/>
          <w:b/>
          <w:bCs/>
          <w:lang w:val="en-US"/>
        </w:rPr>
      </w:pPr>
    </w:p>
    <w:p w14:paraId="1642AB5A" w14:textId="77777777" w:rsidR="00531013" w:rsidRPr="00136325" w:rsidRDefault="00531013" w:rsidP="00136325">
      <w:pPr>
        <w:spacing w:line="360" w:lineRule="auto"/>
        <w:jc w:val="center"/>
        <w:rPr>
          <w:rFonts w:ascii="Arial" w:hAnsi="Arial" w:cs="Arial"/>
          <w:b/>
          <w:bCs/>
          <w:lang w:val="en-US"/>
        </w:rPr>
      </w:pPr>
      <w:r w:rsidRPr="00136325">
        <w:rPr>
          <w:rFonts w:ascii="Arial" w:hAnsi="Arial" w:cs="Arial"/>
          <w:b/>
          <w:bCs/>
          <w:lang w:val="en-US"/>
        </w:rPr>
        <w:t>Student Name: Shyam SatishKumar Patel</w:t>
      </w:r>
    </w:p>
    <w:p w14:paraId="16B45D7C" w14:textId="77777777" w:rsidR="00531013" w:rsidRPr="00136325" w:rsidRDefault="00531013" w:rsidP="00136325">
      <w:pPr>
        <w:spacing w:line="360" w:lineRule="auto"/>
        <w:jc w:val="center"/>
        <w:rPr>
          <w:rFonts w:ascii="Arial" w:hAnsi="Arial" w:cs="Arial"/>
          <w:b/>
          <w:bCs/>
          <w:lang w:val="en-US"/>
        </w:rPr>
      </w:pPr>
    </w:p>
    <w:p w14:paraId="207323F5" w14:textId="77777777" w:rsidR="00531013" w:rsidRPr="00136325" w:rsidRDefault="00531013" w:rsidP="00136325">
      <w:pPr>
        <w:spacing w:line="360" w:lineRule="auto"/>
        <w:jc w:val="center"/>
        <w:rPr>
          <w:rFonts w:ascii="Arial" w:hAnsi="Arial" w:cs="Arial"/>
          <w:b/>
          <w:bCs/>
          <w:lang w:val="en-US"/>
        </w:rPr>
      </w:pPr>
      <w:r w:rsidRPr="00136325">
        <w:rPr>
          <w:rFonts w:ascii="Arial" w:hAnsi="Arial" w:cs="Arial"/>
          <w:b/>
          <w:bCs/>
          <w:lang w:val="en-US"/>
        </w:rPr>
        <w:t>Student ID: 2520602</w:t>
      </w:r>
    </w:p>
    <w:p w14:paraId="7C373389" w14:textId="77777777" w:rsidR="00531013" w:rsidRPr="00136325" w:rsidRDefault="00531013" w:rsidP="00136325">
      <w:pPr>
        <w:spacing w:line="360" w:lineRule="auto"/>
        <w:jc w:val="center"/>
        <w:rPr>
          <w:rFonts w:ascii="Arial" w:hAnsi="Arial" w:cs="Arial"/>
          <w:b/>
          <w:bCs/>
          <w:lang w:val="en-US"/>
        </w:rPr>
      </w:pPr>
    </w:p>
    <w:p w14:paraId="6CC0FE2F" w14:textId="4AE32AF3" w:rsidR="00531013" w:rsidRPr="00136325" w:rsidRDefault="00531013" w:rsidP="00136325">
      <w:pPr>
        <w:spacing w:line="360" w:lineRule="auto"/>
        <w:jc w:val="center"/>
        <w:rPr>
          <w:rFonts w:ascii="Arial" w:hAnsi="Arial" w:cs="Arial"/>
          <w:b/>
          <w:bCs/>
          <w:lang w:val="en-US"/>
        </w:rPr>
      </w:pPr>
      <w:r w:rsidRPr="00136325">
        <w:rPr>
          <w:rFonts w:ascii="Arial" w:hAnsi="Arial" w:cs="Arial"/>
          <w:b/>
          <w:bCs/>
          <w:lang w:val="en-US"/>
        </w:rPr>
        <w:t xml:space="preserve">Module Name: Strategic Management </w:t>
      </w:r>
    </w:p>
    <w:p w14:paraId="42E4552C" w14:textId="77777777" w:rsidR="00531013" w:rsidRPr="00136325" w:rsidRDefault="00531013" w:rsidP="00136325">
      <w:pPr>
        <w:spacing w:line="360" w:lineRule="auto"/>
        <w:jc w:val="center"/>
        <w:rPr>
          <w:rFonts w:ascii="Arial" w:hAnsi="Arial" w:cs="Arial"/>
          <w:b/>
          <w:bCs/>
          <w:lang w:val="en-US"/>
        </w:rPr>
      </w:pPr>
    </w:p>
    <w:p w14:paraId="4CA45BD0" w14:textId="6879E2A2" w:rsidR="00531013" w:rsidRPr="00136325" w:rsidRDefault="00531013" w:rsidP="00136325">
      <w:pPr>
        <w:spacing w:line="360" w:lineRule="auto"/>
        <w:jc w:val="center"/>
        <w:rPr>
          <w:rFonts w:ascii="Arial" w:hAnsi="Arial" w:cs="Arial"/>
          <w:b/>
          <w:bCs/>
          <w:lang w:val="en-US"/>
        </w:rPr>
      </w:pPr>
      <w:r w:rsidRPr="00136325">
        <w:rPr>
          <w:rFonts w:ascii="Arial" w:hAnsi="Arial" w:cs="Arial"/>
          <w:b/>
          <w:bCs/>
          <w:lang w:val="en-US"/>
        </w:rPr>
        <w:t>Module Code: LCMB70</w:t>
      </w:r>
      <w:r w:rsidR="003B38B9" w:rsidRPr="00136325">
        <w:rPr>
          <w:rFonts w:ascii="Arial" w:hAnsi="Arial" w:cs="Arial"/>
          <w:b/>
          <w:bCs/>
          <w:lang w:val="en-US"/>
        </w:rPr>
        <w:t>03</w:t>
      </w:r>
    </w:p>
    <w:p w14:paraId="58632ACE" w14:textId="77777777" w:rsidR="00531013" w:rsidRPr="00136325" w:rsidRDefault="00531013" w:rsidP="00136325">
      <w:pPr>
        <w:spacing w:line="360" w:lineRule="auto"/>
        <w:jc w:val="center"/>
        <w:rPr>
          <w:rFonts w:ascii="Arial" w:hAnsi="Arial" w:cs="Arial"/>
          <w:b/>
          <w:bCs/>
          <w:lang w:val="en-US"/>
        </w:rPr>
      </w:pPr>
    </w:p>
    <w:p w14:paraId="6F6DFE6B" w14:textId="55E361A1" w:rsidR="00531013" w:rsidRPr="00136325" w:rsidRDefault="00531013" w:rsidP="00136325">
      <w:pPr>
        <w:spacing w:line="360" w:lineRule="auto"/>
        <w:jc w:val="center"/>
        <w:rPr>
          <w:rFonts w:ascii="Arial" w:hAnsi="Arial" w:cs="Arial"/>
          <w:b/>
          <w:bCs/>
          <w:lang w:val="en-US"/>
        </w:rPr>
      </w:pPr>
      <w:r w:rsidRPr="00136325">
        <w:rPr>
          <w:rFonts w:ascii="Arial" w:hAnsi="Arial" w:cs="Arial"/>
          <w:b/>
          <w:bCs/>
          <w:lang w:val="en-US"/>
        </w:rPr>
        <w:t xml:space="preserve">Lecturer’s Name:  </w:t>
      </w:r>
      <w:r w:rsidR="00B3542E" w:rsidRPr="00136325">
        <w:rPr>
          <w:rFonts w:ascii="Arial" w:hAnsi="Arial" w:cs="Arial"/>
          <w:b/>
          <w:bCs/>
        </w:rPr>
        <w:t>Ghulam Mujtaba</w:t>
      </w:r>
    </w:p>
    <w:p w14:paraId="69C64A0D" w14:textId="77777777" w:rsidR="00531013" w:rsidRPr="00136325" w:rsidRDefault="00531013" w:rsidP="00136325">
      <w:pPr>
        <w:spacing w:line="360" w:lineRule="auto"/>
        <w:jc w:val="center"/>
        <w:rPr>
          <w:rFonts w:ascii="Arial" w:hAnsi="Arial" w:cs="Arial"/>
          <w:b/>
          <w:bCs/>
          <w:lang w:val="en-US"/>
        </w:rPr>
      </w:pPr>
    </w:p>
    <w:p w14:paraId="7713C63C" w14:textId="6178B4AD" w:rsidR="00531013" w:rsidRPr="00136325" w:rsidRDefault="00531013" w:rsidP="00136325">
      <w:pPr>
        <w:spacing w:line="360" w:lineRule="auto"/>
        <w:jc w:val="center"/>
        <w:rPr>
          <w:rFonts w:ascii="Arial" w:hAnsi="Arial" w:cs="Arial"/>
          <w:b/>
          <w:bCs/>
          <w:lang w:val="en-US"/>
        </w:rPr>
      </w:pPr>
      <w:r w:rsidRPr="00136325">
        <w:rPr>
          <w:rFonts w:ascii="Arial" w:hAnsi="Arial" w:cs="Arial"/>
          <w:b/>
          <w:bCs/>
          <w:lang w:val="en-US"/>
        </w:rPr>
        <w:t xml:space="preserve">Word Count: </w:t>
      </w:r>
      <w:r w:rsidR="009B0AAD">
        <w:rPr>
          <w:rFonts w:ascii="Arial" w:hAnsi="Arial" w:cs="Arial"/>
          <w:b/>
          <w:bCs/>
          <w:lang w:val="en-US"/>
        </w:rPr>
        <w:t>5490</w:t>
      </w:r>
    </w:p>
    <w:p w14:paraId="4CA8F31E" w14:textId="77777777" w:rsidR="00531013" w:rsidRPr="00136325" w:rsidRDefault="00531013" w:rsidP="00136325">
      <w:pPr>
        <w:spacing w:line="360" w:lineRule="auto"/>
        <w:jc w:val="center"/>
        <w:rPr>
          <w:rFonts w:ascii="Arial" w:hAnsi="Arial" w:cs="Arial"/>
          <w:b/>
          <w:bCs/>
          <w:lang w:val="en-US"/>
        </w:rPr>
      </w:pPr>
    </w:p>
    <w:p w14:paraId="0883A18A" w14:textId="77777777" w:rsidR="00531013" w:rsidRPr="00136325" w:rsidRDefault="00531013" w:rsidP="00136325">
      <w:pPr>
        <w:spacing w:line="360" w:lineRule="auto"/>
        <w:jc w:val="center"/>
        <w:rPr>
          <w:rFonts w:ascii="Arial" w:hAnsi="Arial" w:cs="Arial"/>
          <w:b/>
          <w:bCs/>
          <w:lang w:val="en-US"/>
        </w:rPr>
      </w:pPr>
      <w:r w:rsidRPr="00136325">
        <w:rPr>
          <w:rFonts w:ascii="Arial" w:hAnsi="Arial" w:cs="Arial"/>
          <w:b/>
          <w:bCs/>
          <w:lang w:val="en-US"/>
        </w:rPr>
        <w:t>Term 2</w:t>
      </w:r>
    </w:p>
    <w:p w14:paraId="6046EDAE" w14:textId="77777777" w:rsidR="007462C5" w:rsidRPr="00136325" w:rsidRDefault="007462C5" w:rsidP="00136325">
      <w:pPr>
        <w:pStyle w:val="Heading1"/>
        <w:spacing w:line="360" w:lineRule="auto"/>
        <w:rPr>
          <w:rFonts w:ascii="Arial" w:hAnsi="Arial" w:cs="Arial"/>
          <w:sz w:val="24"/>
          <w:szCs w:val="24"/>
        </w:rPr>
      </w:pPr>
    </w:p>
    <w:p w14:paraId="58552FAF" w14:textId="77777777" w:rsidR="003D5016" w:rsidRPr="00136325" w:rsidRDefault="003D5016" w:rsidP="00136325">
      <w:pPr>
        <w:spacing w:line="360" w:lineRule="auto"/>
        <w:rPr>
          <w:rFonts w:ascii="Arial" w:hAnsi="Arial" w:cs="Arial"/>
        </w:rPr>
      </w:pPr>
    </w:p>
    <w:p w14:paraId="157339A6" w14:textId="77777777" w:rsidR="003D5016" w:rsidRPr="00136325" w:rsidRDefault="003D5016" w:rsidP="00136325">
      <w:pPr>
        <w:spacing w:line="360" w:lineRule="auto"/>
        <w:rPr>
          <w:rFonts w:ascii="Arial" w:hAnsi="Arial" w:cs="Arial"/>
        </w:rPr>
      </w:pPr>
    </w:p>
    <w:p w14:paraId="7A9A790D" w14:textId="77777777" w:rsidR="003D5016" w:rsidRPr="00136325" w:rsidRDefault="003D5016" w:rsidP="00136325">
      <w:pPr>
        <w:spacing w:line="360" w:lineRule="auto"/>
        <w:rPr>
          <w:rFonts w:ascii="Arial" w:hAnsi="Arial" w:cs="Arial"/>
        </w:rPr>
      </w:pPr>
    </w:p>
    <w:p w14:paraId="3AB5A894" w14:textId="77777777" w:rsidR="003D5016" w:rsidRPr="00136325" w:rsidRDefault="003D5016" w:rsidP="00136325">
      <w:pPr>
        <w:spacing w:line="360" w:lineRule="auto"/>
        <w:rPr>
          <w:rFonts w:ascii="Arial" w:hAnsi="Arial" w:cs="Arial"/>
        </w:rPr>
      </w:pPr>
    </w:p>
    <w:p w14:paraId="116B6BB3" w14:textId="77777777" w:rsidR="00A9716F" w:rsidRPr="00136325" w:rsidRDefault="00A9716F" w:rsidP="00136325">
      <w:pPr>
        <w:spacing w:line="360" w:lineRule="auto"/>
        <w:rPr>
          <w:rFonts w:ascii="Arial" w:hAnsi="Arial" w:cs="Arial"/>
        </w:rPr>
      </w:pPr>
    </w:p>
    <w:sdt>
      <w:sdtPr>
        <w:rPr>
          <w:rFonts w:ascii="Arial" w:eastAsiaTheme="minorHAnsi" w:hAnsi="Arial" w:cs="Arial"/>
          <w:color w:val="auto"/>
          <w:kern w:val="2"/>
          <w:sz w:val="24"/>
          <w:szCs w:val="24"/>
          <w:lang w:val="en-IN"/>
          <w14:ligatures w14:val="standardContextual"/>
        </w:rPr>
        <w:id w:val="1178085554"/>
        <w:docPartObj>
          <w:docPartGallery w:val="Table of Contents"/>
          <w:docPartUnique/>
        </w:docPartObj>
      </w:sdtPr>
      <w:sdtEndPr>
        <w:rPr>
          <w:b/>
          <w:bCs/>
          <w:noProof/>
        </w:rPr>
      </w:sdtEndPr>
      <w:sdtContent>
        <w:p w14:paraId="5916C25F" w14:textId="1BEE616E" w:rsidR="00A9716F" w:rsidRPr="00136325" w:rsidRDefault="00A9716F" w:rsidP="00136325">
          <w:pPr>
            <w:pStyle w:val="TOCHeading"/>
            <w:spacing w:line="360" w:lineRule="auto"/>
            <w:rPr>
              <w:rFonts w:ascii="Arial" w:hAnsi="Arial" w:cs="Arial"/>
              <w:sz w:val="24"/>
              <w:szCs w:val="24"/>
            </w:rPr>
          </w:pPr>
          <w:r w:rsidRPr="00136325">
            <w:rPr>
              <w:rFonts w:ascii="Arial" w:hAnsi="Arial" w:cs="Arial"/>
              <w:sz w:val="24"/>
              <w:szCs w:val="24"/>
            </w:rPr>
            <w:t>Contents</w:t>
          </w:r>
        </w:p>
        <w:p w14:paraId="6D623535" w14:textId="10733D16" w:rsidR="0054333A" w:rsidRDefault="00A9716F">
          <w:pPr>
            <w:pStyle w:val="TOC1"/>
            <w:tabs>
              <w:tab w:val="right" w:leader="dot" w:pos="10456"/>
            </w:tabs>
            <w:rPr>
              <w:rFonts w:eastAsiaTheme="minorEastAsia"/>
              <w:noProof/>
              <w:lang w:val="en-CA" w:eastAsia="en-CA"/>
            </w:rPr>
          </w:pPr>
          <w:r w:rsidRPr="00136325">
            <w:rPr>
              <w:rFonts w:ascii="Arial" w:hAnsi="Arial" w:cs="Arial"/>
            </w:rPr>
            <w:fldChar w:fldCharType="begin"/>
          </w:r>
          <w:r w:rsidRPr="00136325">
            <w:rPr>
              <w:rFonts w:ascii="Arial" w:hAnsi="Arial" w:cs="Arial"/>
            </w:rPr>
            <w:instrText xml:space="preserve"> TOC \o "1-3" \h \z \u </w:instrText>
          </w:r>
          <w:r w:rsidRPr="00136325">
            <w:rPr>
              <w:rFonts w:ascii="Arial" w:hAnsi="Arial" w:cs="Arial"/>
            </w:rPr>
            <w:fldChar w:fldCharType="separate"/>
          </w:r>
          <w:hyperlink w:anchor="_Toc236925499" w:history="1">
            <w:r w:rsidR="0054333A" w:rsidRPr="004F2563">
              <w:rPr>
                <w:rStyle w:val="Hyperlink"/>
                <w:rFonts w:ascii="Arial" w:hAnsi="Arial" w:cs="Arial"/>
                <w:noProof/>
              </w:rPr>
              <w:t>1. Introduction</w:t>
            </w:r>
            <w:r w:rsidR="0054333A">
              <w:rPr>
                <w:noProof/>
                <w:webHidden/>
              </w:rPr>
              <w:tab/>
            </w:r>
            <w:r w:rsidR="0054333A">
              <w:rPr>
                <w:noProof/>
                <w:webHidden/>
              </w:rPr>
              <w:fldChar w:fldCharType="begin"/>
            </w:r>
            <w:r w:rsidR="0054333A">
              <w:rPr>
                <w:noProof/>
                <w:webHidden/>
              </w:rPr>
              <w:instrText xml:space="preserve"> PAGEREF _Toc236925499 \h </w:instrText>
            </w:r>
            <w:r w:rsidR="0054333A">
              <w:rPr>
                <w:noProof/>
                <w:webHidden/>
              </w:rPr>
            </w:r>
            <w:r w:rsidR="0054333A">
              <w:rPr>
                <w:noProof/>
                <w:webHidden/>
              </w:rPr>
              <w:fldChar w:fldCharType="separate"/>
            </w:r>
            <w:r w:rsidR="0026570B">
              <w:rPr>
                <w:noProof/>
                <w:webHidden/>
              </w:rPr>
              <w:t>3</w:t>
            </w:r>
            <w:r w:rsidR="0054333A">
              <w:rPr>
                <w:noProof/>
                <w:webHidden/>
              </w:rPr>
              <w:fldChar w:fldCharType="end"/>
            </w:r>
          </w:hyperlink>
        </w:p>
        <w:p w14:paraId="6BA02677" w14:textId="52C4E453" w:rsidR="0054333A" w:rsidRDefault="005818DE">
          <w:pPr>
            <w:pStyle w:val="TOC1"/>
            <w:tabs>
              <w:tab w:val="right" w:leader="dot" w:pos="10456"/>
            </w:tabs>
            <w:rPr>
              <w:rFonts w:eastAsiaTheme="minorEastAsia"/>
              <w:noProof/>
              <w:lang w:val="en-CA" w:eastAsia="en-CA"/>
            </w:rPr>
          </w:pPr>
          <w:hyperlink w:anchor="_Toc236925500" w:history="1">
            <w:r w:rsidR="0054333A" w:rsidRPr="004F2563">
              <w:rPr>
                <w:rStyle w:val="Hyperlink"/>
                <w:rFonts w:ascii="Arial" w:hAnsi="Arial" w:cs="Arial"/>
                <w:noProof/>
              </w:rPr>
              <w:t>2. Organisational Context and Overview</w:t>
            </w:r>
            <w:r w:rsidR="0054333A">
              <w:rPr>
                <w:noProof/>
                <w:webHidden/>
              </w:rPr>
              <w:tab/>
            </w:r>
            <w:r w:rsidR="0054333A">
              <w:rPr>
                <w:noProof/>
                <w:webHidden/>
              </w:rPr>
              <w:fldChar w:fldCharType="begin"/>
            </w:r>
            <w:r w:rsidR="0054333A">
              <w:rPr>
                <w:noProof/>
                <w:webHidden/>
              </w:rPr>
              <w:instrText xml:space="preserve"> PAGEREF _Toc236925500 \h </w:instrText>
            </w:r>
            <w:r w:rsidR="0054333A">
              <w:rPr>
                <w:noProof/>
                <w:webHidden/>
              </w:rPr>
            </w:r>
            <w:r w:rsidR="0054333A">
              <w:rPr>
                <w:noProof/>
                <w:webHidden/>
              </w:rPr>
              <w:fldChar w:fldCharType="separate"/>
            </w:r>
            <w:r w:rsidR="0026570B">
              <w:rPr>
                <w:noProof/>
                <w:webHidden/>
              </w:rPr>
              <w:t>4</w:t>
            </w:r>
            <w:r w:rsidR="0054333A">
              <w:rPr>
                <w:noProof/>
                <w:webHidden/>
              </w:rPr>
              <w:fldChar w:fldCharType="end"/>
            </w:r>
          </w:hyperlink>
        </w:p>
        <w:p w14:paraId="79F098F1" w14:textId="28A7D082" w:rsidR="0054333A" w:rsidRDefault="005818DE">
          <w:pPr>
            <w:pStyle w:val="TOC1"/>
            <w:tabs>
              <w:tab w:val="right" w:leader="dot" w:pos="10456"/>
            </w:tabs>
            <w:rPr>
              <w:rFonts w:eastAsiaTheme="minorEastAsia"/>
              <w:noProof/>
              <w:lang w:val="en-CA" w:eastAsia="en-CA"/>
            </w:rPr>
          </w:pPr>
          <w:hyperlink w:anchor="_Toc236925501" w:history="1">
            <w:r w:rsidR="0054333A" w:rsidRPr="004F2563">
              <w:rPr>
                <w:rStyle w:val="Hyperlink"/>
                <w:rFonts w:ascii="Arial" w:hAnsi="Arial" w:cs="Arial"/>
                <w:noProof/>
              </w:rPr>
              <w:t>3. External and Internal Analysis of Nike UK</w:t>
            </w:r>
            <w:r w:rsidR="0054333A">
              <w:rPr>
                <w:noProof/>
                <w:webHidden/>
              </w:rPr>
              <w:tab/>
            </w:r>
            <w:r w:rsidR="0054333A">
              <w:rPr>
                <w:noProof/>
                <w:webHidden/>
              </w:rPr>
              <w:fldChar w:fldCharType="begin"/>
            </w:r>
            <w:r w:rsidR="0054333A">
              <w:rPr>
                <w:noProof/>
                <w:webHidden/>
              </w:rPr>
              <w:instrText xml:space="preserve"> PAGEREF _Toc236925501 \h </w:instrText>
            </w:r>
            <w:r w:rsidR="0054333A">
              <w:rPr>
                <w:noProof/>
                <w:webHidden/>
              </w:rPr>
            </w:r>
            <w:r w:rsidR="0054333A">
              <w:rPr>
                <w:noProof/>
                <w:webHidden/>
              </w:rPr>
              <w:fldChar w:fldCharType="separate"/>
            </w:r>
            <w:r w:rsidR="0026570B">
              <w:rPr>
                <w:noProof/>
                <w:webHidden/>
              </w:rPr>
              <w:t>5</w:t>
            </w:r>
            <w:r w:rsidR="0054333A">
              <w:rPr>
                <w:noProof/>
                <w:webHidden/>
              </w:rPr>
              <w:fldChar w:fldCharType="end"/>
            </w:r>
          </w:hyperlink>
        </w:p>
        <w:p w14:paraId="1E283D2E" w14:textId="407CC8D8" w:rsidR="0054333A" w:rsidRDefault="005818DE">
          <w:pPr>
            <w:pStyle w:val="TOC2"/>
            <w:tabs>
              <w:tab w:val="right" w:leader="dot" w:pos="10456"/>
            </w:tabs>
            <w:rPr>
              <w:rFonts w:eastAsiaTheme="minorEastAsia"/>
              <w:noProof/>
              <w:lang w:val="en-CA" w:eastAsia="en-CA"/>
            </w:rPr>
          </w:pPr>
          <w:hyperlink w:anchor="_Toc236925502" w:history="1">
            <w:r w:rsidR="0054333A" w:rsidRPr="004F2563">
              <w:rPr>
                <w:rStyle w:val="Hyperlink"/>
                <w:rFonts w:ascii="Arial" w:hAnsi="Arial" w:cs="Arial"/>
                <w:noProof/>
              </w:rPr>
              <w:t>3.1 External Analysis: PESTEL</w:t>
            </w:r>
            <w:r w:rsidR="0054333A">
              <w:rPr>
                <w:noProof/>
                <w:webHidden/>
              </w:rPr>
              <w:tab/>
            </w:r>
            <w:r w:rsidR="0054333A">
              <w:rPr>
                <w:noProof/>
                <w:webHidden/>
              </w:rPr>
              <w:fldChar w:fldCharType="begin"/>
            </w:r>
            <w:r w:rsidR="0054333A">
              <w:rPr>
                <w:noProof/>
                <w:webHidden/>
              </w:rPr>
              <w:instrText xml:space="preserve"> PAGEREF _Toc236925502 \h </w:instrText>
            </w:r>
            <w:r w:rsidR="0054333A">
              <w:rPr>
                <w:noProof/>
                <w:webHidden/>
              </w:rPr>
            </w:r>
            <w:r w:rsidR="0054333A">
              <w:rPr>
                <w:noProof/>
                <w:webHidden/>
              </w:rPr>
              <w:fldChar w:fldCharType="separate"/>
            </w:r>
            <w:r w:rsidR="0026570B">
              <w:rPr>
                <w:noProof/>
                <w:webHidden/>
              </w:rPr>
              <w:t>5</w:t>
            </w:r>
            <w:r w:rsidR="0054333A">
              <w:rPr>
                <w:noProof/>
                <w:webHidden/>
              </w:rPr>
              <w:fldChar w:fldCharType="end"/>
            </w:r>
          </w:hyperlink>
        </w:p>
        <w:p w14:paraId="08BFC948" w14:textId="280D042E" w:rsidR="0054333A" w:rsidRDefault="005818DE">
          <w:pPr>
            <w:pStyle w:val="TOC2"/>
            <w:tabs>
              <w:tab w:val="right" w:leader="dot" w:pos="10456"/>
            </w:tabs>
            <w:rPr>
              <w:rFonts w:eastAsiaTheme="minorEastAsia"/>
              <w:noProof/>
              <w:lang w:val="en-CA" w:eastAsia="en-CA"/>
            </w:rPr>
          </w:pPr>
          <w:hyperlink w:anchor="_Toc236925503" w:history="1">
            <w:r w:rsidR="0054333A" w:rsidRPr="004F2563">
              <w:rPr>
                <w:rStyle w:val="Hyperlink"/>
                <w:rFonts w:ascii="Arial" w:hAnsi="Arial" w:cs="Arial"/>
                <w:noProof/>
              </w:rPr>
              <w:t>3.2 Internal Analysis: VRIO Framework</w:t>
            </w:r>
            <w:r w:rsidR="0054333A">
              <w:rPr>
                <w:noProof/>
                <w:webHidden/>
              </w:rPr>
              <w:tab/>
            </w:r>
            <w:r w:rsidR="0054333A">
              <w:rPr>
                <w:noProof/>
                <w:webHidden/>
              </w:rPr>
              <w:fldChar w:fldCharType="begin"/>
            </w:r>
            <w:r w:rsidR="0054333A">
              <w:rPr>
                <w:noProof/>
                <w:webHidden/>
              </w:rPr>
              <w:instrText xml:space="preserve"> PAGEREF _Toc236925503 \h </w:instrText>
            </w:r>
            <w:r w:rsidR="0054333A">
              <w:rPr>
                <w:noProof/>
                <w:webHidden/>
              </w:rPr>
            </w:r>
            <w:r w:rsidR="0054333A">
              <w:rPr>
                <w:noProof/>
                <w:webHidden/>
              </w:rPr>
              <w:fldChar w:fldCharType="separate"/>
            </w:r>
            <w:r w:rsidR="0026570B">
              <w:rPr>
                <w:noProof/>
                <w:webHidden/>
              </w:rPr>
              <w:t>8</w:t>
            </w:r>
            <w:r w:rsidR="0054333A">
              <w:rPr>
                <w:noProof/>
                <w:webHidden/>
              </w:rPr>
              <w:fldChar w:fldCharType="end"/>
            </w:r>
          </w:hyperlink>
        </w:p>
        <w:p w14:paraId="40999224" w14:textId="6469F98C" w:rsidR="0054333A" w:rsidRDefault="005818DE">
          <w:pPr>
            <w:pStyle w:val="TOC2"/>
            <w:tabs>
              <w:tab w:val="right" w:leader="dot" w:pos="10456"/>
            </w:tabs>
            <w:rPr>
              <w:rFonts w:eastAsiaTheme="minorEastAsia"/>
              <w:noProof/>
              <w:lang w:val="en-CA" w:eastAsia="en-CA"/>
            </w:rPr>
          </w:pPr>
          <w:hyperlink w:anchor="_Toc236925504" w:history="1">
            <w:r w:rsidR="0054333A" w:rsidRPr="004F2563">
              <w:rPr>
                <w:rStyle w:val="Hyperlink"/>
                <w:rFonts w:ascii="Arial" w:hAnsi="Arial" w:cs="Arial"/>
                <w:noProof/>
              </w:rPr>
              <w:t>3.3 SWOT Analysis</w:t>
            </w:r>
            <w:r w:rsidR="0054333A">
              <w:rPr>
                <w:noProof/>
                <w:webHidden/>
              </w:rPr>
              <w:tab/>
            </w:r>
            <w:r w:rsidR="0054333A">
              <w:rPr>
                <w:noProof/>
                <w:webHidden/>
              </w:rPr>
              <w:fldChar w:fldCharType="begin"/>
            </w:r>
            <w:r w:rsidR="0054333A">
              <w:rPr>
                <w:noProof/>
                <w:webHidden/>
              </w:rPr>
              <w:instrText xml:space="preserve"> PAGEREF _Toc236925504 \h </w:instrText>
            </w:r>
            <w:r w:rsidR="0054333A">
              <w:rPr>
                <w:noProof/>
                <w:webHidden/>
              </w:rPr>
            </w:r>
            <w:r w:rsidR="0054333A">
              <w:rPr>
                <w:noProof/>
                <w:webHidden/>
              </w:rPr>
              <w:fldChar w:fldCharType="separate"/>
            </w:r>
            <w:r w:rsidR="0026570B">
              <w:rPr>
                <w:noProof/>
                <w:webHidden/>
              </w:rPr>
              <w:t>13</w:t>
            </w:r>
            <w:r w:rsidR="0054333A">
              <w:rPr>
                <w:noProof/>
                <w:webHidden/>
              </w:rPr>
              <w:fldChar w:fldCharType="end"/>
            </w:r>
          </w:hyperlink>
        </w:p>
        <w:p w14:paraId="5E8857C0" w14:textId="59127141" w:rsidR="0054333A" w:rsidRDefault="005818DE">
          <w:pPr>
            <w:pStyle w:val="TOC1"/>
            <w:tabs>
              <w:tab w:val="right" w:leader="dot" w:pos="10456"/>
            </w:tabs>
            <w:rPr>
              <w:rFonts w:eastAsiaTheme="minorEastAsia"/>
              <w:noProof/>
              <w:lang w:val="en-CA" w:eastAsia="en-CA"/>
            </w:rPr>
          </w:pPr>
          <w:hyperlink w:anchor="_Toc236925505" w:history="1">
            <w:r w:rsidR="0054333A" w:rsidRPr="004F2563">
              <w:rPr>
                <w:rStyle w:val="Hyperlink"/>
                <w:rFonts w:ascii="Arial" w:hAnsi="Arial" w:cs="Arial"/>
                <w:noProof/>
              </w:rPr>
              <w:t>4. Comprehensive and Holistic View of Nike UK</w:t>
            </w:r>
            <w:r w:rsidR="0054333A">
              <w:rPr>
                <w:noProof/>
                <w:webHidden/>
              </w:rPr>
              <w:tab/>
            </w:r>
            <w:r w:rsidR="0054333A">
              <w:rPr>
                <w:noProof/>
                <w:webHidden/>
              </w:rPr>
              <w:fldChar w:fldCharType="begin"/>
            </w:r>
            <w:r w:rsidR="0054333A">
              <w:rPr>
                <w:noProof/>
                <w:webHidden/>
              </w:rPr>
              <w:instrText xml:space="preserve"> PAGEREF _Toc236925505 \h </w:instrText>
            </w:r>
            <w:r w:rsidR="0054333A">
              <w:rPr>
                <w:noProof/>
                <w:webHidden/>
              </w:rPr>
            </w:r>
            <w:r w:rsidR="0054333A">
              <w:rPr>
                <w:noProof/>
                <w:webHidden/>
              </w:rPr>
              <w:fldChar w:fldCharType="separate"/>
            </w:r>
            <w:r w:rsidR="0026570B">
              <w:rPr>
                <w:noProof/>
                <w:webHidden/>
              </w:rPr>
              <w:t>14</w:t>
            </w:r>
            <w:r w:rsidR="0054333A">
              <w:rPr>
                <w:noProof/>
                <w:webHidden/>
              </w:rPr>
              <w:fldChar w:fldCharType="end"/>
            </w:r>
          </w:hyperlink>
        </w:p>
        <w:p w14:paraId="2F9B5770" w14:textId="2C95BA6C" w:rsidR="0054333A" w:rsidRDefault="005818DE">
          <w:pPr>
            <w:pStyle w:val="TOC2"/>
            <w:tabs>
              <w:tab w:val="right" w:leader="dot" w:pos="10456"/>
            </w:tabs>
            <w:rPr>
              <w:rFonts w:eastAsiaTheme="minorEastAsia"/>
              <w:noProof/>
              <w:lang w:val="en-CA" w:eastAsia="en-CA"/>
            </w:rPr>
          </w:pPr>
          <w:hyperlink w:anchor="_Toc236925506" w:history="1">
            <w:r w:rsidR="0054333A" w:rsidRPr="004F2563">
              <w:rPr>
                <w:rStyle w:val="Hyperlink"/>
                <w:rFonts w:ascii="Arial" w:hAnsi="Arial" w:cs="Arial"/>
                <w:noProof/>
              </w:rPr>
              <w:t>4.1 Corporate Social Responsibility (CSR) Strategy and Alignment with Business Objectives</w:t>
            </w:r>
            <w:r w:rsidR="0054333A">
              <w:rPr>
                <w:noProof/>
                <w:webHidden/>
              </w:rPr>
              <w:tab/>
            </w:r>
            <w:r w:rsidR="0054333A">
              <w:rPr>
                <w:noProof/>
                <w:webHidden/>
              </w:rPr>
              <w:fldChar w:fldCharType="begin"/>
            </w:r>
            <w:r w:rsidR="0054333A">
              <w:rPr>
                <w:noProof/>
                <w:webHidden/>
              </w:rPr>
              <w:instrText xml:space="preserve"> PAGEREF _Toc236925506 \h </w:instrText>
            </w:r>
            <w:r w:rsidR="0054333A">
              <w:rPr>
                <w:noProof/>
                <w:webHidden/>
              </w:rPr>
            </w:r>
            <w:r w:rsidR="0054333A">
              <w:rPr>
                <w:noProof/>
                <w:webHidden/>
              </w:rPr>
              <w:fldChar w:fldCharType="separate"/>
            </w:r>
            <w:r w:rsidR="0026570B">
              <w:rPr>
                <w:noProof/>
                <w:webHidden/>
              </w:rPr>
              <w:t>14</w:t>
            </w:r>
            <w:r w:rsidR="0054333A">
              <w:rPr>
                <w:noProof/>
                <w:webHidden/>
              </w:rPr>
              <w:fldChar w:fldCharType="end"/>
            </w:r>
          </w:hyperlink>
        </w:p>
        <w:p w14:paraId="757632BC" w14:textId="11B4090A" w:rsidR="0054333A" w:rsidRDefault="005818DE">
          <w:pPr>
            <w:pStyle w:val="TOC2"/>
            <w:tabs>
              <w:tab w:val="right" w:leader="dot" w:pos="10456"/>
            </w:tabs>
            <w:rPr>
              <w:rFonts w:eastAsiaTheme="minorEastAsia"/>
              <w:noProof/>
              <w:lang w:val="en-CA" w:eastAsia="en-CA"/>
            </w:rPr>
          </w:pPr>
          <w:hyperlink w:anchor="_Toc236925507" w:history="1">
            <w:r w:rsidR="0054333A" w:rsidRPr="004F2563">
              <w:rPr>
                <w:rStyle w:val="Hyperlink"/>
                <w:rFonts w:ascii="Arial" w:hAnsi="Arial" w:cs="Arial"/>
                <w:noProof/>
              </w:rPr>
              <w:t>4.2 Balanced Scorecard Analysis</w:t>
            </w:r>
            <w:r w:rsidR="0054333A">
              <w:rPr>
                <w:noProof/>
                <w:webHidden/>
              </w:rPr>
              <w:tab/>
            </w:r>
            <w:r w:rsidR="0054333A">
              <w:rPr>
                <w:noProof/>
                <w:webHidden/>
              </w:rPr>
              <w:fldChar w:fldCharType="begin"/>
            </w:r>
            <w:r w:rsidR="0054333A">
              <w:rPr>
                <w:noProof/>
                <w:webHidden/>
              </w:rPr>
              <w:instrText xml:space="preserve"> PAGEREF _Toc236925507 \h </w:instrText>
            </w:r>
            <w:r w:rsidR="0054333A">
              <w:rPr>
                <w:noProof/>
                <w:webHidden/>
              </w:rPr>
            </w:r>
            <w:r w:rsidR="0054333A">
              <w:rPr>
                <w:noProof/>
                <w:webHidden/>
              </w:rPr>
              <w:fldChar w:fldCharType="separate"/>
            </w:r>
            <w:r w:rsidR="0026570B">
              <w:rPr>
                <w:noProof/>
                <w:webHidden/>
              </w:rPr>
              <w:t>16</w:t>
            </w:r>
            <w:r w:rsidR="0054333A">
              <w:rPr>
                <w:noProof/>
                <w:webHidden/>
              </w:rPr>
              <w:fldChar w:fldCharType="end"/>
            </w:r>
          </w:hyperlink>
        </w:p>
        <w:p w14:paraId="5E34F6C3" w14:textId="152A208F" w:rsidR="0054333A" w:rsidRDefault="005818DE">
          <w:pPr>
            <w:pStyle w:val="TOC1"/>
            <w:tabs>
              <w:tab w:val="right" w:leader="dot" w:pos="10456"/>
            </w:tabs>
            <w:rPr>
              <w:rFonts w:eastAsiaTheme="minorEastAsia"/>
              <w:noProof/>
              <w:lang w:val="en-CA" w:eastAsia="en-CA"/>
            </w:rPr>
          </w:pPr>
          <w:hyperlink w:anchor="_Toc236925509" w:history="1">
            <w:r w:rsidR="0054333A" w:rsidRPr="004F2563">
              <w:rPr>
                <w:rStyle w:val="Hyperlink"/>
                <w:rFonts w:ascii="Arial" w:hAnsi="Arial" w:cs="Arial"/>
                <w:noProof/>
              </w:rPr>
              <w:t>5. Strategic Choices and Implementation</w:t>
            </w:r>
            <w:r w:rsidR="0054333A">
              <w:rPr>
                <w:noProof/>
                <w:webHidden/>
              </w:rPr>
              <w:tab/>
            </w:r>
            <w:r w:rsidR="0054333A">
              <w:rPr>
                <w:noProof/>
                <w:webHidden/>
              </w:rPr>
              <w:fldChar w:fldCharType="begin"/>
            </w:r>
            <w:r w:rsidR="0054333A">
              <w:rPr>
                <w:noProof/>
                <w:webHidden/>
              </w:rPr>
              <w:instrText xml:space="preserve"> PAGEREF _Toc236925509 \h </w:instrText>
            </w:r>
            <w:r w:rsidR="0054333A">
              <w:rPr>
                <w:noProof/>
                <w:webHidden/>
              </w:rPr>
            </w:r>
            <w:r w:rsidR="0054333A">
              <w:rPr>
                <w:noProof/>
                <w:webHidden/>
              </w:rPr>
              <w:fldChar w:fldCharType="separate"/>
            </w:r>
            <w:r w:rsidR="0026570B">
              <w:rPr>
                <w:noProof/>
                <w:webHidden/>
              </w:rPr>
              <w:t>19</w:t>
            </w:r>
            <w:r w:rsidR="0054333A">
              <w:rPr>
                <w:noProof/>
                <w:webHidden/>
              </w:rPr>
              <w:fldChar w:fldCharType="end"/>
            </w:r>
          </w:hyperlink>
        </w:p>
        <w:p w14:paraId="30EB89C8" w14:textId="20F68EEF" w:rsidR="0054333A" w:rsidRDefault="005818DE">
          <w:pPr>
            <w:pStyle w:val="TOC2"/>
            <w:tabs>
              <w:tab w:val="right" w:leader="dot" w:pos="10456"/>
            </w:tabs>
            <w:rPr>
              <w:rFonts w:eastAsiaTheme="minorEastAsia"/>
              <w:noProof/>
              <w:lang w:val="en-CA" w:eastAsia="en-CA"/>
            </w:rPr>
          </w:pPr>
          <w:hyperlink w:anchor="_Toc236925510" w:history="1">
            <w:r w:rsidR="0054333A" w:rsidRPr="004F2563">
              <w:rPr>
                <w:rStyle w:val="Hyperlink"/>
                <w:rFonts w:ascii="Arial" w:hAnsi="Arial" w:cs="Arial"/>
                <w:noProof/>
              </w:rPr>
              <w:t>5.1 Strategic Choices Available to Nike UK</w:t>
            </w:r>
            <w:r w:rsidR="0054333A">
              <w:rPr>
                <w:noProof/>
                <w:webHidden/>
              </w:rPr>
              <w:tab/>
            </w:r>
            <w:r w:rsidR="0054333A">
              <w:rPr>
                <w:noProof/>
                <w:webHidden/>
              </w:rPr>
              <w:fldChar w:fldCharType="begin"/>
            </w:r>
            <w:r w:rsidR="0054333A">
              <w:rPr>
                <w:noProof/>
                <w:webHidden/>
              </w:rPr>
              <w:instrText xml:space="preserve"> PAGEREF _Toc236925510 \h </w:instrText>
            </w:r>
            <w:r w:rsidR="0054333A">
              <w:rPr>
                <w:noProof/>
                <w:webHidden/>
              </w:rPr>
            </w:r>
            <w:r w:rsidR="0054333A">
              <w:rPr>
                <w:noProof/>
                <w:webHidden/>
              </w:rPr>
              <w:fldChar w:fldCharType="separate"/>
            </w:r>
            <w:r w:rsidR="0026570B">
              <w:rPr>
                <w:noProof/>
                <w:webHidden/>
              </w:rPr>
              <w:t>19</w:t>
            </w:r>
            <w:r w:rsidR="0054333A">
              <w:rPr>
                <w:noProof/>
                <w:webHidden/>
              </w:rPr>
              <w:fldChar w:fldCharType="end"/>
            </w:r>
          </w:hyperlink>
        </w:p>
        <w:p w14:paraId="5711898F" w14:textId="0B3FDC30" w:rsidR="0054333A" w:rsidRDefault="005818DE">
          <w:pPr>
            <w:pStyle w:val="TOC2"/>
            <w:tabs>
              <w:tab w:val="right" w:leader="dot" w:pos="10456"/>
            </w:tabs>
            <w:rPr>
              <w:rFonts w:eastAsiaTheme="minorEastAsia"/>
              <w:noProof/>
              <w:lang w:val="en-CA" w:eastAsia="en-CA"/>
            </w:rPr>
          </w:pPr>
          <w:hyperlink w:anchor="_Toc236925511" w:history="1">
            <w:r w:rsidR="0054333A" w:rsidRPr="004F2563">
              <w:rPr>
                <w:rStyle w:val="Hyperlink"/>
                <w:rFonts w:ascii="Arial" w:hAnsi="Arial" w:cs="Arial"/>
                <w:noProof/>
              </w:rPr>
              <w:t>5.2 Evaluation of Strategic Options Using Ansoff’s Matrix</w:t>
            </w:r>
            <w:r w:rsidR="0054333A">
              <w:rPr>
                <w:noProof/>
                <w:webHidden/>
              </w:rPr>
              <w:tab/>
            </w:r>
            <w:r w:rsidR="0054333A">
              <w:rPr>
                <w:noProof/>
                <w:webHidden/>
              </w:rPr>
              <w:fldChar w:fldCharType="begin"/>
            </w:r>
            <w:r w:rsidR="0054333A">
              <w:rPr>
                <w:noProof/>
                <w:webHidden/>
              </w:rPr>
              <w:instrText xml:space="preserve"> PAGEREF _Toc236925511 \h </w:instrText>
            </w:r>
            <w:r w:rsidR="0054333A">
              <w:rPr>
                <w:noProof/>
                <w:webHidden/>
              </w:rPr>
            </w:r>
            <w:r w:rsidR="0054333A">
              <w:rPr>
                <w:noProof/>
                <w:webHidden/>
              </w:rPr>
              <w:fldChar w:fldCharType="separate"/>
            </w:r>
            <w:r w:rsidR="0026570B">
              <w:rPr>
                <w:noProof/>
                <w:webHidden/>
              </w:rPr>
              <w:t>21</w:t>
            </w:r>
            <w:r w:rsidR="0054333A">
              <w:rPr>
                <w:noProof/>
                <w:webHidden/>
              </w:rPr>
              <w:fldChar w:fldCharType="end"/>
            </w:r>
          </w:hyperlink>
        </w:p>
        <w:p w14:paraId="56D70CDD" w14:textId="069D327B" w:rsidR="0054333A" w:rsidRDefault="005818DE">
          <w:pPr>
            <w:pStyle w:val="TOC2"/>
            <w:tabs>
              <w:tab w:val="right" w:leader="dot" w:pos="10456"/>
            </w:tabs>
            <w:rPr>
              <w:rFonts w:eastAsiaTheme="minorEastAsia"/>
              <w:noProof/>
              <w:lang w:val="en-CA" w:eastAsia="en-CA"/>
            </w:rPr>
          </w:pPr>
          <w:hyperlink w:anchor="_Toc236925512" w:history="1">
            <w:r w:rsidR="0054333A" w:rsidRPr="004F2563">
              <w:rPr>
                <w:rStyle w:val="Hyperlink"/>
                <w:rFonts w:ascii="Arial" w:hAnsi="Arial" w:cs="Arial"/>
                <w:noProof/>
              </w:rPr>
              <w:t>5.3 Validation Through Porter's Five Forces</w:t>
            </w:r>
            <w:r w:rsidR="0054333A">
              <w:rPr>
                <w:noProof/>
                <w:webHidden/>
              </w:rPr>
              <w:tab/>
            </w:r>
            <w:r w:rsidR="0054333A">
              <w:rPr>
                <w:noProof/>
                <w:webHidden/>
              </w:rPr>
              <w:fldChar w:fldCharType="begin"/>
            </w:r>
            <w:r w:rsidR="0054333A">
              <w:rPr>
                <w:noProof/>
                <w:webHidden/>
              </w:rPr>
              <w:instrText xml:space="preserve"> PAGEREF _Toc236925512 \h </w:instrText>
            </w:r>
            <w:r w:rsidR="0054333A">
              <w:rPr>
                <w:noProof/>
                <w:webHidden/>
              </w:rPr>
            </w:r>
            <w:r w:rsidR="0054333A">
              <w:rPr>
                <w:noProof/>
                <w:webHidden/>
              </w:rPr>
              <w:fldChar w:fldCharType="separate"/>
            </w:r>
            <w:r w:rsidR="0026570B">
              <w:rPr>
                <w:noProof/>
                <w:webHidden/>
              </w:rPr>
              <w:t>23</w:t>
            </w:r>
            <w:r w:rsidR="0054333A">
              <w:rPr>
                <w:noProof/>
                <w:webHidden/>
              </w:rPr>
              <w:fldChar w:fldCharType="end"/>
            </w:r>
          </w:hyperlink>
        </w:p>
        <w:p w14:paraId="131552EE" w14:textId="232622A9" w:rsidR="0054333A" w:rsidRDefault="005818DE">
          <w:pPr>
            <w:pStyle w:val="TOC2"/>
            <w:tabs>
              <w:tab w:val="right" w:leader="dot" w:pos="10456"/>
            </w:tabs>
            <w:rPr>
              <w:rFonts w:eastAsiaTheme="minorEastAsia"/>
              <w:noProof/>
              <w:lang w:val="en-CA" w:eastAsia="en-CA"/>
            </w:rPr>
          </w:pPr>
          <w:hyperlink w:anchor="_Toc236925513" w:history="1">
            <w:r w:rsidR="0054333A" w:rsidRPr="004F2563">
              <w:rPr>
                <w:rStyle w:val="Hyperlink"/>
                <w:rFonts w:ascii="Arial" w:hAnsi="Arial" w:cs="Arial"/>
                <w:noProof/>
              </w:rPr>
              <w:t>5.4 Recommended Strategy: Sustainable Digital Differentiation</w:t>
            </w:r>
            <w:r w:rsidR="0054333A">
              <w:rPr>
                <w:noProof/>
                <w:webHidden/>
              </w:rPr>
              <w:tab/>
            </w:r>
            <w:r w:rsidR="0054333A">
              <w:rPr>
                <w:noProof/>
                <w:webHidden/>
              </w:rPr>
              <w:fldChar w:fldCharType="begin"/>
            </w:r>
            <w:r w:rsidR="0054333A">
              <w:rPr>
                <w:noProof/>
                <w:webHidden/>
              </w:rPr>
              <w:instrText xml:space="preserve"> PAGEREF _Toc236925513 \h </w:instrText>
            </w:r>
            <w:r w:rsidR="0054333A">
              <w:rPr>
                <w:noProof/>
                <w:webHidden/>
              </w:rPr>
            </w:r>
            <w:r w:rsidR="0054333A">
              <w:rPr>
                <w:noProof/>
                <w:webHidden/>
              </w:rPr>
              <w:fldChar w:fldCharType="separate"/>
            </w:r>
            <w:r w:rsidR="0026570B">
              <w:rPr>
                <w:noProof/>
                <w:webHidden/>
              </w:rPr>
              <w:t>24</w:t>
            </w:r>
            <w:r w:rsidR="0054333A">
              <w:rPr>
                <w:noProof/>
                <w:webHidden/>
              </w:rPr>
              <w:fldChar w:fldCharType="end"/>
            </w:r>
          </w:hyperlink>
        </w:p>
        <w:p w14:paraId="341B235E" w14:textId="3F624957" w:rsidR="0054333A" w:rsidRDefault="005818DE">
          <w:pPr>
            <w:pStyle w:val="TOC2"/>
            <w:tabs>
              <w:tab w:val="right" w:leader="dot" w:pos="10456"/>
            </w:tabs>
            <w:rPr>
              <w:rFonts w:eastAsiaTheme="minorEastAsia"/>
              <w:noProof/>
              <w:lang w:val="en-CA" w:eastAsia="en-CA"/>
            </w:rPr>
          </w:pPr>
          <w:hyperlink w:anchor="_Toc236925514" w:history="1">
            <w:r w:rsidR="0054333A" w:rsidRPr="004F2563">
              <w:rPr>
                <w:rStyle w:val="Hyperlink"/>
                <w:rFonts w:ascii="Arial" w:hAnsi="Arial" w:cs="Arial"/>
                <w:noProof/>
              </w:rPr>
              <w:t>5.5 Implementation Challenges and Mitigation Strategies</w:t>
            </w:r>
            <w:r w:rsidR="0054333A">
              <w:rPr>
                <w:noProof/>
                <w:webHidden/>
              </w:rPr>
              <w:tab/>
            </w:r>
            <w:r w:rsidR="0054333A">
              <w:rPr>
                <w:noProof/>
                <w:webHidden/>
              </w:rPr>
              <w:fldChar w:fldCharType="begin"/>
            </w:r>
            <w:r w:rsidR="0054333A">
              <w:rPr>
                <w:noProof/>
                <w:webHidden/>
              </w:rPr>
              <w:instrText xml:space="preserve"> PAGEREF _Toc236925514 \h </w:instrText>
            </w:r>
            <w:r w:rsidR="0054333A">
              <w:rPr>
                <w:noProof/>
                <w:webHidden/>
              </w:rPr>
            </w:r>
            <w:r w:rsidR="0054333A">
              <w:rPr>
                <w:noProof/>
                <w:webHidden/>
              </w:rPr>
              <w:fldChar w:fldCharType="separate"/>
            </w:r>
            <w:r w:rsidR="0026570B">
              <w:rPr>
                <w:noProof/>
                <w:webHidden/>
              </w:rPr>
              <w:t>25</w:t>
            </w:r>
            <w:r w:rsidR="0054333A">
              <w:rPr>
                <w:noProof/>
                <w:webHidden/>
              </w:rPr>
              <w:fldChar w:fldCharType="end"/>
            </w:r>
          </w:hyperlink>
        </w:p>
        <w:p w14:paraId="10289BC0" w14:textId="183EB875" w:rsidR="0054333A" w:rsidRDefault="005818DE">
          <w:pPr>
            <w:pStyle w:val="TOC1"/>
            <w:tabs>
              <w:tab w:val="right" w:leader="dot" w:pos="10456"/>
            </w:tabs>
            <w:rPr>
              <w:rFonts w:eastAsiaTheme="minorEastAsia"/>
              <w:noProof/>
              <w:lang w:val="en-CA" w:eastAsia="en-CA"/>
            </w:rPr>
          </w:pPr>
          <w:hyperlink w:anchor="_Toc236925515" w:history="1">
            <w:r w:rsidR="0054333A" w:rsidRPr="004F2563">
              <w:rPr>
                <w:rStyle w:val="Hyperlink"/>
                <w:rFonts w:ascii="Arial" w:hAnsi="Arial" w:cs="Arial"/>
                <w:noProof/>
              </w:rPr>
              <w:t>6. Reflection Using Gibbs’ Reflective Cycle</w:t>
            </w:r>
            <w:r w:rsidR="0054333A">
              <w:rPr>
                <w:noProof/>
                <w:webHidden/>
              </w:rPr>
              <w:tab/>
            </w:r>
            <w:r w:rsidR="0054333A">
              <w:rPr>
                <w:noProof/>
                <w:webHidden/>
              </w:rPr>
              <w:fldChar w:fldCharType="begin"/>
            </w:r>
            <w:r w:rsidR="0054333A">
              <w:rPr>
                <w:noProof/>
                <w:webHidden/>
              </w:rPr>
              <w:instrText xml:space="preserve"> PAGEREF _Toc236925515 \h </w:instrText>
            </w:r>
            <w:r w:rsidR="0054333A">
              <w:rPr>
                <w:noProof/>
                <w:webHidden/>
              </w:rPr>
            </w:r>
            <w:r w:rsidR="0054333A">
              <w:rPr>
                <w:noProof/>
                <w:webHidden/>
              </w:rPr>
              <w:fldChar w:fldCharType="separate"/>
            </w:r>
            <w:r w:rsidR="0026570B">
              <w:rPr>
                <w:noProof/>
                <w:webHidden/>
              </w:rPr>
              <w:t>26</w:t>
            </w:r>
            <w:r w:rsidR="0054333A">
              <w:rPr>
                <w:noProof/>
                <w:webHidden/>
              </w:rPr>
              <w:fldChar w:fldCharType="end"/>
            </w:r>
          </w:hyperlink>
        </w:p>
        <w:p w14:paraId="00EBDCFC" w14:textId="121D2950" w:rsidR="0054333A" w:rsidRDefault="005818DE">
          <w:pPr>
            <w:pStyle w:val="TOC1"/>
            <w:tabs>
              <w:tab w:val="right" w:leader="dot" w:pos="10456"/>
            </w:tabs>
            <w:rPr>
              <w:rFonts w:eastAsiaTheme="minorEastAsia"/>
              <w:noProof/>
              <w:lang w:val="en-CA" w:eastAsia="en-CA"/>
            </w:rPr>
          </w:pPr>
          <w:hyperlink w:anchor="_Toc236925516" w:history="1">
            <w:r w:rsidR="0054333A" w:rsidRPr="004F2563">
              <w:rPr>
                <w:rStyle w:val="Hyperlink"/>
                <w:rFonts w:ascii="Arial" w:hAnsi="Arial" w:cs="Arial"/>
                <w:noProof/>
              </w:rPr>
              <w:t>References</w:t>
            </w:r>
            <w:r w:rsidR="0054333A">
              <w:rPr>
                <w:noProof/>
                <w:webHidden/>
              </w:rPr>
              <w:tab/>
            </w:r>
            <w:r w:rsidR="0054333A">
              <w:rPr>
                <w:noProof/>
                <w:webHidden/>
              </w:rPr>
              <w:fldChar w:fldCharType="begin"/>
            </w:r>
            <w:r w:rsidR="0054333A">
              <w:rPr>
                <w:noProof/>
                <w:webHidden/>
              </w:rPr>
              <w:instrText xml:space="preserve"> PAGEREF _Toc236925516 \h </w:instrText>
            </w:r>
            <w:r w:rsidR="0054333A">
              <w:rPr>
                <w:noProof/>
                <w:webHidden/>
              </w:rPr>
            </w:r>
            <w:r w:rsidR="0054333A">
              <w:rPr>
                <w:noProof/>
                <w:webHidden/>
              </w:rPr>
              <w:fldChar w:fldCharType="separate"/>
            </w:r>
            <w:r w:rsidR="0026570B">
              <w:rPr>
                <w:noProof/>
                <w:webHidden/>
              </w:rPr>
              <w:t>29</w:t>
            </w:r>
            <w:r w:rsidR="0054333A">
              <w:rPr>
                <w:noProof/>
                <w:webHidden/>
              </w:rPr>
              <w:fldChar w:fldCharType="end"/>
            </w:r>
          </w:hyperlink>
        </w:p>
        <w:p w14:paraId="592B90CD" w14:textId="738966EB" w:rsidR="00A9716F" w:rsidRPr="00136325" w:rsidRDefault="00A9716F" w:rsidP="00136325">
          <w:pPr>
            <w:spacing w:line="360" w:lineRule="auto"/>
            <w:rPr>
              <w:rFonts w:ascii="Arial" w:hAnsi="Arial" w:cs="Arial"/>
            </w:rPr>
          </w:pPr>
          <w:r w:rsidRPr="00136325">
            <w:rPr>
              <w:rFonts w:ascii="Arial" w:hAnsi="Arial" w:cs="Arial"/>
              <w:b/>
              <w:bCs/>
              <w:noProof/>
            </w:rPr>
            <w:fldChar w:fldCharType="end"/>
          </w:r>
        </w:p>
      </w:sdtContent>
    </w:sdt>
    <w:p w14:paraId="2770AF21" w14:textId="77777777" w:rsidR="00A9716F" w:rsidRPr="00136325" w:rsidRDefault="00A9716F" w:rsidP="00136325">
      <w:pPr>
        <w:spacing w:line="360" w:lineRule="auto"/>
        <w:rPr>
          <w:rFonts w:ascii="Arial" w:hAnsi="Arial" w:cs="Arial"/>
        </w:rPr>
      </w:pPr>
    </w:p>
    <w:p w14:paraId="367B678F" w14:textId="77777777" w:rsidR="00A9716F" w:rsidRPr="00136325" w:rsidRDefault="00A9716F" w:rsidP="00136325">
      <w:pPr>
        <w:spacing w:line="360" w:lineRule="auto"/>
        <w:rPr>
          <w:rFonts w:ascii="Arial" w:hAnsi="Arial" w:cs="Arial"/>
        </w:rPr>
      </w:pPr>
    </w:p>
    <w:p w14:paraId="4609B8B9" w14:textId="77777777" w:rsidR="00A9716F" w:rsidRPr="00136325" w:rsidRDefault="00A9716F" w:rsidP="00136325">
      <w:pPr>
        <w:spacing w:line="360" w:lineRule="auto"/>
        <w:rPr>
          <w:rFonts w:ascii="Arial" w:hAnsi="Arial" w:cs="Arial"/>
        </w:rPr>
      </w:pPr>
    </w:p>
    <w:p w14:paraId="716EFBC4" w14:textId="77777777" w:rsidR="00A9716F" w:rsidRPr="00136325" w:rsidRDefault="00A9716F" w:rsidP="00136325">
      <w:pPr>
        <w:spacing w:line="360" w:lineRule="auto"/>
        <w:rPr>
          <w:rFonts w:ascii="Arial" w:hAnsi="Arial" w:cs="Arial"/>
        </w:rPr>
      </w:pPr>
    </w:p>
    <w:p w14:paraId="33C977A9" w14:textId="77777777" w:rsidR="00A9716F" w:rsidRPr="00136325" w:rsidRDefault="00A9716F" w:rsidP="00136325">
      <w:pPr>
        <w:spacing w:line="360" w:lineRule="auto"/>
        <w:rPr>
          <w:rFonts w:ascii="Arial" w:hAnsi="Arial" w:cs="Arial"/>
        </w:rPr>
      </w:pPr>
    </w:p>
    <w:p w14:paraId="1126E330" w14:textId="77777777" w:rsidR="00A9716F" w:rsidRPr="00136325" w:rsidRDefault="00A9716F" w:rsidP="00136325">
      <w:pPr>
        <w:spacing w:line="360" w:lineRule="auto"/>
        <w:rPr>
          <w:rFonts w:ascii="Arial" w:hAnsi="Arial" w:cs="Arial"/>
        </w:rPr>
      </w:pPr>
    </w:p>
    <w:p w14:paraId="4F1F4C51" w14:textId="77777777" w:rsidR="00A9716F" w:rsidRDefault="00A9716F" w:rsidP="00136325">
      <w:pPr>
        <w:spacing w:line="360" w:lineRule="auto"/>
        <w:rPr>
          <w:rFonts w:ascii="Arial" w:hAnsi="Arial" w:cs="Arial"/>
        </w:rPr>
      </w:pPr>
    </w:p>
    <w:p w14:paraId="57DFC68C" w14:textId="77777777" w:rsidR="001279FB" w:rsidRDefault="001279FB" w:rsidP="00136325">
      <w:pPr>
        <w:spacing w:line="360" w:lineRule="auto"/>
        <w:rPr>
          <w:rFonts w:ascii="Arial" w:hAnsi="Arial" w:cs="Arial"/>
        </w:rPr>
      </w:pPr>
    </w:p>
    <w:p w14:paraId="6DDAAFE1" w14:textId="77777777" w:rsidR="001279FB" w:rsidRPr="00136325" w:rsidRDefault="001279FB" w:rsidP="00136325">
      <w:pPr>
        <w:spacing w:line="360" w:lineRule="auto"/>
        <w:rPr>
          <w:rFonts w:ascii="Arial" w:hAnsi="Arial" w:cs="Arial"/>
        </w:rPr>
      </w:pPr>
    </w:p>
    <w:p w14:paraId="2E2D3DEB" w14:textId="77777777" w:rsidR="00A9716F" w:rsidRPr="00136325" w:rsidRDefault="00A9716F" w:rsidP="00136325">
      <w:pPr>
        <w:spacing w:line="360" w:lineRule="auto"/>
        <w:rPr>
          <w:rFonts w:ascii="Arial" w:hAnsi="Arial" w:cs="Arial"/>
        </w:rPr>
      </w:pPr>
    </w:p>
    <w:p w14:paraId="6084AFBC" w14:textId="69363973" w:rsidR="004A7258" w:rsidRPr="00136325" w:rsidRDefault="004A7258" w:rsidP="00136325">
      <w:pPr>
        <w:pStyle w:val="Heading1"/>
        <w:spacing w:line="360" w:lineRule="auto"/>
        <w:rPr>
          <w:rFonts w:ascii="Arial" w:hAnsi="Arial" w:cs="Arial"/>
          <w:sz w:val="24"/>
          <w:szCs w:val="24"/>
        </w:rPr>
      </w:pPr>
      <w:bookmarkStart w:id="0" w:name="_Toc236925499"/>
      <w:r w:rsidRPr="00136325">
        <w:rPr>
          <w:rFonts w:ascii="Arial" w:hAnsi="Arial" w:cs="Arial"/>
          <w:sz w:val="24"/>
          <w:szCs w:val="24"/>
        </w:rPr>
        <w:lastRenderedPageBreak/>
        <w:t>1. Introduction</w:t>
      </w:r>
      <w:bookmarkEnd w:id="0"/>
    </w:p>
    <w:p w14:paraId="7C7DE071" w14:textId="77777777" w:rsidR="00A2660B" w:rsidRPr="00136325" w:rsidRDefault="00A2660B" w:rsidP="00136325">
      <w:pPr>
        <w:spacing w:line="360" w:lineRule="auto"/>
        <w:rPr>
          <w:rFonts w:ascii="Arial" w:hAnsi="Arial" w:cs="Arial"/>
        </w:rPr>
      </w:pPr>
      <w:r w:rsidRPr="00136325">
        <w:rPr>
          <w:rFonts w:ascii="Arial" w:hAnsi="Arial" w:cs="Arial"/>
        </w:rPr>
        <w:t>Organisations must continually adapt to technological change, evolving consumer preferences and sustainability expectations to maintain competitive advantage. For market leaders such as Nike, sustaining this advantage requires continuous strategic adaptation alongside effective use of internal capabilities.</w:t>
      </w:r>
    </w:p>
    <w:p w14:paraId="041847FD" w14:textId="77777777" w:rsidR="00A2660B" w:rsidRPr="00136325" w:rsidRDefault="00A2660B" w:rsidP="00136325">
      <w:pPr>
        <w:spacing w:line="360" w:lineRule="auto"/>
        <w:rPr>
          <w:rFonts w:ascii="Arial" w:hAnsi="Arial" w:cs="Arial"/>
        </w:rPr>
      </w:pPr>
      <w:r w:rsidRPr="00136325">
        <w:rPr>
          <w:rFonts w:ascii="Arial" w:hAnsi="Arial" w:cs="Arial"/>
        </w:rPr>
        <w:t>Nike is one of the world's leading sportswear companies, recognised for its innovation, strong brand equity and direct-to-consumer (DTC) digital ecosystem. However, economic uncertainty, changing consumer behaviour, sustainability pressures and intense competition from rivals such as Adidas and Puma present significant strategic challenges.</w:t>
      </w:r>
    </w:p>
    <w:p w14:paraId="328E6EFB" w14:textId="77777777" w:rsidR="00A2660B" w:rsidRPr="00136325" w:rsidRDefault="00A2660B" w:rsidP="00136325">
      <w:pPr>
        <w:spacing w:line="360" w:lineRule="auto"/>
        <w:rPr>
          <w:rFonts w:ascii="Arial" w:hAnsi="Arial" w:cs="Arial"/>
        </w:rPr>
      </w:pPr>
      <w:r w:rsidRPr="00136325">
        <w:rPr>
          <w:rFonts w:ascii="Arial" w:hAnsi="Arial" w:cs="Arial"/>
        </w:rPr>
        <w:t>This report focuses on Nike UK because it operates in a mature and highly competitive market characterised by strong digital retail growth and increasing emphasis on environmental and ethical business practices. Focusing on a single market enables a more context-specific evaluation of Nike's strategic position.</w:t>
      </w:r>
    </w:p>
    <w:p w14:paraId="4713BBF0" w14:textId="19172CA9" w:rsidR="000D3709" w:rsidRPr="00136325" w:rsidRDefault="00674A9F" w:rsidP="00136325">
      <w:pPr>
        <w:spacing w:line="360" w:lineRule="auto"/>
        <w:rPr>
          <w:rFonts w:ascii="Arial" w:hAnsi="Arial" w:cs="Arial"/>
        </w:rPr>
      </w:pPr>
      <w:r w:rsidRPr="00674A9F">
        <w:rPr>
          <w:rFonts w:ascii="Arial" w:hAnsi="Arial" w:cs="Arial"/>
        </w:rPr>
        <w:t>This report focuses on Nike UK because it operates in a mature, highly competitive market with increasing emphasis on digital retail and sustainability, enabling a context-specific strategic evaluation.</w:t>
      </w:r>
    </w:p>
    <w:p w14:paraId="36FAE0C0" w14:textId="77777777" w:rsidR="000D3709" w:rsidRPr="00136325" w:rsidRDefault="000D3709" w:rsidP="00136325">
      <w:pPr>
        <w:spacing w:line="360" w:lineRule="auto"/>
        <w:rPr>
          <w:rFonts w:ascii="Arial" w:hAnsi="Arial" w:cs="Arial"/>
        </w:rPr>
      </w:pPr>
    </w:p>
    <w:p w14:paraId="7318A7BB" w14:textId="77777777" w:rsidR="000D3709" w:rsidRPr="00136325" w:rsidRDefault="000D3709" w:rsidP="00136325">
      <w:pPr>
        <w:spacing w:line="360" w:lineRule="auto"/>
        <w:rPr>
          <w:rFonts w:ascii="Arial" w:hAnsi="Arial" w:cs="Arial"/>
        </w:rPr>
      </w:pPr>
    </w:p>
    <w:p w14:paraId="46A1BF73" w14:textId="77777777" w:rsidR="000D3709" w:rsidRPr="00136325" w:rsidRDefault="000D3709" w:rsidP="00136325">
      <w:pPr>
        <w:spacing w:line="360" w:lineRule="auto"/>
        <w:rPr>
          <w:rFonts w:ascii="Arial" w:hAnsi="Arial" w:cs="Arial"/>
        </w:rPr>
      </w:pPr>
    </w:p>
    <w:p w14:paraId="21BB2FEE" w14:textId="77777777" w:rsidR="000D3709" w:rsidRPr="00136325" w:rsidRDefault="000D3709" w:rsidP="00136325">
      <w:pPr>
        <w:spacing w:line="360" w:lineRule="auto"/>
        <w:rPr>
          <w:rFonts w:ascii="Arial" w:hAnsi="Arial" w:cs="Arial"/>
        </w:rPr>
      </w:pPr>
    </w:p>
    <w:p w14:paraId="161286A4" w14:textId="77777777" w:rsidR="000D3709" w:rsidRPr="00136325" w:rsidRDefault="000D3709" w:rsidP="00136325">
      <w:pPr>
        <w:spacing w:line="360" w:lineRule="auto"/>
        <w:rPr>
          <w:rFonts w:ascii="Arial" w:hAnsi="Arial" w:cs="Arial"/>
        </w:rPr>
      </w:pPr>
    </w:p>
    <w:p w14:paraId="651EC1CB" w14:textId="77777777" w:rsidR="000D3709" w:rsidRPr="00136325" w:rsidRDefault="000D3709" w:rsidP="00136325">
      <w:pPr>
        <w:spacing w:line="360" w:lineRule="auto"/>
        <w:rPr>
          <w:rFonts w:ascii="Arial" w:hAnsi="Arial" w:cs="Arial"/>
        </w:rPr>
      </w:pPr>
    </w:p>
    <w:p w14:paraId="5DBD4053" w14:textId="77777777" w:rsidR="000D3709" w:rsidRPr="00136325" w:rsidRDefault="000D3709" w:rsidP="00136325">
      <w:pPr>
        <w:spacing w:line="360" w:lineRule="auto"/>
        <w:rPr>
          <w:rFonts w:ascii="Arial" w:hAnsi="Arial" w:cs="Arial"/>
        </w:rPr>
      </w:pPr>
    </w:p>
    <w:p w14:paraId="5E7171EA" w14:textId="77777777" w:rsidR="000D3709" w:rsidRPr="00136325" w:rsidRDefault="000D3709" w:rsidP="00136325">
      <w:pPr>
        <w:spacing w:line="360" w:lineRule="auto"/>
        <w:rPr>
          <w:rFonts w:ascii="Arial" w:hAnsi="Arial" w:cs="Arial"/>
        </w:rPr>
      </w:pPr>
    </w:p>
    <w:p w14:paraId="3F499160" w14:textId="77777777" w:rsidR="000D3709" w:rsidRPr="00136325" w:rsidRDefault="000D3709" w:rsidP="00136325">
      <w:pPr>
        <w:spacing w:line="360" w:lineRule="auto"/>
        <w:rPr>
          <w:rFonts w:ascii="Arial" w:hAnsi="Arial" w:cs="Arial"/>
        </w:rPr>
      </w:pPr>
    </w:p>
    <w:p w14:paraId="63020C6D" w14:textId="77777777" w:rsidR="000D3709" w:rsidRDefault="000D3709" w:rsidP="00136325">
      <w:pPr>
        <w:spacing w:line="360" w:lineRule="auto"/>
        <w:rPr>
          <w:rFonts w:ascii="Arial" w:hAnsi="Arial" w:cs="Arial"/>
        </w:rPr>
      </w:pPr>
    </w:p>
    <w:p w14:paraId="76E4FDAA" w14:textId="77777777" w:rsidR="006D0102" w:rsidRDefault="006D0102" w:rsidP="00136325">
      <w:pPr>
        <w:spacing w:line="360" w:lineRule="auto"/>
        <w:rPr>
          <w:rFonts w:ascii="Arial" w:hAnsi="Arial" w:cs="Arial"/>
        </w:rPr>
      </w:pPr>
    </w:p>
    <w:p w14:paraId="621F7387" w14:textId="77777777" w:rsidR="006D0102" w:rsidRPr="00136325" w:rsidRDefault="006D0102" w:rsidP="00136325">
      <w:pPr>
        <w:spacing w:line="360" w:lineRule="auto"/>
        <w:rPr>
          <w:rFonts w:ascii="Arial" w:hAnsi="Arial" w:cs="Arial"/>
        </w:rPr>
      </w:pPr>
    </w:p>
    <w:p w14:paraId="5C57D34D" w14:textId="77777777" w:rsidR="004A7258" w:rsidRDefault="004A7258" w:rsidP="00136325">
      <w:pPr>
        <w:pStyle w:val="Heading1"/>
        <w:spacing w:line="360" w:lineRule="auto"/>
        <w:rPr>
          <w:rFonts w:ascii="Arial" w:hAnsi="Arial" w:cs="Arial"/>
          <w:sz w:val="24"/>
          <w:szCs w:val="24"/>
        </w:rPr>
      </w:pPr>
      <w:bookmarkStart w:id="1" w:name="_Toc236925500"/>
      <w:r w:rsidRPr="00136325">
        <w:rPr>
          <w:rFonts w:ascii="Arial" w:hAnsi="Arial" w:cs="Arial"/>
          <w:sz w:val="24"/>
          <w:szCs w:val="24"/>
        </w:rPr>
        <w:lastRenderedPageBreak/>
        <w:t>2. Organisational Context and Overview</w:t>
      </w:r>
      <w:bookmarkEnd w:id="1"/>
    </w:p>
    <w:p w14:paraId="71F0290A" w14:textId="3E90442B" w:rsidR="0073407D" w:rsidRPr="0073407D" w:rsidRDefault="0073407D" w:rsidP="0073407D">
      <w:pPr>
        <w:jc w:val="center"/>
        <w:rPr>
          <w:rFonts w:ascii="Arial" w:hAnsi="Arial" w:cs="Arial"/>
        </w:rPr>
      </w:pPr>
      <w:r w:rsidRPr="0073407D">
        <w:rPr>
          <w:rFonts w:ascii="Arial" w:hAnsi="Arial" w:cs="Arial"/>
        </w:rPr>
        <w:t>Figure 1: Organisational Context and Overview of Nike Running Footwear in the UK</w:t>
      </w:r>
    </w:p>
    <w:p w14:paraId="5A36A338" w14:textId="461452E1" w:rsidR="006D0102" w:rsidRDefault="006D0102" w:rsidP="00136325">
      <w:pPr>
        <w:spacing w:line="360" w:lineRule="auto"/>
        <w:rPr>
          <w:rFonts w:ascii="Arial" w:hAnsi="Arial" w:cs="Arial"/>
        </w:rPr>
      </w:pPr>
      <w:r>
        <w:rPr>
          <w:rFonts w:ascii="Arial" w:hAnsi="Arial" w:cs="Arial"/>
          <w:noProof/>
        </w:rPr>
        <w:drawing>
          <wp:inline distT="0" distB="0" distL="0" distR="0" wp14:anchorId="6135686E" wp14:editId="22DF322E">
            <wp:extent cx="6600825" cy="4419600"/>
            <wp:effectExtent l="0" t="0" r="9525" b="0"/>
            <wp:docPr id="662622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433"/>
                    <a:stretch>
                      <a:fillRect/>
                    </a:stretch>
                  </pic:blipFill>
                  <pic:spPr bwMode="auto">
                    <a:xfrm>
                      <a:off x="0" y="0"/>
                      <a:ext cx="6600825" cy="4419600"/>
                    </a:xfrm>
                    <a:prstGeom prst="rect">
                      <a:avLst/>
                    </a:prstGeom>
                    <a:noFill/>
                    <a:ln>
                      <a:noFill/>
                    </a:ln>
                    <a:extLst>
                      <a:ext uri="{53640926-AAD7-44D8-BBD7-CCE9431645EC}">
                        <a14:shadowObscured xmlns:a14="http://schemas.microsoft.com/office/drawing/2010/main"/>
                      </a:ext>
                    </a:extLst>
                  </pic:spPr>
                </pic:pic>
              </a:graphicData>
            </a:graphic>
          </wp:inline>
        </w:drawing>
      </w:r>
    </w:p>
    <w:p w14:paraId="540F58E6" w14:textId="0E402981" w:rsidR="00F15065" w:rsidRPr="00137669" w:rsidRDefault="00F15065" w:rsidP="00137669">
      <w:pPr>
        <w:rPr>
          <w:rFonts w:ascii="Arial" w:hAnsi="Arial" w:cs="Arial"/>
          <w:sz w:val="22"/>
          <w:szCs w:val="22"/>
        </w:rPr>
      </w:pPr>
      <w:r w:rsidRPr="00137669">
        <w:rPr>
          <w:rFonts w:ascii="Arial" w:hAnsi="Arial" w:cs="Arial"/>
          <w:b/>
          <w:bCs/>
          <w:sz w:val="22"/>
          <w:szCs w:val="22"/>
        </w:rPr>
        <w:t>Source:</w:t>
      </w:r>
      <w:r w:rsidRPr="00137669">
        <w:rPr>
          <w:rFonts w:ascii="Arial" w:hAnsi="Arial" w:cs="Arial"/>
          <w:sz w:val="22"/>
          <w:szCs w:val="22"/>
        </w:rPr>
        <w:t xml:space="preserve"> Author's analysis based on Nike (2025), Kotler, Keller and Chernev (2022), Whittington et al. (2023), Barney and Hesterly (2021), and Statista (2025).</w:t>
      </w:r>
    </w:p>
    <w:p w14:paraId="542A6679" w14:textId="2004F87C" w:rsidR="00137669" w:rsidRPr="00137669" w:rsidRDefault="00137669" w:rsidP="009E7558">
      <w:pPr>
        <w:spacing w:line="360" w:lineRule="auto"/>
        <w:rPr>
          <w:rFonts w:ascii="Arial" w:hAnsi="Arial" w:cs="Arial"/>
        </w:rPr>
      </w:pPr>
      <w:r w:rsidRPr="00137669">
        <w:rPr>
          <w:rFonts w:ascii="Arial" w:hAnsi="Arial" w:cs="Arial"/>
        </w:rPr>
        <w:t xml:space="preserve">Nike's mission, vision </w:t>
      </w:r>
      <w:r w:rsidR="00FD0963">
        <w:rPr>
          <w:rFonts w:ascii="Arial" w:hAnsi="Arial" w:cs="Arial"/>
        </w:rPr>
        <w:t xml:space="preserve">as well as </w:t>
      </w:r>
      <w:r w:rsidRPr="00137669">
        <w:rPr>
          <w:rFonts w:ascii="Arial" w:hAnsi="Arial" w:cs="Arial"/>
        </w:rPr>
        <w:t>business model are centred on innovation, performance and customer value creation, reflecting the organisation's long-term strategic commitment to delivering value through premium athletic products and customer-focused experiences (Nike, 2025; Whittington et al., 2023). The company generates the majority of its revenue from footwear, complemented by apparel, equipment and digital services, while its expanding direct-to-consumer (DTC) ecosystem strengthens customer relationships and supports data-driven decision-making (Nike, 2025; Kotler, Keller and Chernev, 2022). Operating within the highly competitive UK sportswear market, Nike competes with major brands such as Adidas, Puma, Under Armour and New Balance, yet maintains a premium market position through its strong brand equity, extensive athlete endorsement portfolio, continuous innovation and advanced digital capabilities (Statista, 2025). Consistent with the Resource-Based View, these valuable, difficult-to-imitate and well-organised strategic resources provide Nike with a strong foundation for sustaining competitive advantage and supporting long-term growth within the UK market (Barney and Hesterly, 2021).</w:t>
      </w:r>
    </w:p>
    <w:p w14:paraId="15384580" w14:textId="2A13C99D" w:rsidR="00891447" w:rsidRPr="00136325" w:rsidRDefault="00891447" w:rsidP="00136325">
      <w:pPr>
        <w:pStyle w:val="Heading1"/>
        <w:spacing w:line="360" w:lineRule="auto"/>
        <w:rPr>
          <w:rFonts w:ascii="Arial" w:hAnsi="Arial" w:cs="Arial"/>
          <w:sz w:val="24"/>
          <w:szCs w:val="24"/>
        </w:rPr>
      </w:pPr>
      <w:bookmarkStart w:id="2" w:name="_Toc236925501"/>
      <w:r w:rsidRPr="00136325">
        <w:rPr>
          <w:rFonts w:ascii="Arial" w:hAnsi="Arial" w:cs="Arial"/>
          <w:sz w:val="24"/>
          <w:szCs w:val="24"/>
        </w:rPr>
        <w:lastRenderedPageBreak/>
        <w:t>3. External and Internal Analysis of Nike UK</w:t>
      </w:r>
      <w:bookmarkEnd w:id="2"/>
    </w:p>
    <w:p w14:paraId="2ACF0BDB" w14:textId="77777777" w:rsidR="00891447" w:rsidRPr="00136325" w:rsidRDefault="00891447" w:rsidP="00136325">
      <w:pPr>
        <w:pStyle w:val="Heading2"/>
        <w:spacing w:line="360" w:lineRule="auto"/>
        <w:rPr>
          <w:rFonts w:ascii="Arial" w:hAnsi="Arial" w:cs="Arial"/>
          <w:sz w:val="24"/>
          <w:szCs w:val="24"/>
        </w:rPr>
      </w:pPr>
      <w:bookmarkStart w:id="3" w:name="_Toc236925502"/>
      <w:r w:rsidRPr="00136325">
        <w:rPr>
          <w:rFonts w:ascii="Arial" w:hAnsi="Arial" w:cs="Arial"/>
          <w:sz w:val="24"/>
          <w:szCs w:val="24"/>
        </w:rPr>
        <w:t>3.1 External Analysis: PESTEL</w:t>
      </w:r>
      <w:bookmarkEnd w:id="3"/>
    </w:p>
    <w:p w14:paraId="6337CB7F" w14:textId="26645368" w:rsidR="00470EA9" w:rsidRPr="00136325" w:rsidRDefault="00891447" w:rsidP="00136325">
      <w:pPr>
        <w:spacing w:line="360" w:lineRule="auto"/>
        <w:rPr>
          <w:rFonts w:ascii="Arial" w:hAnsi="Arial" w:cs="Arial"/>
        </w:rPr>
      </w:pPr>
      <w:r w:rsidRPr="00136325">
        <w:rPr>
          <w:rFonts w:ascii="Arial" w:hAnsi="Arial" w:cs="Arial"/>
        </w:rPr>
        <w:t>A PESTEL analysis provides a structured evaluation of the macro-environmental factors influencing Nike’s operations within the United Kingdom. Understanding these external factors is essential in identifying the most significant opportunities and threats facing the organisation.</w:t>
      </w:r>
    </w:p>
    <w:p w14:paraId="7B71C557" w14:textId="67F5FEAB" w:rsidR="004C725A" w:rsidRPr="00136325" w:rsidRDefault="008872AF" w:rsidP="00136325">
      <w:pPr>
        <w:spacing w:line="360" w:lineRule="auto"/>
        <w:jc w:val="center"/>
        <w:rPr>
          <w:rFonts w:ascii="Arial" w:hAnsi="Arial" w:cs="Arial"/>
          <w:i/>
          <w:iCs/>
        </w:rPr>
      </w:pPr>
      <w:r w:rsidRPr="00136325">
        <w:rPr>
          <w:rFonts w:ascii="Arial" w:hAnsi="Arial" w:cs="Arial"/>
          <w:i/>
          <w:iCs/>
        </w:rPr>
        <w:t xml:space="preserve">Table 1: </w:t>
      </w:r>
      <w:r w:rsidR="00B3542E" w:rsidRPr="00136325">
        <w:rPr>
          <w:rFonts w:ascii="Arial" w:hAnsi="Arial" w:cs="Arial"/>
          <w:i/>
          <w:iCs/>
        </w:rPr>
        <w:t>PESTLE</w:t>
      </w:r>
      <w:r w:rsidRPr="00136325">
        <w:rPr>
          <w:rFonts w:ascii="Arial" w:hAnsi="Arial" w:cs="Arial"/>
          <w:i/>
          <w:iCs/>
        </w:rPr>
        <w:t xml:space="preserve"> </w:t>
      </w:r>
      <w:r w:rsidR="00746A7F" w:rsidRPr="00136325">
        <w:rPr>
          <w:rFonts w:ascii="Arial" w:hAnsi="Arial" w:cs="Arial"/>
          <w:i/>
          <w:iCs/>
        </w:rPr>
        <w:t>Analysis of the External Business Environment Affecting Nike U</w:t>
      </w:r>
      <w:r w:rsidR="005E72A2" w:rsidRPr="00136325">
        <w:rPr>
          <w:rFonts w:ascii="Arial" w:hAnsi="Arial" w:cs="Arial"/>
          <w:i/>
          <w:iCs/>
        </w:rPr>
        <w:t>K</w:t>
      </w:r>
    </w:p>
    <w:tbl>
      <w:tblPr>
        <w:tblStyle w:val="TableGrid"/>
        <w:tblW w:w="5000" w:type="pct"/>
        <w:tblLook w:val="04A0" w:firstRow="1" w:lastRow="0" w:firstColumn="1" w:lastColumn="0" w:noHBand="0" w:noVBand="1"/>
      </w:tblPr>
      <w:tblGrid>
        <w:gridCol w:w="1897"/>
        <w:gridCol w:w="8559"/>
      </w:tblGrid>
      <w:tr w:rsidR="00C26BBC" w:rsidRPr="00136325" w14:paraId="5E5BA514" w14:textId="77777777" w:rsidTr="00E50D31">
        <w:trPr>
          <w:trHeight w:val="698"/>
        </w:trPr>
        <w:tc>
          <w:tcPr>
            <w:tcW w:w="0" w:type="auto"/>
            <w:hideMark/>
          </w:tcPr>
          <w:p w14:paraId="13639B06" w14:textId="77777777" w:rsidR="00C26BBC" w:rsidRPr="00136325" w:rsidRDefault="00C26BBC" w:rsidP="007A3EFD">
            <w:pPr>
              <w:spacing w:line="360" w:lineRule="auto"/>
              <w:jc w:val="center"/>
              <w:rPr>
                <w:rFonts w:ascii="Arial" w:hAnsi="Arial" w:cs="Arial"/>
                <w:b/>
                <w:bCs/>
              </w:rPr>
            </w:pPr>
            <w:r w:rsidRPr="00136325">
              <w:rPr>
                <w:rFonts w:ascii="Arial" w:hAnsi="Arial" w:cs="Arial"/>
                <w:b/>
                <w:bCs/>
              </w:rPr>
              <w:t>PESTEL Factor</w:t>
            </w:r>
          </w:p>
        </w:tc>
        <w:tc>
          <w:tcPr>
            <w:tcW w:w="0" w:type="auto"/>
            <w:hideMark/>
          </w:tcPr>
          <w:p w14:paraId="6F3EFC22" w14:textId="77777777" w:rsidR="00C26BBC" w:rsidRPr="00136325" w:rsidRDefault="00C26BBC" w:rsidP="007A3EFD">
            <w:pPr>
              <w:spacing w:line="360" w:lineRule="auto"/>
              <w:jc w:val="center"/>
              <w:rPr>
                <w:rFonts w:ascii="Arial" w:hAnsi="Arial" w:cs="Arial"/>
                <w:b/>
                <w:bCs/>
              </w:rPr>
            </w:pPr>
            <w:r w:rsidRPr="00136325">
              <w:rPr>
                <w:rFonts w:ascii="Arial" w:hAnsi="Arial" w:cs="Arial"/>
                <w:b/>
                <w:bCs/>
              </w:rPr>
              <w:t>Analysis</w:t>
            </w:r>
          </w:p>
        </w:tc>
      </w:tr>
      <w:tr w:rsidR="00C26BBC" w:rsidRPr="00136325" w14:paraId="033367BA" w14:textId="77777777" w:rsidTr="00E50D31">
        <w:tc>
          <w:tcPr>
            <w:tcW w:w="0" w:type="auto"/>
            <w:hideMark/>
          </w:tcPr>
          <w:p w14:paraId="7CD8CC80" w14:textId="77777777" w:rsidR="00C26BBC" w:rsidRPr="00136325" w:rsidRDefault="00C26BBC" w:rsidP="007A3EFD">
            <w:pPr>
              <w:spacing w:line="360" w:lineRule="auto"/>
              <w:jc w:val="center"/>
              <w:rPr>
                <w:rFonts w:ascii="Arial" w:hAnsi="Arial" w:cs="Arial"/>
              </w:rPr>
            </w:pPr>
            <w:r w:rsidRPr="00136325">
              <w:rPr>
                <w:rFonts w:ascii="Arial" w:hAnsi="Arial" w:cs="Arial"/>
                <w:b/>
                <w:bCs/>
              </w:rPr>
              <w:t>Political</w:t>
            </w:r>
          </w:p>
        </w:tc>
        <w:tc>
          <w:tcPr>
            <w:tcW w:w="0" w:type="auto"/>
            <w:hideMark/>
          </w:tcPr>
          <w:p w14:paraId="242A3B58" w14:textId="792238C2" w:rsidR="00C26BBC" w:rsidRPr="00136325" w:rsidRDefault="00C26BBC" w:rsidP="00136325">
            <w:pPr>
              <w:spacing w:line="360" w:lineRule="auto"/>
              <w:rPr>
                <w:rFonts w:ascii="Arial" w:hAnsi="Arial" w:cs="Arial"/>
              </w:rPr>
            </w:pPr>
            <w:r w:rsidRPr="00136325">
              <w:rPr>
                <w:rFonts w:ascii="Arial" w:hAnsi="Arial" w:cs="Arial"/>
              </w:rPr>
              <w:t>Nike UK operates within a relatively stable political environment; however, international trade policies and post-Brexit regulatory changes continue to influence business operations. As Nike relies heavily on global manufacturing networks across Asia, changes in import regulations, customs procedures and trade agreements can affect supply chain efficiency and costs (Nike, 2025). Furthermore, increasing government expectations regarding ethical sourcing and sustainability reporting place additional pressure on multinational corporations.</w:t>
            </w:r>
            <w:r w:rsidRPr="00136325">
              <w:rPr>
                <w:rFonts w:ascii="Arial" w:hAnsi="Arial" w:cs="Arial"/>
              </w:rPr>
              <w:br/>
              <w:t xml:space="preserve">Political stability in the UK creates favourable conditions for long-term investment and market growth. However, geopolitical tensions, trade restrictions and protectionist policies represent potential threats because they may increase production and distribution costs. </w:t>
            </w:r>
          </w:p>
        </w:tc>
      </w:tr>
      <w:tr w:rsidR="00C26BBC" w:rsidRPr="00136325" w14:paraId="7335F86A" w14:textId="77777777" w:rsidTr="00E50D31">
        <w:tc>
          <w:tcPr>
            <w:tcW w:w="0" w:type="auto"/>
            <w:hideMark/>
          </w:tcPr>
          <w:p w14:paraId="661F0C5B" w14:textId="77777777" w:rsidR="00C26BBC" w:rsidRPr="00136325" w:rsidRDefault="00C26BBC" w:rsidP="007A3EFD">
            <w:pPr>
              <w:spacing w:line="360" w:lineRule="auto"/>
              <w:jc w:val="center"/>
              <w:rPr>
                <w:rFonts w:ascii="Arial" w:hAnsi="Arial" w:cs="Arial"/>
              </w:rPr>
            </w:pPr>
            <w:r w:rsidRPr="00136325">
              <w:rPr>
                <w:rFonts w:ascii="Arial" w:hAnsi="Arial" w:cs="Arial"/>
                <w:b/>
                <w:bCs/>
              </w:rPr>
              <w:t>Economic</w:t>
            </w:r>
          </w:p>
        </w:tc>
        <w:tc>
          <w:tcPr>
            <w:tcW w:w="0" w:type="auto"/>
            <w:hideMark/>
          </w:tcPr>
          <w:p w14:paraId="5029EB55" w14:textId="42F6FF9B" w:rsidR="00C26BBC" w:rsidRPr="00136325" w:rsidRDefault="00C26BBC" w:rsidP="00136325">
            <w:pPr>
              <w:spacing w:line="360" w:lineRule="auto"/>
              <w:rPr>
                <w:rFonts w:ascii="Arial" w:hAnsi="Arial" w:cs="Arial"/>
              </w:rPr>
            </w:pPr>
            <w:r w:rsidRPr="00136325">
              <w:rPr>
                <w:rFonts w:ascii="Arial" w:hAnsi="Arial" w:cs="Arial"/>
              </w:rPr>
              <w:t xml:space="preserve">Economic conditions significantly influence consumer purchasing behaviour within the sportswear industry. Recent inflationary pressures and higher living costs have reduced discretionary spending among UK consumers, particularly on premium-priced products </w:t>
            </w:r>
            <w:r w:rsidR="005A372F" w:rsidRPr="00136325">
              <w:rPr>
                <w:rFonts w:ascii="Arial" w:hAnsi="Arial" w:cs="Arial"/>
              </w:rPr>
              <w:t xml:space="preserve">(Office for National Statistics, 2025). </w:t>
            </w:r>
            <w:r w:rsidRPr="00136325">
              <w:rPr>
                <w:rFonts w:ascii="Arial" w:hAnsi="Arial" w:cs="Arial"/>
              </w:rPr>
              <w:t>Nike's premium positioning may therefore face challenges as consumers become more price-sensitive.</w:t>
            </w:r>
            <w:r w:rsidRPr="00136325">
              <w:rPr>
                <w:rFonts w:ascii="Arial" w:hAnsi="Arial" w:cs="Arial"/>
              </w:rPr>
              <w:br/>
              <w:t>Exchange-rate fluctuations also affect Nike because products are sourced globally while revenues are generated in local currencies. Currency volatility can reduce profit margins and complicate pricing strategies.</w:t>
            </w:r>
            <w:r w:rsidRPr="00136325">
              <w:rPr>
                <w:rFonts w:ascii="Arial" w:hAnsi="Arial" w:cs="Arial"/>
              </w:rPr>
              <w:br/>
              <w:t xml:space="preserve">Despite these challenges, growing consumer interest in health, fitness and athleisure continues to support demand for sportswear products. The increasing popularity of online shopping further creates opportunities for Nike's direct-to-consumer (DTC) model. </w:t>
            </w:r>
          </w:p>
        </w:tc>
      </w:tr>
      <w:tr w:rsidR="00C26BBC" w:rsidRPr="00136325" w14:paraId="5B9BCF4F" w14:textId="77777777" w:rsidTr="00E50D31">
        <w:tc>
          <w:tcPr>
            <w:tcW w:w="0" w:type="auto"/>
            <w:hideMark/>
          </w:tcPr>
          <w:p w14:paraId="7887E0DB" w14:textId="77777777" w:rsidR="00C26BBC" w:rsidRPr="00136325" w:rsidRDefault="00C26BBC" w:rsidP="007A3EFD">
            <w:pPr>
              <w:spacing w:line="360" w:lineRule="auto"/>
              <w:jc w:val="center"/>
              <w:rPr>
                <w:rFonts w:ascii="Arial" w:hAnsi="Arial" w:cs="Arial"/>
              </w:rPr>
            </w:pPr>
            <w:r w:rsidRPr="00136325">
              <w:rPr>
                <w:rFonts w:ascii="Arial" w:hAnsi="Arial" w:cs="Arial"/>
                <w:b/>
                <w:bCs/>
              </w:rPr>
              <w:lastRenderedPageBreak/>
              <w:t>Social</w:t>
            </w:r>
          </w:p>
        </w:tc>
        <w:tc>
          <w:tcPr>
            <w:tcW w:w="0" w:type="auto"/>
            <w:hideMark/>
          </w:tcPr>
          <w:p w14:paraId="0FCA368F" w14:textId="7734ADB9" w:rsidR="00C26BBC" w:rsidRPr="00136325" w:rsidRDefault="00C26BBC" w:rsidP="00136325">
            <w:pPr>
              <w:spacing w:line="360" w:lineRule="auto"/>
              <w:rPr>
                <w:rFonts w:ascii="Arial" w:hAnsi="Arial" w:cs="Arial"/>
              </w:rPr>
            </w:pPr>
            <w:r w:rsidRPr="00136325">
              <w:rPr>
                <w:rFonts w:ascii="Arial" w:hAnsi="Arial" w:cs="Arial"/>
              </w:rPr>
              <w:t xml:space="preserve">Social trends strongly favour Nike's market position. Increasing awareness of physical health, fitness participation and active lifestyles has expanded demand for athletic footwear and apparel. The growth of athleisure fashion means consumers increasingly </w:t>
            </w:r>
            <w:proofErr w:type="gramStart"/>
            <w:r w:rsidR="005818DE">
              <w:rPr>
                <w:rFonts w:ascii="Arial" w:hAnsi="Arial" w:cs="Arial"/>
              </w:rPr>
              <w:t>wear</w:t>
            </w:r>
            <w:proofErr w:type="gramEnd"/>
            <w:r w:rsidRPr="00136325">
              <w:rPr>
                <w:rFonts w:ascii="Arial" w:hAnsi="Arial" w:cs="Arial"/>
              </w:rPr>
              <w:t xml:space="preserve"> sportswear beyond sporting activities, creating additional revenue opportunities.</w:t>
            </w:r>
            <w:r w:rsidRPr="00136325">
              <w:rPr>
                <w:rFonts w:ascii="Arial" w:hAnsi="Arial" w:cs="Arial"/>
              </w:rPr>
              <w:br/>
              <w:t>Younger consumers also place greater emphasis on sustainability, ethical production and brand authenticity. Nike has responded through sustainability initiatives such as Move to Zero and circular product programmes. However, historical criticisms regarding labour practices continue to influence stakeholder perceptions.</w:t>
            </w:r>
            <w:r w:rsidRPr="00136325">
              <w:rPr>
                <w:rFonts w:ascii="Arial" w:hAnsi="Arial" w:cs="Arial"/>
              </w:rPr>
              <w:br/>
              <w:t xml:space="preserve">Social media and influencer culture further strengthen Nike's ability to engage consumers through athlete endorsements and digital communities. </w:t>
            </w:r>
          </w:p>
        </w:tc>
      </w:tr>
      <w:tr w:rsidR="00C26BBC" w:rsidRPr="00136325" w14:paraId="6BCE8BB7" w14:textId="77777777" w:rsidTr="00E50D31">
        <w:tc>
          <w:tcPr>
            <w:tcW w:w="0" w:type="auto"/>
            <w:hideMark/>
          </w:tcPr>
          <w:p w14:paraId="036CEEDB" w14:textId="77777777" w:rsidR="00C26BBC" w:rsidRPr="00136325" w:rsidRDefault="00C26BBC" w:rsidP="00136325">
            <w:pPr>
              <w:spacing w:line="360" w:lineRule="auto"/>
              <w:rPr>
                <w:rFonts w:ascii="Arial" w:hAnsi="Arial" w:cs="Arial"/>
              </w:rPr>
            </w:pPr>
            <w:r w:rsidRPr="00136325">
              <w:rPr>
                <w:rFonts w:ascii="Arial" w:hAnsi="Arial" w:cs="Arial"/>
                <w:b/>
                <w:bCs/>
              </w:rPr>
              <w:t>Technological</w:t>
            </w:r>
          </w:p>
        </w:tc>
        <w:tc>
          <w:tcPr>
            <w:tcW w:w="0" w:type="auto"/>
            <w:hideMark/>
          </w:tcPr>
          <w:p w14:paraId="05140348" w14:textId="6A1BCF00" w:rsidR="00C26BBC" w:rsidRPr="00136325" w:rsidRDefault="00C26BBC" w:rsidP="00136325">
            <w:pPr>
              <w:spacing w:line="360" w:lineRule="auto"/>
              <w:rPr>
                <w:rFonts w:ascii="Arial" w:hAnsi="Arial" w:cs="Arial"/>
              </w:rPr>
            </w:pPr>
            <w:r w:rsidRPr="00136325">
              <w:rPr>
                <w:rFonts w:ascii="Arial" w:hAnsi="Arial" w:cs="Arial"/>
              </w:rPr>
              <w:t>Technology represents one of the most important opportunities for Nike UK. Digital transformation has fundamentally altered the sportswear industry through e-commerce, mobile applications, data analytics and artificial intelligence.</w:t>
            </w:r>
            <w:r w:rsidRPr="00136325">
              <w:rPr>
                <w:rFonts w:ascii="Arial" w:hAnsi="Arial" w:cs="Arial"/>
              </w:rPr>
              <w:br/>
              <w:t>Nike has invested heavily in its digital ecosystem, including the Nike App, Nike Run Club and Nike Training Club. These platforms enhance customer engagement, generate valuable consumer data and support personalised marketing strategies. The company's direct digital channels also improve profitability by reducing reliance on intermediaries (Nike, 2025).</w:t>
            </w:r>
            <w:r w:rsidRPr="00136325">
              <w:rPr>
                <w:rFonts w:ascii="Arial" w:hAnsi="Arial" w:cs="Arial"/>
              </w:rPr>
              <w:br/>
              <w:t>Advanced supply-chain technologies improve inventory management, forecasting accuracy and operational efficiency. Furthermore, innovations in product design and material technologies support Nike's differentiation strategy.</w:t>
            </w:r>
            <w:r w:rsidRPr="00136325">
              <w:rPr>
                <w:rFonts w:ascii="Arial" w:hAnsi="Arial" w:cs="Arial"/>
              </w:rPr>
              <w:br/>
              <w:t>However, technological advancement also creates threats. Cybersecurity risks, data protection requirements and rapid technological change require continuous investment. Failure to innovate could enable competitors such as Adidas and Puma to erode Nike's competitive position.</w:t>
            </w:r>
          </w:p>
        </w:tc>
      </w:tr>
      <w:tr w:rsidR="00C26BBC" w:rsidRPr="00136325" w14:paraId="66644A94" w14:textId="77777777" w:rsidTr="00E50D31">
        <w:tc>
          <w:tcPr>
            <w:tcW w:w="0" w:type="auto"/>
            <w:hideMark/>
          </w:tcPr>
          <w:p w14:paraId="6DD2CBE9" w14:textId="77777777" w:rsidR="00C26BBC" w:rsidRPr="00136325" w:rsidRDefault="00C26BBC" w:rsidP="00136325">
            <w:pPr>
              <w:spacing w:line="360" w:lineRule="auto"/>
              <w:rPr>
                <w:rFonts w:ascii="Arial" w:hAnsi="Arial" w:cs="Arial"/>
              </w:rPr>
            </w:pPr>
            <w:r w:rsidRPr="00136325">
              <w:rPr>
                <w:rFonts w:ascii="Arial" w:hAnsi="Arial" w:cs="Arial"/>
                <w:b/>
                <w:bCs/>
              </w:rPr>
              <w:t>Environmental</w:t>
            </w:r>
          </w:p>
        </w:tc>
        <w:tc>
          <w:tcPr>
            <w:tcW w:w="0" w:type="auto"/>
            <w:hideMark/>
          </w:tcPr>
          <w:p w14:paraId="4AE5A128" w14:textId="02F20BFD" w:rsidR="00C26BBC" w:rsidRPr="00136325" w:rsidRDefault="00C26BBC" w:rsidP="00136325">
            <w:pPr>
              <w:spacing w:line="360" w:lineRule="auto"/>
              <w:rPr>
                <w:rFonts w:ascii="Arial" w:hAnsi="Arial" w:cs="Arial"/>
              </w:rPr>
            </w:pPr>
            <w:r w:rsidRPr="00136325">
              <w:rPr>
                <w:rFonts w:ascii="Arial" w:hAnsi="Arial" w:cs="Arial"/>
              </w:rPr>
              <w:t>Environmental sustainability has become a critical strategic issue within the global apparel and footwear industry. Consumers, investors and regulators increasingly expect organisations to reduce environmental impacts throughout their value chains.</w:t>
            </w:r>
            <w:r w:rsidRPr="00136325">
              <w:rPr>
                <w:rFonts w:ascii="Arial" w:hAnsi="Arial" w:cs="Arial"/>
              </w:rPr>
              <w:br/>
              <w:t xml:space="preserve">Nike faces pressure to minimise carbon emissions, reduce waste and increase the use of sustainable materials. Climate change may also disrupt global </w:t>
            </w:r>
            <w:r w:rsidRPr="00136325">
              <w:rPr>
                <w:rFonts w:ascii="Arial" w:hAnsi="Arial" w:cs="Arial"/>
              </w:rPr>
              <w:lastRenderedPageBreak/>
              <w:t>supply chains through extreme weather events and resource scarcity.</w:t>
            </w:r>
            <w:r w:rsidRPr="00136325">
              <w:rPr>
                <w:rFonts w:ascii="Arial" w:hAnsi="Arial" w:cs="Arial"/>
              </w:rPr>
              <w:br/>
              <w:t>Nevertheless, sustainability creates significant opportunities. Environmentally responsible products can strengthen brand reputation and attract environmentally conscious consumers. Nike's sustainability initiatives support differentiation while aligning with broader stakeholder expectations.</w:t>
            </w:r>
            <w:r w:rsidRPr="00136325">
              <w:rPr>
                <w:rFonts w:ascii="Arial" w:hAnsi="Arial" w:cs="Arial"/>
              </w:rPr>
              <w:br/>
            </w:r>
          </w:p>
        </w:tc>
      </w:tr>
      <w:tr w:rsidR="00C26BBC" w:rsidRPr="00136325" w14:paraId="2F350142" w14:textId="77777777" w:rsidTr="00E50D31">
        <w:tc>
          <w:tcPr>
            <w:tcW w:w="0" w:type="auto"/>
            <w:hideMark/>
          </w:tcPr>
          <w:p w14:paraId="308E01CF" w14:textId="77777777" w:rsidR="00C26BBC" w:rsidRPr="00136325" w:rsidRDefault="00C26BBC" w:rsidP="007A3EFD">
            <w:pPr>
              <w:spacing w:line="360" w:lineRule="auto"/>
              <w:jc w:val="center"/>
              <w:rPr>
                <w:rFonts w:ascii="Arial" w:hAnsi="Arial" w:cs="Arial"/>
              </w:rPr>
            </w:pPr>
            <w:r w:rsidRPr="00136325">
              <w:rPr>
                <w:rFonts w:ascii="Arial" w:hAnsi="Arial" w:cs="Arial"/>
                <w:b/>
                <w:bCs/>
              </w:rPr>
              <w:lastRenderedPageBreak/>
              <w:t>Legal</w:t>
            </w:r>
          </w:p>
        </w:tc>
        <w:tc>
          <w:tcPr>
            <w:tcW w:w="0" w:type="auto"/>
            <w:hideMark/>
          </w:tcPr>
          <w:p w14:paraId="52E82735" w14:textId="195C20F9" w:rsidR="00C26BBC" w:rsidRPr="00136325" w:rsidRDefault="00C26BBC" w:rsidP="00136325">
            <w:pPr>
              <w:spacing w:line="360" w:lineRule="auto"/>
              <w:rPr>
                <w:rFonts w:ascii="Arial" w:hAnsi="Arial" w:cs="Arial"/>
              </w:rPr>
            </w:pPr>
            <w:r w:rsidRPr="00136325">
              <w:rPr>
                <w:rFonts w:ascii="Arial" w:hAnsi="Arial" w:cs="Arial"/>
              </w:rPr>
              <w:t>Nike must comply with a wide range of legal requirements including employment legislation, consumer protection regulations, intellectual property laws and data protection requirements such as the General Data Protection Regulation (GDPR).</w:t>
            </w:r>
            <w:r w:rsidRPr="00136325">
              <w:rPr>
                <w:rFonts w:ascii="Arial" w:hAnsi="Arial" w:cs="Arial"/>
              </w:rPr>
              <w:br/>
              <w:t>Strong intellectual property protection benefits Nike by safeguarding product innovations, trademarks and brand assets. However, increasing scrutiny regarding labour standards, supply-chain transparency and consumer rights creates compliance challenges.</w:t>
            </w:r>
            <w:r w:rsidRPr="00136325">
              <w:rPr>
                <w:rFonts w:ascii="Arial" w:hAnsi="Arial" w:cs="Arial"/>
              </w:rPr>
              <w:br/>
              <w:t>Failure to comply with legal requirements could result in financial penalties and reputational damage. Consequently, legal compliance remains essential for maintaining stakeholder trust and operational legitimacy.</w:t>
            </w:r>
          </w:p>
        </w:tc>
      </w:tr>
    </w:tbl>
    <w:p w14:paraId="4CE7C837" w14:textId="77777777" w:rsidR="00AE634A" w:rsidRPr="00136325" w:rsidRDefault="00AE634A" w:rsidP="00136325">
      <w:pPr>
        <w:spacing w:line="360" w:lineRule="auto"/>
        <w:rPr>
          <w:rFonts w:ascii="Arial" w:hAnsi="Arial" w:cs="Arial"/>
          <w:i/>
          <w:iCs/>
        </w:rPr>
      </w:pPr>
    </w:p>
    <w:p w14:paraId="07BFE552" w14:textId="58804BC6" w:rsidR="002560BE" w:rsidRPr="00136325" w:rsidRDefault="002560BE" w:rsidP="00136325">
      <w:pPr>
        <w:spacing w:line="360" w:lineRule="auto"/>
        <w:jc w:val="center"/>
        <w:rPr>
          <w:rFonts w:ascii="Arial" w:hAnsi="Arial" w:cs="Arial"/>
          <w:i/>
          <w:iCs/>
        </w:rPr>
      </w:pPr>
      <w:r w:rsidRPr="00136325">
        <w:rPr>
          <w:rFonts w:ascii="Arial" w:hAnsi="Arial" w:cs="Arial"/>
          <w:i/>
          <w:iCs/>
        </w:rPr>
        <w:t>Table 2 – PESTEL Opportunities &amp; Threats Summary</w:t>
      </w:r>
    </w:p>
    <w:tbl>
      <w:tblPr>
        <w:tblStyle w:val="TableGrid"/>
        <w:tblW w:w="5000" w:type="pct"/>
        <w:tblLook w:val="04A0" w:firstRow="1" w:lastRow="0" w:firstColumn="1" w:lastColumn="0" w:noHBand="0" w:noVBand="1"/>
      </w:tblPr>
      <w:tblGrid>
        <w:gridCol w:w="2415"/>
        <w:gridCol w:w="8041"/>
      </w:tblGrid>
      <w:tr w:rsidR="00286382" w:rsidRPr="00136325" w14:paraId="34C4B764" w14:textId="77777777" w:rsidTr="005E72A2">
        <w:tc>
          <w:tcPr>
            <w:tcW w:w="0" w:type="auto"/>
            <w:hideMark/>
          </w:tcPr>
          <w:p w14:paraId="51102240" w14:textId="77777777" w:rsidR="00286382" w:rsidRPr="00136325" w:rsidRDefault="00286382" w:rsidP="00136325">
            <w:pPr>
              <w:spacing w:line="360" w:lineRule="auto"/>
              <w:jc w:val="center"/>
              <w:rPr>
                <w:rFonts w:ascii="Arial" w:hAnsi="Arial" w:cs="Arial"/>
                <w:b/>
                <w:bCs/>
              </w:rPr>
            </w:pPr>
            <w:r w:rsidRPr="00136325">
              <w:rPr>
                <w:rFonts w:ascii="Arial" w:hAnsi="Arial" w:cs="Arial"/>
                <w:b/>
                <w:bCs/>
              </w:rPr>
              <w:t>Category</w:t>
            </w:r>
          </w:p>
        </w:tc>
        <w:tc>
          <w:tcPr>
            <w:tcW w:w="0" w:type="auto"/>
            <w:hideMark/>
          </w:tcPr>
          <w:p w14:paraId="72FED1D4" w14:textId="77777777" w:rsidR="00286382" w:rsidRPr="00136325" w:rsidRDefault="00286382" w:rsidP="00136325">
            <w:pPr>
              <w:spacing w:line="360" w:lineRule="auto"/>
              <w:jc w:val="center"/>
              <w:rPr>
                <w:rFonts w:ascii="Arial" w:hAnsi="Arial" w:cs="Arial"/>
                <w:b/>
                <w:bCs/>
              </w:rPr>
            </w:pPr>
            <w:r w:rsidRPr="00136325">
              <w:rPr>
                <w:rFonts w:ascii="Arial" w:hAnsi="Arial" w:cs="Arial"/>
                <w:b/>
                <w:bCs/>
              </w:rPr>
              <w:t>Factors</w:t>
            </w:r>
          </w:p>
        </w:tc>
      </w:tr>
      <w:tr w:rsidR="00286382" w:rsidRPr="00136325" w14:paraId="70FA14D5" w14:textId="77777777" w:rsidTr="005E72A2">
        <w:tc>
          <w:tcPr>
            <w:tcW w:w="0" w:type="auto"/>
            <w:hideMark/>
          </w:tcPr>
          <w:p w14:paraId="79BC3717" w14:textId="77777777" w:rsidR="00286382" w:rsidRPr="00136325" w:rsidRDefault="00286382" w:rsidP="00136325">
            <w:pPr>
              <w:spacing w:line="360" w:lineRule="auto"/>
              <w:rPr>
                <w:rFonts w:ascii="Arial" w:hAnsi="Arial" w:cs="Arial"/>
              </w:rPr>
            </w:pPr>
            <w:r w:rsidRPr="00136325">
              <w:rPr>
                <w:rFonts w:ascii="Arial" w:hAnsi="Arial" w:cs="Arial"/>
                <w:b/>
                <w:bCs/>
              </w:rPr>
              <w:t>Key Opportunities</w:t>
            </w:r>
          </w:p>
        </w:tc>
        <w:tc>
          <w:tcPr>
            <w:tcW w:w="0" w:type="auto"/>
            <w:hideMark/>
          </w:tcPr>
          <w:p w14:paraId="449A5D4C" w14:textId="77777777" w:rsidR="00286382" w:rsidRPr="00136325" w:rsidRDefault="00286382" w:rsidP="00136325">
            <w:pPr>
              <w:spacing w:line="360" w:lineRule="auto"/>
              <w:rPr>
                <w:rFonts w:ascii="Arial" w:hAnsi="Arial" w:cs="Arial"/>
              </w:rPr>
            </w:pPr>
            <w:r w:rsidRPr="00136325">
              <w:rPr>
                <w:rFonts w:ascii="Arial" w:hAnsi="Arial" w:cs="Arial"/>
              </w:rPr>
              <w:t>- Growth in health and fitness participation</w:t>
            </w:r>
            <w:r w:rsidRPr="00136325">
              <w:rPr>
                <w:rFonts w:ascii="Arial" w:hAnsi="Arial" w:cs="Arial"/>
              </w:rPr>
              <w:br/>
              <w:t>- Expansion of e-commerce and digital channels</w:t>
            </w:r>
            <w:r w:rsidRPr="00136325">
              <w:rPr>
                <w:rFonts w:ascii="Arial" w:hAnsi="Arial" w:cs="Arial"/>
              </w:rPr>
              <w:br/>
              <w:t>- Rising demand for sustainable products</w:t>
            </w:r>
            <w:r w:rsidRPr="00136325">
              <w:rPr>
                <w:rFonts w:ascii="Arial" w:hAnsi="Arial" w:cs="Arial"/>
              </w:rPr>
              <w:br/>
              <w:t>- Increasing popularity of athleisure fashion</w:t>
            </w:r>
            <w:r w:rsidRPr="00136325">
              <w:rPr>
                <w:rFonts w:ascii="Arial" w:hAnsi="Arial" w:cs="Arial"/>
              </w:rPr>
              <w:br/>
              <w:t>- Data-driven customer engagement and personalisation</w:t>
            </w:r>
          </w:p>
        </w:tc>
      </w:tr>
      <w:tr w:rsidR="00286382" w:rsidRPr="00136325" w14:paraId="0E241A86" w14:textId="77777777" w:rsidTr="005E72A2">
        <w:tc>
          <w:tcPr>
            <w:tcW w:w="0" w:type="auto"/>
            <w:hideMark/>
          </w:tcPr>
          <w:p w14:paraId="44FE229E" w14:textId="77777777" w:rsidR="00286382" w:rsidRPr="00136325" w:rsidRDefault="00286382" w:rsidP="007A3EFD">
            <w:pPr>
              <w:spacing w:line="360" w:lineRule="auto"/>
              <w:jc w:val="center"/>
              <w:rPr>
                <w:rFonts w:ascii="Arial" w:hAnsi="Arial" w:cs="Arial"/>
              </w:rPr>
            </w:pPr>
            <w:r w:rsidRPr="00136325">
              <w:rPr>
                <w:rFonts w:ascii="Arial" w:hAnsi="Arial" w:cs="Arial"/>
                <w:b/>
                <w:bCs/>
              </w:rPr>
              <w:t>Key Threats</w:t>
            </w:r>
          </w:p>
        </w:tc>
        <w:tc>
          <w:tcPr>
            <w:tcW w:w="0" w:type="auto"/>
            <w:hideMark/>
          </w:tcPr>
          <w:p w14:paraId="6482EF52" w14:textId="77777777" w:rsidR="00286382" w:rsidRPr="00136325" w:rsidRDefault="00286382" w:rsidP="00136325">
            <w:pPr>
              <w:spacing w:line="360" w:lineRule="auto"/>
              <w:rPr>
                <w:rFonts w:ascii="Arial" w:hAnsi="Arial" w:cs="Arial"/>
              </w:rPr>
            </w:pPr>
            <w:r w:rsidRPr="00136325">
              <w:rPr>
                <w:rFonts w:ascii="Arial" w:hAnsi="Arial" w:cs="Arial"/>
              </w:rPr>
              <w:t>- Inflation and reduced consumer spending</w:t>
            </w:r>
            <w:r w:rsidRPr="00136325">
              <w:rPr>
                <w:rFonts w:ascii="Arial" w:hAnsi="Arial" w:cs="Arial"/>
              </w:rPr>
              <w:br/>
              <w:t>- Supply-chain disruptions and geopolitical uncertainty</w:t>
            </w:r>
            <w:r w:rsidRPr="00136325">
              <w:rPr>
                <w:rFonts w:ascii="Arial" w:hAnsi="Arial" w:cs="Arial"/>
              </w:rPr>
              <w:br/>
              <w:t>- Intense industry competition</w:t>
            </w:r>
            <w:r w:rsidRPr="00136325">
              <w:rPr>
                <w:rFonts w:ascii="Arial" w:hAnsi="Arial" w:cs="Arial"/>
              </w:rPr>
              <w:br/>
              <w:t>- Reputational risks associated with sustainability and labour practices</w:t>
            </w:r>
            <w:r w:rsidRPr="00136325">
              <w:rPr>
                <w:rFonts w:ascii="Arial" w:hAnsi="Arial" w:cs="Arial"/>
              </w:rPr>
              <w:br/>
              <w:t>- Cybersecurity and regulatory compliance challenges</w:t>
            </w:r>
          </w:p>
        </w:tc>
      </w:tr>
    </w:tbl>
    <w:p w14:paraId="15986F3C" w14:textId="77777777" w:rsidR="00470EA9" w:rsidRDefault="00470EA9" w:rsidP="00136325">
      <w:pPr>
        <w:spacing w:line="360" w:lineRule="auto"/>
        <w:rPr>
          <w:rFonts w:ascii="Arial" w:hAnsi="Arial" w:cs="Arial"/>
        </w:rPr>
      </w:pPr>
    </w:p>
    <w:p w14:paraId="4C28DACD" w14:textId="77777777" w:rsidR="001539EA" w:rsidRDefault="001539EA" w:rsidP="00136325">
      <w:pPr>
        <w:spacing w:line="360" w:lineRule="auto"/>
        <w:rPr>
          <w:rFonts w:ascii="Arial" w:hAnsi="Arial" w:cs="Arial"/>
        </w:rPr>
      </w:pPr>
    </w:p>
    <w:p w14:paraId="0CEE7F1E" w14:textId="77777777" w:rsidR="001539EA" w:rsidRDefault="001539EA" w:rsidP="00136325">
      <w:pPr>
        <w:spacing w:line="360" w:lineRule="auto"/>
        <w:rPr>
          <w:rFonts w:ascii="Arial" w:hAnsi="Arial" w:cs="Arial"/>
        </w:rPr>
      </w:pPr>
    </w:p>
    <w:p w14:paraId="4E6D1841" w14:textId="77777777" w:rsidR="001539EA" w:rsidRPr="00136325" w:rsidRDefault="001539EA" w:rsidP="00136325">
      <w:pPr>
        <w:spacing w:line="360" w:lineRule="auto"/>
        <w:rPr>
          <w:rFonts w:ascii="Arial" w:hAnsi="Arial" w:cs="Arial"/>
        </w:rPr>
      </w:pPr>
    </w:p>
    <w:p w14:paraId="4F8F2EB5" w14:textId="77777777" w:rsidR="00891447" w:rsidRPr="00136325" w:rsidRDefault="00891447" w:rsidP="00136325">
      <w:pPr>
        <w:pStyle w:val="Heading2"/>
        <w:spacing w:line="360" w:lineRule="auto"/>
        <w:rPr>
          <w:rFonts w:ascii="Arial" w:hAnsi="Arial" w:cs="Arial"/>
          <w:sz w:val="24"/>
          <w:szCs w:val="24"/>
        </w:rPr>
      </w:pPr>
      <w:bookmarkStart w:id="4" w:name="_Toc236925503"/>
      <w:r w:rsidRPr="00136325">
        <w:rPr>
          <w:rFonts w:ascii="Arial" w:hAnsi="Arial" w:cs="Arial"/>
          <w:sz w:val="24"/>
          <w:szCs w:val="24"/>
        </w:rPr>
        <w:lastRenderedPageBreak/>
        <w:t>3.2 Internal Analysis: VRIO Framework</w:t>
      </w:r>
      <w:bookmarkEnd w:id="4"/>
    </w:p>
    <w:p w14:paraId="42FFC88B" w14:textId="77777777" w:rsidR="00891447" w:rsidRDefault="00891447" w:rsidP="00136325">
      <w:pPr>
        <w:spacing w:line="360" w:lineRule="auto"/>
        <w:rPr>
          <w:rFonts w:ascii="Arial" w:hAnsi="Arial" w:cs="Arial"/>
        </w:rPr>
      </w:pPr>
      <w:r w:rsidRPr="00136325">
        <w:rPr>
          <w:rFonts w:ascii="Arial" w:hAnsi="Arial" w:cs="Arial"/>
        </w:rPr>
        <w:t>The VRIO framework evaluates whether organisational resources and capabilities provide sustainable competitive advantage.</w:t>
      </w:r>
    </w:p>
    <w:p w14:paraId="5E40A5DC" w14:textId="77777777" w:rsidR="00FC4B68" w:rsidRPr="00136325" w:rsidRDefault="00FC4B68" w:rsidP="00136325">
      <w:pPr>
        <w:spacing w:line="360" w:lineRule="auto"/>
        <w:rPr>
          <w:rFonts w:ascii="Arial" w:hAnsi="Arial" w:cs="Arial"/>
        </w:rPr>
      </w:pPr>
    </w:p>
    <w:p w14:paraId="25C405CB" w14:textId="0A4A3C51" w:rsidR="00F93C15" w:rsidRPr="00136325" w:rsidRDefault="00045382" w:rsidP="00136325">
      <w:pPr>
        <w:spacing w:line="360" w:lineRule="auto"/>
        <w:jc w:val="center"/>
        <w:rPr>
          <w:rFonts w:ascii="Arial" w:hAnsi="Arial" w:cs="Arial"/>
          <w:i/>
          <w:iCs/>
        </w:rPr>
      </w:pPr>
      <w:r w:rsidRPr="00136325">
        <w:rPr>
          <w:rFonts w:ascii="Arial" w:hAnsi="Arial" w:cs="Arial"/>
          <w:i/>
          <w:iCs/>
        </w:rPr>
        <w:t>Table 3 – VRIO Analysis</w:t>
      </w:r>
    </w:p>
    <w:tbl>
      <w:tblPr>
        <w:tblStyle w:val="TableGrid"/>
        <w:tblW w:w="5000" w:type="pct"/>
        <w:tblLook w:val="04A0" w:firstRow="1" w:lastRow="0" w:firstColumn="1" w:lastColumn="0" w:noHBand="0" w:noVBand="1"/>
      </w:tblPr>
      <w:tblGrid>
        <w:gridCol w:w="2700"/>
        <w:gridCol w:w="3414"/>
        <w:gridCol w:w="608"/>
        <w:gridCol w:w="608"/>
        <w:gridCol w:w="617"/>
        <w:gridCol w:w="617"/>
        <w:gridCol w:w="1892"/>
      </w:tblGrid>
      <w:tr w:rsidR="00BD76AB" w:rsidRPr="00136325" w14:paraId="4DE0CA8C" w14:textId="77777777" w:rsidTr="003640A0">
        <w:tc>
          <w:tcPr>
            <w:tcW w:w="0" w:type="auto"/>
            <w:hideMark/>
          </w:tcPr>
          <w:p w14:paraId="3F39778F" w14:textId="77777777" w:rsidR="00BD76AB" w:rsidRPr="00136325" w:rsidRDefault="00BD76AB" w:rsidP="00136325">
            <w:pPr>
              <w:spacing w:line="360" w:lineRule="auto"/>
              <w:jc w:val="center"/>
              <w:rPr>
                <w:rFonts w:ascii="Arial" w:hAnsi="Arial" w:cs="Arial"/>
                <w:b/>
                <w:bCs/>
              </w:rPr>
            </w:pPr>
            <w:r w:rsidRPr="00136325">
              <w:rPr>
                <w:rFonts w:ascii="Arial" w:hAnsi="Arial" w:cs="Arial"/>
                <w:b/>
                <w:bCs/>
              </w:rPr>
              <w:t>Resource/Capability</w:t>
            </w:r>
          </w:p>
        </w:tc>
        <w:tc>
          <w:tcPr>
            <w:tcW w:w="0" w:type="auto"/>
            <w:hideMark/>
          </w:tcPr>
          <w:p w14:paraId="1AAC90A7" w14:textId="77777777" w:rsidR="00BD76AB" w:rsidRPr="00136325" w:rsidRDefault="00BD76AB" w:rsidP="00136325">
            <w:pPr>
              <w:spacing w:line="360" w:lineRule="auto"/>
              <w:jc w:val="center"/>
              <w:rPr>
                <w:rFonts w:ascii="Arial" w:hAnsi="Arial" w:cs="Arial"/>
                <w:b/>
                <w:bCs/>
              </w:rPr>
            </w:pPr>
            <w:r w:rsidRPr="00136325">
              <w:rPr>
                <w:rFonts w:ascii="Arial" w:hAnsi="Arial" w:cs="Arial"/>
                <w:b/>
                <w:bCs/>
              </w:rPr>
              <w:t>Description</w:t>
            </w:r>
          </w:p>
        </w:tc>
        <w:tc>
          <w:tcPr>
            <w:tcW w:w="0" w:type="auto"/>
            <w:hideMark/>
          </w:tcPr>
          <w:p w14:paraId="69361921" w14:textId="77777777" w:rsidR="00BD76AB" w:rsidRPr="00136325" w:rsidRDefault="00BD76AB" w:rsidP="00136325">
            <w:pPr>
              <w:spacing w:line="360" w:lineRule="auto"/>
              <w:jc w:val="center"/>
              <w:rPr>
                <w:rFonts w:ascii="Arial" w:hAnsi="Arial" w:cs="Arial"/>
                <w:b/>
                <w:bCs/>
              </w:rPr>
            </w:pPr>
            <w:r w:rsidRPr="00136325">
              <w:rPr>
                <w:rFonts w:ascii="Arial" w:hAnsi="Arial" w:cs="Arial"/>
                <w:b/>
                <w:bCs/>
              </w:rPr>
              <w:t>V</w:t>
            </w:r>
          </w:p>
        </w:tc>
        <w:tc>
          <w:tcPr>
            <w:tcW w:w="0" w:type="auto"/>
            <w:hideMark/>
          </w:tcPr>
          <w:p w14:paraId="5B6EE53F" w14:textId="77777777" w:rsidR="00BD76AB" w:rsidRPr="00136325" w:rsidRDefault="00BD76AB" w:rsidP="00136325">
            <w:pPr>
              <w:spacing w:line="360" w:lineRule="auto"/>
              <w:jc w:val="center"/>
              <w:rPr>
                <w:rFonts w:ascii="Arial" w:hAnsi="Arial" w:cs="Arial"/>
                <w:b/>
                <w:bCs/>
              </w:rPr>
            </w:pPr>
            <w:r w:rsidRPr="00136325">
              <w:rPr>
                <w:rFonts w:ascii="Arial" w:hAnsi="Arial" w:cs="Arial"/>
                <w:b/>
                <w:bCs/>
              </w:rPr>
              <w:t>R</w:t>
            </w:r>
          </w:p>
        </w:tc>
        <w:tc>
          <w:tcPr>
            <w:tcW w:w="0" w:type="auto"/>
            <w:hideMark/>
          </w:tcPr>
          <w:p w14:paraId="485D8F0F" w14:textId="77777777" w:rsidR="00BD76AB" w:rsidRPr="00136325" w:rsidRDefault="00BD76AB" w:rsidP="00136325">
            <w:pPr>
              <w:spacing w:line="360" w:lineRule="auto"/>
              <w:jc w:val="center"/>
              <w:rPr>
                <w:rFonts w:ascii="Arial" w:hAnsi="Arial" w:cs="Arial"/>
                <w:b/>
                <w:bCs/>
              </w:rPr>
            </w:pPr>
            <w:r w:rsidRPr="00136325">
              <w:rPr>
                <w:rFonts w:ascii="Arial" w:hAnsi="Arial" w:cs="Arial"/>
                <w:b/>
                <w:bCs/>
              </w:rPr>
              <w:t>I</w:t>
            </w:r>
          </w:p>
        </w:tc>
        <w:tc>
          <w:tcPr>
            <w:tcW w:w="0" w:type="auto"/>
            <w:hideMark/>
          </w:tcPr>
          <w:p w14:paraId="4845FEE0" w14:textId="77777777" w:rsidR="00BD76AB" w:rsidRPr="00136325" w:rsidRDefault="00BD76AB" w:rsidP="00136325">
            <w:pPr>
              <w:spacing w:line="360" w:lineRule="auto"/>
              <w:jc w:val="center"/>
              <w:rPr>
                <w:rFonts w:ascii="Arial" w:hAnsi="Arial" w:cs="Arial"/>
                <w:b/>
                <w:bCs/>
              </w:rPr>
            </w:pPr>
            <w:r w:rsidRPr="00136325">
              <w:rPr>
                <w:rFonts w:ascii="Arial" w:hAnsi="Arial" w:cs="Arial"/>
                <w:b/>
                <w:bCs/>
              </w:rPr>
              <w:t>O</w:t>
            </w:r>
          </w:p>
        </w:tc>
        <w:tc>
          <w:tcPr>
            <w:tcW w:w="0" w:type="auto"/>
            <w:hideMark/>
          </w:tcPr>
          <w:p w14:paraId="404FBBB4" w14:textId="77777777" w:rsidR="00BD76AB" w:rsidRPr="00136325" w:rsidRDefault="00BD76AB" w:rsidP="00136325">
            <w:pPr>
              <w:spacing w:line="360" w:lineRule="auto"/>
              <w:jc w:val="center"/>
              <w:rPr>
                <w:rFonts w:ascii="Arial" w:hAnsi="Arial" w:cs="Arial"/>
                <w:b/>
                <w:bCs/>
              </w:rPr>
            </w:pPr>
            <w:r w:rsidRPr="00136325">
              <w:rPr>
                <w:rFonts w:ascii="Arial" w:hAnsi="Arial" w:cs="Arial"/>
                <w:b/>
                <w:bCs/>
              </w:rPr>
              <w:t>Competitive Implication</w:t>
            </w:r>
          </w:p>
        </w:tc>
      </w:tr>
      <w:tr w:rsidR="00BD76AB" w:rsidRPr="00136325" w14:paraId="3657C0FB" w14:textId="77777777" w:rsidTr="003640A0">
        <w:tc>
          <w:tcPr>
            <w:tcW w:w="0" w:type="auto"/>
            <w:hideMark/>
          </w:tcPr>
          <w:p w14:paraId="43C734C0" w14:textId="77777777" w:rsidR="00BD76AB" w:rsidRPr="00136325" w:rsidRDefault="00BD76AB" w:rsidP="00136325">
            <w:pPr>
              <w:spacing w:line="360" w:lineRule="auto"/>
              <w:rPr>
                <w:rFonts w:ascii="Arial" w:hAnsi="Arial" w:cs="Arial"/>
              </w:rPr>
            </w:pPr>
            <w:r w:rsidRPr="00136325">
              <w:rPr>
                <w:rFonts w:ascii="Arial" w:hAnsi="Arial" w:cs="Arial"/>
                <w:b/>
                <w:bCs/>
              </w:rPr>
              <w:t>Brand Equity</w:t>
            </w:r>
          </w:p>
        </w:tc>
        <w:tc>
          <w:tcPr>
            <w:tcW w:w="0" w:type="auto"/>
            <w:hideMark/>
          </w:tcPr>
          <w:p w14:paraId="4C3F8610" w14:textId="77777777" w:rsidR="00BD76AB" w:rsidRPr="00136325" w:rsidRDefault="00BD76AB" w:rsidP="00136325">
            <w:pPr>
              <w:spacing w:line="360" w:lineRule="auto"/>
              <w:rPr>
                <w:rFonts w:ascii="Arial" w:hAnsi="Arial" w:cs="Arial"/>
              </w:rPr>
            </w:pPr>
            <w:r w:rsidRPr="00136325">
              <w:rPr>
                <w:rFonts w:ascii="Arial" w:hAnsi="Arial" w:cs="Arial"/>
              </w:rPr>
              <w:t>Nike possesses one of the world's most recognised brands. The Nike name and Swoosh logo generate strong customer loyalty and premium pricing power (Interbrand, 2024).</w:t>
            </w:r>
          </w:p>
        </w:tc>
        <w:tc>
          <w:tcPr>
            <w:tcW w:w="0" w:type="auto"/>
            <w:hideMark/>
          </w:tcPr>
          <w:p w14:paraId="3C06E543"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6F95FFD2"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68841C3D"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2F3C413A"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359F2B95" w14:textId="77777777" w:rsidR="00BD76AB" w:rsidRPr="00136325" w:rsidRDefault="00BD76AB" w:rsidP="00136325">
            <w:pPr>
              <w:spacing w:line="360" w:lineRule="auto"/>
              <w:rPr>
                <w:rFonts w:ascii="Arial" w:hAnsi="Arial" w:cs="Arial"/>
              </w:rPr>
            </w:pPr>
            <w:r w:rsidRPr="00136325">
              <w:rPr>
                <w:rFonts w:ascii="Arial" w:hAnsi="Arial" w:cs="Arial"/>
              </w:rPr>
              <w:t>Sustained Competitive Advantage</w:t>
            </w:r>
          </w:p>
        </w:tc>
      </w:tr>
      <w:tr w:rsidR="00BD76AB" w:rsidRPr="00136325" w14:paraId="43A89CF2" w14:textId="77777777" w:rsidTr="003640A0">
        <w:tc>
          <w:tcPr>
            <w:tcW w:w="0" w:type="auto"/>
            <w:hideMark/>
          </w:tcPr>
          <w:p w14:paraId="5F932C75" w14:textId="77777777" w:rsidR="00BD76AB" w:rsidRPr="00136325" w:rsidRDefault="00BD76AB" w:rsidP="00136325">
            <w:pPr>
              <w:spacing w:line="360" w:lineRule="auto"/>
              <w:rPr>
                <w:rFonts w:ascii="Arial" w:hAnsi="Arial" w:cs="Arial"/>
              </w:rPr>
            </w:pPr>
            <w:r w:rsidRPr="00136325">
              <w:rPr>
                <w:rFonts w:ascii="Arial" w:hAnsi="Arial" w:cs="Arial"/>
                <w:b/>
                <w:bCs/>
              </w:rPr>
              <w:t>Innovation and R&amp;D</w:t>
            </w:r>
          </w:p>
        </w:tc>
        <w:tc>
          <w:tcPr>
            <w:tcW w:w="0" w:type="auto"/>
            <w:hideMark/>
          </w:tcPr>
          <w:p w14:paraId="2C1D6517" w14:textId="4BBE9459" w:rsidR="00BD76AB" w:rsidRPr="00136325" w:rsidRDefault="00BD76AB" w:rsidP="00136325">
            <w:pPr>
              <w:spacing w:line="360" w:lineRule="auto"/>
              <w:rPr>
                <w:rFonts w:ascii="Arial" w:hAnsi="Arial" w:cs="Arial"/>
              </w:rPr>
            </w:pPr>
            <w:r w:rsidRPr="00136325">
              <w:rPr>
                <w:rFonts w:ascii="Arial" w:hAnsi="Arial" w:cs="Arial"/>
              </w:rPr>
              <w:t xml:space="preserve">Innovation has historically been a core strength. Technologies: Air cushioning, </w:t>
            </w:r>
            <w:proofErr w:type="spellStart"/>
            <w:r w:rsidRPr="00136325">
              <w:rPr>
                <w:rFonts w:ascii="Arial" w:hAnsi="Arial" w:cs="Arial"/>
              </w:rPr>
              <w:t>Flyknit</w:t>
            </w:r>
            <w:proofErr w:type="spellEnd"/>
            <w:r w:rsidRPr="00136325">
              <w:rPr>
                <w:rFonts w:ascii="Arial" w:hAnsi="Arial" w:cs="Arial"/>
              </w:rPr>
              <w:t>, advanced performance materials (Nike</w:t>
            </w:r>
            <w:r w:rsidR="00AF0F30" w:rsidRPr="00136325">
              <w:rPr>
                <w:rFonts w:ascii="Arial" w:hAnsi="Arial" w:cs="Arial"/>
              </w:rPr>
              <w:t xml:space="preserve"> Inc</w:t>
            </w:r>
            <w:r w:rsidR="00742846" w:rsidRPr="00136325">
              <w:rPr>
                <w:rFonts w:ascii="Arial" w:hAnsi="Arial" w:cs="Arial"/>
              </w:rPr>
              <w:t>.</w:t>
            </w:r>
            <w:r w:rsidRPr="00136325">
              <w:rPr>
                <w:rFonts w:ascii="Arial" w:hAnsi="Arial" w:cs="Arial"/>
              </w:rPr>
              <w:t>, 2024).</w:t>
            </w:r>
          </w:p>
        </w:tc>
        <w:tc>
          <w:tcPr>
            <w:tcW w:w="0" w:type="auto"/>
            <w:hideMark/>
          </w:tcPr>
          <w:p w14:paraId="7EBBDBFF"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07F3D222"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2FD105A5"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00D253A0"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1FDEDBF2" w14:textId="77777777" w:rsidR="00BD76AB" w:rsidRPr="00136325" w:rsidRDefault="00BD76AB" w:rsidP="00136325">
            <w:pPr>
              <w:spacing w:line="360" w:lineRule="auto"/>
              <w:rPr>
                <w:rFonts w:ascii="Arial" w:hAnsi="Arial" w:cs="Arial"/>
              </w:rPr>
            </w:pPr>
            <w:r w:rsidRPr="00136325">
              <w:rPr>
                <w:rFonts w:ascii="Arial" w:hAnsi="Arial" w:cs="Arial"/>
              </w:rPr>
              <w:t>Sustained Competitive Advantage</w:t>
            </w:r>
          </w:p>
        </w:tc>
      </w:tr>
      <w:tr w:rsidR="00BD76AB" w:rsidRPr="00136325" w14:paraId="25DA6A3D" w14:textId="77777777" w:rsidTr="003640A0">
        <w:tc>
          <w:tcPr>
            <w:tcW w:w="0" w:type="auto"/>
            <w:hideMark/>
          </w:tcPr>
          <w:p w14:paraId="3699C093" w14:textId="77777777" w:rsidR="00BD76AB" w:rsidRPr="00136325" w:rsidRDefault="00BD76AB" w:rsidP="007A3EFD">
            <w:pPr>
              <w:spacing w:line="360" w:lineRule="auto"/>
              <w:jc w:val="center"/>
              <w:rPr>
                <w:rFonts w:ascii="Arial" w:hAnsi="Arial" w:cs="Arial"/>
              </w:rPr>
            </w:pPr>
            <w:r w:rsidRPr="00136325">
              <w:rPr>
                <w:rFonts w:ascii="Arial" w:hAnsi="Arial" w:cs="Arial"/>
                <w:b/>
                <w:bCs/>
              </w:rPr>
              <w:t>Athlete Endorsements and Marketing</w:t>
            </w:r>
          </w:p>
        </w:tc>
        <w:tc>
          <w:tcPr>
            <w:tcW w:w="0" w:type="auto"/>
            <w:hideMark/>
          </w:tcPr>
          <w:p w14:paraId="437DA2AA" w14:textId="427C6A32" w:rsidR="00BD76AB" w:rsidRPr="00136325" w:rsidRDefault="00BD76AB" w:rsidP="00136325">
            <w:pPr>
              <w:spacing w:line="360" w:lineRule="auto"/>
              <w:rPr>
                <w:rFonts w:ascii="Arial" w:hAnsi="Arial" w:cs="Arial"/>
              </w:rPr>
            </w:pPr>
            <w:r w:rsidRPr="00136325">
              <w:rPr>
                <w:rFonts w:ascii="Arial" w:hAnsi="Arial" w:cs="Arial"/>
              </w:rPr>
              <w:t xml:space="preserve">Partnerships with elite athletes and sports organisations contribute to brand visibility and credibility </w:t>
            </w:r>
            <w:r w:rsidR="008173A9" w:rsidRPr="00136325">
              <w:rPr>
                <w:rFonts w:ascii="Arial" w:hAnsi="Arial" w:cs="Arial"/>
              </w:rPr>
              <w:t>(Nike Inc., 2024).</w:t>
            </w:r>
          </w:p>
        </w:tc>
        <w:tc>
          <w:tcPr>
            <w:tcW w:w="0" w:type="auto"/>
            <w:hideMark/>
          </w:tcPr>
          <w:p w14:paraId="45D636BD"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45FEC87A"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5A5DC5AA"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5A74E053"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50CEBAA0" w14:textId="77777777" w:rsidR="00BD76AB" w:rsidRPr="00136325" w:rsidRDefault="00BD76AB" w:rsidP="00136325">
            <w:pPr>
              <w:spacing w:line="360" w:lineRule="auto"/>
              <w:rPr>
                <w:rFonts w:ascii="Arial" w:hAnsi="Arial" w:cs="Arial"/>
              </w:rPr>
            </w:pPr>
            <w:r w:rsidRPr="00136325">
              <w:rPr>
                <w:rFonts w:ascii="Arial" w:hAnsi="Arial" w:cs="Arial"/>
              </w:rPr>
              <w:t>Sustained Competitive Advantage</w:t>
            </w:r>
          </w:p>
        </w:tc>
      </w:tr>
      <w:tr w:rsidR="00BD76AB" w:rsidRPr="00136325" w14:paraId="4B0136FB" w14:textId="77777777" w:rsidTr="003640A0">
        <w:tc>
          <w:tcPr>
            <w:tcW w:w="0" w:type="auto"/>
            <w:hideMark/>
          </w:tcPr>
          <w:p w14:paraId="472A5F08" w14:textId="77777777" w:rsidR="00BD76AB" w:rsidRPr="00136325" w:rsidRDefault="00BD76AB" w:rsidP="007A3EFD">
            <w:pPr>
              <w:spacing w:line="360" w:lineRule="auto"/>
              <w:jc w:val="center"/>
              <w:rPr>
                <w:rFonts w:ascii="Arial" w:hAnsi="Arial" w:cs="Arial"/>
              </w:rPr>
            </w:pPr>
            <w:r w:rsidRPr="00136325">
              <w:rPr>
                <w:rFonts w:ascii="Arial" w:hAnsi="Arial" w:cs="Arial"/>
                <w:b/>
                <w:bCs/>
              </w:rPr>
              <w:t>Global Supply Chain</w:t>
            </w:r>
          </w:p>
        </w:tc>
        <w:tc>
          <w:tcPr>
            <w:tcW w:w="0" w:type="auto"/>
            <w:hideMark/>
          </w:tcPr>
          <w:p w14:paraId="3F8C8A93" w14:textId="1BD3BA21" w:rsidR="00BD76AB" w:rsidRPr="00136325" w:rsidRDefault="00BD76AB" w:rsidP="00136325">
            <w:pPr>
              <w:spacing w:line="360" w:lineRule="auto"/>
              <w:rPr>
                <w:rFonts w:ascii="Arial" w:hAnsi="Arial" w:cs="Arial"/>
              </w:rPr>
            </w:pPr>
            <w:r w:rsidRPr="00136325">
              <w:rPr>
                <w:rFonts w:ascii="Arial" w:hAnsi="Arial" w:cs="Arial"/>
              </w:rPr>
              <w:t xml:space="preserve">Extensive global sourcing and distribution network enables large-scale operations and market responsiveness </w:t>
            </w:r>
            <w:r w:rsidR="008173A9" w:rsidRPr="00136325">
              <w:rPr>
                <w:rFonts w:ascii="Arial" w:hAnsi="Arial" w:cs="Arial"/>
              </w:rPr>
              <w:t>(Nike Inc., 2024).</w:t>
            </w:r>
          </w:p>
        </w:tc>
        <w:tc>
          <w:tcPr>
            <w:tcW w:w="0" w:type="auto"/>
            <w:hideMark/>
          </w:tcPr>
          <w:p w14:paraId="0DAD0CFC"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42D7E262" w14:textId="77777777" w:rsidR="00BD76AB" w:rsidRPr="00136325" w:rsidRDefault="00BD76AB" w:rsidP="00136325">
            <w:pPr>
              <w:spacing w:line="360" w:lineRule="auto"/>
              <w:rPr>
                <w:rFonts w:ascii="Arial" w:hAnsi="Arial" w:cs="Arial"/>
              </w:rPr>
            </w:pPr>
            <w:r w:rsidRPr="00136325">
              <w:rPr>
                <w:rFonts w:ascii="Arial" w:hAnsi="Arial" w:cs="Arial"/>
              </w:rPr>
              <w:t>No</w:t>
            </w:r>
          </w:p>
        </w:tc>
        <w:tc>
          <w:tcPr>
            <w:tcW w:w="0" w:type="auto"/>
            <w:hideMark/>
          </w:tcPr>
          <w:p w14:paraId="6F14A456" w14:textId="77777777" w:rsidR="00BD76AB" w:rsidRPr="00136325" w:rsidRDefault="00BD76AB" w:rsidP="00136325">
            <w:pPr>
              <w:spacing w:line="360" w:lineRule="auto"/>
              <w:rPr>
                <w:rFonts w:ascii="Arial" w:hAnsi="Arial" w:cs="Arial"/>
              </w:rPr>
            </w:pPr>
            <w:r w:rsidRPr="00136325">
              <w:rPr>
                <w:rFonts w:ascii="Arial" w:hAnsi="Arial" w:cs="Arial"/>
              </w:rPr>
              <w:t>N/A</w:t>
            </w:r>
          </w:p>
        </w:tc>
        <w:tc>
          <w:tcPr>
            <w:tcW w:w="0" w:type="auto"/>
            <w:hideMark/>
          </w:tcPr>
          <w:p w14:paraId="05F1762D" w14:textId="77777777" w:rsidR="00BD76AB" w:rsidRPr="00136325" w:rsidRDefault="00BD76AB" w:rsidP="00136325">
            <w:pPr>
              <w:spacing w:line="360" w:lineRule="auto"/>
              <w:rPr>
                <w:rFonts w:ascii="Arial" w:hAnsi="Arial" w:cs="Arial"/>
              </w:rPr>
            </w:pPr>
            <w:r w:rsidRPr="00136325">
              <w:rPr>
                <w:rFonts w:ascii="Arial" w:hAnsi="Arial" w:cs="Arial"/>
              </w:rPr>
              <w:t>N/A</w:t>
            </w:r>
          </w:p>
        </w:tc>
        <w:tc>
          <w:tcPr>
            <w:tcW w:w="0" w:type="auto"/>
            <w:hideMark/>
          </w:tcPr>
          <w:p w14:paraId="1B4F4470" w14:textId="77777777" w:rsidR="00BD76AB" w:rsidRPr="00136325" w:rsidRDefault="00BD76AB" w:rsidP="00136325">
            <w:pPr>
              <w:spacing w:line="360" w:lineRule="auto"/>
              <w:rPr>
                <w:rFonts w:ascii="Arial" w:hAnsi="Arial" w:cs="Arial"/>
              </w:rPr>
            </w:pPr>
            <w:r w:rsidRPr="00136325">
              <w:rPr>
                <w:rFonts w:ascii="Arial" w:hAnsi="Arial" w:cs="Arial"/>
              </w:rPr>
              <w:t>Competitive Parity</w:t>
            </w:r>
          </w:p>
        </w:tc>
      </w:tr>
      <w:tr w:rsidR="00BD76AB" w:rsidRPr="00136325" w14:paraId="180D2E72" w14:textId="77777777" w:rsidTr="003640A0">
        <w:tc>
          <w:tcPr>
            <w:tcW w:w="0" w:type="auto"/>
            <w:hideMark/>
          </w:tcPr>
          <w:p w14:paraId="08A7212A" w14:textId="77777777" w:rsidR="00BD76AB" w:rsidRPr="00136325" w:rsidRDefault="00BD76AB" w:rsidP="007A3EFD">
            <w:pPr>
              <w:spacing w:line="360" w:lineRule="auto"/>
              <w:jc w:val="center"/>
              <w:rPr>
                <w:rFonts w:ascii="Arial" w:hAnsi="Arial" w:cs="Arial"/>
              </w:rPr>
            </w:pPr>
            <w:r w:rsidRPr="00136325">
              <w:rPr>
                <w:rFonts w:ascii="Arial" w:hAnsi="Arial" w:cs="Arial"/>
                <w:b/>
                <w:bCs/>
              </w:rPr>
              <w:t>Digital Ecosystem</w:t>
            </w:r>
          </w:p>
        </w:tc>
        <w:tc>
          <w:tcPr>
            <w:tcW w:w="0" w:type="auto"/>
            <w:hideMark/>
          </w:tcPr>
          <w:p w14:paraId="0EB003E7" w14:textId="3B8A339C" w:rsidR="00BD76AB" w:rsidRPr="00136325" w:rsidRDefault="00BD76AB" w:rsidP="00136325">
            <w:pPr>
              <w:spacing w:line="360" w:lineRule="auto"/>
              <w:rPr>
                <w:rFonts w:ascii="Arial" w:hAnsi="Arial" w:cs="Arial"/>
              </w:rPr>
            </w:pPr>
            <w:r w:rsidRPr="00136325">
              <w:rPr>
                <w:rFonts w:ascii="Arial" w:hAnsi="Arial" w:cs="Arial"/>
              </w:rPr>
              <w:t xml:space="preserve">Digital platforms and membership ecosystem create direct consumer relationships and generate </w:t>
            </w:r>
            <w:r w:rsidRPr="00136325">
              <w:rPr>
                <w:rFonts w:ascii="Arial" w:hAnsi="Arial" w:cs="Arial"/>
              </w:rPr>
              <w:lastRenderedPageBreak/>
              <w:t xml:space="preserve">behavioural data </w:t>
            </w:r>
            <w:r w:rsidR="00742846" w:rsidRPr="00136325">
              <w:rPr>
                <w:rFonts w:ascii="Arial" w:hAnsi="Arial" w:cs="Arial"/>
              </w:rPr>
              <w:t>(Nike, Inc., 2025a).</w:t>
            </w:r>
          </w:p>
        </w:tc>
        <w:tc>
          <w:tcPr>
            <w:tcW w:w="0" w:type="auto"/>
            <w:hideMark/>
          </w:tcPr>
          <w:p w14:paraId="11927EE0" w14:textId="77777777" w:rsidR="00BD76AB" w:rsidRPr="00136325" w:rsidRDefault="00BD76AB" w:rsidP="00136325">
            <w:pPr>
              <w:spacing w:line="360" w:lineRule="auto"/>
              <w:rPr>
                <w:rFonts w:ascii="Arial" w:hAnsi="Arial" w:cs="Arial"/>
              </w:rPr>
            </w:pPr>
            <w:r w:rsidRPr="00136325">
              <w:rPr>
                <w:rFonts w:ascii="Arial" w:hAnsi="Arial" w:cs="Arial"/>
              </w:rPr>
              <w:lastRenderedPageBreak/>
              <w:t>Yes</w:t>
            </w:r>
          </w:p>
        </w:tc>
        <w:tc>
          <w:tcPr>
            <w:tcW w:w="0" w:type="auto"/>
            <w:hideMark/>
          </w:tcPr>
          <w:p w14:paraId="3C1A1591"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4FBA2C5F"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34452A67" w14:textId="77777777" w:rsidR="00BD76AB" w:rsidRPr="00136325" w:rsidRDefault="00BD76AB" w:rsidP="00136325">
            <w:pPr>
              <w:spacing w:line="360" w:lineRule="auto"/>
              <w:rPr>
                <w:rFonts w:ascii="Arial" w:hAnsi="Arial" w:cs="Arial"/>
              </w:rPr>
            </w:pPr>
            <w:r w:rsidRPr="00136325">
              <w:rPr>
                <w:rFonts w:ascii="Arial" w:hAnsi="Arial" w:cs="Arial"/>
              </w:rPr>
              <w:t>Yes</w:t>
            </w:r>
          </w:p>
        </w:tc>
        <w:tc>
          <w:tcPr>
            <w:tcW w:w="0" w:type="auto"/>
            <w:hideMark/>
          </w:tcPr>
          <w:p w14:paraId="5C788EDA" w14:textId="77777777" w:rsidR="00BD76AB" w:rsidRPr="00136325" w:rsidRDefault="00BD76AB" w:rsidP="00136325">
            <w:pPr>
              <w:spacing w:line="360" w:lineRule="auto"/>
              <w:rPr>
                <w:rFonts w:ascii="Arial" w:hAnsi="Arial" w:cs="Arial"/>
              </w:rPr>
            </w:pPr>
            <w:r w:rsidRPr="00136325">
              <w:rPr>
                <w:rFonts w:ascii="Arial" w:hAnsi="Arial" w:cs="Arial"/>
              </w:rPr>
              <w:t>Emerging Sustained Competitive Advantage</w:t>
            </w:r>
          </w:p>
        </w:tc>
      </w:tr>
    </w:tbl>
    <w:p w14:paraId="154D3C36" w14:textId="09232074" w:rsidR="003640A0" w:rsidRDefault="003640A0" w:rsidP="00F635C3">
      <w:pPr>
        <w:tabs>
          <w:tab w:val="left" w:pos="5745"/>
        </w:tabs>
        <w:spacing w:line="360" w:lineRule="auto"/>
        <w:rPr>
          <w:rFonts w:ascii="Arial" w:hAnsi="Arial" w:cs="Arial"/>
          <w:i/>
          <w:iCs/>
        </w:rPr>
      </w:pPr>
    </w:p>
    <w:p w14:paraId="08DC3E70" w14:textId="77777777" w:rsidR="00F635C3" w:rsidRPr="00136325" w:rsidRDefault="00F635C3" w:rsidP="00F635C3">
      <w:pPr>
        <w:tabs>
          <w:tab w:val="left" w:pos="5745"/>
        </w:tabs>
        <w:spacing w:line="360" w:lineRule="auto"/>
        <w:rPr>
          <w:rFonts w:ascii="Arial" w:hAnsi="Arial" w:cs="Arial"/>
          <w:i/>
          <w:iCs/>
        </w:rPr>
      </w:pPr>
    </w:p>
    <w:p w14:paraId="1869B3EA" w14:textId="540FA5CB" w:rsidR="00BD76AB" w:rsidRPr="00136325" w:rsidRDefault="0037317C" w:rsidP="00136325">
      <w:pPr>
        <w:spacing w:line="360" w:lineRule="auto"/>
        <w:jc w:val="center"/>
        <w:rPr>
          <w:rFonts w:ascii="Arial" w:hAnsi="Arial" w:cs="Arial"/>
          <w:i/>
          <w:iCs/>
        </w:rPr>
      </w:pPr>
      <w:r w:rsidRPr="00136325">
        <w:rPr>
          <w:rFonts w:ascii="Arial" w:hAnsi="Arial" w:cs="Arial"/>
          <w:i/>
          <w:iCs/>
        </w:rPr>
        <w:t>Table 4 – Detailed VRIO Justification</w:t>
      </w:r>
    </w:p>
    <w:tbl>
      <w:tblPr>
        <w:tblStyle w:val="TableGrid"/>
        <w:tblW w:w="0" w:type="auto"/>
        <w:tblLook w:val="04A0" w:firstRow="1" w:lastRow="0" w:firstColumn="1" w:lastColumn="0" w:noHBand="0" w:noVBand="1"/>
      </w:tblPr>
      <w:tblGrid>
        <w:gridCol w:w="2580"/>
        <w:gridCol w:w="2233"/>
        <w:gridCol w:w="1642"/>
        <w:gridCol w:w="1920"/>
        <w:gridCol w:w="2081"/>
      </w:tblGrid>
      <w:tr w:rsidR="00C97D04" w:rsidRPr="001D713F" w14:paraId="2EC1689D" w14:textId="77777777" w:rsidTr="009F7EA2">
        <w:tc>
          <w:tcPr>
            <w:tcW w:w="0" w:type="auto"/>
            <w:hideMark/>
          </w:tcPr>
          <w:p w14:paraId="026CC9C4" w14:textId="77777777" w:rsidR="00C97D04" w:rsidRPr="001D713F" w:rsidRDefault="00C97D04" w:rsidP="00136325">
            <w:pPr>
              <w:spacing w:line="360" w:lineRule="auto"/>
              <w:rPr>
                <w:rFonts w:ascii="Arial" w:hAnsi="Arial" w:cs="Arial"/>
                <w:b/>
                <w:bCs/>
              </w:rPr>
            </w:pPr>
            <w:r w:rsidRPr="001D713F">
              <w:rPr>
                <w:rFonts w:ascii="Arial" w:hAnsi="Arial" w:cs="Arial"/>
                <w:b/>
                <w:bCs/>
              </w:rPr>
              <w:t>Resource/Capability</w:t>
            </w:r>
          </w:p>
        </w:tc>
        <w:tc>
          <w:tcPr>
            <w:tcW w:w="2233" w:type="dxa"/>
            <w:hideMark/>
          </w:tcPr>
          <w:p w14:paraId="22850A92" w14:textId="77777777" w:rsidR="00C97D04" w:rsidRPr="001D713F" w:rsidRDefault="00C97D04" w:rsidP="00136325">
            <w:pPr>
              <w:spacing w:line="360" w:lineRule="auto"/>
              <w:rPr>
                <w:rFonts w:ascii="Arial" w:hAnsi="Arial" w:cs="Arial"/>
                <w:b/>
                <w:bCs/>
              </w:rPr>
            </w:pPr>
            <w:r w:rsidRPr="001D713F">
              <w:rPr>
                <w:rFonts w:ascii="Arial" w:hAnsi="Arial" w:cs="Arial"/>
                <w:b/>
                <w:bCs/>
              </w:rPr>
              <w:t>Valuable (V)</w:t>
            </w:r>
          </w:p>
        </w:tc>
        <w:tc>
          <w:tcPr>
            <w:tcW w:w="1642" w:type="dxa"/>
            <w:hideMark/>
          </w:tcPr>
          <w:p w14:paraId="64F33684" w14:textId="77777777" w:rsidR="00C97D04" w:rsidRPr="001D713F" w:rsidRDefault="00C97D04" w:rsidP="00136325">
            <w:pPr>
              <w:spacing w:line="360" w:lineRule="auto"/>
              <w:rPr>
                <w:rFonts w:ascii="Arial" w:hAnsi="Arial" w:cs="Arial"/>
                <w:b/>
                <w:bCs/>
              </w:rPr>
            </w:pPr>
            <w:r w:rsidRPr="001D713F">
              <w:rPr>
                <w:rFonts w:ascii="Arial" w:hAnsi="Arial" w:cs="Arial"/>
                <w:b/>
                <w:bCs/>
              </w:rPr>
              <w:t>Rare (R)</w:t>
            </w:r>
          </w:p>
        </w:tc>
        <w:tc>
          <w:tcPr>
            <w:tcW w:w="0" w:type="auto"/>
            <w:hideMark/>
          </w:tcPr>
          <w:p w14:paraId="617F4EA0" w14:textId="77777777" w:rsidR="00C97D04" w:rsidRPr="001D713F" w:rsidRDefault="00C97D04" w:rsidP="00136325">
            <w:pPr>
              <w:spacing w:line="360" w:lineRule="auto"/>
              <w:rPr>
                <w:rFonts w:ascii="Arial" w:hAnsi="Arial" w:cs="Arial"/>
                <w:b/>
                <w:bCs/>
              </w:rPr>
            </w:pPr>
            <w:r w:rsidRPr="001D713F">
              <w:rPr>
                <w:rFonts w:ascii="Arial" w:hAnsi="Arial" w:cs="Arial"/>
                <w:b/>
                <w:bCs/>
              </w:rPr>
              <w:t>Inimitable (I)</w:t>
            </w:r>
          </w:p>
        </w:tc>
        <w:tc>
          <w:tcPr>
            <w:tcW w:w="0" w:type="auto"/>
            <w:hideMark/>
          </w:tcPr>
          <w:p w14:paraId="6BF846CF" w14:textId="77777777" w:rsidR="00C97D04" w:rsidRPr="001D713F" w:rsidRDefault="00C97D04" w:rsidP="00136325">
            <w:pPr>
              <w:spacing w:line="360" w:lineRule="auto"/>
              <w:rPr>
                <w:rFonts w:ascii="Arial" w:hAnsi="Arial" w:cs="Arial"/>
                <w:b/>
                <w:bCs/>
              </w:rPr>
            </w:pPr>
            <w:r w:rsidRPr="001D713F">
              <w:rPr>
                <w:rFonts w:ascii="Arial" w:hAnsi="Arial" w:cs="Arial"/>
                <w:b/>
                <w:bCs/>
              </w:rPr>
              <w:t>Organised (O)</w:t>
            </w:r>
          </w:p>
        </w:tc>
      </w:tr>
      <w:tr w:rsidR="00C97D04" w:rsidRPr="00136325" w14:paraId="6DFE93DB" w14:textId="77777777" w:rsidTr="009F7EA2">
        <w:tc>
          <w:tcPr>
            <w:tcW w:w="0" w:type="auto"/>
            <w:hideMark/>
          </w:tcPr>
          <w:p w14:paraId="4CD71ACA" w14:textId="77777777" w:rsidR="00C97D04" w:rsidRPr="00136325" w:rsidRDefault="00C97D04" w:rsidP="00136325">
            <w:pPr>
              <w:spacing w:line="360" w:lineRule="auto"/>
              <w:rPr>
                <w:rFonts w:ascii="Arial" w:hAnsi="Arial" w:cs="Arial"/>
              </w:rPr>
            </w:pPr>
            <w:r w:rsidRPr="00136325">
              <w:rPr>
                <w:rFonts w:ascii="Arial" w:hAnsi="Arial" w:cs="Arial"/>
              </w:rPr>
              <w:t>Brand Equity</w:t>
            </w:r>
          </w:p>
        </w:tc>
        <w:tc>
          <w:tcPr>
            <w:tcW w:w="2233" w:type="dxa"/>
            <w:hideMark/>
          </w:tcPr>
          <w:p w14:paraId="732B835B" w14:textId="20A85598" w:rsidR="00C97D04" w:rsidRPr="00136325" w:rsidRDefault="00C97D04" w:rsidP="00136325">
            <w:pPr>
              <w:spacing w:line="360" w:lineRule="auto"/>
              <w:rPr>
                <w:rFonts w:ascii="Arial" w:hAnsi="Arial" w:cs="Arial"/>
              </w:rPr>
            </w:pPr>
            <w:r w:rsidRPr="00136325">
              <w:rPr>
                <w:rFonts w:ascii="Arial" w:hAnsi="Arial" w:cs="Arial"/>
              </w:rPr>
              <w:t xml:space="preserve">Strong brand equity supports customer loyalty and premium pricing </w:t>
            </w:r>
            <w:r w:rsidR="00F635C3">
              <w:rPr>
                <w:rFonts w:ascii="Arial" w:hAnsi="Arial" w:cs="Arial"/>
              </w:rPr>
              <w:t>(</w:t>
            </w:r>
            <w:r w:rsidR="00372F75" w:rsidRPr="00372F75">
              <w:rPr>
                <w:rFonts w:ascii="Arial" w:hAnsi="Arial" w:cs="Arial"/>
              </w:rPr>
              <w:t>Keller and Swaminathan</w:t>
            </w:r>
            <w:r w:rsidR="00F635C3">
              <w:rPr>
                <w:rFonts w:ascii="Arial" w:hAnsi="Arial" w:cs="Arial"/>
              </w:rPr>
              <w:t>,</w:t>
            </w:r>
            <w:r w:rsidR="00372F75" w:rsidRPr="00372F75">
              <w:rPr>
                <w:rFonts w:ascii="Arial" w:hAnsi="Arial" w:cs="Arial"/>
              </w:rPr>
              <w:t xml:space="preserve"> 2020)</w:t>
            </w:r>
            <w:r w:rsidR="00372F75">
              <w:rPr>
                <w:rFonts w:ascii="Arial" w:hAnsi="Arial" w:cs="Arial"/>
              </w:rPr>
              <w:t>.</w:t>
            </w:r>
          </w:p>
        </w:tc>
        <w:tc>
          <w:tcPr>
            <w:tcW w:w="1642" w:type="dxa"/>
            <w:hideMark/>
          </w:tcPr>
          <w:p w14:paraId="675B414D" w14:textId="77777777" w:rsidR="00C97D04" w:rsidRPr="00136325" w:rsidRDefault="00C97D04" w:rsidP="00136325">
            <w:pPr>
              <w:spacing w:line="360" w:lineRule="auto"/>
              <w:rPr>
                <w:rFonts w:ascii="Arial" w:hAnsi="Arial" w:cs="Arial"/>
              </w:rPr>
            </w:pPr>
            <w:r w:rsidRPr="00136325">
              <w:rPr>
                <w:rFonts w:ascii="Arial" w:hAnsi="Arial" w:cs="Arial"/>
              </w:rPr>
              <w:t>Built over decades and recognised globally (Interbrand, 2024).</w:t>
            </w:r>
          </w:p>
        </w:tc>
        <w:tc>
          <w:tcPr>
            <w:tcW w:w="0" w:type="auto"/>
            <w:hideMark/>
          </w:tcPr>
          <w:p w14:paraId="32E521EE" w14:textId="77777777" w:rsidR="00C97D04" w:rsidRPr="00136325" w:rsidRDefault="00C97D04" w:rsidP="00136325">
            <w:pPr>
              <w:spacing w:line="360" w:lineRule="auto"/>
              <w:rPr>
                <w:rFonts w:ascii="Arial" w:hAnsi="Arial" w:cs="Arial"/>
              </w:rPr>
            </w:pPr>
            <w:r w:rsidRPr="00136325">
              <w:rPr>
                <w:rFonts w:ascii="Arial" w:hAnsi="Arial" w:cs="Arial"/>
              </w:rPr>
              <w:t>Difficult to replicate due to long-term investment in marketing and innovation.</w:t>
            </w:r>
          </w:p>
        </w:tc>
        <w:tc>
          <w:tcPr>
            <w:tcW w:w="0" w:type="auto"/>
            <w:hideMark/>
          </w:tcPr>
          <w:p w14:paraId="1B538413" w14:textId="5DBFA94B" w:rsidR="00C97D04" w:rsidRPr="00136325" w:rsidRDefault="00C97D04" w:rsidP="00136325">
            <w:pPr>
              <w:spacing w:line="360" w:lineRule="auto"/>
              <w:rPr>
                <w:rFonts w:ascii="Arial" w:hAnsi="Arial" w:cs="Arial"/>
              </w:rPr>
            </w:pPr>
            <w:r w:rsidRPr="00136325">
              <w:rPr>
                <w:rFonts w:ascii="Arial" w:hAnsi="Arial" w:cs="Arial"/>
              </w:rPr>
              <w:t xml:space="preserve">Leveraged through integrated marketing and continuous product innovation </w:t>
            </w:r>
            <w:r w:rsidR="00AE0DE7" w:rsidRPr="00136325">
              <w:rPr>
                <w:rFonts w:ascii="Arial" w:hAnsi="Arial" w:cs="Arial"/>
              </w:rPr>
              <w:t>(Nike, Inc., 2024)</w:t>
            </w:r>
            <w:r w:rsidR="00AF0F30" w:rsidRPr="00136325">
              <w:rPr>
                <w:rFonts w:ascii="Arial" w:hAnsi="Arial" w:cs="Arial"/>
              </w:rPr>
              <w:t>.</w:t>
            </w:r>
          </w:p>
        </w:tc>
      </w:tr>
      <w:tr w:rsidR="00C97D04" w:rsidRPr="00136325" w14:paraId="3EB6389E" w14:textId="77777777" w:rsidTr="009F7EA2">
        <w:tc>
          <w:tcPr>
            <w:tcW w:w="0" w:type="auto"/>
            <w:hideMark/>
          </w:tcPr>
          <w:p w14:paraId="5A7B3949" w14:textId="77777777" w:rsidR="00C97D04" w:rsidRPr="00136325" w:rsidRDefault="00C97D04" w:rsidP="00136325">
            <w:pPr>
              <w:spacing w:line="360" w:lineRule="auto"/>
              <w:rPr>
                <w:rFonts w:ascii="Arial" w:hAnsi="Arial" w:cs="Arial"/>
              </w:rPr>
            </w:pPr>
            <w:r w:rsidRPr="00136325">
              <w:rPr>
                <w:rFonts w:ascii="Arial" w:hAnsi="Arial" w:cs="Arial"/>
              </w:rPr>
              <w:t>Innovation &amp; R&amp;D</w:t>
            </w:r>
          </w:p>
        </w:tc>
        <w:tc>
          <w:tcPr>
            <w:tcW w:w="2233" w:type="dxa"/>
            <w:hideMark/>
          </w:tcPr>
          <w:p w14:paraId="445181C2" w14:textId="77777777" w:rsidR="00C97D04" w:rsidRPr="00136325" w:rsidRDefault="00C97D04" w:rsidP="00136325">
            <w:pPr>
              <w:spacing w:line="360" w:lineRule="auto"/>
              <w:rPr>
                <w:rFonts w:ascii="Arial" w:hAnsi="Arial" w:cs="Arial"/>
              </w:rPr>
            </w:pPr>
            <w:r w:rsidRPr="00136325">
              <w:rPr>
                <w:rFonts w:ascii="Arial" w:hAnsi="Arial" w:cs="Arial"/>
              </w:rPr>
              <w:t>Supports product differentiation through proprietary technologies.</w:t>
            </w:r>
          </w:p>
        </w:tc>
        <w:tc>
          <w:tcPr>
            <w:tcW w:w="1642" w:type="dxa"/>
            <w:hideMark/>
          </w:tcPr>
          <w:p w14:paraId="05EBB9F6" w14:textId="77777777" w:rsidR="00C97D04" w:rsidRPr="00136325" w:rsidRDefault="00C97D04" w:rsidP="00136325">
            <w:pPr>
              <w:spacing w:line="360" w:lineRule="auto"/>
              <w:rPr>
                <w:rFonts w:ascii="Arial" w:hAnsi="Arial" w:cs="Arial"/>
              </w:rPr>
            </w:pPr>
            <w:r w:rsidRPr="00136325">
              <w:rPr>
                <w:rFonts w:ascii="Arial" w:hAnsi="Arial" w:cs="Arial"/>
              </w:rPr>
              <w:t>Protected by accumulated expertise and patents.</w:t>
            </w:r>
          </w:p>
        </w:tc>
        <w:tc>
          <w:tcPr>
            <w:tcW w:w="0" w:type="auto"/>
            <w:hideMark/>
          </w:tcPr>
          <w:p w14:paraId="3F49B49C" w14:textId="77777777" w:rsidR="00C97D04" w:rsidRPr="00136325" w:rsidRDefault="00C97D04" w:rsidP="00136325">
            <w:pPr>
              <w:spacing w:line="360" w:lineRule="auto"/>
              <w:rPr>
                <w:rFonts w:ascii="Arial" w:hAnsi="Arial" w:cs="Arial"/>
              </w:rPr>
            </w:pPr>
            <w:r w:rsidRPr="00136325">
              <w:rPr>
                <w:rFonts w:ascii="Arial" w:hAnsi="Arial" w:cs="Arial"/>
              </w:rPr>
              <w:t>Competitors cannot easily replicate Nike's innovation capabilities.</w:t>
            </w:r>
          </w:p>
        </w:tc>
        <w:tc>
          <w:tcPr>
            <w:tcW w:w="0" w:type="auto"/>
            <w:hideMark/>
          </w:tcPr>
          <w:p w14:paraId="09A29EE4" w14:textId="2016EE84" w:rsidR="00C97D04" w:rsidRPr="00136325" w:rsidRDefault="00C97D04" w:rsidP="00136325">
            <w:pPr>
              <w:spacing w:line="360" w:lineRule="auto"/>
              <w:rPr>
                <w:rFonts w:ascii="Arial" w:hAnsi="Arial" w:cs="Arial"/>
              </w:rPr>
            </w:pPr>
            <w:r w:rsidRPr="00136325">
              <w:rPr>
                <w:rFonts w:ascii="Arial" w:hAnsi="Arial" w:cs="Arial"/>
              </w:rPr>
              <w:t>Supported by dedicated R&amp;D investment and innovation teams (</w:t>
            </w:r>
            <w:r w:rsidR="00163CC0" w:rsidRPr="00136325">
              <w:rPr>
                <w:rFonts w:ascii="Arial" w:hAnsi="Arial" w:cs="Arial"/>
              </w:rPr>
              <w:t>Nike, Inc., 2024).</w:t>
            </w:r>
          </w:p>
        </w:tc>
      </w:tr>
      <w:tr w:rsidR="00C97D04" w:rsidRPr="00136325" w14:paraId="7892B5DC" w14:textId="77777777" w:rsidTr="009F7EA2">
        <w:tc>
          <w:tcPr>
            <w:tcW w:w="0" w:type="auto"/>
            <w:hideMark/>
          </w:tcPr>
          <w:p w14:paraId="6FA6CA2E" w14:textId="77777777" w:rsidR="00C97D04" w:rsidRPr="00136325" w:rsidRDefault="00C97D04" w:rsidP="00136325">
            <w:pPr>
              <w:spacing w:line="360" w:lineRule="auto"/>
              <w:rPr>
                <w:rFonts w:ascii="Arial" w:hAnsi="Arial" w:cs="Arial"/>
              </w:rPr>
            </w:pPr>
            <w:r w:rsidRPr="00136325">
              <w:rPr>
                <w:rFonts w:ascii="Arial" w:hAnsi="Arial" w:cs="Arial"/>
              </w:rPr>
              <w:t>Athlete Endorsements &amp; Marketing</w:t>
            </w:r>
          </w:p>
        </w:tc>
        <w:tc>
          <w:tcPr>
            <w:tcW w:w="2233" w:type="dxa"/>
            <w:hideMark/>
          </w:tcPr>
          <w:p w14:paraId="6CA73D2C" w14:textId="77777777" w:rsidR="00C97D04" w:rsidRPr="00136325" w:rsidRDefault="00C97D04" w:rsidP="00136325">
            <w:pPr>
              <w:spacing w:line="360" w:lineRule="auto"/>
              <w:rPr>
                <w:rFonts w:ascii="Arial" w:hAnsi="Arial" w:cs="Arial"/>
              </w:rPr>
            </w:pPr>
            <w:r w:rsidRPr="00136325">
              <w:rPr>
                <w:rFonts w:ascii="Arial" w:hAnsi="Arial" w:cs="Arial"/>
              </w:rPr>
              <w:t>Enhances brand credibility and consumer engagement.</w:t>
            </w:r>
          </w:p>
        </w:tc>
        <w:tc>
          <w:tcPr>
            <w:tcW w:w="1642" w:type="dxa"/>
            <w:hideMark/>
          </w:tcPr>
          <w:p w14:paraId="66E2A191" w14:textId="77777777" w:rsidR="00C97D04" w:rsidRPr="00136325" w:rsidRDefault="00C97D04" w:rsidP="00136325">
            <w:pPr>
              <w:spacing w:line="360" w:lineRule="auto"/>
              <w:rPr>
                <w:rFonts w:ascii="Arial" w:hAnsi="Arial" w:cs="Arial"/>
              </w:rPr>
            </w:pPr>
            <w:r w:rsidRPr="00136325">
              <w:rPr>
                <w:rFonts w:ascii="Arial" w:hAnsi="Arial" w:cs="Arial"/>
              </w:rPr>
              <w:t>Few competitors possess comparable endorsement portfolios.</w:t>
            </w:r>
          </w:p>
        </w:tc>
        <w:tc>
          <w:tcPr>
            <w:tcW w:w="0" w:type="auto"/>
            <w:hideMark/>
          </w:tcPr>
          <w:p w14:paraId="1F5D16C3" w14:textId="77777777" w:rsidR="00C97D04" w:rsidRPr="00136325" w:rsidRDefault="00C97D04" w:rsidP="00136325">
            <w:pPr>
              <w:spacing w:line="360" w:lineRule="auto"/>
              <w:rPr>
                <w:rFonts w:ascii="Arial" w:hAnsi="Arial" w:cs="Arial"/>
              </w:rPr>
            </w:pPr>
            <w:r w:rsidRPr="00136325">
              <w:rPr>
                <w:rFonts w:ascii="Arial" w:hAnsi="Arial" w:cs="Arial"/>
              </w:rPr>
              <w:t>Relationships and marketing expertise are difficult to imitate.</w:t>
            </w:r>
          </w:p>
        </w:tc>
        <w:tc>
          <w:tcPr>
            <w:tcW w:w="0" w:type="auto"/>
            <w:hideMark/>
          </w:tcPr>
          <w:p w14:paraId="513EFD92" w14:textId="0C66358F" w:rsidR="00C97D04" w:rsidRPr="00136325" w:rsidRDefault="00C97D04" w:rsidP="00136325">
            <w:pPr>
              <w:spacing w:line="360" w:lineRule="auto"/>
              <w:rPr>
                <w:rFonts w:ascii="Arial" w:hAnsi="Arial" w:cs="Arial"/>
              </w:rPr>
            </w:pPr>
            <w:r w:rsidRPr="00136325">
              <w:rPr>
                <w:rFonts w:ascii="Arial" w:hAnsi="Arial" w:cs="Arial"/>
              </w:rPr>
              <w:t xml:space="preserve">Integrated across global marketing campaigns and digital platforms </w:t>
            </w:r>
            <w:r w:rsidR="00163CC0" w:rsidRPr="00136325">
              <w:rPr>
                <w:rFonts w:ascii="Arial" w:hAnsi="Arial" w:cs="Arial"/>
              </w:rPr>
              <w:t>(Nike, Inc., 2024).</w:t>
            </w:r>
          </w:p>
        </w:tc>
      </w:tr>
      <w:tr w:rsidR="00C97D04" w:rsidRPr="00136325" w14:paraId="77E98CE5" w14:textId="77777777" w:rsidTr="009F7EA2">
        <w:tc>
          <w:tcPr>
            <w:tcW w:w="0" w:type="auto"/>
            <w:hideMark/>
          </w:tcPr>
          <w:p w14:paraId="2F57A160" w14:textId="77777777" w:rsidR="00C97D04" w:rsidRPr="00136325" w:rsidRDefault="00C97D04" w:rsidP="00136325">
            <w:pPr>
              <w:spacing w:line="360" w:lineRule="auto"/>
              <w:rPr>
                <w:rFonts w:ascii="Arial" w:hAnsi="Arial" w:cs="Arial"/>
              </w:rPr>
            </w:pPr>
            <w:r w:rsidRPr="00136325">
              <w:rPr>
                <w:rFonts w:ascii="Arial" w:hAnsi="Arial" w:cs="Arial"/>
              </w:rPr>
              <w:t>Global Supply Chain</w:t>
            </w:r>
          </w:p>
        </w:tc>
        <w:tc>
          <w:tcPr>
            <w:tcW w:w="2233" w:type="dxa"/>
            <w:hideMark/>
          </w:tcPr>
          <w:p w14:paraId="4FD69B71" w14:textId="77777777" w:rsidR="00C97D04" w:rsidRPr="00136325" w:rsidRDefault="00C97D04" w:rsidP="00136325">
            <w:pPr>
              <w:spacing w:line="360" w:lineRule="auto"/>
              <w:rPr>
                <w:rFonts w:ascii="Arial" w:hAnsi="Arial" w:cs="Arial"/>
              </w:rPr>
            </w:pPr>
            <w:r w:rsidRPr="00136325">
              <w:rPr>
                <w:rFonts w:ascii="Arial" w:hAnsi="Arial" w:cs="Arial"/>
              </w:rPr>
              <w:t>Enables operational efficiency and global distribution.</w:t>
            </w:r>
          </w:p>
        </w:tc>
        <w:tc>
          <w:tcPr>
            <w:tcW w:w="1642" w:type="dxa"/>
            <w:hideMark/>
          </w:tcPr>
          <w:p w14:paraId="77162766" w14:textId="77777777" w:rsidR="00C97D04" w:rsidRPr="00136325" w:rsidRDefault="00C97D04" w:rsidP="00136325">
            <w:pPr>
              <w:spacing w:line="360" w:lineRule="auto"/>
              <w:rPr>
                <w:rFonts w:ascii="Arial" w:hAnsi="Arial" w:cs="Arial"/>
              </w:rPr>
            </w:pPr>
            <w:r w:rsidRPr="00136325">
              <w:rPr>
                <w:rFonts w:ascii="Arial" w:hAnsi="Arial" w:cs="Arial"/>
              </w:rPr>
              <w:t>Not rare within the industry.</w:t>
            </w:r>
          </w:p>
        </w:tc>
        <w:tc>
          <w:tcPr>
            <w:tcW w:w="0" w:type="auto"/>
            <w:hideMark/>
          </w:tcPr>
          <w:p w14:paraId="27F25CBB" w14:textId="77777777" w:rsidR="00C97D04" w:rsidRPr="00136325" w:rsidRDefault="00C97D04" w:rsidP="00136325">
            <w:pPr>
              <w:spacing w:line="360" w:lineRule="auto"/>
              <w:rPr>
                <w:rFonts w:ascii="Arial" w:hAnsi="Arial" w:cs="Arial"/>
              </w:rPr>
            </w:pPr>
            <w:r w:rsidRPr="00136325">
              <w:rPr>
                <w:rFonts w:ascii="Arial" w:hAnsi="Arial" w:cs="Arial"/>
              </w:rPr>
              <w:t>Not applicable.</w:t>
            </w:r>
          </w:p>
        </w:tc>
        <w:tc>
          <w:tcPr>
            <w:tcW w:w="0" w:type="auto"/>
            <w:hideMark/>
          </w:tcPr>
          <w:p w14:paraId="17DC4256" w14:textId="77777777" w:rsidR="00C97D04" w:rsidRPr="00136325" w:rsidRDefault="00C97D04" w:rsidP="00136325">
            <w:pPr>
              <w:spacing w:line="360" w:lineRule="auto"/>
              <w:rPr>
                <w:rFonts w:ascii="Arial" w:hAnsi="Arial" w:cs="Arial"/>
              </w:rPr>
            </w:pPr>
            <w:r w:rsidRPr="00136325">
              <w:rPr>
                <w:rFonts w:ascii="Arial" w:hAnsi="Arial" w:cs="Arial"/>
              </w:rPr>
              <w:t>Not applicable.</w:t>
            </w:r>
          </w:p>
        </w:tc>
      </w:tr>
      <w:tr w:rsidR="00C97D04" w:rsidRPr="00136325" w14:paraId="784E39B4" w14:textId="77777777" w:rsidTr="009F7EA2">
        <w:tc>
          <w:tcPr>
            <w:tcW w:w="0" w:type="auto"/>
            <w:hideMark/>
          </w:tcPr>
          <w:p w14:paraId="55CF1B1C" w14:textId="77777777" w:rsidR="00C97D04" w:rsidRPr="00136325" w:rsidRDefault="00C97D04" w:rsidP="00136325">
            <w:pPr>
              <w:spacing w:line="360" w:lineRule="auto"/>
              <w:rPr>
                <w:rFonts w:ascii="Arial" w:hAnsi="Arial" w:cs="Arial"/>
              </w:rPr>
            </w:pPr>
            <w:r w:rsidRPr="00136325">
              <w:rPr>
                <w:rFonts w:ascii="Arial" w:hAnsi="Arial" w:cs="Arial"/>
              </w:rPr>
              <w:t>Digital Ecosystem</w:t>
            </w:r>
          </w:p>
        </w:tc>
        <w:tc>
          <w:tcPr>
            <w:tcW w:w="2233" w:type="dxa"/>
            <w:hideMark/>
          </w:tcPr>
          <w:p w14:paraId="054FECFF" w14:textId="77777777" w:rsidR="00C97D04" w:rsidRPr="00136325" w:rsidRDefault="00C97D04" w:rsidP="00136325">
            <w:pPr>
              <w:spacing w:line="360" w:lineRule="auto"/>
              <w:rPr>
                <w:rFonts w:ascii="Arial" w:hAnsi="Arial" w:cs="Arial"/>
              </w:rPr>
            </w:pPr>
            <w:r w:rsidRPr="00136325">
              <w:rPr>
                <w:rFonts w:ascii="Arial" w:hAnsi="Arial" w:cs="Arial"/>
              </w:rPr>
              <w:t>Strengthens DTC relationships and data-driven decision-making.</w:t>
            </w:r>
          </w:p>
        </w:tc>
        <w:tc>
          <w:tcPr>
            <w:tcW w:w="1642" w:type="dxa"/>
            <w:hideMark/>
          </w:tcPr>
          <w:p w14:paraId="6643B4B9" w14:textId="77777777" w:rsidR="00C97D04" w:rsidRPr="00136325" w:rsidRDefault="00C97D04" w:rsidP="00136325">
            <w:pPr>
              <w:spacing w:line="360" w:lineRule="auto"/>
              <w:rPr>
                <w:rFonts w:ascii="Arial" w:hAnsi="Arial" w:cs="Arial"/>
              </w:rPr>
            </w:pPr>
            <w:r w:rsidRPr="00136325">
              <w:rPr>
                <w:rFonts w:ascii="Arial" w:hAnsi="Arial" w:cs="Arial"/>
              </w:rPr>
              <w:t xml:space="preserve">Combines digital platforms with </w:t>
            </w:r>
            <w:r w:rsidRPr="00136325">
              <w:rPr>
                <w:rFonts w:ascii="Arial" w:hAnsi="Arial" w:cs="Arial"/>
              </w:rPr>
              <w:lastRenderedPageBreak/>
              <w:t>customer data.</w:t>
            </w:r>
          </w:p>
        </w:tc>
        <w:tc>
          <w:tcPr>
            <w:tcW w:w="0" w:type="auto"/>
            <w:hideMark/>
          </w:tcPr>
          <w:p w14:paraId="4E78FEFD" w14:textId="77777777" w:rsidR="00C97D04" w:rsidRPr="00136325" w:rsidRDefault="00C97D04" w:rsidP="00136325">
            <w:pPr>
              <w:spacing w:line="360" w:lineRule="auto"/>
              <w:rPr>
                <w:rFonts w:ascii="Arial" w:hAnsi="Arial" w:cs="Arial"/>
              </w:rPr>
            </w:pPr>
            <w:r w:rsidRPr="00136325">
              <w:rPr>
                <w:rFonts w:ascii="Arial" w:hAnsi="Arial" w:cs="Arial"/>
              </w:rPr>
              <w:lastRenderedPageBreak/>
              <w:t>Requires substantial investment and integration.</w:t>
            </w:r>
          </w:p>
        </w:tc>
        <w:tc>
          <w:tcPr>
            <w:tcW w:w="0" w:type="auto"/>
            <w:hideMark/>
          </w:tcPr>
          <w:p w14:paraId="12DB0B53" w14:textId="1A1843CB" w:rsidR="00C97D04" w:rsidRPr="00136325" w:rsidRDefault="00C97D04" w:rsidP="00136325">
            <w:pPr>
              <w:spacing w:line="360" w:lineRule="auto"/>
              <w:rPr>
                <w:rFonts w:ascii="Arial" w:hAnsi="Arial" w:cs="Arial"/>
              </w:rPr>
            </w:pPr>
            <w:r w:rsidRPr="00136325">
              <w:rPr>
                <w:rFonts w:ascii="Arial" w:hAnsi="Arial" w:cs="Arial"/>
              </w:rPr>
              <w:t xml:space="preserve">Embedded within Nike's digital transformation </w:t>
            </w:r>
            <w:r w:rsidRPr="00136325">
              <w:rPr>
                <w:rFonts w:ascii="Arial" w:hAnsi="Arial" w:cs="Arial"/>
              </w:rPr>
              <w:lastRenderedPageBreak/>
              <w:t xml:space="preserve">strategy </w:t>
            </w:r>
            <w:r w:rsidR="00366993" w:rsidRPr="00136325">
              <w:rPr>
                <w:rFonts w:ascii="Arial" w:hAnsi="Arial" w:cs="Arial"/>
              </w:rPr>
              <w:t>(Nike, Inc., 2025a)</w:t>
            </w:r>
          </w:p>
        </w:tc>
      </w:tr>
    </w:tbl>
    <w:p w14:paraId="7D1FE721" w14:textId="2BAFB5A7" w:rsidR="0062627A" w:rsidRPr="00136325" w:rsidRDefault="002C1C27" w:rsidP="00136325">
      <w:pPr>
        <w:spacing w:line="360" w:lineRule="auto"/>
        <w:rPr>
          <w:rFonts w:ascii="Arial" w:hAnsi="Arial" w:cs="Arial"/>
          <w:i/>
          <w:iCs/>
          <w:color w:val="808080" w:themeColor="background1" w:themeShade="80"/>
        </w:rPr>
      </w:pPr>
      <w:r w:rsidRPr="00136325">
        <w:rPr>
          <w:rFonts w:ascii="Arial" w:hAnsi="Arial" w:cs="Arial"/>
          <w:i/>
          <w:iCs/>
          <w:color w:val="808080" w:themeColor="background1" w:themeShade="80"/>
        </w:rPr>
        <w:lastRenderedPageBreak/>
        <w:t xml:space="preserve">Source:  analysis based on Barney (1991), </w:t>
      </w:r>
      <w:r w:rsidR="00F66DD4" w:rsidRPr="00136325">
        <w:rPr>
          <w:rFonts w:ascii="Arial" w:hAnsi="Arial" w:cs="Arial"/>
          <w:i/>
          <w:iCs/>
          <w:color w:val="808080" w:themeColor="background1" w:themeShade="80"/>
        </w:rPr>
        <w:t>Nike, Inc. (2024; 2025a</w:t>
      </w:r>
      <w:r w:rsidRPr="00136325">
        <w:rPr>
          <w:rFonts w:ascii="Arial" w:hAnsi="Arial" w:cs="Arial"/>
          <w:i/>
          <w:iCs/>
          <w:color w:val="808080" w:themeColor="background1" w:themeShade="80"/>
        </w:rPr>
        <w:t>), and Interbrand (2024).</w:t>
      </w:r>
    </w:p>
    <w:p w14:paraId="3B0EA11A" w14:textId="77777777" w:rsidR="003640A0" w:rsidRPr="00136325" w:rsidRDefault="003640A0" w:rsidP="00136325">
      <w:pPr>
        <w:spacing w:line="360" w:lineRule="auto"/>
        <w:rPr>
          <w:rFonts w:ascii="Arial" w:hAnsi="Arial" w:cs="Arial"/>
        </w:rPr>
      </w:pPr>
    </w:p>
    <w:p w14:paraId="0641730D" w14:textId="77777777" w:rsidR="00A67824" w:rsidRPr="00136325" w:rsidRDefault="00A67824" w:rsidP="00136325">
      <w:pPr>
        <w:spacing w:line="360" w:lineRule="auto"/>
        <w:rPr>
          <w:rFonts w:ascii="Arial" w:hAnsi="Arial" w:cs="Arial"/>
          <w:i/>
          <w:iCs/>
          <w:color w:val="808080" w:themeColor="background1" w:themeShade="80"/>
        </w:rPr>
      </w:pPr>
    </w:p>
    <w:p w14:paraId="0981D257" w14:textId="5092DDF9" w:rsidR="00623812" w:rsidRPr="00136325" w:rsidRDefault="00F65596" w:rsidP="00136325">
      <w:pPr>
        <w:spacing w:line="360" w:lineRule="auto"/>
        <w:jc w:val="center"/>
        <w:rPr>
          <w:rFonts w:ascii="Arial" w:hAnsi="Arial" w:cs="Arial"/>
          <w:i/>
          <w:iCs/>
        </w:rPr>
      </w:pPr>
      <w:r w:rsidRPr="00136325">
        <w:rPr>
          <w:rFonts w:ascii="Arial" w:hAnsi="Arial" w:cs="Arial"/>
          <w:i/>
          <w:iCs/>
        </w:rPr>
        <w:t>Table 5 – Strengths Analysis</w:t>
      </w:r>
    </w:p>
    <w:tbl>
      <w:tblPr>
        <w:tblStyle w:val="TableGrid"/>
        <w:tblW w:w="5000" w:type="pct"/>
        <w:tblLook w:val="04A0" w:firstRow="1" w:lastRow="0" w:firstColumn="1" w:lastColumn="0" w:noHBand="0" w:noVBand="1"/>
      </w:tblPr>
      <w:tblGrid>
        <w:gridCol w:w="2305"/>
        <w:gridCol w:w="5464"/>
        <w:gridCol w:w="2687"/>
      </w:tblGrid>
      <w:tr w:rsidR="006A5CD5" w:rsidRPr="00136325" w14:paraId="7D4BF946" w14:textId="77777777" w:rsidTr="003640A0">
        <w:tc>
          <w:tcPr>
            <w:tcW w:w="0" w:type="auto"/>
            <w:hideMark/>
          </w:tcPr>
          <w:p w14:paraId="79635BE5" w14:textId="77777777" w:rsidR="006A5CD5" w:rsidRPr="00136325" w:rsidRDefault="006A5CD5" w:rsidP="00136325">
            <w:pPr>
              <w:spacing w:line="360" w:lineRule="auto"/>
              <w:jc w:val="center"/>
              <w:rPr>
                <w:rFonts w:ascii="Arial" w:hAnsi="Arial" w:cs="Arial"/>
                <w:b/>
                <w:bCs/>
              </w:rPr>
            </w:pPr>
            <w:r w:rsidRPr="00136325">
              <w:rPr>
                <w:rFonts w:ascii="Arial" w:hAnsi="Arial" w:cs="Arial"/>
                <w:b/>
                <w:bCs/>
              </w:rPr>
              <w:t>Strength</w:t>
            </w:r>
          </w:p>
        </w:tc>
        <w:tc>
          <w:tcPr>
            <w:tcW w:w="0" w:type="auto"/>
            <w:hideMark/>
          </w:tcPr>
          <w:p w14:paraId="73C94BA3" w14:textId="77777777" w:rsidR="006A5CD5" w:rsidRPr="00136325" w:rsidRDefault="006A5CD5" w:rsidP="00136325">
            <w:pPr>
              <w:spacing w:line="360" w:lineRule="auto"/>
              <w:jc w:val="center"/>
              <w:rPr>
                <w:rFonts w:ascii="Arial" w:hAnsi="Arial" w:cs="Arial"/>
                <w:b/>
                <w:bCs/>
              </w:rPr>
            </w:pPr>
            <w:r w:rsidRPr="00136325">
              <w:rPr>
                <w:rFonts w:ascii="Arial" w:hAnsi="Arial" w:cs="Arial"/>
                <w:b/>
                <w:bCs/>
              </w:rPr>
              <w:t>Detailed Analysis</w:t>
            </w:r>
          </w:p>
        </w:tc>
        <w:tc>
          <w:tcPr>
            <w:tcW w:w="0" w:type="auto"/>
            <w:hideMark/>
          </w:tcPr>
          <w:p w14:paraId="0C679857" w14:textId="77777777" w:rsidR="006A5CD5" w:rsidRPr="00136325" w:rsidRDefault="006A5CD5" w:rsidP="00136325">
            <w:pPr>
              <w:spacing w:line="360" w:lineRule="auto"/>
              <w:jc w:val="center"/>
              <w:rPr>
                <w:rFonts w:ascii="Arial" w:hAnsi="Arial" w:cs="Arial"/>
                <w:b/>
                <w:bCs/>
              </w:rPr>
            </w:pPr>
            <w:r w:rsidRPr="00136325">
              <w:rPr>
                <w:rFonts w:ascii="Arial" w:hAnsi="Arial" w:cs="Arial"/>
                <w:b/>
                <w:bCs/>
              </w:rPr>
              <w:t>VRIO Assessment</w:t>
            </w:r>
          </w:p>
        </w:tc>
      </w:tr>
      <w:tr w:rsidR="006A5CD5" w:rsidRPr="00136325" w14:paraId="6FCEC849" w14:textId="77777777" w:rsidTr="003640A0">
        <w:tc>
          <w:tcPr>
            <w:tcW w:w="0" w:type="auto"/>
            <w:hideMark/>
          </w:tcPr>
          <w:p w14:paraId="66A6F10E" w14:textId="77777777" w:rsidR="006A5CD5" w:rsidRPr="00136325" w:rsidRDefault="006A5CD5" w:rsidP="00136325">
            <w:pPr>
              <w:spacing w:line="360" w:lineRule="auto"/>
              <w:jc w:val="center"/>
              <w:rPr>
                <w:rFonts w:ascii="Arial" w:hAnsi="Arial" w:cs="Arial"/>
              </w:rPr>
            </w:pPr>
            <w:r w:rsidRPr="00136325">
              <w:rPr>
                <w:rFonts w:ascii="Arial" w:hAnsi="Arial" w:cs="Arial"/>
                <w:b/>
                <w:bCs/>
              </w:rPr>
              <w:t>Globally recognised brand</w:t>
            </w:r>
          </w:p>
        </w:tc>
        <w:tc>
          <w:tcPr>
            <w:tcW w:w="0" w:type="auto"/>
            <w:hideMark/>
          </w:tcPr>
          <w:p w14:paraId="2D7AA564" w14:textId="1D1289A3" w:rsidR="006A5CD5" w:rsidRPr="00136325" w:rsidRDefault="006A5CD5" w:rsidP="00136325">
            <w:pPr>
              <w:spacing w:line="360" w:lineRule="auto"/>
              <w:jc w:val="both"/>
              <w:rPr>
                <w:rFonts w:ascii="Arial" w:hAnsi="Arial" w:cs="Arial"/>
              </w:rPr>
            </w:pPr>
            <w:r w:rsidRPr="00136325">
              <w:rPr>
                <w:rFonts w:ascii="Arial" w:hAnsi="Arial" w:cs="Arial"/>
              </w:rPr>
              <w:t xml:space="preserve">Nike possesses one of the world's most recognised brands. The Nike name and Swoosh logo generate strong customer loyalty and premium pricing power </w:t>
            </w:r>
            <w:r w:rsidR="00496E77" w:rsidRPr="00496E77">
              <w:rPr>
                <w:rFonts w:ascii="Arial" w:hAnsi="Arial" w:cs="Arial"/>
              </w:rPr>
              <w:t>Keller and Swaminathan (2020)</w:t>
            </w:r>
            <w:r w:rsidR="00496E77">
              <w:rPr>
                <w:rFonts w:ascii="Arial" w:hAnsi="Arial" w:cs="Arial"/>
              </w:rPr>
              <w:t xml:space="preserve">. </w:t>
            </w:r>
            <w:r w:rsidRPr="00136325">
              <w:rPr>
                <w:rFonts w:ascii="Arial" w:hAnsi="Arial" w:cs="Arial"/>
              </w:rPr>
              <w:t xml:space="preserve">The brand is valuable because it drives consumer preference and purchasing decisions. It is relatively rare due to its global reputation and difficult to imitate because it has been developed over several decades through substantial investment. </w:t>
            </w:r>
            <w:r w:rsidR="00DF62CC" w:rsidRPr="00DF62CC">
              <w:rPr>
                <w:rFonts w:ascii="Arial" w:hAnsi="Arial" w:cs="Arial"/>
              </w:rPr>
              <w:t xml:space="preserve">Brand value exceeded </w:t>
            </w:r>
            <w:r w:rsidR="00DF62CC" w:rsidRPr="00D254E7">
              <w:rPr>
                <w:rFonts w:ascii="Arial" w:hAnsi="Arial" w:cs="Arial"/>
              </w:rPr>
              <w:t>US$30 billion</w:t>
            </w:r>
            <w:r w:rsidR="00DF62CC" w:rsidRPr="00DF62CC">
              <w:rPr>
                <w:rFonts w:ascii="Arial" w:hAnsi="Arial" w:cs="Arial"/>
              </w:rPr>
              <w:t>, making Nike the world's most valuable apparel brand (Interbrand, 2024). Nike reported FY2024 revenue of US$51.4 billion (Nike, Inc., 2024). Market rankings and industry comparisons also support Nike's leading position (Statista, 2024).</w:t>
            </w:r>
          </w:p>
        </w:tc>
        <w:tc>
          <w:tcPr>
            <w:tcW w:w="0" w:type="auto"/>
            <w:hideMark/>
          </w:tcPr>
          <w:p w14:paraId="5527B81B" w14:textId="77777777" w:rsidR="006A5CD5" w:rsidRPr="00136325" w:rsidRDefault="006A5CD5" w:rsidP="00136325">
            <w:pPr>
              <w:spacing w:line="360" w:lineRule="auto"/>
              <w:jc w:val="both"/>
              <w:rPr>
                <w:rFonts w:ascii="Arial" w:hAnsi="Arial" w:cs="Arial"/>
              </w:rPr>
            </w:pPr>
            <w:r w:rsidRPr="00136325">
              <w:rPr>
                <w:rFonts w:ascii="Arial" w:hAnsi="Arial" w:cs="Arial"/>
              </w:rPr>
              <w:t>V: Yes | R: Yes | I: Yes | O: Yes → Sustained Competitive Advantage (Barney, 1991)</w:t>
            </w:r>
          </w:p>
        </w:tc>
      </w:tr>
      <w:tr w:rsidR="006A5CD5" w:rsidRPr="00136325" w14:paraId="5B65437D" w14:textId="77777777" w:rsidTr="003640A0">
        <w:tc>
          <w:tcPr>
            <w:tcW w:w="0" w:type="auto"/>
            <w:hideMark/>
          </w:tcPr>
          <w:p w14:paraId="6AE6889C" w14:textId="77777777" w:rsidR="006A5CD5" w:rsidRPr="00136325" w:rsidRDefault="006A5CD5" w:rsidP="00136325">
            <w:pPr>
              <w:spacing w:line="360" w:lineRule="auto"/>
              <w:jc w:val="center"/>
              <w:rPr>
                <w:rFonts w:ascii="Arial" w:hAnsi="Arial" w:cs="Arial"/>
              </w:rPr>
            </w:pPr>
            <w:r w:rsidRPr="00136325">
              <w:rPr>
                <w:rFonts w:ascii="Arial" w:hAnsi="Arial" w:cs="Arial"/>
                <w:b/>
                <w:bCs/>
              </w:rPr>
              <w:t>Strong innovation capability</w:t>
            </w:r>
          </w:p>
        </w:tc>
        <w:tc>
          <w:tcPr>
            <w:tcW w:w="0" w:type="auto"/>
            <w:hideMark/>
          </w:tcPr>
          <w:p w14:paraId="2913BEB0" w14:textId="0ED349C1" w:rsidR="006A5CD5" w:rsidRPr="00136325" w:rsidRDefault="006A5CD5" w:rsidP="00136325">
            <w:pPr>
              <w:spacing w:line="360" w:lineRule="auto"/>
              <w:jc w:val="both"/>
              <w:rPr>
                <w:rFonts w:ascii="Arial" w:hAnsi="Arial" w:cs="Arial"/>
              </w:rPr>
            </w:pPr>
            <w:r w:rsidRPr="00136325">
              <w:rPr>
                <w:rFonts w:ascii="Arial" w:hAnsi="Arial" w:cs="Arial"/>
              </w:rPr>
              <w:t xml:space="preserve">Innovation has historically been a core strength of Nike. Technologies such as Air cushioning, </w:t>
            </w:r>
            <w:proofErr w:type="spellStart"/>
            <w:r w:rsidRPr="00136325">
              <w:rPr>
                <w:rFonts w:ascii="Arial" w:hAnsi="Arial" w:cs="Arial"/>
              </w:rPr>
              <w:t>Flyknit</w:t>
            </w:r>
            <w:proofErr w:type="spellEnd"/>
            <w:r w:rsidRPr="00136325">
              <w:rPr>
                <w:rFonts w:ascii="Arial" w:hAnsi="Arial" w:cs="Arial"/>
              </w:rPr>
              <w:t xml:space="preserve"> and advanced performance materials demonstrate continuous product development </w:t>
            </w:r>
            <w:r w:rsidR="00D005CE" w:rsidRPr="00136325">
              <w:rPr>
                <w:rFonts w:ascii="Arial" w:hAnsi="Arial" w:cs="Arial"/>
              </w:rPr>
              <w:t xml:space="preserve">(Nike, Inc., 2024). </w:t>
            </w:r>
            <w:r w:rsidRPr="00136325">
              <w:rPr>
                <w:rFonts w:ascii="Arial" w:hAnsi="Arial" w:cs="Arial"/>
              </w:rPr>
              <w:t xml:space="preserve">Innovation creates value by improving performance and supporting differentiation. While competitors invest heavily in R&amp;D, Nike's innovation capability remains difficult to replicate due to accumulated knowledge, patents and organisational expertise embedded in R&amp;D processes </w:t>
            </w:r>
            <w:r w:rsidR="00D005CE" w:rsidRPr="00136325">
              <w:rPr>
                <w:rFonts w:ascii="Arial" w:hAnsi="Arial" w:cs="Arial"/>
              </w:rPr>
              <w:t>(Nike, Inc., 2024).</w:t>
            </w:r>
          </w:p>
        </w:tc>
        <w:tc>
          <w:tcPr>
            <w:tcW w:w="0" w:type="auto"/>
            <w:hideMark/>
          </w:tcPr>
          <w:p w14:paraId="75871CB5" w14:textId="77777777" w:rsidR="006A5CD5" w:rsidRPr="00136325" w:rsidRDefault="006A5CD5" w:rsidP="00136325">
            <w:pPr>
              <w:spacing w:line="360" w:lineRule="auto"/>
              <w:jc w:val="both"/>
              <w:rPr>
                <w:rFonts w:ascii="Arial" w:hAnsi="Arial" w:cs="Arial"/>
              </w:rPr>
            </w:pPr>
            <w:r w:rsidRPr="00136325">
              <w:rPr>
                <w:rFonts w:ascii="Arial" w:hAnsi="Arial" w:cs="Arial"/>
              </w:rPr>
              <w:t>V: Yes | R: Yes | I: Yes | O: Yes → Sustained Competitive Advantage (Barney, 1991)</w:t>
            </w:r>
          </w:p>
        </w:tc>
      </w:tr>
      <w:tr w:rsidR="006A5CD5" w:rsidRPr="00136325" w14:paraId="0A50746E" w14:textId="77777777" w:rsidTr="003640A0">
        <w:tc>
          <w:tcPr>
            <w:tcW w:w="0" w:type="auto"/>
            <w:hideMark/>
          </w:tcPr>
          <w:p w14:paraId="56DAF670" w14:textId="77777777" w:rsidR="006A5CD5" w:rsidRPr="00136325" w:rsidRDefault="006A5CD5" w:rsidP="00136325">
            <w:pPr>
              <w:spacing w:line="360" w:lineRule="auto"/>
              <w:jc w:val="center"/>
              <w:rPr>
                <w:rFonts w:ascii="Arial" w:hAnsi="Arial" w:cs="Arial"/>
              </w:rPr>
            </w:pPr>
            <w:r w:rsidRPr="00136325">
              <w:rPr>
                <w:rFonts w:ascii="Arial" w:hAnsi="Arial" w:cs="Arial"/>
                <w:b/>
                <w:bCs/>
              </w:rPr>
              <w:lastRenderedPageBreak/>
              <w:t>Powerful marketing and athlete endorsements</w:t>
            </w:r>
          </w:p>
        </w:tc>
        <w:tc>
          <w:tcPr>
            <w:tcW w:w="0" w:type="auto"/>
            <w:hideMark/>
          </w:tcPr>
          <w:p w14:paraId="292D1356" w14:textId="40A3FFA5" w:rsidR="006A5CD5" w:rsidRPr="00136325" w:rsidRDefault="006A5CD5" w:rsidP="00136325">
            <w:pPr>
              <w:spacing w:line="360" w:lineRule="auto"/>
              <w:jc w:val="both"/>
              <w:rPr>
                <w:rFonts w:ascii="Arial" w:hAnsi="Arial" w:cs="Arial"/>
              </w:rPr>
            </w:pPr>
            <w:r w:rsidRPr="00136325">
              <w:rPr>
                <w:rFonts w:ascii="Arial" w:hAnsi="Arial" w:cs="Arial"/>
              </w:rPr>
              <w:t xml:space="preserve">Nike's partnerships with elite athletes and sports organisations contribute significantly to brand visibility and credibility </w:t>
            </w:r>
            <w:r w:rsidR="00CC3E77" w:rsidRPr="00136325">
              <w:rPr>
                <w:rFonts w:ascii="Arial" w:hAnsi="Arial" w:cs="Arial"/>
              </w:rPr>
              <w:t>(Nike, Inc., 2024)</w:t>
            </w:r>
            <w:r w:rsidRPr="00136325">
              <w:rPr>
                <w:rFonts w:ascii="Arial" w:hAnsi="Arial" w:cs="Arial"/>
              </w:rPr>
              <w:t>. These relationships are valuable and relatively rare because only a small number of firms possess comparable endorsement portfolios. The combination of athlete partnerships, storytelling and marketing expertise is difficult for competitors to imitate effectively. Demand creation expense: $4.69 billion FY2024 (10.1% of revenue), up 6% YoY; Endorsements include LeBron James, Serena Williams, Caitlin Clark ($28M, 8-year deal) (</w:t>
            </w:r>
            <w:r w:rsidR="00CC3E77" w:rsidRPr="00136325">
              <w:rPr>
                <w:rFonts w:ascii="Arial" w:hAnsi="Arial" w:cs="Arial"/>
              </w:rPr>
              <w:t>Nike, Inc., 2024</w:t>
            </w:r>
            <w:r w:rsidRPr="00136325">
              <w:rPr>
                <w:rFonts w:ascii="Arial" w:hAnsi="Arial" w:cs="Arial"/>
              </w:rPr>
              <w:t>; Statista, 2024; CNN, 2024).</w:t>
            </w:r>
          </w:p>
        </w:tc>
        <w:tc>
          <w:tcPr>
            <w:tcW w:w="0" w:type="auto"/>
            <w:hideMark/>
          </w:tcPr>
          <w:p w14:paraId="414B8C41" w14:textId="77777777" w:rsidR="006A5CD5" w:rsidRPr="00136325" w:rsidRDefault="006A5CD5" w:rsidP="00136325">
            <w:pPr>
              <w:spacing w:line="360" w:lineRule="auto"/>
              <w:jc w:val="both"/>
              <w:rPr>
                <w:rFonts w:ascii="Arial" w:hAnsi="Arial" w:cs="Arial"/>
              </w:rPr>
            </w:pPr>
            <w:r w:rsidRPr="00136325">
              <w:rPr>
                <w:rFonts w:ascii="Arial" w:hAnsi="Arial" w:cs="Arial"/>
              </w:rPr>
              <w:t>V: Yes | R: Yes | I: Yes | O: Yes → Sustained Competitive Advantage (Barney, 1991)</w:t>
            </w:r>
          </w:p>
        </w:tc>
      </w:tr>
      <w:tr w:rsidR="006A5CD5" w:rsidRPr="00136325" w14:paraId="49212C33" w14:textId="77777777" w:rsidTr="003640A0">
        <w:tc>
          <w:tcPr>
            <w:tcW w:w="0" w:type="auto"/>
            <w:hideMark/>
          </w:tcPr>
          <w:p w14:paraId="4B8F5921" w14:textId="77777777" w:rsidR="006A5CD5" w:rsidRPr="00136325" w:rsidRDefault="006A5CD5" w:rsidP="00136325">
            <w:pPr>
              <w:spacing w:line="360" w:lineRule="auto"/>
              <w:jc w:val="center"/>
              <w:rPr>
                <w:rFonts w:ascii="Arial" w:hAnsi="Arial" w:cs="Arial"/>
              </w:rPr>
            </w:pPr>
            <w:r w:rsidRPr="00136325">
              <w:rPr>
                <w:rFonts w:ascii="Arial" w:hAnsi="Arial" w:cs="Arial"/>
                <w:b/>
                <w:bCs/>
              </w:rPr>
              <w:t>Advanced digital ecosystem</w:t>
            </w:r>
          </w:p>
        </w:tc>
        <w:tc>
          <w:tcPr>
            <w:tcW w:w="0" w:type="auto"/>
            <w:hideMark/>
          </w:tcPr>
          <w:p w14:paraId="555B3788" w14:textId="70EDDA46" w:rsidR="006A5CD5" w:rsidRPr="00136325" w:rsidRDefault="006A5CD5" w:rsidP="00136325">
            <w:pPr>
              <w:spacing w:line="360" w:lineRule="auto"/>
              <w:jc w:val="both"/>
              <w:rPr>
                <w:rFonts w:ascii="Arial" w:hAnsi="Arial" w:cs="Arial"/>
              </w:rPr>
            </w:pPr>
            <w:r w:rsidRPr="00136325">
              <w:rPr>
                <w:rFonts w:ascii="Arial" w:hAnsi="Arial" w:cs="Arial"/>
              </w:rPr>
              <w:t>Nike's digital platforms and membership ecosystem create direct relationships with consumers while generating valuable behavioural data (</w:t>
            </w:r>
            <w:r w:rsidR="00B132F1" w:rsidRPr="00136325">
              <w:rPr>
                <w:rFonts w:ascii="Arial" w:hAnsi="Arial" w:cs="Arial"/>
              </w:rPr>
              <w:t xml:space="preserve">Nike, Inc., 2025a). </w:t>
            </w:r>
            <w:r w:rsidRPr="00136325">
              <w:rPr>
                <w:rFonts w:ascii="Arial" w:hAnsi="Arial" w:cs="Arial"/>
              </w:rPr>
              <w:t xml:space="preserve">The ecosystem is valuable, increasingly rare and difficult to replicate because it combines technology, customer data and brand engagement. Nike has invested heavily in integrating digital experiences (Nike App, Nike Run Club, Nike Training Club) with its broader DTC strategy </w:t>
            </w:r>
            <w:r w:rsidR="00B132F1" w:rsidRPr="00136325">
              <w:rPr>
                <w:rFonts w:ascii="Arial" w:hAnsi="Arial" w:cs="Arial"/>
              </w:rPr>
              <w:t>Nike, Inc., 2025a</w:t>
            </w:r>
            <w:r w:rsidRPr="00136325">
              <w:rPr>
                <w:rFonts w:ascii="Arial" w:hAnsi="Arial" w:cs="Arial"/>
              </w:rPr>
              <w:t>; Digital Commerce 360, 2024).</w:t>
            </w:r>
          </w:p>
        </w:tc>
        <w:tc>
          <w:tcPr>
            <w:tcW w:w="0" w:type="auto"/>
            <w:hideMark/>
          </w:tcPr>
          <w:p w14:paraId="276E2F81" w14:textId="77777777" w:rsidR="006A5CD5" w:rsidRPr="00136325" w:rsidRDefault="006A5CD5" w:rsidP="00136325">
            <w:pPr>
              <w:spacing w:line="360" w:lineRule="auto"/>
              <w:jc w:val="both"/>
              <w:rPr>
                <w:rFonts w:ascii="Arial" w:hAnsi="Arial" w:cs="Arial"/>
              </w:rPr>
            </w:pPr>
            <w:r w:rsidRPr="00136325">
              <w:rPr>
                <w:rFonts w:ascii="Arial" w:hAnsi="Arial" w:cs="Arial"/>
              </w:rPr>
              <w:t>V: Yes | R: Yes | I: Yes | O: Yes → Emerging Sustained Competitive Advantage (Barney, 1991)</w:t>
            </w:r>
          </w:p>
        </w:tc>
      </w:tr>
      <w:tr w:rsidR="006A5CD5" w:rsidRPr="00136325" w14:paraId="3818EBC0" w14:textId="77777777" w:rsidTr="003640A0">
        <w:tc>
          <w:tcPr>
            <w:tcW w:w="0" w:type="auto"/>
            <w:hideMark/>
          </w:tcPr>
          <w:p w14:paraId="18A96D2F" w14:textId="77777777" w:rsidR="006A5CD5" w:rsidRPr="00136325" w:rsidRDefault="006A5CD5" w:rsidP="00136325">
            <w:pPr>
              <w:spacing w:line="360" w:lineRule="auto"/>
              <w:jc w:val="center"/>
              <w:rPr>
                <w:rFonts w:ascii="Arial" w:hAnsi="Arial" w:cs="Arial"/>
              </w:rPr>
            </w:pPr>
            <w:r w:rsidRPr="00136325">
              <w:rPr>
                <w:rFonts w:ascii="Arial" w:hAnsi="Arial" w:cs="Arial"/>
                <w:b/>
                <w:bCs/>
              </w:rPr>
              <w:t>Significant financial resources</w:t>
            </w:r>
          </w:p>
        </w:tc>
        <w:tc>
          <w:tcPr>
            <w:tcW w:w="0" w:type="auto"/>
            <w:hideMark/>
          </w:tcPr>
          <w:p w14:paraId="36CE5095" w14:textId="6BB88FD0" w:rsidR="006A5CD5" w:rsidRPr="00136325" w:rsidRDefault="006A5CD5" w:rsidP="00136325">
            <w:pPr>
              <w:spacing w:line="360" w:lineRule="auto"/>
              <w:jc w:val="both"/>
              <w:rPr>
                <w:rFonts w:ascii="Arial" w:hAnsi="Arial" w:cs="Arial"/>
              </w:rPr>
            </w:pPr>
            <w:r w:rsidRPr="00136325">
              <w:rPr>
                <w:rFonts w:ascii="Arial" w:hAnsi="Arial" w:cs="Arial"/>
              </w:rPr>
              <w:t>Full year revenues FY2025: $46.3 billion; Market capitalisation: $114.3 billion; Enables substantial investment in marketing ($4.69 billion demand creation), R&amp;D, and digital transformation initiatives (</w:t>
            </w:r>
            <w:r w:rsidR="00C62ED2" w:rsidRPr="00136325">
              <w:rPr>
                <w:rFonts w:ascii="Arial" w:hAnsi="Arial" w:cs="Arial"/>
              </w:rPr>
              <w:t>Nike, Inc., 2025a</w:t>
            </w:r>
            <w:r w:rsidRPr="00136325">
              <w:rPr>
                <w:rFonts w:ascii="Arial" w:hAnsi="Arial" w:cs="Arial"/>
              </w:rPr>
              <w:t>; Macrotrends, 2025).</w:t>
            </w:r>
          </w:p>
        </w:tc>
        <w:tc>
          <w:tcPr>
            <w:tcW w:w="0" w:type="auto"/>
            <w:hideMark/>
          </w:tcPr>
          <w:p w14:paraId="23F639ED" w14:textId="77777777" w:rsidR="006A5CD5" w:rsidRPr="00136325" w:rsidRDefault="006A5CD5" w:rsidP="00136325">
            <w:pPr>
              <w:spacing w:line="360" w:lineRule="auto"/>
              <w:jc w:val="both"/>
              <w:rPr>
                <w:rFonts w:ascii="Arial" w:hAnsi="Arial" w:cs="Arial"/>
              </w:rPr>
            </w:pPr>
            <w:r w:rsidRPr="00136325">
              <w:rPr>
                <w:rFonts w:ascii="Arial" w:hAnsi="Arial" w:cs="Arial"/>
              </w:rPr>
              <w:t>V: Yes | R: Yes | I: Yes | O: Yes → Sustained Competitive Advantage (Barney, 1991)</w:t>
            </w:r>
          </w:p>
        </w:tc>
      </w:tr>
    </w:tbl>
    <w:p w14:paraId="528934C4" w14:textId="77777777" w:rsidR="00F14014" w:rsidRDefault="00F14014" w:rsidP="00136325">
      <w:pPr>
        <w:spacing w:line="360" w:lineRule="auto"/>
        <w:rPr>
          <w:rFonts w:ascii="Arial" w:hAnsi="Arial" w:cs="Arial"/>
          <w:i/>
          <w:iCs/>
        </w:rPr>
      </w:pPr>
    </w:p>
    <w:p w14:paraId="5CE6472F" w14:textId="77777777" w:rsidR="009B0AAD" w:rsidRDefault="009B0AAD" w:rsidP="00136325">
      <w:pPr>
        <w:spacing w:line="360" w:lineRule="auto"/>
        <w:rPr>
          <w:rFonts w:ascii="Arial" w:hAnsi="Arial" w:cs="Arial"/>
          <w:i/>
          <w:iCs/>
        </w:rPr>
      </w:pPr>
    </w:p>
    <w:p w14:paraId="5A707B8A" w14:textId="77777777" w:rsidR="004C4FA3" w:rsidRDefault="004C4FA3" w:rsidP="00136325">
      <w:pPr>
        <w:spacing w:line="360" w:lineRule="auto"/>
        <w:rPr>
          <w:rFonts w:ascii="Arial" w:hAnsi="Arial" w:cs="Arial"/>
          <w:i/>
          <w:iCs/>
        </w:rPr>
      </w:pPr>
    </w:p>
    <w:p w14:paraId="51B8E265" w14:textId="77777777" w:rsidR="004C4FA3" w:rsidRDefault="004C4FA3" w:rsidP="00136325">
      <w:pPr>
        <w:spacing w:line="360" w:lineRule="auto"/>
        <w:rPr>
          <w:rFonts w:ascii="Arial" w:hAnsi="Arial" w:cs="Arial"/>
          <w:i/>
          <w:iCs/>
        </w:rPr>
      </w:pPr>
    </w:p>
    <w:p w14:paraId="7A3F3A0B" w14:textId="77777777" w:rsidR="004C4FA3" w:rsidRPr="00136325" w:rsidRDefault="004C4FA3" w:rsidP="00136325">
      <w:pPr>
        <w:spacing w:line="360" w:lineRule="auto"/>
        <w:rPr>
          <w:rFonts w:ascii="Arial" w:hAnsi="Arial" w:cs="Arial"/>
          <w:i/>
          <w:iCs/>
        </w:rPr>
      </w:pPr>
    </w:p>
    <w:p w14:paraId="1DC1C6A6" w14:textId="62D778B6" w:rsidR="006A5CD5" w:rsidRPr="00136325" w:rsidRDefault="00C555B1" w:rsidP="00136325">
      <w:pPr>
        <w:spacing w:line="360" w:lineRule="auto"/>
        <w:jc w:val="center"/>
        <w:rPr>
          <w:rFonts w:ascii="Arial" w:hAnsi="Arial" w:cs="Arial"/>
          <w:i/>
          <w:iCs/>
        </w:rPr>
      </w:pPr>
      <w:r w:rsidRPr="00136325">
        <w:rPr>
          <w:rFonts w:ascii="Arial" w:hAnsi="Arial" w:cs="Arial"/>
          <w:i/>
          <w:iCs/>
        </w:rPr>
        <w:lastRenderedPageBreak/>
        <w:t>Table 6 – Weaknesses Analysis</w:t>
      </w:r>
    </w:p>
    <w:tbl>
      <w:tblPr>
        <w:tblStyle w:val="TableGrid"/>
        <w:tblW w:w="5140" w:type="pct"/>
        <w:tblLook w:val="04A0" w:firstRow="1" w:lastRow="0" w:firstColumn="1" w:lastColumn="0" w:noHBand="0" w:noVBand="1"/>
      </w:tblPr>
      <w:tblGrid>
        <w:gridCol w:w="2634"/>
        <w:gridCol w:w="4985"/>
        <w:gridCol w:w="3130"/>
      </w:tblGrid>
      <w:tr w:rsidR="006A5CD5" w:rsidRPr="00136325" w14:paraId="11C49486" w14:textId="77777777" w:rsidTr="00D473CA">
        <w:trPr>
          <w:trHeight w:val="17"/>
        </w:trPr>
        <w:tc>
          <w:tcPr>
            <w:tcW w:w="1225" w:type="pct"/>
            <w:hideMark/>
          </w:tcPr>
          <w:p w14:paraId="6246ABFC" w14:textId="77777777" w:rsidR="006A5CD5" w:rsidRPr="00136325" w:rsidRDefault="006A5CD5" w:rsidP="00136325">
            <w:pPr>
              <w:spacing w:line="360" w:lineRule="auto"/>
              <w:jc w:val="center"/>
              <w:rPr>
                <w:rFonts w:ascii="Arial" w:hAnsi="Arial" w:cs="Arial"/>
                <w:b/>
                <w:bCs/>
              </w:rPr>
            </w:pPr>
            <w:r w:rsidRPr="00136325">
              <w:rPr>
                <w:rFonts w:ascii="Arial" w:hAnsi="Arial" w:cs="Arial"/>
                <w:b/>
                <w:bCs/>
              </w:rPr>
              <w:t>Weakness</w:t>
            </w:r>
          </w:p>
        </w:tc>
        <w:tc>
          <w:tcPr>
            <w:tcW w:w="0" w:type="auto"/>
            <w:hideMark/>
          </w:tcPr>
          <w:p w14:paraId="4C40D051" w14:textId="77777777" w:rsidR="006A5CD5" w:rsidRPr="00136325" w:rsidRDefault="006A5CD5" w:rsidP="00136325">
            <w:pPr>
              <w:spacing w:line="360" w:lineRule="auto"/>
              <w:jc w:val="center"/>
              <w:rPr>
                <w:rFonts w:ascii="Arial" w:hAnsi="Arial" w:cs="Arial"/>
                <w:b/>
                <w:bCs/>
              </w:rPr>
            </w:pPr>
            <w:r w:rsidRPr="00136325">
              <w:rPr>
                <w:rFonts w:ascii="Arial" w:hAnsi="Arial" w:cs="Arial"/>
                <w:b/>
                <w:bCs/>
              </w:rPr>
              <w:t>Detailed Analysis</w:t>
            </w:r>
          </w:p>
        </w:tc>
        <w:tc>
          <w:tcPr>
            <w:tcW w:w="0" w:type="auto"/>
            <w:hideMark/>
          </w:tcPr>
          <w:p w14:paraId="6D84913C" w14:textId="77777777" w:rsidR="006A5CD5" w:rsidRPr="00136325" w:rsidRDefault="006A5CD5" w:rsidP="00136325">
            <w:pPr>
              <w:spacing w:line="360" w:lineRule="auto"/>
              <w:jc w:val="center"/>
              <w:rPr>
                <w:rFonts w:ascii="Arial" w:hAnsi="Arial" w:cs="Arial"/>
                <w:b/>
                <w:bCs/>
              </w:rPr>
            </w:pPr>
            <w:r w:rsidRPr="00136325">
              <w:rPr>
                <w:rFonts w:ascii="Arial" w:hAnsi="Arial" w:cs="Arial"/>
                <w:b/>
                <w:bCs/>
              </w:rPr>
              <w:t>Strategic Implication</w:t>
            </w:r>
          </w:p>
        </w:tc>
      </w:tr>
      <w:tr w:rsidR="006A5CD5" w:rsidRPr="00136325" w14:paraId="6180D733" w14:textId="77777777" w:rsidTr="00D473CA">
        <w:tc>
          <w:tcPr>
            <w:tcW w:w="1225" w:type="pct"/>
            <w:hideMark/>
          </w:tcPr>
          <w:p w14:paraId="3D82978C" w14:textId="77777777" w:rsidR="006A5CD5" w:rsidRPr="00136325" w:rsidRDefault="006A5CD5" w:rsidP="00136325">
            <w:pPr>
              <w:spacing w:line="360" w:lineRule="auto"/>
              <w:jc w:val="center"/>
              <w:rPr>
                <w:rFonts w:ascii="Arial" w:hAnsi="Arial" w:cs="Arial"/>
              </w:rPr>
            </w:pPr>
            <w:r w:rsidRPr="00136325">
              <w:rPr>
                <w:rFonts w:ascii="Arial" w:hAnsi="Arial" w:cs="Arial"/>
                <w:b/>
                <w:bCs/>
              </w:rPr>
              <w:t>Premium pricing vulnerability</w:t>
            </w:r>
          </w:p>
        </w:tc>
        <w:tc>
          <w:tcPr>
            <w:tcW w:w="0" w:type="auto"/>
            <w:hideMark/>
          </w:tcPr>
          <w:p w14:paraId="55FC988B" w14:textId="26D42CDB" w:rsidR="006A5CD5" w:rsidRPr="00136325" w:rsidRDefault="006A5CD5" w:rsidP="00136325">
            <w:pPr>
              <w:spacing w:line="360" w:lineRule="auto"/>
              <w:jc w:val="both"/>
              <w:rPr>
                <w:rFonts w:ascii="Arial" w:hAnsi="Arial" w:cs="Arial"/>
              </w:rPr>
            </w:pPr>
            <w:r w:rsidRPr="00136325">
              <w:rPr>
                <w:rFonts w:ascii="Arial" w:hAnsi="Arial" w:cs="Arial"/>
              </w:rPr>
              <w:t xml:space="preserve">Nike's premium pricing strategy can limit accessibility during periods of economic uncertainty. Recent inflationary pressures and higher living costs have reduced discretionary spending among UK consumers, particularly on premium-priced products. FY2025 full year revenues down 10% to $46.3 billion, reflecting consumer price sensitivity in challenging economic conditions </w:t>
            </w:r>
            <w:r w:rsidR="00D31857" w:rsidRPr="00136325">
              <w:rPr>
                <w:rFonts w:ascii="Arial" w:hAnsi="Arial" w:cs="Arial"/>
              </w:rPr>
              <w:t>(Nike, Inc., 2025a; Office for National Statistics, 2025)</w:t>
            </w:r>
            <w:r w:rsidR="00EA13BC" w:rsidRPr="00136325">
              <w:rPr>
                <w:rFonts w:ascii="Arial" w:hAnsi="Arial" w:cs="Arial"/>
              </w:rPr>
              <w:t>.</w:t>
            </w:r>
          </w:p>
        </w:tc>
        <w:tc>
          <w:tcPr>
            <w:tcW w:w="0" w:type="auto"/>
            <w:hideMark/>
          </w:tcPr>
          <w:p w14:paraId="5674FFA9" w14:textId="1F1A112C" w:rsidR="006A5CD5" w:rsidRPr="00136325" w:rsidRDefault="006A5CD5" w:rsidP="00136325">
            <w:pPr>
              <w:spacing w:line="360" w:lineRule="auto"/>
              <w:rPr>
                <w:rFonts w:ascii="Arial" w:hAnsi="Arial" w:cs="Arial"/>
              </w:rPr>
            </w:pPr>
            <w:r w:rsidRPr="00136325">
              <w:rPr>
                <w:rFonts w:ascii="Arial" w:hAnsi="Arial" w:cs="Arial"/>
              </w:rPr>
              <w:t>Limits market accessibility during</w:t>
            </w:r>
            <w:r w:rsidR="00B3542E" w:rsidRPr="00136325">
              <w:rPr>
                <w:rFonts w:ascii="Arial" w:hAnsi="Arial" w:cs="Arial"/>
              </w:rPr>
              <w:t xml:space="preserve"> </w:t>
            </w:r>
            <w:r w:rsidRPr="00136325">
              <w:rPr>
                <w:rFonts w:ascii="Arial" w:hAnsi="Arial" w:cs="Arial"/>
              </w:rPr>
              <w:t>economic uncertainty; Requires value communication strategies and promotional flexibility</w:t>
            </w:r>
          </w:p>
        </w:tc>
      </w:tr>
      <w:tr w:rsidR="006A5CD5" w:rsidRPr="00136325" w14:paraId="3C34B100" w14:textId="77777777" w:rsidTr="00D473CA">
        <w:tc>
          <w:tcPr>
            <w:tcW w:w="1225" w:type="pct"/>
            <w:hideMark/>
          </w:tcPr>
          <w:p w14:paraId="26CCB371" w14:textId="77777777" w:rsidR="006A5CD5" w:rsidRPr="00136325" w:rsidRDefault="006A5CD5" w:rsidP="00136325">
            <w:pPr>
              <w:spacing w:line="360" w:lineRule="auto"/>
              <w:jc w:val="center"/>
              <w:rPr>
                <w:rFonts w:ascii="Arial" w:hAnsi="Arial" w:cs="Arial"/>
              </w:rPr>
            </w:pPr>
            <w:r w:rsidRPr="00136325">
              <w:rPr>
                <w:rFonts w:ascii="Arial" w:hAnsi="Arial" w:cs="Arial"/>
                <w:b/>
                <w:bCs/>
              </w:rPr>
              <w:t>Dependence on outsourced manufacturing</w:t>
            </w:r>
          </w:p>
        </w:tc>
        <w:tc>
          <w:tcPr>
            <w:tcW w:w="0" w:type="auto"/>
            <w:hideMark/>
          </w:tcPr>
          <w:p w14:paraId="160CCFD1" w14:textId="51C3812E" w:rsidR="006A5CD5" w:rsidRPr="00136325" w:rsidRDefault="006A5CD5" w:rsidP="00136325">
            <w:pPr>
              <w:spacing w:line="360" w:lineRule="auto"/>
              <w:jc w:val="both"/>
              <w:rPr>
                <w:rFonts w:ascii="Arial" w:hAnsi="Arial" w:cs="Arial"/>
              </w:rPr>
            </w:pPr>
            <w:r w:rsidRPr="00136325">
              <w:rPr>
                <w:rFonts w:ascii="Arial" w:hAnsi="Arial" w:cs="Arial"/>
              </w:rPr>
              <w:t xml:space="preserve">The company remains dependent on third-party manufacturers, reducing direct control over production activities. This creates vulnerability to supply chain disruptions, quality control issues, and labour practice criticisms. Nike relies heavily on global manufacturing networks across Asia </w:t>
            </w:r>
            <w:r w:rsidR="00897C60" w:rsidRPr="00136325">
              <w:rPr>
                <w:rFonts w:ascii="Arial" w:hAnsi="Arial" w:cs="Arial"/>
              </w:rPr>
              <w:t>(Nike, Inc., 2024)</w:t>
            </w:r>
          </w:p>
        </w:tc>
        <w:tc>
          <w:tcPr>
            <w:tcW w:w="0" w:type="auto"/>
            <w:hideMark/>
          </w:tcPr>
          <w:p w14:paraId="048D4FA2" w14:textId="2189D62B" w:rsidR="006A5CD5" w:rsidRPr="00136325" w:rsidRDefault="006A5CD5" w:rsidP="00136325">
            <w:pPr>
              <w:spacing w:line="360" w:lineRule="auto"/>
              <w:rPr>
                <w:rFonts w:ascii="Arial" w:hAnsi="Arial" w:cs="Arial"/>
              </w:rPr>
            </w:pPr>
            <w:r w:rsidRPr="00136325">
              <w:rPr>
                <w:rFonts w:ascii="Arial" w:hAnsi="Arial" w:cs="Arial"/>
              </w:rPr>
              <w:t>Reduces</w:t>
            </w:r>
            <w:r w:rsidR="00B3542E" w:rsidRPr="00136325">
              <w:rPr>
                <w:rFonts w:ascii="Arial" w:hAnsi="Arial" w:cs="Arial"/>
              </w:rPr>
              <w:t xml:space="preserve"> </w:t>
            </w:r>
            <w:r w:rsidRPr="00136325">
              <w:rPr>
                <w:rFonts w:ascii="Arial" w:hAnsi="Arial" w:cs="Arial"/>
              </w:rPr>
              <w:t>operational control; Creates supply chain vulnerability; Necessitates supplier relationship management and diversification</w:t>
            </w:r>
          </w:p>
        </w:tc>
      </w:tr>
      <w:tr w:rsidR="006A5CD5" w:rsidRPr="00136325" w14:paraId="725BD55B" w14:textId="77777777" w:rsidTr="00D473CA">
        <w:tc>
          <w:tcPr>
            <w:tcW w:w="1225" w:type="pct"/>
            <w:hideMark/>
          </w:tcPr>
          <w:p w14:paraId="4C771ADA" w14:textId="77777777" w:rsidR="006A5CD5" w:rsidRPr="00136325" w:rsidRDefault="006A5CD5" w:rsidP="00136325">
            <w:pPr>
              <w:spacing w:line="360" w:lineRule="auto"/>
              <w:jc w:val="center"/>
              <w:rPr>
                <w:rFonts w:ascii="Arial" w:hAnsi="Arial" w:cs="Arial"/>
              </w:rPr>
            </w:pPr>
            <w:r w:rsidRPr="00136325">
              <w:rPr>
                <w:rFonts w:ascii="Arial" w:hAnsi="Arial" w:cs="Arial"/>
                <w:b/>
                <w:bCs/>
              </w:rPr>
              <w:t>Exposure to reputational risks</w:t>
            </w:r>
          </w:p>
        </w:tc>
        <w:tc>
          <w:tcPr>
            <w:tcW w:w="0" w:type="auto"/>
            <w:hideMark/>
          </w:tcPr>
          <w:p w14:paraId="104DEC79" w14:textId="6ACCF3F2" w:rsidR="006A5CD5" w:rsidRPr="00136325" w:rsidRDefault="006A5CD5" w:rsidP="00136325">
            <w:pPr>
              <w:spacing w:line="360" w:lineRule="auto"/>
              <w:jc w:val="both"/>
              <w:rPr>
                <w:rFonts w:ascii="Arial" w:hAnsi="Arial" w:cs="Arial"/>
              </w:rPr>
            </w:pPr>
            <w:r w:rsidRPr="00136325">
              <w:rPr>
                <w:rFonts w:ascii="Arial" w:hAnsi="Arial" w:cs="Arial"/>
              </w:rPr>
              <w:t xml:space="preserve">Reputational risks linked to labour practices and sustainability concerns continue to affect stakeholder perceptions. Historical criticisms regarding labour practices continue to influence stakeholder perceptions. Increasing government expectations regarding ethical sourcing and sustainability reporting place additional pressure on multinational corporations </w:t>
            </w:r>
            <w:r w:rsidR="00897C60" w:rsidRPr="00136325">
              <w:rPr>
                <w:rFonts w:ascii="Arial" w:hAnsi="Arial" w:cs="Arial"/>
              </w:rPr>
              <w:t>(Nike, Inc., 2024; UK Government, 2024)</w:t>
            </w:r>
          </w:p>
        </w:tc>
        <w:tc>
          <w:tcPr>
            <w:tcW w:w="0" w:type="auto"/>
            <w:hideMark/>
          </w:tcPr>
          <w:p w14:paraId="1875982E" w14:textId="77777777" w:rsidR="006A5CD5" w:rsidRPr="00136325" w:rsidRDefault="006A5CD5" w:rsidP="00136325">
            <w:pPr>
              <w:spacing w:line="360" w:lineRule="auto"/>
              <w:rPr>
                <w:rFonts w:ascii="Arial" w:hAnsi="Arial" w:cs="Arial"/>
              </w:rPr>
            </w:pPr>
            <w:r w:rsidRPr="00136325">
              <w:rPr>
                <w:rFonts w:ascii="Arial" w:hAnsi="Arial" w:cs="Arial"/>
              </w:rPr>
              <w:t>Affects brand reputation and stakeholder trust; Requires proactive sustainability and transparency initiatives (e.g., Move to Zero)</w:t>
            </w:r>
          </w:p>
        </w:tc>
      </w:tr>
      <w:tr w:rsidR="006A5CD5" w:rsidRPr="00136325" w14:paraId="43AD0C3D" w14:textId="77777777" w:rsidTr="00D473CA">
        <w:tc>
          <w:tcPr>
            <w:tcW w:w="1225" w:type="pct"/>
            <w:hideMark/>
          </w:tcPr>
          <w:p w14:paraId="4814EA30" w14:textId="77777777" w:rsidR="006A5CD5" w:rsidRPr="00136325" w:rsidRDefault="006A5CD5" w:rsidP="00136325">
            <w:pPr>
              <w:spacing w:line="360" w:lineRule="auto"/>
              <w:jc w:val="center"/>
              <w:rPr>
                <w:rFonts w:ascii="Arial" w:hAnsi="Arial" w:cs="Arial"/>
              </w:rPr>
            </w:pPr>
            <w:r w:rsidRPr="00136325">
              <w:rPr>
                <w:rFonts w:ascii="Arial" w:hAnsi="Arial" w:cs="Arial"/>
                <w:b/>
                <w:bCs/>
              </w:rPr>
              <w:t>High reliance on consumer discretionary spending</w:t>
            </w:r>
          </w:p>
        </w:tc>
        <w:tc>
          <w:tcPr>
            <w:tcW w:w="0" w:type="auto"/>
            <w:hideMark/>
          </w:tcPr>
          <w:p w14:paraId="6568FD17" w14:textId="00150605" w:rsidR="006A5CD5" w:rsidRPr="00136325" w:rsidRDefault="006A5CD5" w:rsidP="00136325">
            <w:pPr>
              <w:spacing w:line="360" w:lineRule="auto"/>
              <w:jc w:val="both"/>
              <w:rPr>
                <w:rFonts w:ascii="Arial" w:hAnsi="Arial" w:cs="Arial"/>
              </w:rPr>
            </w:pPr>
            <w:r w:rsidRPr="00136325">
              <w:rPr>
                <w:rFonts w:ascii="Arial" w:hAnsi="Arial" w:cs="Arial"/>
              </w:rPr>
              <w:t xml:space="preserve">High reliance on consumer discretionary spending makes Nike vulnerable to economic downturns. FY2025 Q1 revenue fell 10% year-over-year to $11.59 billion (from $12.94 </w:t>
            </w:r>
            <w:r w:rsidRPr="00136325">
              <w:rPr>
                <w:rFonts w:ascii="Arial" w:hAnsi="Arial" w:cs="Arial"/>
              </w:rPr>
              <w:lastRenderedPageBreak/>
              <w:t>billion); Q4 revenue down 12% to $11.1 billion. Net income declined 44% FY2025, demonstrating vulnerability to reduced consumer spending power (</w:t>
            </w:r>
            <w:r w:rsidR="00197474" w:rsidRPr="00136325">
              <w:rPr>
                <w:rFonts w:ascii="Arial" w:hAnsi="Arial" w:cs="Arial"/>
              </w:rPr>
              <w:t>Nike, Inc., 2025a; Digital Commerce 360, 2024)</w:t>
            </w:r>
          </w:p>
        </w:tc>
        <w:tc>
          <w:tcPr>
            <w:tcW w:w="0" w:type="auto"/>
            <w:hideMark/>
          </w:tcPr>
          <w:p w14:paraId="07C24A67" w14:textId="77777777" w:rsidR="006A5CD5" w:rsidRPr="00136325" w:rsidRDefault="006A5CD5" w:rsidP="00136325">
            <w:pPr>
              <w:spacing w:line="360" w:lineRule="auto"/>
              <w:rPr>
                <w:rFonts w:ascii="Arial" w:hAnsi="Arial" w:cs="Arial"/>
              </w:rPr>
            </w:pPr>
            <w:r w:rsidRPr="00136325">
              <w:rPr>
                <w:rFonts w:ascii="Arial" w:hAnsi="Arial" w:cs="Arial"/>
              </w:rPr>
              <w:lastRenderedPageBreak/>
              <w:t xml:space="preserve">Creates revenue volatility; Demands economic resilience strategies and </w:t>
            </w:r>
            <w:r w:rsidRPr="00136325">
              <w:rPr>
                <w:rFonts w:ascii="Arial" w:hAnsi="Arial" w:cs="Arial"/>
              </w:rPr>
              <w:lastRenderedPageBreak/>
              <w:t>diversified product portfolio across price points</w:t>
            </w:r>
          </w:p>
        </w:tc>
      </w:tr>
    </w:tbl>
    <w:p w14:paraId="09DA440D" w14:textId="77777777" w:rsidR="00656973" w:rsidRDefault="00656973" w:rsidP="00656973"/>
    <w:p w14:paraId="62C93574" w14:textId="77777777" w:rsidR="008260E6" w:rsidRDefault="008260E6" w:rsidP="00656973"/>
    <w:p w14:paraId="77E7BD44" w14:textId="77777777" w:rsidR="00A608D6" w:rsidRPr="00656973" w:rsidRDefault="00A608D6" w:rsidP="00656973"/>
    <w:p w14:paraId="3157073A" w14:textId="77777777" w:rsidR="00086E9B" w:rsidRPr="008260E6" w:rsidRDefault="00891447" w:rsidP="00656973">
      <w:pPr>
        <w:pStyle w:val="Heading2"/>
        <w:spacing w:line="360" w:lineRule="auto"/>
        <w:jc w:val="center"/>
        <w:rPr>
          <w:rFonts w:ascii="Arial" w:hAnsi="Arial" w:cs="Arial"/>
          <w:sz w:val="24"/>
          <w:szCs w:val="24"/>
        </w:rPr>
      </w:pPr>
      <w:bookmarkStart w:id="5" w:name="_Toc236925504"/>
      <w:r w:rsidRPr="00136325">
        <w:rPr>
          <w:rFonts w:ascii="Arial" w:hAnsi="Arial" w:cs="Arial"/>
          <w:sz w:val="24"/>
          <w:szCs w:val="24"/>
        </w:rPr>
        <w:t>3.3 SWOT Analysis</w:t>
      </w:r>
      <w:bookmarkEnd w:id="5"/>
    </w:p>
    <w:p w14:paraId="2CF87C50" w14:textId="5D3F256F" w:rsidR="00086E9B" w:rsidRPr="008260E6" w:rsidRDefault="002B00BC" w:rsidP="008260E6">
      <w:pPr>
        <w:jc w:val="center"/>
        <w:rPr>
          <w:rFonts w:ascii="Arial" w:hAnsi="Arial" w:cs="Arial"/>
        </w:rPr>
      </w:pPr>
      <w:r>
        <w:rPr>
          <w:rFonts w:ascii="Arial" w:hAnsi="Arial" w:cs="Arial"/>
        </w:rPr>
        <w:t>Table 7</w:t>
      </w:r>
      <w:r w:rsidR="008260E6" w:rsidRPr="008260E6">
        <w:rPr>
          <w:rFonts w:ascii="Arial" w:hAnsi="Arial" w:cs="Arial"/>
        </w:rPr>
        <w:t>: Internal and External SWOT Analysis</w:t>
      </w:r>
    </w:p>
    <w:p w14:paraId="256730F0" w14:textId="2A1CAF8F" w:rsidR="009B0AAD" w:rsidRDefault="00656973" w:rsidP="009B0AAD">
      <w:r>
        <w:rPr>
          <w:noProof/>
        </w:rPr>
        <w:drawing>
          <wp:inline distT="0" distB="0" distL="0" distR="0" wp14:anchorId="31EE5F27" wp14:editId="55D36B63">
            <wp:extent cx="6739890" cy="4978011"/>
            <wp:effectExtent l="0" t="0" r="3810" b="0"/>
            <wp:docPr id="1373157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12225"/>
                    <a:stretch>
                      <a:fillRect/>
                    </a:stretch>
                  </pic:blipFill>
                  <pic:spPr bwMode="auto">
                    <a:xfrm>
                      <a:off x="0" y="0"/>
                      <a:ext cx="6774769" cy="5003772"/>
                    </a:xfrm>
                    <a:prstGeom prst="rect">
                      <a:avLst/>
                    </a:prstGeom>
                    <a:noFill/>
                    <a:ln>
                      <a:noFill/>
                    </a:ln>
                    <a:extLst>
                      <a:ext uri="{53640926-AAD7-44D8-BBD7-CCE9431645EC}">
                        <a14:shadowObscured xmlns:a14="http://schemas.microsoft.com/office/drawing/2010/main"/>
                      </a:ext>
                    </a:extLst>
                  </pic:spPr>
                </pic:pic>
              </a:graphicData>
            </a:graphic>
          </wp:inline>
        </w:drawing>
      </w:r>
    </w:p>
    <w:p w14:paraId="00ED4E95" w14:textId="77777777" w:rsidR="00BC2C0C" w:rsidRDefault="00BC2C0C" w:rsidP="009B0AAD"/>
    <w:p w14:paraId="48EF738F" w14:textId="77777777" w:rsidR="00BC2C0C" w:rsidRDefault="00BC2C0C" w:rsidP="009B0AAD"/>
    <w:p w14:paraId="02251253" w14:textId="77777777" w:rsidR="00BC2C0C" w:rsidRDefault="00BC2C0C" w:rsidP="009B0AAD"/>
    <w:p w14:paraId="6DD78079" w14:textId="77777777" w:rsidR="00BC2C0C" w:rsidRPr="009B0AAD" w:rsidRDefault="00BC2C0C" w:rsidP="009B0AAD"/>
    <w:p w14:paraId="007737F8" w14:textId="71871438" w:rsidR="00E91757" w:rsidRPr="00136325" w:rsidRDefault="00E91757" w:rsidP="00136325">
      <w:pPr>
        <w:pStyle w:val="Heading1"/>
        <w:spacing w:line="360" w:lineRule="auto"/>
        <w:rPr>
          <w:rFonts w:ascii="Arial" w:hAnsi="Arial" w:cs="Arial"/>
          <w:sz w:val="24"/>
          <w:szCs w:val="24"/>
        </w:rPr>
      </w:pPr>
      <w:bookmarkStart w:id="6" w:name="_Toc236925505"/>
      <w:r w:rsidRPr="00136325">
        <w:rPr>
          <w:rFonts w:ascii="Arial" w:hAnsi="Arial" w:cs="Arial"/>
          <w:sz w:val="24"/>
          <w:szCs w:val="24"/>
        </w:rPr>
        <w:lastRenderedPageBreak/>
        <w:t>4. Comprehensive and Holistic View of Nike UK</w:t>
      </w:r>
      <w:bookmarkEnd w:id="6"/>
    </w:p>
    <w:p w14:paraId="34B12166" w14:textId="5A65AD9D" w:rsidR="002C4AB7" w:rsidRPr="00136325" w:rsidRDefault="00362C0F" w:rsidP="00136325">
      <w:pPr>
        <w:pStyle w:val="Heading2"/>
        <w:spacing w:line="360" w:lineRule="auto"/>
        <w:rPr>
          <w:rFonts w:ascii="Arial" w:hAnsi="Arial" w:cs="Arial"/>
          <w:sz w:val="24"/>
          <w:szCs w:val="24"/>
        </w:rPr>
      </w:pPr>
      <w:bookmarkStart w:id="7" w:name="_Toc236925506"/>
      <w:r>
        <w:rPr>
          <w:rFonts w:ascii="Arial" w:hAnsi="Arial" w:cs="Arial"/>
          <w:noProof/>
        </w:rPr>
        <w:drawing>
          <wp:anchor distT="0" distB="0" distL="114300" distR="114300" simplePos="0" relativeHeight="251660288" behindDoc="1" locked="0" layoutInCell="1" allowOverlap="1" wp14:anchorId="650BA610" wp14:editId="2A9C9942">
            <wp:simplePos x="0" y="0"/>
            <wp:positionH relativeFrom="margin">
              <wp:align>left</wp:align>
            </wp:positionH>
            <wp:positionV relativeFrom="paragraph">
              <wp:posOffset>361315</wp:posOffset>
            </wp:positionV>
            <wp:extent cx="4162425" cy="2495550"/>
            <wp:effectExtent l="0" t="0" r="9525" b="0"/>
            <wp:wrapTight wrapText="bothSides">
              <wp:wrapPolygon edited="0">
                <wp:start x="0" y="0"/>
                <wp:lineTo x="0" y="21435"/>
                <wp:lineTo x="21551" y="21435"/>
                <wp:lineTo x="21551" y="0"/>
                <wp:lineTo x="0" y="0"/>
              </wp:wrapPolygon>
            </wp:wrapTight>
            <wp:docPr id="859902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62425" cy="2495550"/>
                    </a:xfrm>
                    <a:prstGeom prst="rect">
                      <a:avLst/>
                    </a:prstGeom>
                    <a:noFill/>
                  </pic:spPr>
                </pic:pic>
              </a:graphicData>
            </a:graphic>
            <wp14:sizeRelH relativeFrom="page">
              <wp14:pctWidth>0</wp14:pctWidth>
            </wp14:sizeRelH>
            <wp14:sizeRelV relativeFrom="page">
              <wp14:pctHeight>0</wp14:pctHeight>
            </wp14:sizeRelV>
          </wp:anchor>
        </w:drawing>
      </w:r>
      <w:r w:rsidR="002C4AB7" w:rsidRPr="00136325">
        <w:rPr>
          <w:rFonts w:ascii="Arial" w:hAnsi="Arial" w:cs="Arial"/>
          <w:sz w:val="24"/>
          <w:szCs w:val="24"/>
        </w:rPr>
        <w:t>4.1 Corporate Social Responsibility (CSR) Strategy and Alignment with Business Objectives</w:t>
      </w:r>
      <w:bookmarkEnd w:id="7"/>
    </w:p>
    <w:p w14:paraId="76F147CF" w14:textId="1BCD0A4F" w:rsidR="00BC2C0C" w:rsidRDefault="00BB1A3C" w:rsidP="00FC4B68">
      <w:pPr>
        <w:spacing w:line="360" w:lineRule="auto"/>
        <w:rPr>
          <w:rFonts w:ascii="Arial" w:hAnsi="Arial" w:cs="Arial"/>
        </w:rPr>
      </w:pPr>
      <w:r w:rsidRPr="00136325">
        <w:rPr>
          <w:rFonts w:ascii="Arial" w:hAnsi="Arial" w:cs="Arial"/>
        </w:rPr>
        <w:t xml:space="preserve">Corporate Social Responsibility (CSR) has moved from a peripheral activity to a source of sustainable competitive advantage when it is embedded within product strategy </w:t>
      </w:r>
      <w:r w:rsidR="009F1897" w:rsidRPr="009F1897">
        <w:rPr>
          <w:rFonts w:ascii="Arial" w:hAnsi="Arial" w:cs="Arial"/>
        </w:rPr>
        <w:t>(Carroll, 2021; Porter and Kramer, 2011).</w:t>
      </w:r>
      <w:r w:rsidR="009F1897">
        <w:rPr>
          <w:rFonts w:ascii="Arial" w:hAnsi="Arial" w:cs="Arial"/>
        </w:rPr>
        <w:t xml:space="preserve"> </w:t>
      </w:r>
      <w:r w:rsidRPr="00136325">
        <w:rPr>
          <w:rFonts w:ascii="Arial" w:hAnsi="Arial" w:cs="Arial"/>
        </w:rPr>
        <w:t>For Nike Running Footwear in the United Kingdom (UK), CSR is not only about reducing environmental impact but also about creating shared value for runners, communities and the planet. The product line's environmental innovations, ethical supply chain, community engagement and circular initiatives reinforce its premium positioning while supporting long-term growth.</w:t>
      </w:r>
    </w:p>
    <w:p w14:paraId="28A106AD" w14:textId="3F889CB9" w:rsidR="00680860" w:rsidRPr="00136325" w:rsidRDefault="00680860" w:rsidP="00136325">
      <w:pPr>
        <w:spacing w:line="360" w:lineRule="auto"/>
        <w:jc w:val="center"/>
        <w:rPr>
          <w:rFonts w:ascii="Arial" w:hAnsi="Arial" w:cs="Arial"/>
        </w:rPr>
      </w:pPr>
      <w:r w:rsidRPr="00136325">
        <w:rPr>
          <w:rFonts w:ascii="Arial" w:hAnsi="Arial" w:cs="Arial"/>
        </w:rPr>
        <w:t>Table 8: CSR Strategy Pillars for Nike Running Footwear in the UK</w:t>
      </w:r>
    </w:p>
    <w:tbl>
      <w:tblPr>
        <w:tblStyle w:val="TableGrid"/>
        <w:tblW w:w="0" w:type="auto"/>
        <w:tblLook w:val="04A0" w:firstRow="1" w:lastRow="0" w:firstColumn="1" w:lastColumn="0" w:noHBand="0" w:noVBand="1"/>
      </w:tblPr>
      <w:tblGrid>
        <w:gridCol w:w="2175"/>
        <w:gridCol w:w="3003"/>
        <w:gridCol w:w="2401"/>
        <w:gridCol w:w="2877"/>
      </w:tblGrid>
      <w:tr w:rsidR="00744280" w:rsidRPr="00136325" w14:paraId="0922F023" w14:textId="77777777" w:rsidTr="00744280">
        <w:tc>
          <w:tcPr>
            <w:tcW w:w="0" w:type="auto"/>
            <w:hideMark/>
          </w:tcPr>
          <w:p w14:paraId="5ADCCCDA" w14:textId="77777777" w:rsidR="00744280" w:rsidRPr="00136325" w:rsidRDefault="00744280" w:rsidP="00136325">
            <w:pPr>
              <w:spacing w:after="160" w:line="360" w:lineRule="auto"/>
              <w:jc w:val="center"/>
              <w:rPr>
                <w:rFonts w:ascii="Arial" w:hAnsi="Arial" w:cs="Arial"/>
                <w:b/>
                <w:bCs/>
              </w:rPr>
            </w:pPr>
            <w:r w:rsidRPr="00136325">
              <w:rPr>
                <w:rFonts w:ascii="Arial" w:hAnsi="Arial" w:cs="Arial"/>
                <w:b/>
                <w:bCs/>
              </w:rPr>
              <w:t>CSR Pillar</w:t>
            </w:r>
          </w:p>
        </w:tc>
        <w:tc>
          <w:tcPr>
            <w:tcW w:w="0" w:type="auto"/>
            <w:hideMark/>
          </w:tcPr>
          <w:p w14:paraId="63ABB57D" w14:textId="77777777" w:rsidR="00744280" w:rsidRPr="00136325" w:rsidRDefault="00744280" w:rsidP="00136325">
            <w:pPr>
              <w:spacing w:after="160" w:line="360" w:lineRule="auto"/>
              <w:jc w:val="center"/>
              <w:rPr>
                <w:rFonts w:ascii="Arial" w:hAnsi="Arial" w:cs="Arial"/>
                <w:b/>
                <w:bCs/>
              </w:rPr>
            </w:pPr>
            <w:r w:rsidRPr="00136325">
              <w:rPr>
                <w:rFonts w:ascii="Arial" w:hAnsi="Arial" w:cs="Arial"/>
                <w:b/>
                <w:bCs/>
              </w:rPr>
              <w:t>Key Initiatives in Nike Running Footwear (UK)</w:t>
            </w:r>
          </w:p>
        </w:tc>
        <w:tc>
          <w:tcPr>
            <w:tcW w:w="0" w:type="auto"/>
            <w:hideMark/>
          </w:tcPr>
          <w:p w14:paraId="4D5E64A3" w14:textId="77777777" w:rsidR="00744280" w:rsidRPr="00136325" w:rsidRDefault="00744280" w:rsidP="00136325">
            <w:pPr>
              <w:spacing w:after="160" w:line="360" w:lineRule="auto"/>
              <w:jc w:val="center"/>
              <w:rPr>
                <w:rFonts w:ascii="Arial" w:hAnsi="Arial" w:cs="Arial"/>
                <w:b/>
                <w:bCs/>
              </w:rPr>
            </w:pPr>
            <w:r w:rsidRPr="00136325">
              <w:rPr>
                <w:rFonts w:ascii="Arial" w:hAnsi="Arial" w:cs="Arial"/>
                <w:b/>
                <w:bCs/>
              </w:rPr>
              <w:t>Alignment with Business Objectives</w:t>
            </w:r>
          </w:p>
        </w:tc>
        <w:tc>
          <w:tcPr>
            <w:tcW w:w="0" w:type="auto"/>
            <w:hideMark/>
          </w:tcPr>
          <w:p w14:paraId="39478E18" w14:textId="77777777" w:rsidR="00744280" w:rsidRPr="00136325" w:rsidRDefault="00744280" w:rsidP="00136325">
            <w:pPr>
              <w:spacing w:after="160" w:line="360" w:lineRule="auto"/>
              <w:jc w:val="center"/>
              <w:rPr>
                <w:rFonts w:ascii="Arial" w:hAnsi="Arial" w:cs="Arial"/>
                <w:b/>
                <w:bCs/>
              </w:rPr>
            </w:pPr>
            <w:r w:rsidRPr="00136325">
              <w:rPr>
                <w:rFonts w:ascii="Arial" w:hAnsi="Arial" w:cs="Arial"/>
                <w:b/>
                <w:bCs/>
              </w:rPr>
              <w:t>Strategic Benefits / Competitive Advantage</w:t>
            </w:r>
          </w:p>
        </w:tc>
      </w:tr>
      <w:tr w:rsidR="00744280" w:rsidRPr="00136325" w14:paraId="7B0CB1F7" w14:textId="77777777" w:rsidTr="00744280">
        <w:tc>
          <w:tcPr>
            <w:tcW w:w="0" w:type="auto"/>
            <w:hideMark/>
          </w:tcPr>
          <w:p w14:paraId="1C6311C9" w14:textId="77777777" w:rsidR="00744280" w:rsidRPr="00136325" w:rsidRDefault="00744280" w:rsidP="00136325">
            <w:pPr>
              <w:spacing w:after="160" w:line="360" w:lineRule="auto"/>
              <w:jc w:val="center"/>
              <w:rPr>
                <w:rFonts w:ascii="Arial" w:hAnsi="Arial" w:cs="Arial"/>
              </w:rPr>
            </w:pPr>
            <w:r w:rsidRPr="00136325">
              <w:rPr>
                <w:rFonts w:ascii="Arial" w:hAnsi="Arial" w:cs="Arial"/>
                <w:b/>
                <w:bCs/>
              </w:rPr>
              <w:t>Environmental Sustainability</w:t>
            </w:r>
          </w:p>
        </w:tc>
        <w:tc>
          <w:tcPr>
            <w:tcW w:w="0" w:type="auto"/>
            <w:hideMark/>
          </w:tcPr>
          <w:p w14:paraId="1FADFFCC" w14:textId="77777777" w:rsidR="00744280" w:rsidRPr="00136325" w:rsidRDefault="00744280" w:rsidP="00136325">
            <w:pPr>
              <w:spacing w:after="160" w:line="360" w:lineRule="auto"/>
              <w:jc w:val="center"/>
              <w:rPr>
                <w:rFonts w:ascii="Arial" w:hAnsi="Arial" w:cs="Arial"/>
              </w:rPr>
            </w:pPr>
            <w:r w:rsidRPr="00136325">
              <w:rPr>
                <w:rFonts w:ascii="Arial" w:hAnsi="Arial" w:cs="Arial"/>
              </w:rPr>
              <w:t xml:space="preserve">• Move to Zero: lower carbon &amp; waste • Use of recycled polyester, </w:t>
            </w:r>
            <w:proofErr w:type="spellStart"/>
            <w:r w:rsidRPr="00136325">
              <w:rPr>
                <w:rFonts w:ascii="Arial" w:hAnsi="Arial" w:cs="Arial"/>
              </w:rPr>
              <w:t>Flyknit</w:t>
            </w:r>
            <w:proofErr w:type="spellEnd"/>
            <w:r w:rsidRPr="00136325">
              <w:rPr>
                <w:rFonts w:ascii="Arial" w:hAnsi="Arial" w:cs="Arial"/>
              </w:rPr>
              <w:t xml:space="preserve"> yarns • Carbon-efficient manufacturing</w:t>
            </w:r>
          </w:p>
        </w:tc>
        <w:tc>
          <w:tcPr>
            <w:tcW w:w="0" w:type="auto"/>
            <w:hideMark/>
          </w:tcPr>
          <w:p w14:paraId="713AFC4A" w14:textId="77777777" w:rsidR="00744280" w:rsidRPr="00136325" w:rsidRDefault="00744280" w:rsidP="00136325">
            <w:pPr>
              <w:spacing w:after="160" w:line="360" w:lineRule="auto"/>
              <w:jc w:val="center"/>
              <w:rPr>
                <w:rFonts w:ascii="Arial" w:hAnsi="Arial" w:cs="Arial"/>
              </w:rPr>
            </w:pPr>
            <w:r w:rsidRPr="00136325">
              <w:rPr>
                <w:rFonts w:ascii="Arial" w:hAnsi="Arial" w:cs="Arial"/>
              </w:rPr>
              <w:t>Reduce environmental impact while offering high-performance footwear</w:t>
            </w:r>
          </w:p>
        </w:tc>
        <w:tc>
          <w:tcPr>
            <w:tcW w:w="0" w:type="auto"/>
            <w:hideMark/>
          </w:tcPr>
          <w:p w14:paraId="7EED9226" w14:textId="77777777" w:rsidR="00744280" w:rsidRPr="00136325" w:rsidRDefault="00744280" w:rsidP="00136325">
            <w:pPr>
              <w:spacing w:after="160" w:line="360" w:lineRule="auto"/>
              <w:jc w:val="center"/>
              <w:rPr>
                <w:rFonts w:ascii="Arial" w:hAnsi="Arial" w:cs="Arial"/>
              </w:rPr>
            </w:pPr>
            <w:r w:rsidRPr="00136325">
              <w:rPr>
                <w:rFonts w:ascii="Arial" w:hAnsi="Arial" w:cs="Arial"/>
              </w:rPr>
              <w:t>Differentiates the product line; attracts environmentally conscious UK runners; strengthens brand equity</w:t>
            </w:r>
          </w:p>
        </w:tc>
      </w:tr>
      <w:tr w:rsidR="00744280" w:rsidRPr="00136325" w14:paraId="11F99D0B" w14:textId="77777777" w:rsidTr="00744280">
        <w:tc>
          <w:tcPr>
            <w:tcW w:w="0" w:type="auto"/>
            <w:hideMark/>
          </w:tcPr>
          <w:p w14:paraId="31143BCE" w14:textId="77777777" w:rsidR="00744280" w:rsidRPr="00136325" w:rsidRDefault="00744280" w:rsidP="00136325">
            <w:pPr>
              <w:spacing w:after="160" w:line="360" w:lineRule="auto"/>
              <w:jc w:val="center"/>
              <w:rPr>
                <w:rFonts w:ascii="Arial" w:hAnsi="Arial" w:cs="Arial"/>
              </w:rPr>
            </w:pPr>
            <w:r w:rsidRPr="00136325">
              <w:rPr>
                <w:rFonts w:ascii="Arial" w:hAnsi="Arial" w:cs="Arial"/>
                <w:b/>
                <w:bCs/>
              </w:rPr>
              <w:t>Circular Economy &amp; Product Life Cycle</w:t>
            </w:r>
          </w:p>
        </w:tc>
        <w:tc>
          <w:tcPr>
            <w:tcW w:w="0" w:type="auto"/>
            <w:hideMark/>
          </w:tcPr>
          <w:p w14:paraId="7047170A" w14:textId="77777777" w:rsidR="00744280" w:rsidRPr="00136325" w:rsidRDefault="00744280" w:rsidP="00136325">
            <w:pPr>
              <w:spacing w:after="160" w:line="360" w:lineRule="auto"/>
              <w:jc w:val="center"/>
              <w:rPr>
                <w:rFonts w:ascii="Arial" w:hAnsi="Arial" w:cs="Arial"/>
              </w:rPr>
            </w:pPr>
            <w:r w:rsidRPr="00136325">
              <w:rPr>
                <w:rFonts w:ascii="Arial" w:hAnsi="Arial" w:cs="Arial"/>
              </w:rPr>
              <w:t>• Nike Refurbished for used running shoes • Nike Grind in outsoles &amp; midsoles • Product durability &amp; design for longevity</w:t>
            </w:r>
          </w:p>
        </w:tc>
        <w:tc>
          <w:tcPr>
            <w:tcW w:w="0" w:type="auto"/>
            <w:hideMark/>
          </w:tcPr>
          <w:p w14:paraId="724BC63A" w14:textId="77777777" w:rsidR="00744280" w:rsidRPr="00136325" w:rsidRDefault="00744280" w:rsidP="00136325">
            <w:pPr>
              <w:spacing w:after="160" w:line="360" w:lineRule="auto"/>
              <w:jc w:val="center"/>
              <w:rPr>
                <w:rFonts w:ascii="Arial" w:hAnsi="Arial" w:cs="Arial"/>
              </w:rPr>
            </w:pPr>
            <w:r w:rsidRPr="00136325">
              <w:rPr>
                <w:rFonts w:ascii="Arial" w:hAnsi="Arial" w:cs="Arial"/>
              </w:rPr>
              <w:t>Minimise waste and extend product life while lowering material usage</w:t>
            </w:r>
          </w:p>
        </w:tc>
        <w:tc>
          <w:tcPr>
            <w:tcW w:w="0" w:type="auto"/>
            <w:hideMark/>
          </w:tcPr>
          <w:p w14:paraId="600098FA" w14:textId="77777777" w:rsidR="00744280" w:rsidRPr="00136325" w:rsidRDefault="00744280" w:rsidP="00136325">
            <w:pPr>
              <w:spacing w:after="160" w:line="360" w:lineRule="auto"/>
              <w:jc w:val="center"/>
              <w:rPr>
                <w:rFonts w:ascii="Arial" w:hAnsi="Arial" w:cs="Arial"/>
              </w:rPr>
            </w:pPr>
            <w:r w:rsidRPr="00136325">
              <w:rPr>
                <w:rFonts w:ascii="Arial" w:hAnsi="Arial" w:cs="Arial"/>
              </w:rPr>
              <w:t>Reduces resource dependency; builds trust; supports future regulatory compliance</w:t>
            </w:r>
          </w:p>
        </w:tc>
      </w:tr>
      <w:tr w:rsidR="00744280" w:rsidRPr="00136325" w14:paraId="7A40AC03" w14:textId="77777777" w:rsidTr="00744280">
        <w:tc>
          <w:tcPr>
            <w:tcW w:w="0" w:type="auto"/>
            <w:hideMark/>
          </w:tcPr>
          <w:p w14:paraId="300A69E4" w14:textId="77777777" w:rsidR="00744280" w:rsidRPr="00136325" w:rsidRDefault="00744280" w:rsidP="00136325">
            <w:pPr>
              <w:spacing w:after="160" w:line="360" w:lineRule="auto"/>
              <w:jc w:val="center"/>
              <w:rPr>
                <w:rFonts w:ascii="Arial" w:hAnsi="Arial" w:cs="Arial"/>
              </w:rPr>
            </w:pPr>
            <w:r w:rsidRPr="00136325">
              <w:rPr>
                <w:rFonts w:ascii="Arial" w:hAnsi="Arial" w:cs="Arial"/>
                <w:b/>
                <w:bCs/>
              </w:rPr>
              <w:t>Ethical Supply Chain</w:t>
            </w:r>
          </w:p>
        </w:tc>
        <w:tc>
          <w:tcPr>
            <w:tcW w:w="0" w:type="auto"/>
            <w:hideMark/>
          </w:tcPr>
          <w:p w14:paraId="1A8D20D4" w14:textId="77777777" w:rsidR="00744280" w:rsidRPr="00136325" w:rsidRDefault="00744280" w:rsidP="00136325">
            <w:pPr>
              <w:spacing w:after="160" w:line="360" w:lineRule="auto"/>
              <w:jc w:val="center"/>
              <w:rPr>
                <w:rFonts w:ascii="Arial" w:hAnsi="Arial" w:cs="Arial"/>
              </w:rPr>
            </w:pPr>
            <w:r w:rsidRPr="00136325">
              <w:rPr>
                <w:rFonts w:ascii="Arial" w:hAnsi="Arial" w:cs="Arial"/>
              </w:rPr>
              <w:t xml:space="preserve">• Responsible sourcing of materials • Supplier Code of Conduct &amp; audits • Fair </w:t>
            </w:r>
            <w:r w:rsidRPr="00136325">
              <w:rPr>
                <w:rFonts w:ascii="Arial" w:hAnsi="Arial" w:cs="Arial"/>
              </w:rPr>
              <w:lastRenderedPageBreak/>
              <w:t>wages &amp; safe working conditions</w:t>
            </w:r>
          </w:p>
        </w:tc>
        <w:tc>
          <w:tcPr>
            <w:tcW w:w="0" w:type="auto"/>
            <w:hideMark/>
          </w:tcPr>
          <w:p w14:paraId="3331260E" w14:textId="77777777" w:rsidR="00744280" w:rsidRPr="00136325" w:rsidRDefault="00744280" w:rsidP="00136325">
            <w:pPr>
              <w:spacing w:after="160" w:line="360" w:lineRule="auto"/>
              <w:jc w:val="center"/>
              <w:rPr>
                <w:rFonts w:ascii="Arial" w:hAnsi="Arial" w:cs="Arial"/>
              </w:rPr>
            </w:pPr>
            <w:r w:rsidRPr="00136325">
              <w:rPr>
                <w:rFonts w:ascii="Arial" w:hAnsi="Arial" w:cs="Arial"/>
              </w:rPr>
              <w:lastRenderedPageBreak/>
              <w:t xml:space="preserve">Ensure ethical manufacturing and </w:t>
            </w:r>
            <w:r w:rsidRPr="00136325">
              <w:rPr>
                <w:rFonts w:ascii="Arial" w:hAnsi="Arial" w:cs="Arial"/>
              </w:rPr>
              <w:lastRenderedPageBreak/>
              <w:t>reduce reputational &amp; operational risk</w:t>
            </w:r>
          </w:p>
        </w:tc>
        <w:tc>
          <w:tcPr>
            <w:tcW w:w="0" w:type="auto"/>
            <w:hideMark/>
          </w:tcPr>
          <w:p w14:paraId="7F8DB409" w14:textId="77777777" w:rsidR="00744280" w:rsidRPr="00136325" w:rsidRDefault="00744280" w:rsidP="00136325">
            <w:pPr>
              <w:spacing w:after="160" w:line="360" w:lineRule="auto"/>
              <w:jc w:val="center"/>
              <w:rPr>
                <w:rFonts w:ascii="Arial" w:hAnsi="Arial" w:cs="Arial"/>
              </w:rPr>
            </w:pPr>
            <w:r w:rsidRPr="00136325">
              <w:rPr>
                <w:rFonts w:ascii="Arial" w:hAnsi="Arial" w:cs="Arial"/>
              </w:rPr>
              <w:lastRenderedPageBreak/>
              <w:t xml:space="preserve">Protects brand reputation; ensures supply chain stability; </w:t>
            </w:r>
            <w:r w:rsidRPr="00136325">
              <w:rPr>
                <w:rFonts w:ascii="Arial" w:hAnsi="Arial" w:cs="Arial"/>
              </w:rPr>
              <w:lastRenderedPageBreak/>
              <w:t>meets stakeholder expectations</w:t>
            </w:r>
          </w:p>
        </w:tc>
      </w:tr>
      <w:tr w:rsidR="00744280" w:rsidRPr="00136325" w14:paraId="432F1382" w14:textId="77777777" w:rsidTr="00744280">
        <w:tc>
          <w:tcPr>
            <w:tcW w:w="0" w:type="auto"/>
            <w:hideMark/>
          </w:tcPr>
          <w:p w14:paraId="1E13DAEA" w14:textId="77777777" w:rsidR="00744280" w:rsidRPr="00136325" w:rsidRDefault="00744280" w:rsidP="00136325">
            <w:pPr>
              <w:spacing w:after="160" w:line="360" w:lineRule="auto"/>
              <w:jc w:val="center"/>
              <w:rPr>
                <w:rFonts w:ascii="Arial" w:hAnsi="Arial" w:cs="Arial"/>
              </w:rPr>
            </w:pPr>
            <w:r w:rsidRPr="00136325">
              <w:rPr>
                <w:rFonts w:ascii="Arial" w:hAnsi="Arial" w:cs="Arial"/>
                <w:b/>
                <w:bCs/>
              </w:rPr>
              <w:lastRenderedPageBreak/>
              <w:t>Community Engagement</w:t>
            </w:r>
          </w:p>
        </w:tc>
        <w:tc>
          <w:tcPr>
            <w:tcW w:w="0" w:type="auto"/>
            <w:hideMark/>
          </w:tcPr>
          <w:p w14:paraId="7AC2052B" w14:textId="77777777" w:rsidR="00744280" w:rsidRPr="00136325" w:rsidRDefault="00744280" w:rsidP="00136325">
            <w:pPr>
              <w:spacing w:after="160" w:line="360" w:lineRule="auto"/>
              <w:jc w:val="center"/>
              <w:rPr>
                <w:rFonts w:ascii="Arial" w:hAnsi="Arial" w:cs="Arial"/>
              </w:rPr>
            </w:pPr>
            <w:r w:rsidRPr="00136325">
              <w:rPr>
                <w:rFonts w:ascii="Arial" w:hAnsi="Arial" w:cs="Arial"/>
              </w:rPr>
              <w:t>• Nike Run Club (NRC) &amp; local running events • Support for grassroots &amp; youth sport • Partnerships with UK running communities</w:t>
            </w:r>
          </w:p>
        </w:tc>
        <w:tc>
          <w:tcPr>
            <w:tcW w:w="0" w:type="auto"/>
            <w:hideMark/>
          </w:tcPr>
          <w:p w14:paraId="004D2B60" w14:textId="77777777" w:rsidR="00744280" w:rsidRPr="00136325" w:rsidRDefault="00744280" w:rsidP="00136325">
            <w:pPr>
              <w:spacing w:after="160" w:line="360" w:lineRule="auto"/>
              <w:jc w:val="center"/>
              <w:rPr>
                <w:rFonts w:ascii="Arial" w:hAnsi="Arial" w:cs="Arial"/>
              </w:rPr>
            </w:pPr>
            <w:r w:rsidRPr="00136325">
              <w:rPr>
                <w:rFonts w:ascii="Arial" w:hAnsi="Arial" w:cs="Arial"/>
              </w:rPr>
              <w:t>Strengthen customer loyalty and engagement with running communities</w:t>
            </w:r>
          </w:p>
        </w:tc>
        <w:tc>
          <w:tcPr>
            <w:tcW w:w="0" w:type="auto"/>
            <w:hideMark/>
          </w:tcPr>
          <w:p w14:paraId="2B85B2F4" w14:textId="77777777" w:rsidR="00744280" w:rsidRPr="00136325" w:rsidRDefault="00744280" w:rsidP="00136325">
            <w:pPr>
              <w:spacing w:after="160" w:line="360" w:lineRule="auto"/>
              <w:jc w:val="center"/>
              <w:rPr>
                <w:rFonts w:ascii="Arial" w:hAnsi="Arial" w:cs="Arial"/>
              </w:rPr>
            </w:pPr>
            <w:r w:rsidRPr="00136325">
              <w:rPr>
                <w:rFonts w:ascii="Arial" w:hAnsi="Arial" w:cs="Arial"/>
              </w:rPr>
              <w:t>Enhances brand attachment; drives repeat purchase; builds long-term customer relationships</w:t>
            </w:r>
          </w:p>
        </w:tc>
      </w:tr>
      <w:tr w:rsidR="00744280" w:rsidRPr="00136325" w14:paraId="17146846" w14:textId="77777777" w:rsidTr="00744280">
        <w:tc>
          <w:tcPr>
            <w:tcW w:w="0" w:type="auto"/>
            <w:hideMark/>
          </w:tcPr>
          <w:p w14:paraId="000C346D" w14:textId="77777777" w:rsidR="00744280" w:rsidRPr="00136325" w:rsidRDefault="00744280" w:rsidP="00136325">
            <w:pPr>
              <w:spacing w:after="160" w:line="360" w:lineRule="auto"/>
              <w:jc w:val="center"/>
              <w:rPr>
                <w:rFonts w:ascii="Arial" w:hAnsi="Arial" w:cs="Arial"/>
              </w:rPr>
            </w:pPr>
            <w:r w:rsidRPr="00136325">
              <w:rPr>
                <w:rFonts w:ascii="Arial" w:hAnsi="Arial" w:cs="Arial"/>
                <w:b/>
                <w:bCs/>
              </w:rPr>
              <w:t>Innovation for Sustainability</w:t>
            </w:r>
          </w:p>
        </w:tc>
        <w:tc>
          <w:tcPr>
            <w:tcW w:w="0" w:type="auto"/>
            <w:hideMark/>
          </w:tcPr>
          <w:p w14:paraId="6F43F709" w14:textId="77777777" w:rsidR="00744280" w:rsidRPr="00136325" w:rsidRDefault="00744280" w:rsidP="00136325">
            <w:pPr>
              <w:spacing w:after="160" w:line="360" w:lineRule="auto"/>
              <w:jc w:val="center"/>
              <w:rPr>
                <w:rFonts w:ascii="Arial" w:hAnsi="Arial" w:cs="Arial"/>
              </w:rPr>
            </w:pPr>
            <w:r w:rsidRPr="00136325">
              <w:rPr>
                <w:rFonts w:ascii="Arial" w:hAnsi="Arial" w:cs="Arial"/>
              </w:rPr>
              <w:t xml:space="preserve">• Sustainable cushioning (e.g., React, </w:t>
            </w:r>
            <w:proofErr w:type="spellStart"/>
            <w:r w:rsidRPr="00136325">
              <w:rPr>
                <w:rFonts w:ascii="Arial" w:hAnsi="Arial" w:cs="Arial"/>
              </w:rPr>
              <w:t>ZoomX</w:t>
            </w:r>
            <w:proofErr w:type="spellEnd"/>
            <w:r w:rsidRPr="00136325">
              <w:rPr>
                <w:rFonts w:ascii="Arial" w:hAnsi="Arial" w:cs="Arial"/>
              </w:rPr>
              <w:t>) • Bio-based &amp; recycled materials innovation • Data-led design to reduce waste</w:t>
            </w:r>
          </w:p>
        </w:tc>
        <w:tc>
          <w:tcPr>
            <w:tcW w:w="0" w:type="auto"/>
            <w:hideMark/>
          </w:tcPr>
          <w:p w14:paraId="1D691261" w14:textId="77777777" w:rsidR="00744280" w:rsidRPr="00136325" w:rsidRDefault="00744280" w:rsidP="00136325">
            <w:pPr>
              <w:spacing w:after="160" w:line="360" w:lineRule="auto"/>
              <w:jc w:val="center"/>
              <w:rPr>
                <w:rFonts w:ascii="Arial" w:hAnsi="Arial" w:cs="Arial"/>
              </w:rPr>
            </w:pPr>
            <w:r w:rsidRPr="00136325">
              <w:rPr>
                <w:rFonts w:ascii="Arial" w:hAnsi="Arial" w:cs="Arial"/>
              </w:rPr>
              <w:t>Deliver innovative, sustainable products that improve running performance</w:t>
            </w:r>
          </w:p>
        </w:tc>
        <w:tc>
          <w:tcPr>
            <w:tcW w:w="0" w:type="auto"/>
            <w:hideMark/>
          </w:tcPr>
          <w:p w14:paraId="62F2C8F6" w14:textId="77777777" w:rsidR="00744280" w:rsidRPr="00136325" w:rsidRDefault="00744280" w:rsidP="00136325">
            <w:pPr>
              <w:spacing w:after="160" w:line="360" w:lineRule="auto"/>
              <w:jc w:val="center"/>
              <w:rPr>
                <w:rFonts w:ascii="Arial" w:hAnsi="Arial" w:cs="Arial"/>
              </w:rPr>
            </w:pPr>
            <w:r w:rsidRPr="00136325">
              <w:rPr>
                <w:rFonts w:ascii="Arial" w:hAnsi="Arial" w:cs="Arial"/>
              </w:rPr>
              <w:t>Creates product differentiation; supports premium pricing; reinforces leadership in sustainable innovation</w:t>
            </w:r>
          </w:p>
        </w:tc>
      </w:tr>
    </w:tbl>
    <w:p w14:paraId="22600246" w14:textId="1263EE35" w:rsidR="00744280" w:rsidRPr="00136325" w:rsidRDefault="00CC5E9C" w:rsidP="00136325">
      <w:pPr>
        <w:spacing w:line="360" w:lineRule="auto"/>
        <w:rPr>
          <w:rFonts w:ascii="Arial" w:hAnsi="Arial" w:cs="Arial"/>
          <w:color w:val="808080" w:themeColor="background1" w:themeShade="80"/>
        </w:rPr>
      </w:pPr>
      <w:r w:rsidRPr="00136325">
        <w:rPr>
          <w:rFonts w:ascii="Arial" w:hAnsi="Arial" w:cs="Arial"/>
          <w:b/>
          <w:bCs/>
          <w:color w:val="808080" w:themeColor="background1" w:themeShade="80"/>
        </w:rPr>
        <w:t>Source:</w:t>
      </w:r>
      <w:r w:rsidRPr="00136325">
        <w:rPr>
          <w:rFonts w:ascii="Arial" w:hAnsi="Arial" w:cs="Arial"/>
          <w:color w:val="808080" w:themeColor="background1" w:themeShade="80"/>
        </w:rPr>
        <w:t xml:space="preserve"> Author's analysis based on Nike, Inc. (2025a; 2025b), Eccles, Ioannou and Serafeim (2014), and Porter and Kramer (2011).</w:t>
      </w:r>
    </w:p>
    <w:p w14:paraId="3A174B0D" w14:textId="77777777" w:rsidR="002C19AF" w:rsidRPr="00136325" w:rsidRDefault="002C19AF" w:rsidP="00136325">
      <w:pPr>
        <w:spacing w:line="360" w:lineRule="auto"/>
        <w:rPr>
          <w:rFonts w:ascii="Arial" w:hAnsi="Arial" w:cs="Arial"/>
          <w:b/>
          <w:bCs/>
        </w:rPr>
      </w:pPr>
      <w:r w:rsidRPr="00136325">
        <w:rPr>
          <w:rFonts w:ascii="Arial" w:hAnsi="Arial" w:cs="Arial"/>
          <w:b/>
          <w:bCs/>
        </w:rPr>
        <w:t>Sustainability in Product Design and Materials</w:t>
      </w:r>
    </w:p>
    <w:p w14:paraId="0DC7BE6B" w14:textId="77777777" w:rsidR="00996548" w:rsidRDefault="00996548" w:rsidP="00136325">
      <w:pPr>
        <w:spacing w:line="360" w:lineRule="auto"/>
        <w:rPr>
          <w:rFonts w:ascii="Arial" w:hAnsi="Arial" w:cs="Arial"/>
        </w:rPr>
      </w:pPr>
      <w:r w:rsidRPr="00996548">
        <w:rPr>
          <w:rFonts w:ascii="Arial" w:hAnsi="Arial" w:cs="Arial"/>
        </w:rPr>
        <w:t xml:space="preserve">Nike integrates sustainability into product design through innovations such as </w:t>
      </w:r>
      <w:proofErr w:type="spellStart"/>
      <w:r w:rsidRPr="00996548">
        <w:rPr>
          <w:rFonts w:ascii="Arial" w:hAnsi="Arial" w:cs="Arial"/>
        </w:rPr>
        <w:t>Flyknit</w:t>
      </w:r>
      <w:proofErr w:type="spellEnd"/>
      <w:r w:rsidRPr="00996548">
        <w:rPr>
          <w:rFonts w:ascii="Arial" w:hAnsi="Arial" w:cs="Arial"/>
        </w:rPr>
        <w:t xml:space="preserve">, React and </w:t>
      </w:r>
      <w:proofErr w:type="spellStart"/>
      <w:r w:rsidRPr="00996548">
        <w:rPr>
          <w:rFonts w:ascii="Arial" w:hAnsi="Arial" w:cs="Arial"/>
        </w:rPr>
        <w:t>ZoomX</w:t>
      </w:r>
      <w:proofErr w:type="spellEnd"/>
      <w:r w:rsidRPr="00996548">
        <w:rPr>
          <w:rFonts w:ascii="Arial" w:hAnsi="Arial" w:cs="Arial"/>
        </w:rPr>
        <w:t xml:space="preserve">, while increasing the use of recycled materials to reduce environmental impact. Eco-innovation also strengthens brand loyalty and consumers' willingness to pay premium prices (Nike, Inc., 2024; Chen and Chang, 2012; Testa and </w:t>
      </w:r>
      <w:proofErr w:type="spellStart"/>
      <w:r w:rsidRPr="00996548">
        <w:rPr>
          <w:rFonts w:ascii="Arial" w:hAnsi="Arial" w:cs="Arial"/>
        </w:rPr>
        <w:t>Iraldo</w:t>
      </w:r>
      <w:proofErr w:type="spellEnd"/>
      <w:r w:rsidRPr="00996548">
        <w:rPr>
          <w:rFonts w:ascii="Arial" w:hAnsi="Arial" w:cs="Arial"/>
        </w:rPr>
        <w:t>, 2010).</w:t>
      </w:r>
    </w:p>
    <w:p w14:paraId="5FE9CE21" w14:textId="445F0ECE" w:rsidR="00D15861" w:rsidRPr="00136325" w:rsidRDefault="00D15861" w:rsidP="00136325">
      <w:pPr>
        <w:spacing w:line="360" w:lineRule="auto"/>
        <w:rPr>
          <w:rFonts w:ascii="Arial" w:hAnsi="Arial" w:cs="Arial"/>
          <w:b/>
          <w:bCs/>
        </w:rPr>
      </w:pPr>
      <w:r w:rsidRPr="00136325">
        <w:rPr>
          <w:rFonts w:ascii="Arial" w:hAnsi="Arial" w:cs="Arial"/>
          <w:b/>
          <w:bCs/>
        </w:rPr>
        <w:t>Circular Economy and Product Lifecycle</w:t>
      </w:r>
    </w:p>
    <w:p w14:paraId="572D4802" w14:textId="4F138A15" w:rsidR="00B56028" w:rsidRDefault="00F53EBE" w:rsidP="00136325">
      <w:pPr>
        <w:spacing w:line="360" w:lineRule="auto"/>
        <w:rPr>
          <w:rFonts w:ascii="Arial" w:hAnsi="Arial" w:cs="Arial"/>
        </w:rPr>
      </w:pPr>
      <w:r w:rsidRPr="00F53EBE">
        <w:rPr>
          <w:rFonts w:ascii="Arial" w:hAnsi="Arial" w:cs="Arial"/>
        </w:rPr>
        <w:t xml:space="preserve">Nike extends product life through Nike Refurbished and Nike Grind, supporting circular economy principles by reducing waste and conserving resources while responding to growing demand for sustainable products (Nike, Inc., 2025b; </w:t>
      </w:r>
      <w:proofErr w:type="spellStart"/>
      <w:r w:rsidRPr="00F53EBE">
        <w:rPr>
          <w:rFonts w:ascii="Arial" w:hAnsi="Arial" w:cs="Arial"/>
        </w:rPr>
        <w:t>Bocken</w:t>
      </w:r>
      <w:proofErr w:type="spellEnd"/>
      <w:r w:rsidRPr="00F53EBE">
        <w:rPr>
          <w:rFonts w:ascii="Arial" w:hAnsi="Arial" w:cs="Arial"/>
        </w:rPr>
        <w:t xml:space="preserve"> et al., 2014; </w:t>
      </w:r>
      <w:proofErr w:type="spellStart"/>
      <w:r w:rsidRPr="00F53EBE">
        <w:rPr>
          <w:rFonts w:ascii="Arial" w:hAnsi="Arial" w:cs="Arial"/>
        </w:rPr>
        <w:t>Geissdoerfer</w:t>
      </w:r>
      <w:proofErr w:type="spellEnd"/>
      <w:r w:rsidRPr="00F53EBE">
        <w:rPr>
          <w:rFonts w:ascii="Arial" w:hAnsi="Arial" w:cs="Arial"/>
        </w:rPr>
        <w:t xml:space="preserve"> et al., 2017</w:t>
      </w:r>
      <w:r w:rsidR="00A70D90">
        <w:rPr>
          <w:rFonts w:ascii="Arial" w:hAnsi="Arial" w:cs="Arial"/>
        </w:rPr>
        <w:t>).</w:t>
      </w:r>
    </w:p>
    <w:p w14:paraId="2B202ED4" w14:textId="77777777" w:rsidR="004C4FA3" w:rsidRDefault="004C4FA3" w:rsidP="00136325">
      <w:pPr>
        <w:spacing w:line="360" w:lineRule="auto"/>
        <w:rPr>
          <w:rFonts w:ascii="Arial" w:hAnsi="Arial" w:cs="Arial"/>
        </w:rPr>
      </w:pPr>
    </w:p>
    <w:p w14:paraId="050C410B" w14:textId="77777777" w:rsidR="004C4FA3" w:rsidRDefault="004C4FA3" w:rsidP="00136325">
      <w:pPr>
        <w:spacing w:line="360" w:lineRule="auto"/>
        <w:rPr>
          <w:rFonts w:ascii="Arial" w:hAnsi="Arial" w:cs="Arial"/>
        </w:rPr>
      </w:pPr>
    </w:p>
    <w:p w14:paraId="122FF13E" w14:textId="77777777" w:rsidR="004C4FA3" w:rsidRDefault="004C4FA3" w:rsidP="00136325">
      <w:pPr>
        <w:spacing w:line="360" w:lineRule="auto"/>
        <w:rPr>
          <w:rFonts w:ascii="Arial" w:hAnsi="Arial" w:cs="Arial"/>
        </w:rPr>
      </w:pPr>
    </w:p>
    <w:p w14:paraId="35238493" w14:textId="77777777" w:rsidR="004C4FA3" w:rsidRDefault="004C4FA3" w:rsidP="00136325">
      <w:pPr>
        <w:spacing w:line="360" w:lineRule="auto"/>
        <w:rPr>
          <w:rFonts w:ascii="Arial" w:hAnsi="Arial" w:cs="Arial"/>
        </w:rPr>
      </w:pPr>
    </w:p>
    <w:p w14:paraId="0DCCC7BF" w14:textId="77777777" w:rsidR="004C4FA3" w:rsidRDefault="004C4FA3" w:rsidP="00136325">
      <w:pPr>
        <w:spacing w:line="360" w:lineRule="auto"/>
        <w:rPr>
          <w:rFonts w:ascii="Arial" w:hAnsi="Arial" w:cs="Arial"/>
        </w:rPr>
      </w:pPr>
    </w:p>
    <w:p w14:paraId="1AF5C31A" w14:textId="77777777" w:rsidR="004C4FA3" w:rsidRDefault="004C4FA3" w:rsidP="00136325">
      <w:pPr>
        <w:spacing w:line="360" w:lineRule="auto"/>
        <w:rPr>
          <w:rFonts w:ascii="Arial" w:hAnsi="Arial" w:cs="Arial"/>
        </w:rPr>
      </w:pPr>
    </w:p>
    <w:p w14:paraId="4C1003AA" w14:textId="0CE9DEBC" w:rsidR="00831BFA" w:rsidRPr="00136325" w:rsidRDefault="00831BFA" w:rsidP="00136325">
      <w:pPr>
        <w:spacing w:line="360" w:lineRule="auto"/>
        <w:rPr>
          <w:rFonts w:ascii="Arial" w:hAnsi="Arial" w:cs="Arial"/>
        </w:rPr>
      </w:pPr>
      <w:r w:rsidRPr="00136325">
        <w:rPr>
          <w:rFonts w:ascii="Arial" w:hAnsi="Arial" w:cs="Arial"/>
        </w:rPr>
        <w:lastRenderedPageBreak/>
        <w:t xml:space="preserve">Figure </w:t>
      </w:r>
      <w:r w:rsidR="00362C0F">
        <w:rPr>
          <w:rFonts w:ascii="Arial" w:hAnsi="Arial" w:cs="Arial"/>
        </w:rPr>
        <w:t>3</w:t>
      </w:r>
      <w:r w:rsidRPr="00136325">
        <w:rPr>
          <w:rFonts w:ascii="Arial" w:hAnsi="Arial" w:cs="Arial"/>
        </w:rPr>
        <w:t>: Sustainable Product Lifecycle Framework for Nike Running Footwear in the UK</w:t>
      </w:r>
    </w:p>
    <w:p w14:paraId="794E0BE3" w14:textId="7CAE49DD" w:rsidR="00821882" w:rsidRPr="00136325" w:rsidRDefault="00B56028" w:rsidP="00136325">
      <w:pPr>
        <w:spacing w:line="360" w:lineRule="auto"/>
        <w:rPr>
          <w:rFonts w:ascii="Arial" w:hAnsi="Arial" w:cs="Arial"/>
          <w:b/>
          <w:bCs/>
        </w:rPr>
      </w:pPr>
      <w:r w:rsidRPr="00136325">
        <w:rPr>
          <w:rFonts w:ascii="Arial" w:hAnsi="Arial" w:cs="Arial"/>
          <w:b/>
          <w:bCs/>
          <w:noProof/>
        </w:rPr>
        <w:drawing>
          <wp:anchor distT="0" distB="0" distL="114300" distR="114300" simplePos="0" relativeHeight="251659264" behindDoc="0" locked="0" layoutInCell="1" allowOverlap="1" wp14:anchorId="266DC945" wp14:editId="4554A79C">
            <wp:simplePos x="0" y="0"/>
            <wp:positionH relativeFrom="margin">
              <wp:align>left</wp:align>
            </wp:positionH>
            <wp:positionV relativeFrom="paragraph">
              <wp:posOffset>11430</wp:posOffset>
            </wp:positionV>
            <wp:extent cx="3056255" cy="3581400"/>
            <wp:effectExtent l="0" t="0" r="0" b="0"/>
            <wp:wrapSquare wrapText="bothSides"/>
            <wp:docPr id="12378551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6255" cy="3581400"/>
                    </a:xfrm>
                    <a:prstGeom prst="rect">
                      <a:avLst/>
                    </a:prstGeom>
                    <a:noFill/>
                  </pic:spPr>
                </pic:pic>
              </a:graphicData>
            </a:graphic>
            <wp14:sizeRelH relativeFrom="page">
              <wp14:pctWidth>0</wp14:pctWidth>
            </wp14:sizeRelH>
            <wp14:sizeRelV relativeFrom="page">
              <wp14:pctHeight>0</wp14:pctHeight>
            </wp14:sizeRelV>
          </wp:anchor>
        </w:drawing>
      </w:r>
      <w:r w:rsidR="00821882" w:rsidRPr="00136325">
        <w:rPr>
          <w:rFonts w:ascii="Arial" w:hAnsi="Arial" w:cs="Arial"/>
          <w:b/>
          <w:bCs/>
        </w:rPr>
        <w:t>Ethical Supply Chain and Labour Responsibility</w:t>
      </w:r>
    </w:p>
    <w:p w14:paraId="6552B3F5" w14:textId="77777777" w:rsidR="000D69B7" w:rsidRDefault="000D69B7" w:rsidP="00136325">
      <w:pPr>
        <w:spacing w:line="360" w:lineRule="auto"/>
        <w:rPr>
          <w:rFonts w:ascii="Arial" w:hAnsi="Arial" w:cs="Arial"/>
        </w:rPr>
      </w:pPr>
      <w:r w:rsidRPr="000D69B7">
        <w:rPr>
          <w:rFonts w:ascii="Arial" w:hAnsi="Arial" w:cs="Arial"/>
        </w:rPr>
        <w:t xml:space="preserve">Nike manages supply-chain responsibility through supplier audits and monitoring systems that reduce operational risk and strengthen organisational legitimacy (Nike, Inc., 2025a; </w:t>
      </w:r>
      <w:proofErr w:type="spellStart"/>
      <w:r w:rsidRPr="000D69B7">
        <w:rPr>
          <w:rFonts w:ascii="Arial" w:hAnsi="Arial" w:cs="Arial"/>
        </w:rPr>
        <w:t>Seuring</w:t>
      </w:r>
      <w:proofErr w:type="spellEnd"/>
      <w:r w:rsidRPr="000D69B7">
        <w:rPr>
          <w:rFonts w:ascii="Arial" w:hAnsi="Arial" w:cs="Arial"/>
        </w:rPr>
        <w:t xml:space="preserve"> and Müller, 2008; Locke, 2013).</w:t>
      </w:r>
    </w:p>
    <w:p w14:paraId="5DB5E0C2" w14:textId="6AE81AA2" w:rsidR="00821882" w:rsidRPr="00136325" w:rsidRDefault="00821882" w:rsidP="00136325">
      <w:pPr>
        <w:spacing w:line="360" w:lineRule="auto"/>
        <w:rPr>
          <w:rFonts w:ascii="Arial" w:hAnsi="Arial" w:cs="Arial"/>
          <w:b/>
          <w:bCs/>
        </w:rPr>
      </w:pPr>
      <w:r w:rsidRPr="00136325">
        <w:rPr>
          <w:rFonts w:ascii="Arial" w:hAnsi="Arial" w:cs="Arial"/>
          <w:b/>
          <w:bCs/>
        </w:rPr>
        <w:t>Community Engagement and Social Impact</w:t>
      </w:r>
    </w:p>
    <w:p w14:paraId="7E8723F9" w14:textId="16B40801" w:rsidR="00B56028" w:rsidRPr="00136325" w:rsidRDefault="003258C9" w:rsidP="00136325">
      <w:pPr>
        <w:spacing w:line="360" w:lineRule="auto"/>
        <w:rPr>
          <w:rFonts w:ascii="Arial" w:hAnsi="Arial" w:cs="Arial"/>
        </w:rPr>
      </w:pPr>
      <w:r w:rsidRPr="003258C9">
        <w:rPr>
          <w:rFonts w:ascii="Arial" w:hAnsi="Arial" w:cs="Arial"/>
        </w:rPr>
        <w:t xml:space="preserve">The Nike Run Club (NRC) app, local running events and partnerships with UK running communities promote active lifestyles and social inclusion. These initiatives encourage consumer engagement and strengthen customer–brand relationships, contributing to more positive brand attitudes and greater customer loyalty </w:t>
      </w:r>
      <w:r w:rsidR="00B85D91" w:rsidRPr="00B85D91">
        <w:rPr>
          <w:rFonts w:ascii="Arial" w:hAnsi="Arial" w:cs="Arial"/>
        </w:rPr>
        <w:t>(Rodrigues et al., 2021; Bhattacharya and Sen, 2004).</w:t>
      </w:r>
    </w:p>
    <w:p w14:paraId="52780B34" w14:textId="77777777" w:rsidR="00821882" w:rsidRPr="00136325" w:rsidRDefault="00821882" w:rsidP="00136325">
      <w:pPr>
        <w:spacing w:line="360" w:lineRule="auto"/>
        <w:rPr>
          <w:rFonts w:ascii="Arial" w:hAnsi="Arial" w:cs="Arial"/>
          <w:b/>
          <w:bCs/>
        </w:rPr>
      </w:pPr>
      <w:r w:rsidRPr="00136325">
        <w:rPr>
          <w:rFonts w:ascii="Arial" w:hAnsi="Arial" w:cs="Arial"/>
          <w:b/>
          <w:bCs/>
        </w:rPr>
        <w:t>Conclusion</w:t>
      </w:r>
    </w:p>
    <w:p w14:paraId="1809A6FA" w14:textId="7EA8FCAF" w:rsidR="00821882" w:rsidRPr="00136325" w:rsidRDefault="00821882" w:rsidP="00136325">
      <w:pPr>
        <w:spacing w:line="360" w:lineRule="auto"/>
        <w:rPr>
          <w:rFonts w:ascii="Arial" w:hAnsi="Arial" w:cs="Arial"/>
        </w:rPr>
      </w:pPr>
      <w:r w:rsidRPr="00136325">
        <w:rPr>
          <w:rFonts w:ascii="Arial" w:hAnsi="Arial" w:cs="Arial"/>
        </w:rPr>
        <w:t>Overall, the CSR strategy of Nike Running Footwear in the UK is strongly aligned with its business objectives of innovation, differentiation, premium positioning and long-term growth. By integrating environmental sustainability, circular economy practices, ethical responsibility and community engagement into the product strategy, Nike creates both societal and economic value. This reflects the concept of shared value, where CSR becomes a driver of competitive advantage rather than a cost (Porter and Kramer, 2011; Eccles et al., 2014).</w:t>
      </w:r>
    </w:p>
    <w:p w14:paraId="773E244B" w14:textId="77777777" w:rsidR="00E91757" w:rsidRPr="00136325" w:rsidRDefault="00E91757" w:rsidP="00136325">
      <w:pPr>
        <w:pStyle w:val="Heading2"/>
        <w:spacing w:line="360" w:lineRule="auto"/>
        <w:rPr>
          <w:rFonts w:ascii="Arial" w:hAnsi="Arial" w:cs="Arial"/>
          <w:sz w:val="24"/>
          <w:szCs w:val="24"/>
        </w:rPr>
      </w:pPr>
      <w:bookmarkStart w:id="8" w:name="_Toc236925507"/>
      <w:r w:rsidRPr="00136325">
        <w:rPr>
          <w:rFonts w:ascii="Arial" w:hAnsi="Arial" w:cs="Arial"/>
          <w:sz w:val="24"/>
          <w:szCs w:val="24"/>
        </w:rPr>
        <w:t>4.2 Balanced Scorecard Analysis</w:t>
      </w:r>
      <w:bookmarkEnd w:id="8"/>
    </w:p>
    <w:p w14:paraId="288200C9" w14:textId="48F829EE" w:rsidR="008033D7" w:rsidRDefault="007719CB" w:rsidP="00136325">
      <w:pPr>
        <w:spacing w:line="360" w:lineRule="auto"/>
        <w:rPr>
          <w:rFonts w:ascii="Arial" w:hAnsi="Arial" w:cs="Arial"/>
        </w:rPr>
      </w:pPr>
      <w:r w:rsidRPr="007719CB">
        <w:rPr>
          <w:rFonts w:ascii="Arial" w:hAnsi="Arial" w:cs="Arial"/>
        </w:rPr>
        <w:t>Kaplan and Norton's (1992) Balanced Scorecard (BSC) evaluates organisational strategy through four interconnected perspectives: Financial, Customer, Internal Business Processes, and Learning and Growth. Table 9 applies this framework to Nike Running Footwear in the UK to assess strategic performance using financial and non-financial measures.</w:t>
      </w:r>
    </w:p>
    <w:p w14:paraId="4409C07F" w14:textId="77777777" w:rsidR="004C4FA3" w:rsidRDefault="004C4FA3" w:rsidP="00136325">
      <w:pPr>
        <w:spacing w:line="360" w:lineRule="auto"/>
        <w:rPr>
          <w:rFonts w:ascii="Arial" w:hAnsi="Arial" w:cs="Arial"/>
        </w:rPr>
      </w:pPr>
    </w:p>
    <w:p w14:paraId="0D9DBC21" w14:textId="77777777" w:rsidR="004C4FA3" w:rsidRDefault="004C4FA3" w:rsidP="00136325">
      <w:pPr>
        <w:spacing w:line="360" w:lineRule="auto"/>
        <w:rPr>
          <w:rFonts w:ascii="Arial" w:hAnsi="Arial" w:cs="Arial"/>
        </w:rPr>
      </w:pPr>
    </w:p>
    <w:p w14:paraId="7670E1FF" w14:textId="77777777" w:rsidR="004C4FA3" w:rsidRDefault="004C4FA3" w:rsidP="00136325">
      <w:pPr>
        <w:spacing w:line="360" w:lineRule="auto"/>
        <w:rPr>
          <w:rFonts w:ascii="Arial" w:hAnsi="Arial" w:cs="Arial"/>
        </w:rPr>
      </w:pPr>
    </w:p>
    <w:p w14:paraId="48CEA4C5" w14:textId="77777777" w:rsidR="004C4FA3" w:rsidRDefault="004C4FA3" w:rsidP="00136325">
      <w:pPr>
        <w:spacing w:line="360" w:lineRule="auto"/>
        <w:rPr>
          <w:rFonts w:ascii="Arial" w:hAnsi="Arial" w:cs="Arial"/>
        </w:rPr>
      </w:pPr>
    </w:p>
    <w:p w14:paraId="57472177" w14:textId="77777777" w:rsidR="004C4FA3" w:rsidRDefault="004C4FA3" w:rsidP="00136325">
      <w:pPr>
        <w:spacing w:line="360" w:lineRule="auto"/>
        <w:rPr>
          <w:rFonts w:ascii="Arial" w:hAnsi="Arial" w:cs="Arial"/>
        </w:rPr>
      </w:pPr>
    </w:p>
    <w:p w14:paraId="2283B690" w14:textId="56E44F37" w:rsidR="00047AC3" w:rsidRPr="00136325" w:rsidRDefault="004C4FA3" w:rsidP="00047AC3">
      <w:pPr>
        <w:spacing w:line="360" w:lineRule="auto"/>
        <w:jc w:val="center"/>
        <w:rPr>
          <w:rFonts w:ascii="Arial" w:hAnsi="Arial" w:cs="Arial"/>
        </w:rPr>
      </w:pPr>
      <w:r>
        <w:rPr>
          <w:rFonts w:ascii="Arial" w:hAnsi="Arial" w:cs="Arial"/>
        </w:rPr>
        <w:t>Table</w:t>
      </w:r>
      <w:r w:rsidR="00047AC3">
        <w:rPr>
          <w:rFonts w:ascii="Arial" w:hAnsi="Arial" w:cs="Arial"/>
        </w:rPr>
        <w:t xml:space="preserve"> 9: Balanced Scorecard Analysis</w:t>
      </w:r>
    </w:p>
    <w:tbl>
      <w:tblPr>
        <w:tblStyle w:val="TableGrid"/>
        <w:tblW w:w="0" w:type="auto"/>
        <w:tblLook w:val="04A0" w:firstRow="1" w:lastRow="0" w:firstColumn="1" w:lastColumn="0" w:noHBand="0" w:noVBand="1"/>
      </w:tblPr>
      <w:tblGrid>
        <w:gridCol w:w="1656"/>
        <w:gridCol w:w="2091"/>
        <w:gridCol w:w="2260"/>
        <w:gridCol w:w="2021"/>
        <w:gridCol w:w="2428"/>
      </w:tblGrid>
      <w:tr w:rsidR="00ED4FFB" w:rsidRPr="00136325" w14:paraId="6B716D10" w14:textId="77777777" w:rsidTr="00ED4FFB">
        <w:tc>
          <w:tcPr>
            <w:tcW w:w="0" w:type="auto"/>
            <w:hideMark/>
          </w:tcPr>
          <w:p w14:paraId="1C0CE258" w14:textId="77777777" w:rsidR="00ED4FFB" w:rsidRPr="00136325" w:rsidRDefault="00ED4FFB" w:rsidP="00136325">
            <w:pPr>
              <w:spacing w:after="160" w:line="360" w:lineRule="auto"/>
              <w:rPr>
                <w:rFonts w:ascii="Arial" w:hAnsi="Arial" w:cs="Arial"/>
                <w:b/>
                <w:bCs/>
              </w:rPr>
            </w:pPr>
            <w:r w:rsidRPr="00136325">
              <w:rPr>
                <w:rFonts w:ascii="Arial" w:hAnsi="Arial" w:cs="Arial"/>
                <w:b/>
                <w:bCs/>
              </w:rPr>
              <w:t>Perspective</w:t>
            </w:r>
          </w:p>
        </w:tc>
        <w:tc>
          <w:tcPr>
            <w:tcW w:w="0" w:type="auto"/>
            <w:hideMark/>
          </w:tcPr>
          <w:p w14:paraId="3554016B" w14:textId="77777777" w:rsidR="00ED4FFB" w:rsidRPr="00136325" w:rsidRDefault="00ED4FFB" w:rsidP="00136325">
            <w:pPr>
              <w:spacing w:after="160" w:line="360" w:lineRule="auto"/>
              <w:rPr>
                <w:rFonts w:ascii="Arial" w:hAnsi="Arial" w:cs="Arial"/>
                <w:b/>
                <w:bCs/>
              </w:rPr>
            </w:pPr>
            <w:r w:rsidRPr="00136325">
              <w:rPr>
                <w:rFonts w:ascii="Arial" w:hAnsi="Arial" w:cs="Arial"/>
                <w:b/>
                <w:bCs/>
              </w:rPr>
              <w:t>Strategic Objective</w:t>
            </w:r>
          </w:p>
        </w:tc>
        <w:tc>
          <w:tcPr>
            <w:tcW w:w="0" w:type="auto"/>
            <w:hideMark/>
          </w:tcPr>
          <w:p w14:paraId="72C7293B" w14:textId="77777777" w:rsidR="00ED4FFB" w:rsidRPr="00136325" w:rsidRDefault="00ED4FFB" w:rsidP="00136325">
            <w:pPr>
              <w:spacing w:after="160" w:line="360" w:lineRule="auto"/>
              <w:rPr>
                <w:rFonts w:ascii="Arial" w:hAnsi="Arial" w:cs="Arial"/>
                <w:b/>
                <w:bCs/>
              </w:rPr>
            </w:pPr>
            <w:r w:rsidRPr="00136325">
              <w:rPr>
                <w:rFonts w:ascii="Arial" w:hAnsi="Arial" w:cs="Arial"/>
                <w:b/>
                <w:bCs/>
              </w:rPr>
              <w:t>Key Performance Indicators (KPIs)</w:t>
            </w:r>
          </w:p>
        </w:tc>
        <w:tc>
          <w:tcPr>
            <w:tcW w:w="0" w:type="auto"/>
            <w:hideMark/>
          </w:tcPr>
          <w:p w14:paraId="5D85A196" w14:textId="77777777" w:rsidR="00ED4FFB" w:rsidRPr="00136325" w:rsidRDefault="00ED4FFB" w:rsidP="00136325">
            <w:pPr>
              <w:spacing w:after="160" w:line="360" w:lineRule="auto"/>
              <w:rPr>
                <w:rFonts w:ascii="Arial" w:hAnsi="Arial" w:cs="Arial"/>
                <w:b/>
                <w:bCs/>
              </w:rPr>
            </w:pPr>
            <w:r w:rsidRPr="00136325">
              <w:rPr>
                <w:rFonts w:ascii="Arial" w:hAnsi="Arial" w:cs="Arial"/>
                <w:b/>
                <w:bCs/>
              </w:rPr>
              <w:t>Target</w:t>
            </w:r>
          </w:p>
        </w:tc>
        <w:tc>
          <w:tcPr>
            <w:tcW w:w="0" w:type="auto"/>
            <w:hideMark/>
          </w:tcPr>
          <w:p w14:paraId="6A94D9B9" w14:textId="77777777" w:rsidR="00ED4FFB" w:rsidRPr="00136325" w:rsidRDefault="00ED4FFB" w:rsidP="00136325">
            <w:pPr>
              <w:spacing w:after="160" w:line="360" w:lineRule="auto"/>
              <w:rPr>
                <w:rFonts w:ascii="Arial" w:hAnsi="Arial" w:cs="Arial"/>
                <w:b/>
                <w:bCs/>
              </w:rPr>
            </w:pPr>
            <w:r w:rsidRPr="00136325">
              <w:rPr>
                <w:rFonts w:ascii="Arial" w:hAnsi="Arial" w:cs="Arial"/>
                <w:b/>
                <w:bCs/>
              </w:rPr>
              <w:t>Strategic Initiatives</w:t>
            </w:r>
          </w:p>
        </w:tc>
      </w:tr>
      <w:tr w:rsidR="00ED4FFB" w:rsidRPr="00136325" w14:paraId="2D076357" w14:textId="77777777" w:rsidTr="00ED4FFB">
        <w:tc>
          <w:tcPr>
            <w:tcW w:w="0" w:type="auto"/>
            <w:hideMark/>
          </w:tcPr>
          <w:p w14:paraId="7971FD5D" w14:textId="77777777" w:rsidR="00ED4FFB" w:rsidRPr="00136325" w:rsidRDefault="00ED4FFB" w:rsidP="00136325">
            <w:pPr>
              <w:spacing w:after="160" w:line="360" w:lineRule="auto"/>
              <w:rPr>
                <w:rFonts w:ascii="Arial" w:hAnsi="Arial" w:cs="Arial"/>
              </w:rPr>
            </w:pPr>
            <w:r w:rsidRPr="00136325">
              <w:rPr>
                <w:rFonts w:ascii="Arial" w:hAnsi="Arial" w:cs="Arial"/>
                <w:b/>
                <w:bCs/>
              </w:rPr>
              <w:t>Financial</w:t>
            </w:r>
          </w:p>
        </w:tc>
        <w:tc>
          <w:tcPr>
            <w:tcW w:w="0" w:type="auto"/>
            <w:hideMark/>
          </w:tcPr>
          <w:p w14:paraId="2511D10C" w14:textId="77777777" w:rsidR="00ED4FFB" w:rsidRPr="00136325" w:rsidRDefault="00ED4FFB" w:rsidP="00136325">
            <w:pPr>
              <w:spacing w:after="160" w:line="360" w:lineRule="auto"/>
              <w:rPr>
                <w:rFonts w:ascii="Arial" w:hAnsi="Arial" w:cs="Arial"/>
              </w:rPr>
            </w:pPr>
            <w:r w:rsidRPr="00136325">
              <w:rPr>
                <w:rFonts w:ascii="Arial" w:hAnsi="Arial" w:cs="Arial"/>
              </w:rPr>
              <w:t>Increase revenue and profitability of Nike Running Footwear in the UK</w:t>
            </w:r>
          </w:p>
        </w:tc>
        <w:tc>
          <w:tcPr>
            <w:tcW w:w="0" w:type="auto"/>
            <w:hideMark/>
          </w:tcPr>
          <w:p w14:paraId="378D815E" w14:textId="77777777" w:rsidR="00ED4FFB" w:rsidRPr="00136325" w:rsidRDefault="00ED4FFB" w:rsidP="00136325">
            <w:pPr>
              <w:spacing w:after="160" w:line="360" w:lineRule="auto"/>
              <w:rPr>
                <w:rFonts w:ascii="Arial" w:hAnsi="Arial" w:cs="Arial"/>
              </w:rPr>
            </w:pPr>
            <w:r w:rsidRPr="00136325">
              <w:rPr>
                <w:rFonts w:ascii="Arial" w:hAnsi="Arial" w:cs="Arial"/>
              </w:rPr>
              <w:t>Revenue growth, gross profit margin, DTC sales, market share</w:t>
            </w:r>
          </w:p>
        </w:tc>
        <w:tc>
          <w:tcPr>
            <w:tcW w:w="0" w:type="auto"/>
            <w:hideMark/>
          </w:tcPr>
          <w:p w14:paraId="4AA8BBFA" w14:textId="77777777" w:rsidR="00ED4FFB" w:rsidRPr="00136325" w:rsidRDefault="00ED4FFB" w:rsidP="00136325">
            <w:pPr>
              <w:spacing w:after="160" w:line="360" w:lineRule="auto"/>
              <w:rPr>
                <w:rFonts w:ascii="Arial" w:hAnsi="Arial" w:cs="Arial"/>
              </w:rPr>
            </w:pPr>
            <w:r w:rsidRPr="00136325">
              <w:rPr>
                <w:rFonts w:ascii="Arial" w:hAnsi="Arial" w:cs="Arial"/>
              </w:rPr>
              <w:t>Increase running footwear sales and expand premium product contribution</w:t>
            </w:r>
          </w:p>
        </w:tc>
        <w:tc>
          <w:tcPr>
            <w:tcW w:w="0" w:type="auto"/>
            <w:hideMark/>
          </w:tcPr>
          <w:p w14:paraId="464054F0" w14:textId="77777777" w:rsidR="00ED4FFB" w:rsidRPr="00136325" w:rsidRDefault="00ED4FFB" w:rsidP="00136325">
            <w:pPr>
              <w:spacing w:after="160" w:line="360" w:lineRule="auto"/>
              <w:rPr>
                <w:rFonts w:ascii="Arial" w:hAnsi="Arial" w:cs="Arial"/>
              </w:rPr>
            </w:pPr>
            <w:r w:rsidRPr="00136325">
              <w:rPr>
                <w:rFonts w:ascii="Arial" w:hAnsi="Arial" w:cs="Arial"/>
              </w:rPr>
              <w:t>Expand Nike Membership, strengthen DTC channels, introduce premium sustainable running footwear</w:t>
            </w:r>
          </w:p>
        </w:tc>
      </w:tr>
      <w:tr w:rsidR="00ED4FFB" w:rsidRPr="00136325" w14:paraId="0A04CD53" w14:textId="77777777" w:rsidTr="00ED4FFB">
        <w:tc>
          <w:tcPr>
            <w:tcW w:w="0" w:type="auto"/>
            <w:hideMark/>
          </w:tcPr>
          <w:p w14:paraId="0F7AC684" w14:textId="77777777" w:rsidR="00ED4FFB" w:rsidRPr="00136325" w:rsidRDefault="00ED4FFB" w:rsidP="00136325">
            <w:pPr>
              <w:spacing w:after="160" w:line="360" w:lineRule="auto"/>
              <w:rPr>
                <w:rFonts w:ascii="Arial" w:hAnsi="Arial" w:cs="Arial"/>
              </w:rPr>
            </w:pPr>
            <w:r w:rsidRPr="00136325">
              <w:rPr>
                <w:rFonts w:ascii="Arial" w:hAnsi="Arial" w:cs="Arial"/>
                <w:b/>
                <w:bCs/>
              </w:rPr>
              <w:t>Customer</w:t>
            </w:r>
          </w:p>
        </w:tc>
        <w:tc>
          <w:tcPr>
            <w:tcW w:w="0" w:type="auto"/>
            <w:hideMark/>
          </w:tcPr>
          <w:p w14:paraId="741E7B7C" w14:textId="77777777" w:rsidR="00ED4FFB" w:rsidRPr="00136325" w:rsidRDefault="00ED4FFB" w:rsidP="00136325">
            <w:pPr>
              <w:spacing w:after="160" w:line="360" w:lineRule="auto"/>
              <w:rPr>
                <w:rFonts w:ascii="Arial" w:hAnsi="Arial" w:cs="Arial"/>
              </w:rPr>
            </w:pPr>
            <w:r w:rsidRPr="00136325">
              <w:rPr>
                <w:rFonts w:ascii="Arial" w:hAnsi="Arial" w:cs="Arial"/>
              </w:rPr>
              <w:t>Strengthen customer loyalty and enhance the running experience</w:t>
            </w:r>
          </w:p>
        </w:tc>
        <w:tc>
          <w:tcPr>
            <w:tcW w:w="0" w:type="auto"/>
            <w:hideMark/>
          </w:tcPr>
          <w:p w14:paraId="50743377" w14:textId="77777777" w:rsidR="00ED4FFB" w:rsidRPr="00136325" w:rsidRDefault="00ED4FFB" w:rsidP="00136325">
            <w:pPr>
              <w:spacing w:after="160" w:line="360" w:lineRule="auto"/>
              <w:rPr>
                <w:rFonts w:ascii="Arial" w:hAnsi="Arial" w:cs="Arial"/>
              </w:rPr>
            </w:pPr>
            <w:r w:rsidRPr="00136325">
              <w:rPr>
                <w:rFonts w:ascii="Arial" w:hAnsi="Arial" w:cs="Arial"/>
              </w:rPr>
              <w:t>Net Promoter Score (NPS), customer satisfaction, repeat purchase rate, Nike Membership growth, Nike Run Club engagement</w:t>
            </w:r>
          </w:p>
        </w:tc>
        <w:tc>
          <w:tcPr>
            <w:tcW w:w="0" w:type="auto"/>
            <w:hideMark/>
          </w:tcPr>
          <w:p w14:paraId="14E739F8" w14:textId="77777777" w:rsidR="00ED4FFB" w:rsidRPr="00136325" w:rsidRDefault="00ED4FFB" w:rsidP="00136325">
            <w:pPr>
              <w:spacing w:after="160" w:line="360" w:lineRule="auto"/>
              <w:rPr>
                <w:rFonts w:ascii="Arial" w:hAnsi="Arial" w:cs="Arial"/>
              </w:rPr>
            </w:pPr>
            <w:r w:rsidRPr="00136325">
              <w:rPr>
                <w:rFonts w:ascii="Arial" w:hAnsi="Arial" w:cs="Arial"/>
              </w:rPr>
              <w:t>Improve customer retention and digital engagement among UK runners</w:t>
            </w:r>
          </w:p>
        </w:tc>
        <w:tc>
          <w:tcPr>
            <w:tcW w:w="0" w:type="auto"/>
            <w:hideMark/>
          </w:tcPr>
          <w:p w14:paraId="05A79B7D" w14:textId="77777777" w:rsidR="00ED4FFB" w:rsidRPr="00136325" w:rsidRDefault="00ED4FFB" w:rsidP="00136325">
            <w:pPr>
              <w:spacing w:after="160" w:line="360" w:lineRule="auto"/>
              <w:rPr>
                <w:rFonts w:ascii="Arial" w:hAnsi="Arial" w:cs="Arial"/>
              </w:rPr>
            </w:pPr>
            <w:r w:rsidRPr="00136325">
              <w:rPr>
                <w:rFonts w:ascii="Arial" w:hAnsi="Arial" w:cs="Arial"/>
              </w:rPr>
              <w:t>Personalised digital marketing, Nike Run Club integration, product personalisation and omnichannel experiences</w:t>
            </w:r>
          </w:p>
        </w:tc>
      </w:tr>
      <w:tr w:rsidR="00ED4FFB" w:rsidRPr="00136325" w14:paraId="197FF371" w14:textId="77777777" w:rsidTr="00ED4FFB">
        <w:tc>
          <w:tcPr>
            <w:tcW w:w="0" w:type="auto"/>
            <w:hideMark/>
          </w:tcPr>
          <w:p w14:paraId="7545A47E" w14:textId="77777777" w:rsidR="00ED4FFB" w:rsidRPr="00136325" w:rsidRDefault="00ED4FFB" w:rsidP="00136325">
            <w:pPr>
              <w:spacing w:after="160" w:line="360" w:lineRule="auto"/>
              <w:rPr>
                <w:rFonts w:ascii="Arial" w:hAnsi="Arial" w:cs="Arial"/>
              </w:rPr>
            </w:pPr>
            <w:r w:rsidRPr="00136325">
              <w:rPr>
                <w:rFonts w:ascii="Arial" w:hAnsi="Arial" w:cs="Arial"/>
                <w:b/>
                <w:bCs/>
              </w:rPr>
              <w:t>Internal Business Processes</w:t>
            </w:r>
          </w:p>
        </w:tc>
        <w:tc>
          <w:tcPr>
            <w:tcW w:w="0" w:type="auto"/>
            <w:hideMark/>
          </w:tcPr>
          <w:p w14:paraId="0BC47096" w14:textId="77777777" w:rsidR="00ED4FFB" w:rsidRPr="00136325" w:rsidRDefault="00ED4FFB" w:rsidP="00136325">
            <w:pPr>
              <w:spacing w:after="160" w:line="360" w:lineRule="auto"/>
              <w:rPr>
                <w:rFonts w:ascii="Arial" w:hAnsi="Arial" w:cs="Arial"/>
              </w:rPr>
            </w:pPr>
            <w:r w:rsidRPr="00136325">
              <w:rPr>
                <w:rFonts w:ascii="Arial" w:hAnsi="Arial" w:cs="Arial"/>
              </w:rPr>
              <w:t>Improve operational efficiency and sustainability across the running footwear value chain</w:t>
            </w:r>
          </w:p>
        </w:tc>
        <w:tc>
          <w:tcPr>
            <w:tcW w:w="0" w:type="auto"/>
            <w:hideMark/>
          </w:tcPr>
          <w:p w14:paraId="0A1FD2E2" w14:textId="77777777" w:rsidR="00ED4FFB" w:rsidRPr="00136325" w:rsidRDefault="00ED4FFB" w:rsidP="00136325">
            <w:pPr>
              <w:spacing w:after="160" w:line="360" w:lineRule="auto"/>
              <w:rPr>
                <w:rFonts w:ascii="Arial" w:hAnsi="Arial" w:cs="Arial"/>
              </w:rPr>
            </w:pPr>
            <w:r w:rsidRPr="00136325">
              <w:rPr>
                <w:rFonts w:ascii="Arial" w:hAnsi="Arial" w:cs="Arial"/>
              </w:rPr>
              <w:t>Product development cycle, inventory turnover, delivery performance, recycled material content, carbon emissions</w:t>
            </w:r>
          </w:p>
        </w:tc>
        <w:tc>
          <w:tcPr>
            <w:tcW w:w="0" w:type="auto"/>
            <w:hideMark/>
          </w:tcPr>
          <w:p w14:paraId="01E9D7E9" w14:textId="77777777" w:rsidR="00ED4FFB" w:rsidRPr="00136325" w:rsidRDefault="00ED4FFB" w:rsidP="00136325">
            <w:pPr>
              <w:spacing w:after="160" w:line="360" w:lineRule="auto"/>
              <w:rPr>
                <w:rFonts w:ascii="Arial" w:hAnsi="Arial" w:cs="Arial"/>
              </w:rPr>
            </w:pPr>
            <w:r w:rsidRPr="00136325">
              <w:rPr>
                <w:rFonts w:ascii="Arial" w:hAnsi="Arial" w:cs="Arial"/>
              </w:rPr>
              <w:t>Reduce production waste, shorten product development time and improve supply chain efficiency</w:t>
            </w:r>
          </w:p>
        </w:tc>
        <w:tc>
          <w:tcPr>
            <w:tcW w:w="0" w:type="auto"/>
            <w:hideMark/>
          </w:tcPr>
          <w:p w14:paraId="030CB4C7" w14:textId="77777777" w:rsidR="00ED4FFB" w:rsidRPr="00136325" w:rsidRDefault="00ED4FFB" w:rsidP="00136325">
            <w:pPr>
              <w:spacing w:after="160" w:line="360" w:lineRule="auto"/>
              <w:rPr>
                <w:rFonts w:ascii="Arial" w:hAnsi="Arial" w:cs="Arial"/>
              </w:rPr>
            </w:pPr>
            <w:r w:rsidRPr="00136325">
              <w:rPr>
                <w:rFonts w:ascii="Arial" w:hAnsi="Arial" w:cs="Arial"/>
              </w:rPr>
              <w:t>Move to Zero initiatives, sustainable sourcing, digital supply chain, circular economy programmes (Nike Refurbished and Nike Grind)</w:t>
            </w:r>
          </w:p>
        </w:tc>
      </w:tr>
      <w:tr w:rsidR="00ED4FFB" w:rsidRPr="00136325" w14:paraId="19C191EB" w14:textId="77777777" w:rsidTr="00ED4FFB">
        <w:tc>
          <w:tcPr>
            <w:tcW w:w="0" w:type="auto"/>
            <w:hideMark/>
          </w:tcPr>
          <w:p w14:paraId="5CAAE28D" w14:textId="77777777" w:rsidR="00ED4FFB" w:rsidRPr="00136325" w:rsidRDefault="00ED4FFB" w:rsidP="00136325">
            <w:pPr>
              <w:spacing w:after="160" w:line="360" w:lineRule="auto"/>
              <w:rPr>
                <w:rFonts w:ascii="Arial" w:hAnsi="Arial" w:cs="Arial"/>
              </w:rPr>
            </w:pPr>
            <w:r w:rsidRPr="00136325">
              <w:rPr>
                <w:rFonts w:ascii="Arial" w:hAnsi="Arial" w:cs="Arial"/>
                <w:b/>
                <w:bCs/>
              </w:rPr>
              <w:t>Learning &amp; Growth</w:t>
            </w:r>
          </w:p>
        </w:tc>
        <w:tc>
          <w:tcPr>
            <w:tcW w:w="0" w:type="auto"/>
            <w:hideMark/>
          </w:tcPr>
          <w:p w14:paraId="22C22FC2" w14:textId="77777777" w:rsidR="00ED4FFB" w:rsidRPr="00136325" w:rsidRDefault="00ED4FFB" w:rsidP="00136325">
            <w:pPr>
              <w:spacing w:after="160" w:line="360" w:lineRule="auto"/>
              <w:rPr>
                <w:rFonts w:ascii="Arial" w:hAnsi="Arial" w:cs="Arial"/>
              </w:rPr>
            </w:pPr>
            <w:r w:rsidRPr="00136325">
              <w:rPr>
                <w:rFonts w:ascii="Arial" w:hAnsi="Arial" w:cs="Arial"/>
              </w:rPr>
              <w:t xml:space="preserve">Enhance innovation capability and </w:t>
            </w:r>
            <w:r w:rsidRPr="00136325">
              <w:rPr>
                <w:rFonts w:ascii="Arial" w:hAnsi="Arial" w:cs="Arial"/>
              </w:rPr>
              <w:lastRenderedPageBreak/>
              <w:t>organisational learning</w:t>
            </w:r>
          </w:p>
        </w:tc>
        <w:tc>
          <w:tcPr>
            <w:tcW w:w="0" w:type="auto"/>
            <w:hideMark/>
          </w:tcPr>
          <w:p w14:paraId="0EAEE266" w14:textId="77777777" w:rsidR="00ED4FFB" w:rsidRPr="00136325" w:rsidRDefault="00ED4FFB" w:rsidP="00136325">
            <w:pPr>
              <w:spacing w:after="160" w:line="360" w:lineRule="auto"/>
              <w:rPr>
                <w:rFonts w:ascii="Arial" w:hAnsi="Arial" w:cs="Arial"/>
              </w:rPr>
            </w:pPr>
            <w:r w:rsidRPr="00136325">
              <w:rPr>
                <w:rFonts w:ascii="Arial" w:hAnsi="Arial" w:cs="Arial"/>
              </w:rPr>
              <w:lastRenderedPageBreak/>
              <w:t xml:space="preserve">Employee training hours, R&amp;D investment, sustainable product </w:t>
            </w:r>
            <w:r w:rsidRPr="00136325">
              <w:rPr>
                <w:rFonts w:ascii="Arial" w:hAnsi="Arial" w:cs="Arial"/>
              </w:rPr>
              <w:lastRenderedPageBreak/>
              <w:t>innovations, employee engagement, workforce diversity</w:t>
            </w:r>
          </w:p>
        </w:tc>
        <w:tc>
          <w:tcPr>
            <w:tcW w:w="0" w:type="auto"/>
            <w:hideMark/>
          </w:tcPr>
          <w:p w14:paraId="66300A04" w14:textId="77777777" w:rsidR="00ED4FFB" w:rsidRPr="00136325" w:rsidRDefault="00ED4FFB" w:rsidP="00136325">
            <w:pPr>
              <w:spacing w:after="160" w:line="360" w:lineRule="auto"/>
              <w:rPr>
                <w:rFonts w:ascii="Arial" w:hAnsi="Arial" w:cs="Arial"/>
              </w:rPr>
            </w:pPr>
            <w:r w:rsidRPr="00136325">
              <w:rPr>
                <w:rFonts w:ascii="Arial" w:hAnsi="Arial" w:cs="Arial"/>
              </w:rPr>
              <w:lastRenderedPageBreak/>
              <w:t xml:space="preserve">Increase innovation in sustainable running footwear and strengthen </w:t>
            </w:r>
            <w:r w:rsidRPr="00136325">
              <w:rPr>
                <w:rFonts w:ascii="Arial" w:hAnsi="Arial" w:cs="Arial"/>
              </w:rPr>
              <w:lastRenderedPageBreak/>
              <w:t>digital capabilities</w:t>
            </w:r>
          </w:p>
        </w:tc>
        <w:tc>
          <w:tcPr>
            <w:tcW w:w="0" w:type="auto"/>
            <w:hideMark/>
          </w:tcPr>
          <w:p w14:paraId="5BFD26AD" w14:textId="77777777" w:rsidR="00ED4FFB" w:rsidRPr="00136325" w:rsidRDefault="00ED4FFB" w:rsidP="00136325">
            <w:pPr>
              <w:spacing w:after="160" w:line="360" w:lineRule="auto"/>
              <w:rPr>
                <w:rFonts w:ascii="Arial" w:hAnsi="Arial" w:cs="Arial"/>
              </w:rPr>
            </w:pPr>
            <w:r w:rsidRPr="00136325">
              <w:rPr>
                <w:rFonts w:ascii="Arial" w:hAnsi="Arial" w:cs="Arial"/>
              </w:rPr>
              <w:lastRenderedPageBreak/>
              <w:t xml:space="preserve">Investment in footwear R&amp;D, leadership development, sustainable material </w:t>
            </w:r>
            <w:r w:rsidRPr="00136325">
              <w:rPr>
                <w:rFonts w:ascii="Arial" w:hAnsi="Arial" w:cs="Arial"/>
              </w:rPr>
              <w:lastRenderedPageBreak/>
              <w:t>innovation and digital design technologies</w:t>
            </w:r>
          </w:p>
        </w:tc>
      </w:tr>
    </w:tbl>
    <w:p w14:paraId="458A32D9" w14:textId="73D337D4" w:rsidR="00ED4FFB" w:rsidRDefault="008E0DAD" w:rsidP="00136325">
      <w:pPr>
        <w:spacing w:line="360" w:lineRule="auto"/>
        <w:rPr>
          <w:rFonts w:ascii="Arial" w:hAnsi="Arial" w:cs="Arial"/>
          <w:color w:val="808080" w:themeColor="background1" w:themeShade="80"/>
        </w:rPr>
      </w:pPr>
      <w:r w:rsidRPr="00136325">
        <w:rPr>
          <w:rFonts w:ascii="Arial" w:hAnsi="Arial" w:cs="Arial"/>
          <w:b/>
          <w:bCs/>
          <w:color w:val="808080" w:themeColor="background1" w:themeShade="80"/>
        </w:rPr>
        <w:lastRenderedPageBreak/>
        <w:t>Source:</w:t>
      </w:r>
      <w:r w:rsidRPr="00136325">
        <w:rPr>
          <w:rFonts w:ascii="Arial" w:hAnsi="Arial" w:cs="Arial"/>
          <w:color w:val="808080" w:themeColor="background1" w:themeShade="80"/>
        </w:rPr>
        <w:t xml:space="preserve"> Author's analysis based on Kaplan and Norton (1992; 2004), Nike, Inc. (2025a; 2025b; 2025c).</w:t>
      </w:r>
    </w:p>
    <w:p w14:paraId="3201D348" w14:textId="77777777" w:rsidR="00047AC3" w:rsidRPr="00136325" w:rsidRDefault="00047AC3" w:rsidP="00136325">
      <w:pPr>
        <w:spacing w:line="360" w:lineRule="auto"/>
        <w:rPr>
          <w:rFonts w:ascii="Arial" w:hAnsi="Arial" w:cs="Arial"/>
          <w:color w:val="808080" w:themeColor="background1" w:themeShade="80"/>
        </w:rPr>
      </w:pPr>
    </w:p>
    <w:p w14:paraId="184D1318" w14:textId="77777777" w:rsidR="008E0DAD" w:rsidRPr="00136325" w:rsidRDefault="008E0DAD" w:rsidP="00136325">
      <w:pPr>
        <w:spacing w:line="360" w:lineRule="auto"/>
        <w:rPr>
          <w:rFonts w:ascii="Arial" w:hAnsi="Arial" w:cs="Arial"/>
          <w:b/>
          <w:bCs/>
        </w:rPr>
      </w:pPr>
      <w:r w:rsidRPr="00136325">
        <w:rPr>
          <w:rFonts w:ascii="Arial" w:hAnsi="Arial" w:cs="Arial"/>
          <w:b/>
          <w:bCs/>
        </w:rPr>
        <w:t>Strategic Analysis</w:t>
      </w:r>
    </w:p>
    <w:p w14:paraId="5FE23A89" w14:textId="77777777" w:rsidR="008E0DAD" w:rsidRPr="00136325" w:rsidRDefault="008E0DAD" w:rsidP="00136325">
      <w:pPr>
        <w:spacing w:line="360" w:lineRule="auto"/>
        <w:rPr>
          <w:rFonts w:ascii="Arial" w:hAnsi="Arial" w:cs="Arial"/>
        </w:rPr>
      </w:pPr>
      <w:r w:rsidRPr="00136325">
        <w:rPr>
          <w:rFonts w:ascii="Arial" w:hAnsi="Arial" w:cs="Arial"/>
        </w:rPr>
        <w:t>The Balanced Scorecard demonstrates that the long-term success of Nike Running Footwear in the UK depends upon the integration of financial performance with customer value, operational excellence and continuous innovation. Financial objectives are achieved not only through increased sales but also through premium product differentiation, digital direct-to-consumer (DTC) channels and sustainable product innovation. This reflects Nike's strategy of creating higher-value running footwear that supports premium pricing while strengthening profitability.</w:t>
      </w:r>
    </w:p>
    <w:p w14:paraId="04EC8A2A" w14:textId="77777777" w:rsidR="008E0DAD" w:rsidRPr="00136325" w:rsidRDefault="008E0DAD" w:rsidP="00136325">
      <w:pPr>
        <w:spacing w:line="360" w:lineRule="auto"/>
        <w:rPr>
          <w:rFonts w:ascii="Arial" w:hAnsi="Arial" w:cs="Arial"/>
        </w:rPr>
      </w:pPr>
      <w:r w:rsidRPr="00136325">
        <w:rPr>
          <w:rFonts w:ascii="Arial" w:hAnsi="Arial" w:cs="Arial"/>
        </w:rPr>
        <w:t>From the customer perspective, digital ecosystems such as Nike Run Club and the Nike App extend customer engagement beyond the point of purchase by providing personalised coaching, performance tracking and community interaction. These platforms strengthen customer loyalty while generating behavioural insights that support future product development and targeted marketing strategies (Kotler, Keller and Chernev, 2022).</w:t>
      </w:r>
    </w:p>
    <w:p w14:paraId="017D326C" w14:textId="77777777" w:rsidR="008E0DAD" w:rsidRPr="00136325" w:rsidRDefault="008E0DAD" w:rsidP="00136325">
      <w:pPr>
        <w:spacing w:line="360" w:lineRule="auto"/>
        <w:rPr>
          <w:rFonts w:ascii="Arial" w:hAnsi="Arial" w:cs="Arial"/>
        </w:rPr>
      </w:pPr>
      <w:r w:rsidRPr="00136325">
        <w:rPr>
          <w:rFonts w:ascii="Arial" w:hAnsi="Arial" w:cs="Arial"/>
        </w:rPr>
        <w:t>Operational performance is equally important because the competitiveness of Nike Running Footwear depends upon efficient product development, responsible sourcing and sustainable manufacturing. Initiatives including Move to Zero, Nike Refurbished and Nike Grind demonstrate how environmental sustainability can simultaneously reduce operational waste, improve resource efficiency and reinforce the environmental value proposition of the running footwear product line. Kaplan and Norton (2004) argue that improvements in internal processes often act as leading indicators of future financial performance, making operational excellence a critical driver of competitive advantage.</w:t>
      </w:r>
    </w:p>
    <w:p w14:paraId="3B03FF73" w14:textId="77777777" w:rsidR="008E0DAD" w:rsidRPr="00136325" w:rsidRDefault="008E0DAD" w:rsidP="00136325">
      <w:pPr>
        <w:spacing w:line="360" w:lineRule="auto"/>
        <w:rPr>
          <w:rFonts w:ascii="Arial" w:hAnsi="Arial" w:cs="Arial"/>
        </w:rPr>
      </w:pPr>
      <w:r w:rsidRPr="00136325">
        <w:rPr>
          <w:rFonts w:ascii="Arial" w:hAnsi="Arial" w:cs="Arial"/>
        </w:rPr>
        <w:t>Finally, the Learning and Growth perspective highlights that sustained innovation remains essential within the highly competitive UK running footwear market. Continuous investment in employee capabilities, sustainable material technologies and footwear research enables Nike to respond to evolving consumer preferences while maintaining technological leadership. As Garvin, Edmondson and Gino (2008) suggest, organisations that foster continuous learning and innovation are better positioned to sustain long-term strategic performance.</w:t>
      </w:r>
    </w:p>
    <w:p w14:paraId="2C2BDB9B" w14:textId="77777777" w:rsidR="009D5364" w:rsidRDefault="009D5364" w:rsidP="00136325">
      <w:pPr>
        <w:pStyle w:val="Heading1"/>
        <w:spacing w:line="360" w:lineRule="auto"/>
        <w:rPr>
          <w:rFonts w:ascii="Arial" w:eastAsiaTheme="minorHAnsi" w:hAnsi="Arial" w:cs="Arial"/>
          <w:color w:val="auto"/>
          <w:sz w:val="24"/>
          <w:szCs w:val="24"/>
        </w:rPr>
      </w:pPr>
      <w:bookmarkStart w:id="9" w:name="_Toc236925508"/>
      <w:r w:rsidRPr="009D5364">
        <w:rPr>
          <w:rFonts w:ascii="Arial" w:eastAsiaTheme="minorHAnsi" w:hAnsi="Arial" w:cs="Arial"/>
          <w:color w:val="auto"/>
          <w:sz w:val="24"/>
          <w:szCs w:val="24"/>
        </w:rPr>
        <w:lastRenderedPageBreak/>
        <w:t>Overall, the Balanced Scorecard shows how Nike Running Footwear in the UK aligns strategic priorities with measurable outcomes, integrating financial and non-financial objectives to strengthen competitive advantage and long-term stakeholder value.</w:t>
      </w:r>
      <w:bookmarkEnd w:id="9"/>
    </w:p>
    <w:p w14:paraId="001F3ADE" w14:textId="20490404" w:rsidR="00526599" w:rsidRPr="00136325" w:rsidRDefault="00526599" w:rsidP="00136325">
      <w:pPr>
        <w:pStyle w:val="Heading1"/>
        <w:spacing w:line="360" w:lineRule="auto"/>
        <w:rPr>
          <w:rFonts w:ascii="Arial" w:hAnsi="Arial" w:cs="Arial"/>
          <w:sz w:val="24"/>
          <w:szCs w:val="24"/>
        </w:rPr>
      </w:pPr>
      <w:bookmarkStart w:id="10" w:name="_Toc236925509"/>
      <w:r w:rsidRPr="00136325">
        <w:rPr>
          <w:rFonts w:ascii="Arial" w:hAnsi="Arial" w:cs="Arial"/>
          <w:sz w:val="24"/>
          <w:szCs w:val="24"/>
        </w:rPr>
        <w:t>5. Strategic Choices and Implementation</w:t>
      </w:r>
      <w:bookmarkEnd w:id="10"/>
    </w:p>
    <w:p w14:paraId="49221690" w14:textId="77777777" w:rsidR="00526599" w:rsidRPr="00136325" w:rsidRDefault="00526599" w:rsidP="00136325">
      <w:pPr>
        <w:pStyle w:val="Heading2"/>
        <w:spacing w:line="360" w:lineRule="auto"/>
        <w:rPr>
          <w:rFonts w:ascii="Arial" w:hAnsi="Arial" w:cs="Arial"/>
          <w:sz w:val="24"/>
          <w:szCs w:val="24"/>
        </w:rPr>
      </w:pPr>
      <w:bookmarkStart w:id="11" w:name="_Toc236925510"/>
      <w:r w:rsidRPr="00136325">
        <w:rPr>
          <w:rFonts w:ascii="Arial" w:hAnsi="Arial" w:cs="Arial"/>
          <w:sz w:val="24"/>
          <w:szCs w:val="24"/>
        </w:rPr>
        <w:t>5.1 Strategic Choices Available to Nike UK</w:t>
      </w:r>
      <w:bookmarkEnd w:id="11"/>
    </w:p>
    <w:p w14:paraId="61BFC198" w14:textId="000CB1B8" w:rsidR="00DD289F" w:rsidRPr="00136325" w:rsidRDefault="00DD289F" w:rsidP="00136325">
      <w:pPr>
        <w:spacing w:line="360" w:lineRule="auto"/>
        <w:rPr>
          <w:rFonts w:ascii="Arial" w:hAnsi="Arial" w:cs="Arial"/>
        </w:rPr>
      </w:pPr>
      <w:r w:rsidRPr="00136325">
        <w:rPr>
          <w:rFonts w:ascii="Arial" w:hAnsi="Arial" w:cs="Arial"/>
        </w:rPr>
        <w:t>Strategic choice involves evaluating alternative courses of action that enable organisations to achieve sustainable competitive advantage within their target markets (</w:t>
      </w:r>
      <w:r w:rsidR="00402B2F" w:rsidRPr="00402B2F">
        <w:rPr>
          <w:rFonts w:ascii="Arial" w:hAnsi="Arial" w:cs="Arial"/>
        </w:rPr>
        <w:t>Whittington et al</w:t>
      </w:r>
      <w:r w:rsidR="00F14313">
        <w:rPr>
          <w:rFonts w:ascii="Arial" w:hAnsi="Arial" w:cs="Arial"/>
        </w:rPr>
        <w:t>.</w:t>
      </w:r>
      <w:r w:rsidR="00CF7280">
        <w:rPr>
          <w:rFonts w:ascii="Arial" w:hAnsi="Arial" w:cs="Arial"/>
        </w:rPr>
        <w:t xml:space="preserve">, </w:t>
      </w:r>
      <w:r w:rsidR="00402B2F" w:rsidRPr="00402B2F">
        <w:rPr>
          <w:rFonts w:ascii="Arial" w:hAnsi="Arial" w:cs="Arial"/>
        </w:rPr>
        <w:t>2023)</w:t>
      </w:r>
      <w:r w:rsidRPr="00136325">
        <w:rPr>
          <w:rFonts w:ascii="Arial" w:hAnsi="Arial" w:cs="Arial"/>
        </w:rPr>
        <w:t>. For Nike Running Footwear in the United Kingdom, strategic decision-making is influenced by evolving consumer preferences, increasing environmental awareness, rapid technological innovation and intense competition from premium athletic footwear brands such as Adidas, ASICS, HOKA and New Balance. Consequently, selecting an appropriate competitive strategy requires balancing long-term profitability with innovation, sustainability and customer value creation.</w:t>
      </w:r>
    </w:p>
    <w:p w14:paraId="1D8768DA" w14:textId="3D3C0960" w:rsidR="003D6E74" w:rsidRDefault="00DD289F" w:rsidP="00136325">
      <w:pPr>
        <w:spacing w:line="360" w:lineRule="auto"/>
        <w:rPr>
          <w:rFonts w:ascii="Arial" w:hAnsi="Arial" w:cs="Arial"/>
        </w:rPr>
      </w:pPr>
      <w:r w:rsidRPr="00136325">
        <w:rPr>
          <w:rFonts w:ascii="Arial" w:hAnsi="Arial" w:cs="Arial"/>
        </w:rPr>
        <w:t>Rather than competing primarily on price, Nike's strategic resources—including its globally recognised brand, continuous footwear innovation, digital ecosystem and sustainability capabilities</w:t>
      </w:r>
      <w:r w:rsidR="00EB0185" w:rsidRPr="00136325">
        <w:rPr>
          <w:rFonts w:ascii="Arial" w:hAnsi="Arial" w:cs="Arial"/>
        </w:rPr>
        <w:t xml:space="preserve">, </w:t>
      </w:r>
      <w:r w:rsidRPr="00136325">
        <w:rPr>
          <w:rFonts w:ascii="Arial" w:hAnsi="Arial" w:cs="Arial"/>
        </w:rPr>
        <w:t>provide a stronger foundation for value-based competition. Drawing upon Porter's Generic Strategies (1985) and Ansoff's Growth Matrix (1957), four strategic alternatives can be evaluated for the Nike Running Footwear product line in the UK.</w:t>
      </w:r>
    </w:p>
    <w:p w14:paraId="50883624" w14:textId="77777777" w:rsidR="00362C0F" w:rsidRDefault="00362C0F" w:rsidP="00136325">
      <w:pPr>
        <w:spacing w:line="360" w:lineRule="auto"/>
        <w:rPr>
          <w:rFonts w:ascii="Arial" w:hAnsi="Arial" w:cs="Arial"/>
        </w:rPr>
      </w:pPr>
    </w:p>
    <w:p w14:paraId="3E642C0C" w14:textId="77777777" w:rsidR="00362C0F" w:rsidRDefault="00362C0F" w:rsidP="00136325">
      <w:pPr>
        <w:spacing w:line="360" w:lineRule="auto"/>
        <w:rPr>
          <w:rFonts w:ascii="Arial" w:hAnsi="Arial" w:cs="Arial"/>
        </w:rPr>
      </w:pPr>
    </w:p>
    <w:p w14:paraId="60CE7477" w14:textId="77777777" w:rsidR="00362C0F" w:rsidRDefault="00362C0F" w:rsidP="00136325">
      <w:pPr>
        <w:spacing w:line="360" w:lineRule="auto"/>
        <w:rPr>
          <w:rFonts w:ascii="Arial" w:hAnsi="Arial" w:cs="Arial"/>
        </w:rPr>
      </w:pPr>
    </w:p>
    <w:p w14:paraId="7FFCE7E7" w14:textId="77777777" w:rsidR="00362C0F" w:rsidRDefault="00362C0F" w:rsidP="00136325">
      <w:pPr>
        <w:spacing w:line="360" w:lineRule="auto"/>
        <w:rPr>
          <w:rFonts w:ascii="Arial" w:hAnsi="Arial" w:cs="Arial"/>
        </w:rPr>
      </w:pPr>
    </w:p>
    <w:p w14:paraId="17FFD241" w14:textId="77777777" w:rsidR="00362C0F" w:rsidRDefault="00362C0F" w:rsidP="00136325">
      <w:pPr>
        <w:spacing w:line="360" w:lineRule="auto"/>
        <w:rPr>
          <w:rFonts w:ascii="Arial" w:hAnsi="Arial" w:cs="Arial"/>
        </w:rPr>
      </w:pPr>
    </w:p>
    <w:p w14:paraId="2E9AA839" w14:textId="77777777" w:rsidR="00362C0F" w:rsidRDefault="00362C0F" w:rsidP="00136325">
      <w:pPr>
        <w:spacing w:line="360" w:lineRule="auto"/>
        <w:rPr>
          <w:rFonts w:ascii="Arial" w:hAnsi="Arial" w:cs="Arial"/>
        </w:rPr>
      </w:pPr>
    </w:p>
    <w:p w14:paraId="38F08E2A" w14:textId="77777777" w:rsidR="00362C0F" w:rsidRPr="00136325" w:rsidRDefault="00362C0F" w:rsidP="00136325">
      <w:pPr>
        <w:spacing w:line="360" w:lineRule="auto"/>
        <w:rPr>
          <w:rFonts w:ascii="Arial" w:hAnsi="Arial" w:cs="Arial"/>
        </w:rPr>
      </w:pPr>
    </w:p>
    <w:p w14:paraId="76F8F748" w14:textId="77777777" w:rsidR="003D6E74" w:rsidRDefault="003D6E74" w:rsidP="00136325">
      <w:pPr>
        <w:spacing w:line="360" w:lineRule="auto"/>
        <w:rPr>
          <w:rFonts w:ascii="Arial" w:hAnsi="Arial" w:cs="Arial"/>
        </w:rPr>
      </w:pPr>
    </w:p>
    <w:p w14:paraId="7D539443" w14:textId="77777777" w:rsidR="00047AC3" w:rsidRDefault="00047AC3" w:rsidP="00136325">
      <w:pPr>
        <w:spacing w:line="360" w:lineRule="auto"/>
        <w:rPr>
          <w:rFonts w:ascii="Arial" w:hAnsi="Arial" w:cs="Arial"/>
        </w:rPr>
      </w:pPr>
    </w:p>
    <w:p w14:paraId="665DCAF7" w14:textId="77777777" w:rsidR="00047AC3" w:rsidRDefault="00047AC3" w:rsidP="00136325">
      <w:pPr>
        <w:spacing w:line="360" w:lineRule="auto"/>
        <w:rPr>
          <w:rFonts w:ascii="Arial" w:hAnsi="Arial" w:cs="Arial"/>
        </w:rPr>
      </w:pPr>
    </w:p>
    <w:p w14:paraId="3ADB8749" w14:textId="77777777" w:rsidR="00047AC3" w:rsidRDefault="00047AC3" w:rsidP="00136325">
      <w:pPr>
        <w:spacing w:line="360" w:lineRule="auto"/>
        <w:rPr>
          <w:rFonts w:ascii="Arial" w:hAnsi="Arial" w:cs="Arial"/>
        </w:rPr>
      </w:pPr>
    </w:p>
    <w:p w14:paraId="7973023E" w14:textId="77777777" w:rsidR="00047AC3" w:rsidRPr="00136325" w:rsidRDefault="00047AC3" w:rsidP="00136325">
      <w:pPr>
        <w:spacing w:line="360" w:lineRule="auto"/>
        <w:rPr>
          <w:rFonts w:ascii="Arial" w:hAnsi="Arial" w:cs="Arial"/>
        </w:rPr>
      </w:pPr>
    </w:p>
    <w:p w14:paraId="79794438" w14:textId="781E948C" w:rsidR="003D6E74" w:rsidRPr="00136325" w:rsidRDefault="003D6E74" w:rsidP="00136325">
      <w:pPr>
        <w:spacing w:line="360" w:lineRule="auto"/>
        <w:jc w:val="center"/>
        <w:rPr>
          <w:rFonts w:ascii="Arial" w:hAnsi="Arial" w:cs="Arial"/>
        </w:rPr>
      </w:pPr>
      <w:r w:rsidRPr="00136325">
        <w:rPr>
          <w:rFonts w:ascii="Arial" w:hAnsi="Arial" w:cs="Arial"/>
        </w:rPr>
        <w:lastRenderedPageBreak/>
        <w:t xml:space="preserve">Figure </w:t>
      </w:r>
      <w:r w:rsidR="00362C0F">
        <w:rPr>
          <w:rFonts w:ascii="Arial" w:hAnsi="Arial" w:cs="Arial"/>
        </w:rPr>
        <w:t>4</w:t>
      </w:r>
      <w:r w:rsidRPr="00136325">
        <w:rPr>
          <w:rFonts w:ascii="Arial" w:hAnsi="Arial" w:cs="Arial"/>
        </w:rPr>
        <w:t>: Strategic Evaluation of Competitive Options for Nike Running Footwear in the UK</w:t>
      </w:r>
    </w:p>
    <w:p w14:paraId="1368D702" w14:textId="76F00DBB" w:rsidR="007E7A24" w:rsidRPr="00136325" w:rsidRDefault="007E7A24" w:rsidP="00136325">
      <w:pPr>
        <w:spacing w:line="360" w:lineRule="auto"/>
        <w:rPr>
          <w:rFonts w:ascii="Arial" w:hAnsi="Arial" w:cs="Arial"/>
        </w:rPr>
      </w:pPr>
      <w:r w:rsidRPr="00136325">
        <w:rPr>
          <w:rFonts w:ascii="Arial" w:hAnsi="Arial" w:cs="Arial"/>
          <w:noProof/>
        </w:rPr>
        <w:drawing>
          <wp:inline distT="0" distB="0" distL="0" distR="0" wp14:anchorId="4A7C37CB" wp14:editId="404E4E05">
            <wp:extent cx="6625590" cy="4163060"/>
            <wp:effectExtent l="0" t="0" r="3810" b="8890"/>
            <wp:docPr id="8463229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a:extLst>
                        <a:ext uri="{28A0092B-C50C-407E-A947-70E740481C1C}">
                          <a14:useLocalDpi xmlns:a14="http://schemas.microsoft.com/office/drawing/2010/main" val="0"/>
                        </a:ext>
                      </a:extLst>
                    </a:blip>
                    <a:srcRect t="5751"/>
                    <a:stretch>
                      <a:fillRect/>
                    </a:stretch>
                  </pic:blipFill>
                  <pic:spPr bwMode="auto">
                    <a:xfrm>
                      <a:off x="0" y="0"/>
                      <a:ext cx="6666759" cy="4188928"/>
                    </a:xfrm>
                    <a:prstGeom prst="rect">
                      <a:avLst/>
                    </a:prstGeom>
                    <a:noFill/>
                    <a:ln>
                      <a:noFill/>
                    </a:ln>
                    <a:extLst>
                      <a:ext uri="{53640926-AAD7-44D8-BBD7-CCE9431645EC}">
                        <a14:shadowObscured xmlns:a14="http://schemas.microsoft.com/office/drawing/2010/main"/>
                      </a:ext>
                    </a:extLst>
                  </pic:spPr>
                </pic:pic>
              </a:graphicData>
            </a:graphic>
          </wp:inline>
        </w:drawing>
      </w:r>
    </w:p>
    <w:p w14:paraId="76393EDB" w14:textId="432C3E8F" w:rsidR="00784166" w:rsidRPr="00136325" w:rsidRDefault="00784166" w:rsidP="00136325">
      <w:pPr>
        <w:spacing w:line="360" w:lineRule="auto"/>
        <w:rPr>
          <w:rFonts w:ascii="Arial" w:hAnsi="Arial" w:cs="Arial"/>
        </w:rPr>
      </w:pPr>
      <w:r w:rsidRPr="00136325">
        <w:rPr>
          <w:rFonts w:ascii="Arial" w:hAnsi="Arial" w:cs="Arial"/>
        </w:rPr>
        <w:t xml:space="preserve">The evaluation demonstrates that a </w:t>
      </w:r>
      <w:r w:rsidRPr="00136325">
        <w:rPr>
          <w:rFonts w:ascii="Arial" w:hAnsi="Arial" w:cs="Arial"/>
          <w:b/>
          <w:bCs/>
        </w:rPr>
        <w:t>cost leadership strategy</w:t>
      </w:r>
      <w:r w:rsidRPr="00136325">
        <w:rPr>
          <w:rFonts w:ascii="Arial" w:hAnsi="Arial" w:cs="Arial"/>
        </w:rPr>
        <w:t xml:space="preserve"> is the least appropriate option for Nike Running Footwear. Although lower pricing could improve accessibility during periods of economic uncertainty, competing primarily on cost would undermine Nike's premium positioning and reduce its ability to invest in research, product innovation and sustainable material technologies. Porter (1985) argues that organisations attempting to combine premium differentiation with cost leadership frequently experience strategic inconsistency, resulting in weakened competitive positioning.</w:t>
      </w:r>
    </w:p>
    <w:p w14:paraId="0D2D463B" w14:textId="4D54BB0B" w:rsidR="00784166" w:rsidRPr="00136325" w:rsidRDefault="00B97ED6" w:rsidP="00136325">
      <w:pPr>
        <w:spacing w:line="360" w:lineRule="auto"/>
        <w:rPr>
          <w:rFonts w:ascii="Arial" w:hAnsi="Arial" w:cs="Arial"/>
        </w:rPr>
      </w:pPr>
      <w:r w:rsidRPr="00B97ED6">
        <w:rPr>
          <w:rFonts w:ascii="Arial" w:hAnsi="Arial" w:cs="Arial"/>
          <w:b/>
          <w:bCs/>
        </w:rPr>
        <w:t>Market penetration</w:t>
      </w:r>
      <w:r w:rsidRPr="00B97ED6">
        <w:rPr>
          <w:rFonts w:ascii="Arial" w:hAnsi="Arial" w:cs="Arial"/>
        </w:rPr>
        <w:t xml:space="preserve"> may generate incremental growth through stronger DTC channels and Nike Membership, but the mature UK market limits its long-term strategic potential</w:t>
      </w:r>
      <w:r w:rsidR="00784166" w:rsidRPr="00136325">
        <w:rPr>
          <w:rFonts w:ascii="Arial" w:hAnsi="Arial" w:cs="Arial"/>
        </w:rPr>
        <w:t>. However, the UK running footwear market is highly mature, with strong brand awareness and established customer preferences. Consequently, while market penetration may contribute to incremental sales growth, its long-term strategic impact is likely to be limited.</w:t>
      </w:r>
    </w:p>
    <w:p w14:paraId="1CEC03DA" w14:textId="77777777" w:rsidR="00784166" w:rsidRPr="00136325" w:rsidRDefault="00784166" w:rsidP="00136325">
      <w:pPr>
        <w:spacing w:line="360" w:lineRule="auto"/>
        <w:rPr>
          <w:rFonts w:ascii="Arial" w:hAnsi="Arial" w:cs="Arial"/>
        </w:rPr>
      </w:pPr>
      <w:r w:rsidRPr="00136325">
        <w:rPr>
          <w:rFonts w:ascii="Arial" w:hAnsi="Arial" w:cs="Arial"/>
        </w:rPr>
        <w:t xml:space="preserve">Conversely, </w:t>
      </w:r>
      <w:r w:rsidRPr="005A4BC7">
        <w:rPr>
          <w:rFonts w:ascii="Arial" w:hAnsi="Arial" w:cs="Arial"/>
          <w:b/>
          <w:bCs/>
        </w:rPr>
        <w:t>product development</w:t>
      </w:r>
      <w:r w:rsidRPr="00136325">
        <w:rPr>
          <w:rFonts w:ascii="Arial" w:hAnsi="Arial" w:cs="Arial"/>
        </w:rPr>
        <w:t xml:space="preserve"> represents a stronger strategic alternative because it enables Nike to respond to emerging consumer trends, including sustainability, personalised footwear and advanced performance technologies. Continuous investment in innovations such as lightweight cushioning systems, recycled materials and digital product integration enables Nike Running Footwear to reinforce its technological leadership while addressing growing environmental </w:t>
      </w:r>
      <w:r w:rsidRPr="00136325">
        <w:rPr>
          <w:rFonts w:ascii="Arial" w:hAnsi="Arial" w:cs="Arial"/>
        </w:rPr>
        <w:lastRenderedPageBreak/>
        <w:t>expectations. From the perspective of the Resource-Based View, innovation capabilities constitute valuable, rare and difficult-to-imitate strategic resources that support sustained competitive advantage (Barney, 1991).</w:t>
      </w:r>
    </w:p>
    <w:p w14:paraId="255C8170" w14:textId="77777777" w:rsidR="00784166" w:rsidRPr="00136325" w:rsidRDefault="00784166" w:rsidP="00136325">
      <w:pPr>
        <w:spacing w:line="360" w:lineRule="auto"/>
        <w:rPr>
          <w:rFonts w:ascii="Arial" w:hAnsi="Arial" w:cs="Arial"/>
        </w:rPr>
      </w:pPr>
      <w:r w:rsidRPr="00136325">
        <w:rPr>
          <w:rFonts w:ascii="Arial" w:hAnsi="Arial" w:cs="Arial"/>
        </w:rPr>
        <w:t xml:space="preserve">Nevertheless, the most suitable strategic choice </w:t>
      </w:r>
      <w:r w:rsidRPr="00AC7626">
        <w:rPr>
          <w:rFonts w:ascii="Arial" w:hAnsi="Arial" w:cs="Arial"/>
        </w:rPr>
        <w:t xml:space="preserve">is </w:t>
      </w:r>
      <w:r w:rsidRPr="00AC7626">
        <w:rPr>
          <w:rFonts w:ascii="Arial" w:hAnsi="Arial" w:cs="Arial"/>
          <w:b/>
          <w:bCs/>
        </w:rPr>
        <w:t>differentiation</w:t>
      </w:r>
      <w:r w:rsidRPr="00136325">
        <w:rPr>
          <w:rFonts w:ascii="Arial" w:hAnsi="Arial" w:cs="Arial"/>
        </w:rPr>
        <w:t>, supported by continuous product development and sustainability-led innovation. Rather than competing on price, Nike Running Footwear creates superior customer value through advanced performance technologies, environmentally responsible product design and integrated digital experiences. Initiatives including Move to Zero, Nike Refurbished, Nike Run Club and premium footwear innovations strengthen customer loyalty while reinforcing Nike's premium market position. Porter (1985) suggests that differentiation enables firms to reduce direct price competition by creating distinctive customer value, thereby supporting premium pricing and stronger long-term profitability.</w:t>
      </w:r>
    </w:p>
    <w:p w14:paraId="68DE64DA" w14:textId="77777777" w:rsidR="00784166" w:rsidRPr="00136325" w:rsidRDefault="00784166" w:rsidP="00136325">
      <w:pPr>
        <w:spacing w:line="360" w:lineRule="auto"/>
        <w:rPr>
          <w:rFonts w:ascii="Arial" w:hAnsi="Arial" w:cs="Arial"/>
        </w:rPr>
      </w:pPr>
      <w:r w:rsidRPr="00136325">
        <w:rPr>
          <w:rFonts w:ascii="Arial" w:hAnsi="Arial" w:cs="Arial"/>
        </w:rPr>
        <w:t>Furthermore, increasing consumer demand for sustainable products provides Nike with an opportunity to strengthen differentiation through circular economy initiatives, low-carbon manufacturing and sustainable material innovation. This aligns with contemporary strategic management research, which argues that sustainability has evolved from a compliance obligation into a significant source of competitive advantage and long-term value creation (Porter and Kramer, 2011; Eccles, Ioannou and Serafeim, 2014).</w:t>
      </w:r>
    </w:p>
    <w:p w14:paraId="36CFDDC1" w14:textId="77777777" w:rsidR="00784166" w:rsidRPr="00136325" w:rsidRDefault="00784166" w:rsidP="00136325">
      <w:pPr>
        <w:spacing w:line="360" w:lineRule="auto"/>
        <w:rPr>
          <w:rFonts w:ascii="Arial" w:hAnsi="Arial" w:cs="Arial"/>
        </w:rPr>
      </w:pPr>
      <w:r w:rsidRPr="00136325">
        <w:rPr>
          <w:rFonts w:ascii="Arial" w:hAnsi="Arial" w:cs="Arial"/>
        </w:rPr>
        <w:t xml:space="preserve">Overall, the evaluation indicates that a </w:t>
      </w:r>
      <w:r w:rsidRPr="00284D89">
        <w:rPr>
          <w:rFonts w:ascii="Arial" w:hAnsi="Arial" w:cs="Arial"/>
        </w:rPr>
        <w:t>differentiation strategy supported by sustainable product development</w:t>
      </w:r>
      <w:r w:rsidRPr="00136325">
        <w:rPr>
          <w:rFonts w:ascii="Arial" w:hAnsi="Arial" w:cs="Arial"/>
        </w:rPr>
        <w:t xml:space="preserve"> represents the most appropriate strategic direction for Nike Running Footwear in the UK. By combining technological innovation, environmental responsibility and digital customer engagement, Nike is better positioned to maintain premium market leadership while responding to changing consumer expectations and increasing competitive intensity.</w:t>
      </w:r>
    </w:p>
    <w:p w14:paraId="581B3FED" w14:textId="77777777" w:rsidR="00A9716F" w:rsidRPr="00136325" w:rsidRDefault="00A9716F" w:rsidP="00136325">
      <w:pPr>
        <w:spacing w:line="360" w:lineRule="auto"/>
        <w:rPr>
          <w:rFonts w:ascii="Arial" w:hAnsi="Arial" w:cs="Arial"/>
        </w:rPr>
      </w:pPr>
    </w:p>
    <w:p w14:paraId="03B73162" w14:textId="77777777" w:rsidR="00526599" w:rsidRPr="00136325" w:rsidRDefault="00526599" w:rsidP="00136325">
      <w:pPr>
        <w:pStyle w:val="Heading2"/>
        <w:spacing w:line="360" w:lineRule="auto"/>
        <w:rPr>
          <w:rFonts w:ascii="Arial" w:hAnsi="Arial" w:cs="Arial"/>
          <w:sz w:val="24"/>
          <w:szCs w:val="24"/>
        </w:rPr>
      </w:pPr>
      <w:bookmarkStart w:id="12" w:name="_Toc236925511"/>
      <w:r w:rsidRPr="00136325">
        <w:rPr>
          <w:rFonts w:ascii="Arial" w:hAnsi="Arial" w:cs="Arial"/>
          <w:sz w:val="24"/>
          <w:szCs w:val="24"/>
        </w:rPr>
        <w:t>5.2 Evaluation of Strategic Options Using Ansoff’s Matrix</w:t>
      </w:r>
      <w:bookmarkEnd w:id="12"/>
    </w:p>
    <w:p w14:paraId="5AFD3CFF" w14:textId="77777777" w:rsidR="00C81092" w:rsidRPr="00136325" w:rsidRDefault="00C81092" w:rsidP="00136325">
      <w:pPr>
        <w:spacing w:line="360" w:lineRule="auto"/>
        <w:rPr>
          <w:rFonts w:ascii="Arial" w:hAnsi="Arial" w:cs="Arial"/>
        </w:rPr>
      </w:pPr>
      <w:r w:rsidRPr="00136325">
        <w:rPr>
          <w:rFonts w:ascii="Arial" w:hAnsi="Arial" w:cs="Arial"/>
        </w:rPr>
        <w:t>Ansoff's Matrix provides a strategic framework for evaluating growth opportunities based on existing and new products within existing and new markets (Ansoff, 1957). For Nike Running Footwear in the UK, market penetration may generate incremental sales through enhanced digital marketing and Nike Membership programmes; however, the mature UK running footwear market limits significant long-term growth.</w:t>
      </w:r>
    </w:p>
    <w:p w14:paraId="4019F2E1" w14:textId="77777777" w:rsidR="00C81092" w:rsidRPr="00136325" w:rsidRDefault="00C81092" w:rsidP="00136325">
      <w:pPr>
        <w:spacing w:line="360" w:lineRule="auto"/>
        <w:rPr>
          <w:rFonts w:ascii="Arial" w:hAnsi="Arial" w:cs="Arial"/>
        </w:rPr>
      </w:pPr>
      <w:r w:rsidRPr="00136325">
        <w:rPr>
          <w:rFonts w:ascii="Arial" w:hAnsi="Arial" w:cs="Arial"/>
        </w:rPr>
        <w:t>Market development offers limited strategic value because this report focuses exclusively on the UK market, while diversification would require substantial investment and may divert resources from Nike's core capabilities in performance running footwear.</w:t>
      </w:r>
    </w:p>
    <w:p w14:paraId="3E877F53" w14:textId="77777777" w:rsidR="00C81092" w:rsidRPr="00136325" w:rsidRDefault="00C81092" w:rsidP="00136325">
      <w:pPr>
        <w:spacing w:line="360" w:lineRule="auto"/>
        <w:rPr>
          <w:rFonts w:ascii="Arial" w:hAnsi="Arial" w:cs="Arial"/>
        </w:rPr>
      </w:pPr>
      <w:r w:rsidRPr="00136325">
        <w:rPr>
          <w:rFonts w:ascii="Arial" w:hAnsi="Arial" w:cs="Arial"/>
        </w:rPr>
        <w:lastRenderedPageBreak/>
        <w:t>Conversely, product development represents the most appropriate strategic option. Continuous investment in sustainable materials, performance technologies and digitally integrated running footwear enables Nike to respond to changing consumer preferences while reinforcing its premium market position. This strategy aligns with Nike's innovation capabilities and supports differentiation through product quality, sustainability and customer experience (Barney, 1991; Porter, 1985).</w:t>
      </w:r>
    </w:p>
    <w:p w14:paraId="65700134" w14:textId="09A86F34" w:rsidR="005F76BD" w:rsidRPr="00136325" w:rsidRDefault="005F76BD" w:rsidP="00136325">
      <w:pPr>
        <w:spacing w:line="360" w:lineRule="auto"/>
        <w:jc w:val="center"/>
        <w:rPr>
          <w:rFonts w:ascii="Arial" w:hAnsi="Arial" w:cs="Arial"/>
        </w:rPr>
      </w:pPr>
      <w:r w:rsidRPr="00136325">
        <w:rPr>
          <w:rFonts w:ascii="Arial" w:hAnsi="Arial" w:cs="Arial"/>
        </w:rPr>
        <w:t xml:space="preserve">Figure </w:t>
      </w:r>
      <w:r w:rsidR="00362C0F">
        <w:rPr>
          <w:rFonts w:ascii="Arial" w:hAnsi="Arial" w:cs="Arial"/>
        </w:rPr>
        <w:t>5</w:t>
      </w:r>
      <w:r w:rsidRPr="00136325">
        <w:rPr>
          <w:rFonts w:ascii="Arial" w:hAnsi="Arial" w:cs="Arial"/>
        </w:rPr>
        <w:t>: Ansoff’s Matrix Applied to Nike Running Footwear in the UK</w:t>
      </w:r>
    </w:p>
    <w:p w14:paraId="27EA76BD" w14:textId="5C8C1ACB" w:rsidR="006A4B44" w:rsidRPr="00136325" w:rsidRDefault="006A4B44" w:rsidP="00136325">
      <w:pPr>
        <w:spacing w:line="360" w:lineRule="auto"/>
        <w:jc w:val="center"/>
        <w:rPr>
          <w:rFonts w:ascii="Arial" w:hAnsi="Arial" w:cs="Arial"/>
        </w:rPr>
      </w:pPr>
      <w:r w:rsidRPr="00136325">
        <w:rPr>
          <w:rFonts w:ascii="Arial" w:hAnsi="Arial" w:cs="Arial"/>
          <w:noProof/>
        </w:rPr>
        <w:drawing>
          <wp:inline distT="0" distB="0" distL="0" distR="0" wp14:anchorId="306893B2" wp14:editId="101A02FB">
            <wp:extent cx="6188393" cy="3886109"/>
            <wp:effectExtent l="0" t="0" r="3175" b="635"/>
            <wp:docPr id="8708074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5805"/>
                    <a:stretch>
                      <a:fillRect/>
                    </a:stretch>
                  </pic:blipFill>
                  <pic:spPr bwMode="auto">
                    <a:xfrm>
                      <a:off x="0" y="0"/>
                      <a:ext cx="6204262" cy="3896074"/>
                    </a:xfrm>
                    <a:prstGeom prst="rect">
                      <a:avLst/>
                    </a:prstGeom>
                    <a:noFill/>
                    <a:ln>
                      <a:noFill/>
                    </a:ln>
                    <a:extLst>
                      <a:ext uri="{53640926-AAD7-44D8-BBD7-CCE9431645EC}">
                        <a14:shadowObscured xmlns:a14="http://schemas.microsoft.com/office/drawing/2010/main"/>
                      </a:ext>
                    </a:extLst>
                  </pic:spPr>
                </pic:pic>
              </a:graphicData>
            </a:graphic>
          </wp:inline>
        </w:drawing>
      </w:r>
    </w:p>
    <w:p w14:paraId="24B259D4" w14:textId="401CF332" w:rsidR="00A9716F" w:rsidRPr="00136325" w:rsidRDefault="00C81092" w:rsidP="00136325">
      <w:pPr>
        <w:spacing w:line="360" w:lineRule="auto"/>
        <w:rPr>
          <w:rFonts w:ascii="Arial" w:hAnsi="Arial" w:cs="Arial"/>
        </w:rPr>
      </w:pPr>
      <w:r w:rsidRPr="00136325">
        <w:rPr>
          <w:rFonts w:ascii="Arial" w:hAnsi="Arial" w:cs="Arial"/>
        </w:rPr>
        <w:t>Therefore, Ansoff's Matrix indicates that product development, supported by a differentiation strategy, offers the strongest strategic fit for Nike Running Footwear in the UK by leveraging existing brand equity while delivering sustainable long-term competitive advantage (Ansoff, 1957).</w:t>
      </w:r>
    </w:p>
    <w:p w14:paraId="1B446AB5" w14:textId="77777777" w:rsidR="00CA11E6" w:rsidRPr="00136325" w:rsidRDefault="00CA11E6" w:rsidP="00136325">
      <w:pPr>
        <w:spacing w:line="360" w:lineRule="auto"/>
        <w:rPr>
          <w:rFonts w:ascii="Arial" w:hAnsi="Arial" w:cs="Arial"/>
        </w:rPr>
      </w:pPr>
    </w:p>
    <w:p w14:paraId="0867F2E3" w14:textId="77777777" w:rsidR="00CA11E6" w:rsidRDefault="00CA11E6" w:rsidP="00136325">
      <w:pPr>
        <w:spacing w:line="360" w:lineRule="auto"/>
        <w:rPr>
          <w:rFonts w:ascii="Arial" w:hAnsi="Arial" w:cs="Arial"/>
        </w:rPr>
      </w:pPr>
    </w:p>
    <w:p w14:paraId="0FE99B95" w14:textId="77777777" w:rsidR="00362C0F" w:rsidRDefault="00362C0F" w:rsidP="00136325">
      <w:pPr>
        <w:spacing w:line="360" w:lineRule="auto"/>
        <w:rPr>
          <w:rFonts w:ascii="Arial" w:hAnsi="Arial" w:cs="Arial"/>
        </w:rPr>
      </w:pPr>
    </w:p>
    <w:p w14:paraId="4631396D" w14:textId="77777777" w:rsidR="00362C0F" w:rsidRDefault="00362C0F" w:rsidP="00136325">
      <w:pPr>
        <w:spacing w:line="360" w:lineRule="auto"/>
        <w:rPr>
          <w:rFonts w:ascii="Arial" w:hAnsi="Arial" w:cs="Arial"/>
        </w:rPr>
      </w:pPr>
    </w:p>
    <w:p w14:paraId="3F63D15D" w14:textId="77777777" w:rsidR="00362C0F" w:rsidRDefault="00362C0F" w:rsidP="00136325">
      <w:pPr>
        <w:spacing w:line="360" w:lineRule="auto"/>
        <w:rPr>
          <w:rFonts w:ascii="Arial" w:hAnsi="Arial" w:cs="Arial"/>
        </w:rPr>
      </w:pPr>
    </w:p>
    <w:p w14:paraId="7C70B488" w14:textId="77777777" w:rsidR="00362C0F" w:rsidRPr="00136325" w:rsidRDefault="00362C0F" w:rsidP="00136325">
      <w:pPr>
        <w:spacing w:line="360" w:lineRule="auto"/>
        <w:rPr>
          <w:rFonts w:ascii="Arial" w:hAnsi="Arial" w:cs="Arial"/>
        </w:rPr>
      </w:pPr>
    </w:p>
    <w:p w14:paraId="6D289395" w14:textId="77777777" w:rsidR="00526599" w:rsidRPr="00136325" w:rsidRDefault="00526599" w:rsidP="00136325">
      <w:pPr>
        <w:pStyle w:val="Heading2"/>
        <w:spacing w:line="360" w:lineRule="auto"/>
        <w:rPr>
          <w:rFonts w:ascii="Arial" w:hAnsi="Arial" w:cs="Arial"/>
          <w:sz w:val="24"/>
          <w:szCs w:val="24"/>
        </w:rPr>
      </w:pPr>
      <w:bookmarkStart w:id="13" w:name="_Toc236925512"/>
      <w:r w:rsidRPr="00136325">
        <w:rPr>
          <w:rFonts w:ascii="Arial" w:hAnsi="Arial" w:cs="Arial"/>
          <w:sz w:val="24"/>
          <w:szCs w:val="24"/>
        </w:rPr>
        <w:lastRenderedPageBreak/>
        <w:t>5.3 Validation Through Porter's Five Forces</w:t>
      </w:r>
      <w:bookmarkEnd w:id="13"/>
    </w:p>
    <w:p w14:paraId="4869BBA1" w14:textId="3DD744C9" w:rsidR="005F76BD" w:rsidRPr="00136325" w:rsidRDefault="00CA11E6" w:rsidP="00136325">
      <w:pPr>
        <w:spacing w:line="360" w:lineRule="auto"/>
        <w:jc w:val="center"/>
        <w:rPr>
          <w:rFonts w:ascii="Arial" w:hAnsi="Arial" w:cs="Arial"/>
        </w:rPr>
      </w:pPr>
      <w:r w:rsidRPr="00136325">
        <w:rPr>
          <w:rFonts w:ascii="Arial" w:hAnsi="Arial" w:cs="Arial"/>
        </w:rPr>
        <w:t xml:space="preserve">Figure </w:t>
      </w:r>
      <w:r w:rsidR="00362C0F">
        <w:rPr>
          <w:rFonts w:ascii="Arial" w:hAnsi="Arial" w:cs="Arial"/>
        </w:rPr>
        <w:t>6</w:t>
      </w:r>
      <w:r w:rsidR="009177AB" w:rsidRPr="00136325">
        <w:rPr>
          <w:rFonts w:ascii="Arial" w:hAnsi="Arial" w:cs="Arial"/>
        </w:rPr>
        <w:t xml:space="preserve">: </w:t>
      </w:r>
      <w:r w:rsidRPr="00136325">
        <w:rPr>
          <w:rFonts w:ascii="Arial" w:hAnsi="Arial" w:cs="Arial"/>
        </w:rPr>
        <w:t xml:space="preserve">Porter’s Five </w:t>
      </w:r>
      <w:r w:rsidR="009177AB" w:rsidRPr="00136325">
        <w:rPr>
          <w:rFonts w:ascii="Arial" w:hAnsi="Arial" w:cs="Arial"/>
        </w:rPr>
        <w:t xml:space="preserve">Forces Analysis for Nike Running Footwear </w:t>
      </w:r>
      <w:r w:rsidRPr="00136325">
        <w:rPr>
          <w:rFonts w:ascii="Arial" w:hAnsi="Arial" w:cs="Arial"/>
        </w:rPr>
        <w:t>in the UK</w:t>
      </w:r>
    </w:p>
    <w:p w14:paraId="10AA4E92" w14:textId="53DF035D" w:rsidR="0042661A" w:rsidRPr="00136325" w:rsidRDefault="005D1E38" w:rsidP="00136325">
      <w:pPr>
        <w:spacing w:line="360" w:lineRule="auto"/>
        <w:rPr>
          <w:rFonts w:ascii="Arial" w:hAnsi="Arial" w:cs="Arial"/>
        </w:rPr>
      </w:pPr>
      <w:r w:rsidRPr="00136325">
        <w:rPr>
          <w:rFonts w:ascii="Arial" w:hAnsi="Arial" w:cs="Arial"/>
          <w:noProof/>
        </w:rPr>
        <w:drawing>
          <wp:inline distT="0" distB="0" distL="0" distR="0" wp14:anchorId="02E3B247" wp14:editId="5766CF0C">
            <wp:extent cx="6611305" cy="3972106"/>
            <wp:effectExtent l="0" t="0" r="0" b="0"/>
            <wp:docPr id="18527337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5">
                      <a:extLst>
                        <a:ext uri="{28A0092B-C50C-407E-A947-70E740481C1C}">
                          <a14:useLocalDpi xmlns:a14="http://schemas.microsoft.com/office/drawing/2010/main" val="0"/>
                        </a:ext>
                      </a:extLst>
                    </a:blip>
                    <a:srcRect t="9879"/>
                    <a:stretch>
                      <a:fillRect/>
                    </a:stretch>
                  </pic:blipFill>
                  <pic:spPr bwMode="auto">
                    <a:xfrm>
                      <a:off x="0" y="0"/>
                      <a:ext cx="6647077" cy="3993598"/>
                    </a:xfrm>
                    <a:prstGeom prst="rect">
                      <a:avLst/>
                    </a:prstGeom>
                    <a:noFill/>
                    <a:ln>
                      <a:noFill/>
                    </a:ln>
                    <a:extLst>
                      <a:ext uri="{53640926-AAD7-44D8-BBD7-CCE9431645EC}">
                        <a14:shadowObscured xmlns:a14="http://schemas.microsoft.com/office/drawing/2010/main"/>
                      </a:ext>
                    </a:extLst>
                  </pic:spPr>
                </pic:pic>
              </a:graphicData>
            </a:graphic>
          </wp:inline>
        </w:drawing>
      </w:r>
    </w:p>
    <w:p w14:paraId="24D154EA" w14:textId="09FBC9AB" w:rsidR="00526599" w:rsidRPr="00136325" w:rsidRDefault="0042661A" w:rsidP="00136325">
      <w:pPr>
        <w:spacing w:line="360" w:lineRule="auto"/>
        <w:rPr>
          <w:rFonts w:ascii="Arial" w:hAnsi="Arial" w:cs="Arial"/>
        </w:rPr>
      </w:pPr>
      <w:r w:rsidRPr="00136325">
        <w:rPr>
          <w:rFonts w:ascii="Arial" w:hAnsi="Arial" w:cs="Arial"/>
        </w:rPr>
        <w:t xml:space="preserve">Porter's Five Forces analysis confirms that differentiation represents the most appropriate competitive strategy for Nike Running Footwear in the UK. </w:t>
      </w:r>
      <w:r w:rsidR="009177AB" w:rsidRPr="00136325">
        <w:rPr>
          <w:rFonts w:ascii="Arial" w:hAnsi="Arial" w:cs="Arial"/>
        </w:rPr>
        <w:t>Highly</w:t>
      </w:r>
      <w:r w:rsidRPr="00136325">
        <w:rPr>
          <w:rFonts w:ascii="Arial" w:hAnsi="Arial" w:cs="Arial"/>
        </w:rPr>
        <w:t xml:space="preserve"> competitive rivalry and buyer power require continuous innovation, sustainable product development and superior customer experiences to maintain premium positioning. Meanwhile, Nike's strong brand equity, digital ecosystem and technological capabilities reduce competitive threats and reinforce long-term competitive advantage (Porter, 2008).</w:t>
      </w:r>
    </w:p>
    <w:p w14:paraId="38333434" w14:textId="77777777" w:rsidR="00526599" w:rsidRDefault="00526599" w:rsidP="00136325">
      <w:pPr>
        <w:spacing w:line="360" w:lineRule="auto"/>
        <w:rPr>
          <w:rFonts w:ascii="Arial" w:hAnsi="Arial" w:cs="Arial"/>
        </w:rPr>
      </w:pPr>
    </w:p>
    <w:p w14:paraId="394ACBE5" w14:textId="77777777" w:rsidR="00362C0F" w:rsidRDefault="00362C0F" w:rsidP="00136325">
      <w:pPr>
        <w:spacing w:line="360" w:lineRule="auto"/>
        <w:rPr>
          <w:rFonts w:ascii="Arial" w:hAnsi="Arial" w:cs="Arial"/>
        </w:rPr>
      </w:pPr>
    </w:p>
    <w:p w14:paraId="21062ACB" w14:textId="77777777" w:rsidR="00362C0F" w:rsidRDefault="00362C0F" w:rsidP="00136325">
      <w:pPr>
        <w:spacing w:line="360" w:lineRule="auto"/>
        <w:rPr>
          <w:rFonts w:ascii="Arial" w:hAnsi="Arial" w:cs="Arial"/>
        </w:rPr>
      </w:pPr>
    </w:p>
    <w:p w14:paraId="18858D6A" w14:textId="77777777" w:rsidR="00362C0F" w:rsidRDefault="00362C0F" w:rsidP="00136325">
      <w:pPr>
        <w:spacing w:line="360" w:lineRule="auto"/>
        <w:rPr>
          <w:rFonts w:ascii="Arial" w:hAnsi="Arial" w:cs="Arial"/>
        </w:rPr>
      </w:pPr>
    </w:p>
    <w:p w14:paraId="63242015" w14:textId="77777777" w:rsidR="00362C0F" w:rsidRDefault="00362C0F" w:rsidP="00136325">
      <w:pPr>
        <w:spacing w:line="360" w:lineRule="auto"/>
        <w:rPr>
          <w:rFonts w:ascii="Arial" w:hAnsi="Arial" w:cs="Arial"/>
        </w:rPr>
      </w:pPr>
    </w:p>
    <w:p w14:paraId="7065CA4D" w14:textId="77777777" w:rsidR="00362C0F" w:rsidRDefault="00362C0F" w:rsidP="00136325">
      <w:pPr>
        <w:spacing w:line="360" w:lineRule="auto"/>
        <w:rPr>
          <w:rFonts w:ascii="Arial" w:hAnsi="Arial" w:cs="Arial"/>
        </w:rPr>
      </w:pPr>
    </w:p>
    <w:p w14:paraId="6BFBE97F" w14:textId="77777777" w:rsidR="00362C0F" w:rsidRPr="00136325" w:rsidRDefault="00362C0F" w:rsidP="00136325">
      <w:pPr>
        <w:spacing w:line="360" w:lineRule="auto"/>
        <w:rPr>
          <w:rFonts w:ascii="Arial" w:hAnsi="Arial" w:cs="Arial"/>
        </w:rPr>
      </w:pPr>
    </w:p>
    <w:p w14:paraId="66E1662D" w14:textId="77777777" w:rsidR="00526599" w:rsidRPr="00136325" w:rsidRDefault="00526599" w:rsidP="00136325">
      <w:pPr>
        <w:pStyle w:val="Heading2"/>
        <w:spacing w:line="360" w:lineRule="auto"/>
        <w:rPr>
          <w:rFonts w:ascii="Arial" w:hAnsi="Arial" w:cs="Arial"/>
          <w:sz w:val="24"/>
          <w:szCs w:val="24"/>
        </w:rPr>
      </w:pPr>
      <w:bookmarkStart w:id="14" w:name="_Toc236925513"/>
      <w:r w:rsidRPr="00136325">
        <w:rPr>
          <w:rFonts w:ascii="Arial" w:hAnsi="Arial" w:cs="Arial"/>
          <w:sz w:val="24"/>
          <w:szCs w:val="24"/>
        </w:rPr>
        <w:lastRenderedPageBreak/>
        <w:t>5.4 Recommended Strategy: Sustainable Digital Differentiation</w:t>
      </w:r>
      <w:bookmarkEnd w:id="14"/>
    </w:p>
    <w:p w14:paraId="738ACEED" w14:textId="351B37B5" w:rsidR="008601A1" w:rsidRPr="00136325" w:rsidRDefault="00136325" w:rsidP="00136325">
      <w:pPr>
        <w:spacing w:line="360" w:lineRule="auto"/>
        <w:jc w:val="center"/>
        <w:rPr>
          <w:rFonts w:ascii="Arial" w:hAnsi="Arial" w:cs="Arial"/>
        </w:rPr>
      </w:pPr>
      <w:r w:rsidRPr="00136325">
        <w:rPr>
          <w:rFonts w:ascii="Arial" w:hAnsi="Arial" w:cs="Arial"/>
        </w:rPr>
        <w:t xml:space="preserve">Figure </w:t>
      </w:r>
      <w:r w:rsidR="00362C0F">
        <w:rPr>
          <w:rFonts w:ascii="Arial" w:hAnsi="Arial" w:cs="Arial"/>
        </w:rPr>
        <w:t>7</w:t>
      </w:r>
      <w:r w:rsidRPr="00136325">
        <w:rPr>
          <w:rFonts w:ascii="Arial" w:hAnsi="Arial" w:cs="Arial"/>
        </w:rPr>
        <w:t>: Strategic Recommendation Framework</w:t>
      </w:r>
    </w:p>
    <w:p w14:paraId="0559042D" w14:textId="7C99A3D7" w:rsidR="00632C95" w:rsidRPr="00136325" w:rsidRDefault="00632C95" w:rsidP="00136325">
      <w:pPr>
        <w:spacing w:line="360" w:lineRule="auto"/>
        <w:rPr>
          <w:rFonts w:ascii="Arial" w:hAnsi="Arial" w:cs="Arial"/>
        </w:rPr>
      </w:pPr>
      <w:r w:rsidRPr="00136325">
        <w:rPr>
          <w:rFonts w:ascii="Arial" w:hAnsi="Arial" w:cs="Arial"/>
          <w:noProof/>
        </w:rPr>
        <w:drawing>
          <wp:inline distT="0" distB="0" distL="0" distR="0" wp14:anchorId="5144B300" wp14:editId="57804E94">
            <wp:extent cx="6210300" cy="3795451"/>
            <wp:effectExtent l="0" t="0" r="0" b="0"/>
            <wp:docPr id="17932956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6">
                      <a:extLst>
                        <a:ext uri="{28A0092B-C50C-407E-A947-70E740481C1C}">
                          <a14:useLocalDpi xmlns:a14="http://schemas.microsoft.com/office/drawing/2010/main" val="0"/>
                        </a:ext>
                      </a:extLst>
                    </a:blip>
                    <a:srcRect t="8593" b="37179"/>
                    <a:stretch>
                      <a:fillRect/>
                    </a:stretch>
                  </pic:blipFill>
                  <pic:spPr bwMode="auto">
                    <a:xfrm>
                      <a:off x="0" y="0"/>
                      <a:ext cx="6223084" cy="3803264"/>
                    </a:xfrm>
                    <a:prstGeom prst="rect">
                      <a:avLst/>
                    </a:prstGeom>
                    <a:noFill/>
                    <a:ln>
                      <a:noFill/>
                    </a:ln>
                    <a:extLst>
                      <a:ext uri="{53640926-AAD7-44D8-BBD7-CCE9431645EC}">
                        <a14:shadowObscured xmlns:a14="http://schemas.microsoft.com/office/drawing/2010/main"/>
                      </a:ext>
                    </a:extLst>
                  </pic:spPr>
                </pic:pic>
              </a:graphicData>
            </a:graphic>
          </wp:inline>
        </w:drawing>
      </w:r>
    </w:p>
    <w:p w14:paraId="5AC71A55" w14:textId="65A61A9B" w:rsidR="001728D7" w:rsidRPr="00136325" w:rsidRDefault="001728D7" w:rsidP="00136325">
      <w:pPr>
        <w:spacing w:line="360" w:lineRule="auto"/>
        <w:rPr>
          <w:rFonts w:ascii="Arial" w:hAnsi="Arial" w:cs="Arial"/>
        </w:rPr>
      </w:pPr>
      <w:r w:rsidRPr="00136325">
        <w:rPr>
          <w:rFonts w:ascii="Arial" w:hAnsi="Arial" w:cs="Arial"/>
        </w:rPr>
        <w:t xml:space="preserve">Based on the preceding strategic analyses, Nike Running Footwear in the UK should adopt a strategy of sustainable digital differentiation. This strategy integrates product innovation, environmental sustainability </w:t>
      </w:r>
      <w:r w:rsidRPr="00CD103E">
        <w:rPr>
          <w:rFonts w:ascii="Arial" w:hAnsi="Arial" w:cs="Arial"/>
        </w:rPr>
        <w:t>and digital customer engagement to create superior customer value</w:t>
      </w:r>
      <w:r w:rsidR="00CD103E" w:rsidRPr="00CD103E">
        <w:rPr>
          <w:rFonts w:ascii="Arial" w:hAnsi="Arial" w:cs="Arial"/>
        </w:rPr>
        <w:t xml:space="preserve"> (Day, 1994; Teece, 2007)</w:t>
      </w:r>
      <w:r w:rsidRPr="00CD103E">
        <w:rPr>
          <w:rFonts w:ascii="Arial" w:hAnsi="Arial" w:cs="Arial"/>
        </w:rPr>
        <w:t xml:space="preserve"> while</w:t>
      </w:r>
      <w:r w:rsidRPr="00136325">
        <w:rPr>
          <w:rFonts w:ascii="Arial" w:hAnsi="Arial" w:cs="Arial"/>
        </w:rPr>
        <w:t xml:space="preserve"> reinforcing Nike's premium market position. Rather than competing primarily on price, the strategy leverages Nike's valuable and difficult-to-imitate resources, including its globally recognised brand, innovation capabilities and digital ecosystem, consistent with the Resource-Based View (Barney, 1991).</w:t>
      </w:r>
    </w:p>
    <w:p w14:paraId="234A2857" w14:textId="2626A562" w:rsidR="001728D7" w:rsidRPr="00136325" w:rsidRDefault="00CF2C99" w:rsidP="00136325">
      <w:pPr>
        <w:spacing w:line="360" w:lineRule="auto"/>
        <w:rPr>
          <w:rFonts w:ascii="Arial" w:hAnsi="Arial" w:cs="Arial"/>
        </w:rPr>
      </w:pPr>
      <w:r w:rsidRPr="00CF2C99">
        <w:rPr>
          <w:rFonts w:ascii="Arial" w:hAnsi="Arial" w:cs="Arial"/>
        </w:rPr>
        <w:t xml:space="preserve">Sustainable innovation and Nike's digital ecosystem reinforce differentiation by strengthening environmental performance, customer engagement and premium </w:t>
      </w:r>
      <w:proofErr w:type="spellStart"/>
      <w:proofErr w:type="gramStart"/>
      <w:r w:rsidRPr="00CF2C99">
        <w:rPr>
          <w:rFonts w:ascii="Arial" w:hAnsi="Arial" w:cs="Arial"/>
        </w:rPr>
        <w:t>positioning</w:t>
      </w:r>
      <w:r w:rsidR="00C90B21">
        <w:rPr>
          <w:rFonts w:ascii="Arial" w:hAnsi="Arial" w:cs="Arial"/>
        </w:rPr>
        <w:t>m</w:t>
      </w:r>
      <w:proofErr w:type="spellEnd"/>
      <w:r w:rsidR="001728D7" w:rsidRPr="00136325">
        <w:rPr>
          <w:rFonts w:ascii="Arial" w:hAnsi="Arial" w:cs="Arial"/>
        </w:rPr>
        <w:t>(</w:t>
      </w:r>
      <w:proofErr w:type="gramEnd"/>
      <w:r w:rsidR="001728D7" w:rsidRPr="00136325">
        <w:rPr>
          <w:rFonts w:ascii="Arial" w:hAnsi="Arial" w:cs="Arial"/>
        </w:rPr>
        <w:t xml:space="preserve">Porter and Kramer, 2011; Nike, Inc., 2025b). Simultaneously, digital platforms such as the Nike App and Nike Run Club enhance customer engagement through personalised experiences, community building and data-driven insights, strengthening customer loyalty and lifetime value </w:t>
      </w:r>
      <w:r w:rsidR="00F90EB8" w:rsidRPr="00F90EB8">
        <w:rPr>
          <w:rFonts w:ascii="Arial" w:hAnsi="Arial" w:cs="Arial"/>
        </w:rPr>
        <w:t>(Kotler, Keller and Chernev, 2022; Verhoef, Reinartz and Krafft, 2010).</w:t>
      </w:r>
      <w:r w:rsidR="00F90EB8">
        <w:rPr>
          <w:rFonts w:ascii="Arial" w:hAnsi="Arial" w:cs="Arial"/>
        </w:rPr>
        <w:t xml:space="preserve"> </w:t>
      </w:r>
      <w:r w:rsidR="001728D7" w:rsidRPr="00136325">
        <w:rPr>
          <w:rFonts w:ascii="Arial" w:hAnsi="Arial" w:cs="Arial"/>
        </w:rPr>
        <w:t xml:space="preserve">Continuous investment in advanced running footwear technologies, including React and </w:t>
      </w:r>
      <w:proofErr w:type="spellStart"/>
      <w:r w:rsidR="001728D7" w:rsidRPr="00136325">
        <w:rPr>
          <w:rFonts w:ascii="Arial" w:hAnsi="Arial" w:cs="Arial"/>
        </w:rPr>
        <w:t>ZoomX</w:t>
      </w:r>
      <w:proofErr w:type="spellEnd"/>
      <w:r w:rsidR="001728D7" w:rsidRPr="00136325">
        <w:rPr>
          <w:rFonts w:ascii="Arial" w:hAnsi="Arial" w:cs="Arial"/>
        </w:rPr>
        <w:t xml:space="preserve"> cushioning systems, further reinforces product differentiation and premium positioning</w:t>
      </w:r>
      <w:r w:rsidR="007E03EA">
        <w:rPr>
          <w:rFonts w:ascii="Arial" w:hAnsi="Arial" w:cs="Arial"/>
        </w:rPr>
        <w:t xml:space="preserve"> </w:t>
      </w:r>
      <w:r w:rsidR="007E03EA" w:rsidRPr="007E03EA">
        <w:rPr>
          <w:rFonts w:ascii="Arial" w:hAnsi="Arial" w:cs="Arial"/>
        </w:rPr>
        <w:t>(</w:t>
      </w:r>
      <w:proofErr w:type="spellStart"/>
      <w:r w:rsidR="007E03EA" w:rsidRPr="007E03EA">
        <w:rPr>
          <w:rFonts w:ascii="Arial" w:hAnsi="Arial" w:cs="Arial"/>
        </w:rPr>
        <w:t>Damanpour</w:t>
      </w:r>
      <w:proofErr w:type="spellEnd"/>
      <w:r w:rsidR="007E03EA" w:rsidRPr="007E03EA">
        <w:rPr>
          <w:rFonts w:ascii="Arial" w:hAnsi="Arial" w:cs="Arial"/>
        </w:rPr>
        <w:t>, 1991; Nike, Inc., 2025b).</w:t>
      </w:r>
    </w:p>
    <w:p w14:paraId="6EFA55F0" w14:textId="7EF3EF95" w:rsidR="001728D7" w:rsidRPr="00C2531F" w:rsidRDefault="001728D7" w:rsidP="00136325">
      <w:pPr>
        <w:spacing w:line="360" w:lineRule="auto"/>
        <w:rPr>
          <w:rFonts w:ascii="Arial" w:hAnsi="Arial" w:cs="Arial"/>
        </w:rPr>
      </w:pPr>
      <w:r w:rsidRPr="00136325">
        <w:rPr>
          <w:rFonts w:ascii="Arial" w:hAnsi="Arial" w:cs="Arial"/>
        </w:rPr>
        <w:t xml:space="preserve">Collectively, these strategic initiatives develop dynamic capabilities that enable Nike Running Footwear to respond proactively to changing market conditions while sustaining long-term </w:t>
      </w:r>
      <w:r w:rsidRPr="00136325">
        <w:rPr>
          <w:rFonts w:ascii="Arial" w:hAnsi="Arial" w:cs="Arial"/>
        </w:rPr>
        <w:lastRenderedPageBreak/>
        <w:t>competitive advantage, customer loyalty and profita</w:t>
      </w:r>
      <w:r w:rsidRPr="00C2531F">
        <w:rPr>
          <w:rFonts w:ascii="Arial" w:hAnsi="Arial" w:cs="Arial"/>
        </w:rPr>
        <w:t xml:space="preserve">ble growth </w:t>
      </w:r>
      <w:r w:rsidR="00C2531F" w:rsidRPr="00C2531F">
        <w:rPr>
          <w:rFonts w:ascii="Arial" w:hAnsi="Arial" w:cs="Arial"/>
        </w:rPr>
        <w:t xml:space="preserve">(Teece, Pisano and </w:t>
      </w:r>
      <w:proofErr w:type="spellStart"/>
      <w:r w:rsidR="00C2531F" w:rsidRPr="00C2531F">
        <w:rPr>
          <w:rFonts w:ascii="Arial" w:hAnsi="Arial" w:cs="Arial"/>
        </w:rPr>
        <w:t>Shuen</w:t>
      </w:r>
      <w:proofErr w:type="spellEnd"/>
      <w:r w:rsidR="00C2531F" w:rsidRPr="00C2531F">
        <w:rPr>
          <w:rFonts w:ascii="Arial" w:hAnsi="Arial" w:cs="Arial"/>
        </w:rPr>
        <w:t>, 1997; Teece, 2007).</w:t>
      </w:r>
    </w:p>
    <w:p w14:paraId="7B82873F" w14:textId="77777777" w:rsidR="00526599" w:rsidRPr="00136325" w:rsidRDefault="00526599" w:rsidP="00136325">
      <w:pPr>
        <w:pStyle w:val="Heading2"/>
        <w:spacing w:line="360" w:lineRule="auto"/>
        <w:rPr>
          <w:rFonts w:ascii="Arial" w:hAnsi="Arial" w:cs="Arial"/>
          <w:sz w:val="24"/>
          <w:szCs w:val="24"/>
        </w:rPr>
      </w:pPr>
      <w:bookmarkStart w:id="15" w:name="_Toc236925514"/>
      <w:r w:rsidRPr="00136325">
        <w:rPr>
          <w:rFonts w:ascii="Arial" w:hAnsi="Arial" w:cs="Arial"/>
          <w:sz w:val="24"/>
          <w:szCs w:val="24"/>
        </w:rPr>
        <w:t>5.5 Implementation Challenges and Mitigation Strategies</w:t>
      </w:r>
      <w:bookmarkEnd w:id="15"/>
    </w:p>
    <w:p w14:paraId="5D05F278" w14:textId="42ADA120" w:rsidR="008873D0" w:rsidRPr="00136325" w:rsidRDefault="008873D0" w:rsidP="00136325">
      <w:pPr>
        <w:spacing w:line="360" w:lineRule="auto"/>
        <w:rPr>
          <w:rFonts w:ascii="Arial" w:hAnsi="Arial" w:cs="Arial"/>
        </w:rPr>
      </w:pPr>
      <w:r w:rsidRPr="00136325">
        <w:rPr>
          <w:rFonts w:ascii="Arial" w:hAnsi="Arial" w:cs="Arial"/>
        </w:rPr>
        <w:t xml:space="preserve">A successful implementation of the proposed sustainable digital differentiation strategy depends on Nike Running Footwear effectively managing operational, financial and reputational risks. As summarised in </w:t>
      </w:r>
      <w:r w:rsidR="00C92572">
        <w:rPr>
          <w:rFonts w:ascii="Arial" w:hAnsi="Arial" w:cs="Arial"/>
        </w:rPr>
        <w:t>table below</w:t>
      </w:r>
      <w:r w:rsidRPr="00136325">
        <w:rPr>
          <w:rFonts w:ascii="Arial" w:hAnsi="Arial" w:cs="Arial"/>
        </w:rPr>
        <w:t>, the principal implementation challenges can be mitigated through proactive strategic planning, supply chain collaboration and continuous innovation. This ensures that sustainability objectives are integrated into long-term business performance rather than treated as isolated initiatives.</w:t>
      </w:r>
    </w:p>
    <w:p w14:paraId="1150A6BF" w14:textId="624006DB" w:rsidR="00F23FA4" w:rsidRPr="00136325" w:rsidRDefault="00F23FA4" w:rsidP="001F3AD8">
      <w:pPr>
        <w:spacing w:line="360" w:lineRule="auto"/>
        <w:jc w:val="center"/>
        <w:rPr>
          <w:rFonts w:ascii="Arial" w:hAnsi="Arial" w:cs="Arial"/>
        </w:rPr>
      </w:pPr>
      <w:r w:rsidRPr="00136325">
        <w:rPr>
          <w:rFonts w:ascii="Arial" w:hAnsi="Arial" w:cs="Arial"/>
        </w:rPr>
        <w:t>Table 10: Implementation Challenges and Mitigation Strategies for Nike Running Footwear</w:t>
      </w:r>
    </w:p>
    <w:tbl>
      <w:tblPr>
        <w:tblStyle w:val="TableGrid"/>
        <w:tblW w:w="0" w:type="auto"/>
        <w:tblLook w:val="04A0" w:firstRow="1" w:lastRow="0" w:firstColumn="1" w:lastColumn="0" w:noHBand="0" w:noVBand="1"/>
      </w:tblPr>
      <w:tblGrid>
        <w:gridCol w:w="2227"/>
        <w:gridCol w:w="4028"/>
        <w:gridCol w:w="4201"/>
      </w:tblGrid>
      <w:tr w:rsidR="00F23FA4" w:rsidRPr="00136325" w14:paraId="44B0B95F" w14:textId="77777777" w:rsidTr="00F23FA4">
        <w:tc>
          <w:tcPr>
            <w:tcW w:w="0" w:type="auto"/>
            <w:hideMark/>
          </w:tcPr>
          <w:p w14:paraId="5E19AD39" w14:textId="77777777" w:rsidR="00F23FA4" w:rsidRPr="00136325" w:rsidRDefault="00F23FA4" w:rsidP="00136325">
            <w:pPr>
              <w:spacing w:after="160" w:line="360" w:lineRule="auto"/>
              <w:rPr>
                <w:rFonts w:ascii="Arial" w:hAnsi="Arial" w:cs="Arial"/>
                <w:b/>
                <w:bCs/>
              </w:rPr>
            </w:pPr>
            <w:r w:rsidRPr="00136325">
              <w:rPr>
                <w:rFonts w:ascii="Arial" w:hAnsi="Arial" w:cs="Arial"/>
                <w:b/>
                <w:bCs/>
              </w:rPr>
              <w:t>Implementation Challenge</w:t>
            </w:r>
          </w:p>
        </w:tc>
        <w:tc>
          <w:tcPr>
            <w:tcW w:w="0" w:type="auto"/>
            <w:hideMark/>
          </w:tcPr>
          <w:p w14:paraId="1A175A9F" w14:textId="77777777" w:rsidR="00F23FA4" w:rsidRPr="00136325" w:rsidRDefault="00F23FA4" w:rsidP="00136325">
            <w:pPr>
              <w:spacing w:after="160" w:line="360" w:lineRule="auto"/>
              <w:rPr>
                <w:rFonts w:ascii="Arial" w:hAnsi="Arial" w:cs="Arial"/>
                <w:b/>
                <w:bCs/>
              </w:rPr>
            </w:pPr>
            <w:r w:rsidRPr="00136325">
              <w:rPr>
                <w:rFonts w:ascii="Arial" w:hAnsi="Arial" w:cs="Arial"/>
                <w:b/>
                <w:bCs/>
              </w:rPr>
              <w:t>Potential Strategic Impact</w:t>
            </w:r>
          </w:p>
        </w:tc>
        <w:tc>
          <w:tcPr>
            <w:tcW w:w="0" w:type="auto"/>
            <w:hideMark/>
          </w:tcPr>
          <w:p w14:paraId="0CFC435B" w14:textId="77777777" w:rsidR="00F23FA4" w:rsidRPr="00136325" w:rsidRDefault="00F23FA4" w:rsidP="00136325">
            <w:pPr>
              <w:spacing w:after="160" w:line="360" w:lineRule="auto"/>
              <w:rPr>
                <w:rFonts w:ascii="Arial" w:hAnsi="Arial" w:cs="Arial"/>
                <w:b/>
                <w:bCs/>
              </w:rPr>
            </w:pPr>
            <w:r w:rsidRPr="00136325">
              <w:rPr>
                <w:rFonts w:ascii="Arial" w:hAnsi="Arial" w:cs="Arial"/>
                <w:b/>
                <w:bCs/>
              </w:rPr>
              <w:t>Mitigation Strategy</w:t>
            </w:r>
          </w:p>
        </w:tc>
      </w:tr>
      <w:tr w:rsidR="00F23FA4" w:rsidRPr="00136325" w14:paraId="2F4906D9" w14:textId="77777777" w:rsidTr="00F23FA4">
        <w:tc>
          <w:tcPr>
            <w:tcW w:w="0" w:type="auto"/>
            <w:hideMark/>
          </w:tcPr>
          <w:p w14:paraId="4AC45E02" w14:textId="77777777" w:rsidR="00F23FA4" w:rsidRPr="00136325" w:rsidRDefault="00F23FA4" w:rsidP="00136325">
            <w:pPr>
              <w:spacing w:after="160" w:line="360" w:lineRule="auto"/>
              <w:rPr>
                <w:rFonts w:ascii="Arial" w:hAnsi="Arial" w:cs="Arial"/>
              </w:rPr>
            </w:pPr>
            <w:r w:rsidRPr="00136325">
              <w:rPr>
                <w:rFonts w:ascii="Arial" w:hAnsi="Arial" w:cs="Arial"/>
                <w:b/>
                <w:bCs/>
              </w:rPr>
              <w:t>High Investment Costs</w:t>
            </w:r>
          </w:p>
        </w:tc>
        <w:tc>
          <w:tcPr>
            <w:tcW w:w="0" w:type="auto"/>
            <w:hideMark/>
          </w:tcPr>
          <w:p w14:paraId="6A574D2A" w14:textId="77777777" w:rsidR="00F23FA4" w:rsidRPr="00136325" w:rsidRDefault="00F23FA4" w:rsidP="00136325">
            <w:pPr>
              <w:spacing w:after="160" w:line="360" w:lineRule="auto"/>
              <w:rPr>
                <w:rFonts w:ascii="Arial" w:hAnsi="Arial" w:cs="Arial"/>
              </w:rPr>
            </w:pPr>
            <w:r w:rsidRPr="00136325">
              <w:rPr>
                <w:rFonts w:ascii="Arial" w:hAnsi="Arial" w:cs="Arial"/>
              </w:rPr>
              <w:t>Significant investment in sustainable materials, digital technologies and product innovation may reduce short-term profitability.</w:t>
            </w:r>
          </w:p>
        </w:tc>
        <w:tc>
          <w:tcPr>
            <w:tcW w:w="0" w:type="auto"/>
            <w:hideMark/>
          </w:tcPr>
          <w:p w14:paraId="32382750" w14:textId="77777777" w:rsidR="00F23FA4" w:rsidRPr="00136325" w:rsidRDefault="00F23FA4" w:rsidP="00136325">
            <w:pPr>
              <w:spacing w:after="160" w:line="360" w:lineRule="auto"/>
              <w:rPr>
                <w:rFonts w:ascii="Arial" w:hAnsi="Arial" w:cs="Arial"/>
              </w:rPr>
            </w:pPr>
            <w:r w:rsidRPr="00136325">
              <w:rPr>
                <w:rFonts w:ascii="Arial" w:hAnsi="Arial" w:cs="Arial"/>
              </w:rPr>
              <w:t>Prioritise high-impact investments through phased implementation and monitor ROI using strategic performance indicators.</w:t>
            </w:r>
          </w:p>
        </w:tc>
      </w:tr>
      <w:tr w:rsidR="00F23FA4" w:rsidRPr="00136325" w14:paraId="288A53A5" w14:textId="77777777" w:rsidTr="00F23FA4">
        <w:tc>
          <w:tcPr>
            <w:tcW w:w="0" w:type="auto"/>
            <w:hideMark/>
          </w:tcPr>
          <w:p w14:paraId="1F98840E" w14:textId="77777777" w:rsidR="00F23FA4" w:rsidRPr="00136325" w:rsidRDefault="00F23FA4" w:rsidP="00136325">
            <w:pPr>
              <w:spacing w:after="160" w:line="360" w:lineRule="auto"/>
              <w:rPr>
                <w:rFonts w:ascii="Arial" w:hAnsi="Arial" w:cs="Arial"/>
              </w:rPr>
            </w:pPr>
            <w:r w:rsidRPr="00136325">
              <w:rPr>
                <w:rFonts w:ascii="Arial" w:hAnsi="Arial" w:cs="Arial"/>
                <w:b/>
                <w:bCs/>
              </w:rPr>
              <w:t>Supply Chain Complexity</w:t>
            </w:r>
          </w:p>
        </w:tc>
        <w:tc>
          <w:tcPr>
            <w:tcW w:w="0" w:type="auto"/>
            <w:hideMark/>
          </w:tcPr>
          <w:p w14:paraId="390EE308" w14:textId="77777777" w:rsidR="00F23FA4" w:rsidRPr="00136325" w:rsidRDefault="00F23FA4" w:rsidP="00136325">
            <w:pPr>
              <w:spacing w:after="160" w:line="360" w:lineRule="auto"/>
              <w:rPr>
                <w:rFonts w:ascii="Arial" w:hAnsi="Arial" w:cs="Arial"/>
              </w:rPr>
            </w:pPr>
            <w:r w:rsidRPr="00136325">
              <w:rPr>
                <w:rFonts w:ascii="Arial" w:hAnsi="Arial" w:cs="Arial"/>
              </w:rPr>
              <w:t>Global supplier networks may differ in sustainability capabilities, increasing operational and reputational risk.</w:t>
            </w:r>
          </w:p>
        </w:tc>
        <w:tc>
          <w:tcPr>
            <w:tcW w:w="0" w:type="auto"/>
            <w:hideMark/>
          </w:tcPr>
          <w:p w14:paraId="0B286A7F" w14:textId="77777777" w:rsidR="00F23FA4" w:rsidRPr="00136325" w:rsidRDefault="00F23FA4" w:rsidP="00136325">
            <w:pPr>
              <w:spacing w:after="160" w:line="360" w:lineRule="auto"/>
              <w:rPr>
                <w:rFonts w:ascii="Arial" w:hAnsi="Arial" w:cs="Arial"/>
              </w:rPr>
            </w:pPr>
            <w:r w:rsidRPr="00136325">
              <w:rPr>
                <w:rFonts w:ascii="Arial" w:hAnsi="Arial" w:cs="Arial"/>
              </w:rPr>
              <w:t>Strengthen supplier partnerships, increase sustainability audits and implement digital supply chain monitoring.</w:t>
            </w:r>
          </w:p>
        </w:tc>
      </w:tr>
      <w:tr w:rsidR="00F23FA4" w:rsidRPr="00136325" w14:paraId="2ED21D5C" w14:textId="77777777" w:rsidTr="00F23FA4">
        <w:tc>
          <w:tcPr>
            <w:tcW w:w="0" w:type="auto"/>
            <w:hideMark/>
          </w:tcPr>
          <w:p w14:paraId="5DB79BAF" w14:textId="77777777" w:rsidR="00F23FA4" w:rsidRPr="00136325" w:rsidRDefault="00F23FA4" w:rsidP="00136325">
            <w:pPr>
              <w:spacing w:after="160" w:line="360" w:lineRule="auto"/>
              <w:rPr>
                <w:rFonts w:ascii="Arial" w:hAnsi="Arial" w:cs="Arial"/>
              </w:rPr>
            </w:pPr>
            <w:r w:rsidRPr="00136325">
              <w:rPr>
                <w:rFonts w:ascii="Arial" w:hAnsi="Arial" w:cs="Arial"/>
                <w:b/>
                <w:bCs/>
              </w:rPr>
              <w:t>Competitive Response</w:t>
            </w:r>
          </w:p>
        </w:tc>
        <w:tc>
          <w:tcPr>
            <w:tcW w:w="0" w:type="auto"/>
            <w:hideMark/>
          </w:tcPr>
          <w:p w14:paraId="67DC71FF" w14:textId="77777777" w:rsidR="00F23FA4" w:rsidRPr="00136325" w:rsidRDefault="00F23FA4" w:rsidP="00136325">
            <w:pPr>
              <w:spacing w:after="160" w:line="360" w:lineRule="auto"/>
              <w:rPr>
                <w:rFonts w:ascii="Arial" w:hAnsi="Arial" w:cs="Arial"/>
              </w:rPr>
            </w:pPr>
            <w:r w:rsidRPr="00136325">
              <w:rPr>
                <w:rFonts w:ascii="Arial" w:hAnsi="Arial" w:cs="Arial"/>
              </w:rPr>
              <w:t>Competitors may imitate sustainability initiatives and digital innovations, reducing differentiation.</w:t>
            </w:r>
          </w:p>
        </w:tc>
        <w:tc>
          <w:tcPr>
            <w:tcW w:w="0" w:type="auto"/>
            <w:hideMark/>
          </w:tcPr>
          <w:p w14:paraId="0F0E3348" w14:textId="77777777" w:rsidR="00F23FA4" w:rsidRPr="00136325" w:rsidRDefault="00F23FA4" w:rsidP="00136325">
            <w:pPr>
              <w:spacing w:after="160" w:line="360" w:lineRule="auto"/>
              <w:rPr>
                <w:rFonts w:ascii="Arial" w:hAnsi="Arial" w:cs="Arial"/>
              </w:rPr>
            </w:pPr>
            <w:r w:rsidRPr="00136325">
              <w:rPr>
                <w:rFonts w:ascii="Arial" w:hAnsi="Arial" w:cs="Arial"/>
              </w:rPr>
              <w:t>Continue investment in R&amp;D, proprietary footwear technologies and customer data capabilities to sustain competitive advantage.</w:t>
            </w:r>
          </w:p>
        </w:tc>
      </w:tr>
      <w:tr w:rsidR="00F23FA4" w:rsidRPr="00136325" w14:paraId="7A3CE4DF" w14:textId="77777777" w:rsidTr="00F23FA4">
        <w:tc>
          <w:tcPr>
            <w:tcW w:w="0" w:type="auto"/>
            <w:hideMark/>
          </w:tcPr>
          <w:p w14:paraId="4DBD21D8" w14:textId="77777777" w:rsidR="00F23FA4" w:rsidRPr="00136325" w:rsidRDefault="00F23FA4" w:rsidP="00136325">
            <w:pPr>
              <w:spacing w:after="160" w:line="360" w:lineRule="auto"/>
              <w:rPr>
                <w:rFonts w:ascii="Arial" w:hAnsi="Arial" w:cs="Arial"/>
              </w:rPr>
            </w:pPr>
            <w:r w:rsidRPr="00136325">
              <w:rPr>
                <w:rFonts w:ascii="Arial" w:hAnsi="Arial" w:cs="Arial"/>
                <w:b/>
                <w:bCs/>
              </w:rPr>
              <w:t xml:space="preserve">Consumer </w:t>
            </w:r>
            <w:proofErr w:type="spellStart"/>
            <w:r w:rsidRPr="00136325">
              <w:rPr>
                <w:rFonts w:ascii="Arial" w:hAnsi="Arial" w:cs="Arial"/>
                <w:b/>
                <w:bCs/>
              </w:rPr>
              <w:t>Skepticism</w:t>
            </w:r>
            <w:proofErr w:type="spellEnd"/>
          </w:p>
        </w:tc>
        <w:tc>
          <w:tcPr>
            <w:tcW w:w="0" w:type="auto"/>
            <w:hideMark/>
          </w:tcPr>
          <w:p w14:paraId="6BC849FC" w14:textId="77777777" w:rsidR="00F23FA4" w:rsidRPr="00136325" w:rsidRDefault="00F23FA4" w:rsidP="00136325">
            <w:pPr>
              <w:spacing w:after="160" w:line="360" w:lineRule="auto"/>
              <w:rPr>
                <w:rFonts w:ascii="Arial" w:hAnsi="Arial" w:cs="Arial"/>
              </w:rPr>
            </w:pPr>
            <w:r w:rsidRPr="00136325">
              <w:rPr>
                <w:rFonts w:ascii="Arial" w:hAnsi="Arial" w:cs="Arial"/>
              </w:rPr>
              <w:t>Sustainability claims may be challenged if transparency is insufficient, increasing the risk of greenwashing perceptions.</w:t>
            </w:r>
          </w:p>
        </w:tc>
        <w:tc>
          <w:tcPr>
            <w:tcW w:w="0" w:type="auto"/>
            <w:hideMark/>
          </w:tcPr>
          <w:p w14:paraId="7DCB45AC" w14:textId="77777777" w:rsidR="00F23FA4" w:rsidRPr="00136325" w:rsidRDefault="00F23FA4" w:rsidP="00136325">
            <w:pPr>
              <w:spacing w:after="160" w:line="360" w:lineRule="auto"/>
              <w:rPr>
                <w:rFonts w:ascii="Arial" w:hAnsi="Arial" w:cs="Arial"/>
              </w:rPr>
            </w:pPr>
            <w:r w:rsidRPr="00136325">
              <w:rPr>
                <w:rFonts w:ascii="Arial" w:hAnsi="Arial" w:cs="Arial"/>
              </w:rPr>
              <w:t>Publish transparent ESG reporting, use third-party assurance and communicate measurable sustainability outcomes consistently.</w:t>
            </w:r>
          </w:p>
        </w:tc>
      </w:tr>
    </w:tbl>
    <w:p w14:paraId="0D2535ED" w14:textId="77777777" w:rsidR="00F23FA4" w:rsidRPr="00136325" w:rsidRDefault="00F23FA4" w:rsidP="00136325">
      <w:pPr>
        <w:spacing w:line="360" w:lineRule="auto"/>
        <w:rPr>
          <w:rFonts w:ascii="Arial" w:hAnsi="Arial" w:cs="Arial"/>
          <w:color w:val="808080" w:themeColor="background1" w:themeShade="80"/>
        </w:rPr>
      </w:pPr>
      <w:r w:rsidRPr="00136325">
        <w:rPr>
          <w:rFonts w:ascii="Arial" w:hAnsi="Arial" w:cs="Arial"/>
          <w:b/>
          <w:bCs/>
          <w:color w:val="808080" w:themeColor="background1" w:themeShade="80"/>
        </w:rPr>
        <w:t>Source:</w:t>
      </w:r>
      <w:r w:rsidRPr="00136325">
        <w:rPr>
          <w:rFonts w:ascii="Arial" w:hAnsi="Arial" w:cs="Arial"/>
          <w:color w:val="808080" w:themeColor="background1" w:themeShade="80"/>
        </w:rPr>
        <w:t xml:space="preserve"> Author's analysis based on Teece, Pisano and </w:t>
      </w:r>
      <w:proofErr w:type="spellStart"/>
      <w:r w:rsidRPr="00136325">
        <w:rPr>
          <w:rFonts w:ascii="Arial" w:hAnsi="Arial" w:cs="Arial"/>
          <w:color w:val="808080" w:themeColor="background1" w:themeShade="80"/>
        </w:rPr>
        <w:t>Shuen</w:t>
      </w:r>
      <w:proofErr w:type="spellEnd"/>
      <w:r w:rsidRPr="00136325">
        <w:rPr>
          <w:rFonts w:ascii="Arial" w:hAnsi="Arial" w:cs="Arial"/>
          <w:color w:val="808080" w:themeColor="background1" w:themeShade="80"/>
        </w:rPr>
        <w:t xml:space="preserve"> (1997), Porter (1985), Nike, Inc. (2025a; 2025b).</w:t>
      </w:r>
    </w:p>
    <w:p w14:paraId="5966114B" w14:textId="5EF8E6C3" w:rsidR="00F23FA4" w:rsidRPr="00136325" w:rsidRDefault="005C3D28" w:rsidP="00136325">
      <w:pPr>
        <w:spacing w:line="360" w:lineRule="auto"/>
        <w:rPr>
          <w:rFonts w:ascii="Arial" w:hAnsi="Arial" w:cs="Arial"/>
        </w:rPr>
      </w:pPr>
      <w:r w:rsidRPr="00136325">
        <w:rPr>
          <w:rFonts w:ascii="Arial" w:hAnsi="Arial" w:cs="Arial"/>
        </w:rPr>
        <w:lastRenderedPageBreak/>
        <w:t xml:space="preserve">Although the recommended strategy presents implementation challenges, these risks are manageable through effective strategic governance and continuous capability development. From the perspective of Dynamic Capabilities Theory, organisations that continuously adapt their resources, technologies and partnerships are better positioned to sustain competitive advantage under changing market conditions (Teece, Pisano and </w:t>
      </w:r>
      <w:proofErr w:type="spellStart"/>
      <w:r w:rsidRPr="00136325">
        <w:rPr>
          <w:rFonts w:ascii="Arial" w:hAnsi="Arial" w:cs="Arial"/>
        </w:rPr>
        <w:t>Shuen</w:t>
      </w:r>
      <w:proofErr w:type="spellEnd"/>
      <w:r w:rsidRPr="00136325">
        <w:rPr>
          <w:rFonts w:ascii="Arial" w:hAnsi="Arial" w:cs="Arial"/>
        </w:rPr>
        <w:t>, 1997). Consequently, Nike Running Footwear should view implementation as an ongoing strategic process rather than a one-time initiative, ensuring that sustainability, digital innovation and operational excellence remain integrated throughout the product lifecycle.</w:t>
      </w:r>
    </w:p>
    <w:p w14:paraId="36ED079D" w14:textId="77777777" w:rsidR="004B137B" w:rsidRPr="00136325" w:rsidRDefault="004B137B" w:rsidP="00136325">
      <w:pPr>
        <w:spacing w:line="360" w:lineRule="auto"/>
        <w:rPr>
          <w:rFonts w:ascii="Arial" w:hAnsi="Arial" w:cs="Arial"/>
          <w:b/>
          <w:bCs/>
        </w:rPr>
      </w:pPr>
      <w:r w:rsidRPr="00136325">
        <w:rPr>
          <w:rFonts w:ascii="Arial" w:hAnsi="Arial" w:cs="Arial"/>
          <w:b/>
          <w:bCs/>
        </w:rPr>
        <w:t>Conclusion</w:t>
      </w:r>
    </w:p>
    <w:p w14:paraId="59DC34E8" w14:textId="157C789F" w:rsidR="00136325" w:rsidRPr="00136325" w:rsidRDefault="008959BB" w:rsidP="00136325">
      <w:pPr>
        <w:spacing w:line="360" w:lineRule="auto"/>
        <w:rPr>
          <w:rFonts w:ascii="Arial" w:hAnsi="Arial" w:cs="Arial"/>
        </w:rPr>
      </w:pPr>
      <w:r w:rsidRPr="008959BB">
        <w:rPr>
          <w:rFonts w:ascii="Arial" w:hAnsi="Arial" w:cs="Arial"/>
        </w:rPr>
        <w:t>This report critically evaluated the strategic position of Nike Running Footwear in the UK using PESTEL, SWOT, VRIO, the Balanced Scorecard, Ansoff's Matrix and Porter's Five Forces. The analysis identified brand equity, innovation, the digital ecosystem and sustainability capabilities as Nike's primary sources of competitive advantage. Sustainable digital differentiation emerged as the most appropriate strategy, aligning with Nike's distinctive resources while addressing growing demand for innovative and sustainable running footwear. Although implementation presents financial, operational and reputational challenges, these can be mitigated through effective governance and phased investment, enabling Nike to sustain market leadership and deliver long-term stakeholder value.</w:t>
      </w:r>
    </w:p>
    <w:p w14:paraId="4824CFBF" w14:textId="77777777" w:rsidR="00A52AA0" w:rsidRPr="00136325" w:rsidRDefault="00A52AA0" w:rsidP="00136325">
      <w:pPr>
        <w:pStyle w:val="Heading1"/>
        <w:spacing w:line="360" w:lineRule="auto"/>
        <w:rPr>
          <w:rFonts w:ascii="Arial" w:hAnsi="Arial" w:cs="Arial"/>
          <w:sz w:val="24"/>
          <w:szCs w:val="24"/>
        </w:rPr>
      </w:pPr>
      <w:bookmarkStart w:id="16" w:name="_Toc236925515"/>
      <w:r w:rsidRPr="00136325">
        <w:rPr>
          <w:rFonts w:ascii="Arial" w:hAnsi="Arial" w:cs="Arial"/>
          <w:sz w:val="24"/>
          <w:szCs w:val="24"/>
        </w:rPr>
        <w:t>6. Reflection Using Gibbs’ Reflective Cycle</w:t>
      </w:r>
      <w:bookmarkEnd w:id="16"/>
    </w:p>
    <w:p w14:paraId="597B8C0B" w14:textId="3DB914B2" w:rsidR="00B161FD" w:rsidRPr="00136325" w:rsidRDefault="00B161FD" w:rsidP="00136325">
      <w:pPr>
        <w:spacing w:line="360" w:lineRule="auto"/>
        <w:rPr>
          <w:rFonts w:ascii="Arial" w:hAnsi="Arial" w:cs="Arial"/>
        </w:rPr>
      </w:pPr>
      <w:r w:rsidRPr="00136325">
        <w:rPr>
          <w:rFonts w:ascii="Arial" w:hAnsi="Arial" w:cs="Arial"/>
        </w:rPr>
        <w:t>This reflection evaluates my experience of researching, analysing and developing a strategic analysis of Nike Running Footwear in the United Kingdom. Gibbs' (1988) Reflective Cycle provides the structure for this reflection through six stages: description, feelings, evaluation, analysis, conclusion and action plan. The model enabled me to reflect not only on the final report but also on how the process enhanced my strategic thinking, research capability and professional judgement.</w:t>
      </w:r>
    </w:p>
    <w:p w14:paraId="6C94C464" w14:textId="77777777" w:rsidR="00B161FD" w:rsidRPr="00136325" w:rsidRDefault="00B161FD" w:rsidP="00136325">
      <w:pPr>
        <w:spacing w:line="360" w:lineRule="auto"/>
        <w:rPr>
          <w:rFonts w:ascii="Arial" w:hAnsi="Arial" w:cs="Arial"/>
          <w:b/>
          <w:bCs/>
        </w:rPr>
      </w:pPr>
      <w:r w:rsidRPr="00136325">
        <w:rPr>
          <w:rFonts w:ascii="Arial" w:hAnsi="Arial" w:cs="Arial"/>
          <w:b/>
          <w:bCs/>
        </w:rPr>
        <w:t>Description</w:t>
      </w:r>
    </w:p>
    <w:p w14:paraId="223F17BB" w14:textId="77777777" w:rsidR="00B161FD" w:rsidRPr="00136325" w:rsidRDefault="00B161FD" w:rsidP="00136325">
      <w:pPr>
        <w:spacing w:line="360" w:lineRule="auto"/>
        <w:rPr>
          <w:rFonts w:ascii="Arial" w:hAnsi="Arial" w:cs="Arial"/>
        </w:rPr>
      </w:pPr>
      <w:r w:rsidRPr="00136325">
        <w:rPr>
          <w:rFonts w:ascii="Arial" w:hAnsi="Arial" w:cs="Arial"/>
        </w:rPr>
        <w:t>The assessment required a strategic evaluation of Nike Running Footwear in the UK using strategic management frameworks, including PESTEL, VRIO, SWOT, CSR, the Balanced Scorecard, Ansoff's Matrix and Porter's Five Forces. The objective was to analyse the product line's competitive position and develop evidence-based strategic recommendations.</w:t>
      </w:r>
    </w:p>
    <w:p w14:paraId="697E2DE2" w14:textId="77777777" w:rsidR="00B161FD" w:rsidRPr="00136325" w:rsidRDefault="00B161FD" w:rsidP="00136325">
      <w:pPr>
        <w:spacing w:line="360" w:lineRule="auto"/>
        <w:rPr>
          <w:rFonts w:ascii="Arial" w:hAnsi="Arial" w:cs="Arial"/>
        </w:rPr>
      </w:pPr>
      <w:r w:rsidRPr="00136325">
        <w:rPr>
          <w:rFonts w:ascii="Arial" w:hAnsi="Arial" w:cs="Arial"/>
        </w:rPr>
        <w:t xml:space="preserve">To complete the report, I reviewed academic journals, strategic management literature, Nike's sustainability reports and annual reports. Throughout the project, I refined the report by ensuring that every framework focused specifically on the Nike Running Footwear product line, rather than </w:t>
      </w:r>
      <w:r w:rsidRPr="00136325">
        <w:rPr>
          <w:rFonts w:ascii="Arial" w:hAnsi="Arial" w:cs="Arial"/>
        </w:rPr>
        <w:lastRenderedPageBreak/>
        <w:t>the wider organisation. I also redesigned several sections using professional tables and strategic frameworks to improve the clarity and presentation of the analysis.</w:t>
      </w:r>
    </w:p>
    <w:p w14:paraId="28B325D9" w14:textId="77777777" w:rsidR="00B161FD" w:rsidRPr="00136325" w:rsidRDefault="00B161FD" w:rsidP="00136325">
      <w:pPr>
        <w:spacing w:line="360" w:lineRule="auto"/>
        <w:rPr>
          <w:rFonts w:ascii="Arial" w:hAnsi="Arial" w:cs="Arial"/>
          <w:b/>
          <w:bCs/>
        </w:rPr>
      </w:pPr>
      <w:r w:rsidRPr="00136325">
        <w:rPr>
          <w:rFonts w:ascii="Arial" w:hAnsi="Arial" w:cs="Arial"/>
          <w:b/>
          <w:bCs/>
        </w:rPr>
        <w:t>Feelings</w:t>
      </w:r>
    </w:p>
    <w:p w14:paraId="7BBFBB23" w14:textId="77777777" w:rsidR="00B161FD" w:rsidRPr="00136325" w:rsidRDefault="00B161FD" w:rsidP="00136325">
      <w:pPr>
        <w:spacing w:line="360" w:lineRule="auto"/>
        <w:rPr>
          <w:rFonts w:ascii="Arial" w:hAnsi="Arial" w:cs="Arial"/>
        </w:rPr>
      </w:pPr>
      <w:r w:rsidRPr="00136325">
        <w:rPr>
          <w:rFonts w:ascii="Arial" w:hAnsi="Arial" w:cs="Arial"/>
        </w:rPr>
        <w:t>At the beginning of the project, I selected Nike because extensive academic and corporate information was available. Although this made data collection easier, I initially found it difficult to narrow the analysis to a single product line and apply multiple strategic frameworks without becoming repetitive. As the report developed, I became more confident in integrating the frameworks rather than treating them as independent analytical tools. Redesigning the report into a more consultancy-style format also increased my confidence in presenting strategic information professionally.</w:t>
      </w:r>
    </w:p>
    <w:p w14:paraId="057B2E98" w14:textId="77777777" w:rsidR="00B161FD" w:rsidRPr="00136325" w:rsidRDefault="00B161FD" w:rsidP="00136325">
      <w:pPr>
        <w:spacing w:line="360" w:lineRule="auto"/>
        <w:rPr>
          <w:rFonts w:ascii="Arial" w:hAnsi="Arial" w:cs="Arial"/>
          <w:b/>
          <w:bCs/>
        </w:rPr>
      </w:pPr>
      <w:r w:rsidRPr="00136325">
        <w:rPr>
          <w:rFonts w:ascii="Arial" w:hAnsi="Arial" w:cs="Arial"/>
          <w:b/>
          <w:bCs/>
        </w:rPr>
        <w:t>Evaluation</w:t>
      </w:r>
    </w:p>
    <w:p w14:paraId="61B740E1" w14:textId="77777777" w:rsidR="00B161FD" w:rsidRPr="00136325" w:rsidRDefault="00B161FD" w:rsidP="00136325">
      <w:pPr>
        <w:spacing w:line="360" w:lineRule="auto"/>
        <w:rPr>
          <w:rFonts w:ascii="Arial" w:hAnsi="Arial" w:cs="Arial"/>
        </w:rPr>
      </w:pPr>
      <w:r w:rsidRPr="00136325">
        <w:rPr>
          <w:rFonts w:ascii="Arial" w:hAnsi="Arial" w:cs="Arial"/>
        </w:rPr>
        <w:t>One of the greatest strengths of this assignment was the improvement of my strategic analysis and research skills. Critically evaluating academic literature alongside corporate reports strengthened my ability to distinguish between descriptive information and strategic evidence. I also developed a better understanding of how sustainability, innovation and digital capabilities can contribute directly to competitive advantage rather than existing as separate business functions.</w:t>
      </w:r>
    </w:p>
    <w:p w14:paraId="4E40D267" w14:textId="77777777" w:rsidR="00B161FD" w:rsidRPr="00136325" w:rsidRDefault="00B161FD" w:rsidP="00136325">
      <w:pPr>
        <w:spacing w:line="360" w:lineRule="auto"/>
        <w:rPr>
          <w:rFonts w:ascii="Arial" w:hAnsi="Arial" w:cs="Arial"/>
        </w:rPr>
      </w:pPr>
      <w:r w:rsidRPr="00136325">
        <w:rPr>
          <w:rFonts w:ascii="Arial" w:hAnsi="Arial" w:cs="Arial"/>
        </w:rPr>
        <w:t>However, the assignment also highlighted several challenges. Maintaining product-line specificity throughout the report required continuous revision, while balancing analytical depth with the prescribed word limit proved difficult. I also recognised that strategic frameworks should not be applied mechanically but must be interpreted critically within the context of the organisation and its competitive environment.</w:t>
      </w:r>
    </w:p>
    <w:p w14:paraId="27D48B04" w14:textId="77777777" w:rsidR="00B161FD" w:rsidRPr="00136325" w:rsidRDefault="00B161FD" w:rsidP="00136325">
      <w:pPr>
        <w:spacing w:line="360" w:lineRule="auto"/>
        <w:rPr>
          <w:rFonts w:ascii="Arial" w:hAnsi="Arial" w:cs="Arial"/>
          <w:b/>
          <w:bCs/>
        </w:rPr>
      </w:pPr>
      <w:r w:rsidRPr="00136325">
        <w:rPr>
          <w:rFonts w:ascii="Arial" w:hAnsi="Arial" w:cs="Arial"/>
          <w:b/>
          <w:bCs/>
        </w:rPr>
        <w:t>Analysis</w:t>
      </w:r>
    </w:p>
    <w:p w14:paraId="1FE5EAE0" w14:textId="63C0D04A" w:rsidR="00B161FD" w:rsidRPr="00136325" w:rsidRDefault="00B161FD" w:rsidP="00136325">
      <w:pPr>
        <w:spacing w:line="360" w:lineRule="auto"/>
        <w:rPr>
          <w:rFonts w:ascii="Arial" w:hAnsi="Arial" w:cs="Arial"/>
        </w:rPr>
      </w:pPr>
      <w:r w:rsidRPr="00136325">
        <w:rPr>
          <w:rFonts w:ascii="Arial" w:hAnsi="Arial" w:cs="Arial"/>
        </w:rPr>
        <w:t xml:space="preserve">This assignment significantly improved my understanding of strategic management by demonstrating the importance of integrating internal resources with external environmental analysis </w:t>
      </w:r>
      <w:r w:rsidR="00715CC6" w:rsidRPr="00715CC6">
        <w:rPr>
          <w:rFonts w:ascii="Arial" w:hAnsi="Arial" w:cs="Arial"/>
        </w:rPr>
        <w:t>(Whittington et al., 2023)</w:t>
      </w:r>
      <w:r w:rsidR="00715CC6">
        <w:rPr>
          <w:rFonts w:ascii="Arial" w:hAnsi="Arial" w:cs="Arial"/>
        </w:rPr>
        <w:t xml:space="preserve">. </w:t>
      </w:r>
      <w:r w:rsidRPr="00136325">
        <w:rPr>
          <w:rFonts w:ascii="Arial" w:hAnsi="Arial" w:cs="Arial"/>
        </w:rPr>
        <w:t xml:space="preserve">Applying the VRIO framework reinforced how valuable, rare and inimitable resources support sustained competitive advantage, consistent with the Resource-Based View (Barney, 1991). Furthermore, evaluating Nike Running Footwear's sustainability initiatives demonstrated that environmental responsibility can function as a strategic capability that strengthens differentiation and long-term value creation, reflecting the concept of shared value proposed by Porter and Kramer </w:t>
      </w:r>
      <w:r w:rsidR="00A3757B">
        <w:rPr>
          <w:rFonts w:ascii="Arial" w:hAnsi="Arial" w:cs="Arial"/>
        </w:rPr>
        <w:t>(</w:t>
      </w:r>
      <w:r w:rsidRPr="00136325">
        <w:rPr>
          <w:rFonts w:ascii="Arial" w:hAnsi="Arial" w:cs="Arial"/>
        </w:rPr>
        <w:t>2011).</w:t>
      </w:r>
    </w:p>
    <w:p w14:paraId="527065B8" w14:textId="77777777" w:rsidR="00B161FD" w:rsidRPr="00136325" w:rsidRDefault="00B161FD" w:rsidP="00136325">
      <w:pPr>
        <w:spacing w:line="360" w:lineRule="auto"/>
        <w:rPr>
          <w:rFonts w:ascii="Arial" w:hAnsi="Arial" w:cs="Arial"/>
        </w:rPr>
      </w:pPr>
      <w:r w:rsidRPr="00136325">
        <w:rPr>
          <w:rFonts w:ascii="Arial" w:hAnsi="Arial" w:cs="Arial"/>
        </w:rPr>
        <w:t xml:space="preserve">The process also enhanced my critical thinking by encouraging me to question the suitability of different strategic options rather than simply describing them. Comparing cost leadership, market </w:t>
      </w:r>
      <w:r w:rsidRPr="00136325">
        <w:rPr>
          <w:rFonts w:ascii="Arial" w:hAnsi="Arial" w:cs="Arial"/>
        </w:rPr>
        <w:lastRenderedPageBreak/>
        <w:t>penetration, product development and differentiation enabled me to appreciate the importance of evidence-based strategic decision-making.</w:t>
      </w:r>
    </w:p>
    <w:p w14:paraId="3CFB3596" w14:textId="77777777" w:rsidR="00B161FD" w:rsidRPr="00136325" w:rsidRDefault="00B161FD" w:rsidP="00136325">
      <w:pPr>
        <w:spacing w:line="360" w:lineRule="auto"/>
        <w:rPr>
          <w:rFonts w:ascii="Arial" w:hAnsi="Arial" w:cs="Arial"/>
          <w:b/>
          <w:bCs/>
        </w:rPr>
      </w:pPr>
      <w:r w:rsidRPr="00136325">
        <w:rPr>
          <w:rFonts w:ascii="Arial" w:hAnsi="Arial" w:cs="Arial"/>
          <w:b/>
          <w:bCs/>
        </w:rPr>
        <w:t>Conclusion</w:t>
      </w:r>
    </w:p>
    <w:p w14:paraId="0C438AFF" w14:textId="77777777" w:rsidR="00B161FD" w:rsidRPr="00136325" w:rsidRDefault="00B161FD" w:rsidP="00136325">
      <w:pPr>
        <w:spacing w:line="360" w:lineRule="auto"/>
        <w:rPr>
          <w:rFonts w:ascii="Arial" w:hAnsi="Arial" w:cs="Arial"/>
        </w:rPr>
      </w:pPr>
      <w:r w:rsidRPr="00136325">
        <w:rPr>
          <w:rFonts w:ascii="Arial" w:hAnsi="Arial" w:cs="Arial"/>
        </w:rPr>
        <w:t>Overall, this assignment strengthened my knowledge of strategic management while improving my research, analytical and critical evaluation skills. It reinforced the importance of integrating multiple strategic frameworks to produce coherent recommendations and demonstrated that successful strategy depends upon both rigorous analysis and professional judgement. The experience also improved my ability to communicate complex strategic information using concise academic writing supported by professional visual frameworks.</w:t>
      </w:r>
    </w:p>
    <w:p w14:paraId="16380167" w14:textId="77777777" w:rsidR="00B161FD" w:rsidRPr="00136325" w:rsidRDefault="00B161FD" w:rsidP="00136325">
      <w:pPr>
        <w:spacing w:line="360" w:lineRule="auto"/>
        <w:rPr>
          <w:rFonts w:ascii="Arial" w:hAnsi="Arial" w:cs="Arial"/>
          <w:b/>
          <w:bCs/>
        </w:rPr>
      </w:pPr>
      <w:r w:rsidRPr="00136325">
        <w:rPr>
          <w:rFonts w:ascii="Arial" w:hAnsi="Arial" w:cs="Arial"/>
          <w:b/>
          <w:bCs/>
        </w:rPr>
        <w:t>Action Plan</w:t>
      </w:r>
    </w:p>
    <w:p w14:paraId="7D9A78B2" w14:textId="77777777" w:rsidR="00B161FD" w:rsidRDefault="00B161FD" w:rsidP="00136325">
      <w:pPr>
        <w:spacing w:line="360" w:lineRule="auto"/>
        <w:rPr>
          <w:rFonts w:ascii="Arial" w:hAnsi="Arial" w:cs="Arial"/>
        </w:rPr>
      </w:pPr>
      <w:r w:rsidRPr="00136325">
        <w:rPr>
          <w:rFonts w:ascii="Arial" w:hAnsi="Arial" w:cs="Arial"/>
        </w:rPr>
        <w:t>In future assignments, I intend to strengthen my critical evaluation further by engaging with a wider range of contemporary peer-reviewed literature and incorporating more recent empirical evidence into my analysis. I also plan to continue developing my ability to present strategic information through professional consultancy-style reports that combine academic rigour with effective visual communication. Finally, I will continue using reflective practice to evaluate my strengths, identify areas for improvement and support my long-term academic and professional development.</w:t>
      </w:r>
    </w:p>
    <w:p w14:paraId="6B268861" w14:textId="77777777" w:rsidR="003F5379" w:rsidRDefault="003F5379" w:rsidP="00136325">
      <w:pPr>
        <w:spacing w:line="360" w:lineRule="auto"/>
        <w:rPr>
          <w:rFonts w:ascii="Arial" w:hAnsi="Arial" w:cs="Arial"/>
        </w:rPr>
      </w:pPr>
    </w:p>
    <w:p w14:paraId="1D9F54E9" w14:textId="77777777" w:rsidR="00A608D6" w:rsidRDefault="00A608D6" w:rsidP="00136325">
      <w:pPr>
        <w:spacing w:line="360" w:lineRule="auto"/>
        <w:rPr>
          <w:rFonts w:ascii="Arial" w:hAnsi="Arial" w:cs="Arial"/>
        </w:rPr>
      </w:pPr>
    </w:p>
    <w:p w14:paraId="1E981249" w14:textId="77777777" w:rsidR="00A608D6" w:rsidRDefault="00A608D6" w:rsidP="00136325">
      <w:pPr>
        <w:spacing w:line="360" w:lineRule="auto"/>
        <w:rPr>
          <w:rFonts w:ascii="Arial" w:hAnsi="Arial" w:cs="Arial"/>
        </w:rPr>
      </w:pPr>
    </w:p>
    <w:p w14:paraId="30B65E43" w14:textId="77777777" w:rsidR="00A608D6" w:rsidRDefault="00A608D6" w:rsidP="00136325">
      <w:pPr>
        <w:spacing w:line="360" w:lineRule="auto"/>
        <w:rPr>
          <w:rFonts w:ascii="Arial" w:hAnsi="Arial" w:cs="Arial"/>
        </w:rPr>
      </w:pPr>
    </w:p>
    <w:p w14:paraId="5C1D4087" w14:textId="77777777" w:rsidR="00A608D6" w:rsidRDefault="00A608D6" w:rsidP="00136325">
      <w:pPr>
        <w:spacing w:line="360" w:lineRule="auto"/>
        <w:rPr>
          <w:rFonts w:ascii="Arial" w:hAnsi="Arial" w:cs="Arial"/>
        </w:rPr>
      </w:pPr>
    </w:p>
    <w:p w14:paraId="0EBAA1BA" w14:textId="77777777" w:rsidR="00A608D6" w:rsidRDefault="00A608D6" w:rsidP="00136325">
      <w:pPr>
        <w:spacing w:line="360" w:lineRule="auto"/>
        <w:rPr>
          <w:rFonts w:ascii="Arial" w:hAnsi="Arial" w:cs="Arial"/>
        </w:rPr>
      </w:pPr>
    </w:p>
    <w:p w14:paraId="7967B27B" w14:textId="77777777" w:rsidR="00A608D6" w:rsidRDefault="00A608D6" w:rsidP="00136325">
      <w:pPr>
        <w:spacing w:line="360" w:lineRule="auto"/>
        <w:rPr>
          <w:rFonts w:ascii="Arial" w:hAnsi="Arial" w:cs="Arial"/>
        </w:rPr>
      </w:pPr>
    </w:p>
    <w:p w14:paraId="4F60A72C" w14:textId="77777777" w:rsidR="00A608D6" w:rsidRDefault="00A608D6" w:rsidP="00136325">
      <w:pPr>
        <w:spacing w:line="360" w:lineRule="auto"/>
        <w:rPr>
          <w:rFonts w:ascii="Arial" w:hAnsi="Arial" w:cs="Arial"/>
        </w:rPr>
      </w:pPr>
    </w:p>
    <w:p w14:paraId="1DBD1EF8" w14:textId="77777777" w:rsidR="00A608D6" w:rsidRDefault="00A608D6" w:rsidP="00136325">
      <w:pPr>
        <w:spacing w:line="360" w:lineRule="auto"/>
        <w:rPr>
          <w:rFonts w:ascii="Arial" w:hAnsi="Arial" w:cs="Arial"/>
        </w:rPr>
      </w:pPr>
    </w:p>
    <w:p w14:paraId="4A714703" w14:textId="77777777" w:rsidR="00A608D6" w:rsidRDefault="00A608D6" w:rsidP="00136325">
      <w:pPr>
        <w:spacing w:line="360" w:lineRule="auto"/>
        <w:rPr>
          <w:rFonts w:ascii="Arial" w:hAnsi="Arial" w:cs="Arial"/>
        </w:rPr>
      </w:pPr>
    </w:p>
    <w:p w14:paraId="5BB6DC89" w14:textId="77777777" w:rsidR="00047AC3" w:rsidRDefault="00047AC3" w:rsidP="00136325">
      <w:pPr>
        <w:spacing w:line="360" w:lineRule="auto"/>
        <w:rPr>
          <w:rFonts w:ascii="Arial" w:hAnsi="Arial" w:cs="Arial"/>
        </w:rPr>
      </w:pPr>
    </w:p>
    <w:p w14:paraId="10E8A266" w14:textId="77777777" w:rsidR="00047AC3" w:rsidRDefault="00047AC3" w:rsidP="00136325">
      <w:pPr>
        <w:spacing w:line="360" w:lineRule="auto"/>
        <w:rPr>
          <w:rFonts w:ascii="Arial" w:hAnsi="Arial" w:cs="Arial"/>
        </w:rPr>
      </w:pPr>
    </w:p>
    <w:p w14:paraId="53B027AA" w14:textId="23492C3A" w:rsidR="003F5379" w:rsidRPr="003F5379" w:rsidRDefault="003F5379" w:rsidP="003F5379">
      <w:pPr>
        <w:pStyle w:val="Heading1"/>
        <w:rPr>
          <w:rFonts w:ascii="Arial" w:hAnsi="Arial" w:cs="Arial"/>
          <w:sz w:val="24"/>
          <w:szCs w:val="24"/>
        </w:rPr>
      </w:pPr>
      <w:bookmarkStart w:id="17" w:name="_Toc236925516"/>
      <w:r w:rsidRPr="003F5379">
        <w:rPr>
          <w:rFonts w:ascii="Arial" w:hAnsi="Arial" w:cs="Arial"/>
          <w:sz w:val="24"/>
          <w:szCs w:val="24"/>
        </w:rPr>
        <w:lastRenderedPageBreak/>
        <w:t>References</w:t>
      </w:r>
      <w:bookmarkEnd w:id="17"/>
      <w:r w:rsidRPr="003F5379">
        <w:rPr>
          <w:rFonts w:ascii="Arial" w:hAnsi="Arial" w:cs="Arial"/>
          <w:sz w:val="24"/>
          <w:szCs w:val="24"/>
        </w:rPr>
        <w:t xml:space="preserve"> </w:t>
      </w:r>
    </w:p>
    <w:p w14:paraId="27EE7D66" w14:textId="77777777" w:rsidR="003F5379" w:rsidRPr="003F5379" w:rsidRDefault="003F5379" w:rsidP="003F5379">
      <w:pPr>
        <w:spacing w:line="360" w:lineRule="auto"/>
        <w:rPr>
          <w:rFonts w:ascii="Arial" w:hAnsi="Arial" w:cs="Arial"/>
        </w:rPr>
      </w:pPr>
      <w:r w:rsidRPr="003F5379">
        <w:rPr>
          <w:rFonts w:ascii="Arial" w:hAnsi="Arial" w:cs="Arial"/>
        </w:rPr>
        <w:t xml:space="preserve">Ansoff, H.I. (1957) ‘Strategies for diversification’, </w:t>
      </w:r>
      <w:r w:rsidRPr="003F5379">
        <w:rPr>
          <w:rFonts w:ascii="Arial" w:hAnsi="Arial" w:cs="Arial"/>
          <w:i/>
          <w:iCs/>
        </w:rPr>
        <w:t>Harvard Business Review</w:t>
      </w:r>
      <w:r w:rsidRPr="003F5379">
        <w:rPr>
          <w:rFonts w:ascii="Arial" w:hAnsi="Arial" w:cs="Arial"/>
        </w:rPr>
        <w:t>, 35(5), pp. 113–124.</w:t>
      </w:r>
    </w:p>
    <w:p w14:paraId="034D8754" w14:textId="2CD8C700" w:rsidR="003F5379" w:rsidRPr="003F5379" w:rsidRDefault="003F5379" w:rsidP="003F5379">
      <w:pPr>
        <w:spacing w:line="360" w:lineRule="auto"/>
        <w:rPr>
          <w:rFonts w:ascii="Arial" w:hAnsi="Arial" w:cs="Arial"/>
        </w:rPr>
      </w:pPr>
      <w:r w:rsidRPr="003F5379">
        <w:rPr>
          <w:rFonts w:ascii="Arial" w:hAnsi="Arial" w:cs="Arial"/>
        </w:rPr>
        <w:t xml:space="preserve">Barney, J.B. (1991) ‘Firm resources and sustained competitive advantage’, </w:t>
      </w:r>
      <w:r w:rsidRPr="003F5379">
        <w:rPr>
          <w:rFonts w:ascii="Arial" w:hAnsi="Arial" w:cs="Arial"/>
          <w:i/>
          <w:iCs/>
        </w:rPr>
        <w:t>Journal of Management</w:t>
      </w:r>
      <w:r w:rsidRPr="003F5379">
        <w:rPr>
          <w:rFonts w:ascii="Arial" w:hAnsi="Arial" w:cs="Arial"/>
        </w:rPr>
        <w:t xml:space="preserve">, 17(1), pp. 99–120. </w:t>
      </w:r>
    </w:p>
    <w:p w14:paraId="504D49C0" w14:textId="77777777" w:rsidR="003F5379" w:rsidRPr="003F5379" w:rsidRDefault="003F5379" w:rsidP="003F5379">
      <w:pPr>
        <w:spacing w:line="360" w:lineRule="auto"/>
        <w:rPr>
          <w:rFonts w:ascii="Arial" w:hAnsi="Arial" w:cs="Arial"/>
        </w:rPr>
      </w:pPr>
      <w:r w:rsidRPr="003F5379">
        <w:rPr>
          <w:rFonts w:ascii="Arial" w:hAnsi="Arial" w:cs="Arial"/>
        </w:rPr>
        <w:t xml:space="preserve">Barney, J.B. and Hesterly, W.S. (2021) </w:t>
      </w:r>
      <w:r w:rsidRPr="003F5379">
        <w:rPr>
          <w:rFonts w:ascii="Arial" w:hAnsi="Arial" w:cs="Arial"/>
          <w:i/>
          <w:iCs/>
        </w:rPr>
        <w:t>Strategic management and competitive advantage: Concepts and cases</w:t>
      </w:r>
      <w:r w:rsidRPr="003F5379">
        <w:rPr>
          <w:rFonts w:ascii="Arial" w:hAnsi="Arial" w:cs="Arial"/>
        </w:rPr>
        <w:t xml:space="preserve">. 7th </w:t>
      </w:r>
      <w:proofErr w:type="spellStart"/>
      <w:r w:rsidRPr="003F5379">
        <w:rPr>
          <w:rFonts w:ascii="Arial" w:hAnsi="Arial" w:cs="Arial"/>
        </w:rPr>
        <w:t>edn</w:t>
      </w:r>
      <w:proofErr w:type="spellEnd"/>
      <w:r w:rsidRPr="003F5379">
        <w:rPr>
          <w:rFonts w:ascii="Arial" w:hAnsi="Arial" w:cs="Arial"/>
        </w:rPr>
        <w:t>. Harlow: Pearson.</w:t>
      </w:r>
    </w:p>
    <w:p w14:paraId="40133959" w14:textId="369FD5C5" w:rsidR="003F5379" w:rsidRPr="003F5379" w:rsidRDefault="003F5379" w:rsidP="003F5379">
      <w:pPr>
        <w:spacing w:line="360" w:lineRule="auto"/>
        <w:rPr>
          <w:rFonts w:ascii="Arial" w:hAnsi="Arial" w:cs="Arial"/>
        </w:rPr>
      </w:pPr>
      <w:r w:rsidRPr="003F5379">
        <w:rPr>
          <w:rFonts w:ascii="Arial" w:hAnsi="Arial" w:cs="Arial"/>
        </w:rPr>
        <w:t xml:space="preserve">Bhattacharya, C.B. and Sen, S. (2004) ‘Doing better at doing good: When, why, and how consumers respond to corporate social initiatives’, </w:t>
      </w:r>
      <w:r w:rsidRPr="003F5379">
        <w:rPr>
          <w:rFonts w:ascii="Arial" w:hAnsi="Arial" w:cs="Arial"/>
          <w:i/>
          <w:iCs/>
        </w:rPr>
        <w:t>California Management Review</w:t>
      </w:r>
      <w:r w:rsidRPr="003F5379">
        <w:rPr>
          <w:rFonts w:ascii="Arial" w:hAnsi="Arial" w:cs="Arial"/>
        </w:rPr>
        <w:t xml:space="preserve">, 47(1), pp. 9–24. </w:t>
      </w:r>
    </w:p>
    <w:p w14:paraId="3C8BD9B5" w14:textId="6C9BF8AC" w:rsidR="003F5379" w:rsidRPr="003F5379" w:rsidRDefault="003F5379" w:rsidP="003F5379">
      <w:pPr>
        <w:spacing w:line="360" w:lineRule="auto"/>
        <w:rPr>
          <w:rFonts w:ascii="Arial" w:hAnsi="Arial" w:cs="Arial"/>
        </w:rPr>
      </w:pPr>
      <w:proofErr w:type="spellStart"/>
      <w:r w:rsidRPr="003F5379">
        <w:rPr>
          <w:rFonts w:ascii="Arial" w:hAnsi="Arial" w:cs="Arial"/>
        </w:rPr>
        <w:t>Bocken</w:t>
      </w:r>
      <w:proofErr w:type="spellEnd"/>
      <w:r w:rsidRPr="003F5379">
        <w:rPr>
          <w:rFonts w:ascii="Arial" w:hAnsi="Arial" w:cs="Arial"/>
        </w:rPr>
        <w:t xml:space="preserve">, N.M.P., Short, S.W., Rana, P. and Evans, S. (2014) ‘A literature and practice review to develop sustainable business model archetypes’, </w:t>
      </w:r>
      <w:r w:rsidRPr="003F5379">
        <w:rPr>
          <w:rFonts w:ascii="Arial" w:hAnsi="Arial" w:cs="Arial"/>
          <w:i/>
          <w:iCs/>
        </w:rPr>
        <w:t>Journal of Cleaner Production</w:t>
      </w:r>
      <w:r w:rsidRPr="003F5379">
        <w:rPr>
          <w:rFonts w:ascii="Arial" w:hAnsi="Arial" w:cs="Arial"/>
        </w:rPr>
        <w:t xml:space="preserve">, 65, pp. 42–56. </w:t>
      </w:r>
    </w:p>
    <w:p w14:paraId="5C2BCE71" w14:textId="3809D778" w:rsidR="003F5379" w:rsidRPr="003F5379" w:rsidRDefault="003F5379" w:rsidP="003F5379">
      <w:pPr>
        <w:spacing w:line="360" w:lineRule="auto"/>
        <w:rPr>
          <w:rFonts w:ascii="Arial" w:hAnsi="Arial" w:cs="Arial"/>
        </w:rPr>
      </w:pPr>
      <w:r w:rsidRPr="003F5379">
        <w:rPr>
          <w:rFonts w:ascii="Arial" w:hAnsi="Arial" w:cs="Arial"/>
        </w:rPr>
        <w:t xml:space="preserve">Carroll, A.B. (2021) ‘Corporate social responsibility: Perspectives on the CSR construct’s development and future’, </w:t>
      </w:r>
      <w:r w:rsidRPr="003F5379">
        <w:rPr>
          <w:rFonts w:ascii="Arial" w:hAnsi="Arial" w:cs="Arial"/>
          <w:i/>
          <w:iCs/>
        </w:rPr>
        <w:t>Business &amp; Society</w:t>
      </w:r>
      <w:r w:rsidRPr="003F5379">
        <w:rPr>
          <w:rFonts w:ascii="Arial" w:hAnsi="Arial" w:cs="Arial"/>
        </w:rPr>
        <w:t xml:space="preserve">, 60(6), pp. 1258–1278. </w:t>
      </w:r>
    </w:p>
    <w:p w14:paraId="179BAF27" w14:textId="2EAF638B" w:rsidR="003F5379" w:rsidRPr="003F5379" w:rsidRDefault="003F5379" w:rsidP="003F5379">
      <w:pPr>
        <w:spacing w:line="360" w:lineRule="auto"/>
        <w:rPr>
          <w:rFonts w:ascii="Arial" w:hAnsi="Arial" w:cs="Arial"/>
        </w:rPr>
      </w:pPr>
      <w:r w:rsidRPr="003F5379">
        <w:rPr>
          <w:rFonts w:ascii="Arial" w:hAnsi="Arial" w:cs="Arial"/>
        </w:rPr>
        <w:t xml:space="preserve">Chen, Y.-S. and Chang, C.-H. (2012) ‘Enhance green purchase intentions: The roles of green perceived value, green perceived risk, and green trust’, </w:t>
      </w:r>
      <w:r w:rsidRPr="003F5379">
        <w:rPr>
          <w:rFonts w:ascii="Arial" w:hAnsi="Arial" w:cs="Arial"/>
          <w:i/>
          <w:iCs/>
        </w:rPr>
        <w:t>Management Decision</w:t>
      </w:r>
      <w:r w:rsidRPr="003F5379">
        <w:rPr>
          <w:rFonts w:ascii="Arial" w:hAnsi="Arial" w:cs="Arial"/>
        </w:rPr>
        <w:t>, 50(3), pp. 502–520</w:t>
      </w:r>
      <w:r w:rsidR="002363DD">
        <w:rPr>
          <w:rFonts w:ascii="Arial" w:hAnsi="Arial" w:cs="Arial"/>
        </w:rPr>
        <w:t>.</w:t>
      </w:r>
    </w:p>
    <w:p w14:paraId="4A9B2670" w14:textId="77777777" w:rsidR="003F5379" w:rsidRPr="003F5379" w:rsidRDefault="003F5379" w:rsidP="003F5379">
      <w:pPr>
        <w:spacing w:line="360" w:lineRule="auto"/>
        <w:rPr>
          <w:rFonts w:ascii="Arial" w:hAnsi="Arial" w:cs="Arial"/>
        </w:rPr>
      </w:pPr>
      <w:r w:rsidRPr="003F5379">
        <w:rPr>
          <w:rFonts w:ascii="Arial" w:hAnsi="Arial" w:cs="Arial"/>
        </w:rPr>
        <w:t xml:space="preserve">CNN (2024) ‘Caitlin Clark will reportedly sign a sneaker deal with Nike’, 22 April. Available at: </w:t>
      </w:r>
      <w:hyperlink r:id="rId17" w:tgtFrame="_new" w:history="1">
        <w:r w:rsidRPr="003F5379">
          <w:rPr>
            <w:rStyle w:val="Hyperlink"/>
            <w:rFonts w:ascii="Arial" w:hAnsi="Arial" w:cs="Arial"/>
          </w:rPr>
          <w:t>https://edition.cnn.com/2024/04/22/business/caitlin-clark-nike-sneakers/index.html</w:t>
        </w:r>
      </w:hyperlink>
      <w:r w:rsidRPr="003F5379">
        <w:rPr>
          <w:rFonts w:ascii="Arial" w:hAnsi="Arial" w:cs="Arial"/>
        </w:rPr>
        <w:t xml:space="preserve"> (Accessed: 30 July 2026).</w:t>
      </w:r>
    </w:p>
    <w:p w14:paraId="3D1E642A" w14:textId="198A8B1D" w:rsidR="003F5379" w:rsidRPr="003F5379" w:rsidRDefault="003F5379" w:rsidP="003F5379">
      <w:pPr>
        <w:spacing w:line="360" w:lineRule="auto"/>
        <w:rPr>
          <w:rFonts w:ascii="Arial" w:hAnsi="Arial" w:cs="Arial"/>
        </w:rPr>
      </w:pPr>
      <w:proofErr w:type="spellStart"/>
      <w:r w:rsidRPr="003F5379">
        <w:rPr>
          <w:rFonts w:ascii="Arial" w:hAnsi="Arial" w:cs="Arial"/>
        </w:rPr>
        <w:t>Damanpour</w:t>
      </w:r>
      <w:proofErr w:type="spellEnd"/>
      <w:r w:rsidRPr="003F5379">
        <w:rPr>
          <w:rFonts w:ascii="Arial" w:hAnsi="Arial" w:cs="Arial"/>
        </w:rPr>
        <w:t xml:space="preserve">, F. (1991) ‘Organizational innovation: A meta-analysis of effects of determinants and moderators’, </w:t>
      </w:r>
      <w:r w:rsidRPr="003F5379">
        <w:rPr>
          <w:rFonts w:ascii="Arial" w:hAnsi="Arial" w:cs="Arial"/>
          <w:i/>
          <w:iCs/>
        </w:rPr>
        <w:t>Academy of Management Journal</w:t>
      </w:r>
      <w:r w:rsidRPr="003F5379">
        <w:rPr>
          <w:rFonts w:ascii="Arial" w:hAnsi="Arial" w:cs="Arial"/>
        </w:rPr>
        <w:t xml:space="preserve">, 34(3), pp. 555–590. </w:t>
      </w:r>
    </w:p>
    <w:p w14:paraId="51F5720E" w14:textId="7307932D" w:rsidR="003F5379" w:rsidRPr="003F5379" w:rsidRDefault="003F5379" w:rsidP="003F5379">
      <w:pPr>
        <w:spacing w:line="360" w:lineRule="auto"/>
        <w:rPr>
          <w:rFonts w:ascii="Arial" w:hAnsi="Arial" w:cs="Arial"/>
        </w:rPr>
      </w:pPr>
      <w:r w:rsidRPr="003F5379">
        <w:rPr>
          <w:rFonts w:ascii="Arial" w:hAnsi="Arial" w:cs="Arial"/>
        </w:rPr>
        <w:t xml:space="preserve">Day, G.S. (1994) ‘The capabilities of market-driven organizations’, </w:t>
      </w:r>
      <w:r w:rsidRPr="003F5379">
        <w:rPr>
          <w:rFonts w:ascii="Arial" w:hAnsi="Arial" w:cs="Arial"/>
          <w:i/>
          <w:iCs/>
        </w:rPr>
        <w:t>Journal of Marketing</w:t>
      </w:r>
      <w:r w:rsidRPr="003F5379">
        <w:rPr>
          <w:rFonts w:ascii="Arial" w:hAnsi="Arial" w:cs="Arial"/>
        </w:rPr>
        <w:t xml:space="preserve">, 58(4), pp. 37–52. </w:t>
      </w:r>
    </w:p>
    <w:p w14:paraId="502551E9" w14:textId="15B944AE" w:rsidR="003F5379" w:rsidRPr="003F5379" w:rsidRDefault="003F5379" w:rsidP="003F5379">
      <w:pPr>
        <w:spacing w:line="360" w:lineRule="auto"/>
        <w:rPr>
          <w:rFonts w:ascii="Arial" w:hAnsi="Arial" w:cs="Arial"/>
        </w:rPr>
      </w:pPr>
      <w:r w:rsidRPr="003F5379">
        <w:rPr>
          <w:rFonts w:ascii="Arial" w:hAnsi="Arial" w:cs="Arial"/>
        </w:rPr>
        <w:t xml:space="preserve">Digital Commerce 360 (2024) ‘Nike digital sales decline amid strategic reset’. Available at: </w:t>
      </w:r>
      <w:hyperlink r:id="rId18" w:history="1">
        <w:r w:rsidR="00793083" w:rsidRPr="00793083">
          <w:rPr>
            <w:rStyle w:val="Hyperlink"/>
            <w:rFonts w:ascii="Arial" w:hAnsi="Arial" w:cs="Arial"/>
          </w:rPr>
          <w:t>Nike Digital sales drop in Q4; annual revenue hits new high</w:t>
        </w:r>
      </w:hyperlink>
      <w:r w:rsidR="00793083" w:rsidRPr="00793083">
        <w:rPr>
          <w:rFonts w:ascii="Arial" w:hAnsi="Arial" w:cs="Arial"/>
        </w:rPr>
        <w:t xml:space="preserve"> </w:t>
      </w:r>
      <w:r w:rsidRPr="003F5379">
        <w:rPr>
          <w:rFonts w:ascii="Arial" w:hAnsi="Arial" w:cs="Arial"/>
        </w:rPr>
        <w:t>(Accessed: 30 July 2026).</w:t>
      </w:r>
    </w:p>
    <w:p w14:paraId="42C434C8" w14:textId="72D179BA" w:rsidR="003F5379" w:rsidRPr="003F5379" w:rsidRDefault="003F5379" w:rsidP="003F5379">
      <w:pPr>
        <w:spacing w:line="360" w:lineRule="auto"/>
        <w:rPr>
          <w:rFonts w:ascii="Arial" w:hAnsi="Arial" w:cs="Arial"/>
        </w:rPr>
      </w:pPr>
      <w:r w:rsidRPr="003F5379">
        <w:rPr>
          <w:rFonts w:ascii="Arial" w:hAnsi="Arial" w:cs="Arial"/>
        </w:rPr>
        <w:t xml:space="preserve">Eccles, R.G., Ioannou, I. and Serafeim, G. (2014) ‘The impact of corporate sustainability on organizational processes and performance’, </w:t>
      </w:r>
      <w:r w:rsidRPr="003F5379">
        <w:rPr>
          <w:rFonts w:ascii="Arial" w:hAnsi="Arial" w:cs="Arial"/>
          <w:i/>
          <w:iCs/>
        </w:rPr>
        <w:t>Management Science</w:t>
      </w:r>
      <w:r w:rsidRPr="003F5379">
        <w:rPr>
          <w:rFonts w:ascii="Arial" w:hAnsi="Arial" w:cs="Arial"/>
        </w:rPr>
        <w:t xml:space="preserve">, 60(11), pp. 2835–2857. </w:t>
      </w:r>
    </w:p>
    <w:p w14:paraId="7C29AE06" w14:textId="77777777" w:rsidR="003F5379" w:rsidRPr="003F5379" w:rsidRDefault="003F5379" w:rsidP="003F5379">
      <w:pPr>
        <w:spacing w:line="360" w:lineRule="auto"/>
        <w:rPr>
          <w:rFonts w:ascii="Arial" w:hAnsi="Arial" w:cs="Arial"/>
        </w:rPr>
      </w:pPr>
      <w:r w:rsidRPr="003F5379">
        <w:rPr>
          <w:rFonts w:ascii="Arial" w:hAnsi="Arial" w:cs="Arial"/>
        </w:rPr>
        <w:t xml:space="preserve">Garvin, D.A., Edmondson, A.C. and Gino, F. (2008) ‘Is yours a learning organization?’, </w:t>
      </w:r>
      <w:r w:rsidRPr="003F5379">
        <w:rPr>
          <w:rFonts w:ascii="Arial" w:hAnsi="Arial" w:cs="Arial"/>
          <w:i/>
          <w:iCs/>
        </w:rPr>
        <w:t>Harvard Business Review</w:t>
      </w:r>
      <w:r w:rsidRPr="003F5379">
        <w:rPr>
          <w:rFonts w:ascii="Arial" w:hAnsi="Arial" w:cs="Arial"/>
        </w:rPr>
        <w:t>, 86(3), pp. 109–116.</w:t>
      </w:r>
    </w:p>
    <w:p w14:paraId="6606266C" w14:textId="6E0A5045" w:rsidR="003F5379" w:rsidRPr="003F5379" w:rsidRDefault="003F5379" w:rsidP="003F5379">
      <w:pPr>
        <w:spacing w:line="360" w:lineRule="auto"/>
        <w:rPr>
          <w:rFonts w:ascii="Arial" w:hAnsi="Arial" w:cs="Arial"/>
        </w:rPr>
      </w:pPr>
      <w:r w:rsidRPr="003F5379">
        <w:rPr>
          <w:rFonts w:ascii="Arial" w:hAnsi="Arial" w:cs="Arial"/>
        </w:rPr>
        <w:t xml:space="preserve">Geissdoerfer, M., </w:t>
      </w:r>
      <w:proofErr w:type="spellStart"/>
      <w:r w:rsidRPr="003F5379">
        <w:rPr>
          <w:rFonts w:ascii="Arial" w:hAnsi="Arial" w:cs="Arial"/>
        </w:rPr>
        <w:t>Savaget</w:t>
      </w:r>
      <w:proofErr w:type="spellEnd"/>
      <w:r w:rsidRPr="003F5379">
        <w:rPr>
          <w:rFonts w:ascii="Arial" w:hAnsi="Arial" w:cs="Arial"/>
        </w:rPr>
        <w:t xml:space="preserve">, P., Bocken, N.M.P. and </w:t>
      </w:r>
      <w:proofErr w:type="spellStart"/>
      <w:r w:rsidRPr="003F5379">
        <w:rPr>
          <w:rFonts w:ascii="Arial" w:hAnsi="Arial" w:cs="Arial"/>
        </w:rPr>
        <w:t>Hultink</w:t>
      </w:r>
      <w:proofErr w:type="spellEnd"/>
      <w:r w:rsidRPr="003F5379">
        <w:rPr>
          <w:rFonts w:ascii="Arial" w:hAnsi="Arial" w:cs="Arial"/>
        </w:rPr>
        <w:t xml:space="preserve">, E.J. (2017) ‘The circular economy – A new sustainability paradigm?’, </w:t>
      </w:r>
      <w:r w:rsidRPr="003F5379">
        <w:rPr>
          <w:rFonts w:ascii="Arial" w:hAnsi="Arial" w:cs="Arial"/>
          <w:i/>
          <w:iCs/>
        </w:rPr>
        <w:t>Journal of Cleaner Production</w:t>
      </w:r>
      <w:r w:rsidRPr="003F5379">
        <w:rPr>
          <w:rFonts w:ascii="Arial" w:hAnsi="Arial" w:cs="Arial"/>
        </w:rPr>
        <w:t xml:space="preserve">, 143, pp. 757–768. </w:t>
      </w:r>
    </w:p>
    <w:p w14:paraId="14FCDC06" w14:textId="77777777" w:rsidR="003F5379" w:rsidRPr="003F5379" w:rsidRDefault="003F5379" w:rsidP="003F5379">
      <w:pPr>
        <w:spacing w:line="360" w:lineRule="auto"/>
        <w:rPr>
          <w:rFonts w:ascii="Arial" w:hAnsi="Arial" w:cs="Arial"/>
        </w:rPr>
      </w:pPr>
      <w:r w:rsidRPr="003F5379">
        <w:rPr>
          <w:rFonts w:ascii="Arial" w:hAnsi="Arial" w:cs="Arial"/>
        </w:rPr>
        <w:lastRenderedPageBreak/>
        <w:t xml:space="preserve">Gibbs, G. (1988) </w:t>
      </w:r>
      <w:r w:rsidRPr="003F5379">
        <w:rPr>
          <w:rFonts w:ascii="Arial" w:hAnsi="Arial" w:cs="Arial"/>
          <w:i/>
          <w:iCs/>
        </w:rPr>
        <w:t>Learning by doing: A guide to teaching and learning methods</w:t>
      </w:r>
      <w:r w:rsidRPr="003F5379">
        <w:rPr>
          <w:rFonts w:ascii="Arial" w:hAnsi="Arial" w:cs="Arial"/>
        </w:rPr>
        <w:t>. Oxford: Oxford Polytechnic.</w:t>
      </w:r>
    </w:p>
    <w:p w14:paraId="43917D0A" w14:textId="77777777" w:rsidR="003F5379" w:rsidRPr="003F5379" w:rsidRDefault="003F5379" w:rsidP="003F5379">
      <w:pPr>
        <w:spacing w:line="360" w:lineRule="auto"/>
        <w:rPr>
          <w:rFonts w:ascii="Arial" w:hAnsi="Arial" w:cs="Arial"/>
        </w:rPr>
      </w:pPr>
      <w:r w:rsidRPr="003F5379">
        <w:rPr>
          <w:rFonts w:ascii="Arial" w:hAnsi="Arial" w:cs="Arial"/>
        </w:rPr>
        <w:t xml:space="preserve">Interbrand (2024) </w:t>
      </w:r>
      <w:r w:rsidRPr="003F5379">
        <w:rPr>
          <w:rFonts w:ascii="Arial" w:hAnsi="Arial" w:cs="Arial"/>
          <w:i/>
          <w:iCs/>
        </w:rPr>
        <w:t>Best Global Brands 2024</w:t>
      </w:r>
      <w:r w:rsidRPr="003F5379">
        <w:rPr>
          <w:rFonts w:ascii="Arial" w:hAnsi="Arial" w:cs="Arial"/>
        </w:rPr>
        <w:t xml:space="preserve">. Available at: </w:t>
      </w:r>
      <w:hyperlink r:id="rId19" w:tgtFrame="_new" w:history="1">
        <w:r w:rsidRPr="003F5379">
          <w:rPr>
            <w:rStyle w:val="Hyperlink"/>
            <w:rFonts w:ascii="Arial" w:hAnsi="Arial" w:cs="Arial"/>
          </w:rPr>
          <w:t>https://interbrand.com/best-global-brands/global/2024-report/</w:t>
        </w:r>
      </w:hyperlink>
      <w:r w:rsidRPr="003F5379">
        <w:rPr>
          <w:rFonts w:ascii="Arial" w:hAnsi="Arial" w:cs="Arial"/>
        </w:rPr>
        <w:t xml:space="preserve"> (Accessed: 9 July 2026).</w:t>
      </w:r>
    </w:p>
    <w:p w14:paraId="3F76BE93" w14:textId="77777777" w:rsidR="003F5379" w:rsidRPr="003F5379" w:rsidRDefault="003F5379" w:rsidP="003F5379">
      <w:pPr>
        <w:spacing w:line="360" w:lineRule="auto"/>
        <w:rPr>
          <w:rFonts w:ascii="Arial" w:hAnsi="Arial" w:cs="Arial"/>
        </w:rPr>
      </w:pPr>
      <w:r w:rsidRPr="003F5379">
        <w:rPr>
          <w:rFonts w:ascii="Arial" w:hAnsi="Arial" w:cs="Arial"/>
        </w:rPr>
        <w:t xml:space="preserve">Kaplan, R.S. and Norton, D.P. (1992) ‘The balanced scorecard—Measures that drive performance’, </w:t>
      </w:r>
      <w:r w:rsidRPr="003F5379">
        <w:rPr>
          <w:rFonts w:ascii="Arial" w:hAnsi="Arial" w:cs="Arial"/>
          <w:i/>
          <w:iCs/>
        </w:rPr>
        <w:t>Harvard Business Review</w:t>
      </w:r>
      <w:r w:rsidRPr="003F5379">
        <w:rPr>
          <w:rFonts w:ascii="Arial" w:hAnsi="Arial" w:cs="Arial"/>
        </w:rPr>
        <w:t>, 70(1), pp. 71–79.</w:t>
      </w:r>
    </w:p>
    <w:p w14:paraId="4979F45B" w14:textId="77777777" w:rsidR="003F5379" w:rsidRPr="003F5379" w:rsidRDefault="003F5379" w:rsidP="003F5379">
      <w:pPr>
        <w:spacing w:line="360" w:lineRule="auto"/>
        <w:rPr>
          <w:rFonts w:ascii="Arial" w:hAnsi="Arial" w:cs="Arial"/>
        </w:rPr>
      </w:pPr>
      <w:r w:rsidRPr="003F5379">
        <w:rPr>
          <w:rFonts w:ascii="Arial" w:hAnsi="Arial" w:cs="Arial"/>
        </w:rPr>
        <w:t xml:space="preserve">Kaplan, R.S. and Norton, D.P. (2004) </w:t>
      </w:r>
      <w:r w:rsidRPr="003F5379">
        <w:rPr>
          <w:rFonts w:ascii="Arial" w:hAnsi="Arial" w:cs="Arial"/>
          <w:i/>
          <w:iCs/>
        </w:rPr>
        <w:t>Strategy maps: Converting intangible assets into tangible outcomes</w:t>
      </w:r>
      <w:r w:rsidRPr="003F5379">
        <w:rPr>
          <w:rFonts w:ascii="Arial" w:hAnsi="Arial" w:cs="Arial"/>
        </w:rPr>
        <w:t>. Boston, MA: Harvard Business School Press.</w:t>
      </w:r>
    </w:p>
    <w:p w14:paraId="66A01090" w14:textId="77777777" w:rsidR="003F5379" w:rsidRPr="003F5379" w:rsidRDefault="003F5379" w:rsidP="003F5379">
      <w:pPr>
        <w:spacing w:line="360" w:lineRule="auto"/>
        <w:rPr>
          <w:rFonts w:ascii="Arial" w:hAnsi="Arial" w:cs="Arial"/>
        </w:rPr>
      </w:pPr>
      <w:r w:rsidRPr="003F5379">
        <w:rPr>
          <w:rFonts w:ascii="Arial" w:hAnsi="Arial" w:cs="Arial"/>
        </w:rPr>
        <w:t xml:space="preserve">Keller, K.L. and Swaminathan, V. (2020) </w:t>
      </w:r>
      <w:r w:rsidRPr="003F5379">
        <w:rPr>
          <w:rFonts w:ascii="Arial" w:hAnsi="Arial" w:cs="Arial"/>
          <w:i/>
          <w:iCs/>
        </w:rPr>
        <w:t>Strategic brand management: Building, measuring, and managing brand equity</w:t>
      </w:r>
      <w:r w:rsidRPr="003F5379">
        <w:rPr>
          <w:rFonts w:ascii="Arial" w:hAnsi="Arial" w:cs="Arial"/>
        </w:rPr>
        <w:t xml:space="preserve">. 5th </w:t>
      </w:r>
      <w:proofErr w:type="spellStart"/>
      <w:r w:rsidRPr="003F5379">
        <w:rPr>
          <w:rFonts w:ascii="Arial" w:hAnsi="Arial" w:cs="Arial"/>
        </w:rPr>
        <w:t>edn</w:t>
      </w:r>
      <w:proofErr w:type="spellEnd"/>
      <w:r w:rsidRPr="003F5379">
        <w:rPr>
          <w:rFonts w:ascii="Arial" w:hAnsi="Arial" w:cs="Arial"/>
        </w:rPr>
        <w:t>. Harlow: Pearson.</w:t>
      </w:r>
    </w:p>
    <w:p w14:paraId="25A8456C" w14:textId="77777777" w:rsidR="003F5379" w:rsidRPr="003F5379" w:rsidRDefault="003F5379" w:rsidP="003F5379">
      <w:pPr>
        <w:spacing w:line="360" w:lineRule="auto"/>
        <w:rPr>
          <w:rFonts w:ascii="Arial" w:hAnsi="Arial" w:cs="Arial"/>
        </w:rPr>
      </w:pPr>
      <w:r w:rsidRPr="003F5379">
        <w:rPr>
          <w:rFonts w:ascii="Arial" w:hAnsi="Arial" w:cs="Arial"/>
        </w:rPr>
        <w:t xml:space="preserve">Kotler, P., Keller, K.L. and Chernev, A. (2022) </w:t>
      </w:r>
      <w:r w:rsidRPr="003F5379">
        <w:rPr>
          <w:rFonts w:ascii="Arial" w:hAnsi="Arial" w:cs="Arial"/>
          <w:i/>
          <w:iCs/>
        </w:rPr>
        <w:t>Marketing management</w:t>
      </w:r>
      <w:r w:rsidRPr="003F5379">
        <w:rPr>
          <w:rFonts w:ascii="Arial" w:hAnsi="Arial" w:cs="Arial"/>
        </w:rPr>
        <w:t xml:space="preserve">. 16th </w:t>
      </w:r>
      <w:proofErr w:type="spellStart"/>
      <w:r w:rsidRPr="003F5379">
        <w:rPr>
          <w:rFonts w:ascii="Arial" w:hAnsi="Arial" w:cs="Arial"/>
        </w:rPr>
        <w:t>edn</w:t>
      </w:r>
      <w:proofErr w:type="spellEnd"/>
      <w:r w:rsidRPr="003F5379">
        <w:rPr>
          <w:rFonts w:ascii="Arial" w:hAnsi="Arial" w:cs="Arial"/>
        </w:rPr>
        <w:t>. Harlow: Pearson.</w:t>
      </w:r>
    </w:p>
    <w:p w14:paraId="437C034C" w14:textId="43BA0EAE" w:rsidR="003F5379" w:rsidRPr="003F5379" w:rsidRDefault="003F5379" w:rsidP="003F5379">
      <w:pPr>
        <w:spacing w:line="360" w:lineRule="auto"/>
        <w:rPr>
          <w:rFonts w:ascii="Arial" w:hAnsi="Arial" w:cs="Arial"/>
        </w:rPr>
      </w:pPr>
      <w:r w:rsidRPr="003F5379">
        <w:rPr>
          <w:rFonts w:ascii="Arial" w:hAnsi="Arial" w:cs="Arial"/>
        </w:rPr>
        <w:t xml:space="preserve">Locke, R.M. (2013) </w:t>
      </w:r>
      <w:r w:rsidRPr="003F5379">
        <w:rPr>
          <w:rFonts w:ascii="Arial" w:hAnsi="Arial" w:cs="Arial"/>
          <w:i/>
          <w:iCs/>
        </w:rPr>
        <w:t xml:space="preserve">The promise and limits of private power: Promoting </w:t>
      </w:r>
      <w:r w:rsidR="007850D6">
        <w:rPr>
          <w:rFonts w:ascii="Arial" w:hAnsi="Arial" w:cs="Arial"/>
          <w:i/>
          <w:iCs/>
        </w:rPr>
        <w:t>labour</w:t>
      </w:r>
      <w:r w:rsidRPr="003F5379">
        <w:rPr>
          <w:rFonts w:ascii="Arial" w:hAnsi="Arial" w:cs="Arial"/>
          <w:i/>
          <w:iCs/>
        </w:rPr>
        <w:t xml:space="preserve"> standards in a global economy</w:t>
      </w:r>
      <w:r w:rsidRPr="003F5379">
        <w:rPr>
          <w:rFonts w:ascii="Arial" w:hAnsi="Arial" w:cs="Arial"/>
        </w:rPr>
        <w:t>. Cambridge: Cambridge University Press.</w:t>
      </w:r>
    </w:p>
    <w:p w14:paraId="079743E5" w14:textId="77777777" w:rsidR="003F5379" w:rsidRDefault="003F5379" w:rsidP="003F5379">
      <w:pPr>
        <w:spacing w:line="360" w:lineRule="auto"/>
        <w:rPr>
          <w:rFonts w:ascii="Arial" w:hAnsi="Arial" w:cs="Arial"/>
        </w:rPr>
      </w:pPr>
      <w:r w:rsidRPr="003F5379">
        <w:rPr>
          <w:rFonts w:ascii="Arial" w:hAnsi="Arial" w:cs="Arial"/>
        </w:rPr>
        <w:t xml:space="preserve">Macrotrends (2025) ‘Nike market capitalization 2012–2026’. Available at: </w:t>
      </w:r>
      <w:hyperlink r:id="rId20" w:tgtFrame="_new" w:history="1">
        <w:r w:rsidRPr="003F5379">
          <w:rPr>
            <w:rStyle w:val="Hyperlink"/>
            <w:rFonts w:ascii="Arial" w:hAnsi="Arial" w:cs="Arial"/>
          </w:rPr>
          <w:t>https://www.macrotrends.net/stocks/charts/NKE/nike/market-cap</w:t>
        </w:r>
      </w:hyperlink>
      <w:r w:rsidRPr="003F5379">
        <w:rPr>
          <w:rFonts w:ascii="Arial" w:hAnsi="Arial" w:cs="Arial"/>
        </w:rPr>
        <w:t xml:space="preserve"> (Accessed: 16 July 2026).</w:t>
      </w:r>
    </w:p>
    <w:p w14:paraId="5593FEB5" w14:textId="77777777" w:rsidR="00174439" w:rsidRPr="00174439" w:rsidRDefault="00174439" w:rsidP="00174439">
      <w:pPr>
        <w:spacing w:line="360" w:lineRule="auto"/>
        <w:rPr>
          <w:rFonts w:ascii="Arial" w:hAnsi="Arial" w:cs="Arial"/>
        </w:rPr>
      </w:pPr>
      <w:r w:rsidRPr="00174439">
        <w:rPr>
          <w:rFonts w:ascii="Arial" w:hAnsi="Arial" w:cs="Arial"/>
        </w:rPr>
        <w:t xml:space="preserve">Nike (2025) </w:t>
      </w:r>
      <w:r w:rsidRPr="00174439">
        <w:rPr>
          <w:rFonts w:ascii="Arial" w:hAnsi="Arial" w:cs="Arial"/>
          <w:i/>
          <w:iCs/>
        </w:rPr>
        <w:t>Mission</w:t>
      </w:r>
      <w:r w:rsidRPr="00174439">
        <w:rPr>
          <w:rFonts w:ascii="Arial" w:hAnsi="Arial" w:cs="Arial"/>
        </w:rPr>
        <w:t xml:space="preserve">. Available at: </w:t>
      </w:r>
      <w:hyperlink r:id="rId21" w:tgtFrame="_new" w:history="1">
        <w:r w:rsidRPr="00174439">
          <w:rPr>
            <w:rStyle w:val="Hyperlink"/>
            <w:rFonts w:ascii="Arial" w:hAnsi="Arial" w:cs="Arial"/>
          </w:rPr>
          <w:t>https://about.nike.com/en/mission</w:t>
        </w:r>
      </w:hyperlink>
      <w:r w:rsidRPr="00174439">
        <w:rPr>
          <w:rFonts w:ascii="Arial" w:hAnsi="Arial" w:cs="Arial"/>
        </w:rPr>
        <w:t xml:space="preserve"> (Accessed: 21 July 2026).</w:t>
      </w:r>
    </w:p>
    <w:p w14:paraId="299F55D9" w14:textId="77777777" w:rsidR="00174439" w:rsidRPr="00174439" w:rsidRDefault="00174439" w:rsidP="00174439">
      <w:pPr>
        <w:spacing w:line="360" w:lineRule="auto"/>
        <w:rPr>
          <w:rFonts w:ascii="Arial" w:hAnsi="Arial" w:cs="Arial"/>
        </w:rPr>
      </w:pPr>
      <w:r w:rsidRPr="00174439">
        <w:rPr>
          <w:rFonts w:ascii="Arial" w:hAnsi="Arial" w:cs="Arial"/>
        </w:rPr>
        <w:t xml:space="preserve">Nike, Inc. (2024) </w:t>
      </w:r>
      <w:r w:rsidRPr="00174439">
        <w:rPr>
          <w:rFonts w:ascii="Arial" w:hAnsi="Arial" w:cs="Arial"/>
          <w:i/>
          <w:iCs/>
        </w:rPr>
        <w:t>Annual report 2024</w:t>
      </w:r>
      <w:r w:rsidRPr="00174439">
        <w:rPr>
          <w:rFonts w:ascii="Arial" w:hAnsi="Arial" w:cs="Arial"/>
        </w:rPr>
        <w:t xml:space="preserve">. Available at: </w:t>
      </w:r>
      <w:hyperlink r:id="rId22" w:tgtFrame="_new" w:history="1">
        <w:r w:rsidRPr="00174439">
          <w:rPr>
            <w:rStyle w:val="Hyperlink"/>
            <w:rFonts w:ascii="Arial" w:hAnsi="Arial" w:cs="Arial"/>
          </w:rPr>
          <w:t>https://investors.nike.com/investors/news-events-and-reports/default.aspx</w:t>
        </w:r>
      </w:hyperlink>
      <w:r w:rsidRPr="00174439">
        <w:rPr>
          <w:rFonts w:ascii="Arial" w:hAnsi="Arial" w:cs="Arial"/>
        </w:rPr>
        <w:t xml:space="preserve"> (Accessed: 16 July 2026).</w:t>
      </w:r>
    </w:p>
    <w:p w14:paraId="60AD357B" w14:textId="77777777" w:rsidR="00174439" w:rsidRPr="00174439" w:rsidRDefault="00174439" w:rsidP="00174439">
      <w:pPr>
        <w:spacing w:line="360" w:lineRule="auto"/>
        <w:rPr>
          <w:rFonts w:ascii="Arial" w:hAnsi="Arial" w:cs="Arial"/>
        </w:rPr>
      </w:pPr>
      <w:r w:rsidRPr="00174439">
        <w:rPr>
          <w:rFonts w:ascii="Arial" w:hAnsi="Arial" w:cs="Arial"/>
        </w:rPr>
        <w:t xml:space="preserve">Nike, Inc. (2025a) </w:t>
      </w:r>
      <w:r w:rsidRPr="00174439">
        <w:rPr>
          <w:rFonts w:ascii="Arial" w:hAnsi="Arial" w:cs="Arial"/>
          <w:i/>
          <w:iCs/>
        </w:rPr>
        <w:t>Annual report 2025</w:t>
      </w:r>
      <w:r w:rsidRPr="00174439">
        <w:rPr>
          <w:rFonts w:ascii="Arial" w:hAnsi="Arial" w:cs="Arial"/>
        </w:rPr>
        <w:t xml:space="preserve">. Available at: </w:t>
      </w:r>
      <w:hyperlink r:id="rId23" w:tgtFrame="_new" w:history="1">
        <w:r w:rsidRPr="00174439">
          <w:rPr>
            <w:rStyle w:val="Hyperlink"/>
            <w:rFonts w:ascii="Arial" w:hAnsi="Arial" w:cs="Arial"/>
          </w:rPr>
          <w:t>https://investors.nike.com/investors/news-events-and-reports/sec-filings/sec-filings-details/default.aspx?FilingId=18619433</w:t>
        </w:r>
      </w:hyperlink>
      <w:r w:rsidRPr="00174439">
        <w:rPr>
          <w:rFonts w:ascii="Arial" w:hAnsi="Arial" w:cs="Arial"/>
        </w:rPr>
        <w:t xml:space="preserve"> (Accessed: 21 July 2026).</w:t>
      </w:r>
    </w:p>
    <w:p w14:paraId="6FE98CBE" w14:textId="77777777" w:rsidR="00174439" w:rsidRPr="00174439" w:rsidRDefault="00174439" w:rsidP="00174439">
      <w:pPr>
        <w:spacing w:line="360" w:lineRule="auto"/>
        <w:rPr>
          <w:rFonts w:ascii="Arial" w:hAnsi="Arial" w:cs="Arial"/>
        </w:rPr>
      </w:pPr>
      <w:r w:rsidRPr="00174439">
        <w:rPr>
          <w:rFonts w:ascii="Arial" w:hAnsi="Arial" w:cs="Arial"/>
        </w:rPr>
        <w:t xml:space="preserve">Nike, Inc. (2025b) </w:t>
      </w:r>
      <w:r w:rsidRPr="00174439">
        <w:rPr>
          <w:rFonts w:ascii="Arial" w:hAnsi="Arial" w:cs="Arial"/>
          <w:i/>
          <w:iCs/>
        </w:rPr>
        <w:t>Nike, Inc. impact report archive</w:t>
      </w:r>
      <w:r w:rsidRPr="00174439">
        <w:rPr>
          <w:rFonts w:ascii="Arial" w:hAnsi="Arial" w:cs="Arial"/>
        </w:rPr>
        <w:t xml:space="preserve">. Available at: </w:t>
      </w:r>
      <w:hyperlink r:id="rId24" w:tgtFrame="_new" w:history="1">
        <w:r w:rsidRPr="00174439">
          <w:rPr>
            <w:rStyle w:val="Hyperlink"/>
            <w:rFonts w:ascii="Arial" w:hAnsi="Arial" w:cs="Arial"/>
          </w:rPr>
          <w:t>https://about.nike.com/en/resources/nike-inc-impact-report-archive</w:t>
        </w:r>
      </w:hyperlink>
      <w:r w:rsidRPr="00174439">
        <w:rPr>
          <w:rFonts w:ascii="Arial" w:hAnsi="Arial" w:cs="Arial"/>
        </w:rPr>
        <w:t xml:space="preserve"> (Accessed: 21 July 2026).</w:t>
      </w:r>
    </w:p>
    <w:p w14:paraId="4C24CCFF" w14:textId="408088D5" w:rsidR="004256FF" w:rsidRPr="00174439" w:rsidRDefault="00174439" w:rsidP="00174439">
      <w:pPr>
        <w:spacing w:line="360" w:lineRule="auto"/>
        <w:rPr>
          <w:rFonts w:ascii="Arial" w:hAnsi="Arial" w:cs="Arial"/>
        </w:rPr>
      </w:pPr>
      <w:r w:rsidRPr="00174439">
        <w:rPr>
          <w:rFonts w:ascii="Arial" w:hAnsi="Arial" w:cs="Arial"/>
        </w:rPr>
        <w:t xml:space="preserve">Nike, Inc. (2025c) </w:t>
      </w:r>
      <w:r w:rsidRPr="00174439">
        <w:rPr>
          <w:rFonts w:ascii="Arial" w:hAnsi="Arial" w:cs="Arial"/>
          <w:i/>
          <w:iCs/>
        </w:rPr>
        <w:t>Sustainability</w:t>
      </w:r>
      <w:r w:rsidRPr="00174439">
        <w:rPr>
          <w:rFonts w:ascii="Arial" w:hAnsi="Arial" w:cs="Arial"/>
        </w:rPr>
        <w:t xml:space="preserve">. Available at: </w:t>
      </w:r>
      <w:hyperlink r:id="rId25" w:tgtFrame="_new" w:history="1">
        <w:r w:rsidRPr="00174439">
          <w:rPr>
            <w:rStyle w:val="Hyperlink"/>
            <w:rFonts w:ascii="Arial" w:hAnsi="Arial" w:cs="Arial"/>
          </w:rPr>
          <w:t>https://about.nike.com/en/mission/focus-areas/sustainability</w:t>
        </w:r>
      </w:hyperlink>
      <w:r w:rsidRPr="00174439">
        <w:rPr>
          <w:rFonts w:ascii="Arial" w:hAnsi="Arial" w:cs="Arial"/>
        </w:rPr>
        <w:t xml:space="preserve"> (Accessed: 21 July 2026).</w:t>
      </w:r>
    </w:p>
    <w:p w14:paraId="5D873E75" w14:textId="77777777" w:rsidR="00174439" w:rsidRPr="00174439" w:rsidRDefault="00174439" w:rsidP="00174439">
      <w:pPr>
        <w:spacing w:line="360" w:lineRule="auto"/>
        <w:rPr>
          <w:rFonts w:ascii="Arial" w:hAnsi="Arial" w:cs="Arial"/>
        </w:rPr>
      </w:pPr>
      <w:r w:rsidRPr="00174439">
        <w:rPr>
          <w:rFonts w:ascii="Arial" w:hAnsi="Arial" w:cs="Arial"/>
        </w:rPr>
        <w:t xml:space="preserve">Office for National Statistics (2025) </w:t>
      </w:r>
      <w:r w:rsidRPr="00174439">
        <w:rPr>
          <w:rFonts w:ascii="Arial" w:hAnsi="Arial" w:cs="Arial"/>
          <w:i/>
          <w:iCs/>
        </w:rPr>
        <w:t>Consumer price inflation, UK: November 2025</w:t>
      </w:r>
      <w:r w:rsidRPr="00174439">
        <w:rPr>
          <w:rFonts w:ascii="Arial" w:hAnsi="Arial" w:cs="Arial"/>
        </w:rPr>
        <w:t xml:space="preserve">. 17 December. Available at: </w:t>
      </w:r>
      <w:hyperlink r:id="rId26" w:tgtFrame="_new" w:history="1">
        <w:r w:rsidRPr="00174439">
          <w:rPr>
            <w:rStyle w:val="Hyperlink"/>
            <w:rFonts w:ascii="Arial" w:hAnsi="Arial" w:cs="Arial"/>
          </w:rPr>
          <w:t>https://www.ons.gov.uk/economy/inflationandpriceindices/bulletins/consumerpriceinflation/november2025</w:t>
        </w:r>
      </w:hyperlink>
      <w:r w:rsidRPr="00174439">
        <w:rPr>
          <w:rFonts w:ascii="Arial" w:hAnsi="Arial" w:cs="Arial"/>
        </w:rPr>
        <w:t xml:space="preserve"> (Accessed: 21 July 2026).</w:t>
      </w:r>
    </w:p>
    <w:p w14:paraId="2873F3E2" w14:textId="77777777" w:rsidR="00174439" w:rsidRPr="00174439" w:rsidRDefault="00174439" w:rsidP="00174439">
      <w:pPr>
        <w:spacing w:line="360" w:lineRule="auto"/>
        <w:rPr>
          <w:rFonts w:ascii="Arial" w:hAnsi="Arial" w:cs="Arial"/>
        </w:rPr>
      </w:pPr>
      <w:r w:rsidRPr="00174439">
        <w:rPr>
          <w:rFonts w:ascii="Arial" w:hAnsi="Arial" w:cs="Arial"/>
        </w:rPr>
        <w:lastRenderedPageBreak/>
        <w:t xml:space="preserve">Porter, M.E. (1985) </w:t>
      </w:r>
      <w:r w:rsidRPr="00174439">
        <w:rPr>
          <w:rFonts w:ascii="Arial" w:hAnsi="Arial" w:cs="Arial"/>
          <w:i/>
          <w:iCs/>
        </w:rPr>
        <w:t>Competitive advantage: Creating and sustaining superior performance</w:t>
      </w:r>
      <w:r w:rsidRPr="00174439">
        <w:rPr>
          <w:rFonts w:ascii="Arial" w:hAnsi="Arial" w:cs="Arial"/>
        </w:rPr>
        <w:t>. New York: Free Press.</w:t>
      </w:r>
    </w:p>
    <w:p w14:paraId="035FF5BA" w14:textId="77777777" w:rsidR="00174439" w:rsidRPr="00174439" w:rsidRDefault="00174439" w:rsidP="00174439">
      <w:pPr>
        <w:spacing w:line="360" w:lineRule="auto"/>
        <w:rPr>
          <w:rFonts w:ascii="Arial" w:hAnsi="Arial" w:cs="Arial"/>
        </w:rPr>
      </w:pPr>
      <w:r w:rsidRPr="00174439">
        <w:rPr>
          <w:rFonts w:ascii="Arial" w:hAnsi="Arial" w:cs="Arial"/>
        </w:rPr>
        <w:t xml:space="preserve">Porter, M.E. (2008) ‘The five competitive forces that shape strategy’, </w:t>
      </w:r>
      <w:r w:rsidRPr="00174439">
        <w:rPr>
          <w:rFonts w:ascii="Arial" w:hAnsi="Arial" w:cs="Arial"/>
          <w:i/>
          <w:iCs/>
        </w:rPr>
        <w:t>Harvard Business Review</w:t>
      </w:r>
      <w:r w:rsidRPr="00174439">
        <w:rPr>
          <w:rFonts w:ascii="Arial" w:hAnsi="Arial" w:cs="Arial"/>
        </w:rPr>
        <w:t>, 86(1), pp. 78–93.</w:t>
      </w:r>
    </w:p>
    <w:p w14:paraId="1362A522" w14:textId="77777777" w:rsidR="00174439" w:rsidRPr="00174439" w:rsidRDefault="00174439" w:rsidP="00174439">
      <w:pPr>
        <w:spacing w:line="360" w:lineRule="auto"/>
        <w:rPr>
          <w:rFonts w:ascii="Arial" w:hAnsi="Arial" w:cs="Arial"/>
        </w:rPr>
      </w:pPr>
      <w:r w:rsidRPr="00174439">
        <w:rPr>
          <w:rFonts w:ascii="Arial" w:hAnsi="Arial" w:cs="Arial"/>
        </w:rPr>
        <w:t xml:space="preserve">Porter, M.E. and Kramer, M.R. (2011) ‘Creating shared value’, </w:t>
      </w:r>
      <w:r w:rsidRPr="00174439">
        <w:rPr>
          <w:rFonts w:ascii="Arial" w:hAnsi="Arial" w:cs="Arial"/>
          <w:i/>
          <w:iCs/>
        </w:rPr>
        <w:t>Harvard Business Review</w:t>
      </w:r>
      <w:r w:rsidRPr="00174439">
        <w:rPr>
          <w:rFonts w:ascii="Arial" w:hAnsi="Arial" w:cs="Arial"/>
        </w:rPr>
        <w:t>, 89(1/2), pp. 62–77.</w:t>
      </w:r>
    </w:p>
    <w:p w14:paraId="4A65C48B" w14:textId="4A9CFD00" w:rsidR="00174439" w:rsidRPr="00174439" w:rsidRDefault="00174439" w:rsidP="00174439">
      <w:pPr>
        <w:spacing w:line="360" w:lineRule="auto"/>
        <w:rPr>
          <w:rFonts w:ascii="Arial" w:hAnsi="Arial" w:cs="Arial"/>
        </w:rPr>
      </w:pPr>
      <w:r w:rsidRPr="00174439">
        <w:rPr>
          <w:rFonts w:ascii="Arial" w:hAnsi="Arial" w:cs="Arial"/>
        </w:rPr>
        <w:t xml:space="preserve">Rodrigues, I., Lopes, J.M., Borges, A., Oliveira, J. and Oliveira, M. (2021) ‘How can gamified applications drive engagement and brand attitude? The case of Nike Run Club application’, </w:t>
      </w:r>
      <w:r w:rsidRPr="00174439">
        <w:rPr>
          <w:rFonts w:ascii="Arial" w:hAnsi="Arial" w:cs="Arial"/>
          <w:i/>
          <w:iCs/>
        </w:rPr>
        <w:t>Administrative Sciences</w:t>
      </w:r>
      <w:r w:rsidRPr="00174439">
        <w:rPr>
          <w:rFonts w:ascii="Arial" w:hAnsi="Arial" w:cs="Arial"/>
        </w:rPr>
        <w:t xml:space="preserve">, 11(3), p. 92. </w:t>
      </w:r>
    </w:p>
    <w:p w14:paraId="3D31F55E" w14:textId="062588B5" w:rsidR="00174439" w:rsidRPr="00174439" w:rsidRDefault="00174439" w:rsidP="00174439">
      <w:pPr>
        <w:spacing w:line="360" w:lineRule="auto"/>
        <w:rPr>
          <w:rFonts w:ascii="Arial" w:hAnsi="Arial" w:cs="Arial"/>
        </w:rPr>
      </w:pPr>
      <w:proofErr w:type="spellStart"/>
      <w:r w:rsidRPr="00174439">
        <w:rPr>
          <w:rFonts w:ascii="Arial" w:hAnsi="Arial" w:cs="Arial"/>
        </w:rPr>
        <w:t>Seuring</w:t>
      </w:r>
      <w:proofErr w:type="spellEnd"/>
      <w:r w:rsidRPr="00174439">
        <w:rPr>
          <w:rFonts w:ascii="Arial" w:hAnsi="Arial" w:cs="Arial"/>
        </w:rPr>
        <w:t xml:space="preserve">, S. and Müller, M. (2008) ‘From a literature review to a conceptual framework for sustainable supply chain management’, </w:t>
      </w:r>
      <w:r w:rsidRPr="00174439">
        <w:rPr>
          <w:rFonts w:ascii="Arial" w:hAnsi="Arial" w:cs="Arial"/>
          <w:i/>
          <w:iCs/>
        </w:rPr>
        <w:t>Journal of Cleaner Production</w:t>
      </w:r>
      <w:r w:rsidRPr="00174439">
        <w:rPr>
          <w:rFonts w:ascii="Arial" w:hAnsi="Arial" w:cs="Arial"/>
        </w:rPr>
        <w:t xml:space="preserve">, 16(15), pp. 1699–1710. </w:t>
      </w:r>
    </w:p>
    <w:p w14:paraId="409EEE11" w14:textId="77777777" w:rsidR="00174439" w:rsidRPr="00174439" w:rsidRDefault="00174439" w:rsidP="00174439">
      <w:pPr>
        <w:spacing w:line="360" w:lineRule="auto"/>
        <w:rPr>
          <w:rFonts w:ascii="Arial" w:hAnsi="Arial" w:cs="Arial"/>
        </w:rPr>
      </w:pPr>
      <w:r w:rsidRPr="00174439">
        <w:rPr>
          <w:rFonts w:ascii="Arial" w:hAnsi="Arial" w:cs="Arial"/>
        </w:rPr>
        <w:t xml:space="preserve">Statista (2024) </w:t>
      </w:r>
      <w:r w:rsidRPr="00174439">
        <w:rPr>
          <w:rFonts w:ascii="Arial" w:hAnsi="Arial" w:cs="Arial"/>
          <w:i/>
          <w:iCs/>
        </w:rPr>
        <w:t>Brand value of Nike worldwide from 2016 to 2024</w:t>
      </w:r>
      <w:r w:rsidRPr="00174439">
        <w:rPr>
          <w:rFonts w:ascii="Arial" w:hAnsi="Arial" w:cs="Arial"/>
        </w:rPr>
        <w:t xml:space="preserve">. Available at: </w:t>
      </w:r>
      <w:hyperlink r:id="rId27" w:tgtFrame="_new" w:history="1">
        <w:r w:rsidRPr="00174439">
          <w:rPr>
            <w:rStyle w:val="Hyperlink"/>
            <w:rFonts w:ascii="Arial" w:hAnsi="Arial" w:cs="Arial"/>
          </w:rPr>
          <w:t>https://www.statista.com/statistics/269599/brand-value-of-nike-worldwide/</w:t>
        </w:r>
      </w:hyperlink>
      <w:r w:rsidRPr="00174439">
        <w:rPr>
          <w:rFonts w:ascii="Arial" w:hAnsi="Arial" w:cs="Arial"/>
        </w:rPr>
        <w:t xml:space="preserve"> (Accessed: 30 July 2026).</w:t>
      </w:r>
    </w:p>
    <w:p w14:paraId="2C1FD0A1" w14:textId="77777777" w:rsidR="00174439" w:rsidRPr="00174439" w:rsidRDefault="00174439" w:rsidP="00174439">
      <w:pPr>
        <w:spacing w:line="360" w:lineRule="auto"/>
        <w:rPr>
          <w:rFonts w:ascii="Arial" w:hAnsi="Arial" w:cs="Arial"/>
        </w:rPr>
      </w:pPr>
      <w:r w:rsidRPr="00174439">
        <w:rPr>
          <w:rFonts w:ascii="Arial" w:hAnsi="Arial" w:cs="Arial"/>
        </w:rPr>
        <w:t xml:space="preserve">Statista (2025) </w:t>
      </w:r>
      <w:r w:rsidRPr="00174439">
        <w:rPr>
          <w:rFonts w:ascii="Arial" w:hAnsi="Arial" w:cs="Arial"/>
          <w:i/>
          <w:iCs/>
        </w:rPr>
        <w:t>Most well-known sportswear brands in the United Kingdom</w:t>
      </w:r>
      <w:r w:rsidRPr="00174439">
        <w:rPr>
          <w:rFonts w:ascii="Arial" w:hAnsi="Arial" w:cs="Arial"/>
        </w:rPr>
        <w:t xml:space="preserve">. Available at: </w:t>
      </w:r>
      <w:hyperlink r:id="rId28" w:tgtFrame="_new" w:history="1">
        <w:r w:rsidRPr="00174439">
          <w:rPr>
            <w:rStyle w:val="Hyperlink"/>
            <w:rFonts w:ascii="Arial" w:hAnsi="Arial" w:cs="Arial"/>
          </w:rPr>
          <w:t>https://www.statista.com/statistics/1343547/most-well-known-sportswear-brands-in-the-uk/</w:t>
        </w:r>
      </w:hyperlink>
      <w:r w:rsidRPr="00174439">
        <w:rPr>
          <w:rFonts w:ascii="Arial" w:hAnsi="Arial" w:cs="Arial"/>
        </w:rPr>
        <w:t xml:space="preserve"> (Accessed: 30 July 2026).</w:t>
      </w:r>
    </w:p>
    <w:p w14:paraId="5B936AC8" w14:textId="68FA395B" w:rsidR="00174439" w:rsidRPr="00174439" w:rsidRDefault="00174439" w:rsidP="00174439">
      <w:pPr>
        <w:spacing w:line="360" w:lineRule="auto"/>
        <w:rPr>
          <w:rFonts w:ascii="Arial" w:hAnsi="Arial" w:cs="Arial"/>
        </w:rPr>
      </w:pPr>
      <w:r w:rsidRPr="00174439">
        <w:rPr>
          <w:rFonts w:ascii="Arial" w:hAnsi="Arial" w:cs="Arial"/>
        </w:rPr>
        <w:t xml:space="preserve">Teece, D.J. (2007) ‘Explicating dynamic capabilities: The nature and </w:t>
      </w:r>
      <w:proofErr w:type="spellStart"/>
      <w:r w:rsidRPr="00174439">
        <w:rPr>
          <w:rFonts w:ascii="Arial" w:hAnsi="Arial" w:cs="Arial"/>
        </w:rPr>
        <w:t>microfoundations</w:t>
      </w:r>
      <w:proofErr w:type="spellEnd"/>
      <w:r w:rsidRPr="00174439">
        <w:rPr>
          <w:rFonts w:ascii="Arial" w:hAnsi="Arial" w:cs="Arial"/>
        </w:rPr>
        <w:t xml:space="preserve"> of (sustainable) enterprise performance’, </w:t>
      </w:r>
      <w:r w:rsidRPr="00174439">
        <w:rPr>
          <w:rFonts w:ascii="Arial" w:hAnsi="Arial" w:cs="Arial"/>
          <w:i/>
          <w:iCs/>
        </w:rPr>
        <w:t>Strategic Management Journal</w:t>
      </w:r>
      <w:r w:rsidRPr="00174439">
        <w:rPr>
          <w:rFonts w:ascii="Arial" w:hAnsi="Arial" w:cs="Arial"/>
        </w:rPr>
        <w:t xml:space="preserve">, 28(13), pp. 1319–1350. </w:t>
      </w:r>
    </w:p>
    <w:p w14:paraId="417460A2" w14:textId="62773B56" w:rsidR="00174439" w:rsidRPr="00174439" w:rsidRDefault="00174439" w:rsidP="00174439">
      <w:pPr>
        <w:spacing w:line="360" w:lineRule="auto"/>
        <w:rPr>
          <w:rFonts w:ascii="Arial" w:hAnsi="Arial" w:cs="Arial"/>
        </w:rPr>
      </w:pPr>
      <w:r w:rsidRPr="00174439">
        <w:rPr>
          <w:rFonts w:ascii="Arial" w:hAnsi="Arial" w:cs="Arial"/>
        </w:rPr>
        <w:t xml:space="preserve">Teece, D.J., Pisano, G. and </w:t>
      </w:r>
      <w:proofErr w:type="spellStart"/>
      <w:r w:rsidRPr="00174439">
        <w:rPr>
          <w:rFonts w:ascii="Arial" w:hAnsi="Arial" w:cs="Arial"/>
        </w:rPr>
        <w:t>Shuen</w:t>
      </w:r>
      <w:proofErr w:type="spellEnd"/>
      <w:r w:rsidRPr="00174439">
        <w:rPr>
          <w:rFonts w:ascii="Arial" w:hAnsi="Arial" w:cs="Arial"/>
        </w:rPr>
        <w:t xml:space="preserve">, A. (1997) ‘Dynamic capabilities and strategic management’, </w:t>
      </w:r>
      <w:r w:rsidRPr="00174439">
        <w:rPr>
          <w:rFonts w:ascii="Arial" w:hAnsi="Arial" w:cs="Arial"/>
          <w:i/>
          <w:iCs/>
        </w:rPr>
        <w:t>Strategic Management Journal</w:t>
      </w:r>
      <w:r w:rsidRPr="00174439">
        <w:rPr>
          <w:rFonts w:ascii="Arial" w:hAnsi="Arial" w:cs="Arial"/>
        </w:rPr>
        <w:t xml:space="preserve">, 18(7), pp. 509–533. </w:t>
      </w:r>
    </w:p>
    <w:p w14:paraId="28AC08DC" w14:textId="2483A6AF" w:rsidR="00174439" w:rsidRPr="00174439" w:rsidRDefault="00174439" w:rsidP="00174439">
      <w:pPr>
        <w:spacing w:line="360" w:lineRule="auto"/>
        <w:rPr>
          <w:rFonts w:ascii="Arial" w:hAnsi="Arial" w:cs="Arial"/>
        </w:rPr>
      </w:pPr>
      <w:r w:rsidRPr="00174439">
        <w:rPr>
          <w:rFonts w:ascii="Arial" w:hAnsi="Arial" w:cs="Arial"/>
        </w:rPr>
        <w:t xml:space="preserve">Testa, F. and </w:t>
      </w:r>
      <w:proofErr w:type="spellStart"/>
      <w:r w:rsidRPr="00174439">
        <w:rPr>
          <w:rFonts w:ascii="Arial" w:hAnsi="Arial" w:cs="Arial"/>
        </w:rPr>
        <w:t>Iraldo</w:t>
      </w:r>
      <w:proofErr w:type="spellEnd"/>
      <w:r w:rsidRPr="00174439">
        <w:rPr>
          <w:rFonts w:ascii="Arial" w:hAnsi="Arial" w:cs="Arial"/>
        </w:rPr>
        <w:t xml:space="preserve">, F. (2010) ‘Shadows and lights of GSCM (Green Supply Chain Management): Determinants and effects of these practices based on a multi-national study’, </w:t>
      </w:r>
      <w:r w:rsidRPr="00174439">
        <w:rPr>
          <w:rFonts w:ascii="Arial" w:hAnsi="Arial" w:cs="Arial"/>
          <w:i/>
          <w:iCs/>
        </w:rPr>
        <w:t>Journal of Cleaner Production</w:t>
      </w:r>
      <w:r w:rsidRPr="00174439">
        <w:rPr>
          <w:rFonts w:ascii="Arial" w:hAnsi="Arial" w:cs="Arial"/>
        </w:rPr>
        <w:t>, 18(10–11), pp. 953–962.</w:t>
      </w:r>
    </w:p>
    <w:p w14:paraId="6ADCA9E0" w14:textId="77777777" w:rsidR="00174439" w:rsidRPr="00174439" w:rsidRDefault="00174439" w:rsidP="00174439">
      <w:pPr>
        <w:spacing w:line="360" w:lineRule="auto"/>
        <w:rPr>
          <w:rFonts w:ascii="Arial" w:hAnsi="Arial" w:cs="Arial"/>
        </w:rPr>
      </w:pPr>
      <w:r w:rsidRPr="00174439">
        <w:rPr>
          <w:rFonts w:ascii="Arial" w:hAnsi="Arial" w:cs="Arial"/>
        </w:rPr>
        <w:t xml:space="preserve">UK Government (2024) </w:t>
      </w:r>
      <w:r w:rsidRPr="00174439">
        <w:rPr>
          <w:rFonts w:ascii="Arial" w:hAnsi="Arial" w:cs="Arial"/>
          <w:i/>
          <w:iCs/>
        </w:rPr>
        <w:t>Modern slavery statement registry</w:t>
      </w:r>
      <w:r w:rsidRPr="00174439">
        <w:rPr>
          <w:rFonts w:ascii="Arial" w:hAnsi="Arial" w:cs="Arial"/>
        </w:rPr>
        <w:t xml:space="preserve">. Available at: </w:t>
      </w:r>
      <w:hyperlink r:id="rId29" w:tgtFrame="_new" w:history="1">
        <w:r w:rsidRPr="00174439">
          <w:rPr>
            <w:rStyle w:val="Hyperlink"/>
            <w:rFonts w:ascii="Arial" w:hAnsi="Arial" w:cs="Arial"/>
          </w:rPr>
          <w:t>https://modern-slavery-statement-registry.service.gov.uk/</w:t>
        </w:r>
      </w:hyperlink>
      <w:r w:rsidRPr="00174439">
        <w:rPr>
          <w:rFonts w:ascii="Arial" w:hAnsi="Arial" w:cs="Arial"/>
        </w:rPr>
        <w:t xml:space="preserve"> (Accessed: 30 July 2026).</w:t>
      </w:r>
    </w:p>
    <w:p w14:paraId="2E6DDAEE" w14:textId="699E5EA4" w:rsidR="00174439" w:rsidRPr="00174439" w:rsidRDefault="00174439" w:rsidP="00174439">
      <w:pPr>
        <w:spacing w:line="360" w:lineRule="auto"/>
        <w:rPr>
          <w:rFonts w:ascii="Arial" w:hAnsi="Arial" w:cs="Arial"/>
        </w:rPr>
      </w:pPr>
      <w:r w:rsidRPr="00174439">
        <w:rPr>
          <w:rFonts w:ascii="Arial" w:hAnsi="Arial" w:cs="Arial"/>
        </w:rPr>
        <w:t xml:space="preserve">Verhoef, P.C., Reinartz, W.J. and Krafft, M. (2010) ‘Customer engagement as a new perspective in customer management’, </w:t>
      </w:r>
      <w:r w:rsidRPr="00174439">
        <w:rPr>
          <w:rFonts w:ascii="Arial" w:hAnsi="Arial" w:cs="Arial"/>
          <w:i/>
          <w:iCs/>
        </w:rPr>
        <w:t>Journal of Service Research</w:t>
      </w:r>
      <w:r w:rsidRPr="00174439">
        <w:rPr>
          <w:rFonts w:ascii="Arial" w:hAnsi="Arial" w:cs="Arial"/>
        </w:rPr>
        <w:t xml:space="preserve">, 13(3), pp. 247–252. </w:t>
      </w:r>
    </w:p>
    <w:p w14:paraId="4774AD4F" w14:textId="77777777" w:rsidR="00174439" w:rsidRPr="00174439" w:rsidRDefault="00174439" w:rsidP="00174439">
      <w:pPr>
        <w:spacing w:line="360" w:lineRule="auto"/>
        <w:rPr>
          <w:rFonts w:ascii="Arial" w:hAnsi="Arial" w:cs="Arial"/>
        </w:rPr>
      </w:pPr>
      <w:r w:rsidRPr="00174439">
        <w:rPr>
          <w:rFonts w:ascii="Arial" w:hAnsi="Arial" w:cs="Arial"/>
        </w:rPr>
        <w:t xml:space="preserve">Whittington, R., </w:t>
      </w:r>
      <w:proofErr w:type="spellStart"/>
      <w:r w:rsidRPr="00174439">
        <w:rPr>
          <w:rFonts w:ascii="Arial" w:hAnsi="Arial" w:cs="Arial"/>
        </w:rPr>
        <w:t>Regnér</w:t>
      </w:r>
      <w:proofErr w:type="spellEnd"/>
      <w:r w:rsidRPr="00174439">
        <w:rPr>
          <w:rFonts w:ascii="Arial" w:hAnsi="Arial" w:cs="Arial"/>
        </w:rPr>
        <w:t xml:space="preserve">, P., Angwin, D., Johnson, G. and Scholes, K. (2023) </w:t>
      </w:r>
      <w:r w:rsidRPr="00174439">
        <w:rPr>
          <w:rFonts w:ascii="Arial" w:hAnsi="Arial" w:cs="Arial"/>
          <w:i/>
          <w:iCs/>
        </w:rPr>
        <w:t>Exploring strategy</w:t>
      </w:r>
      <w:r w:rsidRPr="00174439">
        <w:rPr>
          <w:rFonts w:ascii="Arial" w:hAnsi="Arial" w:cs="Arial"/>
        </w:rPr>
        <w:t xml:space="preserve">. 13th </w:t>
      </w:r>
      <w:proofErr w:type="spellStart"/>
      <w:r w:rsidRPr="00174439">
        <w:rPr>
          <w:rFonts w:ascii="Arial" w:hAnsi="Arial" w:cs="Arial"/>
        </w:rPr>
        <w:t>edn</w:t>
      </w:r>
      <w:proofErr w:type="spellEnd"/>
      <w:r w:rsidRPr="00174439">
        <w:rPr>
          <w:rFonts w:ascii="Arial" w:hAnsi="Arial" w:cs="Arial"/>
        </w:rPr>
        <w:t>. Harlow: Pearson.</w:t>
      </w:r>
    </w:p>
    <w:p w14:paraId="7A4600C5" w14:textId="77777777" w:rsidR="00B161FD" w:rsidRPr="00136325" w:rsidRDefault="00B161FD" w:rsidP="00136325">
      <w:pPr>
        <w:spacing w:line="360" w:lineRule="auto"/>
        <w:rPr>
          <w:rFonts w:ascii="Arial" w:hAnsi="Arial" w:cs="Arial"/>
        </w:rPr>
      </w:pPr>
    </w:p>
    <w:sectPr w:rsidR="00B161FD" w:rsidRPr="00136325" w:rsidSect="004A7258">
      <w:footerReference w:type="default" r:id="rId3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2C1F1" w14:textId="77777777" w:rsidR="004C00DF" w:rsidRDefault="004C00DF" w:rsidP="00533E7E">
      <w:pPr>
        <w:spacing w:after="0" w:line="240" w:lineRule="auto"/>
      </w:pPr>
      <w:r>
        <w:separator/>
      </w:r>
    </w:p>
  </w:endnote>
  <w:endnote w:type="continuationSeparator" w:id="0">
    <w:p w14:paraId="182F42CC" w14:textId="77777777" w:rsidR="004C00DF" w:rsidRDefault="004C00DF" w:rsidP="00533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487398"/>
      <w:docPartObj>
        <w:docPartGallery w:val="Page Numbers (Bottom of Page)"/>
        <w:docPartUnique/>
      </w:docPartObj>
    </w:sdtPr>
    <w:sdtEndPr>
      <w:rPr>
        <w:noProof/>
      </w:rPr>
    </w:sdtEndPr>
    <w:sdtContent>
      <w:p w14:paraId="46C76CD2" w14:textId="273D4C1D" w:rsidR="004C4FA3" w:rsidRDefault="004C4F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4AC452" w14:textId="77777777" w:rsidR="00533E7E" w:rsidRDefault="00533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37F10" w14:textId="77777777" w:rsidR="004C00DF" w:rsidRDefault="004C00DF" w:rsidP="00533E7E">
      <w:pPr>
        <w:spacing w:after="0" w:line="240" w:lineRule="auto"/>
      </w:pPr>
      <w:r>
        <w:separator/>
      </w:r>
    </w:p>
  </w:footnote>
  <w:footnote w:type="continuationSeparator" w:id="0">
    <w:p w14:paraId="31941934" w14:textId="77777777" w:rsidR="004C00DF" w:rsidRDefault="004C00DF" w:rsidP="00533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F3052"/>
    <w:multiLevelType w:val="multilevel"/>
    <w:tmpl w:val="DD802E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5A16579B"/>
    <w:multiLevelType w:val="multilevel"/>
    <w:tmpl w:val="311ED9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6E0F7A2C"/>
    <w:multiLevelType w:val="multilevel"/>
    <w:tmpl w:val="9B6298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6ECC6754"/>
    <w:multiLevelType w:val="multilevel"/>
    <w:tmpl w:val="BBD216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863980928">
    <w:abstractNumId w:val="2"/>
  </w:num>
  <w:num w:numId="2" w16cid:durableId="672102927">
    <w:abstractNumId w:val="0"/>
  </w:num>
  <w:num w:numId="3" w16cid:durableId="731661602">
    <w:abstractNumId w:val="3"/>
  </w:num>
  <w:num w:numId="4" w16cid:durableId="989288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58"/>
    <w:rsid w:val="00004DC3"/>
    <w:rsid w:val="00035B1D"/>
    <w:rsid w:val="00045382"/>
    <w:rsid w:val="00047AC3"/>
    <w:rsid w:val="00064F89"/>
    <w:rsid w:val="000856C0"/>
    <w:rsid w:val="00086E9B"/>
    <w:rsid w:val="00092424"/>
    <w:rsid w:val="000A72CB"/>
    <w:rsid w:val="000D3709"/>
    <w:rsid w:val="000D69B7"/>
    <w:rsid w:val="000F4FEB"/>
    <w:rsid w:val="00100DBA"/>
    <w:rsid w:val="001171BF"/>
    <w:rsid w:val="001179A6"/>
    <w:rsid w:val="00122E05"/>
    <w:rsid w:val="0012469F"/>
    <w:rsid w:val="001279FB"/>
    <w:rsid w:val="00127D3F"/>
    <w:rsid w:val="00136325"/>
    <w:rsid w:val="00137669"/>
    <w:rsid w:val="001539EA"/>
    <w:rsid w:val="00160E4A"/>
    <w:rsid w:val="00163CC0"/>
    <w:rsid w:val="001728D7"/>
    <w:rsid w:val="00174439"/>
    <w:rsid w:val="00197474"/>
    <w:rsid w:val="001A05BC"/>
    <w:rsid w:val="001B3E41"/>
    <w:rsid w:val="001B7EF5"/>
    <w:rsid w:val="001D1C13"/>
    <w:rsid w:val="001D2E9A"/>
    <w:rsid w:val="001D59EC"/>
    <w:rsid w:val="001D713F"/>
    <w:rsid w:val="001F3AD8"/>
    <w:rsid w:val="00210E42"/>
    <w:rsid w:val="002363DD"/>
    <w:rsid w:val="00243ECA"/>
    <w:rsid w:val="002560BE"/>
    <w:rsid w:val="00263DDB"/>
    <w:rsid w:val="0026570B"/>
    <w:rsid w:val="00284D89"/>
    <w:rsid w:val="00286382"/>
    <w:rsid w:val="002950ED"/>
    <w:rsid w:val="002967FB"/>
    <w:rsid w:val="002A2130"/>
    <w:rsid w:val="002A2C56"/>
    <w:rsid w:val="002A603F"/>
    <w:rsid w:val="002A6975"/>
    <w:rsid w:val="002B00BC"/>
    <w:rsid w:val="002C0AD8"/>
    <w:rsid w:val="002C19AF"/>
    <w:rsid w:val="002C1C27"/>
    <w:rsid w:val="002C4AB7"/>
    <w:rsid w:val="002C539F"/>
    <w:rsid w:val="002C6D47"/>
    <w:rsid w:val="002D14E0"/>
    <w:rsid w:val="002D308E"/>
    <w:rsid w:val="002E7D32"/>
    <w:rsid w:val="002F35C0"/>
    <w:rsid w:val="00325863"/>
    <w:rsid w:val="003258C9"/>
    <w:rsid w:val="00326A72"/>
    <w:rsid w:val="003413D9"/>
    <w:rsid w:val="00350711"/>
    <w:rsid w:val="00362C0F"/>
    <w:rsid w:val="003640A0"/>
    <w:rsid w:val="00366993"/>
    <w:rsid w:val="00367A6D"/>
    <w:rsid w:val="00371310"/>
    <w:rsid w:val="00372F75"/>
    <w:rsid w:val="0037317C"/>
    <w:rsid w:val="003A5074"/>
    <w:rsid w:val="003B3764"/>
    <w:rsid w:val="003B38B9"/>
    <w:rsid w:val="003C6CEE"/>
    <w:rsid w:val="003D0536"/>
    <w:rsid w:val="003D5016"/>
    <w:rsid w:val="003D6E74"/>
    <w:rsid w:val="003E11E8"/>
    <w:rsid w:val="003F5379"/>
    <w:rsid w:val="003F6E07"/>
    <w:rsid w:val="00402B2F"/>
    <w:rsid w:val="00407F94"/>
    <w:rsid w:val="00415A41"/>
    <w:rsid w:val="00415E18"/>
    <w:rsid w:val="004256FF"/>
    <w:rsid w:val="0042661A"/>
    <w:rsid w:val="00451195"/>
    <w:rsid w:val="00451CB1"/>
    <w:rsid w:val="00470EA9"/>
    <w:rsid w:val="004717D1"/>
    <w:rsid w:val="00496E77"/>
    <w:rsid w:val="004A4FFF"/>
    <w:rsid w:val="004A7258"/>
    <w:rsid w:val="004B137B"/>
    <w:rsid w:val="004C00DF"/>
    <w:rsid w:val="004C0C34"/>
    <w:rsid w:val="004C3AF3"/>
    <w:rsid w:val="004C46C4"/>
    <w:rsid w:val="004C4FA3"/>
    <w:rsid w:val="004C725A"/>
    <w:rsid w:val="004D27E5"/>
    <w:rsid w:val="004F442E"/>
    <w:rsid w:val="004F4693"/>
    <w:rsid w:val="005019A9"/>
    <w:rsid w:val="00516669"/>
    <w:rsid w:val="00526599"/>
    <w:rsid w:val="00531013"/>
    <w:rsid w:val="00533E7E"/>
    <w:rsid w:val="0054333A"/>
    <w:rsid w:val="005756DD"/>
    <w:rsid w:val="005818DE"/>
    <w:rsid w:val="0058774D"/>
    <w:rsid w:val="005971B0"/>
    <w:rsid w:val="005971D4"/>
    <w:rsid w:val="005A317E"/>
    <w:rsid w:val="005A372F"/>
    <w:rsid w:val="005A4BC7"/>
    <w:rsid w:val="005A7265"/>
    <w:rsid w:val="005C3D28"/>
    <w:rsid w:val="005C5EA9"/>
    <w:rsid w:val="005D1E38"/>
    <w:rsid w:val="005E72A2"/>
    <w:rsid w:val="005F76BD"/>
    <w:rsid w:val="006012B8"/>
    <w:rsid w:val="00615E58"/>
    <w:rsid w:val="00623812"/>
    <w:rsid w:val="0062627A"/>
    <w:rsid w:val="00632C95"/>
    <w:rsid w:val="00640BB6"/>
    <w:rsid w:val="00643BE4"/>
    <w:rsid w:val="00656973"/>
    <w:rsid w:val="006747F9"/>
    <w:rsid w:val="00674A9F"/>
    <w:rsid w:val="00680860"/>
    <w:rsid w:val="006811D1"/>
    <w:rsid w:val="006A4B44"/>
    <w:rsid w:val="006A5CD5"/>
    <w:rsid w:val="006D0102"/>
    <w:rsid w:val="006D7B33"/>
    <w:rsid w:val="006F1E56"/>
    <w:rsid w:val="007044A8"/>
    <w:rsid w:val="00710A9E"/>
    <w:rsid w:val="00712892"/>
    <w:rsid w:val="00715774"/>
    <w:rsid w:val="00715CC6"/>
    <w:rsid w:val="00717E74"/>
    <w:rsid w:val="007279C4"/>
    <w:rsid w:val="00730485"/>
    <w:rsid w:val="0073407D"/>
    <w:rsid w:val="00742846"/>
    <w:rsid w:val="00744280"/>
    <w:rsid w:val="007462C5"/>
    <w:rsid w:val="00746A7F"/>
    <w:rsid w:val="00756B35"/>
    <w:rsid w:val="007719CB"/>
    <w:rsid w:val="007810D9"/>
    <w:rsid w:val="00784166"/>
    <w:rsid w:val="007850D6"/>
    <w:rsid w:val="00793083"/>
    <w:rsid w:val="00795154"/>
    <w:rsid w:val="007A3EFD"/>
    <w:rsid w:val="007C77A9"/>
    <w:rsid w:val="007E03EA"/>
    <w:rsid w:val="007E7A24"/>
    <w:rsid w:val="0080162B"/>
    <w:rsid w:val="008033D7"/>
    <w:rsid w:val="00812959"/>
    <w:rsid w:val="00812AE1"/>
    <w:rsid w:val="008173A9"/>
    <w:rsid w:val="00821882"/>
    <w:rsid w:val="008260E6"/>
    <w:rsid w:val="00831BFA"/>
    <w:rsid w:val="00832E93"/>
    <w:rsid w:val="00842B08"/>
    <w:rsid w:val="008601A1"/>
    <w:rsid w:val="00861A4B"/>
    <w:rsid w:val="008626E6"/>
    <w:rsid w:val="00862DDF"/>
    <w:rsid w:val="0086321A"/>
    <w:rsid w:val="00865FE5"/>
    <w:rsid w:val="008747A0"/>
    <w:rsid w:val="00877C1D"/>
    <w:rsid w:val="008818F4"/>
    <w:rsid w:val="00883314"/>
    <w:rsid w:val="008872AF"/>
    <w:rsid w:val="008873D0"/>
    <w:rsid w:val="00891447"/>
    <w:rsid w:val="008959BB"/>
    <w:rsid w:val="00897C60"/>
    <w:rsid w:val="008C2B41"/>
    <w:rsid w:val="008C2EC7"/>
    <w:rsid w:val="008C553F"/>
    <w:rsid w:val="008D1223"/>
    <w:rsid w:val="008D4FA7"/>
    <w:rsid w:val="008D71F1"/>
    <w:rsid w:val="008D74C8"/>
    <w:rsid w:val="008E0DAD"/>
    <w:rsid w:val="008E5284"/>
    <w:rsid w:val="009177AB"/>
    <w:rsid w:val="0098230C"/>
    <w:rsid w:val="0098303D"/>
    <w:rsid w:val="00996548"/>
    <w:rsid w:val="009B0AAD"/>
    <w:rsid w:val="009B3BCF"/>
    <w:rsid w:val="009B4B3B"/>
    <w:rsid w:val="009D5364"/>
    <w:rsid w:val="009E7558"/>
    <w:rsid w:val="009F1897"/>
    <w:rsid w:val="009F58C6"/>
    <w:rsid w:val="009F7EA2"/>
    <w:rsid w:val="00A000D0"/>
    <w:rsid w:val="00A01585"/>
    <w:rsid w:val="00A1365D"/>
    <w:rsid w:val="00A2114F"/>
    <w:rsid w:val="00A2660B"/>
    <w:rsid w:val="00A3757B"/>
    <w:rsid w:val="00A417A9"/>
    <w:rsid w:val="00A52AA0"/>
    <w:rsid w:val="00A608D6"/>
    <w:rsid w:val="00A67824"/>
    <w:rsid w:val="00A70D90"/>
    <w:rsid w:val="00A840C6"/>
    <w:rsid w:val="00A9716F"/>
    <w:rsid w:val="00AA6491"/>
    <w:rsid w:val="00AC1EFC"/>
    <w:rsid w:val="00AC7626"/>
    <w:rsid w:val="00AD12E0"/>
    <w:rsid w:val="00AE0816"/>
    <w:rsid w:val="00AE0DE7"/>
    <w:rsid w:val="00AE2090"/>
    <w:rsid w:val="00AE634A"/>
    <w:rsid w:val="00AF0F30"/>
    <w:rsid w:val="00AF5763"/>
    <w:rsid w:val="00B132F1"/>
    <w:rsid w:val="00B161FD"/>
    <w:rsid w:val="00B3542E"/>
    <w:rsid w:val="00B47A8E"/>
    <w:rsid w:val="00B56028"/>
    <w:rsid w:val="00B56A29"/>
    <w:rsid w:val="00B57C2C"/>
    <w:rsid w:val="00B657E1"/>
    <w:rsid w:val="00B6585A"/>
    <w:rsid w:val="00B85D91"/>
    <w:rsid w:val="00B97ED6"/>
    <w:rsid w:val="00BB1A3C"/>
    <w:rsid w:val="00BB359C"/>
    <w:rsid w:val="00BC2C0C"/>
    <w:rsid w:val="00BC7809"/>
    <w:rsid w:val="00BD76AB"/>
    <w:rsid w:val="00BE0695"/>
    <w:rsid w:val="00BE32F5"/>
    <w:rsid w:val="00C01868"/>
    <w:rsid w:val="00C22B2E"/>
    <w:rsid w:val="00C2519F"/>
    <w:rsid w:val="00C2531F"/>
    <w:rsid w:val="00C26BBC"/>
    <w:rsid w:val="00C31FE7"/>
    <w:rsid w:val="00C405D7"/>
    <w:rsid w:val="00C555B1"/>
    <w:rsid w:val="00C62ED2"/>
    <w:rsid w:val="00C71DEC"/>
    <w:rsid w:val="00C74082"/>
    <w:rsid w:val="00C81092"/>
    <w:rsid w:val="00C90B21"/>
    <w:rsid w:val="00C92572"/>
    <w:rsid w:val="00C97D04"/>
    <w:rsid w:val="00CA11E6"/>
    <w:rsid w:val="00CB0D76"/>
    <w:rsid w:val="00CC3E77"/>
    <w:rsid w:val="00CC5E9C"/>
    <w:rsid w:val="00CD103E"/>
    <w:rsid w:val="00CD34F4"/>
    <w:rsid w:val="00CE1A36"/>
    <w:rsid w:val="00CF2C99"/>
    <w:rsid w:val="00CF7280"/>
    <w:rsid w:val="00CF773A"/>
    <w:rsid w:val="00D005CE"/>
    <w:rsid w:val="00D15861"/>
    <w:rsid w:val="00D254E7"/>
    <w:rsid w:val="00D31857"/>
    <w:rsid w:val="00D34505"/>
    <w:rsid w:val="00D473CA"/>
    <w:rsid w:val="00D55749"/>
    <w:rsid w:val="00D70F55"/>
    <w:rsid w:val="00D84B6A"/>
    <w:rsid w:val="00D936D7"/>
    <w:rsid w:val="00D94005"/>
    <w:rsid w:val="00DC7EF6"/>
    <w:rsid w:val="00DD289F"/>
    <w:rsid w:val="00DF62CC"/>
    <w:rsid w:val="00E225DD"/>
    <w:rsid w:val="00E50D31"/>
    <w:rsid w:val="00E746BD"/>
    <w:rsid w:val="00E8222D"/>
    <w:rsid w:val="00E91757"/>
    <w:rsid w:val="00E92222"/>
    <w:rsid w:val="00EA13BC"/>
    <w:rsid w:val="00EB0185"/>
    <w:rsid w:val="00ED4FFB"/>
    <w:rsid w:val="00EF3C47"/>
    <w:rsid w:val="00F10681"/>
    <w:rsid w:val="00F14014"/>
    <w:rsid w:val="00F14313"/>
    <w:rsid w:val="00F15065"/>
    <w:rsid w:val="00F22291"/>
    <w:rsid w:val="00F23FA4"/>
    <w:rsid w:val="00F2743F"/>
    <w:rsid w:val="00F40A11"/>
    <w:rsid w:val="00F40D48"/>
    <w:rsid w:val="00F5103F"/>
    <w:rsid w:val="00F53EBE"/>
    <w:rsid w:val="00F635C3"/>
    <w:rsid w:val="00F64855"/>
    <w:rsid w:val="00F65596"/>
    <w:rsid w:val="00F66DD4"/>
    <w:rsid w:val="00F725D3"/>
    <w:rsid w:val="00F90EB8"/>
    <w:rsid w:val="00F93C15"/>
    <w:rsid w:val="00FA08FF"/>
    <w:rsid w:val="00FA50E0"/>
    <w:rsid w:val="00FC4B68"/>
    <w:rsid w:val="00FC6227"/>
    <w:rsid w:val="00FD0963"/>
    <w:rsid w:val="00FD27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A0CA"/>
  <w15:chartTrackingRefBased/>
  <w15:docId w15:val="{8FED4CAA-6276-4E13-A98D-494C3F557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2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A72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72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72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72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72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2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2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2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2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A72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72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72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72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7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258"/>
    <w:rPr>
      <w:rFonts w:eastAsiaTheme="majorEastAsia" w:cstheme="majorBidi"/>
      <w:color w:val="272727" w:themeColor="text1" w:themeTint="D8"/>
    </w:rPr>
  </w:style>
  <w:style w:type="paragraph" w:styleId="Title">
    <w:name w:val="Title"/>
    <w:basedOn w:val="Normal"/>
    <w:next w:val="Normal"/>
    <w:link w:val="TitleChar"/>
    <w:uiPriority w:val="10"/>
    <w:qFormat/>
    <w:rsid w:val="004A7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2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258"/>
    <w:pPr>
      <w:spacing w:before="160"/>
      <w:jc w:val="center"/>
    </w:pPr>
    <w:rPr>
      <w:i/>
      <w:iCs/>
      <w:color w:val="404040" w:themeColor="text1" w:themeTint="BF"/>
    </w:rPr>
  </w:style>
  <w:style w:type="character" w:customStyle="1" w:styleId="QuoteChar">
    <w:name w:val="Quote Char"/>
    <w:basedOn w:val="DefaultParagraphFont"/>
    <w:link w:val="Quote"/>
    <w:uiPriority w:val="29"/>
    <w:rsid w:val="004A7258"/>
    <w:rPr>
      <w:i/>
      <w:iCs/>
      <w:color w:val="404040" w:themeColor="text1" w:themeTint="BF"/>
    </w:rPr>
  </w:style>
  <w:style w:type="paragraph" w:styleId="ListParagraph">
    <w:name w:val="List Paragraph"/>
    <w:basedOn w:val="Normal"/>
    <w:uiPriority w:val="34"/>
    <w:qFormat/>
    <w:rsid w:val="004A7258"/>
    <w:pPr>
      <w:ind w:left="720"/>
      <w:contextualSpacing/>
    </w:pPr>
  </w:style>
  <w:style w:type="character" w:styleId="IntenseEmphasis">
    <w:name w:val="Intense Emphasis"/>
    <w:basedOn w:val="DefaultParagraphFont"/>
    <w:uiPriority w:val="21"/>
    <w:qFormat/>
    <w:rsid w:val="004A7258"/>
    <w:rPr>
      <w:i/>
      <w:iCs/>
      <w:color w:val="2F5496" w:themeColor="accent1" w:themeShade="BF"/>
    </w:rPr>
  </w:style>
  <w:style w:type="paragraph" w:styleId="IntenseQuote">
    <w:name w:val="Intense Quote"/>
    <w:basedOn w:val="Normal"/>
    <w:next w:val="Normal"/>
    <w:link w:val="IntenseQuoteChar"/>
    <w:uiPriority w:val="30"/>
    <w:qFormat/>
    <w:rsid w:val="004A72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7258"/>
    <w:rPr>
      <w:i/>
      <w:iCs/>
      <w:color w:val="2F5496" w:themeColor="accent1" w:themeShade="BF"/>
    </w:rPr>
  </w:style>
  <w:style w:type="character" w:styleId="IntenseReference">
    <w:name w:val="Intense Reference"/>
    <w:basedOn w:val="DefaultParagraphFont"/>
    <w:uiPriority w:val="32"/>
    <w:qFormat/>
    <w:rsid w:val="004A7258"/>
    <w:rPr>
      <w:b/>
      <w:bCs/>
      <w:smallCaps/>
      <w:color w:val="2F5496" w:themeColor="accent1" w:themeShade="BF"/>
      <w:spacing w:val="5"/>
    </w:rPr>
  </w:style>
  <w:style w:type="table" w:styleId="TableGrid">
    <w:name w:val="Table Grid"/>
    <w:basedOn w:val="TableNormal"/>
    <w:uiPriority w:val="39"/>
    <w:rsid w:val="00891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2586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25863"/>
    <w:pPr>
      <w:spacing w:after="100"/>
    </w:pPr>
  </w:style>
  <w:style w:type="paragraph" w:styleId="TOC2">
    <w:name w:val="toc 2"/>
    <w:basedOn w:val="Normal"/>
    <w:next w:val="Normal"/>
    <w:autoRedefine/>
    <w:uiPriority w:val="39"/>
    <w:unhideWhenUsed/>
    <w:rsid w:val="00325863"/>
    <w:pPr>
      <w:spacing w:after="100"/>
      <w:ind w:left="240"/>
    </w:pPr>
  </w:style>
  <w:style w:type="character" w:styleId="Hyperlink">
    <w:name w:val="Hyperlink"/>
    <w:basedOn w:val="DefaultParagraphFont"/>
    <w:uiPriority w:val="99"/>
    <w:unhideWhenUsed/>
    <w:rsid w:val="00325863"/>
    <w:rPr>
      <w:color w:val="0563C1" w:themeColor="hyperlink"/>
      <w:u w:val="single"/>
    </w:rPr>
  </w:style>
  <w:style w:type="character" w:styleId="UnresolvedMention">
    <w:name w:val="Unresolved Mention"/>
    <w:basedOn w:val="DefaultParagraphFont"/>
    <w:uiPriority w:val="99"/>
    <w:semiHidden/>
    <w:unhideWhenUsed/>
    <w:rsid w:val="00F2743F"/>
    <w:rPr>
      <w:color w:val="605E5C"/>
      <w:shd w:val="clear" w:color="auto" w:fill="E1DFDD"/>
    </w:rPr>
  </w:style>
  <w:style w:type="table" w:styleId="TableGridLight">
    <w:name w:val="Grid Table Light"/>
    <w:basedOn w:val="TableNormal"/>
    <w:uiPriority w:val="40"/>
    <w:rsid w:val="00E50D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8C2EC7"/>
    <w:rPr>
      <w:color w:val="954F72" w:themeColor="followedHyperlink"/>
      <w:u w:val="single"/>
    </w:rPr>
  </w:style>
  <w:style w:type="paragraph" w:styleId="Header">
    <w:name w:val="header"/>
    <w:basedOn w:val="Normal"/>
    <w:link w:val="HeaderChar"/>
    <w:uiPriority w:val="99"/>
    <w:unhideWhenUsed/>
    <w:rsid w:val="00533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E7E"/>
  </w:style>
  <w:style w:type="paragraph" w:styleId="Footer">
    <w:name w:val="footer"/>
    <w:basedOn w:val="Normal"/>
    <w:link w:val="FooterChar"/>
    <w:uiPriority w:val="99"/>
    <w:unhideWhenUsed/>
    <w:rsid w:val="00533E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E7E"/>
  </w:style>
  <w:style w:type="paragraph" w:styleId="NormalWeb">
    <w:name w:val="Normal (Web)"/>
    <w:basedOn w:val="Normal"/>
    <w:uiPriority w:val="99"/>
    <w:semiHidden/>
    <w:unhideWhenUsed/>
    <w:rsid w:val="00CD103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digitalcommerce360.com/2024/06/28/nike-digital-sales-q4-fy24/" TargetMode="External"/><Relationship Id="rId26" Type="http://schemas.openxmlformats.org/officeDocument/2006/relationships/hyperlink" Target="https://www.ons.gov.uk/economy/inflationandpriceindices/bulletins/consumerpriceinflation/november2025" TargetMode="External"/><Relationship Id="rId3" Type="http://schemas.openxmlformats.org/officeDocument/2006/relationships/styles" Target="styles.xml"/><Relationship Id="rId21" Type="http://schemas.openxmlformats.org/officeDocument/2006/relationships/hyperlink" Target="https://about.nike.com/en/miss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dition.cnn.com/2024/04/22/business/caitlin-clark-nike-sneakers/index.html" TargetMode="External"/><Relationship Id="rId25" Type="http://schemas.openxmlformats.org/officeDocument/2006/relationships/hyperlink" Target="https://about.nike.com/en/mission/focus-areas/sustainability"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macrotrends.net/stocks/charts/NKE/nike/market-cap" TargetMode="External"/><Relationship Id="rId29" Type="http://schemas.openxmlformats.org/officeDocument/2006/relationships/hyperlink" Target="https://modern-slavery-statement-registry.service.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bout.nike.com/en/resources/nike-inc-impact-report-archiv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investors.nike.com/investors/news-events-and-reports/sec-filings/sec-filings-details/default.aspx?FilingId=18619433" TargetMode="External"/><Relationship Id="rId28" Type="http://schemas.openxmlformats.org/officeDocument/2006/relationships/hyperlink" Target="https://www.statista.com/statistics/1343547/most-well-known-sportswear-brands-in-the-uk/" TargetMode="External"/><Relationship Id="rId10" Type="http://schemas.openxmlformats.org/officeDocument/2006/relationships/image" Target="media/image3.png"/><Relationship Id="rId19" Type="http://schemas.openxmlformats.org/officeDocument/2006/relationships/hyperlink" Target="https://interbrand.com/best-global-brands/global/2024-repor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investors.nike.com/investors/news-events-and-reports/default.aspx" TargetMode="External"/><Relationship Id="rId27" Type="http://schemas.openxmlformats.org/officeDocument/2006/relationships/hyperlink" Target="https://www.statista.com/statistics/269599/brand-value-of-nike-worldwid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EC852-6CC7-4484-8F76-4B9D51A1B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31</Pages>
  <Words>7936</Words>
  <Characters>45240</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Heer Soni</dc:creator>
  <cp:keywords/>
  <dc:description/>
  <cp:lastModifiedBy>shyam patel</cp:lastModifiedBy>
  <cp:revision>207</cp:revision>
  <dcterms:created xsi:type="dcterms:W3CDTF">2026-08-04T20:19:00Z</dcterms:created>
  <dcterms:modified xsi:type="dcterms:W3CDTF">2026-08-11T08:34:00Z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7bc80bbd-46d6-41dd-858d-7796492b42e5</vt:lpwstr>
  </property>
</Properties>
</file>