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14BFA8" w14:textId="77777777" w:rsidR="00210462" w:rsidRPr="002F7D96" w:rsidRDefault="00210462" w:rsidP="008548F2">
      <w:pPr>
        <w:jc w:val="left"/>
      </w:pPr>
      <w:r w:rsidRPr="002F7D96">
        <w:rPr>
          <w:noProof/>
          <w:lang w:eastAsia="zh-CN"/>
        </w:rPr>
        <w:drawing>
          <wp:inline distT="0" distB="0" distL="0" distR="0" wp14:anchorId="4C6AFE65" wp14:editId="3FAE539D">
            <wp:extent cx="2079171" cy="941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094310" cy="948481"/>
                    </a:xfrm>
                    <a:prstGeom prst="rect">
                      <a:avLst/>
                    </a:prstGeom>
                  </pic:spPr>
                </pic:pic>
              </a:graphicData>
            </a:graphic>
          </wp:inline>
        </w:drawing>
      </w:r>
    </w:p>
    <w:p w14:paraId="77095B2E" w14:textId="77777777" w:rsidR="00210462" w:rsidRPr="002F7D96" w:rsidRDefault="00210462" w:rsidP="008548F2">
      <w:pPr>
        <w:spacing w:before="100" w:beforeAutospacing="1" w:after="100" w:afterAutospacing="1" w:line="240" w:lineRule="auto"/>
        <w:jc w:val="left"/>
        <w:rPr>
          <w:rFonts w:eastAsia="Times New Roman"/>
          <w:b/>
          <w:bCs/>
          <w:szCs w:val="24"/>
        </w:rPr>
      </w:pPr>
    </w:p>
    <w:p w14:paraId="3CFBFB08" w14:textId="77777777" w:rsidR="00210462" w:rsidRPr="002F7D96" w:rsidRDefault="00210462" w:rsidP="008548F2">
      <w:pPr>
        <w:spacing w:before="100" w:beforeAutospacing="1" w:after="100" w:afterAutospacing="1" w:line="240" w:lineRule="auto"/>
        <w:jc w:val="left"/>
        <w:rPr>
          <w:rFonts w:eastAsia="Times New Roman"/>
          <w:b/>
          <w:bCs/>
          <w:szCs w:val="24"/>
        </w:rPr>
      </w:pPr>
    </w:p>
    <w:p w14:paraId="29DA3D8C" w14:textId="77777777" w:rsidR="00210462" w:rsidRPr="00403926" w:rsidRDefault="00210462" w:rsidP="008548F2">
      <w:pPr>
        <w:spacing w:before="100" w:beforeAutospacing="1" w:after="100" w:afterAutospacing="1"/>
        <w:jc w:val="left"/>
        <w:rPr>
          <w:rFonts w:ascii="Times New Roman" w:eastAsia="Times New Roman" w:hAnsi="Times New Roman" w:cs="Times New Roman"/>
          <w:b/>
          <w:bCs/>
          <w:sz w:val="32"/>
          <w:szCs w:val="32"/>
        </w:rPr>
      </w:pPr>
      <w:r w:rsidRPr="00403926">
        <w:rPr>
          <w:rFonts w:ascii="Times New Roman" w:eastAsia="Times New Roman" w:hAnsi="Times New Roman" w:cs="Times New Roman"/>
          <w:b/>
          <w:bCs/>
          <w:sz w:val="32"/>
          <w:szCs w:val="32"/>
        </w:rPr>
        <w:t>Course Title: Master of Business Administration (MBA)</w:t>
      </w:r>
    </w:p>
    <w:p w14:paraId="43058DBB" w14:textId="77777777" w:rsidR="00403926" w:rsidRDefault="00210462" w:rsidP="00284CC2">
      <w:pPr>
        <w:spacing w:before="100" w:beforeAutospacing="1" w:after="100" w:afterAutospacing="1"/>
        <w:jc w:val="left"/>
        <w:rPr>
          <w:rFonts w:ascii="Times New Roman" w:eastAsia="Times New Roman" w:hAnsi="Times New Roman" w:cs="Times New Roman"/>
          <w:b/>
          <w:bCs/>
          <w:sz w:val="32"/>
          <w:szCs w:val="32"/>
        </w:rPr>
      </w:pPr>
      <w:r w:rsidRPr="00403926">
        <w:rPr>
          <w:rFonts w:ascii="Times New Roman" w:eastAsia="Times New Roman" w:hAnsi="Times New Roman" w:cs="Times New Roman"/>
          <w:b/>
          <w:bCs/>
          <w:sz w:val="32"/>
          <w:szCs w:val="32"/>
        </w:rPr>
        <w:t>Module Name: Human Capital Management</w:t>
      </w:r>
      <w:r w:rsidRPr="00403926">
        <w:rPr>
          <w:rFonts w:ascii="Times New Roman" w:eastAsia="Times New Roman" w:hAnsi="Times New Roman" w:cs="Times New Roman"/>
          <w:b/>
          <w:bCs/>
          <w:sz w:val="32"/>
          <w:szCs w:val="32"/>
        </w:rPr>
        <w:br/>
        <w:t>Module Code: LCMB7023</w:t>
      </w:r>
    </w:p>
    <w:p w14:paraId="22FD0733" w14:textId="471B08D0" w:rsidR="008548F2" w:rsidRPr="00403926" w:rsidRDefault="00284CC2" w:rsidP="00284CC2">
      <w:pPr>
        <w:spacing w:before="100" w:beforeAutospacing="1" w:after="100" w:afterAutospacing="1"/>
        <w:jc w:val="left"/>
        <w:rPr>
          <w:rFonts w:ascii="Times New Roman" w:eastAsia="Times New Roman" w:hAnsi="Times New Roman" w:cs="Times New Roman"/>
          <w:b/>
          <w:bCs/>
          <w:sz w:val="32"/>
          <w:szCs w:val="32"/>
        </w:rPr>
      </w:pPr>
      <w:r w:rsidRPr="00403926">
        <w:rPr>
          <w:rFonts w:ascii="Times New Roman" w:eastAsia="Times New Roman" w:hAnsi="Times New Roman" w:cs="Times New Roman"/>
          <w:b/>
          <w:bCs/>
          <w:sz w:val="32"/>
          <w:szCs w:val="32"/>
        </w:rPr>
        <w:t xml:space="preserve">Lecturer Name: </w:t>
      </w:r>
      <w:proofErr w:type="spellStart"/>
      <w:r w:rsidRPr="00403926">
        <w:rPr>
          <w:rFonts w:ascii="Times New Roman" w:eastAsia="Times New Roman" w:hAnsi="Times New Roman" w:cs="Times New Roman"/>
          <w:b/>
          <w:bCs/>
          <w:sz w:val="32"/>
          <w:szCs w:val="32"/>
        </w:rPr>
        <w:t>Gladius</w:t>
      </w:r>
      <w:proofErr w:type="spellEnd"/>
      <w:r w:rsidRPr="00403926">
        <w:rPr>
          <w:rFonts w:ascii="Times New Roman" w:eastAsia="Times New Roman" w:hAnsi="Times New Roman" w:cs="Times New Roman"/>
          <w:b/>
          <w:bCs/>
          <w:sz w:val="32"/>
          <w:szCs w:val="32"/>
        </w:rPr>
        <w:t xml:space="preserve"> </w:t>
      </w:r>
      <w:proofErr w:type="spellStart"/>
      <w:r w:rsidRPr="00403926">
        <w:rPr>
          <w:rFonts w:ascii="Times New Roman" w:eastAsia="Times New Roman" w:hAnsi="Times New Roman" w:cs="Times New Roman"/>
          <w:b/>
          <w:bCs/>
          <w:sz w:val="32"/>
          <w:szCs w:val="32"/>
        </w:rPr>
        <w:t>Kulothungan</w:t>
      </w:r>
      <w:proofErr w:type="spellEnd"/>
      <w:r w:rsidRPr="00403926">
        <w:rPr>
          <w:rFonts w:ascii="Times New Roman" w:eastAsia="Times New Roman" w:hAnsi="Times New Roman" w:cs="Times New Roman"/>
          <w:b/>
          <w:bCs/>
          <w:sz w:val="32"/>
          <w:szCs w:val="32"/>
        </w:rPr>
        <w:t xml:space="preserve"> </w:t>
      </w:r>
    </w:p>
    <w:p w14:paraId="4154E6C2" w14:textId="77777777" w:rsidR="008548F2" w:rsidRPr="002F7D96" w:rsidRDefault="008548F2" w:rsidP="008548F2">
      <w:pPr>
        <w:spacing w:before="100" w:beforeAutospacing="1" w:after="100" w:afterAutospacing="1"/>
        <w:rPr>
          <w:rFonts w:eastAsia="Times New Roman"/>
          <w:b/>
          <w:bCs/>
          <w:sz w:val="28"/>
          <w:szCs w:val="28"/>
        </w:rPr>
      </w:pPr>
    </w:p>
    <w:p w14:paraId="75646636" w14:textId="7B247978" w:rsidR="00210462" w:rsidRPr="00403926" w:rsidRDefault="00210462" w:rsidP="008548F2">
      <w:pPr>
        <w:pBdr>
          <w:top w:val="single" w:sz="4" w:space="1" w:color="auto"/>
          <w:left w:val="single" w:sz="4" w:space="4" w:color="auto"/>
          <w:bottom w:val="single" w:sz="4" w:space="1" w:color="auto"/>
          <w:right w:val="single" w:sz="4" w:space="4" w:color="auto"/>
        </w:pBdr>
        <w:spacing w:before="100" w:beforeAutospacing="1" w:after="100" w:afterAutospacing="1"/>
        <w:rPr>
          <w:rFonts w:ascii="Times New Roman" w:eastAsia="Times New Roman" w:hAnsi="Times New Roman" w:cs="Times New Roman"/>
          <w:sz w:val="32"/>
          <w:szCs w:val="32"/>
        </w:rPr>
      </w:pPr>
      <w:r w:rsidRPr="00403926">
        <w:rPr>
          <w:rFonts w:ascii="Times New Roman" w:eastAsia="Times New Roman" w:hAnsi="Times New Roman" w:cs="Times New Roman"/>
          <w:b/>
          <w:bCs/>
          <w:sz w:val="32"/>
          <w:szCs w:val="32"/>
        </w:rPr>
        <w:t>Assignment Title</w:t>
      </w:r>
      <w:r w:rsidRPr="00403926">
        <w:rPr>
          <w:rFonts w:ascii="Times New Roman" w:eastAsia="Times New Roman" w:hAnsi="Times New Roman" w:cs="Times New Roman"/>
          <w:sz w:val="28"/>
          <w:szCs w:val="28"/>
        </w:rPr>
        <w:t xml:space="preserve">: </w:t>
      </w:r>
      <w:r w:rsidRPr="00403926">
        <w:rPr>
          <w:rFonts w:ascii="Times New Roman" w:eastAsia="Times New Roman" w:hAnsi="Times New Roman" w:cs="Times New Roman"/>
          <w:sz w:val="32"/>
          <w:szCs w:val="32"/>
        </w:rPr>
        <w:t>The Impact of National and International Labour Markets on HRM and IHRM Policies</w:t>
      </w:r>
    </w:p>
    <w:p w14:paraId="43BAAA03" w14:textId="5D5209BE" w:rsidR="00284CC2" w:rsidRPr="00403926" w:rsidRDefault="00284CC2" w:rsidP="00284CC2">
      <w:pPr>
        <w:jc w:val="left"/>
        <w:rPr>
          <w:rFonts w:ascii="Times New Roman" w:eastAsia="Times New Roman" w:hAnsi="Times New Roman" w:cs="Times New Roman"/>
          <w:b/>
          <w:sz w:val="28"/>
          <w:szCs w:val="28"/>
        </w:rPr>
      </w:pPr>
      <w:r w:rsidRPr="00403926">
        <w:rPr>
          <w:rFonts w:ascii="Times New Roman" w:eastAsia="Times New Roman" w:hAnsi="Times New Roman" w:cs="Times New Roman"/>
          <w:b/>
          <w:sz w:val="28"/>
          <w:szCs w:val="28"/>
        </w:rPr>
        <w:t xml:space="preserve">Student Name: </w:t>
      </w:r>
      <w:proofErr w:type="spellStart"/>
      <w:r w:rsidRPr="00403926">
        <w:rPr>
          <w:rFonts w:ascii="Times New Roman" w:eastAsia="Times New Roman" w:hAnsi="Times New Roman" w:cs="Times New Roman"/>
          <w:b/>
          <w:sz w:val="28"/>
          <w:szCs w:val="28"/>
        </w:rPr>
        <w:t>Resvy</w:t>
      </w:r>
      <w:proofErr w:type="spellEnd"/>
      <w:r w:rsidRPr="00403926">
        <w:rPr>
          <w:rFonts w:ascii="Times New Roman" w:eastAsia="Times New Roman" w:hAnsi="Times New Roman" w:cs="Times New Roman"/>
          <w:b/>
          <w:sz w:val="28"/>
          <w:szCs w:val="28"/>
        </w:rPr>
        <w:t xml:space="preserve"> Ahmed </w:t>
      </w:r>
    </w:p>
    <w:p w14:paraId="5ADB11C1" w14:textId="6B190171" w:rsidR="00210462" w:rsidRPr="00403926" w:rsidRDefault="00284CC2" w:rsidP="00284CC2">
      <w:pPr>
        <w:jc w:val="left"/>
        <w:rPr>
          <w:rFonts w:ascii="Times New Roman" w:eastAsia="Times New Roman" w:hAnsi="Times New Roman" w:cs="Times New Roman"/>
          <w:b/>
          <w:sz w:val="28"/>
          <w:szCs w:val="28"/>
        </w:rPr>
      </w:pPr>
      <w:r w:rsidRPr="00403926">
        <w:rPr>
          <w:rFonts w:ascii="Times New Roman" w:eastAsia="Times New Roman" w:hAnsi="Times New Roman" w:cs="Times New Roman"/>
          <w:b/>
          <w:sz w:val="28"/>
          <w:szCs w:val="28"/>
        </w:rPr>
        <w:t xml:space="preserve">Student ID: 2504376 </w:t>
      </w:r>
    </w:p>
    <w:p w14:paraId="2144FAF9" w14:textId="7B6A7E8E" w:rsidR="00210462" w:rsidRPr="00403926" w:rsidRDefault="00210462" w:rsidP="008548F2">
      <w:pPr>
        <w:spacing w:before="100" w:beforeAutospacing="1" w:after="100" w:afterAutospacing="1"/>
        <w:jc w:val="left"/>
        <w:rPr>
          <w:rFonts w:ascii="Times New Roman" w:eastAsia="Times New Roman" w:hAnsi="Times New Roman" w:cs="Times New Roman"/>
          <w:b/>
          <w:sz w:val="28"/>
          <w:szCs w:val="28"/>
        </w:rPr>
      </w:pPr>
      <w:r w:rsidRPr="00403926">
        <w:rPr>
          <w:rFonts w:ascii="Times New Roman" w:eastAsia="Times New Roman" w:hAnsi="Times New Roman" w:cs="Times New Roman"/>
          <w:b/>
          <w:bCs/>
          <w:sz w:val="28"/>
          <w:szCs w:val="28"/>
        </w:rPr>
        <w:t>Word Count</w:t>
      </w:r>
      <w:r w:rsidRPr="00403926">
        <w:rPr>
          <w:rFonts w:ascii="Times New Roman" w:eastAsia="Times New Roman" w:hAnsi="Times New Roman" w:cs="Times New Roman"/>
          <w:b/>
          <w:sz w:val="28"/>
          <w:szCs w:val="28"/>
        </w:rPr>
        <w:t xml:space="preserve">: </w:t>
      </w:r>
      <w:r w:rsidR="002C3B2A" w:rsidRPr="00403926">
        <w:rPr>
          <w:rFonts w:ascii="Times New Roman" w:eastAsia="Times New Roman" w:hAnsi="Times New Roman" w:cs="Times New Roman"/>
          <w:b/>
          <w:sz w:val="28"/>
          <w:szCs w:val="28"/>
        </w:rPr>
        <w:t>26</w:t>
      </w:r>
      <w:r w:rsidR="00F00E4D" w:rsidRPr="00403926">
        <w:rPr>
          <w:rFonts w:ascii="Times New Roman" w:eastAsia="Times New Roman" w:hAnsi="Times New Roman" w:cs="Times New Roman"/>
          <w:b/>
          <w:sz w:val="28"/>
          <w:szCs w:val="28"/>
        </w:rPr>
        <w:t>49</w:t>
      </w:r>
    </w:p>
    <w:p w14:paraId="6E5CDE79" w14:textId="77777777" w:rsidR="00210462" w:rsidRPr="002F7D96" w:rsidRDefault="00210462" w:rsidP="00210462">
      <w:pPr>
        <w:rPr>
          <w:rFonts w:eastAsiaTheme="majorEastAsia"/>
          <w:sz w:val="32"/>
          <w:szCs w:val="32"/>
        </w:rPr>
      </w:pPr>
      <w:r w:rsidRPr="002F7D96">
        <w:br w:type="page"/>
      </w:r>
    </w:p>
    <w:p w14:paraId="7BCFB4C0" w14:textId="77777777" w:rsidR="00210462" w:rsidRPr="0051525D" w:rsidRDefault="00210462" w:rsidP="00210462">
      <w:pPr>
        <w:pStyle w:val="Heading1"/>
        <w:rPr>
          <w:rFonts w:ascii="Times New Roman" w:hAnsi="Times New Roman" w:cs="Times New Roman"/>
        </w:rPr>
      </w:pPr>
      <w:bookmarkStart w:id="0" w:name="_Toc213542832"/>
      <w:bookmarkStart w:id="1" w:name="_Toc213792449"/>
      <w:r w:rsidRPr="0051525D">
        <w:rPr>
          <w:rFonts w:ascii="Times New Roman" w:hAnsi="Times New Roman" w:cs="Times New Roman"/>
        </w:rPr>
        <w:lastRenderedPageBreak/>
        <w:t>Executive Summary</w:t>
      </w:r>
      <w:bookmarkEnd w:id="0"/>
      <w:bookmarkEnd w:id="1"/>
    </w:p>
    <w:p w14:paraId="5797847E" w14:textId="046C59F2" w:rsidR="002A46B4" w:rsidRPr="008D73D3" w:rsidRDefault="00744E5C" w:rsidP="002A46B4">
      <w:pPr>
        <w:rPr>
          <w:rFonts w:ascii="Times New Roman" w:hAnsi="Times New Roman" w:cs="Times New Roman"/>
          <w:szCs w:val="24"/>
        </w:rPr>
      </w:pPr>
      <w:r w:rsidRPr="008D73D3">
        <w:rPr>
          <w:rFonts w:ascii="Times New Roman" w:hAnsi="Times New Roman" w:cs="Times New Roman"/>
          <w:szCs w:val="24"/>
        </w:rPr>
        <w:t>This report discusses the transformation of national and international labour markets in the joint effect of technology, demographic change and globalisation. It critically examines how automation progress, artificial intelligence, and online platforms are changing the way employment models look, offering new opportunities to innovate as well as presenting some challenges to HR professionals. This discussion points out the interplay between demographic changes (ageing populations, migration, and increasing workforce diversity) and global politics, which are redefining global mobility and organisational stability. Moreover, the report discusses the skills gap expansion in all industries, as well as reviews strategic HRM strategies, such as the Build, Buy, Borrow, and Bind framework, as a long-term solution to talent crises. Besides the external market analysis, the reflective evaluation of personal competencies that are essential in working in the foreign environment has also been integrated in the report. This reflection reveals the strength of adaptability, workability, and cultural communication and the areas of development need data analytics and confidence in leadership. The action plan suggested to improve these capabilities has the steps that can be taken to achieve the desired improvement in terms of structured learning and practical experience. In general, the report concludes that HRM and IHRM should adopt digital innovation, inclusivity, and lifelong learning in order to be resilient in the face of global disruptions in the labour market, which will not only assure organisational success but also ensure professional development in an ever-changing world</w:t>
      </w:r>
      <w:r w:rsidR="002A46B4" w:rsidRPr="008D73D3">
        <w:rPr>
          <w:rFonts w:ascii="Times New Roman" w:hAnsi="Times New Roman" w:cs="Times New Roman"/>
          <w:szCs w:val="24"/>
        </w:rPr>
        <w:t>.</w:t>
      </w:r>
    </w:p>
    <w:p w14:paraId="6A455BD7" w14:textId="6D1F6A81" w:rsidR="00210462" w:rsidRPr="002F7D96" w:rsidRDefault="00210462" w:rsidP="002A46B4"/>
    <w:p w14:paraId="3A5A1FD8" w14:textId="637067A7" w:rsidR="00180971" w:rsidRPr="002F7D96" w:rsidRDefault="00180971" w:rsidP="001F6D8E">
      <w:r w:rsidRPr="002F7D96">
        <w:br w:type="page"/>
      </w:r>
    </w:p>
    <w:sdt>
      <w:sdtPr>
        <w:rPr>
          <w:rFonts w:ascii="Arial" w:eastAsiaTheme="minorHAnsi" w:hAnsi="Arial" w:cs="Arial"/>
          <w:color w:val="auto"/>
          <w:sz w:val="24"/>
          <w:szCs w:val="22"/>
        </w:rPr>
        <w:id w:val="316993825"/>
        <w:docPartObj>
          <w:docPartGallery w:val="Table of Contents"/>
          <w:docPartUnique/>
        </w:docPartObj>
      </w:sdtPr>
      <w:sdtEndPr>
        <w:rPr>
          <w:b/>
          <w:bCs/>
          <w:noProof/>
        </w:rPr>
      </w:sdtEndPr>
      <w:sdtContent>
        <w:p w14:paraId="308CB6B3" w14:textId="4C1AC15B" w:rsidR="00180971" w:rsidRPr="002F7D96" w:rsidRDefault="00180971" w:rsidP="009E372B">
          <w:pPr>
            <w:pStyle w:val="TOCHeading"/>
            <w:spacing w:line="360" w:lineRule="auto"/>
            <w:rPr>
              <w:rFonts w:ascii="Arial" w:hAnsi="Arial" w:cs="Arial"/>
              <w:b/>
              <w:color w:val="000000" w:themeColor="text1"/>
              <w:sz w:val="32"/>
            </w:rPr>
          </w:pPr>
          <w:r w:rsidRPr="002F7D96">
            <w:rPr>
              <w:rFonts w:ascii="Arial" w:hAnsi="Arial" w:cs="Arial"/>
              <w:b/>
              <w:color w:val="000000" w:themeColor="text1"/>
              <w:sz w:val="32"/>
            </w:rPr>
            <w:t>Contents</w:t>
          </w:r>
        </w:p>
        <w:p w14:paraId="0F131CFB" w14:textId="523A7DCD" w:rsidR="00095890" w:rsidRDefault="00180971">
          <w:pPr>
            <w:pStyle w:val="TOC1"/>
            <w:tabs>
              <w:tab w:val="right" w:leader="dot" w:pos="9016"/>
            </w:tabs>
            <w:rPr>
              <w:rFonts w:asciiTheme="minorHAnsi" w:eastAsiaTheme="minorEastAsia" w:hAnsiTheme="minorHAnsi" w:cstheme="minorBidi"/>
              <w:noProof/>
              <w:sz w:val="22"/>
            </w:rPr>
          </w:pPr>
          <w:r w:rsidRPr="002F7D96">
            <w:fldChar w:fldCharType="begin"/>
          </w:r>
          <w:r w:rsidRPr="002F7D96">
            <w:instrText xml:space="preserve"> TOC \o "1-3" \h \z \u </w:instrText>
          </w:r>
          <w:r w:rsidRPr="002F7D96">
            <w:fldChar w:fldCharType="separate"/>
          </w:r>
          <w:hyperlink w:anchor="_Toc213792449" w:history="1">
            <w:r w:rsidR="00095890" w:rsidRPr="00BE48C4">
              <w:rPr>
                <w:rStyle w:val="Hyperlink"/>
                <w:noProof/>
              </w:rPr>
              <w:t>Executive Summary</w:t>
            </w:r>
            <w:r w:rsidR="00095890">
              <w:rPr>
                <w:noProof/>
                <w:webHidden/>
              </w:rPr>
              <w:tab/>
            </w:r>
            <w:r w:rsidR="00095890">
              <w:rPr>
                <w:noProof/>
                <w:webHidden/>
              </w:rPr>
              <w:fldChar w:fldCharType="begin"/>
            </w:r>
            <w:r w:rsidR="00095890">
              <w:rPr>
                <w:noProof/>
                <w:webHidden/>
              </w:rPr>
              <w:instrText xml:space="preserve"> PAGEREF _Toc213792449 \h </w:instrText>
            </w:r>
            <w:r w:rsidR="00095890">
              <w:rPr>
                <w:noProof/>
                <w:webHidden/>
              </w:rPr>
            </w:r>
            <w:r w:rsidR="00095890">
              <w:rPr>
                <w:noProof/>
                <w:webHidden/>
              </w:rPr>
              <w:fldChar w:fldCharType="separate"/>
            </w:r>
            <w:r w:rsidR="00095890">
              <w:rPr>
                <w:noProof/>
                <w:webHidden/>
              </w:rPr>
              <w:t>2</w:t>
            </w:r>
            <w:r w:rsidR="00095890">
              <w:rPr>
                <w:noProof/>
                <w:webHidden/>
              </w:rPr>
              <w:fldChar w:fldCharType="end"/>
            </w:r>
          </w:hyperlink>
        </w:p>
        <w:p w14:paraId="6B4B7E28" w14:textId="641B4198" w:rsidR="00095890" w:rsidRDefault="00A1260D">
          <w:pPr>
            <w:pStyle w:val="TOC1"/>
            <w:tabs>
              <w:tab w:val="right" w:leader="dot" w:pos="9016"/>
            </w:tabs>
            <w:rPr>
              <w:rFonts w:asciiTheme="minorHAnsi" w:eastAsiaTheme="minorEastAsia" w:hAnsiTheme="minorHAnsi" w:cstheme="minorBidi"/>
              <w:noProof/>
              <w:sz w:val="22"/>
            </w:rPr>
          </w:pPr>
          <w:hyperlink w:anchor="_Toc213792450" w:history="1">
            <w:r w:rsidR="00095890" w:rsidRPr="00BE48C4">
              <w:rPr>
                <w:rStyle w:val="Hyperlink"/>
                <w:noProof/>
              </w:rPr>
              <w:t>1. Introduction</w:t>
            </w:r>
            <w:r w:rsidR="00095890">
              <w:rPr>
                <w:noProof/>
                <w:webHidden/>
              </w:rPr>
              <w:tab/>
            </w:r>
            <w:r w:rsidR="00095890">
              <w:rPr>
                <w:noProof/>
                <w:webHidden/>
              </w:rPr>
              <w:fldChar w:fldCharType="begin"/>
            </w:r>
            <w:r w:rsidR="00095890">
              <w:rPr>
                <w:noProof/>
                <w:webHidden/>
              </w:rPr>
              <w:instrText xml:space="preserve"> PAGEREF _Toc213792450 \h </w:instrText>
            </w:r>
            <w:r w:rsidR="00095890">
              <w:rPr>
                <w:noProof/>
                <w:webHidden/>
              </w:rPr>
            </w:r>
            <w:r w:rsidR="00095890">
              <w:rPr>
                <w:noProof/>
                <w:webHidden/>
              </w:rPr>
              <w:fldChar w:fldCharType="separate"/>
            </w:r>
            <w:r w:rsidR="00095890">
              <w:rPr>
                <w:noProof/>
                <w:webHidden/>
              </w:rPr>
              <w:t>4</w:t>
            </w:r>
            <w:r w:rsidR="00095890">
              <w:rPr>
                <w:noProof/>
                <w:webHidden/>
              </w:rPr>
              <w:fldChar w:fldCharType="end"/>
            </w:r>
          </w:hyperlink>
        </w:p>
        <w:p w14:paraId="4A33AE7B" w14:textId="0D8769BA" w:rsidR="00095890" w:rsidRDefault="00A1260D">
          <w:pPr>
            <w:pStyle w:val="TOC1"/>
            <w:tabs>
              <w:tab w:val="right" w:leader="dot" w:pos="9016"/>
            </w:tabs>
            <w:rPr>
              <w:rFonts w:asciiTheme="minorHAnsi" w:eastAsiaTheme="minorEastAsia" w:hAnsiTheme="minorHAnsi" w:cstheme="minorBidi"/>
              <w:noProof/>
              <w:sz w:val="22"/>
            </w:rPr>
          </w:pPr>
          <w:hyperlink w:anchor="_Toc213792451" w:history="1">
            <w:r w:rsidR="00095890" w:rsidRPr="00BE48C4">
              <w:rPr>
                <w:rStyle w:val="Hyperlink"/>
                <w:noProof/>
              </w:rPr>
              <w:t>2. Technological Advancements and Labour Markets</w:t>
            </w:r>
            <w:r w:rsidR="00095890">
              <w:rPr>
                <w:noProof/>
                <w:webHidden/>
              </w:rPr>
              <w:tab/>
            </w:r>
            <w:r w:rsidR="00095890">
              <w:rPr>
                <w:noProof/>
                <w:webHidden/>
              </w:rPr>
              <w:fldChar w:fldCharType="begin"/>
            </w:r>
            <w:r w:rsidR="00095890">
              <w:rPr>
                <w:noProof/>
                <w:webHidden/>
              </w:rPr>
              <w:instrText xml:space="preserve"> PAGEREF _Toc213792451 \h </w:instrText>
            </w:r>
            <w:r w:rsidR="00095890">
              <w:rPr>
                <w:noProof/>
                <w:webHidden/>
              </w:rPr>
            </w:r>
            <w:r w:rsidR="00095890">
              <w:rPr>
                <w:noProof/>
                <w:webHidden/>
              </w:rPr>
              <w:fldChar w:fldCharType="separate"/>
            </w:r>
            <w:r w:rsidR="00095890">
              <w:rPr>
                <w:noProof/>
                <w:webHidden/>
              </w:rPr>
              <w:t>4</w:t>
            </w:r>
            <w:r w:rsidR="00095890">
              <w:rPr>
                <w:noProof/>
                <w:webHidden/>
              </w:rPr>
              <w:fldChar w:fldCharType="end"/>
            </w:r>
          </w:hyperlink>
        </w:p>
        <w:p w14:paraId="3BB97887" w14:textId="1EA1EFE3" w:rsidR="00095890" w:rsidRDefault="00A1260D">
          <w:pPr>
            <w:pStyle w:val="TOC1"/>
            <w:tabs>
              <w:tab w:val="right" w:leader="dot" w:pos="9016"/>
            </w:tabs>
            <w:rPr>
              <w:rFonts w:asciiTheme="minorHAnsi" w:eastAsiaTheme="minorEastAsia" w:hAnsiTheme="minorHAnsi" w:cstheme="minorBidi"/>
              <w:noProof/>
              <w:sz w:val="22"/>
            </w:rPr>
          </w:pPr>
          <w:hyperlink w:anchor="_Toc213792452" w:history="1">
            <w:r w:rsidR="00095890" w:rsidRPr="00BE48C4">
              <w:rPr>
                <w:rStyle w:val="Hyperlink"/>
                <w:noProof/>
              </w:rPr>
              <w:t>3. Demographic and Geopolitical Factors</w:t>
            </w:r>
            <w:r w:rsidR="00095890">
              <w:rPr>
                <w:noProof/>
                <w:webHidden/>
              </w:rPr>
              <w:tab/>
            </w:r>
            <w:r w:rsidR="00095890">
              <w:rPr>
                <w:noProof/>
                <w:webHidden/>
              </w:rPr>
              <w:fldChar w:fldCharType="begin"/>
            </w:r>
            <w:r w:rsidR="00095890">
              <w:rPr>
                <w:noProof/>
                <w:webHidden/>
              </w:rPr>
              <w:instrText xml:space="preserve"> PAGEREF _Toc213792452 \h </w:instrText>
            </w:r>
            <w:r w:rsidR="00095890">
              <w:rPr>
                <w:noProof/>
                <w:webHidden/>
              </w:rPr>
            </w:r>
            <w:r w:rsidR="00095890">
              <w:rPr>
                <w:noProof/>
                <w:webHidden/>
              </w:rPr>
              <w:fldChar w:fldCharType="separate"/>
            </w:r>
            <w:r w:rsidR="00095890">
              <w:rPr>
                <w:noProof/>
                <w:webHidden/>
              </w:rPr>
              <w:t>6</w:t>
            </w:r>
            <w:r w:rsidR="00095890">
              <w:rPr>
                <w:noProof/>
                <w:webHidden/>
              </w:rPr>
              <w:fldChar w:fldCharType="end"/>
            </w:r>
          </w:hyperlink>
        </w:p>
        <w:p w14:paraId="5551B6B2" w14:textId="2503785F" w:rsidR="00095890" w:rsidRDefault="00A1260D">
          <w:pPr>
            <w:pStyle w:val="TOC1"/>
            <w:tabs>
              <w:tab w:val="right" w:leader="dot" w:pos="9016"/>
            </w:tabs>
            <w:rPr>
              <w:rFonts w:asciiTheme="minorHAnsi" w:eastAsiaTheme="minorEastAsia" w:hAnsiTheme="minorHAnsi" w:cstheme="minorBidi"/>
              <w:noProof/>
              <w:sz w:val="22"/>
            </w:rPr>
          </w:pPr>
          <w:hyperlink w:anchor="_Toc213792453" w:history="1">
            <w:r w:rsidR="00095890" w:rsidRPr="00BE48C4">
              <w:rPr>
                <w:rStyle w:val="Hyperlink"/>
                <w:noProof/>
              </w:rPr>
              <w:t>4. Skills Gaps and Strategic HRM</w:t>
            </w:r>
            <w:r w:rsidR="00095890">
              <w:rPr>
                <w:noProof/>
                <w:webHidden/>
              </w:rPr>
              <w:tab/>
            </w:r>
            <w:r w:rsidR="00095890">
              <w:rPr>
                <w:noProof/>
                <w:webHidden/>
              </w:rPr>
              <w:fldChar w:fldCharType="begin"/>
            </w:r>
            <w:r w:rsidR="00095890">
              <w:rPr>
                <w:noProof/>
                <w:webHidden/>
              </w:rPr>
              <w:instrText xml:space="preserve"> PAGEREF _Toc213792453 \h </w:instrText>
            </w:r>
            <w:r w:rsidR="00095890">
              <w:rPr>
                <w:noProof/>
                <w:webHidden/>
              </w:rPr>
            </w:r>
            <w:r w:rsidR="00095890">
              <w:rPr>
                <w:noProof/>
                <w:webHidden/>
              </w:rPr>
              <w:fldChar w:fldCharType="separate"/>
            </w:r>
            <w:r w:rsidR="00095890">
              <w:rPr>
                <w:noProof/>
                <w:webHidden/>
              </w:rPr>
              <w:t>8</w:t>
            </w:r>
            <w:r w:rsidR="00095890">
              <w:rPr>
                <w:noProof/>
                <w:webHidden/>
              </w:rPr>
              <w:fldChar w:fldCharType="end"/>
            </w:r>
          </w:hyperlink>
        </w:p>
        <w:p w14:paraId="3ADABAD5" w14:textId="7D2395E4" w:rsidR="00095890" w:rsidRDefault="00A1260D">
          <w:pPr>
            <w:pStyle w:val="TOC1"/>
            <w:tabs>
              <w:tab w:val="right" w:leader="dot" w:pos="9016"/>
            </w:tabs>
            <w:rPr>
              <w:rFonts w:asciiTheme="minorHAnsi" w:eastAsiaTheme="minorEastAsia" w:hAnsiTheme="minorHAnsi" w:cstheme="minorBidi"/>
              <w:noProof/>
              <w:sz w:val="22"/>
            </w:rPr>
          </w:pPr>
          <w:hyperlink w:anchor="_Toc213792454" w:history="1">
            <w:r w:rsidR="00095890" w:rsidRPr="00BE48C4">
              <w:rPr>
                <w:rStyle w:val="Hyperlink"/>
                <w:noProof/>
              </w:rPr>
              <w:t>5. Reflective Report on Capabilities</w:t>
            </w:r>
            <w:r w:rsidR="00095890">
              <w:rPr>
                <w:noProof/>
                <w:webHidden/>
              </w:rPr>
              <w:tab/>
            </w:r>
            <w:r w:rsidR="00095890">
              <w:rPr>
                <w:noProof/>
                <w:webHidden/>
              </w:rPr>
              <w:fldChar w:fldCharType="begin"/>
            </w:r>
            <w:r w:rsidR="00095890">
              <w:rPr>
                <w:noProof/>
                <w:webHidden/>
              </w:rPr>
              <w:instrText xml:space="preserve"> PAGEREF _Toc213792454 \h </w:instrText>
            </w:r>
            <w:r w:rsidR="00095890">
              <w:rPr>
                <w:noProof/>
                <w:webHidden/>
              </w:rPr>
            </w:r>
            <w:r w:rsidR="00095890">
              <w:rPr>
                <w:noProof/>
                <w:webHidden/>
              </w:rPr>
              <w:fldChar w:fldCharType="separate"/>
            </w:r>
            <w:r w:rsidR="00095890">
              <w:rPr>
                <w:noProof/>
                <w:webHidden/>
              </w:rPr>
              <w:t>11</w:t>
            </w:r>
            <w:r w:rsidR="00095890">
              <w:rPr>
                <w:noProof/>
                <w:webHidden/>
              </w:rPr>
              <w:fldChar w:fldCharType="end"/>
            </w:r>
          </w:hyperlink>
        </w:p>
        <w:p w14:paraId="743E53FE" w14:textId="7F0600F2" w:rsidR="00095890" w:rsidRDefault="00A1260D">
          <w:pPr>
            <w:pStyle w:val="TOC1"/>
            <w:tabs>
              <w:tab w:val="right" w:leader="dot" w:pos="9016"/>
            </w:tabs>
            <w:rPr>
              <w:rFonts w:asciiTheme="minorHAnsi" w:eastAsiaTheme="minorEastAsia" w:hAnsiTheme="minorHAnsi" w:cstheme="minorBidi"/>
              <w:noProof/>
              <w:sz w:val="22"/>
            </w:rPr>
          </w:pPr>
          <w:hyperlink w:anchor="_Toc213792455" w:history="1">
            <w:r w:rsidR="00095890" w:rsidRPr="00BE48C4">
              <w:rPr>
                <w:rStyle w:val="Hyperlink"/>
                <w:noProof/>
              </w:rPr>
              <w:t>6. Conclusion</w:t>
            </w:r>
            <w:r w:rsidR="00095890">
              <w:rPr>
                <w:noProof/>
                <w:webHidden/>
              </w:rPr>
              <w:tab/>
            </w:r>
            <w:r w:rsidR="00095890">
              <w:rPr>
                <w:noProof/>
                <w:webHidden/>
              </w:rPr>
              <w:fldChar w:fldCharType="begin"/>
            </w:r>
            <w:r w:rsidR="00095890">
              <w:rPr>
                <w:noProof/>
                <w:webHidden/>
              </w:rPr>
              <w:instrText xml:space="preserve"> PAGEREF _Toc213792455 \h </w:instrText>
            </w:r>
            <w:r w:rsidR="00095890">
              <w:rPr>
                <w:noProof/>
                <w:webHidden/>
              </w:rPr>
            </w:r>
            <w:r w:rsidR="00095890">
              <w:rPr>
                <w:noProof/>
                <w:webHidden/>
              </w:rPr>
              <w:fldChar w:fldCharType="separate"/>
            </w:r>
            <w:r w:rsidR="00095890">
              <w:rPr>
                <w:noProof/>
                <w:webHidden/>
              </w:rPr>
              <w:t>13</w:t>
            </w:r>
            <w:r w:rsidR="00095890">
              <w:rPr>
                <w:noProof/>
                <w:webHidden/>
              </w:rPr>
              <w:fldChar w:fldCharType="end"/>
            </w:r>
          </w:hyperlink>
        </w:p>
        <w:p w14:paraId="16293694" w14:textId="2DADEA6A" w:rsidR="00095890" w:rsidRDefault="00A1260D">
          <w:pPr>
            <w:pStyle w:val="TOC1"/>
            <w:tabs>
              <w:tab w:val="right" w:leader="dot" w:pos="9016"/>
            </w:tabs>
            <w:rPr>
              <w:rFonts w:asciiTheme="minorHAnsi" w:eastAsiaTheme="minorEastAsia" w:hAnsiTheme="minorHAnsi" w:cstheme="minorBidi"/>
              <w:noProof/>
              <w:sz w:val="22"/>
            </w:rPr>
          </w:pPr>
          <w:hyperlink w:anchor="_Toc213792456" w:history="1">
            <w:r w:rsidR="00095890" w:rsidRPr="00BE48C4">
              <w:rPr>
                <w:rStyle w:val="Hyperlink"/>
                <w:noProof/>
              </w:rPr>
              <w:t>Reference List</w:t>
            </w:r>
            <w:r w:rsidR="00095890">
              <w:rPr>
                <w:noProof/>
                <w:webHidden/>
              </w:rPr>
              <w:tab/>
            </w:r>
            <w:r w:rsidR="00095890">
              <w:rPr>
                <w:noProof/>
                <w:webHidden/>
              </w:rPr>
              <w:fldChar w:fldCharType="begin"/>
            </w:r>
            <w:r w:rsidR="00095890">
              <w:rPr>
                <w:noProof/>
                <w:webHidden/>
              </w:rPr>
              <w:instrText xml:space="preserve"> PAGEREF _Toc213792456 \h </w:instrText>
            </w:r>
            <w:r w:rsidR="00095890">
              <w:rPr>
                <w:noProof/>
                <w:webHidden/>
              </w:rPr>
            </w:r>
            <w:r w:rsidR="00095890">
              <w:rPr>
                <w:noProof/>
                <w:webHidden/>
              </w:rPr>
              <w:fldChar w:fldCharType="separate"/>
            </w:r>
            <w:r w:rsidR="00095890">
              <w:rPr>
                <w:noProof/>
                <w:webHidden/>
              </w:rPr>
              <w:t>14</w:t>
            </w:r>
            <w:r w:rsidR="00095890">
              <w:rPr>
                <w:noProof/>
                <w:webHidden/>
              </w:rPr>
              <w:fldChar w:fldCharType="end"/>
            </w:r>
          </w:hyperlink>
        </w:p>
        <w:p w14:paraId="461F969E" w14:textId="3673F607" w:rsidR="00095890" w:rsidRDefault="00A1260D">
          <w:pPr>
            <w:pStyle w:val="TOC1"/>
            <w:tabs>
              <w:tab w:val="right" w:leader="dot" w:pos="9016"/>
            </w:tabs>
            <w:rPr>
              <w:rFonts w:asciiTheme="minorHAnsi" w:eastAsiaTheme="minorEastAsia" w:hAnsiTheme="minorHAnsi" w:cstheme="minorBidi"/>
              <w:noProof/>
              <w:sz w:val="22"/>
            </w:rPr>
          </w:pPr>
          <w:hyperlink w:anchor="_Toc213792457" w:history="1">
            <w:r w:rsidR="00095890" w:rsidRPr="00BE48C4">
              <w:rPr>
                <w:rStyle w:val="Hyperlink"/>
                <w:noProof/>
              </w:rPr>
              <w:t>Appendices</w:t>
            </w:r>
            <w:r w:rsidR="00095890">
              <w:rPr>
                <w:noProof/>
                <w:webHidden/>
              </w:rPr>
              <w:tab/>
            </w:r>
            <w:r w:rsidR="00095890">
              <w:rPr>
                <w:noProof/>
                <w:webHidden/>
              </w:rPr>
              <w:fldChar w:fldCharType="begin"/>
            </w:r>
            <w:r w:rsidR="00095890">
              <w:rPr>
                <w:noProof/>
                <w:webHidden/>
              </w:rPr>
              <w:instrText xml:space="preserve"> PAGEREF _Toc213792457 \h </w:instrText>
            </w:r>
            <w:r w:rsidR="00095890">
              <w:rPr>
                <w:noProof/>
                <w:webHidden/>
              </w:rPr>
            </w:r>
            <w:r w:rsidR="00095890">
              <w:rPr>
                <w:noProof/>
                <w:webHidden/>
              </w:rPr>
              <w:fldChar w:fldCharType="separate"/>
            </w:r>
            <w:r w:rsidR="00095890">
              <w:rPr>
                <w:noProof/>
                <w:webHidden/>
              </w:rPr>
              <w:t>16</w:t>
            </w:r>
            <w:r w:rsidR="00095890">
              <w:rPr>
                <w:noProof/>
                <w:webHidden/>
              </w:rPr>
              <w:fldChar w:fldCharType="end"/>
            </w:r>
          </w:hyperlink>
        </w:p>
        <w:p w14:paraId="44E216D8" w14:textId="7BF6C0E5" w:rsidR="00095890" w:rsidRDefault="00A1260D">
          <w:pPr>
            <w:pStyle w:val="TOC2"/>
            <w:tabs>
              <w:tab w:val="right" w:leader="dot" w:pos="9016"/>
            </w:tabs>
            <w:rPr>
              <w:rFonts w:asciiTheme="minorHAnsi" w:eastAsiaTheme="minorEastAsia" w:hAnsiTheme="minorHAnsi" w:cstheme="minorBidi"/>
              <w:noProof/>
              <w:sz w:val="22"/>
            </w:rPr>
          </w:pPr>
          <w:hyperlink w:anchor="_Toc213792458" w:history="1">
            <w:r w:rsidR="00095890" w:rsidRPr="00BE48C4">
              <w:rPr>
                <w:rStyle w:val="Hyperlink"/>
                <w:noProof/>
              </w:rPr>
              <w:t>Appendix A: SWOT Analysis of Personal Capabilities</w:t>
            </w:r>
            <w:r w:rsidR="00095890">
              <w:rPr>
                <w:noProof/>
                <w:webHidden/>
              </w:rPr>
              <w:tab/>
            </w:r>
            <w:r w:rsidR="00095890">
              <w:rPr>
                <w:noProof/>
                <w:webHidden/>
              </w:rPr>
              <w:fldChar w:fldCharType="begin"/>
            </w:r>
            <w:r w:rsidR="00095890">
              <w:rPr>
                <w:noProof/>
                <w:webHidden/>
              </w:rPr>
              <w:instrText xml:space="preserve"> PAGEREF _Toc213792458 \h </w:instrText>
            </w:r>
            <w:r w:rsidR="00095890">
              <w:rPr>
                <w:noProof/>
                <w:webHidden/>
              </w:rPr>
            </w:r>
            <w:r w:rsidR="00095890">
              <w:rPr>
                <w:noProof/>
                <w:webHidden/>
              </w:rPr>
              <w:fldChar w:fldCharType="separate"/>
            </w:r>
            <w:r w:rsidR="00095890">
              <w:rPr>
                <w:noProof/>
                <w:webHidden/>
              </w:rPr>
              <w:t>16</w:t>
            </w:r>
            <w:r w:rsidR="00095890">
              <w:rPr>
                <w:noProof/>
                <w:webHidden/>
              </w:rPr>
              <w:fldChar w:fldCharType="end"/>
            </w:r>
          </w:hyperlink>
        </w:p>
        <w:p w14:paraId="30934871" w14:textId="542288A3" w:rsidR="00095890" w:rsidRDefault="00A1260D">
          <w:pPr>
            <w:pStyle w:val="TOC2"/>
            <w:tabs>
              <w:tab w:val="right" w:leader="dot" w:pos="9016"/>
            </w:tabs>
            <w:rPr>
              <w:rFonts w:asciiTheme="minorHAnsi" w:eastAsiaTheme="minorEastAsia" w:hAnsiTheme="minorHAnsi" w:cstheme="minorBidi"/>
              <w:noProof/>
              <w:sz w:val="22"/>
            </w:rPr>
          </w:pPr>
          <w:hyperlink w:anchor="_Toc213792459" w:history="1">
            <w:r w:rsidR="00095890" w:rsidRPr="00BE48C4">
              <w:rPr>
                <w:rStyle w:val="Hyperlink"/>
                <w:noProof/>
              </w:rPr>
              <w:t>Appendix B: Development Plan</w:t>
            </w:r>
            <w:r w:rsidR="00095890">
              <w:rPr>
                <w:noProof/>
                <w:webHidden/>
              </w:rPr>
              <w:tab/>
            </w:r>
            <w:r w:rsidR="00095890">
              <w:rPr>
                <w:noProof/>
                <w:webHidden/>
              </w:rPr>
              <w:fldChar w:fldCharType="begin"/>
            </w:r>
            <w:r w:rsidR="00095890">
              <w:rPr>
                <w:noProof/>
                <w:webHidden/>
              </w:rPr>
              <w:instrText xml:space="preserve"> PAGEREF _Toc213792459 \h </w:instrText>
            </w:r>
            <w:r w:rsidR="00095890">
              <w:rPr>
                <w:noProof/>
                <w:webHidden/>
              </w:rPr>
            </w:r>
            <w:r w:rsidR="00095890">
              <w:rPr>
                <w:noProof/>
                <w:webHidden/>
              </w:rPr>
              <w:fldChar w:fldCharType="separate"/>
            </w:r>
            <w:r w:rsidR="00095890">
              <w:rPr>
                <w:noProof/>
                <w:webHidden/>
              </w:rPr>
              <w:t>17</w:t>
            </w:r>
            <w:r w:rsidR="00095890">
              <w:rPr>
                <w:noProof/>
                <w:webHidden/>
              </w:rPr>
              <w:fldChar w:fldCharType="end"/>
            </w:r>
          </w:hyperlink>
        </w:p>
        <w:p w14:paraId="1D4EE714" w14:textId="3E051CAE" w:rsidR="00095890" w:rsidRDefault="00A1260D">
          <w:pPr>
            <w:pStyle w:val="TOC2"/>
            <w:tabs>
              <w:tab w:val="right" w:leader="dot" w:pos="9016"/>
            </w:tabs>
            <w:rPr>
              <w:rFonts w:asciiTheme="minorHAnsi" w:eastAsiaTheme="minorEastAsia" w:hAnsiTheme="minorHAnsi" w:cstheme="minorBidi"/>
              <w:noProof/>
              <w:sz w:val="22"/>
            </w:rPr>
          </w:pPr>
          <w:hyperlink w:anchor="_Toc213792460" w:history="1">
            <w:r w:rsidR="00095890" w:rsidRPr="00BE48C4">
              <w:rPr>
                <w:rStyle w:val="Hyperlink"/>
                <w:noProof/>
              </w:rPr>
              <w:t>Appendix C: PESTLE Analysis</w:t>
            </w:r>
            <w:r w:rsidR="00095890">
              <w:rPr>
                <w:noProof/>
                <w:webHidden/>
              </w:rPr>
              <w:tab/>
            </w:r>
            <w:r w:rsidR="00095890">
              <w:rPr>
                <w:noProof/>
                <w:webHidden/>
              </w:rPr>
              <w:fldChar w:fldCharType="begin"/>
            </w:r>
            <w:r w:rsidR="00095890">
              <w:rPr>
                <w:noProof/>
                <w:webHidden/>
              </w:rPr>
              <w:instrText xml:space="preserve"> PAGEREF _Toc213792460 \h </w:instrText>
            </w:r>
            <w:r w:rsidR="00095890">
              <w:rPr>
                <w:noProof/>
                <w:webHidden/>
              </w:rPr>
            </w:r>
            <w:r w:rsidR="00095890">
              <w:rPr>
                <w:noProof/>
                <w:webHidden/>
              </w:rPr>
              <w:fldChar w:fldCharType="separate"/>
            </w:r>
            <w:r w:rsidR="00095890">
              <w:rPr>
                <w:noProof/>
                <w:webHidden/>
              </w:rPr>
              <w:t>19</w:t>
            </w:r>
            <w:r w:rsidR="00095890">
              <w:rPr>
                <w:noProof/>
                <w:webHidden/>
              </w:rPr>
              <w:fldChar w:fldCharType="end"/>
            </w:r>
          </w:hyperlink>
        </w:p>
        <w:p w14:paraId="2149B3CA" w14:textId="04D8DFEC" w:rsidR="00180971" w:rsidRPr="002F7D96" w:rsidRDefault="00180971" w:rsidP="009E372B">
          <w:r w:rsidRPr="002F7D96">
            <w:rPr>
              <w:b/>
              <w:bCs/>
              <w:noProof/>
            </w:rPr>
            <w:fldChar w:fldCharType="end"/>
          </w:r>
        </w:p>
      </w:sdtContent>
    </w:sdt>
    <w:p w14:paraId="2C5B0905" w14:textId="1C5D7B4D" w:rsidR="00180971" w:rsidRPr="002F7D96" w:rsidRDefault="00180971" w:rsidP="009E372B">
      <w:pPr>
        <w:spacing w:after="160"/>
      </w:pPr>
      <w:r w:rsidRPr="002F7D96">
        <w:br w:type="page"/>
      </w:r>
    </w:p>
    <w:p w14:paraId="46AC22B6" w14:textId="5AFE3348" w:rsidR="00551CB6" w:rsidRPr="00E3325A" w:rsidRDefault="00551CB6" w:rsidP="00551CB6">
      <w:pPr>
        <w:pStyle w:val="Heading1"/>
        <w:rPr>
          <w:rFonts w:ascii="Times New Roman" w:hAnsi="Times New Roman" w:cs="Times New Roman"/>
          <w:szCs w:val="28"/>
        </w:rPr>
      </w:pPr>
      <w:bookmarkStart w:id="2" w:name="_Toc213792450"/>
      <w:r w:rsidRPr="00E3325A">
        <w:rPr>
          <w:rFonts w:ascii="Times New Roman" w:hAnsi="Times New Roman" w:cs="Times New Roman"/>
          <w:szCs w:val="28"/>
        </w:rPr>
        <w:lastRenderedPageBreak/>
        <w:t>1. Introduction</w:t>
      </w:r>
      <w:bookmarkEnd w:id="2"/>
    </w:p>
    <w:p w14:paraId="384B7E23" w14:textId="22867789" w:rsidR="00551CB6" w:rsidRPr="00E3325A" w:rsidRDefault="00FC603A" w:rsidP="00E650B7">
      <w:pPr>
        <w:rPr>
          <w:rFonts w:ascii="Times New Roman" w:hAnsi="Times New Roman" w:cs="Times New Roman"/>
          <w:szCs w:val="24"/>
        </w:rPr>
      </w:pPr>
      <w:r w:rsidRPr="00E3325A">
        <w:rPr>
          <w:rFonts w:ascii="Times New Roman" w:hAnsi="Times New Roman" w:cs="Times New Roman"/>
          <w:szCs w:val="24"/>
        </w:rPr>
        <w:t xml:space="preserve">The high rate of cross-border talent attraction and management has been altered by globalisation and the fast digital revolution. The artificial intelligence, the demographic shifts, and the global competition now impact the labour markets, and pose </w:t>
      </w:r>
      <w:r w:rsidR="00F00E4D" w:rsidRPr="00E3325A">
        <w:rPr>
          <w:rFonts w:ascii="Times New Roman" w:hAnsi="Times New Roman" w:cs="Times New Roman"/>
          <w:szCs w:val="24"/>
        </w:rPr>
        <w:t>opportunities</w:t>
      </w:r>
      <w:r w:rsidRPr="00E3325A">
        <w:rPr>
          <w:rFonts w:ascii="Times New Roman" w:hAnsi="Times New Roman" w:cs="Times New Roman"/>
          <w:szCs w:val="24"/>
        </w:rPr>
        <w:t xml:space="preserve"> and </w:t>
      </w:r>
      <w:r w:rsidR="00F00E4D" w:rsidRPr="00E3325A">
        <w:rPr>
          <w:rFonts w:ascii="Times New Roman" w:hAnsi="Times New Roman" w:cs="Times New Roman"/>
          <w:szCs w:val="24"/>
        </w:rPr>
        <w:t>threats</w:t>
      </w:r>
      <w:r w:rsidRPr="00E3325A">
        <w:rPr>
          <w:rFonts w:ascii="Times New Roman" w:hAnsi="Times New Roman" w:cs="Times New Roman"/>
          <w:szCs w:val="24"/>
        </w:rPr>
        <w:t xml:space="preserve"> to the contemporary HRM and IHRM. As companies grow internationally, human resource professionals have to revise policies to be agile, equitable, and inclusive in a variety of situations. This report critically </w:t>
      </w:r>
      <w:r w:rsidR="00B31E9F" w:rsidRPr="00E3325A">
        <w:rPr>
          <w:rFonts w:ascii="Times New Roman" w:hAnsi="Times New Roman" w:cs="Times New Roman"/>
          <w:szCs w:val="24"/>
        </w:rPr>
        <w:t>analyses</w:t>
      </w:r>
      <w:r w:rsidRPr="00E3325A">
        <w:rPr>
          <w:rFonts w:ascii="Times New Roman" w:hAnsi="Times New Roman" w:cs="Times New Roman"/>
          <w:szCs w:val="24"/>
        </w:rPr>
        <w:t xml:space="preserve"> the impact of technological, demographic, and skills-based transformations on the HRM and IHRM practices and reflects on the personal preparedness to succeed in the digitally connected and globally competitive working environments.</w:t>
      </w:r>
    </w:p>
    <w:p w14:paraId="692A18A5" w14:textId="360925CA" w:rsidR="00551CB6" w:rsidRPr="00E3325A" w:rsidRDefault="00551CB6" w:rsidP="00551CB6">
      <w:pPr>
        <w:pStyle w:val="Heading1"/>
        <w:rPr>
          <w:rFonts w:ascii="Times New Roman" w:hAnsi="Times New Roman" w:cs="Times New Roman"/>
        </w:rPr>
      </w:pPr>
      <w:bookmarkStart w:id="3" w:name="_Toc213792451"/>
      <w:r w:rsidRPr="00E3325A">
        <w:rPr>
          <w:rFonts w:ascii="Times New Roman" w:hAnsi="Times New Roman" w:cs="Times New Roman"/>
        </w:rPr>
        <w:t>2. Technological Advancements and Labour Markets</w:t>
      </w:r>
      <w:bookmarkEnd w:id="3"/>
    </w:p>
    <w:p w14:paraId="0F0050A4" w14:textId="77777777" w:rsidR="00551CB6" w:rsidRPr="00E3325A" w:rsidRDefault="00551CB6" w:rsidP="00551CB6">
      <w:pPr>
        <w:rPr>
          <w:rFonts w:ascii="Times New Roman" w:hAnsi="Times New Roman" w:cs="Times New Roman"/>
          <w:b/>
          <w:bCs/>
        </w:rPr>
      </w:pPr>
      <w:r w:rsidRPr="00E3325A">
        <w:rPr>
          <w:rFonts w:ascii="Times New Roman" w:hAnsi="Times New Roman" w:cs="Times New Roman"/>
          <w:b/>
          <w:bCs/>
        </w:rPr>
        <w:t>2.1 Transformation of Labour Markets</w:t>
      </w:r>
    </w:p>
    <w:p w14:paraId="19FE07EE" w14:textId="06510701" w:rsidR="006120FB" w:rsidRPr="00E3325A" w:rsidRDefault="00FC603A" w:rsidP="00551CB6">
      <w:pPr>
        <w:rPr>
          <w:rFonts w:ascii="Times New Roman" w:hAnsi="Times New Roman" w:cs="Times New Roman"/>
        </w:rPr>
      </w:pPr>
      <w:r w:rsidRPr="00E3325A">
        <w:rPr>
          <w:rFonts w:ascii="Times New Roman" w:hAnsi="Times New Roman" w:cs="Times New Roman"/>
        </w:rPr>
        <w:t xml:space="preserve">The way labour markets can work has been fundamentally changed because of technological improvement, especially artificial intelligence (AI) and automation. Machines and algorithms are replacing or supplementing traditional jobs, and creating displacement as well as new jobs. Automation abolishes manual work, but at the same time, it creates jobs based on high-skill data analytics, software development, and AI ethics (Brynjolfsson and McAfee, 2014). </w:t>
      </w:r>
      <w:r w:rsidR="006120FB" w:rsidRPr="00E3325A">
        <w:rPr>
          <w:rFonts w:ascii="Times New Roman" w:hAnsi="Times New Roman" w:cs="Times New Roman"/>
        </w:rPr>
        <w:t>The recent bibliometric data also focuses on the fact that the implementation of AI in retail and service markets is transforming the workforce demand and marketing intelligence (Haque et al., 2024).</w:t>
      </w:r>
    </w:p>
    <w:p w14:paraId="60ED486B" w14:textId="6A1AD8ED" w:rsidR="006120FB" w:rsidRDefault="006120FB" w:rsidP="00551CB6">
      <w:r w:rsidRPr="006120FB">
        <w:rPr>
          <w:noProof/>
          <w:lang w:eastAsia="zh-CN"/>
        </w:rPr>
        <w:drawing>
          <wp:inline distT="0" distB="0" distL="0" distR="0" wp14:anchorId="55D0D2C6" wp14:editId="0FA9C75A">
            <wp:extent cx="5731510" cy="9048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904875"/>
                    </a:xfrm>
                    <a:prstGeom prst="rect">
                      <a:avLst/>
                    </a:prstGeom>
                  </pic:spPr>
                </pic:pic>
              </a:graphicData>
            </a:graphic>
          </wp:inline>
        </w:drawing>
      </w:r>
      <w:r>
        <w:t xml:space="preserve"> </w:t>
      </w:r>
    </w:p>
    <w:p w14:paraId="2300DF88" w14:textId="1E435937" w:rsidR="006120FB" w:rsidRPr="009A1371" w:rsidRDefault="006120FB" w:rsidP="006120FB">
      <w:pPr>
        <w:jc w:val="center"/>
        <w:rPr>
          <w:rFonts w:ascii="Times New Roman" w:hAnsi="Times New Roman" w:cs="Times New Roman"/>
          <w:i/>
          <w:iCs/>
        </w:rPr>
      </w:pPr>
      <w:r w:rsidRPr="009A1371">
        <w:rPr>
          <w:rFonts w:ascii="Times New Roman" w:hAnsi="Times New Roman" w:cs="Times New Roman"/>
          <w:i/>
          <w:iCs/>
        </w:rPr>
        <w:t>Figure 1: The Chain of Technological Transformation in Labour Markets</w:t>
      </w:r>
    </w:p>
    <w:p w14:paraId="18C2657B" w14:textId="6FD25CD8" w:rsidR="006120FB" w:rsidRPr="009A1371" w:rsidRDefault="006120FB" w:rsidP="006120FB">
      <w:pPr>
        <w:jc w:val="center"/>
        <w:rPr>
          <w:rFonts w:ascii="Times New Roman" w:hAnsi="Times New Roman" w:cs="Times New Roman"/>
          <w:i/>
          <w:iCs/>
        </w:rPr>
      </w:pPr>
      <w:r w:rsidRPr="009A1371">
        <w:rPr>
          <w:rFonts w:ascii="Times New Roman" w:hAnsi="Times New Roman" w:cs="Times New Roman"/>
          <w:i/>
          <w:iCs/>
        </w:rPr>
        <w:t>Source: (</w:t>
      </w:r>
      <w:r w:rsidR="001D3D47" w:rsidRPr="009A1371">
        <w:rPr>
          <w:rFonts w:ascii="Times New Roman" w:hAnsi="Times New Roman" w:cs="Times New Roman"/>
          <w:i/>
          <w:iCs/>
        </w:rPr>
        <w:t>Author</w:t>
      </w:r>
      <w:r w:rsidRPr="009A1371">
        <w:rPr>
          <w:rFonts w:ascii="Times New Roman" w:hAnsi="Times New Roman" w:cs="Times New Roman"/>
          <w:i/>
          <w:iCs/>
        </w:rPr>
        <w:t>)</w:t>
      </w:r>
    </w:p>
    <w:p w14:paraId="1A2256FB" w14:textId="25163B4A" w:rsidR="00551CB6" w:rsidRPr="006070C6" w:rsidRDefault="00FC603A" w:rsidP="00551CB6">
      <w:pPr>
        <w:rPr>
          <w:rFonts w:ascii="Times New Roman" w:hAnsi="Times New Roman" w:cs="Times New Roman"/>
        </w:rPr>
      </w:pPr>
      <w:r w:rsidRPr="006070C6">
        <w:rPr>
          <w:rFonts w:ascii="Times New Roman" w:hAnsi="Times New Roman" w:cs="Times New Roman"/>
        </w:rPr>
        <w:t xml:space="preserve">Another sector that has evolved at a rapid rate is the gig economy which has been facilitated by digital applications like Upwork and Fiverr through which people can work across borders in a flexible manner. This has transformed the employment environment by changing the long-term contracts to a short term and project-oriented work. The problem that arises in the face of the HR professionals is the need to strike a balance between flexibility in the workplace and job security, social security, and adequate compensation. World Economic Forecasts estimates that the technological integration will keep producing millions of new </w:t>
      </w:r>
      <w:r w:rsidRPr="006070C6">
        <w:rPr>
          <w:rFonts w:ascii="Times New Roman" w:hAnsi="Times New Roman" w:cs="Times New Roman"/>
        </w:rPr>
        <w:lastRenderedPageBreak/>
        <w:t>jobs and leaving other ones outdated, which further fuels the need to keep skills up-to-date (WEF, 2023)</w:t>
      </w:r>
      <w:r w:rsidR="00551CB6" w:rsidRPr="006070C6">
        <w:rPr>
          <w:rFonts w:ascii="Times New Roman" w:hAnsi="Times New Roman" w:cs="Times New Roman"/>
        </w:rPr>
        <w:t>.</w:t>
      </w:r>
    </w:p>
    <w:p w14:paraId="326FA5E3" w14:textId="77777777" w:rsidR="00551CB6" w:rsidRPr="006070C6" w:rsidRDefault="00551CB6" w:rsidP="00551CB6">
      <w:pPr>
        <w:rPr>
          <w:rFonts w:ascii="Times New Roman" w:hAnsi="Times New Roman" w:cs="Times New Roman"/>
          <w:b/>
          <w:bCs/>
        </w:rPr>
      </w:pPr>
      <w:r w:rsidRPr="006070C6">
        <w:rPr>
          <w:rFonts w:ascii="Times New Roman" w:hAnsi="Times New Roman" w:cs="Times New Roman"/>
          <w:b/>
          <w:bCs/>
        </w:rPr>
        <w:t>2.2 HRM and IHRM Implications</w:t>
      </w:r>
    </w:p>
    <w:p w14:paraId="2193BF3D" w14:textId="78BD58E0" w:rsidR="00284CC2" w:rsidRPr="006070C6" w:rsidRDefault="00284CC2" w:rsidP="001F31DB">
      <w:pPr>
        <w:rPr>
          <w:rFonts w:ascii="Times New Roman" w:hAnsi="Times New Roman" w:cs="Times New Roman"/>
        </w:rPr>
      </w:pPr>
      <w:r w:rsidRPr="006070C6">
        <w:rPr>
          <w:rFonts w:ascii="Times New Roman" w:hAnsi="Times New Roman" w:cs="Times New Roman"/>
        </w:rPr>
        <w:t xml:space="preserve">The changing </w:t>
      </w:r>
      <w:proofErr w:type="spellStart"/>
      <w:r w:rsidRPr="006070C6">
        <w:rPr>
          <w:rFonts w:ascii="Times New Roman" w:hAnsi="Times New Roman" w:cs="Times New Roman"/>
        </w:rPr>
        <w:t>labour</w:t>
      </w:r>
      <w:proofErr w:type="spellEnd"/>
      <w:r w:rsidRPr="006070C6">
        <w:rPr>
          <w:rFonts w:ascii="Times New Roman" w:hAnsi="Times New Roman" w:cs="Times New Roman"/>
        </w:rPr>
        <w:t xml:space="preserve"> market has </w:t>
      </w:r>
      <w:r w:rsidR="006070C6" w:rsidRPr="006070C6">
        <w:rPr>
          <w:rFonts w:ascii="Times New Roman" w:hAnsi="Times New Roman" w:cs="Times New Roman"/>
        </w:rPr>
        <w:t>revolutionized</w:t>
      </w:r>
      <w:r w:rsidRPr="006070C6">
        <w:rPr>
          <w:rFonts w:ascii="Times New Roman" w:hAnsi="Times New Roman" w:cs="Times New Roman"/>
        </w:rPr>
        <w:t xml:space="preserve"> the national and international human resource management practises. Artificial intelligence is now an essential part of the recruitment process with automated screening of candidates and predictive analytics that optimise the quality of hired people (CIPD, 2024). The same integrations can be observed in AI marketing and online products, which make consumer interaction and decision-making processes less complicated (</w:t>
      </w:r>
      <w:proofErr w:type="spellStart"/>
      <w:r w:rsidRPr="006070C6">
        <w:rPr>
          <w:rFonts w:ascii="Times New Roman" w:hAnsi="Times New Roman" w:cs="Times New Roman"/>
        </w:rPr>
        <w:t>Madanchian</w:t>
      </w:r>
      <w:proofErr w:type="spellEnd"/>
      <w:r w:rsidRPr="006070C6">
        <w:rPr>
          <w:rFonts w:ascii="Times New Roman" w:hAnsi="Times New Roman" w:cs="Times New Roman"/>
        </w:rPr>
        <w:t xml:space="preserve">, 2024). </w:t>
      </w:r>
    </w:p>
    <w:p w14:paraId="59737584" w14:textId="60A08BC5" w:rsidR="00284CC2" w:rsidRPr="006070C6" w:rsidRDefault="00284CC2" w:rsidP="001F31DB">
      <w:pPr>
        <w:rPr>
          <w:rFonts w:ascii="Times New Roman" w:hAnsi="Times New Roman" w:cs="Times New Roman"/>
        </w:rPr>
      </w:pPr>
      <w:r w:rsidRPr="006070C6">
        <w:rPr>
          <w:rFonts w:ascii="Times New Roman" w:hAnsi="Times New Roman" w:cs="Times New Roman"/>
        </w:rPr>
        <w:t xml:space="preserve">Nevertheless, these developments also involve some ethical issues, such as data privacy and the bias of algorithms. International HR professionals should abide by international standards like the General Data Protection Regulation (GDPR), as they need to ensure safe data handling during the recruitment process in other countries and management of virtual teams (Dowling, </w:t>
      </w:r>
      <w:proofErr w:type="spellStart"/>
      <w:r w:rsidRPr="006070C6">
        <w:rPr>
          <w:rFonts w:ascii="Times New Roman" w:hAnsi="Times New Roman" w:cs="Times New Roman"/>
        </w:rPr>
        <w:t>Festing</w:t>
      </w:r>
      <w:proofErr w:type="spellEnd"/>
      <w:r w:rsidRPr="006070C6">
        <w:rPr>
          <w:rFonts w:ascii="Times New Roman" w:hAnsi="Times New Roman" w:cs="Times New Roman"/>
        </w:rPr>
        <w:t xml:space="preserve"> &amp; Engle, 2017). Digital and adaptive e-learning platforms have also been used in learning and development (L&amp;D). The HR leaders are also urged to foster lifelong learning through online certifications, AI-base</w:t>
      </w:r>
      <w:r w:rsidR="008852CD" w:rsidRPr="006070C6">
        <w:rPr>
          <w:rFonts w:ascii="Times New Roman" w:hAnsi="Times New Roman" w:cs="Times New Roman"/>
        </w:rPr>
        <w:t>d training, and micro-learning (</w:t>
      </w:r>
      <w:proofErr w:type="spellStart"/>
      <w:r w:rsidR="008852CD" w:rsidRPr="006070C6">
        <w:rPr>
          <w:rFonts w:ascii="Times New Roman" w:hAnsi="Times New Roman" w:cs="Times New Roman"/>
        </w:rPr>
        <w:t>Yavuz</w:t>
      </w:r>
      <w:proofErr w:type="spellEnd"/>
      <w:r w:rsidR="008852CD" w:rsidRPr="006070C6">
        <w:rPr>
          <w:rFonts w:ascii="Times New Roman" w:hAnsi="Times New Roman" w:cs="Times New Roman"/>
        </w:rPr>
        <w:t>, 2020).</w:t>
      </w:r>
      <w:r w:rsidRPr="006070C6">
        <w:rPr>
          <w:rFonts w:ascii="Times New Roman" w:hAnsi="Times New Roman" w:cs="Times New Roman"/>
        </w:rPr>
        <w:t xml:space="preserve"> </w:t>
      </w:r>
    </w:p>
    <w:p w14:paraId="12198EAD" w14:textId="536D075E" w:rsidR="00551CB6" w:rsidRPr="006070C6" w:rsidRDefault="00284CC2" w:rsidP="001F31DB">
      <w:pPr>
        <w:rPr>
          <w:rFonts w:ascii="Times New Roman" w:hAnsi="Times New Roman" w:cs="Times New Roman"/>
        </w:rPr>
      </w:pPr>
      <w:r w:rsidRPr="006070C6">
        <w:rPr>
          <w:rFonts w:ascii="Times New Roman" w:hAnsi="Times New Roman" w:cs="Times New Roman"/>
        </w:rPr>
        <w:t>Such programmes augment the autonomous learning of skills and overcome the speed of technologically becoming out of date in digital skills. Remote and hybrid work models were hastened by the COVID-19 pandemic and made international HR managers invest in online infrastructure, cybersecurity, and inclusive communication systems to maintain engagement and productivity across time zones</w:t>
      </w:r>
      <w:r w:rsidR="00551CB6" w:rsidRPr="006070C6">
        <w:rPr>
          <w:rFonts w:ascii="Times New Roman" w:hAnsi="Times New Roman" w:cs="Times New Roman"/>
        </w:rPr>
        <w:t>.</w:t>
      </w:r>
    </w:p>
    <w:p w14:paraId="79832BC2" w14:textId="77777777" w:rsidR="00551CB6" w:rsidRPr="006070C6" w:rsidRDefault="00551CB6" w:rsidP="00551CB6">
      <w:pPr>
        <w:rPr>
          <w:rFonts w:ascii="Times New Roman" w:hAnsi="Times New Roman" w:cs="Times New Roman"/>
          <w:b/>
          <w:bCs/>
        </w:rPr>
      </w:pPr>
      <w:r w:rsidRPr="006070C6">
        <w:rPr>
          <w:rFonts w:ascii="Times New Roman" w:hAnsi="Times New Roman" w:cs="Times New Roman"/>
          <w:b/>
          <w:bCs/>
        </w:rPr>
        <w:t>2.3 Strategic Reflection</w:t>
      </w:r>
    </w:p>
    <w:p w14:paraId="3AE8C181" w14:textId="33AE85F6" w:rsidR="00FA2A5C" w:rsidRPr="006070C6" w:rsidRDefault="00284CC2" w:rsidP="00E650B7">
      <w:pPr>
        <w:rPr>
          <w:rFonts w:ascii="Times New Roman" w:hAnsi="Times New Roman" w:cs="Times New Roman"/>
        </w:rPr>
      </w:pPr>
      <w:r w:rsidRPr="006070C6">
        <w:rPr>
          <w:rFonts w:ascii="Times New Roman" w:hAnsi="Times New Roman" w:cs="Times New Roman"/>
        </w:rPr>
        <w:t xml:space="preserve">HR managers are now required to make technological </w:t>
      </w:r>
      <w:r w:rsidR="00FA2A5C" w:rsidRPr="006070C6">
        <w:rPr>
          <w:rFonts w:ascii="Times New Roman" w:hAnsi="Times New Roman" w:cs="Times New Roman"/>
        </w:rPr>
        <w:t>adjustments</w:t>
      </w:r>
      <w:r w:rsidRPr="006070C6">
        <w:rPr>
          <w:rFonts w:ascii="Times New Roman" w:hAnsi="Times New Roman" w:cs="Times New Roman"/>
        </w:rPr>
        <w:t xml:space="preserve"> </w:t>
      </w:r>
      <w:r w:rsidR="00FA2A5C" w:rsidRPr="006070C6">
        <w:rPr>
          <w:rFonts w:ascii="Times New Roman" w:hAnsi="Times New Roman" w:cs="Times New Roman"/>
        </w:rPr>
        <w:t xml:space="preserve">to </w:t>
      </w:r>
      <w:r w:rsidRPr="006070C6">
        <w:rPr>
          <w:rFonts w:ascii="Times New Roman" w:hAnsi="Times New Roman" w:cs="Times New Roman"/>
        </w:rPr>
        <w:t xml:space="preserve">conform to the long-term organisational objectives. Digital transformation has become more of a strategic facilitator rather than a mere operational improvement to create competitiveness and resilience. The use of digital tools in HR planning enables organisations to project the trends of skill requirements, simulate the workforce trends, and build responsive talent pipelines. Torrington et al. (2020) add that successful HRM depends on the data-driven decisions that would guarantee that technology is not used to replace human capacity but create a complement to it. To do this, the HR professionals need to be change agents who bridge human skills with technology. They ought to embrace moral conduct of AI, put in place the welfare of the employees first, and address disruption in a responsible manner. </w:t>
      </w:r>
    </w:p>
    <w:p w14:paraId="6CC8520A" w14:textId="09AEFD9A" w:rsidR="0083259B" w:rsidRPr="006070C6" w:rsidRDefault="00284CC2" w:rsidP="00F00E4D">
      <w:pPr>
        <w:rPr>
          <w:rFonts w:ascii="Times New Roman" w:hAnsi="Times New Roman" w:cs="Times New Roman"/>
        </w:rPr>
      </w:pPr>
      <w:r w:rsidRPr="006070C6">
        <w:rPr>
          <w:rFonts w:ascii="Times New Roman" w:hAnsi="Times New Roman" w:cs="Times New Roman"/>
        </w:rPr>
        <w:t xml:space="preserve">Under international conditions, IHRM should be aware of technological standardisation of subsidiaries without violating local labour legislations. Automation should be done ethically </w:t>
      </w:r>
      <w:r w:rsidRPr="006070C6">
        <w:rPr>
          <w:rFonts w:ascii="Times New Roman" w:hAnsi="Times New Roman" w:cs="Times New Roman"/>
        </w:rPr>
        <w:lastRenderedPageBreak/>
        <w:t xml:space="preserve">and inclusively in order to enhance the effectiveness of global HR </w:t>
      </w:r>
      <w:r w:rsidR="00F00E4D" w:rsidRPr="006070C6">
        <w:rPr>
          <w:rFonts w:ascii="Times New Roman" w:hAnsi="Times New Roman" w:cs="Times New Roman"/>
        </w:rPr>
        <w:t>practices</w:t>
      </w:r>
      <w:r w:rsidRPr="006070C6">
        <w:rPr>
          <w:rFonts w:ascii="Times New Roman" w:hAnsi="Times New Roman" w:cs="Times New Roman"/>
        </w:rPr>
        <w:t xml:space="preserve"> in the digital age</w:t>
      </w:r>
      <w:r w:rsidR="008852CD" w:rsidRPr="006070C6">
        <w:rPr>
          <w:rFonts w:ascii="Times New Roman" w:hAnsi="Times New Roman" w:cs="Times New Roman"/>
        </w:rPr>
        <w:t xml:space="preserve"> (</w:t>
      </w:r>
      <w:proofErr w:type="spellStart"/>
      <w:r w:rsidR="008852CD" w:rsidRPr="006070C6">
        <w:rPr>
          <w:rFonts w:ascii="Times New Roman" w:hAnsi="Times New Roman" w:cs="Times New Roman"/>
        </w:rPr>
        <w:t>Dadich</w:t>
      </w:r>
      <w:proofErr w:type="spellEnd"/>
      <w:r w:rsidR="008852CD" w:rsidRPr="006070C6">
        <w:rPr>
          <w:rFonts w:ascii="Times New Roman" w:hAnsi="Times New Roman" w:cs="Times New Roman"/>
        </w:rPr>
        <w:t xml:space="preserve"> et al., 2024)</w:t>
      </w:r>
      <w:r w:rsidRPr="006070C6">
        <w:rPr>
          <w:rFonts w:ascii="Times New Roman" w:hAnsi="Times New Roman" w:cs="Times New Roman"/>
        </w:rPr>
        <w:t>. This has been the case in the UK retail sector wherein technology has become a crucial component of strategic resilience (</w:t>
      </w:r>
      <w:proofErr w:type="spellStart"/>
      <w:r w:rsidRPr="006070C6">
        <w:rPr>
          <w:rFonts w:ascii="Times New Roman" w:hAnsi="Times New Roman" w:cs="Times New Roman"/>
        </w:rPr>
        <w:t>Wadud</w:t>
      </w:r>
      <w:proofErr w:type="spellEnd"/>
      <w:r w:rsidRPr="006070C6">
        <w:rPr>
          <w:rFonts w:ascii="Times New Roman" w:hAnsi="Times New Roman" w:cs="Times New Roman"/>
        </w:rPr>
        <w:t xml:space="preserve"> et al., 2025)</w:t>
      </w:r>
      <w:r w:rsidR="006120FB" w:rsidRPr="006070C6">
        <w:rPr>
          <w:rFonts w:ascii="Times New Roman" w:hAnsi="Times New Roman" w:cs="Times New Roman"/>
        </w:rPr>
        <w:t>.</w:t>
      </w:r>
    </w:p>
    <w:p w14:paraId="48814585" w14:textId="25DB6542" w:rsidR="00551CB6" w:rsidRPr="006070C6" w:rsidRDefault="00551CB6" w:rsidP="00551CB6">
      <w:pPr>
        <w:pStyle w:val="Heading1"/>
        <w:rPr>
          <w:rFonts w:ascii="Times New Roman" w:hAnsi="Times New Roman" w:cs="Times New Roman"/>
        </w:rPr>
      </w:pPr>
      <w:bookmarkStart w:id="4" w:name="_Toc213792452"/>
      <w:r w:rsidRPr="006070C6">
        <w:rPr>
          <w:rFonts w:ascii="Times New Roman" w:hAnsi="Times New Roman" w:cs="Times New Roman"/>
        </w:rPr>
        <w:t>3. Demographic and Geopolitical Factors</w:t>
      </w:r>
      <w:bookmarkEnd w:id="4"/>
    </w:p>
    <w:p w14:paraId="2254D70F" w14:textId="77777777" w:rsidR="00551CB6" w:rsidRPr="006070C6" w:rsidRDefault="00551CB6" w:rsidP="00551CB6">
      <w:pPr>
        <w:rPr>
          <w:rFonts w:ascii="Times New Roman" w:hAnsi="Times New Roman" w:cs="Times New Roman"/>
          <w:b/>
          <w:bCs/>
        </w:rPr>
      </w:pPr>
      <w:r w:rsidRPr="006070C6">
        <w:rPr>
          <w:rFonts w:ascii="Times New Roman" w:hAnsi="Times New Roman" w:cs="Times New Roman"/>
          <w:b/>
          <w:bCs/>
        </w:rPr>
        <w:t>3.1 Demographic Drivers</w:t>
      </w:r>
    </w:p>
    <w:p w14:paraId="2BEA0058" w14:textId="59B245B4" w:rsidR="00551CB6" w:rsidRPr="006070C6" w:rsidRDefault="00FA2A5C" w:rsidP="00BB4F01">
      <w:pPr>
        <w:rPr>
          <w:rFonts w:ascii="Times New Roman" w:hAnsi="Times New Roman" w:cs="Times New Roman"/>
        </w:rPr>
      </w:pPr>
      <w:r w:rsidRPr="006070C6">
        <w:rPr>
          <w:rFonts w:ascii="Times New Roman" w:hAnsi="Times New Roman" w:cs="Times New Roman"/>
        </w:rPr>
        <w:t xml:space="preserve">The global labour markets are nearing a new form owing to demographic changes that are altering the process through which organisations recruit, manage and retain employees. The ageing population in developed economies, including the UK, Japan, and Germany has raised dependency ratios, forcing the HR departments to develop multi-generational approaches and provide a platform of knowledge transfer among the age groups (OECD, 2023). This unequal distribution of skilled professionals, especially those in the technical and health fields, has had the negative impact of increasing competition among them. At the same time, migration still keeps reshaping the workforce frameworks, providing the developed countries with the advantages of brain gain but bringing about talent shortages in the developing countries. Consequently, human capital policies are currently based on inclusion, diversity, and integration of </w:t>
      </w:r>
      <w:r w:rsidR="00F00E4D" w:rsidRPr="006070C6">
        <w:rPr>
          <w:rFonts w:ascii="Times New Roman" w:hAnsi="Times New Roman" w:cs="Times New Roman"/>
        </w:rPr>
        <w:t>the workforce</w:t>
      </w:r>
      <w:r w:rsidRPr="006070C6">
        <w:rPr>
          <w:rFonts w:ascii="Times New Roman" w:hAnsi="Times New Roman" w:cs="Times New Roman"/>
        </w:rPr>
        <w:t>. The education systems are changing to include lifelong learning and digital literacy, as well as serving the underrepresented populations (UNESCO, 2022). Contemporary HRM has aligned diversity with organisational culture, which promotes inclusivity and innovation and resembles diverse societies in which business organisations function.</w:t>
      </w:r>
    </w:p>
    <w:p w14:paraId="4B1BF3B4" w14:textId="77777777" w:rsidR="00551CB6" w:rsidRPr="006070C6" w:rsidRDefault="00551CB6" w:rsidP="00551CB6">
      <w:pPr>
        <w:rPr>
          <w:rFonts w:ascii="Times New Roman" w:hAnsi="Times New Roman" w:cs="Times New Roman"/>
          <w:b/>
          <w:bCs/>
        </w:rPr>
      </w:pPr>
      <w:r w:rsidRPr="006070C6">
        <w:rPr>
          <w:rFonts w:ascii="Times New Roman" w:hAnsi="Times New Roman" w:cs="Times New Roman"/>
          <w:b/>
          <w:bCs/>
        </w:rPr>
        <w:t>3.2 Geopolitical Drivers</w:t>
      </w:r>
    </w:p>
    <w:p w14:paraId="4B630DA8" w14:textId="0D61E202" w:rsidR="00551CB6" w:rsidRPr="006070C6" w:rsidRDefault="00FA2A5C" w:rsidP="0088168C">
      <w:pPr>
        <w:rPr>
          <w:rFonts w:ascii="Times New Roman" w:hAnsi="Times New Roman" w:cs="Times New Roman"/>
        </w:rPr>
      </w:pPr>
      <w:r w:rsidRPr="006070C6">
        <w:rPr>
          <w:rFonts w:ascii="Times New Roman" w:hAnsi="Times New Roman" w:cs="Times New Roman"/>
        </w:rPr>
        <w:t xml:space="preserve">Geopolitics is becoming another internationalisation factor influencing the international labour markets and HR </w:t>
      </w:r>
      <w:r w:rsidR="00F00E4D" w:rsidRPr="006070C6">
        <w:rPr>
          <w:rFonts w:ascii="Times New Roman" w:hAnsi="Times New Roman" w:cs="Times New Roman"/>
        </w:rPr>
        <w:t>practices</w:t>
      </w:r>
      <w:r w:rsidRPr="006070C6">
        <w:rPr>
          <w:rFonts w:ascii="Times New Roman" w:hAnsi="Times New Roman" w:cs="Times New Roman"/>
        </w:rPr>
        <w:t xml:space="preserve">. The policies of protectionists, trade wars, sanctions and interruption of supply chains, as well as the movement of investments and talent base, force companies to change their location or restructure talent base (PwC, 2024). Eastern Europe and the Middle East have been volatile politically and this increases the risk to multinational corporations especially where expatriates are concerned. To guarantee the safety of employees and continuity in the operations of the company, HR managers need to incorporate political risk assessment in workforce planning. The COVID-19 pandemic made telework, international virtual teams, and mobile talent models even more expedient, exposing the shortcomings of traditional employment models. Multinational businesses should be able to assure uniform occupational health and safety management throughout the subsidiaries and at the same time protect productivity. According to Brewster et al. (2023), international HR </w:t>
      </w:r>
      <w:r w:rsidRPr="006070C6">
        <w:rPr>
          <w:rFonts w:ascii="Times New Roman" w:hAnsi="Times New Roman" w:cs="Times New Roman"/>
        </w:rPr>
        <w:lastRenderedPageBreak/>
        <w:t xml:space="preserve">management now requires structure of crisis management, adaptability policy and </w:t>
      </w:r>
      <w:r w:rsidR="006070C6" w:rsidRPr="006070C6">
        <w:rPr>
          <w:rFonts w:ascii="Times New Roman" w:hAnsi="Times New Roman" w:cs="Times New Roman"/>
        </w:rPr>
        <w:t>digitalized</w:t>
      </w:r>
      <w:r w:rsidRPr="006070C6">
        <w:rPr>
          <w:rFonts w:ascii="Times New Roman" w:hAnsi="Times New Roman" w:cs="Times New Roman"/>
        </w:rPr>
        <w:t xml:space="preserve"> tools like virtual onboarding, electronic payroll and resilience training, which are the key to effective management</w:t>
      </w:r>
      <w:r w:rsidR="00551CB6" w:rsidRPr="006070C6">
        <w:rPr>
          <w:rFonts w:ascii="Times New Roman" w:hAnsi="Times New Roman" w:cs="Times New Roman"/>
        </w:rPr>
        <w:t>.</w:t>
      </w:r>
    </w:p>
    <w:p w14:paraId="320FB8D4" w14:textId="77777777" w:rsidR="00551CB6" w:rsidRPr="006070C6" w:rsidRDefault="00551CB6" w:rsidP="00551CB6">
      <w:pPr>
        <w:rPr>
          <w:rFonts w:ascii="Times New Roman" w:hAnsi="Times New Roman" w:cs="Times New Roman"/>
          <w:b/>
          <w:bCs/>
        </w:rPr>
      </w:pPr>
      <w:r w:rsidRPr="006070C6">
        <w:rPr>
          <w:rFonts w:ascii="Times New Roman" w:hAnsi="Times New Roman" w:cs="Times New Roman"/>
          <w:b/>
          <w:bCs/>
        </w:rPr>
        <w:t>3.3 HRM Challenges</w:t>
      </w:r>
    </w:p>
    <w:p w14:paraId="5749D4D3" w14:textId="77777777" w:rsidR="00D84B32" w:rsidRPr="006070C6" w:rsidRDefault="00FA2A5C" w:rsidP="00D21903">
      <w:pPr>
        <w:rPr>
          <w:rFonts w:ascii="Times New Roman" w:hAnsi="Times New Roman" w:cs="Times New Roman"/>
        </w:rPr>
      </w:pPr>
      <w:r w:rsidRPr="006070C6">
        <w:rPr>
          <w:rFonts w:ascii="Times New Roman" w:hAnsi="Times New Roman" w:cs="Times New Roman"/>
        </w:rPr>
        <w:t>The geopolitical and demographic convergence is causing continuous challenges to HR professionals</w:t>
      </w:r>
      <w:r w:rsidR="008852CD" w:rsidRPr="006070C6">
        <w:rPr>
          <w:rFonts w:ascii="Times New Roman" w:hAnsi="Times New Roman" w:cs="Times New Roman"/>
        </w:rPr>
        <w:t xml:space="preserve"> (Gardner et al., 2021)</w:t>
      </w:r>
      <w:r w:rsidRPr="006070C6">
        <w:rPr>
          <w:rFonts w:ascii="Times New Roman" w:hAnsi="Times New Roman" w:cs="Times New Roman"/>
        </w:rPr>
        <w:t xml:space="preserve">. The visa and work permit policy restrictions restrict the movement of talent, and the varying work guidelines force human resource departments to stay in line with the changing local legislation. MNCs will need to form local human resources alliances </w:t>
      </w:r>
      <w:r w:rsidR="00F00E4D" w:rsidRPr="006070C6">
        <w:rPr>
          <w:rFonts w:ascii="Times New Roman" w:hAnsi="Times New Roman" w:cs="Times New Roman"/>
        </w:rPr>
        <w:t>to</w:t>
      </w:r>
      <w:r w:rsidRPr="006070C6">
        <w:rPr>
          <w:rFonts w:ascii="Times New Roman" w:hAnsi="Times New Roman" w:cs="Times New Roman"/>
        </w:rPr>
        <w:t xml:space="preserve"> create uniformity in remuneration, compensation, and staff rights (Dowling, </w:t>
      </w:r>
      <w:proofErr w:type="spellStart"/>
      <w:r w:rsidRPr="006070C6">
        <w:rPr>
          <w:rFonts w:ascii="Times New Roman" w:hAnsi="Times New Roman" w:cs="Times New Roman"/>
        </w:rPr>
        <w:t>Festing</w:t>
      </w:r>
      <w:proofErr w:type="spellEnd"/>
      <w:r w:rsidRPr="006070C6">
        <w:rPr>
          <w:rFonts w:ascii="Times New Roman" w:hAnsi="Times New Roman" w:cs="Times New Roman"/>
        </w:rPr>
        <w:t xml:space="preserve"> &amp; Engle, 2017). </w:t>
      </w:r>
    </w:p>
    <w:p w14:paraId="3067501E" w14:textId="006C17B2" w:rsidR="00D84B32" w:rsidRDefault="00D84B32" w:rsidP="00D84B32">
      <w:pPr>
        <w:jc w:val="center"/>
      </w:pPr>
      <w:r>
        <w:rPr>
          <w:noProof/>
          <w:lang w:eastAsia="zh-CN"/>
          <w14:ligatures w14:val="standardContextual"/>
        </w:rPr>
        <w:drawing>
          <wp:inline distT="0" distB="0" distL="0" distR="0" wp14:anchorId="3D6B5416" wp14:editId="501A3108">
            <wp:extent cx="5020310" cy="3024645"/>
            <wp:effectExtent l="0" t="0" r="889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22596" cy="3026022"/>
                    </a:xfrm>
                    <a:prstGeom prst="rect">
                      <a:avLst/>
                    </a:prstGeom>
                  </pic:spPr>
                </pic:pic>
              </a:graphicData>
            </a:graphic>
          </wp:inline>
        </w:drawing>
      </w:r>
    </w:p>
    <w:p w14:paraId="0E84EAAB" w14:textId="77777777" w:rsidR="00D84B32" w:rsidRPr="00667625" w:rsidRDefault="00D84B32" w:rsidP="00D84B32">
      <w:pPr>
        <w:jc w:val="center"/>
        <w:rPr>
          <w:rFonts w:ascii="Times New Roman" w:hAnsi="Times New Roman" w:cs="Times New Roman"/>
          <w:i/>
          <w:iCs/>
        </w:rPr>
      </w:pPr>
      <w:r w:rsidRPr="00667625">
        <w:rPr>
          <w:rFonts w:ascii="Times New Roman" w:hAnsi="Times New Roman" w:cs="Times New Roman"/>
          <w:i/>
          <w:iCs/>
        </w:rPr>
        <w:t>Figure 2: Barriers to green human resources management</w:t>
      </w:r>
    </w:p>
    <w:p w14:paraId="4DD5BBAA" w14:textId="7BDEFCDC" w:rsidR="00D84B32" w:rsidRPr="00667625" w:rsidRDefault="00D84B32" w:rsidP="00D84B32">
      <w:pPr>
        <w:jc w:val="center"/>
        <w:rPr>
          <w:rFonts w:ascii="Times New Roman" w:hAnsi="Times New Roman" w:cs="Times New Roman"/>
          <w:i/>
          <w:iCs/>
        </w:rPr>
      </w:pPr>
      <w:r w:rsidRPr="00667625">
        <w:rPr>
          <w:rFonts w:ascii="Times New Roman" w:hAnsi="Times New Roman" w:cs="Times New Roman"/>
          <w:i/>
          <w:iCs/>
        </w:rPr>
        <w:t xml:space="preserve">Source: </w:t>
      </w:r>
      <w:r w:rsidRPr="00667625">
        <w:rPr>
          <w:rFonts w:ascii="Times New Roman" w:hAnsi="Times New Roman" w:cs="Times New Roman"/>
        </w:rPr>
        <w:t xml:space="preserve">(Dowling, </w:t>
      </w:r>
      <w:proofErr w:type="spellStart"/>
      <w:r w:rsidRPr="00667625">
        <w:rPr>
          <w:rFonts w:ascii="Times New Roman" w:hAnsi="Times New Roman" w:cs="Times New Roman"/>
        </w:rPr>
        <w:t>Festing</w:t>
      </w:r>
      <w:proofErr w:type="spellEnd"/>
      <w:r w:rsidRPr="00667625">
        <w:rPr>
          <w:rFonts w:ascii="Times New Roman" w:hAnsi="Times New Roman" w:cs="Times New Roman"/>
        </w:rPr>
        <w:t xml:space="preserve"> &amp; Engle, 2017)</w:t>
      </w:r>
    </w:p>
    <w:p w14:paraId="3E58D232" w14:textId="77777777" w:rsidR="00D84B32" w:rsidRDefault="00D84B32" w:rsidP="00D21903"/>
    <w:p w14:paraId="495FF43E" w14:textId="18F2A9C3" w:rsidR="00551CB6" w:rsidRPr="006070C6" w:rsidRDefault="00FA2A5C" w:rsidP="00D21903">
      <w:pPr>
        <w:rPr>
          <w:rFonts w:ascii="Times New Roman" w:hAnsi="Times New Roman" w:cs="Times New Roman"/>
        </w:rPr>
      </w:pPr>
      <w:r w:rsidRPr="006070C6">
        <w:rPr>
          <w:rFonts w:ascii="Times New Roman" w:hAnsi="Times New Roman" w:cs="Times New Roman"/>
        </w:rPr>
        <w:t xml:space="preserve">There is also a problem of cultural integration since misunderstandings, ethnocentrism and </w:t>
      </w:r>
      <w:r w:rsidR="00F00E4D" w:rsidRPr="006070C6">
        <w:rPr>
          <w:rFonts w:ascii="Times New Roman" w:hAnsi="Times New Roman" w:cs="Times New Roman"/>
        </w:rPr>
        <w:t>differences</w:t>
      </w:r>
      <w:r w:rsidRPr="006070C6">
        <w:rPr>
          <w:rFonts w:ascii="Times New Roman" w:hAnsi="Times New Roman" w:cs="Times New Roman"/>
        </w:rPr>
        <w:t xml:space="preserve"> in leadership expectations may decrease trust and cohesion. To solve this, HR should encourage inclusiveness and offer cross-cultural training (Armstrong and Taylor, 2023). In a strategic sense, the leaders of HR must be proactive and think globally, taking into account the demographic and geopolitical developments instead of responding to them. A UK-based study of food retail industry reveals that information obstacles are impeding flexibility, which supports the value of data-driven human resources models (Hartfield, 2024). Organisations can obtain multiple </w:t>
      </w:r>
      <w:r w:rsidR="00F00E4D" w:rsidRPr="006070C6">
        <w:rPr>
          <w:rFonts w:ascii="Times New Roman" w:hAnsi="Times New Roman" w:cs="Times New Roman"/>
        </w:rPr>
        <w:t>talents</w:t>
      </w:r>
      <w:r w:rsidRPr="006070C6">
        <w:rPr>
          <w:rFonts w:ascii="Times New Roman" w:hAnsi="Times New Roman" w:cs="Times New Roman"/>
        </w:rPr>
        <w:t xml:space="preserve"> and enhance global competitiveness through </w:t>
      </w:r>
      <w:r w:rsidRPr="006070C6">
        <w:rPr>
          <w:rFonts w:ascii="Times New Roman" w:hAnsi="Times New Roman" w:cs="Times New Roman"/>
        </w:rPr>
        <w:lastRenderedPageBreak/>
        <w:t>investing in global mobility programmes and developing partnerships with governments and educators</w:t>
      </w:r>
      <w:r w:rsidR="00551CB6" w:rsidRPr="006070C6">
        <w:rPr>
          <w:rFonts w:ascii="Times New Roman" w:hAnsi="Times New Roman" w:cs="Times New Roman"/>
        </w:rPr>
        <w:t>.</w:t>
      </w:r>
    </w:p>
    <w:p w14:paraId="67D7F4FC" w14:textId="0954E98E" w:rsidR="00551CB6" w:rsidRDefault="00551CB6" w:rsidP="00880A15">
      <w:pPr>
        <w:jc w:val="center"/>
      </w:pPr>
    </w:p>
    <w:p w14:paraId="599BE1AA" w14:textId="1E3A105D" w:rsidR="00E650B7" w:rsidRPr="006070C6" w:rsidRDefault="00E650B7" w:rsidP="00E650B7">
      <w:pPr>
        <w:pStyle w:val="Heading1"/>
        <w:rPr>
          <w:rFonts w:ascii="Times New Roman" w:hAnsi="Times New Roman" w:cs="Times New Roman"/>
        </w:rPr>
      </w:pPr>
      <w:bookmarkStart w:id="5" w:name="_Toc213792453"/>
      <w:r w:rsidRPr="006070C6">
        <w:rPr>
          <w:rFonts w:ascii="Times New Roman" w:hAnsi="Times New Roman" w:cs="Times New Roman"/>
        </w:rPr>
        <w:t>4. Skills Gaps and Strategic HRM</w:t>
      </w:r>
      <w:bookmarkEnd w:id="5"/>
    </w:p>
    <w:p w14:paraId="4C2D111F" w14:textId="77777777" w:rsidR="00E650B7" w:rsidRPr="006070C6" w:rsidRDefault="00E650B7" w:rsidP="00E650B7">
      <w:pPr>
        <w:rPr>
          <w:rFonts w:ascii="Times New Roman" w:hAnsi="Times New Roman" w:cs="Times New Roman"/>
          <w:b/>
          <w:bCs/>
        </w:rPr>
      </w:pPr>
      <w:r w:rsidRPr="006070C6">
        <w:rPr>
          <w:rFonts w:ascii="Times New Roman" w:hAnsi="Times New Roman" w:cs="Times New Roman"/>
          <w:b/>
          <w:bCs/>
        </w:rPr>
        <w:t>4.1 Understanding the Gap</w:t>
      </w:r>
    </w:p>
    <w:p w14:paraId="5DCBF39A" w14:textId="0F5AED11" w:rsidR="00F00E4D" w:rsidRPr="006070C6" w:rsidRDefault="00FA2A5C" w:rsidP="0080378A">
      <w:pPr>
        <w:rPr>
          <w:rFonts w:ascii="Times New Roman" w:hAnsi="Times New Roman" w:cs="Times New Roman"/>
        </w:rPr>
      </w:pPr>
      <w:r w:rsidRPr="006070C6">
        <w:rPr>
          <w:rFonts w:ascii="Times New Roman" w:hAnsi="Times New Roman" w:cs="Times New Roman"/>
        </w:rPr>
        <w:t xml:space="preserve">The skills gap has been on the increase across industries because technology is advancing at a higher rate than the education and training systems. The digitalisation of communication and the rapid development of automation and artificial intelligence has established an unending gap between the types of skills that employers are seeking, and those that are provided in the labour market. OECD (2023) also predicts that numerous economies have become short of digital and analytical and technical skills, as well as soft skills, such as adaptability and teamwork. Schools and vocational </w:t>
      </w:r>
      <w:r w:rsidR="00C948D5">
        <w:rPr>
          <w:rFonts w:ascii="Times New Roman" w:hAnsi="Times New Roman" w:cs="Times New Roman"/>
        </w:rPr>
        <w:t>centers</w:t>
      </w:r>
      <w:r w:rsidRPr="006070C6">
        <w:rPr>
          <w:rFonts w:ascii="Times New Roman" w:hAnsi="Times New Roman" w:cs="Times New Roman"/>
        </w:rPr>
        <w:t xml:space="preserve"> find it difficult to redesign education and training to suit the requirements of Industry 4.0 and investments in learning and development are low enough to limit reskilling, especially in small and medium-sized businesses. </w:t>
      </w:r>
    </w:p>
    <w:p w14:paraId="4D8B6F3D" w14:textId="520B67E3" w:rsidR="00E650B7" w:rsidRPr="006070C6" w:rsidRDefault="00FA2A5C" w:rsidP="0080378A">
      <w:pPr>
        <w:rPr>
          <w:rFonts w:ascii="Times New Roman" w:hAnsi="Times New Roman" w:cs="Times New Roman"/>
        </w:rPr>
      </w:pPr>
      <w:r w:rsidRPr="006070C6">
        <w:rPr>
          <w:rFonts w:ascii="Times New Roman" w:hAnsi="Times New Roman" w:cs="Times New Roman"/>
        </w:rPr>
        <w:t xml:space="preserve">Nonetheless this is not the technological gap only. Such behavioural skills as creativity, problem-solving, and leadership are underestimated, which further increases the gap between academic success and workplace success (CIPD, 2024). This means that the HR managers are being pressured to deal with the existing skills crunch, as well as the long-term workforce agility. The </w:t>
      </w:r>
      <w:r w:rsidR="00F00E4D" w:rsidRPr="006070C6">
        <w:rPr>
          <w:rFonts w:ascii="Times New Roman" w:hAnsi="Times New Roman" w:cs="Times New Roman"/>
        </w:rPr>
        <w:t>Chartered Institute of Personnel and Development</w:t>
      </w:r>
      <w:r w:rsidRPr="006070C6">
        <w:rPr>
          <w:rFonts w:ascii="Times New Roman" w:hAnsi="Times New Roman" w:cs="Times New Roman"/>
        </w:rPr>
        <w:t xml:space="preserve"> underlines that the concept of constant professional development should now be an inseparable part of organisational culture in order to remain competitive in the dynamic market segment</w:t>
      </w:r>
      <w:r w:rsidR="00E650B7" w:rsidRPr="006070C6">
        <w:rPr>
          <w:rFonts w:ascii="Times New Roman" w:hAnsi="Times New Roman" w:cs="Times New Roman"/>
        </w:rPr>
        <w:t>.</w:t>
      </w:r>
    </w:p>
    <w:p w14:paraId="79374801" w14:textId="77777777" w:rsidR="00E650B7" w:rsidRPr="008D73D3" w:rsidRDefault="00E650B7" w:rsidP="00E650B7">
      <w:pPr>
        <w:rPr>
          <w:rFonts w:ascii="Times New Roman" w:hAnsi="Times New Roman" w:cs="Times New Roman"/>
          <w:b/>
          <w:bCs/>
        </w:rPr>
      </w:pPr>
      <w:r w:rsidRPr="008D73D3">
        <w:rPr>
          <w:rFonts w:ascii="Times New Roman" w:hAnsi="Times New Roman" w:cs="Times New Roman"/>
          <w:b/>
          <w:bCs/>
        </w:rPr>
        <w:t>4.2 Strategic Solutions</w:t>
      </w:r>
    </w:p>
    <w:p w14:paraId="3EFEB7D9" w14:textId="224B84E1" w:rsidR="00D6086A" w:rsidRPr="008D73D3" w:rsidRDefault="00D6086A" w:rsidP="00D6086A">
      <w:pPr>
        <w:rPr>
          <w:rFonts w:ascii="Times New Roman" w:hAnsi="Times New Roman" w:cs="Times New Roman"/>
        </w:rPr>
      </w:pPr>
      <w:r w:rsidRPr="008D73D3">
        <w:rPr>
          <w:rFonts w:ascii="Times New Roman" w:hAnsi="Times New Roman" w:cs="Times New Roman"/>
        </w:rPr>
        <w:t>To counter the incessant shortages, the HR executives can consider a multi-dimensional solution that is widely known as the Build, Buy, Borrow and Bind construct.</w:t>
      </w:r>
    </w:p>
    <w:p w14:paraId="46355D7E" w14:textId="5B96A8EF" w:rsidR="002174F4" w:rsidRDefault="002174F4" w:rsidP="002174F4">
      <w:pPr>
        <w:jc w:val="center"/>
      </w:pPr>
      <w:r w:rsidRPr="002174F4">
        <w:rPr>
          <w:noProof/>
          <w:lang w:eastAsia="zh-CN"/>
        </w:rPr>
        <w:lastRenderedPageBreak/>
        <w:drawing>
          <wp:inline distT="0" distB="0" distL="0" distR="0" wp14:anchorId="30E06BCD" wp14:editId="78CF78E0">
            <wp:extent cx="4352925" cy="32812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974"/>
                    <a:stretch/>
                  </pic:blipFill>
                  <pic:spPr bwMode="auto">
                    <a:xfrm>
                      <a:off x="0" y="0"/>
                      <a:ext cx="4359596" cy="3286238"/>
                    </a:xfrm>
                    <a:prstGeom prst="rect">
                      <a:avLst/>
                    </a:prstGeom>
                    <a:ln>
                      <a:noFill/>
                    </a:ln>
                    <a:extLst>
                      <a:ext uri="{53640926-AAD7-44D8-BBD7-CCE9431645EC}">
                        <a14:shadowObscured xmlns:a14="http://schemas.microsoft.com/office/drawing/2010/main"/>
                      </a:ext>
                    </a:extLst>
                  </pic:spPr>
                </pic:pic>
              </a:graphicData>
            </a:graphic>
          </wp:inline>
        </w:drawing>
      </w:r>
    </w:p>
    <w:p w14:paraId="3DDBB06A" w14:textId="1AD94476" w:rsidR="002174F4" w:rsidRPr="00615E5C" w:rsidRDefault="002174F4" w:rsidP="002174F4">
      <w:pPr>
        <w:jc w:val="center"/>
        <w:rPr>
          <w:rFonts w:ascii="Times New Roman" w:hAnsi="Times New Roman" w:cs="Times New Roman"/>
          <w:i/>
          <w:iCs/>
        </w:rPr>
      </w:pPr>
      <w:r w:rsidRPr="00615E5C">
        <w:rPr>
          <w:rFonts w:ascii="Times New Roman" w:hAnsi="Times New Roman" w:cs="Times New Roman"/>
          <w:i/>
          <w:iCs/>
        </w:rPr>
        <w:t>Figure 3: Strategic HRM Model - Build, Buy, Borrow and Bind</w:t>
      </w:r>
    </w:p>
    <w:p w14:paraId="58EB5E12" w14:textId="3EEDC84C" w:rsidR="002174F4" w:rsidRPr="00615E5C" w:rsidRDefault="001D3D47" w:rsidP="002174F4">
      <w:pPr>
        <w:jc w:val="center"/>
        <w:rPr>
          <w:rFonts w:ascii="Times New Roman" w:hAnsi="Times New Roman" w:cs="Times New Roman"/>
          <w:i/>
          <w:iCs/>
        </w:rPr>
      </w:pPr>
      <w:r w:rsidRPr="00615E5C">
        <w:rPr>
          <w:rFonts w:ascii="Times New Roman" w:hAnsi="Times New Roman" w:cs="Times New Roman"/>
          <w:i/>
          <w:iCs/>
        </w:rPr>
        <w:t xml:space="preserve">Source: </w:t>
      </w:r>
      <w:r w:rsidRPr="00615E5C">
        <w:rPr>
          <w:rFonts w:ascii="Times New Roman" w:hAnsi="Times New Roman" w:cs="Times New Roman"/>
        </w:rPr>
        <w:t>(WEF, 2023)</w:t>
      </w:r>
    </w:p>
    <w:p w14:paraId="4CDFD03B" w14:textId="77777777" w:rsidR="00D6086A" w:rsidRPr="008D73D3" w:rsidRDefault="00D6086A" w:rsidP="00D6086A">
      <w:pPr>
        <w:rPr>
          <w:rFonts w:ascii="Times New Roman" w:hAnsi="Times New Roman" w:cs="Times New Roman"/>
        </w:rPr>
      </w:pPr>
      <w:r w:rsidRPr="008D73D3">
        <w:rPr>
          <w:rFonts w:ascii="Times New Roman" w:hAnsi="Times New Roman" w:cs="Times New Roman"/>
          <w:b/>
        </w:rPr>
        <w:t>Develop:</w:t>
      </w:r>
      <w:r>
        <w:t xml:space="preserve"> </w:t>
      </w:r>
      <w:r w:rsidRPr="008D73D3">
        <w:rPr>
          <w:rFonts w:ascii="Times New Roman" w:hAnsi="Times New Roman" w:cs="Times New Roman"/>
        </w:rPr>
        <w:t>Organisational closure of internal skills gaps can be achieved via specific development programs, including corporate academies, apprenticeships, and mentorship programs. These will help develop internal skills and foster employee loyalty and decrease reliance on outsourced hiring. As an example, improved innovation capacity and employee retention are cited in companies that invest in data analytics training and leadership programs.</w:t>
      </w:r>
    </w:p>
    <w:p w14:paraId="41443D74" w14:textId="572796A9" w:rsidR="00D6086A" w:rsidRPr="008D73D3" w:rsidRDefault="00D6086A" w:rsidP="00D6086A">
      <w:pPr>
        <w:rPr>
          <w:rFonts w:ascii="Times New Roman" w:hAnsi="Times New Roman" w:cs="Times New Roman"/>
        </w:rPr>
      </w:pPr>
      <w:r w:rsidRPr="00615E5C">
        <w:rPr>
          <w:rFonts w:ascii="Times New Roman" w:hAnsi="Times New Roman" w:cs="Times New Roman"/>
          <w:b/>
        </w:rPr>
        <w:t>Buy:</w:t>
      </w:r>
      <w:r w:rsidRPr="008D73D3">
        <w:rPr>
          <w:rFonts w:ascii="Times New Roman" w:hAnsi="Times New Roman" w:cs="Times New Roman"/>
        </w:rPr>
        <w:t xml:space="preserve"> In cases where skills cannot be developed at an appropriate rate, companies have to hire strategically at the external market. With sophisticated talent analytics, HR specialists will understand areas to tap into global talent, build employer brand, and provide competitive remuneration packages to acquire limited expertise. According to Cappelli (2008), the need to construct or acquire talent should strike a balance between </w:t>
      </w:r>
      <w:r w:rsidR="006120FB" w:rsidRPr="008D73D3">
        <w:rPr>
          <w:rFonts w:ascii="Times New Roman" w:hAnsi="Times New Roman" w:cs="Times New Roman"/>
        </w:rPr>
        <w:t>cost-effectiveness</w:t>
      </w:r>
      <w:r w:rsidRPr="008D73D3">
        <w:rPr>
          <w:rFonts w:ascii="Times New Roman" w:hAnsi="Times New Roman" w:cs="Times New Roman"/>
        </w:rPr>
        <w:t xml:space="preserve"> and sustainability.</w:t>
      </w:r>
      <w:r w:rsidR="006120FB" w:rsidRPr="008D73D3">
        <w:rPr>
          <w:rFonts w:ascii="Times New Roman" w:hAnsi="Times New Roman" w:cs="Times New Roman"/>
        </w:rPr>
        <w:t xml:space="preserve"> Recent digital marketing studies also mention that similar </w:t>
      </w:r>
      <w:r w:rsidR="00615E5C" w:rsidRPr="008D73D3">
        <w:rPr>
          <w:rFonts w:ascii="Times New Roman" w:hAnsi="Times New Roman" w:cs="Times New Roman"/>
        </w:rPr>
        <w:t>optimization</w:t>
      </w:r>
      <w:r w:rsidR="006120FB" w:rsidRPr="008D73D3">
        <w:rPr>
          <w:rFonts w:ascii="Times New Roman" w:hAnsi="Times New Roman" w:cs="Times New Roman"/>
        </w:rPr>
        <w:t xml:space="preserve"> may be supported by AI-based analytics in the strategies of recruitment and skills development (</w:t>
      </w:r>
      <w:proofErr w:type="spellStart"/>
      <w:r w:rsidR="006120FB" w:rsidRPr="008D73D3">
        <w:rPr>
          <w:rFonts w:ascii="Times New Roman" w:hAnsi="Times New Roman" w:cs="Times New Roman"/>
        </w:rPr>
        <w:t>Ziakis</w:t>
      </w:r>
      <w:proofErr w:type="spellEnd"/>
      <w:r w:rsidR="006120FB" w:rsidRPr="008D73D3">
        <w:rPr>
          <w:rFonts w:ascii="Times New Roman" w:hAnsi="Times New Roman" w:cs="Times New Roman"/>
        </w:rPr>
        <w:t xml:space="preserve"> and </w:t>
      </w:r>
      <w:proofErr w:type="spellStart"/>
      <w:r w:rsidR="006120FB" w:rsidRPr="008D73D3">
        <w:rPr>
          <w:rFonts w:ascii="Times New Roman" w:hAnsi="Times New Roman" w:cs="Times New Roman"/>
        </w:rPr>
        <w:t>Vlachopoulou</w:t>
      </w:r>
      <w:proofErr w:type="spellEnd"/>
      <w:r w:rsidR="006120FB" w:rsidRPr="008D73D3">
        <w:rPr>
          <w:rFonts w:ascii="Times New Roman" w:hAnsi="Times New Roman" w:cs="Times New Roman"/>
        </w:rPr>
        <w:t>, 2023).</w:t>
      </w:r>
    </w:p>
    <w:p w14:paraId="393C4F33" w14:textId="1A2CC55C" w:rsidR="00E650B7" w:rsidRPr="008D73D3" w:rsidRDefault="00D6086A" w:rsidP="00D6086A">
      <w:pPr>
        <w:rPr>
          <w:rFonts w:ascii="Times New Roman" w:hAnsi="Times New Roman" w:cs="Times New Roman"/>
        </w:rPr>
      </w:pPr>
      <w:r w:rsidRPr="008D73D3">
        <w:rPr>
          <w:rFonts w:ascii="Times New Roman" w:hAnsi="Times New Roman" w:cs="Times New Roman"/>
          <w:b/>
        </w:rPr>
        <w:t>Borrow and Bind:</w:t>
      </w:r>
      <w:r>
        <w:t xml:space="preserve"> </w:t>
      </w:r>
      <w:r w:rsidRPr="008D73D3">
        <w:rPr>
          <w:rFonts w:ascii="Times New Roman" w:hAnsi="Times New Roman" w:cs="Times New Roman"/>
        </w:rPr>
        <w:t>Temporary access to outside talent is through the recruitment of freelancers, consultants, or outsourcing partners to address the needs of the short term project. At the same time, to ensure that the existing employees are bound, HR should intensify its efforts on employee engagement in terms of career progression, recognition programs, and good workplace culture. According to the report by the ManpowerGroup (2024) it is clear that flexibility and intentional work have become</w:t>
      </w:r>
      <w:r>
        <w:t xml:space="preserve"> </w:t>
      </w:r>
      <w:r w:rsidRPr="008D73D3">
        <w:rPr>
          <w:rFonts w:ascii="Times New Roman" w:hAnsi="Times New Roman" w:cs="Times New Roman"/>
        </w:rPr>
        <w:t xml:space="preserve">the determining elements of retaining the </w:t>
      </w:r>
      <w:r w:rsidRPr="008D73D3">
        <w:rPr>
          <w:rFonts w:ascii="Times New Roman" w:hAnsi="Times New Roman" w:cs="Times New Roman"/>
        </w:rPr>
        <w:lastRenderedPageBreak/>
        <w:t>best talent. Lastly, Torrington et al. (2020) contend that by combining flexible employment models and robust internal development frameworks, a sustainable talent ecosystem that can survive market turbulence is formed</w:t>
      </w:r>
      <w:r w:rsidR="00E650B7" w:rsidRPr="008D73D3">
        <w:rPr>
          <w:rFonts w:ascii="Times New Roman" w:hAnsi="Times New Roman" w:cs="Times New Roman"/>
        </w:rPr>
        <w:t>.</w:t>
      </w:r>
    </w:p>
    <w:p w14:paraId="59B735A3" w14:textId="77777777" w:rsidR="00E650B7" w:rsidRPr="008D73D3" w:rsidRDefault="00E650B7" w:rsidP="00E650B7">
      <w:pPr>
        <w:rPr>
          <w:rFonts w:ascii="Times New Roman" w:hAnsi="Times New Roman" w:cs="Times New Roman"/>
          <w:b/>
          <w:bCs/>
        </w:rPr>
      </w:pPr>
      <w:r w:rsidRPr="008D73D3">
        <w:rPr>
          <w:rFonts w:ascii="Times New Roman" w:hAnsi="Times New Roman" w:cs="Times New Roman"/>
          <w:b/>
          <w:bCs/>
        </w:rPr>
        <w:t>4.3 Industry Applications</w:t>
      </w:r>
    </w:p>
    <w:p w14:paraId="22130E76" w14:textId="6CCCF034" w:rsidR="000B618E" w:rsidRPr="008D73D3" w:rsidRDefault="000E6FD8" w:rsidP="000E6FD8">
      <w:pPr>
        <w:rPr>
          <w:rFonts w:ascii="Times New Roman" w:hAnsi="Times New Roman" w:cs="Times New Roman"/>
        </w:rPr>
      </w:pPr>
      <w:r w:rsidRPr="008D73D3">
        <w:rPr>
          <w:rFonts w:ascii="Times New Roman" w:hAnsi="Times New Roman" w:cs="Times New Roman"/>
        </w:rPr>
        <w:t>The characteristics of skills gaps are sector dependent. In technology companies, the strategy to deploy bootcamps is to integrate in-house bootcamp (build) with strategic outsourcing (borrow). Healthcare systems resolve nurse and doctor shortages by recruiting across the borders (buy) and deploying mentorship programs to retain new employees. This is because turnover rates in hospitality are so high that HR departments have to invest in leadership development and staff wellbeing programs to establish more a</w:t>
      </w:r>
      <w:r w:rsidR="00331B7C" w:rsidRPr="008D73D3">
        <w:rPr>
          <w:rFonts w:ascii="Times New Roman" w:hAnsi="Times New Roman" w:cs="Times New Roman"/>
        </w:rPr>
        <w:t xml:space="preserve">ttractive career opportunities. </w:t>
      </w:r>
      <w:r w:rsidRPr="008D73D3">
        <w:rPr>
          <w:rFonts w:ascii="Times New Roman" w:hAnsi="Times New Roman" w:cs="Times New Roman"/>
        </w:rPr>
        <w:t>According to the World Economic Forum, 60% of the workforce in the world will need to be reskilled in 2027 as a result of automation and AI transformation (WEF, 2023). As a reaction, numerous international organizations today collaborate with educational establishments and online platforms in order to make their employees future-proof.</w:t>
      </w:r>
    </w:p>
    <w:p w14:paraId="70E9DB15" w14:textId="77777777" w:rsidR="001E3BC9" w:rsidRDefault="001E3BC9">
      <w:pPr>
        <w:spacing w:after="160" w:line="259" w:lineRule="auto"/>
        <w:jc w:val="left"/>
        <w:rPr>
          <w:b/>
          <w:color w:val="0E2841" w:themeColor="text2"/>
          <w:sz w:val="28"/>
          <w:szCs w:val="40"/>
        </w:rPr>
      </w:pPr>
      <w:r>
        <w:br w:type="page"/>
      </w:r>
    </w:p>
    <w:p w14:paraId="3C888FDD" w14:textId="155B76D1" w:rsidR="000B618E" w:rsidRPr="0066002A" w:rsidRDefault="000B618E" w:rsidP="000B618E">
      <w:pPr>
        <w:pStyle w:val="Heading1"/>
        <w:rPr>
          <w:rFonts w:ascii="Times New Roman" w:hAnsi="Times New Roman" w:cs="Times New Roman"/>
        </w:rPr>
      </w:pPr>
      <w:bookmarkStart w:id="6" w:name="_Toc213792454"/>
      <w:r w:rsidRPr="0066002A">
        <w:rPr>
          <w:rFonts w:ascii="Times New Roman" w:hAnsi="Times New Roman" w:cs="Times New Roman"/>
        </w:rPr>
        <w:lastRenderedPageBreak/>
        <w:t>5. Reflective Report on Capabilities</w:t>
      </w:r>
      <w:bookmarkEnd w:id="6"/>
    </w:p>
    <w:p w14:paraId="5E03EDD2" w14:textId="77777777" w:rsidR="000B618E" w:rsidRPr="0066002A" w:rsidRDefault="000B618E" w:rsidP="000B618E">
      <w:pPr>
        <w:rPr>
          <w:rFonts w:ascii="Times New Roman" w:hAnsi="Times New Roman" w:cs="Times New Roman"/>
          <w:b/>
          <w:bCs/>
        </w:rPr>
      </w:pPr>
      <w:r w:rsidRPr="0066002A">
        <w:rPr>
          <w:rFonts w:ascii="Times New Roman" w:hAnsi="Times New Roman" w:cs="Times New Roman"/>
          <w:b/>
          <w:bCs/>
        </w:rPr>
        <w:t>5.1 Introduction</w:t>
      </w:r>
    </w:p>
    <w:p w14:paraId="745470F1" w14:textId="77777777" w:rsidR="00301B6E" w:rsidRPr="0066002A" w:rsidRDefault="00301B6E" w:rsidP="00301B6E">
      <w:pPr>
        <w:rPr>
          <w:rFonts w:ascii="Times New Roman" w:hAnsi="Times New Roman" w:cs="Times New Roman"/>
        </w:rPr>
      </w:pPr>
      <w:r w:rsidRPr="0066002A">
        <w:rPr>
          <w:rFonts w:ascii="Times New Roman" w:hAnsi="Times New Roman" w:cs="Times New Roman"/>
        </w:rPr>
        <w:t>A business environment that is highly technological and global requires a combination of technical skills, interpersonal skills, and adaptive skills as a way of success. The skill to be cross-culturally active, empathic in communication and proficient in digital tools has become the core of professional development. According to UNESCO (2022), the future labour force needs to have the lifelong learning behaviors and ability to reskill in line with the new global challenges. This reflection discusses my own technology, communication, teamwork, leadership, and self-directed learning strengths and finds solutions to reinforce the aspects where I am weak.</w:t>
      </w:r>
    </w:p>
    <w:p w14:paraId="667DB88C" w14:textId="77777777" w:rsidR="00301B6E" w:rsidRPr="0066002A" w:rsidRDefault="00301B6E" w:rsidP="00301B6E">
      <w:pPr>
        <w:rPr>
          <w:rFonts w:ascii="Times New Roman" w:hAnsi="Times New Roman" w:cs="Times New Roman"/>
          <w:b/>
        </w:rPr>
      </w:pPr>
      <w:r w:rsidRPr="0066002A">
        <w:rPr>
          <w:rFonts w:ascii="Times New Roman" w:hAnsi="Times New Roman" w:cs="Times New Roman"/>
          <w:b/>
        </w:rPr>
        <w:t>5.2 Self-Assessment</w:t>
      </w:r>
    </w:p>
    <w:p w14:paraId="001DBB63" w14:textId="77777777" w:rsidR="00301B6E" w:rsidRPr="0066002A" w:rsidRDefault="00301B6E" w:rsidP="00301B6E">
      <w:pPr>
        <w:rPr>
          <w:rFonts w:ascii="Times New Roman" w:hAnsi="Times New Roman" w:cs="Times New Roman"/>
        </w:rPr>
      </w:pPr>
      <w:r w:rsidRPr="0066002A">
        <w:rPr>
          <w:rFonts w:ascii="Times New Roman" w:hAnsi="Times New Roman" w:cs="Times New Roman"/>
          <w:b/>
        </w:rPr>
        <w:t>Technological Competencies:</w:t>
      </w:r>
      <w:r w:rsidRPr="0066002A">
        <w:rPr>
          <w:rFonts w:ascii="Times New Roman" w:hAnsi="Times New Roman" w:cs="Times New Roman"/>
        </w:rPr>
        <w:t xml:space="preserve"> I have also built confidence in operating mainstream digital tools like Microsoft Teams and data analysis to facilitate teamwork working throughout my MBA program. The use of new systems has made me become more digitally fluent, although I realise that I need to employ more skills in my analytical abilities to better understand the HR data (Armstrong and Taylor, 2023). The ongoing development of AI-based applications might make me more employable in the new HR positions.</w:t>
      </w:r>
    </w:p>
    <w:p w14:paraId="0FAA875B" w14:textId="77777777" w:rsidR="00301B6E" w:rsidRPr="0066002A" w:rsidRDefault="00301B6E" w:rsidP="00301B6E">
      <w:pPr>
        <w:rPr>
          <w:rFonts w:ascii="Times New Roman" w:hAnsi="Times New Roman" w:cs="Times New Roman"/>
        </w:rPr>
      </w:pPr>
      <w:r w:rsidRPr="0066002A">
        <w:rPr>
          <w:rFonts w:ascii="Times New Roman" w:hAnsi="Times New Roman" w:cs="Times New Roman"/>
          <w:b/>
        </w:rPr>
        <w:t>Communication and Teamwork:</w:t>
      </w:r>
      <w:r w:rsidRPr="0066002A">
        <w:rPr>
          <w:rFonts w:ascii="Times New Roman" w:hAnsi="Times New Roman" w:cs="Times New Roman"/>
        </w:rPr>
        <w:t xml:space="preserve"> During group assignments, I have learned how to formulate ideas or make contributions to various discussions in a clear manner. My intercultural sensitivity and communication have developed as a result of working together with classmates of various nationalities (Brewster et al., 2023). Nevertheless, I sometimes have difficulties being able to communicate complex ideas in brief at professional meetings. </w:t>
      </w:r>
      <w:bookmarkStart w:id="7" w:name="_GoBack"/>
      <w:bookmarkEnd w:id="7"/>
      <w:r w:rsidRPr="0066002A">
        <w:rPr>
          <w:rFonts w:ascii="Times New Roman" w:hAnsi="Times New Roman" w:cs="Times New Roman"/>
        </w:rPr>
        <w:t>The CIPD (2024) offers communication as an essential skill of HR professionals working with multi-stakeholder relationships, which is why I still aim at improving this skill.</w:t>
      </w:r>
    </w:p>
    <w:p w14:paraId="1C175EFE" w14:textId="77777777" w:rsidR="00301B6E" w:rsidRPr="0066002A" w:rsidRDefault="00301B6E" w:rsidP="00301B6E">
      <w:pPr>
        <w:rPr>
          <w:rFonts w:ascii="Times New Roman" w:hAnsi="Times New Roman" w:cs="Times New Roman"/>
        </w:rPr>
      </w:pPr>
      <w:r w:rsidRPr="005D3A18">
        <w:rPr>
          <w:rFonts w:ascii="Times New Roman" w:hAnsi="Times New Roman" w:cs="Times New Roman"/>
          <w:b/>
        </w:rPr>
        <w:t>Leadership:</w:t>
      </w:r>
      <w:r w:rsidRPr="0066002A">
        <w:rPr>
          <w:rFonts w:ascii="Times New Roman" w:hAnsi="Times New Roman" w:cs="Times New Roman"/>
        </w:rPr>
        <w:t xml:space="preserve"> I have also shown developing leadership abilities at informal level organizing group projects where I usually took it on myself to organize work and assist teammates. They showed that I can be strong in areas of empathy and motivation, as well as indicated that I can be reluctant to delegate responsibilities. I can also use more aggressive but supportive leadership styles that may enable me to shape the results in better positions in the future.</w:t>
      </w:r>
    </w:p>
    <w:p w14:paraId="47A3E935" w14:textId="77777777" w:rsidR="00301B6E" w:rsidRPr="0066002A" w:rsidRDefault="00301B6E" w:rsidP="00301B6E">
      <w:pPr>
        <w:rPr>
          <w:rFonts w:ascii="Times New Roman" w:hAnsi="Times New Roman" w:cs="Times New Roman"/>
        </w:rPr>
      </w:pPr>
      <w:r w:rsidRPr="0066002A">
        <w:rPr>
          <w:rFonts w:ascii="Times New Roman" w:hAnsi="Times New Roman" w:cs="Times New Roman"/>
          <w:b/>
        </w:rPr>
        <w:t>Self-Directed Learning:</w:t>
      </w:r>
      <w:r>
        <w:t xml:space="preserve"> </w:t>
      </w:r>
      <w:r w:rsidRPr="0066002A">
        <w:rPr>
          <w:rFonts w:ascii="Times New Roman" w:hAnsi="Times New Roman" w:cs="Times New Roman"/>
        </w:rPr>
        <w:t xml:space="preserve">In doing this MBA, I have strengthened my ability to self-manage and study independently. I habitually keep deadlines and track my progress, and it has made my time management and efficiency in research better. However, I sometimes find myself too particular in my subjects instead of having a wide perspective of the emerging HR trends. </w:t>
      </w:r>
      <w:r w:rsidRPr="0066002A">
        <w:rPr>
          <w:rFonts w:ascii="Times New Roman" w:hAnsi="Times New Roman" w:cs="Times New Roman"/>
        </w:rPr>
        <w:lastRenderedPageBreak/>
        <w:t>Creating a personal learning plan and tracking it systematically (reading reports in the industry, participating in webinars, etc.) may be a way to remain professionally developed.</w:t>
      </w:r>
    </w:p>
    <w:p w14:paraId="76366560" w14:textId="77777777" w:rsidR="00301B6E" w:rsidRPr="0066002A" w:rsidRDefault="00301B6E" w:rsidP="00301B6E">
      <w:pPr>
        <w:rPr>
          <w:rFonts w:ascii="Times New Roman" w:hAnsi="Times New Roman" w:cs="Times New Roman"/>
          <w:b/>
        </w:rPr>
      </w:pPr>
      <w:r w:rsidRPr="0066002A">
        <w:rPr>
          <w:rFonts w:ascii="Times New Roman" w:hAnsi="Times New Roman" w:cs="Times New Roman"/>
          <w:b/>
        </w:rPr>
        <w:t>5.3 Development Plan</w:t>
      </w:r>
    </w:p>
    <w:p w14:paraId="0D8F9BBC" w14:textId="5BB8879C" w:rsidR="000B618E" w:rsidRPr="0066002A" w:rsidRDefault="00301B6E" w:rsidP="00301B6E">
      <w:pPr>
        <w:rPr>
          <w:rFonts w:ascii="Times New Roman" w:hAnsi="Times New Roman" w:cs="Times New Roman"/>
        </w:rPr>
      </w:pPr>
      <w:r w:rsidRPr="0066002A">
        <w:rPr>
          <w:rFonts w:ascii="Times New Roman" w:hAnsi="Times New Roman" w:cs="Times New Roman"/>
        </w:rPr>
        <w:t xml:space="preserve">As an extension of these thoughts, I will </w:t>
      </w:r>
      <w:r w:rsidR="0066002A" w:rsidRPr="0066002A">
        <w:rPr>
          <w:rFonts w:ascii="Times New Roman" w:hAnsi="Times New Roman" w:cs="Times New Roman"/>
        </w:rPr>
        <w:t>formalize</w:t>
      </w:r>
      <w:r w:rsidRPr="0066002A">
        <w:rPr>
          <w:rFonts w:ascii="Times New Roman" w:hAnsi="Times New Roman" w:cs="Times New Roman"/>
        </w:rPr>
        <w:t xml:space="preserve"> a strategy of personal development. The areas of my strengths such as adaptability, cultural awareness and proactive learning will form the pillars of continuous improvement. My weaknesses such as the lack of data analysis skills and lack of regular confidence in communicative leadership skills should be addressed specifically. Over the six months, I intend to undertake an online HR analytics course to enhance my technical decision-making skills. I will also attend team leadership training in order to improve on my communication and delegation. Following the principles of SMART, I plan to achieve the objective by showing measurable advancements through using these capabilities in the professional projects and evaluating the results. In the long run, it will allow me to graduate as a competent team member and become a self-assured international HR expert who can lead diverse and technology-driven teams.</w:t>
      </w:r>
    </w:p>
    <w:p w14:paraId="0407E79F" w14:textId="279F3723" w:rsidR="00D820E0" w:rsidRPr="0066002A" w:rsidRDefault="00D820E0" w:rsidP="00076E23">
      <w:pPr>
        <w:rPr>
          <w:rFonts w:ascii="Times New Roman" w:hAnsi="Times New Roman" w:cs="Times New Roman"/>
        </w:rPr>
      </w:pPr>
      <w:r w:rsidRPr="0066002A">
        <w:rPr>
          <w:rFonts w:ascii="Times New Roman" w:hAnsi="Times New Roman" w:cs="Times New Roman"/>
        </w:rPr>
        <w:br w:type="page"/>
      </w:r>
    </w:p>
    <w:p w14:paraId="2EA87DE2" w14:textId="0ACC78B8" w:rsidR="00142DD2" w:rsidRPr="00A204DB" w:rsidRDefault="00FE4114" w:rsidP="00FE4114">
      <w:pPr>
        <w:pStyle w:val="Heading1"/>
        <w:rPr>
          <w:rFonts w:ascii="Times New Roman" w:hAnsi="Times New Roman" w:cs="Times New Roman"/>
        </w:rPr>
      </w:pPr>
      <w:bookmarkStart w:id="8" w:name="_Toc213792455"/>
      <w:r w:rsidRPr="00A204DB">
        <w:rPr>
          <w:rFonts w:ascii="Times New Roman" w:hAnsi="Times New Roman" w:cs="Times New Roman"/>
        </w:rPr>
        <w:lastRenderedPageBreak/>
        <w:t>6. Conclusion</w:t>
      </w:r>
      <w:bookmarkEnd w:id="8"/>
    </w:p>
    <w:p w14:paraId="523CCBE1" w14:textId="45410918" w:rsidR="003B5BF6" w:rsidRPr="00A204DB" w:rsidRDefault="0058649F" w:rsidP="00142DD2">
      <w:pPr>
        <w:rPr>
          <w:rFonts w:ascii="Times New Roman" w:hAnsi="Times New Roman" w:cs="Times New Roman"/>
        </w:rPr>
      </w:pPr>
      <w:r w:rsidRPr="00A204DB">
        <w:rPr>
          <w:rFonts w:ascii="Times New Roman" w:hAnsi="Times New Roman" w:cs="Times New Roman"/>
        </w:rPr>
        <w:t xml:space="preserve">The world of labour is constantly changing with the fast advancement in technology, aging workforce and the growing skills disparities, which are requiring new solutions to HRM and IHRM. Organisations have been forced to change and embrace digital means, inclusivity, and continuous development of the workforce. Balanced HR practices in balancing automation and human capabilities will make it competitive and sustainable. On a personal note, the key competencies of success in a </w:t>
      </w:r>
      <w:r w:rsidR="00A204DB" w:rsidRPr="00A204DB">
        <w:rPr>
          <w:rFonts w:ascii="Times New Roman" w:hAnsi="Times New Roman" w:cs="Times New Roman"/>
        </w:rPr>
        <w:t>globalized</w:t>
      </w:r>
      <w:r w:rsidRPr="00A204DB">
        <w:rPr>
          <w:rFonts w:ascii="Times New Roman" w:hAnsi="Times New Roman" w:cs="Times New Roman"/>
        </w:rPr>
        <w:t xml:space="preserve"> environment are identified as adaptability, cultural awareness and commitment to lifelong learning. Finally, the key aspects that should be preserved in both the moving world of work are resilience and active learning</w:t>
      </w:r>
      <w:r w:rsidR="00142DD2" w:rsidRPr="00A204DB">
        <w:rPr>
          <w:rFonts w:ascii="Times New Roman" w:hAnsi="Times New Roman" w:cs="Times New Roman"/>
        </w:rPr>
        <w:t>.</w:t>
      </w:r>
    </w:p>
    <w:p w14:paraId="444F8EEC" w14:textId="77777777" w:rsidR="003B5BF6" w:rsidRPr="002F7D96" w:rsidRDefault="003B5BF6" w:rsidP="003B5BF6"/>
    <w:p w14:paraId="3A61536F" w14:textId="77777777" w:rsidR="003B5BF6" w:rsidRPr="002F7D96" w:rsidRDefault="003B5BF6" w:rsidP="003B5BF6"/>
    <w:p w14:paraId="70C04F00" w14:textId="77777777" w:rsidR="003B5BF6" w:rsidRPr="002F7D96" w:rsidRDefault="003B5BF6" w:rsidP="003B5BF6"/>
    <w:p w14:paraId="437DDEBB" w14:textId="0BE1CE9F" w:rsidR="001D25D0" w:rsidRPr="002F7D96" w:rsidRDefault="001D25D0" w:rsidP="003B5BF6">
      <w:pPr>
        <w:rPr>
          <w:b/>
          <w:color w:val="FF0000"/>
        </w:rPr>
      </w:pPr>
      <w:r w:rsidRPr="002F7D96">
        <w:rPr>
          <w:b/>
          <w:color w:val="FF0000"/>
        </w:rPr>
        <w:t xml:space="preserve"> </w:t>
      </w:r>
    </w:p>
    <w:p w14:paraId="494FE867" w14:textId="03B2F905" w:rsidR="00180971" w:rsidRPr="002F7D96" w:rsidRDefault="00180971" w:rsidP="00076E23">
      <w:r w:rsidRPr="002F7D96">
        <w:br w:type="page"/>
      </w:r>
    </w:p>
    <w:p w14:paraId="6A22CD38" w14:textId="7552231B" w:rsidR="00B00513" w:rsidRPr="00A204DB" w:rsidRDefault="00180971" w:rsidP="00B5177F">
      <w:pPr>
        <w:pStyle w:val="Heading1"/>
        <w:rPr>
          <w:rFonts w:ascii="Times New Roman" w:hAnsi="Times New Roman" w:cs="Times New Roman"/>
        </w:rPr>
      </w:pPr>
      <w:bookmarkStart w:id="9" w:name="_Toc213792456"/>
      <w:r w:rsidRPr="00A204DB">
        <w:rPr>
          <w:rFonts w:ascii="Times New Roman" w:hAnsi="Times New Roman" w:cs="Times New Roman"/>
        </w:rPr>
        <w:lastRenderedPageBreak/>
        <w:t>Reference List</w:t>
      </w:r>
      <w:bookmarkEnd w:id="9"/>
    </w:p>
    <w:p w14:paraId="69D62FED"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Armstrong, M. &amp; Taylor, S.</w:t>
      </w:r>
      <w:r w:rsidRPr="000A270A">
        <w:rPr>
          <w:rFonts w:ascii="Times New Roman" w:hAnsi="Times New Roman" w:cs="Times New Roman"/>
        </w:rPr>
        <w:t xml:space="preserve"> (2023) </w:t>
      </w:r>
      <w:r w:rsidRPr="000A270A">
        <w:rPr>
          <w:rFonts w:ascii="Times New Roman" w:hAnsi="Times New Roman" w:cs="Times New Roman"/>
          <w:i/>
          <w:iCs/>
        </w:rPr>
        <w:t>Armstrong’s Handbook of Human Resource Management Practice.</w:t>
      </w:r>
      <w:r w:rsidRPr="000A270A">
        <w:rPr>
          <w:rFonts w:ascii="Times New Roman" w:hAnsi="Times New Roman" w:cs="Times New Roman"/>
        </w:rPr>
        <w:t xml:space="preserve"> 17th ed. London: Kogan Page.</w:t>
      </w:r>
    </w:p>
    <w:p w14:paraId="58F993DA"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Brewster, C., Sparrow, P., Vernon, G. &amp; Houldsworth, E.</w:t>
      </w:r>
      <w:r w:rsidRPr="000A270A">
        <w:rPr>
          <w:rFonts w:ascii="Times New Roman" w:hAnsi="Times New Roman" w:cs="Times New Roman"/>
        </w:rPr>
        <w:t xml:space="preserve"> (2023) </w:t>
      </w:r>
      <w:r w:rsidRPr="000A270A">
        <w:rPr>
          <w:rFonts w:ascii="Times New Roman" w:hAnsi="Times New Roman" w:cs="Times New Roman"/>
          <w:i/>
          <w:iCs/>
        </w:rPr>
        <w:t>International Human Resource Management.</w:t>
      </w:r>
      <w:r w:rsidRPr="000A270A">
        <w:rPr>
          <w:rFonts w:ascii="Times New Roman" w:hAnsi="Times New Roman" w:cs="Times New Roman"/>
        </w:rPr>
        <w:t xml:space="preserve"> 5th ed. London: Kogan Page.</w:t>
      </w:r>
    </w:p>
    <w:p w14:paraId="79A9FC97"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Brynjolfsson, E. &amp; McAfee, A.</w:t>
      </w:r>
      <w:r w:rsidRPr="000A270A">
        <w:rPr>
          <w:rFonts w:ascii="Times New Roman" w:hAnsi="Times New Roman" w:cs="Times New Roman"/>
        </w:rPr>
        <w:t xml:space="preserve"> (2014) </w:t>
      </w:r>
      <w:r w:rsidRPr="000A270A">
        <w:rPr>
          <w:rFonts w:ascii="Times New Roman" w:hAnsi="Times New Roman" w:cs="Times New Roman"/>
          <w:i/>
          <w:iCs/>
        </w:rPr>
        <w:t>The Second Machine Age: Work, Progress, and Prosperity in a Time of Brilliant Technologies.</w:t>
      </w:r>
      <w:r w:rsidRPr="000A270A">
        <w:rPr>
          <w:rFonts w:ascii="Times New Roman" w:hAnsi="Times New Roman" w:cs="Times New Roman"/>
        </w:rPr>
        <w:t xml:space="preserve"> New York: W. W. Norton &amp; Company.</w:t>
      </w:r>
    </w:p>
    <w:p w14:paraId="094C2A5D"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Cappelli, P. H.</w:t>
      </w:r>
      <w:r w:rsidRPr="000A270A">
        <w:rPr>
          <w:rFonts w:ascii="Times New Roman" w:hAnsi="Times New Roman" w:cs="Times New Roman"/>
        </w:rPr>
        <w:t xml:space="preserve"> (2008) </w:t>
      </w:r>
      <w:r w:rsidRPr="000A270A">
        <w:rPr>
          <w:rFonts w:ascii="Times New Roman" w:hAnsi="Times New Roman" w:cs="Times New Roman"/>
          <w:i/>
          <w:iCs/>
        </w:rPr>
        <w:t>Talent on Demand: Managing Talent in an Age of Uncertainty.</w:t>
      </w:r>
      <w:r w:rsidRPr="000A270A">
        <w:rPr>
          <w:rFonts w:ascii="Times New Roman" w:hAnsi="Times New Roman" w:cs="Times New Roman"/>
        </w:rPr>
        <w:t xml:space="preserve"> Boston: Harvard Business Press.</w:t>
      </w:r>
    </w:p>
    <w:p w14:paraId="4A01EEDA"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Chartered Institute of Personnel and Development (CIPD)</w:t>
      </w:r>
      <w:r w:rsidRPr="000A270A">
        <w:rPr>
          <w:rFonts w:ascii="Times New Roman" w:hAnsi="Times New Roman" w:cs="Times New Roman"/>
        </w:rPr>
        <w:t xml:space="preserve"> (2024) </w:t>
      </w:r>
      <w:r w:rsidRPr="000A270A">
        <w:rPr>
          <w:rFonts w:ascii="Times New Roman" w:hAnsi="Times New Roman" w:cs="Times New Roman"/>
          <w:i/>
          <w:iCs/>
        </w:rPr>
        <w:t>AI and the Future of Work.</w:t>
      </w:r>
      <w:r w:rsidRPr="000A270A">
        <w:rPr>
          <w:rFonts w:ascii="Times New Roman" w:hAnsi="Times New Roman" w:cs="Times New Roman"/>
        </w:rPr>
        <w:t xml:space="preserve"> London: CIPD. Available at: </w:t>
      </w:r>
      <w:hyperlink r:id="rId13" w:history="1">
        <w:r w:rsidRPr="000A270A">
          <w:rPr>
            <w:rStyle w:val="Hyperlink"/>
            <w:rFonts w:ascii="Times New Roman" w:hAnsi="Times New Roman" w:cs="Times New Roman"/>
          </w:rPr>
          <w:t>https://www.cipd.org/en/views-and-insights/focus-on/focus-on-impact-of-ai/</w:t>
        </w:r>
      </w:hyperlink>
      <w:r w:rsidRPr="000A270A">
        <w:rPr>
          <w:rFonts w:ascii="Times New Roman" w:hAnsi="Times New Roman" w:cs="Times New Roman"/>
        </w:rPr>
        <w:t xml:space="preserve"> (Accessed: 7 November 2025).</w:t>
      </w:r>
    </w:p>
    <w:p w14:paraId="4734FC75" w14:textId="77777777" w:rsidR="008852CD" w:rsidRPr="000A270A" w:rsidRDefault="008852CD" w:rsidP="008852CD">
      <w:pPr>
        <w:rPr>
          <w:rFonts w:ascii="Times New Roman" w:hAnsi="Times New Roman" w:cs="Times New Roman"/>
          <w:bCs/>
        </w:rPr>
      </w:pPr>
      <w:proofErr w:type="spellStart"/>
      <w:r w:rsidRPr="000A270A">
        <w:rPr>
          <w:rFonts w:ascii="Times New Roman" w:hAnsi="Times New Roman" w:cs="Times New Roman"/>
          <w:bCs/>
        </w:rPr>
        <w:t>Dadich</w:t>
      </w:r>
      <w:proofErr w:type="spellEnd"/>
      <w:r w:rsidRPr="000A270A">
        <w:rPr>
          <w:rFonts w:ascii="Times New Roman" w:hAnsi="Times New Roman" w:cs="Times New Roman"/>
          <w:bCs/>
        </w:rPr>
        <w:t xml:space="preserve">, A, Abbott, L, Lux, A </w:t>
      </w:r>
      <w:proofErr w:type="spellStart"/>
      <w:r w:rsidRPr="000A270A">
        <w:rPr>
          <w:rFonts w:ascii="Times New Roman" w:hAnsi="Times New Roman" w:cs="Times New Roman"/>
          <w:bCs/>
        </w:rPr>
        <w:t>A</w:t>
      </w:r>
      <w:proofErr w:type="spellEnd"/>
      <w:r w:rsidRPr="000A270A">
        <w:rPr>
          <w:rFonts w:ascii="Times New Roman" w:hAnsi="Times New Roman" w:cs="Times New Roman"/>
          <w:bCs/>
        </w:rPr>
        <w:t xml:space="preserve"> &amp; Lowe, K B (2024) </w:t>
      </w:r>
      <w:r w:rsidRPr="000A270A">
        <w:rPr>
          <w:rFonts w:ascii="Times New Roman" w:hAnsi="Times New Roman" w:cs="Times New Roman"/>
          <w:bCs/>
          <w:i/>
          <w:iCs/>
        </w:rPr>
        <w:t>‘The use of experimental designs to examine causality in authentic leadership: A scoping review’</w:t>
      </w:r>
      <w:r w:rsidRPr="000A270A">
        <w:rPr>
          <w:rFonts w:ascii="Times New Roman" w:hAnsi="Times New Roman" w:cs="Times New Roman"/>
          <w:bCs/>
        </w:rPr>
        <w:t xml:space="preserve">, </w:t>
      </w:r>
      <w:r w:rsidRPr="000A270A">
        <w:rPr>
          <w:rFonts w:ascii="Times New Roman" w:hAnsi="Times New Roman" w:cs="Times New Roman"/>
          <w:bCs/>
          <w:i/>
          <w:iCs/>
        </w:rPr>
        <w:t>Journal of Management &amp; Organization</w:t>
      </w:r>
      <w:r w:rsidRPr="000A270A">
        <w:rPr>
          <w:rFonts w:ascii="Times New Roman" w:hAnsi="Times New Roman" w:cs="Times New Roman"/>
          <w:bCs/>
        </w:rPr>
        <w:t>, pp. 1–20.</w:t>
      </w:r>
    </w:p>
    <w:p w14:paraId="56C5F77C"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 xml:space="preserve">Dowling, P. J., </w:t>
      </w:r>
      <w:proofErr w:type="spellStart"/>
      <w:r w:rsidRPr="000A270A">
        <w:rPr>
          <w:rFonts w:ascii="Times New Roman" w:hAnsi="Times New Roman" w:cs="Times New Roman"/>
          <w:bCs/>
        </w:rPr>
        <w:t>Festing</w:t>
      </w:r>
      <w:proofErr w:type="spellEnd"/>
      <w:r w:rsidRPr="000A270A">
        <w:rPr>
          <w:rFonts w:ascii="Times New Roman" w:hAnsi="Times New Roman" w:cs="Times New Roman"/>
          <w:bCs/>
        </w:rPr>
        <w:t>, M. &amp; Engle, A. D.</w:t>
      </w:r>
      <w:r w:rsidRPr="000A270A">
        <w:rPr>
          <w:rFonts w:ascii="Times New Roman" w:hAnsi="Times New Roman" w:cs="Times New Roman"/>
        </w:rPr>
        <w:t xml:space="preserve"> (2017) </w:t>
      </w:r>
      <w:r w:rsidRPr="000A270A">
        <w:rPr>
          <w:rFonts w:ascii="Times New Roman" w:hAnsi="Times New Roman" w:cs="Times New Roman"/>
          <w:i/>
          <w:iCs/>
        </w:rPr>
        <w:t>International Human Resource Management.</w:t>
      </w:r>
      <w:r w:rsidRPr="000A270A">
        <w:rPr>
          <w:rFonts w:ascii="Times New Roman" w:hAnsi="Times New Roman" w:cs="Times New Roman"/>
        </w:rPr>
        <w:t xml:space="preserve"> 8th ed. Boston: Cengage Learning.</w:t>
      </w:r>
    </w:p>
    <w:p w14:paraId="03B427DE" w14:textId="77777777" w:rsidR="008852CD" w:rsidRPr="000A270A" w:rsidRDefault="008852CD" w:rsidP="008852CD">
      <w:pPr>
        <w:rPr>
          <w:rFonts w:ascii="Times New Roman" w:hAnsi="Times New Roman" w:cs="Times New Roman"/>
          <w:bCs/>
        </w:rPr>
      </w:pPr>
      <w:r w:rsidRPr="000A270A">
        <w:rPr>
          <w:rFonts w:ascii="Times New Roman" w:hAnsi="Times New Roman" w:cs="Times New Roman"/>
          <w:bCs/>
        </w:rPr>
        <w:t xml:space="preserve">Gardner, W L, </w:t>
      </w:r>
      <w:proofErr w:type="spellStart"/>
      <w:r w:rsidRPr="000A270A">
        <w:rPr>
          <w:rFonts w:ascii="Times New Roman" w:hAnsi="Times New Roman" w:cs="Times New Roman"/>
          <w:bCs/>
        </w:rPr>
        <w:t>Karam</w:t>
      </w:r>
      <w:proofErr w:type="spellEnd"/>
      <w:r w:rsidRPr="000A270A">
        <w:rPr>
          <w:rFonts w:ascii="Times New Roman" w:hAnsi="Times New Roman" w:cs="Times New Roman"/>
          <w:bCs/>
        </w:rPr>
        <w:t xml:space="preserve">, E P, </w:t>
      </w:r>
      <w:proofErr w:type="spellStart"/>
      <w:r w:rsidRPr="000A270A">
        <w:rPr>
          <w:rFonts w:ascii="Times New Roman" w:hAnsi="Times New Roman" w:cs="Times New Roman"/>
          <w:bCs/>
        </w:rPr>
        <w:t>Alvesson</w:t>
      </w:r>
      <w:proofErr w:type="spellEnd"/>
      <w:r w:rsidRPr="000A270A">
        <w:rPr>
          <w:rFonts w:ascii="Times New Roman" w:hAnsi="Times New Roman" w:cs="Times New Roman"/>
          <w:bCs/>
        </w:rPr>
        <w:t xml:space="preserve">, M &amp; </w:t>
      </w:r>
      <w:proofErr w:type="spellStart"/>
      <w:r w:rsidRPr="000A270A">
        <w:rPr>
          <w:rFonts w:ascii="Times New Roman" w:hAnsi="Times New Roman" w:cs="Times New Roman"/>
          <w:bCs/>
        </w:rPr>
        <w:t>Einola</w:t>
      </w:r>
      <w:proofErr w:type="spellEnd"/>
      <w:r w:rsidRPr="000A270A">
        <w:rPr>
          <w:rFonts w:ascii="Times New Roman" w:hAnsi="Times New Roman" w:cs="Times New Roman"/>
          <w:bCs/>
        </w:rPr>
        <w:t xml:space="preserve">, K (2021) </w:t>
      </w:r>
      <w:r w:rsidRPr="000A270A">
        <w:rPr>
          <w:rFonts w:ascii="Times New Roman" w:hAnsi="Times New Roman" w:cs="Times New Roman"/>
          <w:bCs/>
          <w:i/>
          <w:iCs/>
        </w:rPr>
        <w:t>‘Authentic leadership theory: The case for and against’</w:t>
      </w:r>
      <w:r w:rsidRPr="000A270A">
        <w:rPr>
          <w:rFonts w:ascii="Times New Roman" w:hAnsi="Times New Roman" w:cs="Times New Roman"/>
          <w:bCs/>
        </w:rPr>
        <w:t xml:space="preserve">, </w:t>
      </w:r>
      <w:r w:rsidRPr="000A270A">
        <w:rPr>
          <w:rFonts w:ascii="Times New Roman" w:hAnsi="Times New Roman" w:cs="Times New Roman"/>
          <w:bCs/>
          <w:i/>
          <w:iCs/>
        </w:rPr>
        <w:t>The Leadership Quarterly</w:t>
      </w:r>
      <w:r w:rsidRPr="000A270A">
        <w:rPr>
          <w:rFonts w:ascii="Times New Roman" w:hAnsi="Times New Roman" w:cs="Times New Roman"/>
          <w:bCs/>
        </w:rPr>
        <w:t>, 32(6), p. 101495.</w:t>
      </w:r>
    </w:p>
    <w:p w14:paraId="316A1EA1" w14:textId="77777777" w:rsidR="008852CD" w:rsidRPr="000A270A" w:rsidRDefault="008852CD" w:rsidP="00210462">
      <w:pPr>
        <w:rPr>
          <w:rFonts w:ascii="Times New Roman" w:hAnsi="Times New Roman" w:cs="Times New Roman"/>
        </w:rPr>
      </w:pPr>
      <w:proofErr w:type="spellStart"/>
      <w:r w:rsidRPr="000A270A">
        <w:rPr>
          <w:rFonts w:ascii="Times New Roman" w:hAnsi="Times New Roman" w:cs="Times New Roman"/>
          <w:bCs/>
        </w:rPr>
        <w:t>ManpowerGroup</w:t>
      </w:r>
      <w:proofErr w:type="spellEnd"/>
      <w:r w:rsidRPr="000A270A">
        <w:rPr>
          <w:rFonts w:ascii="Times New Roman" w:hAnsi="Times New Roman" w:cs="Times New Roman"/>
        </w:rPr>
        <w:t xml:space="preserve"> (2024) </w:t>
      </w:r>
      <w:r w:rsidRPr="000A270A">
        <w:rPr>
          <w:rFonts w:ascii="Times New Roman" w:hAnsi="Times New Roman" w:cs="Times New Roman"/>
          <w:i/>
          <w:iCs/>
        </w:rPr>
        <w:t>The Talent Shortage Report 2024.</w:t>
      </w:r>
      <w:r w:rsidRPr="000A270A">
        <w:rPr>
          <w:rFonts w:ascii="Times New Roman" w:hAnsi="Times New Roman" w:cs="Times New Roman"/>
        </w:rPr>
        <w:t xml:space="preserve"> Milwaukee: ManpowerGroup Inc. Available at: </w:t>
      </w:r>
      <w:hyperlink r:id="rId14" w:tgtFrame="_new" w:history="1">
        <w:r w:rsidRPr="000A270A">
          <w:rPr>
            <w:rStyle w:val="Hyperlink"/>
            <w:rFonts w:ascii="Times New Roman" w:hAnsi="Times New Roman" w:cs="Times New Roman"/>
          </w:rPr>
          <w:t>https://go.manpowergroup.com/talent-shortage</w:t>
        </w:r>
      </w:hyperlink>
      <w:r w:rsidRPr="000A270A">
        <w:rPr>
          <w:rFonts w:ascii="Times New Roman" w:hAnsi="Times New Roman" w:cs="Times New Roman"/>
        </w:rPr>
        <w:t xml:space="preserve"> (Accessed: 8 November 2025).</w:t>
      </w:r>
    </w:p>
    <w:p w14:paraId="4F25DC0E"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OECD</w:t>
      </w:r>
      <w:r w:rsidRPr="000A270A">
        <w:rPr>
          <w:rFonts w:ascii="Times New Roman" w:hAnsi="Times New Roman" w:cs="Times New Roman"/>
        </w:rPr>
        <w:t xml:space="preserve"> (2023) </w:t>
      </w:r>
      <w:r w:rsidRPr="000A270A">
        <w:rPr>
          <w:rFonts w:ascii="Times New Roman" w:hAnsi="Times New Roman" w:cs="Times New Roman"/>
          <w:i/>
          <w:iCs/>
        </w:rPr>
        <w:t>Skills Outlook 2023: Skills for a Resilient Future.</w:t>
      </w:r>
      <w:r w:rsidRPr="000A270A">
        <w:rPr>
          <w:rFonts w:ascii="Times New Roman" w:hAnsi="Times New Roman" w:cs="Times New Roman"/>
        </w:rPr>
        <w:t xml:space="preserve"> Paris: OECD Publishing. Available at: </w:t>
      </w:r>
      <w:hyperlink r:id="rId15" w:history="1">
        <w:r w:rsidRPr="000A270A">
          <w:rPr>
            <w:rStyle w:val="Hyperlink"/>
            <w:rFonts w:ascii="Times New Roman" w:hAnsi="Times New Roman" w:cs="Times New Roman"/>
          </w:rPr>
          <w:t>https://www.oecd.org/content/dam/oecd/en/publications/reports/2023/11/oecd-skills-outlook-2023_df859811/27452f29-en.pdf</w:t>
        </w:r>
      </w:hyperlink>
      <w:r w:rsidRPr="000A270A">
        <w:rPr>
          <w:rFonts w:ascii="Times New Roman" w:hAnsi="Times New Roman" w:cs="Times New Roman"/>
        </w:rPr>
        <w:t xml:space="preserve"> (Accessed: 9 November 2025).</w:t>
      </w:r>
    </w:p>
    <w:p w14:paraId="7A77EF8E"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PwC</w:t>
      </w:r>
      <w:r w:rsidRPr="000A270A">
        <w:rPr>
          <w:rFonts w:ascii="Times New Roman" w:hAnsi="Times New Roman" w:cs="Times New Roman"/>
        </w:rPr>
        <w:t xml:space="preserve"> (2024) </w:t>
      </w:r>
      <w:r w:rsidRPr="000A270A">
        <w:rPr>
          <w:rFonts w:ascii="Times New Roman" w:hAnsi="Times New Roman" w:cs="Times New Roman"/>
          <w:i/>
          <w:iCs/>
        </w:rPr>
        <w:t>Global Workforce Hopes and Fears Survey 2024.</w:t>
      </w:r>
      <w:r w:rsidRPr="000A270A">
        <w:rPr>
          <w:rFonts w:ascii="Times New Roman" w:hAnsi="Times New Roman" w:cs="Times New Roman"/>
        </w:rPr>
        <w:t xml:space="preserve"> London: PricewaterhouseCoopers. Available at: </w:t>
      </w:r>
      <w:hyperlink r:id="rId16" w:history="1">
        <w:r w:rsidRPr="000A270A">
          <w:rPr>
            <w:rStyle w:val="Hyperlink"/>
            <w:rFonts w:ascii="Times New Roman" w:hAnsi="Times New Roman" w:cs="Times New Roman"/>
          </w:rPr>
          <w:t>https://www.work-self.com/insights/pwc-global-workforce-hopes-and-fears-survey-2024?gad_source=1&amp;gad_campaignid=23179060244&amp;gbraid=0AAAABB2i_K__OylRQiuH7vYRdOhSt6ebd&amp;gclid=CjwKCAiAlMHIBhAcEiwAZhZBUj0hyB0X-xQd_3fQHJRI2vpd3YWW7cVF0GAMrPS3FWRu5fY-8cJthRoCfH8QAvD_BwE</w:t>
        </w:r>
      </w:hyperlink>
      <w:r w:rsidRPr="000A270A">
        <w:rPr>
          <w:rFonts w:ascii="Times New Roman" w:hAnsi="Times New Roman" w:cs="Times New Roman"/>
        </w:rPr>
        <w:t xml:space="preserve"> (Accessed: 9 November 2025).</w:t>
      </w:r>
    </w:p>
    <w:p w14:paraId="662E1F0F"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lastRenderedPageBreak/>
        <w:t>Torrington, D., Hall, L., Taylor, S. &amp; Atkinson, C.</w:t>
      </w:r>
      <w:r w:rsidRPr="000A270A">
        <w:rPr>
          <w:rFonts w:ascii="Times New Roman" w:hAnsi="Times New Roman" w:cs="Times New Roman"/>
        </w:rPr>
        <w:t xml:space="preserve"> (2020) </w:t>
      </w:r>
      <w:r w:rsidRPr="000A270A">
        <w:rPr>
          <w:rFonts w:ascii="Times New Roman" w:hAnsi="Times New Roman" w:cs="Times New Roman"/>
          <w:i/>
          <w:iCs/>
        </w:rPr>
        <w:t>Human Resource Management.</w:t>
      </w:r>
      <w:r w:rsidRPr="000A270A">
        <w:rPr>
          <w:rFonts w:ascii="Times New Roman" w:hAnsi="Times New Roman" w:cs="Times New Roman"/>
        </w:rPr>
        <w:t xml:space="preserve"> 11th ed. Harlow: Pearson Education.</w:t>
      </w:r>
    </w:p>
    <w:p w14:paraId="126A61B0"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UNESCO</w:t>
      </w:r>
      <w:r w:rsidRPr="000A270A">
        <w:rPr>
          <w:rFonts w:ascii="Times New Roman" w:hAnsi="Times New Roman" w:cs="Times New Roman"/>
        </w:rPr>
        <w:t xml:space="preserve"> (2022) </w:t>
      </w:r>
      <w:r w:rsidRPr="000A270A">
        <w:rPr>
          <w:rFonts w:ascii="Times New Roman" w:hAnsi="Times New Roman" w:cs="Times New Roman"/>
          <w:i/>
          <w:iCs/>
        </w:rPr>
        <w:t>Reimagining Our Futures Together: A New Social Contract for Education.</w:t>
      </w:r>
      <w:r w:rsidRPr="000A270A">
        <w:rPr>
          <w:rFonts w:ascii="Times New Roman" w:hAnsi="Times New Roman" w:cs="Times New Roman"/>
        </w:rPr>
        <w:t xml:space="preserve"> Paris: UNESCO. Available at: </w:t>
      </w:r>
      <w:hyperlink r:id="rId17" w:history="1">
        <w:r w:rsidRPr="000A270A">
          <w:rPr>
            <w:rStyle w:val="Hyperlink"/>
            <w:rFonts w:ascii="Times New Roman" w:hAnsi="Times New Roman" w:cs="Times New Roman"/>
          </w:rPr>
          <w:t>https://unesdoc.unesco.org/ark:/48223/pf0000379707.locale=en</w:t>
        </w:r>
      </w:hyperlink>
      <w:r w:rsidRPr="000A270A">
        <w:rPr>
          <w:rFonts w:ascii="Times New Roman" w:hAnsi="Times New Roman" w:cs="Times New Roman"/>
        </w:rPr>
        <w:t xml:space="preserve"> (Accessed: 9 November 2025).</w:t>
      </w:r>
    </w:p>
    <w:p w14:paraId="16324B3F" w14:textId="77777777" w:rsidR="008852CD" w:rsidRPr="000A270A" w:rsidRDefault="008852CD" w:rsidP="00210462">
      <w:pPr>
        <w:rPr>
          <w:rFonts w:ascii="Times New Roman" w:hAnsi="Times New Roman" w:cs="Times New Roman"/>
        </w:rPr>
      </w:pPr>
      <w:r w:rsidRPr="000A270A">
        <w:rPr>
          <w:rFonts w:ascii="Times New Roman" w:hAnsi="Times New Roman" w:cs="Times New Roman"/>
          <w:bCs/>
        </w:rPr>
        <w:t>World Economic Forum (WEF)</w:t>
      </w:r>
      <w:r w:rsidRPr="000A270A">
        <w:rPr>
          <w:rFonts w:ascii="Times New Roman" w:hAnsi="Times New Roman" w:cs="Times New Roman"/>
        </w:rPr>
        <w:t xml:space="preserve"> (2023) </w:t>
      </w:r>
      <w:r w:rsidRPr="000A270A">
        <w:rPr>
          <w:rFonts w:ascii="Times New Roman" w:hAnsi="Times New Roman" w:cs="Times New Roman"/>
          <w:i/>
          <w:iCs/>
        </w:rPr>
        <w:t>The Future of Jobs Report 2023.</w:t>
      </w:r>
      <w:r w:rsidRPr="000A270A">
        <w:rPr>
          <w:rFonts w:ascii="Times New Roman" w:hAnsi="Times New Roman" w:cs="Times New Roman"/>
        </w:rPr>
        <w:t xml:space="preserve"> Available at: </w:t>
      </w:r>
      <w:hyperlink r:id="rId18" w:history="1">
        <w:r w:rsidRPr="000A270A">
          <w:rPr>
            <w:rStyle w:val="Hyperlink"/>
            <w:rFonts w:ascii="Times New Roman" w:hAnsi="Times New Roman" w:cs="Times New Roman"/>
          </w:rPr>
          <w:t>https://www.weforum.org/publications/the-future-of-jobs-report-2023/</w:t>
        </w:r>
      </w:hyperlink>
      <w:r w:rsidRPr="000A270A">
        <w:rPr>
          <w:rFonts w:ascii="Times New Roman" w:hAnsi="Times New Roman" w:cs="Times New Roman"/>
        </w:rPr>
        <w:t xml:space="preserve"> (Accessed: 5 November 2025).</w:t>
      </w:r>
    </w:p>
    <w:p w14:paraId="227D6D1B" w14:textId="77777777" w:rsidR="008852CD" w:rsidRPr="000A270A" w:rsidRDefault="008852CD" w:rsidP="00210462">
      <w:pPr>
        <w:rPr>
          <w:rFonts w:ascii="Times New Roman" w:hAnsi="Times New Roman" w:cs="Times New Roman"/>
          <w:bCs/>
        </w:rPr>
      </w:pPr>
      <w:proofErr w:type="spellStart"/>
      <w:r w:rsidRPr="000A270A">
        <w:rPr>
          <w:rFonts w:ascii="Times New Roman" w:hAnsi="Times New Roman" w:cs="Times New Roman"/>
          <w:bCs/>
        </w:rPr>
        <w:t>Yavuz</w:t>
      </w:r>
      <w:proofErr w:type="spellEnd"/>
      <w:r w:rsidRPr="000A270A">
        <w:rPr>
          <w:rFonts w:ascii="Times New Roman" w:hAnsi="Times New Roman" w:cs="Times New Roman"/>
          <w:bCs/>
        </w:rPr>
        <w:t xml:space="preserve">, M (2020) </w:t>
      </w:r>
      <w:r w:rsidRPr="000A270A">
        <w:rPr>
          <w:rFonts w:ascii="Times New Roman" w:hAnsi="Times New Roman" w:cs="Times New Roman"/>
          <w:bCs/>
          <w:i/>
          <w:iCs/>
        </w:rPr>
        <w:t>‘Transformational leadership and authentic leadership as practical implications of positive organizational psychology’</w:t>
      </w:r>
      <w:r w:rsidRPr="000A270A">
        <w:rPr>
          <w:rFonts w:ascii="Times New Roman" w:hAnsi="Times New Roman" w:cs="Times New Roman"/>
          <w:bCs/>
        </w:rPr>
        <w:t xml:space="preserve">, in </w:t>
      </w:r>
      <w:r w:rsidRPr="000A270A">
        <w:rPr>
          <w:rFonts w:ascii="Times New Roman" w:hAnsi="Times New Roman" w:cs="Times New Roman"/>
          <w:bCs/>
          <w:i/>
          <w:iCs/>
        </w:rPr>
        <w:t>Handbook of Research on Positive Organizational Behavior for Improved Workplace Performance</w:t>
      </w:r>
      <w:r w:rsidRPr="000A270A">
        <w:rPr>
          <w:rFonts w:ascii="Times New Roman" w:hAnsi="Times New Roman" w:cs="Times New Roman"/>
          <w:bCs/>
        </w:rPr>
        <w:t>, IGI Global, pp. 122–139.</w:t>
      </w:r>
    </w:p>
    <w:p w14:paraId="5113EB88" w14:textId="77777777" w:rsidR="00DE52F8" w:rsidRPr="000A270A" w:rsidRDefault="00DE52F8" w:rsidP="00210462">
      <w:pPr>
        <w:rPr>
          <w:rFonts w:ascii="Times New Roman" w:hAnsi="Times New Roman" w:cs="Times New Roman"/>
        </w:rPr>
      </w:pPr>
    </w:p>
    <w:p w14:paraId="7D1E932B" w14:textId="3597A772" w:rsidR="005948A8" w:rsidRPr="000A270A" w:rsidRDefault="005948A8">
      <w:pPr>
        <w:spacing w:after="160" w:line="259" w:lineRule="auto"/>
        <w:jc w:val="left"/>
        <w:rPr>
          <w:rFonts w:ascii="Times New Roman" w:hAnsi="Times New Roman" w:cs="Times New Roman"/>
        </w:rPr>
      </w:pPr>
      <w:r w:rsidRPr="000A270A">
        <w:rPr>
          <w:rFonts w:ascii="Times New Roman" w:hAnsi="Times New Roman" w:cs="Times New Roman"/>
        </w:rPr>
        <w:br w:type="page"/>
      </w:r>
    </w:p>
    <w:p w14:paraId="15FF97C9" w14:textId="44914F90" w:rsidR="005948A8" w:rsidRPr="00A204DB" w:rsidRDefault="005948A8" w:rsidP="005948A8">
      <w:pPr>
        <w:pStyle w:val="Heading1"/>
        <w:rPr>
          <w:rFonts w:ascii="Times New Roman" w:hAnsi="Times New Roman" w:cs="Times New Roman"/>
        </w:rPr>
      </w:pPr>
      <w:bookmarkStart w:id="10" w:name="_Toc213792457"/>
      <w:r w:rsidRPr="00A204DB">
        <w:rPr>
          <w:rFonts w:ascii="Times New Roman" w:hAnsi="Times New Roman" w:cs="Times New Roman"/>
        </w:rPr>
        <w:lastRenderedPageBreak/>
        <w:t>Appendices</w:t>
      </w:r>
      <w:bookmarkEnd w:id="10"/>
    </w:p>
    <w:p w14:paraId="0F7ECA90" w14:textId="1FD4C545" w:rsidR="002174F4" w:rsidRPr="00A204DB" w:rsidRDefault="00282E7F" w:rsidP="002174F4">
      <w:pPr>
        <w:pStyle w:val="Heading2"/>
        <w:rPr>
          <w:rFonts w:ascii="Times New Roman" w:hAnsi="Times New Roman" w:cs="Times New Roman"/>
        </w:rPr>
      </w:pPr>
      <w:bookmarkStart w:id="11" w:name="_Toc213792458"/>
      <w:r w:rsidRPr="00A204DB">
        <w:rPr>
          <w:rFonts w:ascii="Times New Roman" w:hAnsi="Times New Roman" w:cs="Times New Roman"/>
        </w:rPr>
        <w:t>Appendix A: SWOT Analysis of Personal Capabilities</w:t>
      </w:r>
      <w:bookmarkEnd w:id="11"/>
    </w:p>
    <w:p w14:paraId="532B88D1" w14:textId="2A373253" w:rsidR="002174F4" w:rsidRDefault="00B639AD" w:rsidP="002174F4">
      <w:pPr>
        <w:jc w:val="center"/>
      </w:pPr>
      <w:r>
        <w:rPr>
          <w:noProof/>
          <w:lang w:eastAsia="zh-CN"/>
          <w14:ligatures w14:val="standardContextual"/>
        </w:rPr>
        <w:drawing>
          <wp:inline distT="0" distB="0" distL="0" distR="0" wp14:anchorId="2292574C" wp14:editId="632BBA7A">
            <wp:extent cx="4123690" cy="34524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9" cstate="print">
                      <a:extLst>
                        <a:ext uri="{28A0092B-C50C-407E-A947-70E740481C1C}">
                          <a14:useLocalDpi xmlns:a14="http://schemas.microsoft.com/office/drawing/2010/main" val="0"/>
                        </a:ext>
                      </a:extLst>
                    </a:blip>
                    <a:srcRect t="6499" b="9778"/>
                    <a:stretch/>
                  </pic:blipFill>
                  <pic:spPr bwMode="auto">
                    <a:xfrm>
                      <a:off x="0" y="0"/>
                      <a:ext cx="4132959" cy="3460188"/>
                    </a:xfrm>
                    <a:prstGeom prst="rect">
                      <a:avLst/>
                    </a:prstGeom>
                    <a:ln>
                      <a:noFill/>
                    </a:ln>
                    <a:extLst>
                      <a:ext uri="{53640926-AAD7-44D8-BBD7-CCE9431645EC}">
                        <a14:shadowObscured xmlns:a14="http://schemas.microsoft.com/office/drawing/2010/main"/>
                      </a:ext>
                    </a:extLst>
                  </pic:spPr>
                </pic:pic>
              </a:graphicData>
            </a:graphic>
          </wp:inline>
        </w:drawing>
      </w:r>
    </w:p>
    <w:p w14:paraId="1B6B5538" w14:textId="28B96240" w:rsidR="002174F4" w:rsidRPr="00A204DB" w:rsidRDefault="002174F4" w:rsidP="002174F4">
      <w:pPr>
        <w:jc w:val="center"/>
        <w:rPr>
          <w:rFonts w:ascii="Times New Roman" w:hAnsi="Times New Roman" w:cs="Times New Roman"/>
          <w:i/>
          <w:iCs/>
        </w:rPr>
      </w:pPr>
      <w:r w:rsidRPr="00A204DB">
        <w:rPr>
          <w:rFonts w:ascii="Times New Roman" w:hAnsi="Times New Roman" w:cs="Times New Roman"/>
          <w:i/>
          <w:iCs/>
        </w:rPr>
        <w:t>Figure 4: SWOT Summary of Personal Capabilities</w:t>
      </w:r>
    </w:p>
    <w:p w14:paraId="6AFAF210" w14:textId="311BECF1" w:rsidR="002174F4" w:rsidRPr="00A204DB" w:rsidRDefault="002174F4" w:rsidP="002174F4">
      <w:pPr>
        <w:jc w:val="center"/>
        <w:rPr>
          <w:rFonts w:ascii="Times New Roman" w:hAnsi="Times New Roman" w:cs="Times New Roman"/>
          <w:i/>
          <w:iCs/>
        </w:rPr>
      </w:pPr>
      <w:r w:rsidRPr="00A204DB">
        <w:rPr>
          <w:rFonts w:ascii="Times New Roman" w:hAnsi="Times New Roman" w:cs="Times New Roman"/>
          <w:i/>
          <w:iCs/>
        </w:rPr>
        <w:t>Source: (</w:t>
      </w:r>
      <w:r w:rsidR="001D3D47" w:rsidRPr="00A204DB">
        <w:rPr>
          <w:rFonts w:ascii="Times New Roman" w:hAnsi="Times New Roman" w:cs="Times New Roman"/>
          <w:i/>
          <w:iCs/>
        </w:rPr>
        <w:t>Author</w:t>
      </w:r>
      <w:r w:rsidRPr="00A204DB">
        <w:rPr>
          <w:rFonts w:ascii="Times New Roman" w:hAnsi="Times New Roman" w:cs="Times New Roman"/>
          <w:i/>
          <w:iCs/>
        </w:rPr>
        <w:t>)</w:t>
      </w:r>
    </w:p>
    <w:tbl>
      <w:tblPr>
        <w:tblStyle w:val="TableGrid"/>
        <w:tblW w:w="8809" w:type="dxa"/>
        <w:tblLook w:val="04A0" w:firstRow="1" w:lastRow="0" w:firstColumn="1" w:lastColumn="0" w:noHBand="0" w:noVBand="1"/>
      </w:tblPr>
      <w:tblGrid>
        <w:gridCol w:w="4410"/>
        <w:gridCol w:w="4399"/>
      </w:tblGrid>
      <w:tr w:rsidR="00282E7F" w:rsidRPr="00282E7F" w14:paraId="6BDA0C52" w14:textId="77777777" w:rsidTr="00282E7F">
        <w:trPr>
          <w:trHeight w:val="683"/>
        </w:trPr>
        <w:tc>
          <w:tcPr>
            <w:tcW w:w="0" w:type="auto"/>
            <w:shd w:val="clear" w:color="auto" w:fill="84E290" w:themeFill="accent3" w:themeFillTint="66"/>
            <w:hideMark/>
          </w:tcPr>
          <w:p w14:paraId="14B6B28C" w14:textId="77777777" w:rsidR="00282E7F" w:rsidRPr="00A204DB" w:rsidRDefault="00282E7F" w:rsidP="00282E7F">
            <w:pPr>
              <w:rPr>
                <w:rFonts w:ascii="Times New Roman" w:hAnsi="Times New Roman" w:cs="Times New Roman"/>
                <w:b/>
                <w:bCs/>
              </w:rPr>
            </w:pPr>
            <w:r w:rsidRPr="00A204DB">
              <w:rPr>
                <w:rFonts w:ascii="Times New Roman" w:hAnsi="Times New Roman" w:cs="Times New Roman"/>
                <w:b/>
                <w:bCs/>
              </w:rPr>
              <w:t>Strengths</w:t>
            </w:r>
          </w:p>
        </w:tc>
        <w:tc>
          <w:tcPr>
            <w:tcW w:w="0" w:type="auto"/>
            <w:shd w:val="clear" w:color="auto" w:fill="84E290" w:themeFill="accent3" w:themeFillTint="66"/>
            <w:hideMark/>
          </w:tcPr>
          <w:p w14:paraId="3FEC6B38" w14:textId="77777777" w:rsidR="00282E7F" w:rsidRPr="00A204DB" w:rsidRDefault="00282E7F" w:rsidP="00282E7F">
            <w:pPr>
              <w:rPr>
                <w:rFonts w:ascii="Times New Roman" w:hAnsi="Times New Roman" w:cs="Times New Roman"/>
                <w:b/>
                <w:bCs/>
              </w:rPr>
            </w:pPr>
            <w:r w:rsidRPr="00A204DB">
              <w:rPr>
                <w:rFonts w:ascii="Times New Roman" w:hAnsi="Times New Roman" w:cs="Times New Roman"/>
                <w:b/>
                <w:bCs/>
              </w:rPr>
              <w:t>Weaknesses</w:t>
            </w:r>
          </w:p>
        </w:tc>
      </w:tr>
      <w:tr w:rsidR="00282E7F" w:rsidRPr="00282E7F" w14:paraId="33E9E7C4" w14:textId="77777777" w:rsidTr="00282E7F">
        <w:trPr>
          <w:trHeight w:val="1368"/>
        </w:trPr>
        <w:tc>
          <w:tcPr>
            <w:tcW w:w="0" w:type="auto"/>
            <w:hideMark/>
          </w:tcPr>
          <w:p w14:paraId="2717A2D9"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Strong adaptability to new technologies and learning environments.</w:t>
            </w:r>
          </w:p>
        </w:tc>
        <w:tc>
          <w:tcPr>
            <w:tcW w:w="0" w:type="auto"/>
            <w:hideMark/>
          </w:tcPr>
          <w:p w14:paraId="50CF1874"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Limited experience with advanced data analytics and AI-driven HR tools.</w:t>
            </w:r>
          </w:p>
        </w:tc>
      </w:tr>
      <w:tr w:rsidR="00282E7F" w:rsidRPr="00282E7F" w14:paraId="62A50673" w14:textId="77777777" w:rsidTr="00282E7F">
        <w:trPr>
          <w:trHeight w:val="1368"/>
        </w:trPr>
        <w:tc>
          <w:tcPr>
            <w:tcW w:w="0" w:type="auto"/>
            <w:hideMark/>
          </w:tcPr>
          <w:p w14:paraId="2F6D2AF0"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Effective intercultural communication gained from working in diverse teams.</w:t>
            </w:r>
          </w:p>
        </w:tc>
        <w:tc>
          <w:tcPr>
            <w:tcW w:w="0" w:type="auto"/>
            <w:hideMark/>
          </w:tcPr>
          <w:p w14:paraId="0A14FFC6"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Occasional hesitation in asserting leadership roles and delegating tasks.</w:t>
            </w:r>
          </w:p>
        </w:tc>
      </w:tr>
      <w:tr w:rsidR="00282E7F" w:rsidRPr="00282E7F" w14:paraId="3B1872A8" w14:textId="77777777" w:rsidTr="00282E7F">
        <w:trPr>
          <w:trHeight w:val="1368"/>
        </w:trPr>
        <w:tc>
          <w:tcPr>
            <w:tcW w:w="0" w:type="auto"/>
            <w:hideMark/>
          </w:tcPr>
          <w:p w14:paraId="6FF55A78"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High level of self-discipline and time management through MBA studies.</w:t>
            </w:r>
          </w:p>
        </w:tc>
        <w:tc>
          <w:tcPr>
            <w:tcW w:w="0" w:type="auto"/>
            <w:hideMark/>
          </w:tcPr>
          <w:p w14:paraId="329C8EA1"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Need to improve concise communication in professional discussions.</w:t>
            </w:r>
          </w:p>
        </w:tc>
      </w:tr>
      <w:tr w:rsidR="00282E7F" w:rsidRPr="00282E7F" w14:paraId="79999CF1" w14:textId="77777777" w:rsidTr="00282E7F">
        <w:trPr>
          <w:trHeight w:val="1368"/>
        </w:trPr>
        <w:tc>
          <w:tcPr>
            <w:tcW w:w="0" w:type="auto"/>
            <w:hideMark/>
          </w:tcPr>
          <w:p w14:paraId="33F36B67"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Empathetic and collaborative working style that enhances team morale.</w:t>
            </w:r>
          </w:p>
        </w:tc>
        <w:tc>
          <w:tcPr>
            <w:tcW w:w="0" w:type="auto"/>
            <w:hideMark/>
          </w:tcPr>
          <w:p w14:paraId="1C6C1620"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Over-focus on specific topics instead of maintaining a broad HR perspective.</w:t>
            </w:r>
          </w:p>
        </w:tc>
      </w:tr>
      <w:tr w:rsidR="00282E7F" w:rsidRPr="00282E7F" w14:paraId="6E0B0327" w14:textId="77777777" w:rsidTr="00282E7F">
        <w:trPr>
          <w:trHeight w:val="658"/>
        </w:trPr>
        <w:tc>
          <w:tcPr>
            <w:tcW w:w="0" w:type="auto"/>
            <w:shd w:val="clear" w:color="auto" w:fill="84E290" w:themeFill="accent3" w:themeFillTint="66"/>
            <w:hideMark/>
          </w:tcPr>
          <w:p w14:paraId="1526C928" w14:textId="77777777" w:rsidR="00282E7F" w:rsidRPr="00A204DB" w:rsidRDefault="00282E7F" w:rsidP="00282E7F">
            <w:pPr>
              <w:rPr>
                <w:rFonts w:ascii="Times New Roman" w:hAnsi="Times New Roman" w:cs="Times New Roman"/>
                <w:b/>
                <w:bCs/>
              </w:rPr>
            </w:pPr>
            <w:r w:rsidRPr="00A204DB">
              <w:rPr>
                <w:rFonts w:ascii="Times New Roman" w:hAnsi="Times New Roman" w:cs="Times New Roman"/>
                <w:b/>
                <w:bCs/>
              </w:rPr>
              <w:lastRenderedPageBreak/>
              <w:t>Opportunities</w:t>
            </w:r>
          </w:p>
        </w:tc>
        <w:tc>
          <w:tcPr>
            <w:tcW w:w="0" w:type="auto"/>
            <w:shd w:val="clear" w:color="auto" w:fill="84E290" w:themeFill="accent3" w:themeFillTint="66"/>
            <w:hideMark/>
          </w:tcPr>
          <w:p w14:paraId="0BFFC3E6" w14:textId="77777777" w:rsidR="00282E7F" w:rsidRPr="00A204DB" w:rsidRDefault="00282E7F" w:rsidP="00282E7F">
            <w:pPr>
              <w:rPr>
                <w:rFonts w:ascii="Times New Roman" w:hAnsi="Times New Roman" w:cs="Times New Roman"/>
                <w:b/>
                <w:bCs/>
              </w:rPr>
            </w:pPr>
            <w:r w:rsidRPr="00A204DB">
              <w:rPr>
                <w:rFonts w:ascii="Times New Roman" w:hAnsi="Times New Roman" w:cs="Times New Roman"/>
                <w:b/>
                <w:bCs/>
              </w:rPr>
              <w:t>Threats</w:t>
            </w:r>
          </w:p>
        </w:tc>
      </w:tr>
      <w:tr w:rsidR="00282E7F" w:rsidRPr="00282E7F" w14:paraId="540E18AB" w14:textId="77777777" w:rsidTr="00282E7F">
        <w:trPr>
          <w:trHeight w:val="1368"/>
        </w:trPr>
        <w:tc>
          <w:tcPr>
            <w:tcW w:w="0" w:type="auto"/>
            <w:hideMark/>
          </w:tcPr>
          <w:p w14:paraId="3784DCA4"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Growing demand for global HR professionals with digital literacy.</w:t>
            </w:r>
          </w:p>
        </w:tc>
        <w:tc>
          <w:tcPr>
            <w:tcW w:w="0" w:type="auto"/>
            <w:hideMark/>
          </w:tcPr>
          <w:p w14:paraId="7F114196"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Rapid technological change creating continuous upskilling pressure.</w:t>
            </w:r>
          </w:p>
        </w:tc>
      </w:tr>
      <w:tr w:rsidR="00282E7F" w:rsidRPr="00282E7F" w14:paraId="078CD4B7" w14:textId="77777777" w:rsidTr="00282E7F">
        <w:trPr>
          <w:trHeight w:val="1368"/>
        </w:trPr>
        <w:tc>
          <w:tcPr>
            <w:tcW w:w="0" w:type="auto"/>
            <w:hideMark/>
          </w:tcPr>
          <w:p w14:paraId="3BD537A8"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Access to online learning platforms and HR analytics courses.</w:t>
            </w:r>
          </w:p>
        </w:tc>
        <w:tc>
          <w:tcPr>
            <w:tcW w:w="0" w:type="auto"/>
            <w:hideMark/>
          </w:tcPr>
          <w:p w14:paraId="7DC4F235"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Intense competition for HR roles with advanced data and AI expertise.</w:t>
            </w:r>
          </w:p>
        </w:tc>
      </w:tr>
      <w:tr w:rsidR="00282E7F" w:rsidRPr="00282E7F" w14:paraId="2A422487" w14:textId="77777777" w:rsidTr="00282E7F">
        <w:trPr>
          <w:trHeight w:val="1368"/>
        </w:trPr>
        <w:tc>
          <w:tcPr>
            <w:tcW w:w="0" w:type="auto"/>
            <w:hideMark/>
          </w:tcPr>
          <w:p w14:paraId="40C934E4"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Expansion of hybrid and remote work models globally.</w:t>
            </w:r>
          </w:p>
        </w:tc>
        <w:tc>
          <w:tcPr>
            <w:tcW w:w="0" w:type="auto"/>
            <w:hideMark/>
          </w:tcPr>
          <w:p w14:paraId="01FEE274"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Economic and geopolitical instability affecting global job markets.</w:t>
            </w:r>
          </w:p>
        </w:tc>
      </w:tr>
      <w:tr w:rsidR="00282E7F" w:rsidRPr="00282E7F" w14:paraId="2139B3FA" w14:textId="77777777" w:rsidTr="00282E7F">
        <w:trPr>
          <w:trHeight w:val="1368"/>
        </w:trPr>
        <w:tc>
          <w:tcPr>
            <w:tcW w:w="0" w:type="auto"/>
            <w:hideMark/>
          </w:tcPr>
          <w:p w14:paraId="46802536"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Networking through professional HR associations and alumni groups.</w:t>
            </w:r>
          </w:p>
        </w:tc>
        <w:tc>
          <w:tcPr>
            <w:tcW w:w="0" w:type="auto"/>
            <w:hideMark/>
          </w:tcPr>
          <w:p w14:paraId="3D20751D" w14:textId="0EB3877A" w:rsidR="00282E7F" w:rsidRPr="00A204DB" w:rsidRDefault="00282E7F" w:rsidP="00282E7F">
            <w:pPr>
              <w:rPr>
                <w:rFonts w:ascii="Times New Roman" w:hAnsi="Times New Roman" w:cs="Times New Roman"/>
              </w:rPr>
            </w:pPr>
            <w:r w:rsidRPr="00A204DB">
              <w:rPr>
                <w:rFonts w:ascii="Times New Roman" w:hAnsi="Times New Roman" w:cs="Times New Roman"/>
              </w:rPr>
              <w:t xml:space="preserve">Burnout risk from </w:t>
            </w:r>
            <w:r w:rsidR="000A270A" w:rsidRPr="00A204DB">
              <w:rPr>
                <w:rFonts w:ascii="Times New Roman" w:hAnsi="Times New Roman" w:cs="Times New Roman"/>
              </w:rPr>
              <w:t>balan</w:t>
            </w:r>
            <w:r w:rsidR="000A270A">
              <w:rPr>
                <w:rFonts w:ascii="Times New Roman" w:hAnsi="Times New Roman" w:cs="Times New Roman"/>
              </w:rPr>
              <w:t>ci</w:t>
            </w:r>
            <w:r w:rsidR="000A270A" w:rsidRPr="00A204DB">
              <w:rPr>
                <w:rFonts w:ascii="Times New Roman" w:hAnsi="Times New Roman" w:cs="Times New Roman"/>
              </w:rPr>
              <w:t>ng</w:t>
            </w:r>
            <w:r w:rsidRPr="00A204DB">
              <w:rPr>
                <w:rFonts w:ascii="Times New Roman" w:hAnsi="Times New Roman" w:cs="Times New Roman"/>
              </w:rPr>
              <w:t xml:space="preserve"> academic, personal, and professional goals.</w:t>
            </w:r>
          </w:p>
        </w:tc>
      </w:tr>
    </w:tbl>
    <w:p w14:paraId="3DBA3A83" w14:textId="444D297B" w:rsidR="00282E7F" w:rsidRPr="00282E7F" w:rsidRDefault="00282E7F" w:rsidP="00282E7F"/>
    <w:p w14:paraId="2C639260" w14:textId="77777777" w:rsidR="00282E7F" w:rsidRPr="00A204DB" w:rsidRDefault="00282E7F" w:rsidP="001E3BC9">
      <w:pPr>
        <w:pStyle w:val="Heading2"/>
        <w:rPr>
          <w:rFonts w:ascii="Times New Roman" w:hAnsi="Times New Roman" w:cs="Times New Roman"/>
        </w:rPr>
      </w:pPr>
      <w:bookmarkStart w:id="12" w:name="_Toc213792459"/>
      <w:r w:rsidRPr="00A204DB">
        <w:rPr>
          <w:rFonts w:ascii="Times New Roman" w:hAnsi="Times New Roman" w:cs="Times New Roman"/>
        </w:rPr>
        <w:t>Appendix B: Development Plan</w:t>
      </w:r>
      <w:bookmarkEnd w:id="12"/>
    </w:p>
    <w:tbl>
      <w:tblPr>
        <w:tblStyle w:val="GridTable2Accent6"/>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32"/>
        <w:gridCol w:w="1432"/>
        <w:gridCol w:w="1438"/>
        <w:gridCol w:w="2001"/>
        <w:gridCol w:w="1048"/>
        <w:gridCol w:w="1585"/>
      </w:tblGrid>
      <w:tr w:rsidR="005A5711" w:rsidRPr="00A204DB" w14:paraId="5A4E7C9A" w14:textId="77777777" w:rsidTr="005A57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2F33E1A" w14:textId="77777777" w:rsidR="00282E7F" w:rsidRPr="00A204DB" w:rsidRDefault="00282E7F" w:rsidP="00282E7F">
            <w:pPr>
              <w:rPr>
                <w:rFonts w:ascii="Times New Roman" w:hAnsi="Times New Roman" w:cs="Times New Roman"/>
                <w:sz w:val="22"/>
              </w:rPr>
            </w:pPr>
            <w:r w:rsidRPr="00A204DB">
              <w:rPr>
                <w:rFonts w:ascii="Times New Roman" w:hAnsi="Times New Roman" w:cs="Times New Roman"/>
                <w:sz w:val="22"/>
              </w:rPr>
              <w:t>Development Area</w:t>
            </w:r>
          </w:p>
        </w:tc>
        <w:tc>
          <w:tcPr>
            <w:tcW w:w="0" w:type="auto"/>
            <w:tcBorders>
              <w:top w:val="none" w:sz="0" w:space="0" w:color="auto"/>
              <w:left w:val="none" w:sz="0" w:space="0" w:color="auto"/>
              <w:bottom w:val="none" w:sz="0" w:space="0" w:color="auto"/>
              <w:right w:val="none" w:sz="0" w:space="0" w:color="auto"/>
            </w:tcBorders>
            <w:hideMark/>
          </w:tcPr>
          <w:p w14:paraId="48A21B06" w14:textId="77777777" w:rsidR="00282E7F" w:rsidRPr="00A204DB" w:rsidRDefault="00282E7F" w:rsidP="00282E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SMART Objective</w:t>
            </w:r>
          </w:p>
        </w:tc>
        <w:tc>
          <w:tcPr>
            <w:tcW w:w="0" w:type="auto"/>
            <w:tcBorders>
              <w:top w:val="none" w:sz="0" w:space="0" w:color="auto"/>
              <w:left w:val="none" w:sz="0" w:space="0" w:color="auto"/>
              <w:bottom w:val="none" w:sz="0" w:space="0" w:color="auto"/>
              <w:right w:val="none" w:sz="0" w:space="0" w:color="auto"/>
            </w:tcBorders>
            <w:hideMark/>
          </w:tcPr>
          <w:p w14:paraId="0DF39C23" w14:textId="77777777" w:rsidR="00282E7F" w:rsidRPr="00A204DB" w:rsidRDefault="00282E7F" w:rsidP="00282E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Action Steps</w:t>
            </w:r>
          </w:p>
        </w:tc>
        <w:tc>
          <w:tcPr>
            <w:tcW w:w="0" w:type="auto"/>
            <w:tcBorders>
              <w:top w:val="none" w:sz="0" w:space="0" w:color="auto"/>
              <w:left w:val="none" w:sz="0" w:space="0" w:color="auto"/>
              <w:bottom w:val="none" w:sz="0" w:space="0" w:color="auto"/>
              <w:right w:val="none" w:sz="0" w:space="0" w:color="auto"/>
            </w:tcBorders>
            <w:hideMark/>
          </w:tcPr>
          <w:p w14:paraId="55B9A4DC" w14:textId="77777777" w:rsidR="00282E7F" w:rsidRPr="00A204DB" w:rsidRDefault="00282E7F" w:rsidP="00282E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Resources/Support Needed</w:t>
            </w:r>
          </w:p>
        </w:tc>
        <w:tc>
          <w:tcPr>
            <w:tcW w:w="0" w:type="auto"/>
            <w:tcBorders>
              <w:top w:val="none" w:sz="0" w:space="0" w:color="auto"/>
              <w:left w:val="none" w:sz="0" w:space="0" w:color="auto"/>
              <w:bottom w:val="none" w:sz="0" w:space="0" w:color="auto"/>
              <w:right w:val="none" w:sz="0" w:space="0" w:color="auto"/>
            </w:tcBorders>
            <w:hideMark/>
          </w:tcPr>
          <w:p w14:paraId="4DF663F6" w14:textId="77777777" w:rsidR="00282E7F" w:rsidRPr="00A204DB" w:rsidRDefault="00282E7F" w:rsidP="00282E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Timeline</w:t>
            </w:r>
          </w:p>
        </w:tc>
        <w:tc>
          <w:tcPr>
            <w:tcW w:w="1579" w:type="dxa"/>
            <w:tcBorders>
              <w:top w:val="none" w:sz="0" w:space="0" w:color="auto"/>
              <w:left w:val="none" w:sz="0" w:space="0" w:color="auto"/>
              <w:bottom w:val="none" w:sz="0" w:space="0" w:color="auto"/>
            </w:tcBorders>
            <w:hideMark/>
          </w:tcPr>
          <w:p w14:paraId="0065BE9F" w14:textId="77777777" w:rsidR="00282E7F" w:rsidRPr="00A204DB" w:rsidRDefault="00282E7F" w:rsidP="00282E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Expected Outcome</w:t>
            </w:r>
          </w:p>
        </w:tc>
      </w:tr>
      <w:tr w:rsidR="005A5711" w:rsidRPr="00A204DB" w14:paraId="1891CF85" w14:textId="77777777" w:rsidTr="005A57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0F0B8C" w14:textId="77777777" w:rsidR="00282E7F" w:rsidRPr="00A204DB" w:rsidRDefault="00282E7F" w:rsidP="00282E7F">
            <w:pPr>
              <w:rPr>
                <w:rFonts w:ascii="Times New Roman" w:hAnsi="Times New Roman" w:cs="Times New Roman"/>
                <w:sz w:val="22"/>
              </w:rPr>
            </w:pPr>
            <w:r w:rsidRPr="00A204DB">
              <w:rPr>
                <w:rFonts w:ascii="Times New Roman" w:hAnsi="Times New Roman" w:cs="Times New Roman"/>
                <w:sz w:val="22"/>
              </w:rPr>
              <w:t>Leadership and Delegation</w:t>
            </w:r>
          </w:p>
        </w:tc>
        <w:tc>
          <w:tcPr>
            <w:tcW w:w="0" w:type="auto"/>
            <w:hideMark/>
          </w:tcPr>
          <w:p w14:paraId="2C3AB56E"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Improve leadership confidence by leading multicultural group projects effectively.</w:t>
            </w:r>
          </w:p>
        </w:tc>
        <w:tc>
          <w:tcPr>
            <w:tcW w:w="0" w:type="auto"/>
            <w:hideMark/>
          </w:tcPr>
          <w:p w14:paraId="634EFFF2"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Attend one leadership workshop; volunteer to lead a team project.</w:t>
            </w:r>
          </w:p>
        </w:tc>
        <w:tc>
          <w:tcPr>
            <w:tcW w:w="0" w:type="auto"/>
            <w:hideMark/>
          </w:tcPr>
          <w:p w14:paraId="68BDCF96" w14:textId="4D7E175D"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 xml:space="preserve">University leadership </w:t>
            </w:r>
            <w:r w:rsidR="00A204DB" w:rsidRPr="00A204DB">
              <w:rPr>
                <w:rFonts w:ascii="Times New Roman" w:hAnsi="Times New Roman" w:cs="Times New Roman"/>
                <w:sz w:val="22"/>
              </w:rPr>
              <w:t>programmed</w:t>
            </w:r>
            <w:r w:rsidRPr="00A204DB">
              <w:rPr>
                <w:rFonts w:ascii="Times New Roman" w:hAnsi="Times New Roman" w:cs="Times New Roman"/>
                <w:sz w:val="22"/>
              </w:rPr>
              <w:t>; mentor guidance.</w:t>
            </w:r>
          </w:p>
        </w:tc>
        <w:tc>
          <w:tcPr>
            <w:tcW w:w="0" w:type="auto"/>
            <w:hideMark/>
          </w:tcPr>
          <w:p w14:paraId="54D1A42D"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3–6 months</w:t>
            </w:r>
          </w:p>
        </w:tc>
        <w:tc>
          <w:tcPr>
            <w:tcW w:w="1579" w:type="dxa"/>
            <w:hideMark/>
          </w:tcPr>
          <w:p w14:paraId="099447C4"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Enhanced confidence and clarity in delegation.</w:t>
            </w:r>
          </w:p>
        </w:tc>
      </w:tr>
      <w:tr w:rsidR="00282E7F" w:rsidRPr="00A204DB" w14:paraId="2BBD6437" w14:textId="77777777" w:rsidTr="005A5711">
        <w:tc>
          <w:tcPr>
            <w:cnfStyle w:val="001000000000" w:firstRow="0" w:lastRow="0" w:firstColumn="1" w:lastColumn="0" w:oddVBand="0" w:evenVBand="0" w:oddHBand="0" w:evenHBand="0" w:firstRowFirstColumn="0" w:firstRowLastColumn="0" w:lastRowFirstColumn="0" w:lastRowLastColumn="0"/>
            <w:tcW w:w="0" w:type="auto"/>
            <w:hideMark/>
          </w:tcPr>
          <w:p w14:paraId="2CD2E654" w14:textId="77777777" w:rsidR="00282E7F" w:rsidRPr="00A204DB" w:rsidRDefault="00282E7F" w:rsidP="00282E7F">
            <w:pPr>
              <w:rPr>
                <w:rFonts w:ascii="Times New Roman" w:hAnsi="Times New Roman" w:cs="Times New Roman"/>
                <w:sz w:val="22"/>
              </w:rPr>
            </w:pPr>
            <w:r w:rsidRPr="00A204DB">
              <w:rPr>
                <w:rFonts w:ascii="Times New Roman" w:hAnsi="Times New Roman" w:cs="Times New Roman"/>
                <w:sz w:val="22"/>
              </w:rPr>
              <w:t>Data Analytics Skills</w:t>
            </w:r>
          </w:p>
        </w:tc>
        <w:tc>
          <w:tcPr>
            <w:tcW w:w="0" w:type="auto"/>
            <w:hideMark/>
          </w:tcPr>
          <w:p w14:paraId="31DAE328"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Develop technical HR analytics competence.</w:t>
            </w:r>
          </w:p>
        </w:tc>
        <w:tc>
          <w:tcPr>
            <w:tcW w:w="0" w:type="auto"/>
            <w:hideMark/>
          </w:tcPr>
          <w:p w14:paraId="354949AD" w14:textId="0D2889B8" w:rsidR="00282E7F" w:rsidRPr="00A204DB" w:rsidRDefault="00A204DB"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Enroll</w:t>
            </w:r>
            <w:r w:rsidR="00282E7F" w:rsidRPr="00A204DB">
              <w:rPr>
                <w:rFonts w:ascii="Times New Roman" w:hAnsi="Times New Roman" w:cs="Times New Roman"/>
                <w:sz w:val="22"/>
              </w:rPr>
              <w:t xml:space="preserve"> in online HR analytics course; apply skills in class projects.</w:t>
            </w:r>
          </w:p>
        </w:tc>
        <w:tc>
          <w:tcPr>
            <w:tcW w:w="0" w:type="auto"/>
            <w:hideMark/>
          </w:tcPr>
          <w:p w14:paraId="579C4B03"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Coursera/LinkedIn Learning platform; academic advisor support.</w:t>
            </w:r>
          </w:p>
        </w:tc>
        <w:tc>
          <w:tcPr>
            <w:tcW w:w="0" w:type="auto"/>
            <w:hideMark/>
          </w:tcPr>
          <w:p w14:paraId="21F691C7"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6 months</w:t>
            </w:r>
          </w:p>
        </w:tc>
        <w:tc>
          <w:tcPr>
            <w:tcW w:w="1579" w:type="dxa"/>
            <w:hideMark/>
          </w:tcPr>
          <w:p w14:paraId="0B43310D"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Improved analytical decision-making ability.</w:t>
            </w:r>
          </w:p>
        </w:tc>
      </w:tr>
      <w:tr w:rsidR="005A5711" w:rsidRPr="00A204DB" w14:paraId="758EAEDB" w14:textId="77777777" w:rsidTr="005A57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BA5711" w14:textId="42D3F937" w:rsidR="00282E7F" w:rsidRPr="00A204DB" w:rsidRDefault="00282E7F" w:rsidP="00282E7F">
            <w:pPr>
              <w:rPr>
                <w:rFonts w:ascii="Times New Roman" w:hAnsi="Times New Roman" w:cs="Times New Roman"/>
                <w:sz w:val="22"/>
              </w:rPr>
            </w:pPr>
            <w:r w:rsidRPr="00A204DB">
              <w:rPr>
                <w:rFonts w:ascii="Times New Roman" w:hAnsi="Times New Roman" w:cs="Times New Roman"/>
                <w:sz w:val="22"/>
              </w:rPr>
              <w:t xml:space="preserve">Professional </w:t>
            </w:r>
            <w:r w:rsidRPr="00A204DB">
              <w:rPr>
                <w:rFonts w:ascii="Times New Roman" w:hAnsi="Times New Roman" w:cs="Times New Roman"/>
                <w:sz w:val="22"/>
              </w:rPr>
              <w:lastRenderedPageBreak/>
              <w:t>Communicati</w:t>
            </w:r>
            <w:r w:rsidR="00A204DB" w:rsidRPr="00A204DB">
              <w:rPr>
                <w:rFonts w:ascii="Times New Roman" w:hAnsi="Times New Roman" w:cs="Times New Roman"/>
                <w:sz w:val="22"/>
              </w:rPr>
              <w:t>o</w:t>
            </w:r>
            <w:r w:rsidRPr="00A204DB">
              <w:rPr>
                <w:rFonts w:ascii="Times New Roman" w:hAnsi="Times New Roman" w:cs="Times New Roman"/>
                <w:sz w:val="22"/>
              </w:rPr>
              <w:t>n</w:t>
            </w:r>
          </w:p>
        </w:tc>
        <w:tc>
          <w:tcPr>
            <w:tcW w:w="0" w:type="auto"/>
            <w:hideMark/>
          </w:tcPr>
          <w:p w14:paraId="56AAECC8"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lastRenderedPageBreak/>
              <w:t xml:space="preserve">Enhance </w:t>
            </w:r>
            <w:r w:rsidRPr="00A204DB">
              <w:rPr>
                <w:rFonts w:ascii="Times New Roman" w:hAnsi="Times New Roman" w:cs="Times New Roman"/>
                <w:sz w:val="22"/>
              </w:rPr>
              <w:lastRenderedPageBreak/>
              <w:t>verbal and written clarity in meetings and presentations.</w:t>
            </w:r>
          </w:p>
        </w:tc>
        <w:tc>
          <w:tcPr>
            <w:tcW w:w="0" w:type="auto"/>
            <w:hideMark/>
          </w:tcPr>
          <w:p w14:paraId="764AAB0A"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lastRenderedPageBreak/>
              <w:t xml:space="preserve">Practice </w:t>
            </w:r>
            <w:r w:rsidRPr="00A204DB">
              <w:rPr>
                <w:rFonts w:ascii="Times New Roman" w:hAnsi="Times New Roman" w:cs="Times New Roman"/>
                <w:sz w:val="22"/>
              </w:rPr>
              <w:lastRenderedPageBreak/>
              <w:t>presentations; seek peer feedback.</w:t>
            </w:r>
          </w:p>
        </w:tc>
        <w:tc>
          <w:tcPr>
            <w:tcW w:w="0" w:type="auto"/>
            <w:hideMark/>
          </w:tcPr>
          <w:p w14:paraId="29909E89"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lastRenderedPageBreak/>
              <w:t xml:space="preserve">Peer review </w:t>
            </w:r>
            <w:r w:rsidRPr="00A204DB">
              <w:rPr>
                <w:rFonts w:ascii="Times New Roman" w:hAnsi="Times New Roman" w:cs="Times New Roman"/>
                <w:sz w:val="22"/>
              </w:rPr>
              <w:lastRenderedPageBreak/>
              <w:t>sessions; MBA communication workshops.</w:t>
            </w:r>
          </w:p>
        </w:tc>
        <w:tc>
          <w:tcPr>
            <w:tcW w:w="0" w:type="auto"/>
            <w:hideMark/>
          </w:tcPr>
          <w:p w14:paraId="2C1ECA02"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lastRenderedPageBreak/>
              <w:t>4 months</w:t>
            </w:r>
          </w:p>
        </w:tc>
        <w:tc>
          <w:tcPr>
            <w:tcW w:w="1579" w:type="dxa"/>
            <w:hideMark/>
          </w:tcPr>
          <w:p w14:paraId="34387935"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 xml:space="preserve">Clear, concise, </w:t>
            </w:r>
            <w:r w:rsidRPr="00A204DB">
              <w:rPr>
                <w:rFonts w:ascii="Times New Roman" w:hAnsi="Times New Roman" w:cs="Times New Roman"/>
                <w:sz w:val="22"/>
              </w:rPr>
              <w:lastRenderedPageBreak/>
              <w:t>and confident communication style.</w:t>
            </w:r>
          </w:p>
        </w:tc>
      </w:tr>
      <w:tr w:rsidR="00282E7F" w:rsidRPr="00A204DB" w14:paraId="0678D26F" w14:textId="77777777" w:rsidTr="005A5711">
        <w:tc>
          <w:tcPr>
            <w:cnfStyle w:val="001000000000" w:firstRow="0" w:lastRow="0" w:firstColumn="1" w:lastColumn="0" w:oddVBand="0" w:evenVBand="0" w:oddHBand="0" w:evenHBand="0" w:firstRowFirstColumn="0" w:firstRowLastColumn="0" w:lastRowFirstColumn="0" w:lastRowLastColumn="0"/>
            <w:tcW w:w="0" w:type="auto"/>
            <w:hideMark/>
          </w:tcPr>
          <w:p w14:paraId="7DD70822" w14:textId="77777777" w:rsidR="00282E7F" w:rsidRPr="00A204DB" w:rsidRDefault="00282E7F" w:rsidP="00282E7F">
            <w:pPr>
              <w:rPr>
                <w:rFonts w:ascii="Times New Roman" w:hAnsi="Times New Roman" w:cs="Times New Roman"/>
                <w:sz w:val="22"/>
              </w:rPr>
            </w:pPr>
            <w:r w:rsidRPr="00A204DB">
              <w:rPr>
                <w:rFonts w:ascii="Times New Roman" w:hAnsi="Times New Roman" w:cs="Times New Roman"/>
                <w:sz w:val="22"/>
              </w:rPr>
              <w:lastRenderedPageBreak/>
              <w:t>Continuous Learning &amp; Industry Awareness</w:t>
            </w:r>
          </w:p>
        </w:tc>
        <w:tc>
          <w:tcPr>
            <w:tcW w:w="0" w:type="auto"/>
            <w:hideMark/>
          </w:tcPr>
          <w:p w14:paraId="3D5FF4DE"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Broaden awareness of global HR trends.</w:t>
            </w:r>
          </w:p>
        </w:tc>
        <w:tc>
          <w:tcPr>
            <w:tcW w:w="0" w:type="auto"/>
            <w:hideMark/>
          </w:tcPr>
          <w:p w14:paraId="2541AD82"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Read CIPD and WEF reports monthly; join HR webinars.</w:t>
            </w:r>
          </w:p>
        </w:tc>
        <w:tc>
          <w:tcPr>
            <w:tcW w:w="0" w:type="auto"/>
            <w:hideMark/>
          </w:tcPr>
          <w:p w14:paraId="63AA2B4B"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Online resources and HR professional networks.</w:t>
            </w:r>
          </w:p>
        </w:tc>
        <w:tc>
          <w:tcPr>
            <w:tcW w:w="0" w:type="auto"/>
            <w:hideMark/>
          </w:tcPr>
          <w:p w14:paraId="124BB8A3"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Ongoing</w:t>
            </w:r>
          </w:p>
        </w:tc>
        <w:tc>
          <w:tcPr>
            <w:tcW w:w="1579" w:type="dxa"/>
            <w:hideMark/>
          </w:tcPr>
          <w:p w14:paraId="7DF6F743"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rPr>
            </w:pPr>
            <w:r w:rsidRPr="00A204DB">
              <w:rPr>
                <w:rFonts w:ascii="Times New Roman" w:hAnsi="Times New Roman" w:cs="Times New Roman"/>
                <w:sz w:val="22"/>
              </w:rPr>
              <w:t>Sustained adaptability and industry insight.</w:t>
            </w:r>
          </w:p>
        </w:tc>
      </w:tr>
    </w:tbl>
    <w:p w14:paraId="642DA0FF" w14:textId="6E8AE466" w:rsidR="00282E7F" w:rsidRPr="00282E7F" w:rsidRDefault="00282E7F" w:rsidP="00282E7F"/>
    <w:p w14:paraId="14560119" w14:textId="77777777" w:rsidR="00282E7F" w:rsidRDefault="00282E7F">
      <w:pPr>
        <w:spacing w:after="160" w:line="259" w:lineRule="auto"/>
        <w:jc w:val="left"/>
        <w:rPr>
          <w:b/>
          <w:szCs w:val="32"/>
        </w:rPr>
      </w:pPr>
      <w:r>
        <w:br w:type="page"/>
      </w:r>
    </w:p>
    <w:p w14:paraId="45864B13" w14:textId="0A951512" w:rsidR="00282E7F" w:rsidRPr="00A204DB" w:rsidRDefault="00282E7F" w:rsidP="00282E7F">
      <w:pPr>
        <w:pStyle w:val="Heading2"/>
        <w:rPr>
          <w:rFonts w:ascii="Times New Roman" w:hAnsi="Times New Roman" w:cs="Times New Roman"/>
        </w:rPr>
      </w:pPr>
      <w:bookmarkStart w:id="13" w:name="_Toc213792460"/>
      <w:r w:rsidRPr="00A204DB">
        <w:rPr>
          <w:rFonts w:ascii="Times New Roman" w:hAnsi="Times New Roman" w:cs="Times New Roman"/>
        </w:rPr>
        <w:lastRenderedPageBreak/>
        <w:t>Appendix C: PESTLE Analysis</w:t>
      </w:r>
      <w:bookmarkEnd w:id="13"/>
    </w:p>
    <w:tbl>
      <w:tblPr>
        <w:tblStyle w:val="GridTable2Accent3"/>
        <w:tblW w:w="87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63"/>
        <w:gridCol w:w="7030"/>
      </w:tblGrid>
      <w:tr w:rsidR="00282E7F" w:rsidRPr="00A204DB" w14:paraId="470CB5F7" w14:textId="77777777" w:rsidTr="00831477">
        <w:trPr>
          <w:cnfStyle w:val="100000000000" w:firstRow="1" w:lastRow="0" w:firstColumn="0" w:lastColumn="0" w:oddVBand="0" w:evenVBand="0" w:oddHBand="0"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BFAFC15"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Factor</w:t>
            </w:r>
          </w:p>
        </w:tc>
        <w:tc>
          <w:tcPr>
            <w:tcW w:w="0" w:type="auto"/>
            <w:tcBorders>
              <w:top w:val="none" w:sz="0" w:space="0" w:color="auto"/>
              <w:left w:val="none" w:sz="0" w:space="0" w:color="auto"/>
              <w:bottom w:val="none" w:sz="0" w:space="0" w:color="auto"/>
            </w:tcBorders>
            <w:hideMark/>
          </w:tcPr>
          <w:p w14:paraId="76A585D8" w14:textId="77777777" w:rsidR="00282E7F" w:rsidRPr="00A204DB" w:rsidRDefault="00282E7F" w:rsidP="00282E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204DB">
              <w:rPr>
                <w:rFonts w:ascii="Times New Roman" w:hAnsi="Times New Roman" w:cs="Times New Roman"/>
              </w:rPr>
              <w:t>Key Influence on Labour Markets and HRM/IHRM</w:t>
            </w:r>
          </w:p>
        </w:tc>
      </w:tr>
      <w:tr w:rsidR="00282E7F" w:rsidRPr="00A204DB" w14:paraId="00BFC4E3" w14:textId="77777777" w:rsidTr="00831477">
        <w:trPr>
          <w:cnfStyle w:val="000000100000" w:firstRow="0" w:lastRow="0" w:firstColumn="0" w:lastColumn="0" w:oddVBand="0" w:evenVBand="0" w:oddHBand="1" w:evenHBand="0" w:firstRowFirstColumn="0" w:firstRowLastColumn="0" w:lastRowFirstColumn="0" w:lastRowLastColumn="0"/>
          <w:trHeight w:val="1940"/>
        </w:trPr>
        <w:tc>
          <w:tcPr>
            <w:cnfStyle w:val="001000000000" w:firstRow="0" w:lastRow="0" w:firstColumn="1" w:lastColumn="0" w:oddVBand="0" w:evenVBand="0" w:oddHBand="0" w:evenHBand="0" w:firstRowFirstColumn="0" w:firstRowLastColumn="0" w:lastRowFirstColumn="0" w:lastRowLastColumn="0"/>
            <w:tcW w:w="0" w:type="auto"/>
            <w:hideMark/>
          </w:tcPr>
          <w:p w14:paraId="4DADA05E"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Political</w:t>
            </w:r>
          </w:p>
        </w:tc>
        <w:tc>
          <w:tcPr>
            <w:tcW w:w="0" w:type="auto"/>
            <w:hideMark/>
          </w:tcPr>
          <w:p w14:paraId="18EE159C"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204DB">
              <w:rPr>
                <w:rFonts w:ascii="Times New Roman" w:hAnsi="Times New Roman" w:cs="Times New Roman"/>
              </w:rPr>
              <w:t>Trade policies, visa restrictions, and geopolitical conflicts influence global workforce mobility and HR compliance frameworks.</w:t>
            </w:r>
          </w:p>
        </w:tc>
      </w:tr>
      <w:tr w:rsidR="00282E7F" w:rsidRPr="00A204DB" w14:paraId="6A5D4B63" w14:textId="77777777" w:rsidTr="00831477">
        <w:trPr>
          <w:trHeight w:val="1294"/>
        </w:trPr>
        <w:tc>
          <w:tcPr>
            <w:cnfStyle w:val="001000000000" w:firstRow="0" w:lastRow="0" w:firstColumn="1" w:lastColumn="0" w:oddVBand="0" w:evenVBand="0" w:oddHBand="0" w:evenHBand="0" w:firstRowFirstColumn="0" w:firstRowLastColumn="0" w:lastRowFirstColumn="0" w:lastRowLastColumn="0"/>
            <w:tcW w:w="0" w:type="auto"/>
            <w:hideMark/>
          </w:tcPr>
          <w:p w14:paraId="57F0E951"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Economic</w:t>
            </w:r>
          </w:p>
        </w:tc>
        <w:tc>
          <w:tcPr>
            <w:tcW w:w="0" w:type="auto"/>
            <w:hideMark/>
          </w:tcPr>
          <w:p w14:paraId="5033B2C0"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204DB">
              <w:rPr>
                <w:rFonts w:ascii="Times New Roman" w:hAnsi="Times New Roman" w:cs="Times New Roman"/>
              </w:rPr>
              <w:t>Inflation, recession risks, and fluctuating labour costs drive HR strategies for retention, benefits, and talent sourcing.</w:t>
            </w:r>
          </w:p>
        </w:tc>
      </w:tr>
      <w:tr w:rsidR="00282E7F" w:rsidRPr="00A204DB" w14:paraId="561A286A" w14:textId="77777777" w:rsidTr="00831477">
        <w:trPr>
          <w:cnfStyle w:val="000000100000" w:firstRow="0" w:lastRow="0" w:firstColumn="0" w:lastColumn="0" w:oddVBand="0" w:evenVBand="0" w:oddHBand="1" w:evenHBand="0" w:firstRowFirstColumn="0" w:firstRowLastColumn="0" w:lastRowFirstColumn="0" w:lastRowLastColumn="0"/>
          <w:trHeight w:val="1294"/>
        </w:trPr>
        <w:tc>
          <w:tcPr>
            <w:cnfStyle w:val="001000000000" w:firstRow="0" w:lastRow="0" w:firstColumn="1" w:lastColumn="0" w:oddVBand="0" w:evenVBand="0" w:oddHBand="0" w:evenHBand="0" w:firstRowFirstColumn="0" w:firstRowLastColumn="0" w:lastRowFirstColumn="0" w:lastRowLastColumn="0"/>
            <w:tcW w:w="0" w:type="auto"/>
            <w:hideMark/>
          </w:tcPr>
          <w:p w14:paraId="1821F46D"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Social</w:t>
            </w:r>
          </w:p>
        </w:tc>
        <w:tc>
          <w:tcPr>
            <w:tcW w:w="0" w:type="auto"/>
            <w:hideMark/>
          </w:tcPr>
          <w:p w14:paraId="69AABCCE"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204DB">
              <w:rPr>
                <w:rFonts w:ascii="Times New Roman" w:hAnsi="Times New Roman" w:cs="Times New Roman"/>
              </w:rPr>
              <w:t>Demographic ageing, migration, and diversity expectations require inclusive and equitable HR practices.</w:t>
            </w:r>
          </w:p>
        </w:tc>
      </w:tr>
      <w:tr w:rsidR="00282E7F" w:rsidRPr="00A204DB" w14:paraId="741EEBB2" w14:textId="77777777" w:rsidTr="00831477">
        <w:trPr>
          <w:trHeight w:val="1294"/>
        </w:trPr>
        <w:tc>
          <w:tcPr>
            <w:cnfStyle w:val="001000000000" w:firstRow="0" w:lastRow="0" w:firstColumn="1" w:lastColumn="0" w:oddVBand="0" w:evenVBand="0" w:oddHBand="0" w:evenHBand="0" w:firstRowFirstColumn="0" w:firstRowLastColumn="0" w:lastRowFirstColumn="0" w:lastRowLastColumn="0"/>
            <w:tcW w:w="0" w:type="auto"/>
            <w:hideMark/>
          </w:tcPr>
          <w:p w14:paraId="448D54D5"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Technological</w:t>
            </w:r>
          </w:p>
        </w:tc>
        <w:tc>
          <w:tcPr>
            <w:tcW w:w="0" w:type="auto"/>
            <w:hideMark/>
          </w:tcPr>
          <w:p w14:paraId="7CFC3F8C"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204DB">
              <w:rPr>
                <w:rFonts w:ascii="Times New Roman" w:hAnsi="Times New Roman" w:cs="Times New Roman"/>
              </w:rPr>
              <w:t>Automation, AI, and digital transformation reshape job design, training, and workforce management.</w:t>
            </w:r>
          </w:p>
        </w:tc>
      </w:tr>
      <w:tr w:rsidR="00282E7F" w:rsidRPr="00A204DB" w14:paraId="45FE6094" w14:textId="77777777" w:rsidTr="00831477">
        <w:trPr>
          <w:cnfStyle w:val="000000100000" w:firstRow="0" w:lastRow="0" w:firstColumn="0" w:lastColumn="0" w:oddVBand="0" w:evenVBand="0" w:oddHBand="1" w:evenHBand="0" w:firstRowFirstColumn="0" w:firstRowLastColumn="0" w:lastRowFirstColumn="0" w:lastRowLastColumn="0"/>
          <w:trHeight w:val="1294"/>
        </w:trPr>
        <w:tc>
          <w:tcPr>
            <w:cnfStyle w:val="001000000000" w:firstRow="0" w:lastRow="0" w:firstColumn="1" w:lastColumn="0" w:oddVBand="0" w:evenVBand="0" w:oddHBand="0" w:evenHBand="0" w:firstRowFirstColumn="0" w:firstRowLastColumn="0" w:lastRowFirstColumn="0" w:lastRowLastColumn="0"/>
            <w:tcW w:w="0" w:type="auto"/>
            <w:hideMark/>
          </w:tcPr>
          <w:p w14:paraId="61450605"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Legal</w:t>
            </w:r>
          </w:p>
        </w:tc>
        <w:tc>
          <w:tcPr>
            <w:tcW w:w="0" w:type="auto"/>
            <w:hideMark/>
          </w:tcPr>
          <w:p w14:paraId="3004DF7C" w14:textId="77777777" w:rsidR="00282E7F" w:rsidRPr="00A204DB" w:rsidRDefault="00282E7F" w:rsidP="00282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204DB">
              <w:rPr>
                <w:rFonts w:ascii="Times New Roman" w:hAnsi="Times New Roman" w:cs="Times New Roman"/>
              </w:rPr>
              <w:t>International labour laws, data protection (GDPR), and employee rights legislation affect global HR operations.</w:t>
            </w:r>
          </w:p>
        </w:tc>
      </w:tr>
      <w:tr w:rsidR="00282E7F" w:rsidRPr="00A204DB" w14:paraId="055B6E33" w14:textId="77777777" w:rsidTr="00831477">
        <w:trPr>
          <w:trHeight w:val="1269"/>
        </w:trPr>
        <w:tc>
          <w:tcPr>
            <w:cnfStyle w:val="001000000000" w:firstRow="0" w:lastRow="0" w:firstColumn="1" w:lastColumn="0" w:oddVBand="0" w:evenVBand="0" w:oddHBand="0" w:evenHBand="0" w:firstRowFirstColumn="0" w:firstRowLastColumn="0" w:lastRowFirstColumn="0" w:lastRowLastColumn="0"/>
            <w:tcW w:w="0" w:type="auto"/>
            <w:hideMark/>
          </w:tcPr>
          <w:p w14:paraId="4ACBE103" w14:textId="77777777" w:rsidR="00282E7F" w:rsidRPr="00A204DB" w:rsidRDefault="00282E7F" w:rsidP="00282E7F">
            <w:pPr>
              <w:rPr>
                <w:rFonts w:ascii="Times New Roman" w:hAnsi="Times New Roman" w:cs="Times New Roman"/>
              </w:rPr>
            </w:pPr>
            <w:r w:rsidRPr="00A204DB">
              <w:rPr>
                <w:rFonts w:ascii="Times New Roman" w:hAnsi="Times New Roman" w:cs="Times New Roman"/>
              </w:rPr>
              <w:t>Environmental</w:t>
            </w:r>
          </w:p>
        </w:tc>
        <w:tc>
          <w:tcPr>
            <w:tcW w:w="0" w:type="auto"/>
            <w:hideMark/>
          </w:tcPr>
          <w:p w14:paraId="0A84025D" w14:textId="77777777" w:rsidR="00282E7F" w:rsidRPr="00A204DB" w:rsidRDefault="00282E7F" w:rsidP="00282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204DB">
              <w:rPr>
                <w:rFonts w:ascii="Times New Roman" w:hAnsi="Times New Roman" w:cs="Times New Roman"/>
              </w:rPr>
              <w:t>Sustainability and green employment initiatives encourage HR to embed ethical and environmentally conscious policies.</w:t>
            </w:r>
          </w:p>
        </w:tc>
      </w:tr>
    </w:tbl>
    <w:p w14:paraId="69522509" w14:textId="7C805F21" w:rsidR="005948A8" w:rsidRDefault="005948A8" w:rsidP="00282E7F"/>
    <w:p w14:paraId="63CE78B6" w14:textId="1206144D" w:rsidR="00282E7F" w:rsidRDefault="002174F4" w:rsidP="002174F4">
      <w:pPr>
        <w:jc w:val="center"/>
      </w:pPr>
      <w:r>
        <w:rPr>
          <w:noProof/>
          <w:lang w:eastAsia="zh-CN"/>
          <w14:ligatures w14:val="standardContextual"/>
        </w:rPr>
        <w:lastRenderedPageBreak/>
        <w:drawing>
          <wp:inline distT="0" distB="0" distL="0" distR="0" wp14:anchorId="0E45820D" wp14:editId="4FE4D3D3">
            <wp:extent cx="3114675" cy="3114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14675" cy="3114675"/>
                    </a:xfrm>
                    <a:prstGeom prst="rect">
                      <a:avLst/>
                    </a:prstGeom>
                  </pic:spPr>
                </pic:pic>
              </a:graphicData>
            </a:graphic>
          </wp:inline>
        </w:drawing>
      </w:r>
    </w:p>
    <w:p w14:paraId="1722F2D4" w14:textId="43A57E47" w:rsidR="00282E7F" w:rsidRPr="00A204DB" w:rsidRDefault="002174F4" w:rsidP="00070AED">
      <w:pPr>
        <w:jc w:val="center"/>
        <w:rPr>
          <w:rFonts w:ascii="Times New Roman" w:hAnsi="Times New Roman" w:cs="Times New Roman"/>
          <w:i/>
          <w:iCs/>
        </w:rPr>
      </w:pPr>
      <w:r w:rsidRPr="00A204DB">
        <w:rPr>
          <w:rFonts w:ascii="Times New Roman" w:hAnsi="Times New Roman" w:cs="Times New Roman"/>
          <w:i/>
          <w:iCs/>
        </w:rPr>
        <w:t>Figure 5: PESTLE Framework Influencing Global HRM and Labour Markets</w:t>
      </w:r>
    </w:p>
    <w:p w14:paraId="33E0AFD9" w14:textId="50B93A65" w:rsidR="002174F4" w:rsidRPr="00A204DB" w:rsidRDefault="002174F4" w:rsidP="00070AED">
      <w:pPr>
        <w:jc w:val="center"/>
        <w:rPr>
          <w:rFonts w:ascii="Times New Roman" w:hAnsi="Times New Roman" w:cs="Times New Roman"/>
        </w:rPr>
      </w:pPr>
      <w:r w:rsidRPr="00A204DB">
        <w:rPr>
          <w:rFonts w:ascii="Times New Roman" w:hAnsi="Times New Roman" w:cs="Times New Roman"/>
          <w:i/>
          <w:iCs/>
        </w:rPr>
        <w:t xml:space="preserve">Source: </w:t>
      </w:r>
      <w:r w:rsidR="001D3D47" w:rsidRPr="00A204DB">
        <w:rPr>
          <w:rFonts w:ascii="Times New Roman" w:hAnsi="Times New Roman" w:cs="Times New Roman"/>
        </w:rPr>
        <w:t>(WEF, 2023)</w:t>
      </w:r>
    </w:p>
    <w:p w14:paraId="2A9441E4" w14:textId="3D50E608" w:rsidR="00282E7F" w:rsidRDefault="00282E7F" w:rsidP="00282E7F"/>
    <w:p w14:paraId="6395A7EE" w14:textId="4C7C15B9" w:rsidR="00282E7F" w:rsidRDefault="00282E7F" w:rsidP="00282E7F"/>
    <w:p w14:paraId="4F5A4AD3" w14:textId="04DA4FED" w:rsidR="00282E7F" w:rsidRDefault="00282E7F" w:rsidP="00282E7F"/>
    <w:p w14:paraId="4638FAFC" w14:textId="4551CE5E" w:rsidR="00282E7F" w:rsidRDefault="00282E7F" w:rsidP="00282E7F"/>
    <w:p w14:paraId="6E66BC65" w14:textId="77777777" w:rsidR="00282E7F" w:rsidRPr="002F7D96" w:rsidRDefault="00282E7F" w:rsidP="00282E7F"/>
    <w:sectPr w:rsidR="00282E7F" w:rsidRPr="002F7D96" w:rsidSect="00076E23">
      <w:footerReference w:type="default" r:id="rId21"/>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44A06A" w14:textId="77777777" w:rsidR="00A1260D" w:rsidRDefault="00A1260D" w:rsidP="005E6C56">
      <w:pPr>
        <w:spacing w:line="240" w:lineRule="auto"/>
      </w:pPr>
      <w:r>
        <w:separator/>
      </w:r>
    </w:p>
  </w:endnote>
  <w:endnote w:type="continuationSeparator" w:id="0">
    <w:p w14:paraId="27F87991" w14:textId="77777777" w:rsidR="00A1260D" w:rsidRDefault="00A1260D" w:rsidP="005E6C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等线 Light">
    <w:altName w:val="SimSun"/>
    <w:panose1 w:val="00000000000000000000"/>
    <w:charset w:val="86"/>
    <w:family w:val="roman"/>
    <w:notTrueType/>
    <w:pitch w:val="default"/>
  </w:font>
  <w:font w:name="Aptos Display">
    <w:altName w:val="Arial"/>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等线">
    <w:altName w:val="SimSun"/>
    <w:panose1 w:val="00000000000000000000"/>
    <w:charset w:val="86"/>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sz w:val="28"/>
      </w:rPr>
      <w:id w:val="1735667100"/>
      <w:docPartObj>
        <w:docPartGallery w:val="Page Numbers (Bottom of Page)"/>
        <w:docPartUnique/>
      </w:docPartObj>
    </w:sdtPr>
    <w:sdtEndPr>
      <w:rPr>
        <w:noProof/>
        <w:sz w:val="24"/>
      </w:rPr>
    </w:sdtEndPr>
    <w:sdtContent>
      <w:p w14:paraId="129FD033" w14:textId="3C40A4D7" w:rsidR="005E6C56" w:rsidRPr="006A5B3C" w:rsidRDefault="005E6C56">
        <w:pPr>
          <w:pStyle w:val="Footer"/>
          <w:jc w:val="right"/>
          <w:rPr>
            <w:b/>
          </w:rPr>
        </w:pPr>
        <w:r w:rsidRPr="006A5B3C">
          <w:rPr>
            <w:b/>
          </w:rPr>
          <w:fldChar w:fldCharType="begin"/>
        </w:r>
        <w:r w:rsidRPr="006A5B3C">
          <w:rPr>
            <w:b/>
          </w:rPr>
          <w:instrText xml:space="preserve"> PAGE   \* MERGEFORMAT </w:instrText>
        </w:r>
        <w:r w:rsidRPr="006A5B3C">
          <w:rPr>
            <w:b/>
          </w:rPr>
          <w:fldChar w:fldCharType="separate"/>
        </w:r>
        <w:r w:rsidR="005D3A18">
          <w:rPr>
            <w:b/>
            <w:noProof/>
          </w:rPr>
          <w:t>11</w:t>
        </w:r>
        <w:r w:rsidRPr="006A5B3C">
          <w:rPr>
            <w:b/>
            <w:noProof/>
          </w:rPr>
          <w:fldChar w:fldCharType="end"/>
        </w:r>
      </w:p>
    </w:sdtContent>
  </w:sdt>
  <w:p w14:paraId="39014C1E" w14:textId="77777777" w:rsidR="005E6C56" w:rsidRDefault="005E6C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47768B" w14:textId="77777777" w:rsidR="00A1260D" w:rsidRDefault="00A1260D" w:rsidP="005E6C56">
      <w:pPr>
        <w:spacing w:line="240" w:lineRule="auto"/>
      </w:pPr>
      <w:r>
        <w:separator/>
      </w:r>
    </w:p>
  </w:footnote>
  <w:footnote w:type="continuationSeparator" w:id="0">
    <w:p w14:paraId="7E8E57F3" w14:textId="77777777" w:rsidR="00A1260D" w:rsidRDefault="00A1260D" w:rsidP="005E6C5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A008F8"/>
    <w:multiLevelType w:val="hybridMultilevel"/>
    <w:tmpl w:val="99D6488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1348778E"/>
    <w:multiLevelType w:val="multilevel"/>
    <w:tmpl w:val="C2B2A5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B275EF1"/>
    <w:multiLevelType w:val="multilevel"/>
    <w:tmpl w:val="36F81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A731DF"/>
    <w:multiLevelType w:val="multilevel"/>
    <w:tmpl w:val="CEF8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7AF21C4"/>
    <w:multiLevelType w:val="hybridMultilevel"/>
    <w:tmpl w:val="28D6112E"/>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2D4A2107"/>
    <w:multiLevelType w:val="multilevel"/>
    <w:tmpl w:val="A9A81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3771D28"/>
    <w:multiLevelType w:val="multilevel"/>
    <w:tmpl w:val="7EE8252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ECC799A"/>
    <w:multiLevelType w:val="multilevel"/>
    <w:tmpl w:val="CBEE1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2DA0757"/>
    <w:multiLevelType w:val="multilevel"/>
    <w:tmpl w:val="888CC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0CB78D1"/>
    <w:multiLevelType w:val="multilevel"/>
    <w:tmpl w:val="9192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1F80BCC"/>
    <w:multiLevelType w:val="multilevel"/>
    <w:tmpl w:val="7646D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0"/>
  </w:num>
  <w:num w:numId="3">
    <w:abstractNumId w:val="2"/>
  </w:num>
  <w:num w:numId="4">
    <w:abstractNumId w:val="5"/>
  </w:num>
  <w:num w:numId="5">
    <w:abstractNumId w:val="7"/>
  </w:num>
  <w:num w:numId="6">
    <w:abstractNumId w:val="1"/>
  </w:num>
  <w:num w:numId="7">
    <w:abstractNumId w:val="3"/>
  </w:num>
  <w:num w:numId="8">
    <w:abstractNumId w:val="8"/>
  </w:num>
  <w:num w:numId="9">
    <w:abstractNumId w:val="6"/>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7E0NjExszA0NbcwMTdS0lEKTi0uzszPAykwqgUATP3dAywAAAA="/>
  </w:docVars>
  <w:rsids>
    <w:rsidRoot w:val="008B3CB1"/>
    <w:rsid w:val="00000E8E"/>
    <w:rsid w:val="0004227F"/>
    <w:rsid w:val="00046EF2"/>
    <w:rsid w:val="00055486"/>
    <w:rsid w:val="00070AED"/>
    <w:rsid w:val="00076E23"/>
    <w:rsid w:val="0008508F"/>
    <w:rsid w:val="00085547"/>
    <w:rsid w:val="0009093B"/>
    <w:rsid w:val="00095890"/>
    <w:rsid w:val="000A270A"/>
    <w:rsid w:val="000B3013"/>
    <w:rsid w:val="000B618E"/>
    <w:rsid w:val="000E00A4"/>
    <w:rsid w:val="000E6FD8"/>
    <w:rsid w:val="000F26A3"/>
    <w:rsid w:val="000F3C3E"/>
    <w:rsid w:val="000F6084"/>
    <w:rsid w:val="00132A3A"/>
    <w:rsid w:val="00135DFB"/>
    <w:rsid w:val="00141082"/>
    <w:rsid w:val="00142DD2"/>
    <w:rsid w:val="00146909"/>
    <w:rsid w:val="0017116E"/>
    <w:rsid w:val="00180971"/>
    <w:rsid w:val="00191BE9"/>
    <w:rsid w:val="001A3114"/>
    <w:rsid w:val="001D25D0"/>
    <w:rsid w:val="001D3D47"/>
    <w:rsid w:val="001D7AC6"/>
    <w:rsid w:val="001E3BC9"/>
    <w:rsid w:val="001F31DB"/>
    <w:rsid w:val="001F6D8E"/>
    <w:rsid w:val="00210462"/>
    <w:rsid w:val="002174F4"/>
    <w:rsid w:val="00227134"/>
    <w:rsid w:val="00244DDC"/>
    <w:rsid w:val="00267D09"/>
    <w:rsid w:val="00282E7F"/>
    <w:rsid w:val="00284CC2"/>
    <w:rsid w:val="002A46B4"/>
    <w:rsid w:val="002C3B2A"/>
    <w:rsid w:val="002F7D96"/>
    <w:rsid w:val="00301B6E"/>
    <w:rsid w:val="0030201B"/>
    <w:rsid w:val="00310D36"/>
    <w:rsid w:val="00331B7C"/>
    <w:rsid w:val="00342DF5"/>
    <w:rsid w:val="00361246"/>
    <w:rsid w:val="003638A1"/>
    <w:rsid w:val="003712BE"/>
    <w:rsid w:val="003B5BF6"/>
    <w:rsid w:val="003E3906"/>
    <w:rsid w:val="003F217F"/>
    <w:rsid w:val="003F329E"/>
    <w:rsid w:val="00403926"/>
    <w:rsid w:val="004045B7"/>
    <w:rsid w:val="00464A50"/>
    <w:rsid w:val="00486F85"/>
    <w:rsid w:val="004C56BB"/>
    <w:rsid w:val="0051525D"/>
    <w:rsid w:val="00531D59"/>
    <w:rsid w:val="00542F97"/>
    <w:rsid w:val="00551CB6"/>
    <w:rsid w:val="00565832"/>
    <w:rsid w:val="0058649F"/>
    <w:rsid w:val="005948A8"/>
    <w:rsid w:val="005A124C"/>
    <w:rsid w:val="005A327F"/>
    <w:rsid w:val="005A5711"/>
    <w:rsid w:val="005B0794"/>
    <w:rsid w:val="005D3A18"/>
    <w:rsid w:val="005E6C56"/>
    <w:rsid w:val="006070C6"/>
    <w:rsid w:val="006120FB"/>
    <w:rsid w:val="00615E5C"/>
    <w:rsid w:val="00643998"/>
    <w:rsid w:val="0066002A"/>
    <w:rsid w:val="00665146"/>
    <w:rsid w:val="00667625"/>
    <w:rsid w:val="0067570D"/>
    <w:rsid w:val="00681506"/>
    <w:rsid w:val="006A5B3C"/>
    <w:rsid w:val="006E7EF8"/>
    <w:rsid w:val="00703FD7"/>
    <w:rsid w:val="0071112E"/>
    <w:rsid w:val="007124DA"/>
    <w:rsid w:val="00744E5C"/>
    <w:rsid w:val="00750A67"/>
    <w:rsid w:val="00762DC9"/>
    <w:rsid w:val="007676EB"/>
    <w:rsid w:val="0080378A"/>
    <w:rsid w:val="00831477"/>
    <w:rsid w:val="0083259B"/>
    <w:rsid w:val="008548F2"/>
    <w:rsid w:val="00880A15"/>
    <w:rsid w:val="0088168C"/>
    <w:rsid w:val="008852CD"/>
    <w:rsid w:val="008B3CB1"/>
    <w:rsid w:val="008D73D3"/>
    <w:rsid w:val="00950141"/>
    <w:rsid w:val="00972EE4"/>
    <w:rsid w:val="009A1371"/>
    <w:rsid w:val="009C57CF"/>
    <w:rsid w:val="009E372B"/>
    <w:rsid w:val="00A1260D"/>
    <w:rsid w:val="00A204DB"/>
    <w:rsid w:val="00A24253"/>
    <w:rsid w:val="00A50586"/>
    <w:rsid w:val="00A76B3E"/>
    <w:rsid w:val="00A934A6"/>
    <w:rsid w:val="00AC2F28"/>
    <w:rsid w:val="00AD0002"/>
    <w:rsid w:val="00B00513"/>
    <w:rsid w:val="00B01CA7"/>
    <w:rsid w:val="00B215B3"/>
    <w:rsid w:val="00B26130"/>
    <w:rsid w:val="00B31E9F"/>
    <w:rsid w:val="00B5177F"/>
    <w:rsid w:val="00B639AD"/>
    <w:rsid w:val="00BB4F01"/>
    <w:rsid w:val="00C05B0F"/>
    <w:rsid w:val="00C1215A"/>
    <w:rsid w:val="00C42306"/>
    <w:rsid w:val="00C558BA"/>
    <w:rsid w:val="00C9292A"/>
    <w:rsid w:val="00C9413A"/>
    <w:rsid w:val="00C948D5"/>
    <w:rsid w:val="00CC00FD"/>
    <w:rsid w:val="00D0695A"/>
    <w:rsid w:val="00D1419E"/>
    <w:rsid w:val="00D21903"/>
    <w:rsid w:val="00D6086A"/>
    <w:rsid w:val="00D71CDE"/>
    <w:rsid w:val="00D81E38"/>
    <w:rsid w:val="00D820E0"/>
    <w:rsid w:val="00D84B32"/>
    <w:rsid w:val="00D9517C"/>
    <w:rsid w:val="00DA3DA2"/>
    <w:rsid w:val="00DD6695"/>
    <w:rsid w:val="00DE52F8"/>
    <w:rsid w:val="00E3325A"/>
    <w:rsid w:val="00E650B7"/>
    <w:rsid w:val="00ED228D"/>
    <w:rsid w:val="00F00E4D"/>
    <w:rsid w:val="00F31029"/>
    <w:rsid w:val="00F34A7A"/>
    <w:rsid w:val="00F55299"/>
    <w:rsid w:val="00F904F1"/>
    <w:rsid w:val="00F94645"/>
    <w:rsid w:val="00FA2A5C"/>
    <w:rsid w:val="00FB7FB9"/>
    <w:rsid w:val="00FC603A"/>
    <w:rsid w:val="00FC62FD"/>
    <w:rsid w:val="00FC79D2"/>
    <w:rsid w:val="00FE411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C6D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0462"/>
    <w:pPr>
      <w:spacing w:after="0" w:line="360" w:lineRule="auto"/>
      <w:jc w:val="both"/>
    </w:pPr>
    <w:rPr>
      <w:rFonts w:ascii="Arial" w:hAnsi="Arial" w:cs="Arial"/>
      <w:sz w:val="24"/>
      <w:lang w:val="en-US"/>
      <w14:ligatures w14:val="none"/>
    </w:rPr>
  </w:style>
  <w:style w:type="paragraph" w:styleId="Heading1">
    <w:name w:val="heading 1"/>
    <w:basedOn w:val="Normal"/>
    <w:next w:val="Normal"/>
    <w:link w:val="Heading1Char"/>
    <w:uiPriority w:val="9"/>
    <w:qFormat/>
    <w:rsid w:val="00A76B3E"/>
    <w:pPr>
      <w:keepNext/>
      <w:keepLines/>
      <w:spacing w:before="40"/>
      <w:outlineLvl w:val="0"/>
    </w:pPr>
    <w:rPr>
      <w:b/>
      <w:color w:val="0E2841" w:themeColor="text2"/>
      <w:sz w:val="28"/>
      <w:szCs w:val="40"/>
    </w:rPr>
  </w:style>
  <w:style w:type="paragraph" w:styleId="Heading2">
    <w:name w:val="heading 2"/>
    <w:basedOn w:val="Normal"/>
    <w:next w:val="Normal"/>
    <w:link w:val="Heading2Char"/>
    <w:uiPriority w:val="9"/>
    <w:unhideWhenUsed/>
    <w:qFormat/>
    <w:rsid w:val="00A76B3E"/>
    <w:pPr>
      <w:keepNext/>
      <w:keepLines/>
      <w:spacing w:before="120"/>
      <w:outlineLvl w:val="1"/>
    </w:pPr>
    <w:rPr>
      <w:b/>
      <w:szCs w:val="32"/>
    </w:rPr>
  </w:style>
  <w:style w:type="paragraph" w:styleId="Heading3">
    <w:name w:val="heading 3"/>
    <w:basedOn w:val="Normal"/>
    <w:next w:val="Normal"/>
    <w:link w:val="Heading3Char"/>
    <w:uiPriority w:val="9"/>
    <w:unhideWhenUsed/>
    <w:qFormat/>
    <w:rsid w:val="00FB7FB9"/>
    <w:pPr>
      <w:keepNext/>
      <w:keepLines/>
      <w:spacing w:before="40"/>
      <w:jc w:val="left"/>
      <w:outlineLvl w:val="2"/>
    </w:pPr>
    <w:rPr>
      <w:rFonts w:eastAsiaTheme="majorEastAsia" w:cstheme="majorBidi"/>
      <w:b/>
      <w:color w:val="0A2F40" w:themeColor="accent1" w:themeShade="7F"/>
      <w:szCs w:val="24"/>
    </w:rPr>
  </w:style>
  <w:style w:type="paragraph" w:styleId="Heading4">
    <w:name w:val="heading 4"/>
    <w:basedOn w:val="Normal"/>
    <w:next w:val="Normal"/>
    <w:link w:val="Heading4Char"/>
    <w:uiPriority w:val="9"/>
    <w:semiHidden/>
    <w:unhideWhenUsed/>
    <w:qFormat/>
    <w:rsid w:val="008B3C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B3C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B3CB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3CB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3CB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3CB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76B3E"/>
    <w:rPr>
      <w:rFonts w:ascii="Times New Roman" w:hAnsi="Times New Roman" w:cs="Arial"/>
      <w:b/>
      <w:sz w:val="24"/>
      <w:szCs w:val="32"/>
      <w:lang w:val="en-US"/>
      <w14:ligatures w14:val="none"/>
    </w:rPr>
  </w:style>
  <w:style w:type="character" w:customStyle="1" w:styleId="Heading1Char">
    <w:name w:val="Heading 1 Char"/>
    <w:basedOn w:val="DefaultParagraphFont"/>
    <w:link w:val="Heading1"/>
    <w:uiPriority w:val="9"/>
    <w:rsid w:val="00A76B3E"/>
    <w:rPr>
      <w:rFonts w:ascii="Times New Roman" w:hAnsi="Times New Roman" w:cs="Arial"/>
      <w:b/>
      <w:color w:val="0E2841" w:themeColor="text2"/>
      <w:sz w:val="28"/>
      <w:szCs w:val="40"/>
      <w:lang w:val="en-US"/>
      <w14:ligatures w14:val="none"/>
    </w:rPr>
  </w:style>
  <w:style w:type="character" w:customStyle="1" w:styleId="Heading3Char">
    <w:name w:val="Heading 3 Char"/>
    <w:basedOn w:val="DefaultParagraphFont"/>
    <w:link w:val="Heading3"/>
    <w:uiPriority w:val="9"/>
    <w:rsid w:val="00FB7FB9"/>
    <w:rPr>
      <w:rFonts w:ascii="Times New Roman" w:eastAsiaTheme="majorEastAsia" w:hAnsi="Times New Roman" w:cstheme="majorBidi"/>
      <w:b/>
      <w:color w:val="0A2F40" w:themeColor="accent1" w:themeShade="7F"/>
      <w:kern w:val="0"/>
      <w:sz w:val="24"/>
      <w:szCs w:val="24"/>
      <w:lang w:val="en-GB"/>
      <w14:ligatures w14:val="none"/>
    </w:rPr>
  </w:style>
  <w:style w:type="paragraph" w:styleId="Title">
    <w:name w:val="Title"/>
    <w:basedOn w:val="Normal"/>
    <w:next w:val="Normal"/>
    <w:link w:val="TitleChar"/>
    <w:uiPriority w:val="10"/>
    <w:qFormat/>
    <w:rsid w:val="00085547"/>
    <w:pPr>
      <w:contextualSpacing/>
      <w:jc w:val="center"/>
    </w:pPr>
    <w:rPr>
      <w:rFonts w:eastAsiaTheme="majorEastAsia" w:cstheme="majorBidi"/>
      <w:b/>
      <w:i/>
      <w:spacing w:val="-10"/>
      <w:kern w:val="28"/>
      <w:sz w:val="40"/>
      <w:szCs w:val="56"/>
    </w:rPr>
  </w:style>
  <w:style w:type="character" w:customStyle="1" w:styleId="TitleChar">
    <w:name w:val="Title Char"/>
    <w:basedOn w:val="DefaultParagraphFont"/>
    <w:link w:val="Title"/>
    <w:uiPriority w:val="10"/>
    <w:rsid w:val="00085547"/>
    <w:rPr>
      <w:rFonts w:ascii="Times New Roman" w:eastAsiaTheme="majorEastAsia" w:hAnsi="Times New Roman" w:cstheme="majorBidi"/>
      <w:b/>
      <w:i/>
      <w:spacing w:val="-10"/>
      <w:kern w:val="28"/>
      <w:sz w:val="40"/>
      <w:szCs w:val="56"/>
      <w:lang w:val="en-US"/>
      <w14:ligatures w14:val="none"/>
    </w:rPr>
  </w:style>
  <w:style w:type="character" w:customStyle="1" w:styleId="Heading4Char">
    <w:name w:val="Heading 4 Char"/>
    <w:basedOn w:val="DefaultParagraphFont"/>
    <w:link w:val="Heading4"/>
    <w:uiPriority w:val="9"/>
    <w:semiHidden/>
    <w:rsid w:val="008B3CB1"/>
    <w:rPr>
      <w:rFonts w:eastAsiaTheme="majorEastAsia" w:cstheme="majorBidi"/>
      <w:i/>
      <w:iCs/>
      <w:color w:val="0F4761" w:themeColor="accent1" w:themeShade="BF"/>
      <w:sz w:val="24"/>
      <w:lang w:val="en-US"/>
      <w14:ligatures w14:val="none"/>
    </w:rPr>
  </w:style>
  <w:style w:type="character" w:customStyle="1" w:styleId="Heading5Char">
    <w:name w:val="Heading 5 Char"/>
    <w:basedOn w:val="DefaultParagraphFont"/>
    <w:link w:val="Heading5"/>
    <w:uiPriority w:val="9"/>
    <w:semiHidden/>
    <w:rsid w:val="008B3CB1"/>
    <w:rPr>
      <w:rFonts w:eastAsiaTheme="majorEastAsia" w:cstheme="majorBidi"/>
      <w:color w:val="0F4761" w:themeColor="accent1" w:themeShade="BF"/>
      <w:sz w:val="24"/>
      <w:lang w:val="en-US"/>
      <w14:ligatures w14:val="none"/>
    </w:rPr>
  </w:style>
  <w:style w:type="character" w:customStyle="1" w:styleId="Heading6Char">
    <w:name w:val="Heading 6 Char"/>
    <w:basedOn w:val="DefaultParagraphFont"/>
    <w:link w:val="Heading6"/>
    <w:uiPriority w:val="9"/>
    <w:semiHidden/>
    <w:rsid w:val="008B3CB1"/>
    <w:rPr>
      <w:rFonts w:eastAsiaTheme="majorEastAsia" w:cstheme="majorBidi"/>
      <w:i/>
      <w:iCs/>
      <w:color w:val="595959" w:themeColor="text1" w:themeTint="A6"/>
      <w:sz w:val="24"/>
      <w:lang w:val="en-US"/>
      <w14:ligatures w14:val="none"/>
    </w:rPr>
  </w:style>
  <w:style w:type="character" w:customStyle="1" w:styleId="Heading7Char">
    <w:name w:val="Heading 7 Char"/>
    <w:basedOn w:val="DefaultParagraphFont"/>
    <w:link w:val="Heading7"/>
    <w:uiPriority w:val="9"/>
    <w:semiHidden/>
    <w:rsid w:val="008B3CB1"/>
    <w:rPr>
      <w:rFonts w:eastAsiaTheme="majorEastAsia" w:cstheme="majorBidi"/>
      <w:color w:val="595959" w:themeColor="text1" w:themeTint="A6"/>
      <w:sz w:val="24"/>
      <w:lang w:val="en-US"/>
      <w14:ligatures w14:val="none"/>
    </w:rPr>
  </w:style>
  <w:style w:type="character" w:customStyle="1" w:styleId="Heading8Char">
    <w:name w:val="Heading 8 Char"/>
    <w:basedOn w:val="DefaultParagraphFont"/>
    <w:link w:val="Heading8"/>
    <w:uiPriority w:val="9"/>
    <w:semiHidden/>
    <w:rsid w:val="008B3CB1"/>
    <w:rPr>
      <w:rFonts w:eastAsiaTheme="majorEastAsia" w:cstheme="majorBidi"/>
      <w:i/>
      <w:iCs/>
      <w:color w:val="272727" w:themeColor="text1" w:themeTint="D8"/>
      <w:sz w:val="24"/>
      <w:lang w:val="en-US"/>
      <w14:ligatures w14:val="none"/>
    </w:rPr>
  </w:style>
  <w:style w:type="character" w:customStyle="1" w:styleId="Heading9Char">
    <w:name w:val="Heading 9 Char"/>
    <w:basedOn w:val="DefaultParagraphFont"/>
    <w:link w:val="Heading9"/>
    <w:uiPriority w:val="9"/>
    <w:semiHidden/>
    <w:rsid w:val="008B3CB1"/>
    <w:rPr>
      <w:rFonts w:eastAsiaTheme="majorEastAsia" w:cstheme="majorBidi"/>
      <w:color w:val="272727" w:themeColor="text1" w:themeTint="D8"/>
      <w:sz w:val="24"/>
      <w:lang w:val="en-US"/>
      <w14:ligatures w14:val="none"/>
    </w:rPr>
  </w:style>
  <w:style w:type="paragraph" w:styleId="Subtitle">
    <w:name w:val="Subtitle"/>
    <w:basedOn w:val="Normal"/>
    <w:next w:val="Normal"/>
    <w:link w:val="SubtitleChar"/>
    <w:uiPriority w:val="11"/>
    <w:qFormat/>
    <w:rsid w:val="008B3C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CB1"/>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8B3C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3CB1"/>
    <w:rPr>
      <w:rFonts w:ascii="Times New Roman" w:hAnsi="Times New Roman" w:cs="Arial"/>
      <w:i/>
      <w:iCs/>
      <w:color w:val="404040" w:themeColor="text1" w:themeTint="BF"/>
      <w:sz w:val="24"/>
      <w:lang w:val="en-US"/>
      <w14:ligatures w14:val="none"/>
    </w:rPr>
  </w:style>
  <w:style w:type="paragraph" w:styleId="ListParagraph">
    <w:name w:val="List Paragraph"/>
    <w:basedOn w:val="Normal"/>
    <w:uiPriority w:val="34"/>
    <w:qFormat/>
    <w:rsid w:val="008B3CB1"/>
    <w:pPr>
      <w:ind w:left="720"/>
      <w:contextualSpacing/>
    </w:pPr>
  </w:style>
  <w:style w:type="character" w:styleId="IntenseEmphasis">
    <w:name w:val="Intense Emphasis"/>
    <w:basedOn w:val="DefaultParagraphFont"/>
    <w:uiPriority w:val="21"/>
    <w:qFormat/>
    <w:rsid w:val="008B3CB1"/>
    <w:rPr>
      <w:i/>
      <w:iCs/>
      <w:color w:val="0F4761" w:themeColor="accent1" w:themeShade="BF"/>
    </w:rPr>
  </w:style>
  <w:style w:type="paragraph" w:styleId="IntenseQuote">
    <w:name w:val="Intense Quote"/>
    <w:basedOn w:val="Normal"/>
    <w:next w:val="Normal"/>
    <w:link w:val="IntenseQuoteChar"/>
    <w:uiPriority w:val="30"/>
    <w:qFormat/>
    <w:rsid w:val="008B3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CB1"/>
    <w:rPr>
      <w:rFonts w:ascii="Times New Roman" w:hAnsi="Times New Roman" w:cs="Arial"/>
      <w:i/>
      <w:iCs/>
      <w:color w:val="0F4761" w:themeColor="accent1" w:themeShade="BF"/>
      <w:sz w:val="24"/>
      <w:lang w:val="en-US"/>
      <w14:ligatures w14:val="none"/>
    </w:rPr>
  </w:style>
  <w:style w:type="character" w:styleId="IntenseReference">
    <w:name w:val="Intense Reference"/>
    <w:basedOn w:val="DefaultParagraphFont"/>
    <w:uiPriority w:val="32"/>
    <w:qFormat/>
    <w:rsid w:val="008B3CB1"/>
    <w:rPr>
      <w:b/>
      <w:bCs/>
      <w:smallCaps/>
      <w:color w:val="0F4761" w:themeColor="accent1" w:themeShade="BF"/>
      <w:spacing w:val="5"/>
    </w:rPr>
  </w:style>
  <w:style w:type="paragraph" w:styleId="NormalWeb">
    <w:name w:val="Normal (Web)"/>
    <w:basedOn w:val="Normal"/>
    <w:uiPriority w:val="99"/>
    <w:semiHidden/>
    <w:unhideWhenUsed/>
    <w:rsid w:val="005A124C"/>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5A124C"/>
    <w:rPr>
      <w:b/>
      <w:bCs/>
    </w:rPr>
  </w:style>
  <w:style w:type="paragraph" w:styleId="TOCHeading">
    <w:name w:val="TOC Heading"/>
    <w:basedOn w:val="Heading1"/>
    <w:next w:val="Normal"/>
    <w:uiPriority w:val="39"/>
    <w:unhideWhenUsed/>
    <w:qFormat/>
    <w:rsid w:val="005E6C56"/>
    <w:pPr>
      <w:spacing w:before="240" w:line="259" w:lineRule="auto"/>
      <w:outlineLvl w:val="9"/>
    </w:pPr>
    <w:rPr>
      <w:rFonts w:asciiTheme="majorHAnsi" w:eastAsiaTheme="majorEastAsia" w:hAnsiTheme="majorHAnsi" w:cstheme="majorBidi"/>
      <w:b w:val="0"/>
      <w:color w:val="0F4761" w:themeColor="accent1" w:themeShade="BF"/>
      <w:szCs w:val="32"/>
    </w:rPr>
  </w:style>
  <w:style w:type="paragraph" w:styleId="TOC1">
    <w:name w:val="toc 1"/>
    <w:basedOn w:val="Normal"/>
    <w:next w:val="Normal"/>
    <w:autoRedefine/>
    <w:uiPriority w:val="39"/>
    <w:unhideWhenUsed/>
    <w:rsid w:val="005E6C56"/>
    <w:pPr>
      <w:spacing w:after="100"/>
    </w:pPr>
  </w:style>
  <w:style w:type="paragraph" w:styleId="TOC2">
    <w:name w:val="toc 2"/>
    <w:basedOn w:val="Normal"/>
    <w:next w:val="Normal"/>
    <w:autoRedefine/>
    <w:uiPriority w:val="39"/>
    <w:unhideWhenUsed/>
    <w:rsid w:val="005E6C56"/>
    <w:pPr>
      <w:spacing w:after="100"/>
      <w:ind w:left="240"/>
    </w:pPr>
  </w:style>
  <w:style w:type="character" w:styleId="Hyperlink">
    <w:name w:val="Hyperlink"/>
    <w:basedOn w:val="DefaultParagraphFont"/>
    <w:uiPriority w:val="99"/>
    <w:unhideWhenUsed/>
    <w:rsid w:val="005E6C56"/>
    <w:rPr>
      <w:color w:val="467886" w:themeColor="hyperlink"/>
      <w:u w:val="single"/>
    </w:rPr>
  </w:style>
  <w:style w:type="paragraph" w:styleId="Header">
    <w:name w:val="header"/>
    <w:basedOn w:val="Normal"/>
    <w:link w:val="HeaderChar"/>
    <w:uiPriority w:val="99"/>
    <w:unhideWhenUsed/>
    <w:rsid w:val="005E6C56"/>
    <w:pPr>
      <w:tabs>
        <w:tab w:val="center" w:pos="4513"/>
        <w:tab w:val="right" w:pos="9026"/>
      </w:tabs>
      <w:spacing w:line="240" w:lineRule="auto"/>
    </w:pPr>
  </w:style>
  <w:style w:type="character" w:customStyle="1" w:styleId="HeaderChar">
    <w:name w:val="Header Char"/>
    <w:basedOn w:val="DefaultParagraphFont"/>
    <w:link w:val="Header"/>
    <w:uiPriority w:val="99"/>
    <w:rsid w:val="005E6C56"/>
    <w:rPr>
      <w:rFonts w:ascii="Times New Roman" w:hAnsi="Times New Roman" w:cs="Arial"/>
      <w:sz w:val="24"/>
      <w:lang w:val="en-US"/>
      <w14:ligatures w14:val="none"/>
    </w:rPr>
  </w:style>
  <w:style w:type="paragraph" w:styleId="Footer">
    <w:name w:val="footer"/>
    <w:basedOn w:val="Normal"/>
    <w:link w:val="FooterChar"/>
    <w:uiPriority w:val="99"/>
    <w:unhideWhenUsed/>
    <w:rsid w:val="005E6C56"/>
    <w:pPr>
      <w:tabs>
        <w:tab w:val="center" w:pos="4513"/>
        <w:tab w:val="right" w:pos="9026"/>
      </w:tabs>
      <w:spacing w:line="240" w:lineRule="auto"/>
    </w:pPr>
  </w:style>
  <w:style w:type="character" w:customStyle="1" w:styleId="FooterChar">
    <w:name w:val="Footer Char"/>
    <w:basedOn w:val="DefaultParagraphFont"/>
    <w:link w:val="Footer"/>
    <w:uiPriority w:val="99"/>
    <w:rsid w:val="005E6C56"/>
    <w:rPr>
      <w:rFonts w:ascii="Times New Roman" w:hAnsi="Times New Roman" w:cs="Arial"/>
      <w:sz w:val="24"/>
      <w:lang w:val="en-US"/>
      <w14:ligatures w14:val="none"/>
    </w:rPr>
  </w:style>
  <w:style w:type="character" w:styleId="Emphasis">
    <w:name w:val="Emphasis"/>
    <w:basedOn w:val="DefaultParagraphFont"/>
    <w:uiPriority w:val="20"/>
    <w:qFormat/>
    <w:rsid w:val="003E3906"/>
    <w:rPr>
      <w:i/>
      <w:iCs/>
    </w:rPr>
  </w:style>
  <w:style w:type="table" w:styleId="TableGrid">
    <w:name w:val="Table Grid"/>
    <w:basedOn w:val="TableNormal"/>
    <w:uiPriority w:val="39"/>
    <w:rsid w:val="00282E7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2Accent6">
    <w:name w:val="Grid Table 2 Accent 6"/>
    <w:basedOn w:val="TableNormal"/>
    <w:uiPriority w:val="47"/>
    <w:rsid w:val="005A5711"/>
    <w:pPr>
      <w:spacing w:after="0" w:line="240" w:lineRule="auto"/>
    </w:pPr>
    <w:tblPr>
      <w:tblStyleRowBandSize w:val="1"/>
      <w:tblStyleColBandSize w:val="1"/>
      <w:tblInd w:w="0" w:type="dxa"/>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CellMar>
        <w:top w:w="0" w:type="dxa"/>
        <w:left w:w="108" w:type="dxa"/>
        <w:bottom w:w="0" w:type="dxa"/>
        <w:right w:w="108" w:type="dxa"/>
      </w:tblCellMar>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customStyle="1" w:styleId="GridTable2Accent5">
    <w:name w:val="Grid Table 2 Accent 5"/>
    <w:basedOn w:val="TableNormal"/>
    <w:uiPriority w:val="47"/>
    <w:rsid w:val="00831477"/>
    <w:pPr>
      <w:spacing w:after="0" w:line="240" w:lineRule="auto"/>
    </w:pPr>
    <w:tblPr>
      <w:tblStyleRowBandSize w:val="1"/>
      <w:tblStyleColBandSize w:val="1"/>
      <w:tblInd w:w="0" w:type="dxa"/>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CellMar>
        <w:top w:w="0" w:type="dxa"/>
        <w:left w:w="108" w:type="dxa"/>
        <w:bottom w:w="0" w:type="dxa"/>
        <w:right w:w="108" w:type="dxa"/>
      </w:tblCellMar>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customStyle="1" w:styleId="GridTable2Accent3">
    <w:name w:val="Grid Table 2 Accent 3"/>
    <w:basedOn w:val="TableNormal"/>
    <w:uiPriority w:val="47"/>
    <w:rsid w:val="00831477"/>
    <w:pPr>
      <w:spacing w:after="0" w:line="240" w:lineRule="auto"/>
    </w:pPr>
    <w:tblPr>
      <w:tblStyleRowBandSize w:val="1"/>
      <w:tblStyleColBandSize w:val="1"/>
      <w:tblInd w:w="0" w:type="dxa"/>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CellMar>
        <w:top w:w="0" w:type="dxa"/>
        <w:left w:w="108" w:type="dxa"/>
        <w:bottom w:w="0" w:type="dxa"/>
        <w:right w:w="108" w:type="dxa"/>
      </w:tblCellMar>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BalloonText">
    <w:name w:val="Balloon Text"/>
    <w:basedOn w:val="Normal"/>
    <w:link w:val="BalloonTextChar"/>
    <w:uiPriority w:val="99"/>
    <w:semiHidden/>
    <w:unhideWhenUsed/>
    <w:rsid w:val="004039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926"/>
    <w:rPr>
      <w:rFonts w:ascii="Tahoma" w:hAnsi="Tahoma" w:cs="Tahoma"/>
      <w:sz w:val="16"/>
      <w:szCs w:val="16"/>
      <w:lang w:val="en-US"/>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0462"/>
    <w:pPr>
      <w:spacing w:after="0" w:line="360" w:lineRule="auto"/>
      <w:jc w:val="both"/>
    </w:pPr>
    <w:rPr>
      <w:rFonts w:ascii="Arial" w:hAnsi="Arial" w:cs="Arial"/>
      <w:sz w:val="24"/>
      <w:lang w:val="en-US"/>
      <w14:ligatures w14:val="none"/>
    </w:rPr>
  </w:style>
  <w:style w:type="paragraph" w:styleId="Heading1">
    <w:name w:val="heading 1"/>
    <w:basedOn w:val="Normal"/>
    <w:next w:val="Normal"/>
    <w:link w:val="Heading1Char"/>
    <w:uiPriority w:val="9"/>
    <w:qFormat/>
    <w:rsid w:val="00A76B3E"/>
    <w:pPr>
      <w:keepNext/>
      <w:keepLines/>
      <w:spacing w:before="40"/>
      <w:outlineLvl w:val="0"/>
    </w:pPr>
    <w:rPr>
      <w:b/>
      <w:color w:val="0E2841" w:themeColor="text2"/>
      <w:sz w:val="28"/>
      <w:szCs w:val="40"/>
    </w:rPr>
  </w:style>
  <w:style w:type="paragraph" w:styleId="Heading2">
    <w:name w:val="heading 2"/>
    <w:basedOn w:val="Normal"/>
    <w:next w:val="Normal"/>
    <w:link w:val="Heading2Char"/>
    <w:uiPriority w:val="9"/>
    <w:unhideWhenUsed/>
    <w:qFormat/>
    <w:rsid w:val="00A76B3E"/>
    <w:pPr>
      <w:keepNext/>
      <w:keepLines/>
      <w:spacing w:before="120"/>
      <w:outlineLvl w:val="1"/>
    </w:pPr>
    <w:rPr>
      <w:b/>
      <w:szCs w:val="32"/>
    </w:rPr>
  </w:style>
  <w:style w:type="paragraph" w:styleId="Heading3">
    <w:name w:val="heading 3"/>
    <w:basedOn w:val="Normal"/>
    <w:next w:val="Normal"/>
    <w:link w:val="Heading3Char"/>
    <w:uiPriority w:val="9"/>
    <w:unhideWhenUsed/>
    <w:qFormat/>
    <w:rsid w:val="00FB7FB9"/>
    <w:pPr>
      <w:keepNext/>
      <w:keepLines/>
      <w:spacing w:before="40"/>
      <w:jc w:val="left"/>
      <w:outlineLvl w:val="2"/>
    </w:pPr>
    <w:rPr>
      <w:rFonts w:eastAsiaTheme="majorEastAsia" w:cstheme="majorBidi"/>
      <w:b/>
      <w:color w:val="0A2F40" w:themeColor="accent1" w:themeShade="7F"/>
      <w:szCs w:val="24"/>
    </w:rPr>
  </w:style>
  <w:style w:type="paragraph" w:styleId="Heading4">
    <w:name w:val="heading 4"/>
    <w:basedOn w:val="Normal"/>
    <w:next w:val="Normal"/>
    <w:link w:val="Heading4Char"/>
    <w:uiPriority w:val="9"/>
    <w:semiHidden/>
    <w:unhideWhenUsed/>
    <w:qFormat/>
    <w:rsid w:val="008B3C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B3C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B3CB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3CB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3CB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3CB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76B3E"/>
    <w:rPr>
      <w:rFonts w:ascii="Times New Roman" w:hAnsi="Times New Roman" w:cs="Arial"/>
      <w:b/>
      <w:sz w:val="24"/>
      <w:szCs w:val="32"/>
      <w:lang w:val="en-US"/>
      <w14:ligatures w14:val="none"/>
    </w:rPr>
  </w:style>
  <w:style w:type="character" w:customStyle="1" w:styleId="Heading1Char">
    <w:name w:val="Heading 1 Char"/>
    <w:basedOn w:val="DefaultParagraphFont"/>
    <w:link w:val="Heading1"/>
    <w:uiPriority w:val="9"/>
    <w:rsid w:val="00A76B3E"/>
    <w:rPr>
      <w:rFonts w:ascii="Times New Roman" w:hAnsi="Times New Roman" w:cs="Arial"/>
      <w:b/>
      <w:color w:val="0E2841" w:themeColor="text2"/>
      <w:sz w:val="28"/>
      <w:szCs w:val="40"/>
      <w:lang w:val="en-US"/>
      <w14:ligatures w14:val="none"/>
    </w:rPr>
  </w:style>
  <w:style w:type="character" w:customStyle="1" w:styleId="Heading3Char">
    <w:name w:val="Heading 3 Char"/>
    <w:basedOn w:val="DefaultParagraphFont"/>
    <w:link w:val="Heading3"/>
    <w:uiPriority w:val="9"/>
    <w:rsid w:val="00FB7FB9"/>
    <w:rPr>
      <w:rFonts w:ascii="Times New Roman" w:eastAsiaTheme="majorEastAsia" w:hAnsi="Times New Roman" w:cstheme="majorBidi"/>
      <w:b/>
      <w:color w:val="0A2F40" w:themeColor="accent1" w:themeShade="7F"/>
      <w:kern w:val="0"/>
      <w:sz w:val="24"/>
      <w:szCs w:val="24"/>
      <w:lang w:val="en-GB"/>
      <w14:ligatures w14:val="none"/>
    </w:rPr>
  </w:style>
  <w:style w:type="paragraph" w:styleId="Title">
    <w:name w:val="Title"/>
    <w:basedOn w:val="Normal"/>
    <w:next w:val="Normal"/>
    <w:link w:val="TitleChar"/>
    <w:uiPriority w:val="10"/>
    <w:qFormat/>
    <w:rsid w:val="00085547"/>
    <w:pPr>
      <w:contextualSpacing/>
      <w:jc w:val="center"/>
    </w:pPr>
    <w:rPr>
      <w:rFonts w:eastAsiaTheme="majorEastAsia" w:cstheme="majorBidi"/>
      <w:b/>
      <w:i/>
      <w:spacing w:val="-10"/>
      <w:kern w:val="28"/>
      <w:sz w:val="40"/>
      <w:szCs w:val="56"/>
    </w:rPr>
  </w:style>
  <w:style w:type="character" w:customStyle="1" w:styleId="TitleChar">
    <w:name w:val="Title Char"/>
    <w:basedOn w:val="DefaultParagraphFont"/>
    <w:link w:val="Title"/>
    <w:uiPriority w:val="10"/>
    <w:rsid w:val="00085547"/>
    <w:rPr>
      <w:rFonts w:ascii="Times New Roman" w:eastAsiaTheme="majorEastAsia" w:hAnsi="Times New Roman" w:cstheme="majorBidi"/>
      <w:b/>
      <w:i/>
      <w:spacing w:val="-10"/>
      <w:kern w:val="28"/>
      <w:sz w:val="40"/>
      <w:szCs w:val="56"/>
      <w:lang w:val="en-US"/>
      <w14:ligatures w14:val="none"/>
    </w:rPr>
  </w:style>
  <w:style w:type="character" w:customStyle="1" w:styleId="Heading4Char">
    <w:name w:val="Heading 4 Char"/>
    <w:basedOn w:val="DefaultParagraphFont"/>
    <w:link w:val="Heading4"/>
    <w:uiPriority w:val="9"/>
    <w:semiHidden/>
    <w:rsid w:val="008B3CB1"/>
    <w:rPr>
      <w:rFonts w:eastAsiaTheme="majorEastAsia" w:cstheme="majorBidi"/>
      <w:i/>
      <w:iCs/>
      <w:color w:val="0F4761" w:themeColor="accent1" w:themeShade="BF"/>
      <w:sz w:val="24"/>
      <w:lang w:val="en-US"/>
      <w14:ligatures w14:val="none"/>
    </w:rPr>
  </w:style>
  <w:style w:type="character" w:customStyle="1" w:styleId="Heading5Char">
    <w:name w:val="Heading 5 Char"/>
    <w:basedOn w:val="DefaultParagraphFont"/>
    <w:link w:val="Heading5"/>
    <w:uiPriority w:val="9"/>
    <w:semiHidden/>
    <w:rsid w:val="008B3CB1"/>
    <w:rPr>
      <w:rFonts w:eastAsiaTheme="majorEastAsia" w:cstheme="majorBidi"/>
      <w:color w:val="0F4761" w:themeColor="accent1" w:themeShade="BF"/>
      <w:sz w:val="24"/>
      <w:lang w:val="en-US"/>
      <w14:ligatures w14:val="none"/>
    </w:rPr>
  </w:style>
  <w:style w:type="character" w:customStyle="1" w:styleId="Heading6Char">
    <w:name w:val="Heading 6 Char"/>
    <w:basedOn w:val="DefaultParagraphFont"/>
    <w:link w:val="Heading6"/>
    <w:uiPriority w:val="9"/>
    <w:semiHidden/>
    <w:rsid w:val="008B3CB1"/>
    <w:rPr>
      <w:rFonts w:eastAsiaTheme="majorEastAsia" w:cstheme="majorBidi"/>
      <w:i/>
      <w:iCs/>
      <w:color w:val="595959" w:themeColor="text1" w:themeTint="A6"/>
      <w:sz w:val="24"/>
      <w:lang w:val="en-US"/>
      <w14:ligatures w14:val="none"/>
    </w:rPr>
  </w:style>
  <w:style w:type="character" w:customStyle="1" w:styleId="Heading7Char">
    <w:name w:val="Heading 7 Char"/>
    <w:basedOn w:val="DefaultParagraphFont"/>
    <w:link w:val="Heading7"/>
    <w:uiPriority w:val="9"/>
    <w:semiHidden/>
    <w:rsid w:val="008B3CB1"/>
    <w:rPr>
      <w:rFonts w:eastAsiaTheme="majorEastAsia" w:cstheme="majorBidi"/>
      <w:color w:val="595959" w:themeColor="text1" w:themeTint="A6"/>
      <w:sz w:val="24"/>
      <w:lang w:val="en-US"/>
      <w14:ligatures w14:val="none"/>
    </w:rPr>
  </w:style>
  <w:style w:type="character" w:customStyle="1" w:styleId="Heading8Char">
    <w:name w:val="Heading 8 Char"/>
    <w:basedOn w:val="DefaultParagraphFont"/>
    <w:link w:val="Heading8"/>
    <w:uiPriority w:val="9"/>
    <w:semiHidden/>
    <w:rsid w:val="008B3CB1"/>
    <w:rPr>
      <w:rFonts w:eastAsiaTheme="majorEastAsia" w:cstheme="majorBidi"/>
      <w:i/>
      <w:iCs/>
      <w:color w:val="272727" w:themeColor="text1" w:themeTint="D8"/>
      <w:sz w:val="24"/>
      <w:lang w:val="en-US"/>
      <w14:ligatures w14:val="none"/>
    </w:rPr>
  </w:style>
  <w:style w:type="character" w:customStyle="1" w:styleId="Heading9Char">
    <w:name w:val="Heading 9 Char"/>
    <w:basedOn w:val="DefaultParagraphFont"/>
    <w:link w:val="Heading9"/>
    <w:uiPriority w:val="9"/>
    <w:semiHidden/>
    <w:rsid w:val="008B3CB1"/>
    <w:rPr>
      <w:rFonts w:eastAsiaTheme="majorEastAsia" w:cstheme="majorBidi"/>
      <w:color w:val="272727" w:themeColor="text1" w:themeTint="D8"/>
      <w:sz w:val="24"/>
      <w:lang w:val="en-US"/>
      <w14:ligatures w14:val="none"/>
    </w:rPr>
  </w:style>
  <w:style w:type="paragraph" w:styleId="Subtitle">
    <w:name w:val="Subtitle"/>
    <w:basedOn w:val="Normal"/>
    <w:next w:val="Normal"/>
    <w:link w:val="SubtitleChar"/>
    <w:uiPriority w:val="11"/>
    <w:qFormat/>
    <w:rsid w:val="008B3C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CB1"/>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8B3C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3CB1"/>
    <w:rPr>
      <w:rFonts w:ascii="Times New Roman" w:hAnsi="Times New Roman" w:cs="Arial"/>
      <w:i/>
      <w:iCs/>
      <w:color w:val="404040" w:themeColor="text1" w:themeTint="BF"/>
      <w:sz w:val="24"/>
      <w:lang w:val="en-US"/>
      <w14:ligatures w14:val="none"/>
    </w:rPr>
  </w:style>
  <w:style w:type="paragraph" w:styleId="ListParagraph">
    <w:name w:val="List Paragraph"/>
    <w:basedOn w:val="Normal"/>
    <w:uiPriority w:val="34"/>
    <w:qFormat/>
    <w:rsid w:val="008B3CB1"/>
    <w:pPr>
      <w:ind w:left="720"/>
      <w:contextualSpacing/>
    </w:pPr>
  </w:style>
  <w:style w:type="character" w:styleId="IntenseEmphasis">
    <w:name w:val="Intense Emphasis"/>
    <w:basedOn w:val="DefaultParagraphFont"/>
    <w:uiPriority w:val="21"/>
    <w:qFormat/>
    <w:rsid w:val="008B3CB1"/>
    <w:rPr>
      <w:i/>
      <w:iCs/>
      <w:color w:val="0F4761" w:themeColor="accent1" w:themeShade="BF"/>
    </w:rPr>
  </w:style>
  <w:style w:type="paragraph" w:styleId="IntenseQuote">
    <w:name w:val="Intense Quote"/>
    <w:basedOn w:val="Normal"/>
    <w:next w:val="Normal"/>
    <w:link w:val="IntenseQuoteChar"/>
    <w:uiPriority w:val="30"/>
    <w:qFormat/>
    <w:rsid w:val="008B3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CB1"/>
    <w:rPr>
      <w:rFonts w:ascii="Times New Roman" w:hAnsi="Times New Roman" w:cs="Arial"/>
      <w:i/>
      <w:iCs/>
      <w:color w:val="0F4761" w:themeColor="accent1" w:themeShade="BF"/>
      <w:sz w:val="24"/>
      <w:lang w:val="en-US"/>
      <w14:ligatures w14:val="none"/>
    </w:rPr>
  </w:style>
  <w:style w:type="character" w:styleId="IntenseReference">
    <w:name w:val="Intense Reference"/>
    <w:basedOn w:val="DefaultParagraphFont"/>
    <w:uiPriority w:val="32"/>
    <w:qFormat/>
    <w:rsid w:val="008B3CB1"/>
    <w:rPr>
      <w:b/>
      <w:bCs/>
      <w:smallCaps/>
      <w:color w:val="0F4761" w:themeColor="accent1" w:themeShade="BF"/>
      <w:spacing w:val="5"/>
    </w:rPr>
  </w:style>
  <w:style w:type="paragraph" w:styleId="NormalWeb">
    <w:name w:val="Normal (Web)"/>
    <w:basedOn w:val="Normal"/>
    <w:uiPriority w:val="99"/>
    <w:semiHidden/>
    <w:unhideWhenUsed/>
    <w:rsid w:val="005A124C"/>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5A124C"/>
    <w:rPr>
      <w:b/>
      <w:bCs/>
    </w:rPr>
  </w:style>
  <w:style w:type="paragraph" w:styleId="TOCHeading">
    <w:name w:val="TOC Heading"/>
    <w:basedOn w:val="Heading1"/>
    <w:next w:val="Normal"/>
    <w:uiPriority w:val="39"/>
    <w:unhideWhenUsed/>
    <w:qFormat/>
    <w:rsid w:val="005E6C56"/>
    <w:pPr>
      <w:spacing w:before="240" w:line="259" w:lineRule="auto"/>
      <w:outlineLvl w:val="9"/>
    </w:pPr>
    <w:rPr>
      <w:rFonts w:asciiTheme="majorHAnsi" w:eastAsiaTheme="majorEastAsia" w:hAnsiTheme="majorHAnsi" w:cstheme="majorBidi"/>
      <w:b w:val="0"/>
      <w:color w:val="0F4761" w:themeColor="accent1" w:themeShade="BF"/>
      <w:szCs w:val="32"/>
    </w:rPr>
  </w:style>
  <w:style w:type="paragraph" w:styleId="TOC1">
    <w:name w:val="toc 1"/>
    <w:basedOn w:val="Normal"/>
    <w:next w:val="Normal"/>
    <w:autoRedefine/>
    <w:uiPriority w:val="39"/>
    <w:unhideWhenUsed/>
    <w:rsid w:val="005E6C56"/>
    <w:pPr>
      <w:spacing w:after="100"/>
    </w:pPr>
  </w:style>
  <w:style w:type="paragraph" w:styleId="TOC2">
    <w:name w:val="toc 2"/>
    <w:basedOn w:val="Normal"/>
    <w:next w:val="Normal"/>
    <w:autoRedefine/>
    <w:uiPriority w:val="39"/>
    <w:unhideWhenUsed/>
    <w:rsid w:val="005E6C56"/>
    <w:pPr>
      <w:spacing w:after="100"/>
      <w:ind w:left="240"/>
    </w:pPr>
  </w:style>
  <w:style w:type="character" w:styleId="Hyperlink">
    <w:name w:val="Hyperlink"/>
    <w:basedOn w:val="DefaultParagraphFont"/>
    <w:uiPriority w:val="99"/>
    <w:unhideWhenUsed/>
    <w:rsid w:val="005E6C56"/>
    <w:rPr>
      <w:color w:val="467886" w:themeColor="hyperlink"/>
      <w:u w:val="single"/>
    </w:rPr>
  </w:style>
  <w:style w:type="paragraph" w:styleId="Header">
    <w:name w:val="header"/>
    <w:basedOn w:val="Normal"/>
    <w:link w:val="HeaderChar"/>
    <w:uiPriority w:val="99"/>
    <w:unhideWhenUsed/>
    <w:rsid w:val="005E6C56"/>
    <w:pPr>
      <w:tabs>
        <w:tab w:val="center" w:pos="4513"/>
        <w:tab w:val="right" w:pos="9026"/>
      </w:tabs>
      <w:spacing w:line="240" w:lineRule="auto"/>
    </w:pPr>
  </w:style>
  <w:style w:type="character" w:customStyle="1" w:styleId="HeaderChar">
    <w:name w:val="Header Char"/>
    <w:basedOn w:val="DefaultParagraphFont"/>
    <w:link w:val="Header"/>
    <w:uiPriority w:val="99"/>
    <w:rsid w:val="005E6C56"/>
    <w:rPr>
      <w:rFonts w:ascii="Times New Roman" w:hAnsi="Times New Roman" w:cs="Arial"/>
      <w:sz w:val="24"/>
      <w:lang w:val="en-US"/>
      <w14:ligatures w14:val="none"/>
    </w:rPr>
  </w:style>
  <w:style w:type="paragraph" w:styleId="Footer">
    <w:name w:val="footer"/>
    <w:basedOn w:val="Normal"/>
    <w:link w:val="FooterChar"/>
    <w:uiPriority w:val="99"/>
    <w:unhideWhenUsed/>
    <w:rsid w:val="005E6C56"/>
    <w:pPr>
      <w:tabs>
        <w:tab w:val="center" w:pos="4513"/>
        <w:tab w:val="right" w:pos="9026"/>
      </w:tabs>
      <w:spacing w:line="240" w:lineRule="auto"/>
    </w:pPr>
  </w:style>
  <w:style w:type="character" w:customStyle="1" w:styleId="FooterChar">
    <w:name w:val="Footer Char"/>
    <w:basedOn w:val="DefaultParagraphFont"/>
    <w:link w:val="Footer"/>
    <w:uiPriority w:val="99"/>
    <w:rsid w:val="005E6C56"/>
    <w:rPr>
      <w:rFonts w:ascii="Times New Roman" w:hAnsi="Times New Roman" w:cs="Arial"/>
      <w:sz w:val="24"/>
      <w:lang w:val="en-US"/>
      <w14:ligatures w14:val="none"/>
    </w:rPr>
  </w:style>
  <w:style w:type="character" w:styleId="Emphasis">
    <w:name w:val="Emphasis"/>
    <w:basedOn w:val="DefaultParagraphFont"/>
    <w:uiPriority w:val="20"/>
    <w:qFormat/>
    <w:rsid w:val="003E3906"/>
    <w:rPr>
      <w:i/>
      <w:iCs/>
    </w:rPr>
  </w:style>
  <w:style w:type="table" w:styleId="TableGrid">
    <w:name w:val="Table Grid"/>
    <w:basedOn w:val="TableNormal"/>
    <w:uiPriority w:val="39"/>
    <w:rsid w:val="00282E7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2Accent6">
    <w:name w:val="Grid Table 2 Accent 6"/>
    <w:basedOn w:val="TableNormal"/>
    <w:uiPriority w:val="47"/>
    <w:rsid w:val="005A5711"/>
    <w:pPr>
      <w:spacing w:after="0" w:line="240" w:lineRule="auto"/>
    </w:pPr>
    <w:tblPr>
      <w:tblStyleRowBandSize w:val="1"/>
      <w:tblStyleColBandSize w:val="1"/>
      <w:tblInd w:w="0" w:type="dxa"/>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CellMar>
        <w:top w:w="0" w:type="dxa"/>
        <w:left w:w="108" w:type="dxa"/>
        <w:bottom w:w="0" w:type="dxa"/>
        <w:right w:w="108" w:type="dxa"/>
      </w:tblCellMar>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customStyle="1" w:styleId="GridTable2Accent5">
    <w:name w:val="Grid Table 2 Accent 5"/>
    <w:basedOn w:val="TableNormal"/>
    <w:uiPriority w:val="47"/>
    <w:rsid w:val="00831477"/>
    <w:pPr>
      <w:spacing w:after="0" w:line="240" w:lineRule="auto"/>
    </w:pPr>
    <w:tblPr>
      <w:tblStyleRowBandSize w:val="1"/>
      <w:tblStyleColBandSize w:val="1"/>
      <w:tblInd w:w="0" w:type="dxa"/>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CellMar>
        <w:top w:w="0" w:type="dxa"/>
        <w:left w:w="108" w:type="dxa"/>
        <w:bottom w:w="0" w:type="dxa"/>
        <w:right w:w="108" w:type="dxa"/>
      </w:tblCellMar>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customStyle="1" w:styleId="GridTable2Accent3">
    <w:name w:val="Grid Table 2 Accent 3"/>
    <w:basedOn w:val="TableNormal"/>
    <w:uiPriority w:val="47"/>
    <w:rsid w:val="00831477"/>
    <w:pPr>
      <w:spacing w:after="0" w:line="240" w:lineRule="auto"/>
    </w:pPr>
    <w:tblPr>
      <w:tblStyleRowBandSize w:val="1"/>
      <w:tblStyleColBandSize w:val="1"/>
      <w:tblInd w:w="0" w:type="dxa"/>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CellMar>
        <w:top w:w="0" w:type="dxa"/>
        <w:left w:w="108" w:type="dxa"/>
        <w:bottom w:w="0" w:type="dxa"/>
        <w:right w:w="108" w:type="dxa"/>
      </w:tblCellMar>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BalloonText">
    <w:name w:val="Balloon Text"/>
    <w:basedOn w:val="Normal"/>
    <w:link w:val="BalloonTextChar"/>
    <w:uiPriority w:val="99"/>
    <w:semiHidden/>
    <w:unhideWhenUsed/>
    <w:rsid w:val="004039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926"/>
    <w:rPr>
      <w:rFonts w:ascii="Tahoma" w:hAnsi="Tahoma" w:cs="Tahoma"/>
      <w:sz w:val="16"/>
      <w:szCs w:val="1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94865">
      <w:bodyDiv w:val="1"/>
      <w:marLeft w:val="0"/>
      <w:marRight w:val="0"/>
      <w:marTop w:val="0"/>
      <w:marBottom w:val="0"/>
      <w:divBdr>
        <w:top w:val="none" w:sz="0" w:space="0" w:color="auto"/>
        <w:left w:val="none" w:sz="0" w:space="0" w:color="auto"/>
        <w:bottom w:val="none" w:sz="0" w:space="0" w:color="auto"/>
        <w:right w:val="none" w:sz="0" w:space="0" w:color="auto"/>
      </w:divBdr>
      <w:divsChild>
        <w:div w:id="821434277">
          <w:marLeft w:val="0"/>
          <w:marRight w:val="0"/>
          <w:marTop w:val="0"/>
          <w:marBottom w:val="0"/>
          <w:divBdr>
            <w:top w:val="none" w:sz="0" w:space="0" w:color="auto"/>
            <w:left w:val="none" w:sz="0" w:space="0" w:color="auto"/>
            <w:bottom w:val="none" w:sz="0" w:space="0" w:color="auto"/>
            <w:right w:val="none" w:sz="0" w:space="0" w:color="auto"/>
          </w:divBdr>
          <w:divsChild>
            <w:div w:id="140445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75884">
      <w:bodyDiv w:val="1"/>
      <w:marLeft w:val="0"/>
      <w:marRight w:val="0"/>
      <w:marTop w:val="0"/>
      <w:marBottom w:val="0"/>
      <w:divBdr>
        <w:top w:val="none" w:sz="0" w:space="0" w:color="auto"/>
        <w:left w:val="none" w:sz="0" w:space="0" w:color="auto"/>
        <w:bottom w:val="none" w:sz="0" w:space="0" w:color="auto"/>
        <w:right w:val="none" w:sz="0" w:space="0" w:color="auto"/>
      </w:divBdr>
      <w:divsChild>
        <w:div w:id="1495753982">
          <w:marLeft w:val="0"/>
          <w:marRight w:val="0"/>
          <w:marTop w:val="0"/>
          <w:marBottom w:val="0"/>
          <w:divBdr>
            <w:top w:val="none" w:sz="0" w:space="0" w:color="auto"/>
            <w:left w:val="none" w:sz="0" w:space="0" w:color="auto"/>
            <w:bottom w:val="none" w:sz="0" w:space="0" w:color="auto"/>
            <w:right w:val="none" w:sz="0" w:space="0" w:color="auto"/>
          </w:divBdr>
        </w:div>
      </w:divsChild>
    </w:div>
    <w:div w:id="52896551">
      <w:bodyDiv w:val="1"/>
      <w:marLeft w:val="0"/>
      <w:marRight w:val="0"/>
      <w:marTop w:val="0"/>
      <w:marBottom w:val="0"/>
      <w:divBdr>
        <w:top w:val="none" w:sz="0" w:space="0" w:color="auto"/>
        <w:left w:val="none" w:sz="0" w:space="0" w:color="auto"/>
        <w:bottom w:val="none" w:sz="0" w:space="0" w:color="auto"/>
        <w:right w:val="none" w:sz="0" w:space="0" w:color="auto"/>
      </w:divBdr>
    </w:div>
    <w:div w:id="116413621">
      <w:bodyDiv w:val="1"/>
      <w:marLeft w:val="0"/>
      <w:marRight w:val="0"/>
      <w:marTop w:val="0"/>
      <w:marBottom w:val="0"/>
      <w:divBdr>
        <w:top w:val="none" w:sz="0" w:space="0" w:color="auto"/>
        <w:left w:val="none" w:sz="0" w:space="0" w:color="auto"/>
        <w:bottom w:val="none" w:sz="0" w:space="0" w:color="auto"/>
        <w:right w:val="none" w:sz="0" w:space="0" w:color="auto"/>
      </w:divBdr>
      <w:divsChild>
        <w:div w:id="11669456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32126">
      <w:bodyDiv w:val="1"/>
      <w:marLeft w:val="0"/>
      <w:marRight w:val="0"/>
      <w:marTop w:val="0"/>
      <w:marBottom w:val="0"/>
      <w:divBdr>
        <w:top w:val="none" w:sz="0" w:space="0" w:color="auto"/>
        <w:left w:val="none" w:sz="0" w:space="0" w:color="auto"/>
        <w:bottom w:val="none" w:sz="0" w:space="0" w:color="auto"/>
        <w:right w:val="none" w:sz="0" w:space="0" w:color="auto"/>
      </w:divBdr>
    </w:div>
    <w:div w:id="236401698">
      <w:bodyDiv w:val="1"/>
      <w:marLeft w:val="0"/>
      <w:marRight w:val="0"/>
      <w:marTop w:val="0"/>
      <w:marBottom w:val="0"/>
      <w:divBdr>
        <w:top w:val="none" w:sz="0" w:space="0" w:color="auto"/>
        <w:left w:val="none" w:sz="0" w:space="0" w:color="auto"/>
        <w:bottom w:val="none" w:sz="0" w:space="0" w:color="auto"/>
        <w:right w:val="none" w:sz="0" w:space="0" w:color="auto"/>
      </w:divBdr>
    </w:div>
    <w:div w:id="522017009">
      <w:bodyDiv w:val="1"/>
      <w:marLeft w:val="0"/>
      <w:marRight w:val="0"/>
      <w:marTop w:val="0"/>
      <w:marBottom w:val="0"/>
      <w:divBdr>
        <w:top w:val="none" w:sz="0" w:space="0" w:color="auto"/>
        <w:left w:val="none" w:sz="0" w:space="0" w:color="auto"/>
        <w:bottom w:val="none" w:sz="0" w:space="0" w:color="auto"/>
        <w:right w:val="none" w:sz="0" w:space="0" w:color="auto"/>
      </w:divBdr>
    </w:div>
    <w:div w:id="624310671">
      <w:bodyDiv w:val="1"/>
      <w:marLeft w:val="0"/>
      <w:marRight w:val="0"/>
      <w:marTop w:val="0"/>
      <w:marBottom w:val="0"/>
      <w:divBdr>
        <w:top w:val="none" w:sz="0" w:space="0" w:color="auto"/>
        <w:left w:val="none" w:sz="0" w:space="0" w:color="auto"/>
        <w:bottom w:val="none" w:sz="0" w:space="0" w:color="auto"/>
        <w:right w:val="none" w:sz="0" w:space="0" w:color="auto"/>
      </w:divBdr>
    </w:div>
    <w:div w:id="679238451">
      <w:bodyDiv w:val="1"/>
      <w:marLeft w:val="0"/>
      <w:marRight w:val="0"/>
      <w:marTop w:val="0"/>
      <w:marBottom w:val="0"/>
      <w:divBdr>
        <w:top w:val="none" w:sz="0" w:space="0" w:color="auto"/>
        <w:left w:val="none" w:sz="0" w:space="0" w:color="auto"/>
        <w:bottom w:val="none" w:sz="0" w:space="0" w:color="auto"/>
        <w:right w:val="none" w:sz="0" w:space="0" w:color="auto"/>
      </w:divBdr>
    </w:div>
    <w:div w:id="708645864">
      <w:bodyDiv w:val="1"/>
      <w:marLeft w:val="0"/>
      <w:marRight w:val="0"/>
      <w:marTop w:val="0"/>
      <w:marBottom w:val="0"/>
      <w:divBdr>
        <w:top w:val="none" w:sz="0" w:space="0" w:color="auto"/>
        <w:left w:val="none" w:sz="0" w:space="0" w:color="auto"/>
        <w:bottom w:val="none" w:sz="0" w:space="0" w:color="auto"/>
        <w:right w:val="none" w:sz="0" w:space="0" w:color="auto"/>
      </w:divBdr>
    </w:div>
    <w:div w:id="716778796">
      <w:bodyDiv w:val="1"/>
      <w:marLeft w:val="0"/>
      <w:marRight w:val="0"/>
      <w:marTop w:val="0"/>
      <w:marBottom w:val="0"/>
      <w:divBdr>
        <w:top w:val="none" w:sz="0" w:space="0" w:color="auto"/>
        <w:left w:val="none" w:sz="0" w:space="0" w:color="auto"/>
        <w:bottom w:val="none" w:sz="0" w:space="0" w:color="auto"/>
        <w:right w:val="none" w:sz="0" w:space="0" w:color="auto"/>
      </w:divBdr>
    </w:div>
    <w:div w:id="1024208317">
      <w:bodyDiv w:val="1"/>
      <w:marLeft w:val="0"/>
      <w:marRight w:val="0"/>
      <w:marTop w:val="0"/>
      <w:marBottom w:val="0"/>
      <w:divBdr>
        <w:top w:val="none" w:sz="0" w:space="0" w:color="auto"/>
        <w:left w:val="none" w:sz="0" w:space="0" w:color="auto"/>
        <w:bottom w:val="none" w:sz="0" w:space="0" w:color="auto"/>
        <w:right w:val="none" w:sz="0" w:space="0" w:color="auto"/>
      </w:divBdr>
      <w:divsChild>
        <w:div w:id="1920366602">
          <w:marLeft w:val="0"/>
          <w:marRight w:val="0"/>
          <w:marTop w:val="0"/>
          <w:marBottom w:val="0"/>
          <w:divBdr>
            <w:top w:val="none" w:sz="0" w:space="0" w:color="auto"/>
            <w:left w:val="none" w:sz="0" w:space="0" w:color="auto"/>
            <w:bottom w:val="none" w:sz="0" w:space="0" w:color="auto"/>
            <w:right w:val="none" w:sz="0" w:space="0" w:color="auto"/>
          </w:divBdr>
          <w:divsChild>
            <w:div w:id="1004743082">
              <w:marLeft w:val="0"/>
              <w:marRight w:val="0"/>
              <w:marTop w:val="0"/>
              <w:marBottom w:val="0"/>
              <w:divBdr>
                <w:top w:val="none" w:sz="0" w:space="0" w:color="auto"/>
                <w:left w:val="none" w:sz="0" w:space="0" w:color="auto"/>
                <w:bottom w:val="none" w:sz="0" w:space="0" w:color="auto"/>
                <w:right w:val="none" w:sz="0" w:space="0" w:color="auto"/>
              </w:divBdr>
              <w:divsChild>
                <w:div w:id="1681816059">
                  <w:marLeft w:val="0"/>
                  <w:marRight w:val="0"/>
                  <w:marTop w:val="0"/>
                  <w:marBottom w:val="0"/>
                  <w:divBdr>
                    <w:top w:val="none" w:sz="0" w:space="0" w:color="auto"/>
                    <w:left w:val="none" w:sz="0" w:space="0" w:color="auto"/>
                    <w:bottom w:val="none" w:sz="0" w:space="0" w:color="auto"/>
                    <w:right w:val="none" w:sz="0" w:space="0" w:color="auto"/>
                  </w:divBdr>
                  <w:divsChild>
                    <w:div w:id="1357972196">
                      <w:marLeft w:val="0"/>
                      <w:marRight w:val="0"/>
                      <w:marTop w:val="0"/>
                      <w:marBottom w:val="0"/>
                      <w:divBdr>
                        <w:top w:val="none" w:sz="0" w:space="0" w:color="auto"/>
                        <w:left w:val="none" w:sz="0" w:space="0" w:color="auto"/>
                        <w:bottom w:val="none" w:sz="0" w:space="0" w:color="auto"/>
                        <w:right w:val="none" w:sz="0" w:space="0" w:color="auto"/>
                      </w:divBdr>
                      <w:divsChild>
                        <w:div w:id="2134522085">
                          <w:marLeft w:val="0"/>
                          <w:marRight w:val="0"/>
                          <w:marTop w:val="0"/>
                          <w:marBottom w:val="0"/>
                          <w:divBdr>
                            <w:top w:val="none" w:sz="0" w:space="0" w:color="auto"/>
                            <w:left w:val="none" w:sz="0" w:space="0" w:color="auto"/>
                            <w:bottom w:val="none" w:sz="0" w:space="0" w:color="auto"/>
                            <w:right w:val="none" w:sz="0" w:space="0" w:color="auto"/>
                          </w:divBdr>
                          <w:divsChild>
                            <w:div w:id="169522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7458740">
      <w:bodyDiv w:val="1"/>
      <w:marLeft w:val="0"/>
      <w:marRight w:val="0"/>
      <w:marTop w:val="0"/>
      <w:marBottom w:val="0"/>
      <w:divBdr>
        <w:top w:val="none" w:sz="0" w:space="0" w:color="auto"/>
        <w:left w:val="none" w:sz="0" w:space="0" w:color="auto"/>
        <w:bottom w:val="none" w:sz="0" w:space="0" w:color="auto"/>
        <w:right w:val="none" w:sz="0" w:space="0" w:color="auto"/>
      </w:divBdr>
    </w:div>
    <w:div w:id="1126312174">
      <w:bodyDiv w:val="1"/>
      <w:marLeft w:val="0"/>
      <w:marRight w:val="0"/>
      <w:marTop w:val="0"/>
      <w:marBottom w:val="0"/>
      <w:divBdr>
        <w:top w:val="none" w:sz="0" w:space="0" w:color="auto"/>
        <w:left w:val="none" w:sz="0" w:space="0" w:color="auto"/>
        <w:bottom w:val="none" w:sz="0" w:space="0" w:color="auto"/>
        <w:right w:val="none" w:sz="0" w:space="0" w:color="auto"/>
      </w:divBdr>
    </w:div>
    <w:div w:id="1169252252">
      <w:bodyDiv w:val="1"/>
      <w:marLeft w:val="0"/>
      <w:marRight w:val="0"/>
      <w:marTop w:val="0"/>
      <w:marBottom w:val="0"/>
      <w:divBdr>
        <w:top w:val="none" w:sz="0" w:space="0" w:color="auto"/>
        <w:left w:val="none" w:sz="0" w:space="0" w:color="auto"/>
        <w:bottom w:val="none" w:sz="0" w:space="0" w:color="auto"/>
        <w:right w:val="none" w:sz="0" w:space="0" w:color="auto"/>
      </w:divBdr>
    </w:div>
    <w:div w:id="1216315183">
      <w:bodyDiv w:val="1"/>
      <w:marLeft w:val="0"/>
      <w:marRight w:val="0"/>
      <w:marTop w:val="0"/>
      <w:marBottom w:val="0"/>
      <w:divBdr>
        <w:top w:val="none" w:sz="0" w:space="0" w:color="auto"/>
        <w:left w:val="none" w:sz="0" w:space="0" w:color="auto"/>
        <w:bottom w:val="none" w:sz="0" w:space="0" w:color="auto"/>
        <w:right w:val="none" w:sz="0" w:space="0" w:color="auto"/>
      </w:divBdr>
      <w:divsChild>
        <w:div w:id="452988083">
          <w:marLeft w:val="0"/>
          <w:marRight w:val="0"/>
          <w:marTop w:val="0"/>
          <w:marBottom w:val="0"/>
          <w:divBdr>
            <w:top w:val="none" w:sz="0" w:space="0" w:color="auto"/>
            <w:left w:val="none" w:sz="0" w:space="0" w:color="auto"/>
            <w:bottom w:val="none" w:sz="0" w:space="0" w:color="auto"/>
            <w:right w:val="none" w:sz="0" w:space="0" w:color="auto"/>
          </w:divBdr>
        </w:div>
      </w:divsChild>
    </w:div>
    <w:div w:id="1283733001">
      <w:bodyDiv w:val="1"/>
      <w:marLeft w:val="0"/>
      <w:marRight w:val="0"/>
      <w:marTop w:val="0"/>
      <w:marBottom w:val="0"/>
      <w:divBdr>
        <w:top w:val="none" w:sz="0" w:space="0" w:color="auto"/>
        <w:left w:val="none" w:sz="0" w:space="0" w:color="auto"/>
        <w:bottom w:val="none" w:sz="0" w:space="0" w:color="auto"/>
        <w:right w:val="none" w:sz="0" w:space="0" w:color="auto"/>
      </w:divBdr>
    </w:div>
    <w:div w:id="1284000336">
      <w:bodyDiv w:val="1"/>
      <w:marLeft w:val="0"/>
      <w:marRight w:val="0"/>
      <w:marTop w:val="0"/>
      <w:marBottom w:val="0"/>
      <w:divBdr>
        <w:top w:val="none" w:sz="0" w:space="0" w:color="auto"/>
        <w:left w:val="none" w:sz="0" w:space="0" w:color="auto"/>
        <w:bottom w:val="none" w:sz="0" w:space="0" w:color="auto"/>
        <w:right w:val="none" w:sz="0" w:space="0" w:color="auto"/>
      </w:divBdr>
    </w:div>
    <w:div w:id="1460416567">
      <w:bodyDiv w:val="1"/>
      <w:marLeft w:val="0"/>
      <w:marRight w:val="0"/>
      <w:marTop w:val="0"/>
      <w:marBottom w:val="0"/>
      <w:divBdr>
        <w:top w:val="none" w:sz="0" w:space="0" w:color="auto"/>
        <w:left w:val="none" w:sz="0" w:space="0" w:color="auto"/>
        <w:bottom w:val="none" w:sz="0" w:space="0" w:color="auto"/>
        <w:right w:val="none" w:sz="0" w:space="0" w:color="auto"/>
      </w:divBdr>
      <w:divsChild>
        <w:div w:id="1141458924">
          <w:marLeft w:val="0"/>
          <w:marRight w:val="0"/>
          <w:marTop w:val="0"/>
          <w:marBottom w:val="0"/>
          <w:divBdr>
            <w:top w:val="none" w:sz="0" w:space="0" w:color="auto"/>
            <w:left w:val="none" w:sz="0" w:space="0" w:color="auto"/>
            <w:bottom w:val="none" w:sz="0" w:space="0" w:color="auto"/>
            <w:right w:val="none" w:sz="0" w:space="0" w:color="auto"/>
          </w:divBdr>
          <w:divsChild>
            <w:div w:id="593898624">
              <w:marLeft w:val="0"/>
              <w:marRight w:val="0"/>
              <w:marTop w:val="0"/>
              <w:marBottom w:val="0"/>
              <w:divBdr>
                <w:top w:val="none" w:sz="0" w:space="0" w:color="auto"/>
                <w:left w:val="none" w:sz="0" w:space="0" w:color="auto"/>
                <w:bottom w:val="none" w:sz="0" w:space="0" w:color="auto"/>
                <w:right w:val="none" w:sz="0" w:space="0" w:color="auto"/>
              </w:divBdr>
              <w:divsChild>
                <w:div w:id="827553701">
                  <w:marLeft w:val="0"/>
                  <w:marRight w:val="0"/>
                  <w:marTop w:val="0"/>
                  <w:marBottom w:val="0"/>
                  <w:divBdr>
                    <w:top w:val="none" w:sz="0" w:space="0" w:color="auto"/>
                    <w:left w:val="none" w:sz="0" w:space="0" w:color="auto"/>
                    <w:bottom w:val="none" w:sz="0" w:space="0" w:color="auto"/>
                    <w:right w:val="none" w:sz="0" w:space="0" w:color="auto"/>
                  </w:divBdr>
                  <w:divsChild>
                    <w:div w:id="1169716083">
                      <w:marLeft w:val="0"/>
                      <w:marRight w:val="0"/>
                      <w:marTop w:val="0"/>
                      <w:marBottom w:val="0"/>
                      <w:divBdr>
                        <w:top w:val="none" w:sz="0" w:space="0" w:color="auto"/>
                        <w:left w:val="none" w:sz="0" w:space="0" w:color="auto"/>
                        <w:bottom w:val="none" w:sz="0" w:space="0" w:color="auto"/>
                        <w:right w:val="none" w:sz="0" w:space="0" w:color="auto"/>
                      </w:divBdr>
                      <w:divsChild>
                        <w:div w:id="1121919033">
                          <w:marLeft w:val="0"/>
                          <w:marRight w:val="0"/>
                          <w:marTop w:val="0"/>
                          <w:marBottom w:val="0"/>
                          <w:divBdr>
                            <w:top w:val="none" w:sz="0" w:space="0" w:color="auto"/>
                            <w:left w:val="none" w:sz="0" w:space="0" w:color="auto"/>
                            <w:bottom w:val="none" w:sz="0" w:space="0" w:color="auto"/>
                            <w:right w:val="none" w:sz="0" w:space="0" w:color="auto"/>
                          </w:divBdr>
                          <w:divsChild>
                            <w:div w:id="35901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873804">
      <w:bodyDiv w:val="1"/>
      <w:marLeft w:val="0"/>
      <w:marRight w:val="0"/>
      <w:marTop w:val="0"/>
      <w:marBottom w:val="0"/>
      <w:divBdr>
        <w:top w:val="none" w:sz="0" w:space="0" w:color="auto"/>
        <w:left w:val="none" w:sz="0" w:space="0" w:color="auto"/>
        <w:bottom w:val="none" w:sz="0" w:space="0" w:color="auto"/>
        <w:right w:val="none" w:sz="0" w:space="0" w:color="auto"/>
      </w:divBdr>
    </w:div>
    <w:div w:id="1599675458">
      <w:bodyDiv w:val="1"/>
      <w:marLeft w:val="0"/>
      <w:marRight w:val="0"/>
      <w:marTop w:val="0"/>
      <w:marBottom w:val="0"/>
      <w:divBdr>
        <w:top w:val="none" w:sz="0" w:space="0" w:color="auto"/>
        <w:left w:val="none" w:sz="0" w:space="0" w:color="auto"/>
        <w:bottom w:val="none" w:sz="0" w:space="0" w:color="auto"/>
        <w:right w:val="none" w:sz="0" w:space="0" w:color="auto"/>
      </w:divBdr>
    </w:div>
    <w:div w:id="1656034297">
      <w:bodyDiv w:val="1"/>
      <w:marLeft w:val="0"/>
      <w:marRight w:val="0"/>
      <w:marTop w:val="0"/>
      <w:marBottom w:val="0"/>
      <w:divBdr>
        <w:top w:val="none" w:sz="0" w:space="0" w:color="auto"/>
        <w:left w:val="none" w:sz="0" w:space="0" w:color="auto"/>
        <w:bottom w:val="none" w:sz="0" w:space="0" w:color="auto"/>
        <w:right w:val="none" w:sz="0" w:space="0" w:color="auto"/>
      </w:divBdr>
      <w:divsChild>
        <w:div w:id="1345979164">
          <w:marLeft w:val="0"/>
          <w:marRight w:val="0"/>
          <w:marTop w:val="0"/>
          <w:marBottom w:val="0"/>
          <w:divBdr>
            <w:top w:val="none" w:sz="0" w:space="0" w:color="auto"/>
            <w:left w:val="none" w:sz="0" w:space="0" w:color="auto"/>
            <w:bottom w:val="none" w:sz="0" w:space="0" w:color="auto"/>
            <w:right w:val="none" w:sz="0" w:space="0" w:color="auto"/>
          </w:divBdr>
          <w:divsChild>
            <w:div w:id="44063032">
              <w:marLeft w:val="0"/>
              <w:marRight w:val="0"/>
              <w:marTop w:val="0"/>
              <w:marBottom w:val="0"/>
              <w:divBdr>
                <w:top w:val="none" w:sz="0" w:space="0" w:color="auto"/>
                <w:left w:val="none" w:sz="0" w:space="0" w:color="auto"/>
                <w:bottom w:val="none" w:sz="0" w:space="0" w:color="auto"/>
                <w:right w:val="none" w:sz="0" w:space="0" w:color="auto"/>
              </w:divBdr>
              <w:divsChild>
                <w:div w:id="783116535">
                  <w:marLeft w:val="0"/>
                  <w:marRight w:val="0"/>
                  <w:marTop w:val="0"/>
                  <w:marBottom w:val="0"/>
                  <w:divBdr>
                    <w:top w:val="none" w:sz="0" w:space="0" w:color="auto"/>
                    <w:left w:val="none" w:sz="0" w:space="0" w:color="auto"/>
                    <w:bottom w:val="none" w:sz="0" w:space="0" w:color="auto"/>
                    <w:right w:val="none" w:sz="0" w:space="0" w:color="auto"/>
                  </w:divBdr>
                  <w:divsChild>
                    <w:div w:id="358044269">
                      <w:marLeft w:val="0"/>
                      <w:marRight w:val="0"/>
                      <w:marTop w:val="0"/>
                      <w:marBottom w:val="0"/>
                      <w:divBdr>
                        <w:top w:val="none" w:sz="0" w:space="0" w:color="auto"/>
                        <w:left w:val="none" w:sz="0" w:space="0" w:color="auto"/>
                        <w:bottom w:val="none" w:sz="0" w:space="0" w:color="auto"/>
                        <w:right w:val="none" w:sz="0" w:space="0" w:color="auto"/>
                      </w:divBdr>
                      <w:divsChild>
                        <w:div w:id="1375960560">
                          <w:marLeft w:val="0"/>
                          <w:marRight w:val="0"/>
                          <w:marTop w:val="0"/>
                          <w:marBottom w:val="0"/>
                          <w:divBdr>
                            <w:top w:val="none" w:sz="0" w:space="0" w:color="auto"/>
                            <w:left w:val="none" w:sz="0" w:space="0" w:color="auto"/>
                            <w:bottom w:val="none" w:sz="0" w:space="0" w:color="auto"/>
                            <w:right w:val="none" w:sz="0" w:space="0" w:color="auto"/>
                          </w:divBdr>
                          <w:divsChild>
                            <w:div w:id="133595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9671551">
      <w:bodyDiv w:val="1"/>
      <w:marLeft w:val="0"/>
      <w:marRight w:val="0"/>
      <w:marTop w:val="0"/>
      <w:marBottom w:val="0"/>
      <w:divBdr>
        <w:top w:val="none" w:sz="0" w:space="0" w:color="auto"/>
        <w:left w:val="none" w:sz="0" w:space="0" w:color="auto"/>
        <w:bottom w:val="none" w:sz="0" w:space="0" w:color="auto"/>
        <w:right w:val="none" w:sz="0" w:space="0" w:color="auto"/>
      </w:divBdr>
    </w:div>
    <w:div w:id="1753817024">
      <w:bodyDiv w:val="1"/>
      <w:marLeft w:val="0"/>
      <w:marRight w:val="0"/>
      <w:marTop w:val="0"/>
      <w:marBottom w:val="0"/>
      <w:divBdr>
        <w:top w:val="none" w:sz="0" w:space="0" w:color="auto"/>
        <w:left w:val="none" w:sz="0" w:space="0" w:color="auto"/>
        <w:bottom w:val="none" w:sz="0" w:space="0" w:color="auto"/>
        <w:right w:val="none" w:sz="0" w:space="0" w:color="auto"/>
      </w:divBdr>
      <w:divsChild>
        <w:div w:id="1613169680">
          <w:marLeft w:val="0"/>
          <w:marRight w:val="0"/>
          <w:marTop w:val="0"/>
          <w:marBottom w:val="0"/>
          <w:divBdr>
            <w:top w:val="none" w:sz="0" w:space="0" w:color="auto"/>
            <w:left w:val="none" w:sz="0" w:space="0" w:color="auto"/>
            <w:bottom w:val="none" w:sz="0" w:space="0" w:color="auto"/>
            <w:right w:val="none" w:sz="0" w:space="0" w:color="auto"/>
          </w:divBdr>
          <w:divsChild>
            <w:div w:id="171995130">
              <w:marLeft w:val="0"/>
              <w:marRight w:val="0"/>
              <w:marTop w:val="0"/>
              <w:marBottom w:val="0"/>
              <w:divBdr>
                <w:top w:val="none" w:sz="0" w:space="0" w:color="auto"/>
                <w:left w:val="none" w:sz="0" w:space="0" w:color="auto"/>
                <w:bottom w:val="none" w:sz="0" w:space="0" w:color="auto"/>
                <w:right w:val="none" w:sz="0" w:space="0" w:color="auto"/>
              </w:divBdr>
            </w:div>
          </w:divsChild>
        </w:div>
        <w:div w:id="1948542301">
          <w:marLeft w:val="0"/>
          <w:marRight w:val="0"/>
          <w:marTop w:val="0"/>
          <w:marBottom w:val="0"/>
          <w:divBdr>
            <w:top w:val="none" w:sz="0" w:space="0" w:color="auto"/>
            <w:left w:val="none" w:sz="0" w:space="0" w:color="auto"/>
            <w:bottom w:val="none" w:sz="0" w:space="0" w:color="auto"/>
            <w:right w:val="none" w:sz="0" w:space="0" w:color="auto"/>
          </w:divBdr>
          <w:divsChild>
            <w:div w:id="403987085">
              <w:marLeft w:val="0"/>
              <w:marRight w:val="0"/>
              <w:marTop w:val="0"/>
              <w:marBottom w:val="0"/>
              <w:divBdr>
                <w:top w:val="none" w:sz="0" w:space="0" w:color="auto"/>
                <w:left w:val="none" w:sz="0" w:space="0" w:color="auto"/>
                <w:bottom w:val="none" w:sz="0" w:space="0" w:color="auto"/>
                <w:right w:val="none" w:sz="0" w:space="0" w:color="auto"/>
              </w:divBdr>
            </w:div>
          </w:divsChild>
        </w:div>
        <w:div w:id="1523860741">
          <w:marLeft w:val="0"/>
          <w:marRight w:val="0"/>
          <w:marTop w:val="0"/>
          <w:marBottom w:val="0"/>
          <w:divBdr>
            <w:top w:val="none" w:sz="0" w:space="0" w:color="auto"/>
            <w:left w:val="none" w:sz="0" w:space="0" w:color="auto"/>
            <w:bottom w:val="none" w:sz="0" w:space="0" w:color="auto"/>
            <w:right w:val="none" w:sz="0" w:space="0" w:color="auto"/>
          </w:divBdr>
          <w:divsChild>
            <w:div w:id="17595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963668">
      <w:bodyDiv w:val="1"/>
      <w:marLeft w:val="0"/>
      <w:marRight w:val="0"/>
      <w:marTop w:val="0"/>
      <w:marBottom w:val="0"/>
      <w:divBdr>
        <w:top w:val="none" w:sz="0" w:space="0" w:color="auto"/>
        <w:left w:val="none" w:sz="0" w:space="0" w:color="auto"/>
        <w:bottom w:val="none" w:sz="0" w:space="0" w:color="auto"/>
        <w:right w:val="none" w:sz="0" w:space="0" w:color="auto"/>
      </w:divBdr>
    </w:div>
    <w:div w:id="1979996902">
      <w:bodyDiv w:val="1"/>
      <w:marLeft w:val="0"/>
      <w:marRight w:val="0"/>
      <w:marTop w:val="0"/>
      <w:marBottom w:val="0"/>
      <w:divBdr>
        <w:top w:val="none" w:sz="0" w:space="0" w:color="auto"/>
        <w:left w:val="none" w:sz="0" w:space="0" w:color="auto"/>
        <w:bottom w:val="none" w:sz="0" w:space="0" w:color="auto"/>
        <w:right w:val="none" w:sz="0" w:space="0" w:color="auto"/>
      </w:divBdr>
    </w:div>
    <w:div w:id="206355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org/en/views-and-insights/focus-on/focus-on-impact-of-ai/" TargetMode="External"/><Relationship Id="rId18" Type="http://schemas.openxmlformats.org/officeDocument/2006/relationships/hyperlink" Target="https://www.weforum.org/publications/the-future-of-jobs-report-202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unesdoc.unesco.org/ark:/48223/pf0000379707.locale=en" TargetMode="External"/><Relationship Id="rId2" Type="http://schemas.openxmlformats.org/officeDocument/2006/relationships/numbering" Target="numbering.xml"/><Relationship Id="rId16" Type="http://schemas.openxmlformats.org/officeDocument/2006/relationships/hyperlink" Target="https://www.work-self.com/insights/pwc-global-workforce-hopes-and-fears-survey-2024?gad_source=1&amp;gad_campaignid=23179060244&amp;gbraid=0AAAABB2i_K__OylRQiuH7vYRdOhSt6ebd&amp;gclid=CjwKCAiAlMHIBhAcEiwAZhZBUj0hyB0X-xQd_3fQHJRI2vpd3YWW7cVF0GAMrPS3FWRu5fY-8cJthRoCfH8QAvD_Bw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oecd.org/content/dam/oecd/en/publications/reports/2023/11/oecd-skills-outlook-2023_df859811/27452f29-en.pdf"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5.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go.manpowergroup.com/talent-shortag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980B4F-94DF-4B8C-9B52-587595D3361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60936-0FD6-41ED-B488-48EE93664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4257</Words>
  <Characters>24270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LAPTOP SOLUTION</cp:lastModifiedBy>
  <cp:revision>7</cp:revision>
  <cp:lastPrinted>2025-02-02T21:49:00Z</cp:lastPrinted>
  <dcterms:created xsi:type="dcterms:W3CDTF">2025-11-11T22:43:00Z</dcterms:created>
  <dcterms:modified xsi:type="dcterms:W3CDTF">2025-11-11T22:58:00Z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2024-07-08T17:49:37Z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ae13d032-643a-4985-b50d-9ca2f31d69fe</vt:lpwstr>
  </property>
  <property fmtid="{D5CDD505-2E9C-101B-9397-08002B2CF9AE}" pid="7" name="MSIP_Label_defa4170-0d19-0005-0004-bc88714345d2_ActionId">
    <vt:lpwstr>81b22fea-288d-446e-90f3-0a6441e76ac7</vt:lpwstr>
  </property>
  <property fmtid="{D5CDD505-2E9C-101B-9397-08002B2CF9AE}" pid="8" name="MSIP_Label_defa4170-0d19-0005-0004-bc88714345d2_ContentBits">
    <vt:lpwstr>0</vt:lpwstr>
  </property>
  <property fmtid="{D5CDD505-2E9C-101B-9397-08002B2CF9AE}" pid="9" name="GrammarlyDocumentId">
    <vt:lpwstr>52b993b0-8d37-4426-b39a-e8c727d95782</vt:lpwstr>
  </property>
</Properties>
</file>