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28179" w14:textId="77777777" w:rsidR="000B3571" w:rsidRPr="009B1045" w:rsidRDefault="00F52594" w:rsidP="009B1045">
      <w:pPr>
        <w:jc w:val="center"/>
        <w:rPr>
          <w:rFonts w:ascii="Arial" w:hAnsi="Arial" w:cs="Arial"/>
        </w:rPr>
      </w:pPr>
      <w:r w:rsidRPr="009B1045">
        <w:rPr>
          <w:rFonts w:ascii="Arial" w:hAnsi="Arial" w:cs="Arial"/>
          <w:noProof/>
          <w:lang w:val="en-IN" w:eastAsia="en-IN"/>
        </w:rPr>
        <w:drawing>
          <wp:inline distT="0" distB="0" distL="0" distR="0" wp14:anchorId="77055202" wp14:editId="569F7827">
            <wp:extent cx="3365136" cy="1257211"/>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857" t="20326" r="8318" b="9566"/>
                    <a:stretch>
                      <a:fillRect/>
                    </a:stretch>
                  </pic:blipFill>
                  <pic:spPr bwMode="auto">
                    <a:xfrm>
                      <a:off x="0" y="0"/>
                      <a:ext cx="3389159" cy="1266186"/>
                    </a:xfrm>
                    <a:prstGeom prst="rect">
                      <a:avLst/>
                    </a:prstGeom>
                    <a:ln>
                      <a:noFill/>
                    </a:ln>
                    <a:extLst>
                      <a:ext uri="{53640926-AAD7-44D8-BBD7-CCE9431645EC}">
                        <a14:shadowObscured xmlns:a14="http://schemas.microsoft.com/office/drawing/2010/main"/>
                      </a:ext>
                    </a:extLst>
                  </pic:spPr>
                </pic:pic>
              </a:graphicData>
            </a:graphic>
          </wp:inline>
        </w:drawing>
      </w:r>
    </w:p>
    <w:p w14:paraId="681E059A" w14:textId="77777777" w:rsidR="007455F6" w:rsidRPr="009B1045" w:rsidRDefault="007455F6" w:rsidP="009B1045">
      <w:pPr>
        <w:jc w:val="center"/>
        <w:rPr>
          <w:rFonts w:ascii="Arial" w:hAnsi="Arial" w:cs="Arial"/>
          <w:b/>
          <w:sz w:val="32"/>
          <w:szCs w:val="32"/>
        </w:rPr>
      </w:pPr>
    </w:p>
    <w:p w14:paraId="62C9CE84" w14:textId="77777777" w:rsidR="00F52594" w:rsidRPr="009B1045" w:rsidRDefault="00F52594" w:rsidP="009B1045">
      <w:pPr>
        <w:jc w:val="center"/>
        <w:rPr>
          <w:rFonts w:ascii="Arial" w:hAnsi="Arial" w:cs="Arial"/>
          <w:b/>
          <w:sz w:val="32"/>
          <w:szCs w:val="32"/>
        </w:rPr>
      </w:pPr>
      <w:r w:rsidRPr="009B1045">
        <w:rPr>
          <w:rFonts w:ascii="Arial" w:hAnsi="Arial" w:cs="Arial"/>
          <w:b/>
          <w:sz w:val="32"/>
          <w:szCs w:val="32"/>
        </w:rPr>
        <w:t>Module Name: Marketing Management</w:t>
      </w:r>
    </w:p>
    <w:p w14:paraId="73049B88" w14:textId="77777777" w:rsidR="00F52594" w:rsidRPr="009B1045" w:rsidRDefault="00F52594" w:rsidP="009B1045">
      <w:pPr>
        <w:jc w:val="center"/>
        <w:rPr>
          <w:rFonts w:ascii="Arial" w:hAnsi="Arial" w:cs="Arial"/>
          <w:b/>
          <w:sz w:val="32"/>
          <w:szCs w:val="32"/>
        </w:rPr>
      </w:pPr>
      <w:r w:rsidRPr="009B1045">
        <w:rPr>
          <w:rFonts w:ascii="Arial" w:hAnsi="Arial" w:cs="Arial"/>
          <w:b/>
          <w:sz w:val="32"/>
          <w:szCs w:val="32"/>
        </w:rPr>
        <w:t>Module Code: LCMB7024</w:t>
      </w:r>
    </w:p>
    <w:p w14:paraId="12CF9ABC" w14:textId="77777777" w:rsidR="00F52594" w:rsidRPr="009B1045" w:rsidRDefault="00F52594" w:rsidP="009B1045">
      <w:pPr>
        <w:jc w:val="center"/>
        <w:rPr>
          <w:rFonts w:ascii="Arial" w:hAnsi="Arial" w:cs="Arial"/>
          <w:b/>
          <w:sz w:val="32"/>
          <w:szCs w:val="32"/>
        </w:rPr>
      </w:pPr>
    </w:p>
    <w:p w14:paraId="416FC82F" w14:textId="77777777" w:rsidR="00F52594" w:rsidRPr="009B1045" w:rsidRDefault="00F52594" w:rsidP="009B1045">
      <w:pPr>
        <w:jc w:val="center"/>
        <w:rPr>
          <w:rFonts w:ascii="Arial" w:hAnsi="Arial" w:cs="Arial"/>
          <w:b/>
          <w:sz w:val="32"/>
          <w:szCs w:val="32"/>
        </w:rPr>
      </w:pPr>
      <w:r w:rsidRPr="009B1045">
        <w:rPr>
          <w:rFonts w:ascii="Arial" w:hAnsi="Arial" w:cs="Arial"/>
          <w:b/>
          <w:sz w:val="32"/>
          <w:szCs w:val="32"/>
        </w:rPr>
        <w:t>Assessment component 2: Marketing Portfolio</w:t>
      </w:r>
      <w:r w:rsidR="00023067" w:rsidRPr="009B1045">
        <w:rPr>
          <w:rFonts w:ascii="Arial" w:hAnsi="Arial" w:cs="Arial"/>
          <w:b/>
          <w:sz w:val="32"/>
          <w:szCs w:val="32"/>
        </w:rPr>
        <w:t xml:space="preserve"> of the "Tesco Nurture"</w:t>
      </w:r>
    </w:p>
    <w:p w14:paraId="0148EA98" w14:textId="77777777" w:rsidR="007455F6" w:rsidRPr="009B1045" w:rsidRDefault="007455F6" w:rsidP="009B1045">
      <w:pPr>
        <w:rPr>
          <w:rFonts w:ascii="Arial" w:hAnsi="Arial" w:cs="Arial"/>
          <w:b/>
          <w:sz w:val="32"/>
          <w:szCs w:val="32"/>
        </w:rPr>
      </w:pPr>
    </w:p>
    <w:p w14:paraId="6713D8E5" w14:textId="77777777" w:rsidR="00351F01" w:rsidRPr="009B1045" w:rsidRDefault="00351F01" w:rsidP="009B1045">
      <w:pPr>
        <w:rPr>
          <w:rFonts w:ascii="Arial" w:hAnsi="Arial" w:cs="Arial"/>
          <w:b/>
          <w:sz w:val="32"/>
          <w:szCs w:val="32"/>
        </w:rPr>
      </w:pPr>
    </w:p>
    <w:p w14:paraId="655C6BFC" w14:textId="361F87FF" w:rsidR="007455F6" w:rsidRPr="00950FCA" w:rsidRDefault="007455F6" w:rsidP="009B1045">
      <w:pPr>
        <w:jc w:val="center"/>
        <w:rPr>
          <w:rFonts w:ascii="Arial" w:hAnsi="Arial" w:cs="Arial"/>
          <w:b/>
          <w:bCs/>
        </w:rPr>
      </w:pPr>
      <w:r w:rsidRPr="00950FCA">
        <w:rPr>
          <w:rFonts w:ascii="Arial" w:hAnsi="Arial" w:cs="Arial"/>
          <w:b/>
          <w:bCs/>
        </w:rPr>
        <w:t>Student ID:</w:t>
      </w:r>
      <w:r w:rsidR="00C04A62">
        <w:rPr>
          <w:rFonts w:ascii="Arial" w:hAnsi="Arial" w:cs="Arial"/>
          <w:b/>
          <w:bCs/>
        </w:rPr>
        <w:t xml:space="preserve"> </w:t>
      </w:r>
      <w:r w:rsidR="00C04A62">
        <w:rPr>
          <w:rFonts w:ascii="Arial" w:hAnsi="Arial" w:cs="Arial"/>
          <w:color w:val="222222"/>
          <w:shd w:val="clear" w:color="auto" w:fill="FFFFFF"/>
        </w:rPr>
        <w:t>2505862</w:t>
      </w:r>
    </w:p>
    <w:p w14:paraId="5F63EE08" w14:textId="4C8C9A2E" w:rsidR="009B77EB" w:rsidRPr="00950FCA" w:rsidRDefault="007455F6" w:rsidP="009B1045">
      <w:pPr>
        <w:jc w:val="center"/>
        <w:rPr>
          <w:rFonts w:ascii="Arial" w:hAnsi="Arial" w:cs="Arial"/>
          <w:b/>
          <w:bCs/>
        </w:rPr>
      </w:pPr>
      <w:r w:rsidRPr="00950FCA">
        <w:rPr>
          <w:rFonts w:ascii="Arial" w:hAnsi="Arial" w:cs="Arial"/>
          <w:b/>
          <w:bCs/>
        </w:rPr>
        <w:t>Student Name:</w:t>
      </w:r>
      <w:r w:rsidR="00C04A62" w:rsidRPr="00C04A62">
        <w:rPr>
          <w:rFonts w:ascii="Arial" w:hAnsi="Arial" w:cs="Arial"/>
        </w:rPr>
        <w:t xml:space="preserve"> Parth Jagdishbhai Bhingradiya</w:t>
      </w:r>
    </w:p>
    <w:p w14:paraId="48567016" w14:textId="77777777" w:rsidR="009B77EB" w:rsidRPr="00950FCA" w:rsidRDefault="009B77EB" w:rsidP="009B1045">
      <w:pPr>
        <w:jc w:val="center"/>
        <w:rPr>
          <w:rFonts w:ascii="Arial" w:hAnsi="Arial" w:cs="Arial"/>
          <w:b/>
          <w:bCs/>
        </w:rPr>
      </w:pPr>
    </w:p>
    <w:p w14:paraId="7E6F7115" w14:textId="2B85C28D" w:rsidR="009B77EB" w:rsidRPr="00950FCA" w:rsidRDefault="009B77EB" w:rsidP="009B1045">
      <w:pPr>
        <w:jc w:val="center"/>
        <w:rPr>
          <w:rFonts w:ascii="Arial" w:hAnsi="Arial" w:cs="Arial"/>
          <w:b/>
          <w:bCs/>
        </w:rPr>
      </w:pPr>
      <w:r w:rsidRPr="00950FCA">
        <w:rPr>
          <w:rFonts w:ascii="Arial" w:hAnsi="Arial" w:cs="Arial"/>
          <w:b/>
          <w:bCs/>
        </w:rPr>
        <w:t xml:space="preserve">Lecturer name: </w:t>
      </w:r>
      <w:r w:rsidR="00C04A62" w:rsidRPr="00C04A62">
        <w:rPr>
          <w:rFonts w:ascii="Arial" w:hAnsi="Arial" w:cs="Arial"/>
        </w:rPr>
        <w:t>Dr Jayalakshmi Gopalkrishna</w:t>
      </w:r>
    </w:p>
    <w:p w14:paraId="51A47645" w14:textId="4633A7B9" w:rsidR="009B77EB" w:rsidRPr="009B1045" w:rsidRDefault="009B77EB" w:rsidP="009B1045">
      <w:pPr>
        <w:jc w:val="center"/>
        <w:rPr>
          <w:rFonts w:ascii="Arial" w:hAnsi="Arial" w:cs="Arial"/>
        </w:rPr>
      </w:pPr>
      <w:r w:rsidRPr="00950FCA">
        <w:rPr>
          <w:rFonts w:ascii="Arial" w:hAnsi="Arial" w:cs="Arial"/>
          <w:b/>
          <w:bCs/>
        </w:rPr>
        <w:t>Word count:</w:t>
      </w:r>
      <w:r w:rsidR="00A521A4" w:rsidRPr="009B1045">
        <w:rPr>
          <w:rFonts w:ascii="Arial" w:hAnsi="Arial" w:cs="Arial"/>
        </w:rPr>
        <w:t xml:space="preserve"> </w:t>
      </w:r>
      <w:r w:rsidR="00950FCA">
        <w:rPr>
          <w:rFonts w:ascii="Arial" w:hAnsi="Arial" w:cs="Arial"/>
        </w:rPr>
        <w:t>2550</w:t>
      </w:r>
    </w:p>
    <w:p w14:paraId="74CC6277" w14:textId="77777777" w:rsidR="009B77EB" w:rsidRPr="009B1045" w:rsidRDefault="009B77EB" w:rsidP="009B1045">
      <w:pPr>
        <w:jc w:val="center"/>
        <w:rPr>
          <w:rFonts w:ascii="Arial" w:hAnsi="Arial" w:cs="Arial"/>
        </w:rPr>
      </w:pPr>
    </w:p>
    <w:p w14:paraId="2A6BDFD8" w14:textId="166A64AA" w:rsidR="00A95194" w:rsidRPr="009B1045" w:rsidRDefault="009B77EB" w:rsidP="009B1045">
      <w:pPr>
        <w:jc w:val="center"/>
        <w:rPr>
          <w:rFonts w:ascii="Arial" w:hAnsi="Arial" w:cs="Arial"/>
        </w:rPr>
      </w:pPr>
      <w:r w:rsidRPr="00950FCA">
        <w:rPr>
          <w:rFonts w:ascii="Arial" w:hAnsi="Arial" w:cs="Arial"/>
          <w:b/>
          <w:bCs/>
        </w:rPr>
        <w:t xml:space="preserve">Submission date: </w:t>
      </w:r>
      <w:r w:rsidR="00A521A4" w:rsidRPr="009B1045">
        <w:rPr>
          <w:rFonts w:ascii="Arial" w:hAnsi="Arial" w:cs="Arial"/>
        </w:rPr>
        <w:t>17th of December 2025</w:t>
      </w:r>
      <w:r w:rsidR="007455F6" w:rsidRPr="009B1045">
        <w:rPr>
          <w:rFonts w:ascii="Arial" w:hAnsi="Arial" w:cs="Arial"/>
        </w:rPr>
        <w:br w:type="page"/>
      </w:r>
    </w:p>
    <w:sdt>
      <w:sdtPr>
        <w:rPr>
          <w:rFonts w:ascii="Arial" w:eastAsiaTheme="minorHAnsi" w:hAnsi="Arial" w:cstheme="minorBidi"/>
          <w:b/>
          <w:bCs/>
          <w:color w:val="auto"/>
          <w:kern w:val="2"/>
          <w:sz w:val="24"/>
          <w:szCs w:val="24"/>
          <w:lang w:val="en-GB"/>
          <w14:ligatures w14:val="standardContextual"/>
        </w:rPr>
        <w:id w:val="-714040144"/>
        <w:docPartObj>
          <w:docPartGallery w:val="Table of Contents"/>
          <w:docPartUnique/>
        </w:docPartObj>
      </w:sdtPr>
      <w:sdtEndPr>
        <w:rPr>
          <w:noProof/>
          <w:szCs w:val="22"/>
        </w:rPr>
      </w:sdtEndPr>
      <w:sdtContent>
        <w:p w14:paraId="07771D7D" w14:textId="77777777" w:rsidR="00A95194" w:rsidRDefault="00A95194" w:rsidP="00DD2C27">
          <w:pPr>
            <w:pStyle w:val="TOCHeading"/>
            <w:spacing w:line="360" w:lineRule="auto"/>
            <w:jc w:val="center"/>
            <w:rPr>
              <w:rFonts w:ascii="Arial" w:hAnsi="Arial"/>
              <w:b/>
              <w:bCs/>
              <w:color w:val="auto"/>
              <w:sz w:val="24"/>
              <w:szCs w:val="24"/>
            </w:rPr>
          </w:pPr>
          <w:r w:rsidRPr="00DD2C27">
            <w:rPr>
              <w:rFonts w:ascii="Arial" w:hAnsi="Arial"/>
              <w:b/>
              <w:bCs/>
              <w:color w:val="auto"/>
              <w:sz w:val="24"/>
              <w:szCs w:val="24"/>
            </w:rPr>
            <w:t>Table of Contents</w:t>
          </w:r>
        </w:p>
        <w:p w14:paraId="5B83A91B" w14:textId="77777777" w:rsidR="00DD2C27" w:rsidRPr="00DD2C27" w:rsidRDefault="00DD2C27" w:rsidP="00DD2C27">
          <w:pPr>
            <w:rPr>
              <w:lang w:val="en-US"/>
            </w:rPr>
          </w:pPr>
        </w:p>
        <w:p w14:paraId="5DF0614B" w14:textId="68A66393" w:rsidR="00DD2C27" w:rsidRPr="00DD2C27" w:rsidRDefault="00A95194" w:rsidP="00DD2C27">
          <w:pPr>
            <w:pStyle w:val="TOC1"/>
            <w:tabs>
              <w:tab w:val="right" w:leader="dot" w:pos="9350"/>
            </w:tabs>
            <w:rPr>
              <w:rFonts w:ascii="Arial" w:eastAsiaTheme="minorEastAsia" w:hAnsi="Arial" w:cs="Arial"/>
              <w:noProof/>
              <w:szCs w:val="24"/>
              <w:lang w:val="en-IN" w:eastAsia="en-IN"/>
            </w:rPr>
          </w:pPr>
          <w:r w:rsidRPr="009B1045">
            <w:rPr>
              <w:rFonts w:ascii="Arial" w:hAnsi="Arial" w:cs="Arial"/>
            </w:rPr>
            <w:fldChar w:fldCharType="begin"/>
          </w:r>
          <w:r w:rsidRPr="009B1045">
            <w:rPr>
              <w:rFonts w:ascii="Arial" w:hAnsi="Arial" w:cs="Arial"/>
            </w:rPr>
            <w:instrText xml:space="preserve"> TOC \o "1-3" \h \z \u </w:instrText>
          </w:r>
          <w:r w:rsidRPr="009B1045">
            <w:rPr>
              <w:rFonts w:ascii="Arial" w:hAnsi="Arial" w:cs="Arial"/>
            </w:rPr>
            <w:fldChar w:fldCharType="separate"/>
          </w:r>
          <w:hyperlink w:anchor="_Toc216437189" w:history="1">
            <w:r w:rsidR="00DD2C27" w:rsidRPr="00DD2C27">
              <w:rPr>
                <w:rStyle w:val="Hyperlink"/>
                <w:rFonts w:ascii="Arial" w:hAnsi="Arial" w:cs="Arial"/>
                <w:noProof/>
              </w:rPr>
              <w:t>Element 1: Segmentation, Targeting, Differentiation and Positioning (STDP) Analysis</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_Toc216437189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3</w:t>
            </w:r>
            <w:r w:rsidR="00DD2C27" w:rsidRPr="00DD2C27">
              <w:rPr>
                <w:rFonts w:ascii="Arial" w:hAnsi="Arial" w:cs="Arial"/>
                <w:noProof/>
                <w:webHidden/>
              </w:rPr>
              <w:fldChar w:fldCharType="end"/>
            </w:r>
          </w:hyperlink>
        </w:p>
        <w:p w14:paraId="69D16863" w14:textId="0618AF36"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0" w:history="1">
            <w:r w:rsidR="00DD2C27" w:rsidRPr="00DD2C27">
              <w:rPr>
                <w:rStyle w:val="Hyperlink"/>
                <w:rFonts w:ascii="Arial" w:hAnsi="Arial" w:cs="Arial"/>
                <w:noProof/>
              </w:rPr>
              <w:t>Background of Tesco and new proposed brand, “Tesco Nurture”</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_Toc216437190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3</w:t>
            </w:r>
            <w:r w:rsidR="00DD2C27" w:rsidRPr="00DD2C27">
              <w:rPr>
                <w:rFonts w:ascii="Arial" w:hAnsi="Arial" w:cs="Arial"/>
                <w:noProof/>
                <w:webHidden/>
              </w:rPr>
              <w:fldChar w:fldCharType="end"/>
            </w:r>
          </w:hyperlink>
        </w:p>
        <w:p w14:paraId="219E9E9E" w14:textId="1CDB7ECE"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1" w:history="1">
            <w:r w:rsidR="00DD2C27" w:rsidRPr="00DD2C27">
              <w:rPr>
                <w:rStyle w:val="Hyperlink"/>
                <w:rFonts w:ascii="Arial" w:hAnsi="Arial" w:cs="Arial"/>
                <w:noProof/>
              </w:rPr>
              <w:t>Concept behind Tesco Nurture</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_Toc216437191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3</w:t>
            </w:r>
            <w:r w:rsidR="00DD2C27" w:rsidRPr="00DD2C27">
              <w:rPr>
                <w:rFonts w:ascii="Arial" w:hAnsi="Arial" w:cs="Arial"/>
                <w:noProof/>
                <w:webHidden/>
              </w:rPr>
              <w:fldChar w:fldCharType="end"/>
            </w:r>
          </w:hyperlink>
        </w:p>
        <w:p w14:paraId="5D37E884" w14:textId="2A282D63"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2" w:history="1">
            <w:r w:rsidR="00DD2C27" w:rsidRPr="00DD2C27">
              <w:rPr>
                <w:rStyle w:val="Hyperlink"/>
                <w:rFonts w:ascii="Arial" w:hAnsi="Arial" w:cs="Arial"/>
                <w:noProof/>
              </w:rPr>
              <w:t>STDP analysis</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_Toc216437192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4</w:t>
            </w:r>
            <w:r w:rsidR="00DD2C27" w:rsidRPr="00DD2C27">
              <w:rPr>
                <w:rFonts w:ascii="Arial" w:hAnsi="Arial" w:cs="Arial"/>
                <w:noProof/>
                <w:webHidden/>
              </w:rPr>
              <w:fldChar w:fldCharType="end"/>
            </w:r>
          </w:hyperlink>
        </w:p>
        <w:p w14:paraId="44DFF6FB" w14:textId="6596DCE7" w:rsidR="00DD2C27" w:rsidRPr="00DD2C27" w:rsidRDefault="003B30CA" w:rsidP="00DD2C27">
          <w:pPr>
            <w:pStyle w:val="TOC1"/>
            <w:tabs>
              <w:tab w:val="right" w:leader="dot" w:pos="9350"/>
            </w:tabs>
            <w:rPr>
              <w:rFonts w:ascii="Arial" w:eastAsiaTheme="minorEastAsia" w:hAnsi="Arial" w:cs="Arial"/>
              <w:noProof/>
              <w:szCs w:val="24"/>
              <w:lang w:val="en-IN" w:eastAsia="en-IN"/>
            </w:rPr>
          </w:pPr>
          <w:hyperlink w:anchor="_Toc216437193" w:history="1">
            <w:r w:rsidR="00DD2C27" w:rsidRPr="00DD2C27">
              <w:rPr>
                <w:rStyle w:val="Hyperlink"/>
                <w:rFonts w:ascii="Arial" w:hAnsi="Arial" w:cs="Arial"/>
                <w:noProof/>
              </w:rPr>
              <w:t>Element 2: Marketing Mix (4Ps)</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_Toc216437193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6</w:t>
            </w:r>
            <w:r w:rsidR="00DD2C27" w:rsidRPr="00DD2C27">
              <w:rPr>
                <w:rFonts w:ascii="Arial" w:hAnsi="Arial" w:cs="Arial"/>
                <w:noProof/>
                <w:webHidden/>
              </w:rPr>
              <w:fldChar w:fldCharType="end"/>
            </w:r>
          </w:hyperlink>
        </w:p>
        <w:p w14:paraId="5F12CBA8" w14:textId="529FB0BB"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4" w:history="1">
            <w:r w:rsidR="00DD2C27" w:rsidRPr="00DD2C27">
              <w:rPr>
                <w:rStyle w:val="Hyperlink"/>
                <w:rFonts w:ascii="Arial" w:hAnsi="Arial" w:cs="Arial"/>
                <w:noProof/>
              </w:rPr>
              <w:t>Product</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_Toc216437194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7</w:t>
            </w:r>
            <w:r w:rsidR="00DD2C27" w:rsidRPr="00DD2C27">
              <w:rPr>
                <w:rFonts w:ascii="Arial" w:hAnsi="Arial" w:cs="Arial"/>
                <w:noProof/>
                <w:webHidden/>
              </w:rPr>
              <w:fldChar w:fldCharType="end"/>
            </w:r>
          </w:hyperlink>
        </w:p>
        <w:p w14:paraId="6F1BC904" w14:textId="1D0480E6"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5" w:history="1">
            <w:r w:rsidR="00DD2C27" w:rsidRPr="00DD2C27">
              <w:rPr>
                <w:rStyle w:val="Hyperlink"/>
                <w:rFonts w:ascii="Arial" w:hAnsi="Arial" w:cs="Arial"/>
                <w:noProof/>
              </w:rPr>
              <w:t>Price</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_Toc216437195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7</w:t>
            </w:r>
            <w:r w:rsidR="00DD2C27" w:rsidRPr="00DD2C27">
              <w:rPr>
                <w:rFonts w:ascii="Arial" w:hAnsi="Arial" w:cs="Arial"/>
                <w:noProof/>
                <w:webHidden/>
              </w:rPr>
              <w:fldChar w:fldCharType="end"/>
            </w:r>
          </w:hyperlink>
        </w:p>
        <w:p w14:paraId="17FB8841" w14:textId="199D80EC"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6" w:history="1">
            <w:r w:rsidR="00DD2C27" w:rsidRPr="00DD2C27">
              <w:rPr>
                <w:rStyle w:val="Hyperlink"/>
                <w:rFonts w:ascii="Arial" w:hAnsi="Arial" w:cs="Arial"/>
                <w:noProof/>
              </w:rPr>
              <w:t>Distribution</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_Toc216437196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8</w:t>
            </w:r>
            <w:r w:rsidR="00DD2C27" w:rsidRPr="00DD2C27">
              <w:rPr>
                <w:rFonts w:ascii="Arial" w:hAnsi="Arial" w:cs="Arial"/>
                <w:noProof/>
                <w:webHidden/>
              </w:rPr>
              <w:fldChar w:fldCharType="end"/>
            </w:r>
          </w:hyperlink>
        </w:p>
        <w:p w14:paraId="27A6EB60" w14:textId="035FC91A"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7" w:history="1">
            <w:r w:rsidR="00DD2C27" w:rsidRPr="00DD2C27">
              <w:rPr>
                <w:rStyle w:val="Hyperlink"/>
                <w:rFonts w:ascii="Arial" w:hAnsi="Arial" w:cs="Arial"/>
                <w:noProof/>
              </w:rPr>
              <w:t>Promotion</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_Toc216437197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8</w:t>
            </w:r>
            <w:r w:rsidR="00DD2C27" w:rsidRPr="00DD2C27">
              <w:rPr>
                <w:rFonts w:ascii="Arial" w:hAnsi="Arial" w:cs="Arial"/>
                <w:noProof/>
                <w:webHidden/>
              </w:rPr>
              <w:fldChar w:fldCharType="end"/>
            </w:r>
          </w:hyperlink>
        </w:p>
        <w:p w14:paraId="49A07979" w14:textId="3B8F3656" w:rsidR="00DD2C27" w:rsidRPr="00DD2C27" w:rsidRDefault="003B30CA" w:rsidP="00DD2C27">
          <w:pPr>
            <w:pStyle w:val="TOC1"/>
            <w:tabs>
              <w:tab w:val="right" w:leader="dot" w:pos="9350"/>
            </w:tabs>
            <w:rPr>
              <w:rFonts w:ascii="Arial" w:eastAsiaTheme="minorEastAsia" w:hAnsi="Arial" w:cs="Arial"/>
              <w:noProof/>
              <w:szCs w:val="24"/>
              <w:lang w:val="en-IN" w:eastAsia="en-IN"/>
            </w:rPr>
          </w:pPr>
          <w:hyperlink w:anchor="_Toc216437198" w:history="1">
            <w:r w:rsidR="00DD2C27" w:rsidRPr="00DD2C27">
              <w:rPr>
                <w:rStyle w:val="Hyperlink"/>
                <w:rFonts w:ascii="Arial" w:hAnsi="Arial" w:cs="Arial"/>
                <w:noProof/>
              </w:rPr>
              <w:t>Element 3: Marketing Strategy Pitch</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_Toc216437198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9</w:t>
            </w:r>
            <w:r w:rsidR="00DD2C27" w:rsidRPr="00DD2C27">
              <w:rPr>
                <w:rFonts w:ascii="Arial" w:hAnsi="Arial" w:cs="Arial"/>
                <w:noProof/>
                <w:webHidden/>
              </w:rPr>
              <w:fldChar w:fldCharType="end"/>
            </w:r>
          </w:hyperlink>
        </w:p>
        <w:p w14:paraId="2C60E841" w14:textId="0F53B475" w:rsidR="00DD2C27" w:rsidRPr="00DD2C27" w:rsidRDefault="003B30CA" w:rsidP="00DD2C27">
          <w:pPr>
            <w:pStyle w:val="TOC2"/>
            <w:tabs>
              <w:tab w:val="right" w:leader="dot" w:pos="9350"/>
            </w:tabs>
            <w:rPr>
              <w:rFonts w:ascii="Arial" w:eastAsiaTheme="minorEastAsia" w:hAnsi="Arial" w:cs="Arial"/>
              <w:noProof/>
              <w:szCs w:val="24"/>
              <w:lang w:val="en-IN" w:eastAsia="en-IN"/>
            </w:rPr>
          </w:pPr>
          <w:hyperlink w:anchor="_Toc216437199" w:history="1">
            <w:r w:rsidR="00DD2C27" w:rsidRPr="00DD2C27">
              <w:rPr>
                <w:rStyle w:val="Hyperlink"/>
                <w:rFonts w:ascii="Arial" w:hAnsi="Arial" w:cs="Arial"/>
                <w:noProof/>
              </w:rPr>
              <w:t>Poster</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_Toc216437199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11</w:t>
            </w:r>
            <w:r w:rsidR="00DD2C27" w:rsidRPr="00DD2C27">
              <w:rPr>
                <w:rFonts w:ascii="Arial" w:hAnsi="Arial" w:cs="Arial"/>
                <w:noProof/>
                <w:webHidden/>
              </w:rPr>
              <w:fldChar w:fldCharType="end"/>
            </w:r>
          </w:hyperlink>
        </w:p>
        <w:p w14:paraId="1CBAE287" w14:textId="137DB55D" w:rsidR="00DD2C27" w:rsidRPr="00DD2C27" w:rsidRDefault="003B30CA" w:rsidP="00DD2C27">
          <w:pPr>
            <w:pStyle w:val="TOC1"/>
            <w:tabs>
              <w:tab w:val="right" w:leader="dot" w:pos="9350"/>
            </w:tabs>
            <w:rPr>
              <w:rFonts w:ascii="Arial" w:eastAsiaTheme="minorEastAsia" w:hAnsi="Arial" w:cs="Arial"/>
              <w:noProof/>
              <w:szCs w:val="24"/>
              <w:lang w:val="en-IN" w:eastAsia="en-IN"/>
            </w:rPr>
          </w:pPr>
          <w:hyperlink w:anchor="_Toc216437200" w:history="1">
            <w:r w:rsidR="00DD2C27" w:rsidRPr="00DD2C27">
              <w:rPr>
                <w:rStyle w:val="Hyperlink"/>
                <w:rFonts w:ascii="Arial" w:hAnsi="Arial" w:cs="Arial"/>
                <w:noProof/>
              </w:rPr>
              <w:t>Element 4: Reflection</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_Toc216437200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14</w:t>
            </w:r>
            <w:r w:rsidR="00DD2C27" w:rsidRPr="00DD2C27">
              <w:rPr>
                <w:rFonts w:ascii="Arial" w:hAnsi="Arial" w:cs="Arial"/>
                <w:noProof/>
                <w:webHidden/>
              </w:rPr>
              <w:fldChar w:fldCharType="end"/>
            </w:r>
          </w:hyperlink>
        </w:p>
        <w:p w14:paraId="48911183" w14:textId="0F8B9513" w:rsidR="00DD2C27" w:rsidRDefault="003B30CA" w:rsidP="00DD2C27">
          <w:pPr>
            <w:pStyle w:val="TOC1"/>
            <w:tabs>
              <w:tab w:val="right" w:leader="dot" w:pos="9350"/>
            </w:tabs>
            <w:rPr>
              <w:rFonts w:asciiTheme="minorHAnsi" w:eastAsiaTheme="minorEastAsia" w:hAnsiTheme="minorHAnsi"/>
              <w:noProof/>
              <w:szCs w:val="24"/>
              <w:lang w:val="en-IN" w:eastAsia="en-IN"/>
            </w:rPr>
          </w:pPr>
          <w:hyperlink w:anchor="_Toc216437201" w:history="1">
            <w:r w:rsidR="00DD2C27" w:rsidRPr="00DD2C27">
              <w:rPr>
                <w:rStyle w:val="Hyperlink"/>
                <w:rFonts w:ascii="Arial" w:hAnsi="Arial" w:cs="Arial"/>
                <w:noProof/>
              </w:rPr>
              <w:t>Reference List</w:t>
            </w:r>
            <w:r w:rsidR="00DD2C27" w:rsidRPr="00DD2C27">
              <w:rPr>
                <w:rFonts w:ascii="Arial" w:hAnsi="Arial" w:cs="Arial"/>
                <w:noProof/>
                <w:webHidden/>
              </w:rPr>
              <w:tab/>
            </w:r>
            <w:r w:rsidR="00DD2C27" w:rsidRPr="00DD2C27">
              <w:rPr>
                <w:rFonts w:ascii="Arial" w:hAnsi="Arial" w:cs="Arial"/>
                <w:noProof/>
                <w:webHidden/>
              </w:rPr>
              <w:fldChar w:fldCharType="begin"/>
            </w:r>
            <w:r w:rsidR="00DD2C27" w:rsidRPr="00DD2C27">
              <w:rPr>
                <w:rFonts w:ascii="Arial" w:hAnsi="Arial" w:cs="Arial"/>
                <w:noProof/>
                <w:webHidden/>
              </w:rPr>
              <w:instrText xml:space="preserve"> PAGEREF _Toc216437201 \h </w:instrText>
            </w:r>
            <w:r w:rsidR="00DD2C27" w:rsidRPr="00DD2C27">
              <w:rPr>
                <w:rFonts w:ascii="Arial" w:hAnsi="Arial" w:cs="Arial"/>
                <w:noProof/>
                <w:webHidden/>
              </w:rPr>
            </w:r>
            <w:r w:rsidR="00DD2C27" w:rsidRPr="00DD2C27">
              <w:rPr>
                <w:rFonts w:ascii="Arial" w:hAnsi="Arial" w:cs="Arial"/>
                <w:noProof/>
                <w:webHidden/>
              </w:rPr>
              <w:fldChar w:fldCharType="separate"/>
            </w:r>
            <w:r w:rsidR="00DD2C27" w:rsidRPr="00DD2C27">
              <w:rPr>
                <w:rFonts w:ascii="Arial" w:hAnsi="Arial" w:cs="Arial"/>
                <w:noProof/>
                <w:webHidden/>
              </w:rPr>
              <w:t>16</w:t>
            </w:r>
            <w:r w:rsidR="00DD2C27" w:rsidRPr="00DD2C27">
              <w:rPr>
                <w:rFonts w:ascii="Arial" w:hAnsi="Arial" w:cs="Arial"/>
                <w:noProof/>
                <w:webHidden/>
              </w:rPr>
              <w:fldChar w:fldCharType="end"/>
            </w:r>
          </w:hyperlink>
        </w:p>
        <w:p w14:paraId="02C61795" w14:textId="00599879" w:rsidR="00DD2C27" w:rsidRDefault="00A95194" w:rsidP="00DD2C27">
          <w:pPr>
            <w:rPr>
              <w:rFonts w:ascii="Arial" w:hAnsi="Arial" w:cs="Arial"/>
              <w:b/>
              <w:bCs/>
              <w:noProof/>
            </w:rPr>
          </w:pPr>
          <w:r w:rsidRPr="009B1045">
            <w:rPr>
              <w:rFonts w:ascii="Arial" w:hAnsi="Arial" w:cs="Arial"/>
              <w:b/>
              <w:bCs/>
              <w:noProof/>
            </w:rPr>
            <w:fldChar w:fldCharType="end"/>
          </w:r>
        </w:p>
      </w:sdtContent>
    </w:sdt>
    <w:p w14:paraId="3BEA9776" w14:textId="62A22DDB" w:rsidR="00DD2C27" w:rsidRPr="00DD2C27" w:rsidRDefault="00DD2C27" w:rsidP="00DD2C27">
      <w:pPr>
        <w:rPr>
          <w:rFonts w:ascii="Arial" w:hAnsi="Arial" w:cs="Arial"/>
        </w:rPr>
      </w:pPr>
      <w:r>
        <w:br w:type="page"/>
      </w:r>
    </w:p>
    <w:p w14:paraId="7598998C" w14:textId="4AA1CAB6" w:rsidR="007455F6" w:rsidRPr="009B1045" w:rsidRDefault="00D36305" w:rsidP="009B1045">
      <w:pPr>
        <w:pStyle w:val="Heading1"/>
      </w:pPr>
      <w:bookmarkStart w:id="0" w:name="_Toc216437189"/>
      <w:r w:rsidRPr="009B1045">
        <w:lastRenderedPageBreak/>
        <w:t>Element 1: Segmentation, Targeting, Differentiation and Positioning (STDP) Analysis</w:t>
      </w:r>
      <w:bookmarkEnd w:id="0"/>
      <w:r w:rsidRPr="009B1045">
        <w:t xml:space="preserve"> </w:t>
      </w:r>
    </w:p>
    <w:p w14:paraId="7A4773BC" w14:textId="57DF57CD" w:rsidR="00D36305" w:rsidRPr="009B1045" w:rsidRDefault="00D36305" w:rsidP="009B1045">
      <w:pPr>
        <w:pStyle w:val="Heading2"/>
      </w:pPr>
      <w:bookmarkStart w:id="1" w:name="_Toc216437190"/>
      <w:r w:rsidRPr="009B1045">
        <w:t>Background of Tesco and new proposed brand</w:t>
      </w:r>
      <w:r w:rsidR="00DD2C27">
        <w:t>,</w:t>
      </w:r>
      <w:r w:rsidRPr="009B1045">
        <w:t xml:space="preserve"> “Tesco Nurture</w:t>
      </w:r>
      <w:r w:rsidR="00DD2C27">
        <w:t>”</w:t>
      </w:r>
      <w:bookmarkEnd w:id="1"/>
    </w:p>
    <w:p w14:paraId="255AFEB7" w14:textId="0D579605" w:rsidR="007469E0" w:rsidRPr="009B1045" w:rsidRDefault="00132FDA" w:rsidP="009B1045">
      <w:pPr>
        <w:rPr>
          <w:rFonts w:ascii="Arial" w:hAnsi="Arial" w:cs="Arial"/>
          <w:lang w:val="en-IN"/>
        </w:rPr>
      </w:pPr>
      <w:r w:rsidRPr="009B1045">
        <w:rPr>
          <w:rFonts w:ascii="Arial" w:hAnsi="Arial" w:cs="Arial"/>
          <w:lang w:val="en-IN"/>
        </w:rPr>
        <w:t>T</w:t>
      </w:r>
      <w:r w:rsidR="004453C4" w:rsidRPr="009B1045">
        <w:rPr>
          <w:rFonts w:ascii="Arial" w:hAnsi="Arial" w:cs="Arial"/>
          <w:lang w:val="en-IN"/>
        </w:rPr>
        <w:t>he massive UK retailer</w:t>
      </w:r>
      <w:r w:rsidRPr="009B1045">
        <w:rPr>
          <w:rFonts w:ascii="Arial" w:hAnsi="Arial" w:cs="Arial"/>
          <w:lang w:val="en-IN"/>
        </w:rPr>
        <w:t>,</w:t>
      </w:r>
      <w:r w:rsidR="004453C4" w:rsidRPr="009B1045">
        <w:rPr>
          <w:rFonts w:ascii="Arial" w:hAnsi="Arial" w:cs="Arial"/>
          <w:lang w:val="en-IN"/>
        </w:rPr>
        <w:t xml:space="preserve"> Tesco</w:t>
      </w:r>
      <w:r w:rsidRPr="009B1045">
        <w:rPr>
          <w:rFonts w:ascii="Arial" w:hAnsi="Arial" w:cs="Arial"/>
          <w:lang w:val="en-IN"/>
        </w:rPr>
        <w:t>,</w:t>
      </w:r>
      <w:r w:rsidR="004453C4" w:rsidRPr="009B1045">
        <w:rPr>
          <w:rFonts w:ascii="Arial" w:hAnsi="Arial" w:cs="Arial"/>
          <w:lang w:val="en-IN"/>
        </w:rPr>
        <w:t xml:space="preserve"> serves millions of consumers every week from its more than 2,800 outlets</w:t>
      </w:r>
      <w:r w:rsidRPr="009B1045">
        <w:rPr>
          <w:rFonts w:ascii="Arial" w:hAnsi="Arial" w:cs="Arial"/>
          <w:lang w:val="en-IN"/>
        </w:rPr>
        <w:t xml:space="preserve"> (Tesco PLC, 2025)</w:t>
      </w:r>
      <w:r w:rsidR="004453C4" w:rsidRPr="009B1045">
        <w:rPr>
          <w:rFonts w:ascii="Arial" w:hAnsi="Arial" w:cs="Arial"/>
          <w:lang w:val="en-IN"/>
        </w:rPr>
        <w:t xml:space="preserve">. In light of mounting government mandates and shifting consumer expectations on carbon reduction and responsible consumption, Tesco has made sustainability, customer value, and convenience its top priorities for the last ten years. </w:t>
      </w:r>
      <w:r w:rsidR="00D36305" w:rsidRPr="009B1045">
        <w:rPr>
          <w:rFonts w:ascii="Arial" w:hAnsi="Arial" w:cs="Arial"/>
          <w:lang w:val="en-US"/>
        </w:rPr>
        <w:t xml:space="preserve">The company's enormous UK client base, wide supply chain network, and excellent digital integration make it ideal for a new sustainability-focused brand. </w:t>
      </w:r>
      <w:r w:rsidR="00AF78DC" w:rsidRPr="009B1045">
        <w:rPr>
          <w:rFonts w:ascii="Arial" w:hAnsi="Arial" w:cs="Arial"/>
          <w:lang w:val="en-IN"/>
        </w:rPr>
        <w:t xml:space="preserve">Tesco Nurture will have </w:t>
      </w:r>
      <w:r w:rsidR="00FA1C97" w:rsidRPr="009B1045">
        <w:rPr>
          <w:rFonts w:ascii="Arial" w:hAnsi="Arial" w:cs="Arial"/>
          <w:lang w:val="en-IN"/>
        </w:rPr>
        <w:t>most prominent and flexible</w:t>
      </w:r>
      <w:r w:rsidR="00AF78DC" w:rsidRPr="009B1045">
        <w:rPr>
          <w:rFonts w:ascii="Arial" w:hAnsi="Arial" w:cs="Arial"/>
          <w:lang w:val="en-IN"/>
        </w:rPr>
        <w:t xml:space="preserve"> start. In marketing</w:t>
      </w:r>
      <w:r w:rsidR="00FA1C97" w:rsidRPr="009B1045">
        <w:rPr>
          <w:rFonts w:ascii="Arial" w:hAnsi="Arial" w:cs="Arial"/>
          <w:lang w:val="en-IN"/>
        </w:rPr>
        <w:t xml:space="preserve"> tactics</w:t>
      </w:r>
      <w:r w:rsidR="00AF78DC" w:rsidRPr="009B1045">
        <w:rPr>
          <w:rFonts w:ascii="Arial" w:hAnsi="Arial" w:cs="Arial"/>
          <w:lang w:val="en-IN"/>
        </w:rPr>
        <w:t xml:space="preserve">, the company will </w:t>
      </w:r>
      <w:r w:rsidR="00FA1C97" w:rsidRPr="009B1045">
        <w:rPr>
          <w:rFonts w:ascii="Arial" w:hAnsi="Arial" w:cs="Arial"/>
          <w:lang w:val="en-IN"/>
        </w:rPr>
        <w:t xml:space="preserve">facilitate and </w:t>
      </w:r>
      <w:r w:rsidR="00AF78DC" w:rsidRPr="009B1045">
        <w:rPr>
          <w:rFonts w:ascii="Arial" w:hAnsi="Arial" w:cs="Arial"/>
          <w:lang w:val="en-IN"/>
        </w:rPr>
        <w:t xml:space="preserve">highlight the </w:t>
      </w:r>
      <w:r w:rsidR="00FA1C97" w:rsidRPr="009B1045">
        <w:rPr>
          <w:rFonts w:ascii="Arial" w:hAnsi="Arial" w:cs="Arial"/>
          <w:lang w:val="en-IN"/>
        </w:rPr>
        <w:t xml:space="preserve">eco-friendly features of the </w:t>
      </w:r>
      <w:r w:rsidR="00AF78DC" w:rsidRPr="009B1045">
        <w:rPr>
          <w:rFonts w:ascii="Arial" w:hAnsi="Arial" w:cs="Arial"/>
          <w:lang w:val="en-IN"/>
        </w:rPr>
        <w:t>pro</w:t>
      </w:r>
      <w:r w:rsidR="00FA1C97" w:rsidRPr="009B1045">
        <w:rPr>
          <w:rFonts w:ascii="Arial" w:hAnsi="Arial" w:cs="Arial"/>
          <w:lang w:val="en-IN"/>
        </w:rPr>
        <w:t>duct</w:t>
      </w:r>
      <w:r w:rsidR="00AF78DC" w:rsidRPr="009B1045">
        <w:rPr>
          <w:rFonts w:ascii="Arial" w:hAnsi="Arial" w:cs="Arial"/>
          <w:lang w:val="en-IN"/>
        </w:rPr>
        <w:t xml:space="preserve">s, such as </w:t>
      </w:r>
      <w:r w:rsidR="00FA1C97" w:rsidRPr="009B1045">
        <w:rPr>
          <w:rFonts w:ascii="Arial" w:hAnsi="Arial" w:cs="Arial"/>
          <w:lang w:val="en-IN"/>
        </w:rPr>
        <w:t>core</w:t>
      </w:r>
      <w:r w:rsidR="00AF78DC" w:rsidRPr="009B1045">
        <w:rPr>
          <w:rFonts w:ascii="Arial" w:hAnsi="Arial" w:cs="Arial"/>
          <w:lang w:val="en-IN"/>
        </w:rPr>
        <w:t xml:space="preserve"> ability to help people </w:t>
      </w:r>
      <w:r w:rsidR="00FA1C97" w:rsidRPr="009B1045">
        <w:rPr>
          <w:rFonts w:ascii="Arial" w:hAnsi="Arial" w:cs="Arial"/>
          <w:lang w:val="en-IN"/>
        </w:rPr>
        <w:t xml:space="preserve">in </w:t>
      </w:r>
      <w:r w:rsidR="00AF78DC" w:rsidRPr="009B1045">
        <w:rPr>
          <w:rFonts w:ascii="Arial" w:hAnsi="Arial" w:cs="Arial"/>
          <w:lang w:val="en-IN"/>
        </w:rPr>
        <w:t>grow</w:t>
      </w:r>
      <w:r w:rsidR="00FA1C97" w:rsidRPr="009B1045">
        <w:rPr>
          <w:rFonts w:ascii="Arial" w:hAnsi="Arial" w:cs="Arial"/>
          <w:lang w:val="en-IN"/>
        </w:rPr>
        <w:t>ing</w:t>
      </w:r>
      <w:r w:rsidR="00AF78DC" w:rsidRPr="009B1045">
        <w:rPr>
          <w:rFonts w:ascii="Arial" w:hAnsi="Arial" w:cs="Arial"/>
          <w:lang w:val="en-IN"/>
        </w:rPr>
        <w:t xml:space="preserve"> their own food and cut</w:t>
      </w:r>
      <w:r w:rsidR="00FA1C97" w:rsidRPr="009B1045">
        <w:rPr>
          <w:rFonts w:ascii="Arial" w:hAnsi="Arial" w:cs="Arial"/>
          <w:lang w:val="en-IN"/>
        </w:rPr>
        <w:t>ting</w:t>
      </w:r>
      <w:r w:rsidR="00AF78DC" w:rsidRPr="009B1045">
        <w:rPr>
          <w:rFonts w:ascii="Arial" w:hAnsi="Arial" w:cs="Arial"/>
          <w:lang w:val="en-IN"/>
        </w:rPr>
        <w:t xml:space="preserve"> down on </w:t>
      </w:r>
      <w:r w:rsidR="00FA1C97" w:rsidRPr="009B1045">
        <w:rPr>
          <w:rFonts w:ascii="Arial" w:hAnsi="Arial" w:cs="Arial"/>
          <w:lang w:val="en-IN"/>
        </w:rPr>
        <w:t xml:space="preserve">specific </w:t>
      </w:r>
      <w:r w:rsidR="00AF78DC" w:rsidRPr="009B1045">
        <w:rPr>
          <w:rFonts w:ascii="Arial" w:hAnsi="Arial" w:cs="Arial"/>
          <w:lang w:val="en-IN"/>
        </w:rPr>
        <w:t xml:space="preserve">power bills. </w:t>
      </w:r>
      <w:r w:rsidR="0070224C" w:rsidRPr="009B1045">
        <w:rPr>
          <w:rFonts w:ascii="Arial" w:hAnsi="Arial" w:cs="Arial"/>
          <w:lang w:val="en-IN"/>
        </w:rPr>
        <w:t>The</w:t>
      </w:r>
      <w:r w:rsidR="00AF78DC" w:rsidRPr="009B1045">
        <w:rPr>
          <w:rFonts w:ascii="Arial" w:hAnsi="Arial" w:cs="Arial"/>
          <w:lang w:val="en-IN"/>
        </w:rPr>
        <w:t xml:space="preserve"> part of Tesco Nurture, the </w:t>
      </w:r>
      <w:r w:rsidR="0070224C" w:rsidRPr="009B1045">
        <w:rPr>
          <w:rFonts w:ascii="Arial" w:hAnsi="Arial" w:cs="Arial"/>
          <w:lang w:val="en-IN"/>
        </w:rPr>
        <w:t xml:space="preserve">particular </w:t>
      </w:r>
      <w:r w:rsidR="00AF78DC" w:rsidRPr="009B1045">
        <w:rPr>
          <w:rFonts w:ascii="Arial" w:hAnsi="Arial" w:cs="Arial"/>
          <w:lang w:val="en-IN"/>
        </w:rPr>
        <w:t xml:space="preserve">firm will </w:t>
      </w:r>
      <w:r w:rsidR="0070224C" w:rsidRPr="009B1045">
        <w:rPr>
          <w:rFonts w:ascii="Arial" w:hAnsi="Arial" w:cs="Arial"/>
          <w:lang w:val="en-IN"/>
        </w:rPr>
        <w:t xml:space="preserve">dictate and </w:t>
      </w:r>
      <w:r w:rsidR="00AF78DC" w:rsidRPr="009B1045">
        <w:rPr>
          <w:rFonts w:ascii="Arial" w:hAnsi="Arial" w:cs="Arial"/>
          <w:lang w:val="en-IN"/>
        </w:rPr>
        <w:t>showcase commitment to</w:t>
      </w:r>
      <w:r w:rsidR="00FA1C97" w:rsidRPr="009B1045">
        <w:rPr>
          <w:rFonts w:ascii="Arial" w:hAnsi="Arial" w:cs="Arial"/>
          <w:lang w:val="en-IN"/>
        </w:rPr>
        <w:t xml:space="preserve"> </w:t>
      </w:r>
      <w:r w:rsidR="0070224C" w:rsidRPr="009B1045">
        <w:rPr>
          <w:rFonts w:ascii="Arial" w:hAnsi="Arial" w:cs="Arial"/>
          <w:lang w:val="en-IN"/>
        </w:rPr>
        <w:t>facilitate</w:t>
      </w:r>
      <w:r w:rsidR="00FA1C97" w:rsidRPr="009B1045">
        <w:rPr>
          <w:rFonts w:ascii="Arial" w:hAnsi="Arial" w:cs="Arial"/>
          <w:lang w:val="en-IN"/>
        </w:rPr>
        <w:t xml:space="preserve"> with</w:t>
      </w:r>
      <w:r w:rsidR="00AF78DC" w:rsidRPr="009B1045">
        <w:rPr>
          <w:rFonts w:ascii="Arial" w:hAnsi="Arial" w:cs="Arial"/>
          <w:lang w:val="en-IN"/>
        </w:rPr>
        <w:t xml:space="preserve"> incorporating </w:t>
      </w:r>
      <w:r w:rsidR="0070224C" w:rsidRPr="009B1045">
        <w:rPr>
          <w:rFonts w:ascii="Arial" w:hAnsi="Arial" w:cs="Arial"/>
          <w:lang w:val="en-IN"/>
        </w:rPr>
        <w:t xml:space="preserve">the perfect </w:t>
      </w:r>
      <w:r w:rsidR="00AF78DC" w:rsidRPr="009B1045">
        <w:rPr>
          <w:rFonts w:ascii="Arial" w:hAnsi="Arial" w:cs="Arial"/>
          <w:lang w:val="en-IN"/>
        </w:rPr>
        <w:t xml:space="preserve">cutting-edge, </w:t>
      </w:r>
      <w:r w:rsidR="0070224C" w:rsidRPr="009B1045">
        <w:rPr>
          <w:rFonts w:ascii="Arial" w:hAnsi="Arial" w:cs="Arial"/>
          <w:lang w:val="en-IN"/>
        </w:rPr>
        <w:t>concerning eco</w:t>
      </w:r>
      <w:r w:rsidR="00AF78DC" w:rsidRPr="009B1045">
        <w:rPr>
          <w:rFonts w:ascii="Arial" w:hAnsi="Arial" w:cs="Arial"/>
          <w:lang w:val="en-IN"/>
        </w:rPr>
        <w:t xml:space="preserve">-friendly </w:t>
      </w:r>
      <w:r w:rsidR="00FA1C97" w:rsidRPr="009B1045">
        <w:rPr>
          <w:rFonts w:ascii="Arial" w:hAnsi="Arial" w:cs="Arial"/>
          <w:lang w:val="en-IN"/>
        </w:rPr>
        <w:t xml:space="preserve">solutions </w:t>
      </w:r>
      <w:r w:rsidR="00AF78DC" w:rsidRPr="009B1045">
        <w:rPr>
          <w:rFonts w:ascii="Arial" w:hAnsi="Arial" w:cs="Arial"/>
          <w:lang w:val="en-IN"/>
        </w:rPr>
        <w:t xml:space="preserve">into </w:t>
      </w:r>
      <w:r w:rsidR="0070224C" w:rsidRPr="009B1045">
        <w:rPr>
          <w:rFonts w:ascii="Arial" w:hAnsi="Arial" w:cs="Arial"/>
          <w:lang w:val="en-IN"/>
        </w:rPr>
        <w:t>everyday dealings</w:t>
      </w:r>
      <w:r w:rsidR="00AF78DC" w:rsidRPr="009B1045">
        <w:rPr>
          <w:rFonts w:ascii="Arial" w:hAnsi="Arial" w:cs="Arial"/>
          <w:lang w:val="en-IN"/>
        </w:rPr>
        <w:t>.</w:t>
      </w:r>
    </w:p>
    <w:p w14:paraId="6C9079D9" w14:textId="77777777" w:rsidR="00D36305" w:rsidRPr="009B1045" w:rsidRDefault="00D36305" w:rsidP="009B1045">
      <w:pPr>
        <w:pStyle w:val="Heading2"/>
      </w:pPr>
      <w:bookmarkStart w:id="2" w:name="_Toc216437191"/>
      <w:r w:rsidRPr="009B1045">
        <w:t>Concept behind Tesco Nurture</w:t>
      </w:r>
      <w:bookmarkEnd w:id="2"/>
    </w:p>
    <w:p w14:paraId="7D9F5C96" w14:textId="33776479" w:rsidR="00060F77" w:rsidRPr="009B1045" w:rsidRDefault="00FA1C97" w:rsidP="009B1045">
      <w:pPr>
        <w:spacing w:after="0"/>
        <w:rPr>
          <w:rFonts w:ascii="Arial" w:eastAsia="Times New Roman" w:hAnsi="Arial" w:cs="Arial"/>
          <w:kern w:val="0"/>
          <w:szCs w:val="24"/>
          <w:lang w:val="en-IN"/>
          <w14:ligatures w14:val="none"/>
        </w:rPr>
      </w:pPr>
      <w:r w:rsidRPr="009B1045">
        <w:rPr>
          <w:rFonts w:ascii="Arial" w:eastAsia="Times New Roman" w:hAnsi="Arial" w:cs="Arial"/>
          <w:kern w:val="0"/>
          <w:szCs w:val="24"/>
          <w:lang w:val="en-IN"/>
          <w14:ligatures w14:val="none"/>
        </w:rPr>
        <w:t xml:space="preserve">Tesco Nurture’s </w:t>
      </w:r>
      <w:r w:rsidR="00AF78DC" w:rsidRPr="009B1045">
        <w:rPr>
          <w:rFonts w:ascii="Arial" w:eastAsia="Times New Roman" w:hAnsi="Arial" w:cs="Arial"/>
          <w:kern w:val="0"/>
          <w:szCs w:val="24"/>
          <w:lang w:val="en-IN"/>
          <w14:ligatures w14:val="none"/>
        </w:rPr>
        <w:t xml:space="preserve">producers are dedicated </w:t>
      </w:r>
      <w:r w:rsidRPr="009B1045">
        <w:rPr>
          <w:rFonts w:ascii="Arial" w:eastAsia="Times New Roman" w:hAnsi="Arial" w:cs="Arial"/>
          <w:kern w:val="0"/>
          <w:szCs w:val="24"/>
          <w:lang w:val="en-IN"/>
          <w14:ligatures w14:val="none"/>
        </w:rPr>
        <w:t>in</w:t>
      </w:r>
      <w:r w:rsidR="00AF78DC" w:rsidRPr="009B1045">
        <w:rPr>
          <w:rFonts w:ascii="Arial" w:eastAsia="Times New Roman" w:hAnsi="Arial" w:cs="Arial"/>
          <w:kern w:val="0"/>
          <w:szCs w:val="24"/>
          <w:lang w:val="en-IN"/>
          <w14:ligatures w14:val="none"/>
        </w:rPr>
        <w:t xml:space="preserve"> improving farming methods </w:t>
      </w:r>
      <w:r w:rsidRPr="009B1045">
        <w:rPr>
          <w:rFonts w:ascii="Arial" w:eastAsia="Times New Roman" w:hAnsi="Arial" w:cs="Arial"/>
          <w:kern w:val="0"/>
          <w:szCs w:val="24"/>
          <w:lang w:val="en-IN"/>
          <w14:ligatures w14:val="none"/>
        </w:rPr>
        <w:t>along with</w:t>
      </w:r>
      <w:r w:rsidR="00AF78DC" w:rsidRPr="009B1045">
        <w:rPr>
          <w:rFonts w:ascii="Arial" w:eastAsia="Times New Roman" w:hAnsi="Arial" w:cs="Arial"/>
          <w:kern w:val="0"/>
          <w:szCs w:val="24"/>
          <w:lang w:val="en-IN"/>
          <w14:ligatures w14:val="none"/>
        </w:rPr>
        <w:t xml:space="preserve"> growing the best fruits </w:t>
      </w:r>
      <w:r w:rsidRPr="009B1045">
        <w:rPr>
          <w:rFonts w:ascii="Arial" w:eastAsia="Times New Roman" w:hAnsi="Arial" w:cs="Arial"/>
          <w:kern w:val="0"/>
          <w:szCs w:val="24"/>
          <w:lang w:val="en-IN"/>
          <w14:ligatures w14:val="none"/>
        </w:rPr>
        <w:t>as well as</w:t>
      </w:r>
      <w:r w:rsidR="00AF78DC" w:rsidRPr="009B1045">
        <w:rPr>
          <w:rFonts w:ascii="Arial" w:eastAsia="Times New Roman" w:hAnsi="Arial" w:cs="Arial"/>
          <w:kern w:val="0"/>
          <w:szCs w:val="24"/>
          <w:lang w:val="en-IN"/>
          <w14:ligatures w14:val="none"/>
        </w:rPr>
        <w:t xml:space="preserve"> vegetables. </w:t>
      </w:r>
      <w:r w:rsidR="00132FDA" w:rsidRPr="009B1045">
        <w:rPr>
          <w:rFonts w:ascii="Arial" w:eastAsia="Times New Roman" w:hAnsi="Arial" w:cs="Arial"/>
          <w:kern w:val="0"/>
          <w:szCs w:val="24"/>
          <w:lang w:val="en-IN"/>
          <w14:ligatures w14:val="none"/>
        </w:rPr>
        <w:t>This proposed brand extension of Tesco</w:t>
      </w:r>
      <w:r w:rsidR="00AF78DC" w:rsidRPr="009B1045">
        <w:rPr>
          <w:rFonts w:ascii="Arial" w:eastAsia="Times New Roman" w:hAnsi="Arial" w:cs="Arial"/>
          <w:kern w:val="0"/>
          <w:szCs w:val="24"/>
          <w:lang w:val="en-IN"/>
          <w14:ligatures w14:val="none"/>
        </w:rPr>
        <w:t xml:space="preserve"> will </w:t>
      </w:r>
      <w:r w:rsidRPr="009B1045">
        <w:rPr>
          <w:rFonts w:ascii="Arial" w:eastAsia="Times New Roman" w:hAnsi="Arial" w:cs="Arial"/>
          <w:kern w:val="0"/>
          <w:szCs w:val="24"/>
          <w:lang w:val="en-IN"/>
          <w14:ligatures w14:val="none"/>
        </w:rPr>
        <w:t xml:space="preserve">shape and </w:t>
      </w:r>
      <w:r w:rsidR="00AF78DC" w:rsidRPr="009B1045">
        <w:rPr>
          <w:rFonts w:ascii="Arial" w:eastAsia="Times New Roman" w:hAnsi="Arial" w:cs="Arial"/>
          <w:kern w:val="0"/>
          <w:szCs w:val="24"/>
          <w:lang w:val="en-IN"/>
          <w14:ligatures w14:val="none"/>
        </w:rPr>
        <w:t xml:space="preserve">showcase cutting-edge </w:t>
      </w:r>
      <w:r w:rsidRPr="009B1045">
        <w:rPr>
          <w:rFonts w:ascii="Arial" w:eastAsia="Times New Roman" w:hAnsi="Arial" w:cs="Arial"/>
          <w:kern w:val="0"/>
          <w:szCs w:val="24"/>
          <w:lang w:val="en-IN"/>
          <w14:ligatures w14:val="none"/>
        </w:rPr>
        <w:t>along with</w:t>
      </w:r>
      <w:r w:rsidR="00AF78DC" w:rsidRPr="009B1045">
        <w:rPr>
          <w:rFonts w:ascii="Arial" w:eastAsia="Times New Roman" w:hAnsi="Arial" w:cs="Arial"/>
          <w:kern w:val="0"/>
          <w:szCs w:val="24"/>
          <w:lang w:val="en-IN"/>
          <w14:ligatures w14:val="none"/>
        </w:rPr>
        <w:t xml:space="preserve"> eco-friendly developments in garden technologies.</w:t>
      </w:r>
      <w:r w:rsidR="00A22AA8" w:rsidRPr="009B1045">
        <w:rPr>
          <w:rFonts w:ascii="Arial" w:hAnsi="Arial" w:cs="Arial"/>
          <w:lang w:val="en-US"/>
        </w:rPr>
        <w:t xml:space="preserve"> For middle-income families that struggle to purchase eco-friendly solutions, the brand will offer connected, digitally integrated, and cheap items. Several trends will make this new brand appealing to the market. </w:t>
      </w:r>
      <w:r w:rsidR="00060F77" w:rsidRPr="009B1045">
        <w:rPr>
          <w:rFonts w:ascii="Arial" w:hAnsi="Arial" w:cs="Arial"/>
          <w:lang w:val="en-IN"/>
        </w:rPr>
        <w:t>Individuals in Britain are becoming progressively concerned about reducing their carbon footprints</w:t>
      </w:r>
      <w:r w:rsidR="008E52EB" w:rsidRPr="009B1045">
        <w:rPr>
          <w:rFonts w:ascii="Arial" w:hAnsi="Arial" w:cs="Arial"/>
          <w:lang w:val="en-IN"/>
        </w:rPr>
        <w:t>,</w:t>
      </w:r>
      <w:r w:rsidR="00060F77" w:rsidRPr="009B1045">
        <w:rPr>
          <w:rFonts w:ascii="Arial" w:hAnsi="Arial" w:cs="Arial"/>
          <w:lang w:val="en-IN"/>
        </w:rPr>
        <w:t xml:space="preserve"> as the average annual electricity expenditure continues to increase</w:t>
      </w:r>
      <w:r w:rsidR="008E52EB" w:rsidRPr="009B1045">
        <w:rPr>
          <w:rFonts w:ascii="Arial" w:hAnsi="Arial" w:cs="Arial"/>
          <w:lang w:val="en-IN"/>
        </w:rPr>
        <w:t xml:space="preserve"> (</w:t>
      </w:r>
      <w:r w:rsidR="008E52EB" w:rsidRPr="009B1045">
        <w:rPr>
          <w:rFonts w:ascii="Arial" w:hAnsi="Arial" w:cs="Arial"/>
        </w:rPr>
        <w:t>Pearson and Watson, 2023</w:t>
      </w:r>
      <w:r w:rsidR="008E52EB" w:rsidRPr="009B1045">
        <w:rPr>
          <w:rFonts w:ascii="Arial" w:hAnsi="Arial" w:cs="Arial"/>
          <w:lang w:val="en-IN"/>
        </w:rPr>
        <w:t>)</w:t>
      </w:r>
      <w:r w:rsidR="00060F77" w:rsidRPr="009B1045">
        <w:rPr>
          <w:rFonts w:ascii="Arial" w:hAnsi="Arial" w:cs="Arial"/>
          <w:lang w:val="en-IN"/>
        </w:rPr>
        <w:t xml:space="preserve">. The swiftly growing market for automated systems and intelligent home devices is also influencing consumer </w:t>
      </w:r>
      <w:r w:rsidRPr="009B1045">
        <w:rPr>
          <w:rFonts w:ascii="Arial" w:hAnsi="Arial" w:cs="Arial"/>
          <w:lang w:val="en-IN"/>
        </w:rPr>
        <w:t>behaviour</w:t>
      </w:r>
      <w:r w:rsidR="00060F77" w:rsidRPr="009B1045">
        <w:rPr>
          <w:rFonts w:ascii="Arial" w:hAnsi="Arial" w:cs="Arial"/>
          <w:lang w:val="en-IN"/>
        </w:rPr>
        <w:t>. Third, cultivating your own vegetables is increasingly gaining popularity, particularly in urban apartments with restricted space. Tesco Nurture's affordable digital solutions streamline sustainable living for these customers by providing real-time automation and monitoring of energy consumption and plant care.</w:t>
      </w:r>
    </w:p>
    <w:p w14:paraId="65AFCFEA" w14:textId="77777777" w:rsidR="00436AB5" w:rsidRPr="009B1045" w:rsidRDefault="00436AB5" w:rsidP="009B1045">
      <w:pPr>
        <w:spacing w:after="0"/>
        <w:jc w:val="center"/>
        <w:rPr>
          <w:rFonts w:ascii="Arial" w:hAnsi="Arial" w:cs="Arial"/>
          <w:lang w:val="en-US"/>
        </w:rPr>
      </w:pPr>
      <w:r w:rsidRPr="009B1045">
        <w:rPr>
          <w:rFonts w:ascii="Arial" w:hAnsi="Arial" w:cs="Arial"/>
          <w:noProof/>
          <w:lang w:val="en-IN" w:eastAsia="en-IN"/>
        </w:rPr>
        <w:lastRenderedPageBreak/>
        <w:drawing>
          <wp:inline distT="0" distB="0" distL="0" distR="0" wp14:anchorId="4CA3EFD8" wp14:editId="4835113A">
            <wp:extent cx="3609975" cy="2257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9975" cy="2257425"/>
                    </a:xfrm>
                    <a:prstGeom prst="rect">
                      <a:avLst/>
                    </a:prstGeom>
                  </pic:spPr>
                </pic:pic>
              </a:graphicData>
            </a:graphic>
          </wp:inline>
        </w:drawing>
      </w:r>
    </w:p>
    <w:p w14:paraId="24C833BA" w14:textId="32B9D3F8" w:rsidR="00436AB5" w:rsidRPr="009B1045" w:rsidRDefault="00436AB5" w:rsidP="009B1045">
      <w:pPr>
        <w:pStyle w:val="Heading4"/>
        <w:jc w:val="center"/>
        <w:rPr>
          <w:rFonts w:ascii="Arial" w:hAnsi="Arial" w:cs="Arial"/>
          <w:i w:val="0"/>
          <w:iCs w:val="0"/>
          <w:lang w:val="en-US"/>
        </w:rPr>
      </w:pPr>
      <w:r w:rsidRPr="009B1045">
        <w:rPr>
          <w:rFonts w:ascii="Arial" w:hAnsi="Arial" w:cs="Arial"/>
          <w:i w:val="0"/>
          <w:iCs w:val="0"/>
          <w:lang w:val="en-US"/>
        </w:rPr>
        <w:t xml:space="preserve">Figure </w:t>
      </w:r>
      <w:r w:rsidR="00A715CB" w:rsidRPr="009B1045">
        <w:rPr>
          <w:rFonts w:ascii="Arial" w:hAnsi="Arial" w:cs="Arial"/>
          <w:i w:val="0"/>
          <w:iCs w:val="0"/>
          <w:lang w:val="en-US"/>
        </w:rPr>
        <w:t>1</w:t>
      </w:r>
      <w:r w:rsidRPr="009B1045">
        <w:rPr>
          <w:rFonts w:ascii="Arial" w:hAnsi="Arial" w:cs="Arial"/>
          <w:i w:val="0"/>
          <w:iCs w:val="0"/>
          <w:lang w:val="en-US"/>
        </w:rPr>
        <w:t xml:space="preserve">: </w:t>
      </w:r>
      <w:r w:rsidR="00A715CB" w:rsidRPr="009B1045">
        <w:rPr>
          <w:rFonts w:ascii="Arial" w:hAnsi="Arial" w:cs="Arial"/>
          <w:i w:val="0"/>
          <w:iCs w:val="0"/>
          <w:lang w:val="en-US"/>
        </w:rPr>
        <w:t xml:space="preserve">Logo of </w:t>
      </w:r>
      <w:r w:rsidRPr="009B1045">
        <w:rPr>
          <w:rFonts w:ascii="Arial" w:hAnsi="Arial" w:cs="Arial"/>
          <w:i w:val="0"/>
          <w:iCs w:val="0"/>
          <w:lang w:val="en-US"/>
        </w:rPr>
        <w:t>Tesco Nurture</w:t>
      </w:r>
    </w:p>
    <w:p w14:paraId="2F7539BE" w14:textId="158C9477" w:rsidR="00436AB5" w:rsidRPr="009B1045" w:rsidRDefault="00436AB5" w:rsidP="009B1045">
      <w:pPr>
        <w:jc w:val="center"/>
        <w:rPr>
          <w:rFonts w:ascii="Arial" w:hAnsi="Arial" w:cs="Arial"/>
          <w:lang w:val="en-US"/>
        </w:rPr>
      </w:pPr>
      <w:r w:rsidRPr="009B1045">
        <w:rPr>
          <w:rFonts w:ascii="Arial" w:hAnsi="Arial" w:cs="Arial"/>
          <w:lang w:val="en-US"/>
        </w:rPr>
        <w:t xml:space="preserve">(Source: </w:t>
      </w:r>
      <w:r w:rsidR="00221705" w:rsidRPr="009B1045">
        <w:rPr>
          <w:rFonts w:ascii="Arial" w:hAnsi="Arial" w:cs="Arial"/>
          <w:lang w:val="en-US"/>
        </w:rPr>
        <w:t>Tesco nurture, 2025</w:t>
      </w:r>
      <w:r w:rsidR="00906E52" w:rsidRPr="009B1045">
        <w:rPr>
          <w:rFonts w:ascii="Arial" w:hAnsi="Arial" w:cs="Arial"/>
          <w:lang w:val="en-US"/>
        </w:rPr>
        <w:t>)</w:t>
      </w:r>
    </w:p>
    <w:p w14:paraId="12F6CEDE" w14:textId="7A1498E0" w:rsidR="007A25E1" w:rsidRPr="009B1045" w:rsidRDefault="007A25E1" w:rsidP="009B1045">
      <w:pPr>
        <w:pStyle w:val="Heading2"/>
      </w:pPr>
      <w:bookmarkStart w:id="3" w:name="_Toc216437192"/>
      <w:r w:rsidRPr="009B1045">
        <w:t>STDP analysis</w:t>
      </w:r>
      <w:bookmarkEnd w:id="3"/>
    </w:p>
    <w:p w14:paraId="3F34F954" w14:textId="5A3A8B17" w:rsidR="00A22AA8" w:rsidRPr="009B1045" w:rsidRDefault="00A22AA8" w:rsidP="009B1045">
      <w:pPr>
        <w:rPr>
          <w:rFonts w:ascii="Arial" w:hAnsi="Arial" w:cs="Arial"/>
        </w:rPr>
      </w:pPr>
      <w:r w:rsidRPr="009B1045">
        <w:rPr>
          <w:rFonts w:ascii="Arial" w:hAnsi="Arial" w:cs="Arial"/>
        </w:rPr>
        <w:t xml:space="preserve">According to </w:t>
      </w:r>
      <w:r w:rsidR="00906E52" w:rsidRPr="009B1045">
        <w:rPr>
          <w:rFonts w:ascii="Arial" w:hAnsi="Arial" w:cs="Arial"/>
        </w:rPr>
        <w:t>Hanlon (2025)</w:t>
      </w:r>
      <w:r w:rsidRPr="009B1045">
        <w:rPr>
          <w:rFonts w:ascii="Arial" w:hAnsi="Arial" w:cs="Arial"/>
        </w:rPr>
        <w:t xml:space="preserve">, </w:t>
      </w:r>
      <w:r w:rsidRPr="009B1045">
        <w:rPr>
          <w:rFonts w:ascii="Arial" w:hAnsi="Arial" w:cs="Arial"/>
          <w:b/>
        </w:rPr>
        <w:t>STDP analysis</w:t>
      </w:r>
      <w:r w:rsidRPr="009B1045">
        <w:rPr>
          <w:rFonts w:ascii="Arial" w:hAnsi="Arial" w:cs="Arial"/>
        </w:rPr>
        <w:t xml:space="preserve"> segments</w:t>
      </w:r>
      <w:r w:rsidR="005B0D3E" w:rsidRPr="009B1045">
        <w:rPr>
          <w:rFonts w:ascii="Arial" w:hAnsi="Arial" w:cs="Arial"/>
        </w:rPr>
        <w:t xml:space="preserve"> across the</w:t>
      </w:r>
      <w:r w:rsidRPr="009B1045">
        <w:rPr>
          <w:rFonts w:ascii="Arial" w:hAnsi="Arial" w:cs="Arial"/>
        </w:rPr>
        <w:t xml:space="preserve"> market, targets </w:t>
      </w:r>
      <w:r w:rsidR="005B0D3E" w:rsidRPr="009B1045">
        <w:rPr>
          <w:rFonts w:ascii="Arial" w:hAnsi="Arial" w:cs="Arial"/>
        </w:rPr>
        <w:t>particular</w:t>
      </w:r>
      <w:r w:rsidRPr="009B1045">
        <w:rPr>
          <w:rFonts w:ascii="Arial" w:hAnsi="Arial" w:cs="Arial"/>
        </w:rPr>
        <w:t xml:space="preserve"> groups, differentiates offerings, and </w:t>
      </w:r>
      <w:r w:rsidR="005B0D3E" w:rsidRPr="009B1045">
        <w:rPr>
          <w:rFonts w:ascii="Arial" w:hAnsi="Arial" w:cs="Arial"/>
        </w:rPr>
        <w:t xml:space="preserve">therefore, </w:t>
      </w:r>
      <w:r w:rsidRPr="009B1045">
        <w:rPr>
          <w:rFonts w:ascii="Arial" w:hAnsi="Arial" w:cs="Arial"/>
        </w:rPr>
        <w:t>positions</w:t>
      </w:r>
      <w:r w:rsidR="005B0D3E" w:rsidRPr="009B1045">
        <w:rPr>
          <w:rFonts w:ascii="Arial" w:hAnsi="Arial" w:cs="Arial"/>
        </w:rPr>
        <w:t xml:space="preserve"> the</w:t>
      </w:r>
      <w:r w:rsidRPr="009B1045">
        <w:rPr>
          <w:rFonts w:ascii="Arial" w:hAnsi="Arial" w:cs="Arial"/>
        </w:rPr>
        <w:t xml:space="preserve"> brand </w:t>
      </w:r>
      <w:r w:rsidR="005B0D3E" w:rsidRPr="009B1045">
        <w:rPr>
          <w:rFonts w:ascii="Arial" w:hAnsi="Arial" w:cs="Arial"/>
        </w:rPr>
        <w:t>for</w:t>
      </w:r>
      <w:r w:rsidRPr="009B1045">
        <w:rPr>
          <w:rFonts w:ascii="Arial" w:hAnsi="Arial" w:cs="Arial"/>
        </w:rPr>
        <w:t xml:space="preserve"> creat</w:t>
      </w:r>
      <w:r w:rsidR="005B0D3E" w:rsidRPr="009B1045">
        <w:rPr>
          <w:rFonts w:ascii="Arial" w:hAnsi="Arial" w:cs="Arial"/>
        </w:rPr>
        <w:t>ing</w:t>
      </w:r>
      <w:r w:rsidRPr="009B1045">
        <w:rPr>
          <w:rFonts w:ascii="Arial" w:hAnsi="Arial" w:cs="Arial"/>
        </w:rPr>
        <w:t xml:space="preserve"> competitive advantage and c</w:t>
      </w:r>
      <w:r w:rsidR="005B0D3E" w:rsidRPr="009B1045">
        <w:rPr>
          <w:rFonts w:ascii="Arial" w:hAnsi="Arial" w:cs="Arial"/>
        </w:rPr>
        <w:t>onsumer</w:t>
      </w:r>
      <w:r w:rsidRPr="009B1045">
        <w:rPr>
          <w:rFonts w:ascii="Arial" w:hAnsi="Arial" w:cs="Arial"/>
        </w:rPr>
        <w:t xml:space="preserve"> value</w:t>
      </w:r>
      <w:r w:rsidR="005B0D3E" w:rsidRPr="009B1045">
        <w:rPr>
          <w:rFonts w:ascii="Arial" w:hAnsi="Arial" w:cs="Arial"/>
        </w:rPr>
        <w:t xml:space="preserve"> and this analysis decides the marketing mix at latter.</w:t>
      </w:r>
    </w:p>
    <w:p w14:paraId="6E4DD40B" w14:textId="77777777" w:rsidR="005B0D3E" w:rsidRPr="009B1045" w:rsidRDefault="005B0D3E" w:rsidP="009B1045">
      <w:pPr>
        <w:rPr>
          <w:rFonts w:ascii="Arial" w:hAnsi="Arial" w:cs="Arial"/>
          <w:lang w:val="en-US"/>
        </w:rPr>
      </w:pPr>
      <w:r w:rsidRPr="009B1045">
        <w:rPr>
          <w:rFonts w:ascii="Arial" w:hAnsi="Arial" w:cs="Arial"/>
          <w:noProof/>
          <w:lang w:val="en-IN" w:eastAsia="en-IN"/>
        </w:rPr>
        <w:drawing>
          <wp:inline distT="0" distB="0" distL="0" distR="0" wp14:anchorId="36E2BD28" wp14:editId="337F6E44">
            <wp:extent cx="5943600" cy="996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996950"/>
                    </a:xfrm>
                    <a:prstGeom prst="rect">
                      <a:avLst/>
                    </a:prstGeom>
                  </pic:spPr>
                </pic:pic>
              </a:graphicData>
            </a:graphic>
          </wp:inline>
        </w:drawing>
      </w:r>
    </w:p>
    <w:p w14:paraId="3ACCA39B" w14:textId="54E48E50" w:rsidR="005B0D3E" w:rsidRPr="009B1045" w:rsidRDefault="005B0D3E" w:rsidP="009B1045">
      <w:pPr>
        <w:pStyle w:val="Heading4"/>
        <w:jc w:val="center"/>
        <w:rPr>
          <w:rFonts w:ascii="Arial" w:hAnsi="Arial" w:cs="Arial"/>
          <w:i w:val="0"/>
          <w:iCs w:val="0"/>
          <w:lang w:val="en-US"/>
        </w:rPr>
      </w:pPr>
      <w:r w:rsidRPr="009B1045">
        <w:rPr>
          <w:rFonts w:ascii="Arial" w:hAnsi="Arial" w:cs="Arial"/>
          <w:i w:val="0"/>
          <w:iCs w:val="0"/>
          <w:lang w:val="en-US"/>
        </w:rPr>
        <w:t xml:space="preserve">Figure </w:t>
      </w:r>
      <w:r w:rsidR="00576C50" w:rsidRPr="009B1045">
        <w:rPr>
          <w:rFonts w:ascii="Arial" w:hAnsi="Arial" w:cs="Arial"/>
          <w:i w:val="0"/>
          <w:iCs w:val="0"/>
          <w:lang w:val="en-US"/>
        </w:rPr>
        <w:t>2</w:t>
      </w:r>
      <w:r w:rsidRPr="009B1045">
        <w:rPr>
          <w:rFonts w:ascii="Arial" w:hAnsi="Arial" w:cs="Arial"/>
          <w:i w:val="0"/>
          <w:iCs w:val="0"/>
          <w:lang w:val="en-US"/>
        </w:rPr>
        <w:t>: Steps to develop marketing strategies</w:t>
      </w:r>
    </w:p>
    <w:p w14:paraId="57AD43A7" w14:textId="3171691D" w:rsidR="005B0D3E" w:rsidRPr="009B1045" w:rsidRDefault="005B0D3E" w:rsidP="009B1045">
      <w:pPr>
        <w:jc w:val="center"/>
        <w:rPr>
          <w:rFonts w:ascii="Arial" w:hAnsi="Arial" w:cs="Arial"/>
          <w:lang w:val="en-US"/>
        </w:rPr>
      </w:pPr>
      <w:r w:rsidRPr="009B1045">
        <w:rPr>
          <w:rFonts w:ascii="Arial" w:hAnsi="Arial" w:cs="Arial"/>
          <w:lang w:val="en-US"/>
        </w:rPr>
        <w:t>(Source:</w:t>
      </w:r>
      <w:r w:rsidR="00221705" w:rsidRPr="009B1045">
        <w:rPr>
          <w:rFonts w:ascii="Arial" w:hAnsi="Arial" w:cs="Arial"/>
        </w:rPr>
        <w:t xml:space="preserve"> </w:t>
      </w:r>
      <w:r w:rsidR="00A715CB" w:rsidRPr="009B1045">
        <w:rPr>
          <w:rFonts w:ascii="Arial" w:hAnsi="Arial" w:cs="Arial"/>
        </w:rPr>
        <w:t xml:space="preserve">Inspired by </w:t>
      </w:r>
      <w:r w:rsidR="00221705" w:rsidRPr="009B1045">
        <w:rPr>
          <w:rFonts w:ascii="Arial" w:hAnsi="Arial" w:cs="Arial"/>
          <w:lang w:val="en-US"/>
        </w:rPr>
        <w:t>Hanlon, 2025</w:t>
      </w:r>
      <w:r w:rsidRPr="009B1045">
        <w:rPr>
          <w:rFonts w:ascii="Arial" w:hAnsi="Arial" w:cs="Arial"/>
          <w:lang w:val="en-US"/>
        </w:rPr>
        <w:t>)</w:t>
      </w:r>
    </w:p>
    <w:p w14:paraId="2D094F69" w14:textId="77777777" w:rsidR="00A22AA8" w:rsidRPr="009B1045" w:rsidRDefault="00A22AA8" w:rsidP="009B1045">
      <w:pPr>
        <w:rPr>
          <w:rFonts w:ascii="Arial" w:hAnsi="Arial" w:cs="Arial"/>
          <w:b/>
          <w:bCs/>
          <w:i/>
          <w:iCs/>
        </w:rPr>
      </w:pPr>
      <w:r w:rsidRPr="009B1045">
        <w:rPr>
          <w:rFonts w:ascii="Arial" w:hAnsi="Arial" w:cs="Arial"/>
          <w:b/>
          <w:bCs/>
          <w:i/>
          <w:iCs/>
        </w:rPr>
        <w:t>Segmentation</w:t>
      </w:r>
    </w:p>
    <w:p w14:paraId="59383EA4" w14:textId="7E168DA5" w:rsidR="00A22AA8" w:rsidRPr="009B1045" w:rsidRDefault="002946B9" w:rsidP="009B1045">
      <w:pPr>
        <w:rPr>
          <w:rFonts w:ascii="Arial" w:hAnsi="Arial" w:cs="Arial"/>
          <w:lang w:val="en-US"/>
        </w:rPr>
      </w:pPr>
      <w:r w:rsidRPr="009B1045">
        <w:rPr>
          <w:rFonts w:ascii="Arial" w:hAnsi="Arial" w:cs="Arial"/>
        </w:rPr>
        <w:t>It is found that the</w:t>
      </w:r>
      <w:r w:rsidR="005B0D3E" w:rsidRPr="009B1045">
        <w:rPr>
          <w:rFonts w:ascii="Arial" w:hAnsi="Arial" w:cs="Arial"/>
        </w:rPr>
        <w:t xml:space="preserve"> </w:t>
      </w:r>
      <w:r w:rsidR="005B0D3E" w:rsidRPr="009B1045">
        <w:rPr>
          <w:rFonts w:ascii="Arial" w:hAnsi="Arial" w:cs="Arial"/>
          <w:b/>
        </w:rPr>
        <w:t>segmentation</w:t>
      </w:r>
      <w:r w:rsidR="005B0D3E" w:rsidRPr="009B1045">
        <w:rPr>
          <w:rFonts w:ascii="Arial" w:hAnsi="Arial" w:cs="Arial"/>
        </w:rPr>
        <w:t xml:space="preserve"> process in marketing segments the whole market into groups with those who retain similar needs</w:t>
      </w:r>
      <w:r w:rsidRPr="009B1045">
        <w:rPr>
          <w:rFonts w:ascii="Arial" w:hAnsi="Arial" w:cs="Arial"/>
        </w:rPr>
        <w:t xml:space="preserve"> (Nur and Siregar, 2024)</w:t>
      </w:r>
      <w:r w:rsidR="005B0D3E" w:rsidRPr="009B1045">
        <w:rPr>
          <w:rFonts w:ascii="Arial" w:hAnsi="Arial" w:cs="Arial"/>
        </w:rPr>
        <w:t>.</w:t>
      </w:r>
      <w:r w:rsidR="005B0D3E" w:rsidRPr="009B1045">
        <w:rPr>
          <w:rFonts w:ascii="Arial" w:hAnsi="Arial" w:cs="Arial"/>
          <w:lang w:val="en-US"/>
        </w:rPr>
        <w:t xml:space="preserve"> </w:t>
      </w:r>
      <w:r w:rsidR="00A22AA8" w:rsidRPr="009B1045">
        <w:rPr>
          <w:rFonts w:ascii="Arial" w:hAnsi="Arial" w:cs="Arial"/>
          <w:lang w:val="en-US"/>
        </w:rPr>
        <w:t xml:space="preserve">The smart home gardening market has various important sectors for this brand. Urbanites with small or medium-sized apartments and little room for gardening are an important component. Compact, low-maintenance systems are popular with this population. Families who teach their kids about sustainable living, home food production, and environmental </w:t>
      </w:r>
      <w:r w:rsidR="00A22AA8" w:rsidRPr="009B1045">
        <w:rPr>
          <w:rFonts w:ascii="Arial" w:hAnsi="Arial" w:cs="Arial"/>
          <w:lang w:val="en-US"/>
        </w:rPr>
        <w:lastRenderedPageBreak/>
        <w:t xml:space="preserve">responsibility are another group. </w:t>
      </w:r>
      <w:r w:rsidR="00DB337F" w:rsidRPr="009B1045">
        <w:rPr>
          <w:rFonts w:ascii="Arial" w:hAnsi="Arial" w:cs="Arial"/>
          <w:lang w:val="en-US"/>
        </w:rPr>
        <w:t>E</w:t>
      </w:r>
      <w:r w:rsidR="00A22AA8" w:rsidRPr="009B1045">
        <w:rPr>
          <w:rFonts w:ascii="Arial" w:hAnsi="Arial" w:cs="Arial"/>
          <w:lang w:val="en-US"/>
        </w:rPr>
        <w:t>nvironmentally</w:t>
      </w:r>
      <w:r w:rsidR="00DB337F" w:rsidRPr="009B1045">
        <w:rPr>
          <w:rFonts w:ascii="Arial" w:hAnsi="Arial" w:cs="Arial"/>
          <w:lang w:val="en-US"/>
        </w:rPr>
        <w:t>-</w:t>
      </w:r>
      <w:r w:rsidR="00A22AA8" w:rsidRPr="009B1045">
        <w:rPr>
          <w:rFonts w:ascii="Arial" w:hAnsi="Arial" w:cs="Arial"/>
          <w:lang w:val="en-US"/>
        </w:rPr>
        <w:t>conscious consumers actively seek energy tracking and waste reduction solutions</w:t>
      </w:r>
      <w:r w:rsidR="0007606D" w:rsidRPr="009B1045">
        <w:rPr>
          <w:rFonts w:ascii="Arial" w:hAnsi="Arial" w:cs="Arial"/>
          <w:lang w:val="en-US"/>
        </w:rPr>
        <w:t xml:space="preserve"> (Maheshwari and Danielescu, 2024)</w:t>
      </w:r>
      <w:r w:rsidR="00A22AA8" w:rsidRPr="009B1045">
        <w:rPr>
          <w:rFonts w:ascii="Arial" w:hAnsi="Arial" w:cs="Arial"/>
          <w:lang w:val="en-US"/>
        </w:rPr>
        <w:t xml:space="preserve">. Finally, budget-conscious households who </w:t>
      </w:r>
      <w:r w:rsidR="0007606D" w:rsidRPr="009B1045">
        <w:rPr>
          <w:rFonts w:ascii="Arial" w:hAnsi="Arial" w:cs="Arial"/>
          <w:lang w:val="en-US"/>
        </w:rPr>
        <w:t>prioritize</w:t>
      </w:r>
      <w:r w:rsidR="00A22AA8" w:rsidRPr="009B1045">
        <w:rPr>
          <w:rFonts w:ascii="Arial" w:hAnsi="Arial" w:cs="Arial"/>
          <w:lang w:val="en-US"/>
        </w:rPr>
        <w:t xml:space="preserve"> electricity and groceries may not have invested in advanced home devices due to high expenses.</w:t>
      </w:r>
    </w:p>
    <w:p w14:paraId="5DC80F10" w14:textId="77777777" w:rsidR="00A22AA8" w:rsidRPr="009B1045" w:rsidRDefault="00A22AA8" w:rsidP="009B1045">
      <w:pPr>
        <w:rPr>
          <w:rFonts w:ascii="Arial" w:hAnsi="Arial" w:cs="Arial"/>
          <w:b/>
          <w:bCs/>
          <w:i/>
          <w:iCs/>
        </w:rPr>
      </w:pPr>
      <w:r w:rsidRPr="009B1045">
        <w:rPr>
          <w:rFonts w:ascii="Arial" w:hAnsi="Arial" w:cs="Arial"/>
          <w:b/>
          <w:bCs/>
          <w:i/>
          <w:iCs/>
        </w:rPr>
        <w:t>Targeting</w:t>
      </w:r>
    </w:p>
    <w:p w14:paraId="5EF6D1D2" w14:textId="66719178" w:rsidR="00A22AA8" w:rsidRPr="009B1045" w:rsidRDefault="005B0D3E" w:rsidP="009B1045">
      <w:pPr>
        <w:rPr>
          <w:rFonts w:ascii="Arial" w:hAnsi="Arial" w:cs="Arial"/>
          <w:lang w:val="en-US"/>
        </w:rPr>
      </w:pPr>
      <w:r w:rsidRPr="009B1045">
        <w:rPr>
          <w:rStyle w:val="Strong"/>
          <w:rFonts w:ascii="Arial" w:hAnsi="Arial" w:cs="Arial"/>
        </w:rPr>
        <w:t>Targeting</w:t>
      </w:r>
      <w:r w:rsidRPr="009B1045">
        <w:rPr>
          <w:rFonts w:ascii="Arial" w:hAnsi="Arial" w:cs="Arial"/>
        </w:rPr>
        <w:t xml:space="preserve"> identifies the most viable segments across the market to serve its potential customers (</w:t>
      </w:r>
      <w:r w:rsidR="00702079" w:rsidRPr="009B1045">
        <w:rPr>
          <w:rFonts w:ascii="Arial" w:hAnsi="Arial" w:cs="Arial"/>
        </w:rPr>
        <w:t>Hafez, 2023</w:t>
      </w:r>
      <w:r w:rsidRPr="009B1045">
        <w:rPr>
          <w:rFonts w:ascii="Arial" w:hAnsi="Arial" w:cs="Arial"/>
        </w:rPr>
        <w:t>).</w:t>
      </w:r>
      <w:r w:rsidRPr="009B1045">
        <w:rPr>
          <w:rFonts w:ascii="Arial" w:hAnsi="Arial" w:cs="Arial"/>
          <w:lang w:val="en-US"/>
        </w:rPr>
        <w:t xml:space="preserve"> </w:t>
      </w:r>
      <w:r w:rsidR="00A22AA8" w:rsidRPr="009B1045">
        <w:rPr>
          <w:rFonts w:ascii="Arial" w:hAnsi="Arial" w:cs="Arial"/>
          <w:lang w:val="en-US"/>
        </w:rPr>
        <w:t xml:space="preserve">Tesco Nurture will target UK middle-income families, particularly couples aged 35–60 who </w:t>
      </w:r>
      <w:r w:rsidR="0007606D" w:rsidRPr="009B1045">
        <w:rPr>
          <w:rFonts w:ascii="Arial" w:hAnsi="Arial" w:cs="Arial"/>
          <w:lang w:val="en-US"/>
        </w:rPr>
        <w:t>prioritize</w:t>
      </w:r>
      <w:r w:rsidR="00A22AA8" w:rsidRPr="009B1045">
        <w:rPr>
          <w:rFonts w:ascii="Arial" w:hAnsi="Arial" w:cs="Arial"/>
          <w:lang w:val="en-US"/>
        </w:rPr>
        <w:t xml:space="preserve"> value, home efficiency, and long-term cost savings. This group closely monitors family budgets and will be drawn to technology that cut electricity use and give fresh fruit from their kitchen. They also choose products based on merchant reputation, reliability and usability. Digitally inclined younger households looking for smart living solutions yet, not able to afford high-tech competitors' premium systems will also like the brand.</w:t>
      </w:r>
    </w:p>
    <w:p w14:paraId="3DDC4C8A" w14:textId="77777777" w:rsidR="00A22AA8" w:rsidRPr="009B1045" w:rsidRDefault="00A22AA8" w:rsidP="009B1045">
      <w:pPr>
        <w:rPr>
          <w:rFonts w:ascii="Arial" w:hAnsi="Arial" w:cs="Arial"/>
          <w:b/>
          <w:bCs/>
          <w:i/>
          <w:iCs/>
        </w:rPr>
      </w:pPr>
      <w:r w:rsidRPr="009B1045">
        <w:rPr>
          <w:rFonts w:ascii="Arial" w:hAnsi="Arial" w:cs="Arial"/>
          <w:b/>
          <w:bCs/>
          <w:i/>
          <w:iCs/>
        </w:rPr>
        <w:t>Differentiation</w:t>
      </w:r>
    </w:p>
    <w:p w14:paraId="47712F83" w14:textId="03ABB7CC" w:rsidR="00A22AA8" w:rsidRPr="009B1045" w:rsidRDefault="00067C41" w:rsidP="009B1045">
      <w:pPr>
        <w:rPr>
          <w:rFonts w:ascii="Arial" w:hAnsi="Arial" w:cs="Arial"/>
          <w:lang w:val="en-US"/>
        </w:rPr>
      </w:pPr>
      <w:r w:rsidRPr="009B1045">
        <w:rPr>
          <w:rStyle w:val="Strong"/>
          <w:rFonts w:ascii="Arial" w:hAnsi="Arial" w:cs="Arial"/>
          <w:b w:val="0"/>
        </w:rPr>
        <w:t xml:space="preserve">According to </w:t>
      </w:r>
      <w:r w:rsidR="00702079" w:rsidRPr="009B1045">
        <w:rPr>
          <w:rStyle w:val="Strong"/>
          <w:rFonts w:ascii="Arial" w:hAnsi="Arial" w:cs="Arial"/>
          <w:b w:val="0"/>
        </w:rPr>
        <w:t xml:space="preserve">Noor </w:t>
      </w:r>
      <w:r w:rsidR="00702079" w:rsidRPr="009B1045">
        <w:rPr>
          <w:rStyle w:val="Strong"/>
          <w:rFonts w:ascii="Arial" w:hAnsi="Arial" w:cs="Arial"/>
          <w:b w:val="0"/>
          <w:i/>
        </w:rPr>
        <w:t xml:space="preserve">et al. </w:t>
      </w:r>
      <w:r w:rsidR="00702079" w:rsidRPr="009B1045">
        <w:rPr>
          <w:rStyle w:val="Strong"/>
          <w:rFonts w:ascii="Arial" w:hAnsi="Arial" w:cs="Arial"/>
          <w:b w:val="0"/>
        </w:rPr>
        <w:t>(2025)</w:t>
      </w:r>
      <w:r w:rsidRPr="009B1045">
        <w:rPr>
          <w:rStyle w:val="Strong"/>
          <w:rFonts w:ascii="Arial" w:hAnsi="Arial" w:cs="Arial"/>
          <w:b w:val="0"/>
        </w:rPr>
        <w:t>,</w:t>
      </w:r>
      <w:r w:rsidRPr="009B1045">
        <w:rPr>
          <w:rStyle w:val="Strong"/>
          <w:rFonts w:ascii="Arial" w:hAnsi="Arial" w:cs="Arial"/>
        </w:rPr>
        <w:t xml:space="preserve"> differentiation</w:t>
      </w:r>
      <w:r w:rsidRPr="009B1045">
        <w:rPr>
          <w:rFonts w:ascii="Arial" w:hAnsi="Arial" w:cs="Arial"/>
        </w:rPr>
        <w:t xml:space="preserve"> assures that the brand’s product stands out in the market via unique features, advantages or values. </w:t>
      </w:r>
      <w:r w:rsidR="00A22AA8" w:rsidRPr="009B1045">
        <w:rPr>
          <w:rFonts w:ascii="Arial" w:hAnsi="Arial" w:cs="Arial"/>
          <w:lang w:val="en-US"/>
        </w:rPr>
        <w:t>The three main strategies will distinguish Tesco Nurture</w:t>
      </w:r>
      <w:r w:rsidR="00B90787" w:rsidRPr="009B1045">
        <w:rPr>
          <w:rFonts w:ascii="Arial" w:hAnsi="Arial" w:cs="Arial"/>
          <w:lang w:val="en-US"/>
        </w:rPr>
        <w:t>, which</w:t>
      </w:r>
      <w:r w:rsidR="00A22AA8" w:rsidRPr="009B1045">
        <w:rPr>
          <w:rFonts w:ascii="Arial" w:hAnsi="Arial" w:cs="Arial"/>
          <w:lang w:val="en-US"/>
        </w:rPr>
        <w:t xml:space="preserve"> start</w:t>
      </w:r>
      <w:r w:rsidR="00B90787" w:rsidRPr="009B1045">
        <w:rPr>
          <w:rFonts w:ascii="Arial" w:hAnsi="Arial" w:cs="Arial"/>
          <w:lang w:val="en-US"/>
        </w:rPr>
        <w:t>s</w:t>
      </w:r>
      <w:r w:rsidR="00A22AA8" w:rsidRPr="009B1045">
        <w:rPr>
          <w:rFonts w:ascii="Arial" w:hAnsi="Arial" w:cs="Arial"/>
          <w:lang w:val="en-US"/>
        </w:rPr>
        <w:t xml:space="preserve"> with </w:t>
      </w:r>
      <w:r w:rsidR="00A22AA8" w:rsidRPr="009B1045">
        <w:rPr>
          <w:rFonts w:ascii="Arial" w:hAnsi="Arial" w:cs="Arial"/>
          <w:i/>
          <w:iCs/>
          <w:lang w:val="en-US"/>
        </w:rPr>
        <w:t>affordability</w:t>
      </w:r>
      <w:r w:rsidR="00A22AA8" w:rsidRPr="009B1045">
        <w:rPr>
          <w:rFonts w:ascii="Arial" w:hAnsi="Arial" w:cs="Arial"/>
          <w:lang w:val="en-US"/>
        </w:rPr>
        <w:t>. To ensure affordability, Tesco Nurture devices will be priced substantially lower than UK hydroponic systems and energy management hubs, which frequently cost over £100. Second</w:t>
      </w:r>
      <w:r w:rsidR="00B90787" w:rsidRPr="009B1045">
        <w:rPr>
          <w:rFonts w:ascii="Arial" w:hAnsi="Arial" w:cs="Arial"/>
          <w:lang w:val="en-US"/>
        </w:rPr>
        <w:t>ly</w:t>
      </w:r>
      <w:r w:rsidR="00A22AA8" w:rsidRPr="009B1045">
        <w:rPr>
          <w:rFonts w:ascii="Arial" w:hAnsi="Arial" w:cs="Arial"/>
          <w:lang w:val="en-US"/>
        </w:rPr>
        <w:t xml:space="preserve">, </w:t>
      </w:r>
      <w:r w:rsidR="00A22AA8" w:rsidRPr="009B1045">
        <w:rPr>
          <w:rFonts w:ascii="Arial" w:hAnsi="Arial" w:cs="Arial"/>
          <w:i/>
          <w:iCs/>
          <w:lang w:val="en-US"/>
        </w:rPr>
        <w:t>interaction with Tesco's ecosystem</w:t>
      </w:r>
      <w:r w:rsidR="00A22AA8" w:rsidRPr="009B1045">
        <w:rPr>
          <w:rFonts w:ascii="Arial" w:hAnsi="Arial" w:cs="Arial"/>
          <w:lang w:val="en-US"/>
        </w:rPr>
        <w:t xml:space="preserve"> will distinguish the brand. Tesco will sell pre-seeded compostable pods for indoor hydroponic kits and replenish them online. Many Tesco customers use digital platforms for grocery and loyalty programs, which the smart energy hub will connect to. Third</w:t>
      </w:r>
      <w:r w:rsidR="00D95F59" w:rsidRPr="009B1045">
        <w:rPr>
          <w:rFonts w:ascii="Arial" w:hAnsi="Arial" w:cs="Arial"/>
          <w:lang w:val="en-US"/>
        </w:rPr>
        <w:t>ly</w:t>
      </w:r>
      <w:r w:rsidR="00A22AA8" w:rsidRPr="009B1045">
        <w:rPr>
          <w:rFonts w:ascii="Arial" w:hAnsi="Arial" w:cs="Arial"/>
          <w:lang w:val="en-US"/>
        </w:rPr>
        <w:t xml:space="preserve">, Tesco's </w:t>
      </w:r>
      <w:r w:rsidR="00A22AA8" w:rsidRPr="009B1045">
        <w:rPr>
          <w:rFonts w:ascii="Arial" w:hAnsi="Arial" w:cs="Arial"/>
          <w:i/>
          <w:iCs/>
          <w:lang w:val="en-US"/>
        </w:rPr>
        <w:t>quality and reliability</w:t>
      </w:r>
      <w:r w:rsidR="00A22AA8" w:rsidRPr="009B1045">
        <w:rPr>
          <w:rFonts w:ascii="Arial" w:hAnsi="Arial" w:cs="Arial"/>
          <w:lang w:val="en-US"/>
        </w:rPr>
        <w:t xml:space="preserve"> will offer the brand an edge over newer, independent sustainability-focused start-ups.</w:t>
      </w:r>
    </w:p>
    <w:p w14:paraId="5C388536" w14:textId="77777777" w:rsidR="00A22AA8" w:rsidRPr="009B1045" w:rsidRDefault="00A22AA8" w:rsidP="009B1045">
      <w:pPr>
        <w:rPr>
          <w:rFonts w:ascii="Arial" w:hAnsi="Arial" w:cs="Arial"/>
          <w:b/>
          <w:bCs/>
          <w:i/>
          <w:iCs/>
        </w:rPr>
      </w:pPr>
      <w:r w:rsidRPr="009B1045">
        <w:rPr>
          <w:rFonts w:ascii="Arial" w:hAnsi="Arial" w:cs="Arial"/>
          <w:b/>
          <w:bCs/>
          <w:i/>
          <w:iCs/>
        </w:rPr>
        <w:t>Positioning</w:t>
      </w:r>
    </w:p>
    <w:p w14:paraId="6DA0B6B0" w14:textId="482544FD" w:rsidR="00067C41" w:rsidRPr="009B1045" w:rsidRDefault="00702079" w:rsidP="009B1045">
      <w:pPr>
        <w:rPr>
          <w:rFonts w:ascii="Arial" w:hAnsi="Arial" w:cs="Arial"/>
        </w:rPr>
      </w:pPr>
      <w:r w:rsidRPr="009B1045">
        <w:rPr>
          <w:rFonts w:ascii="Arial" w:hAnsi="Arial" w:cs="Arial"/>
        </w:rPr>
        <w:t xml:space="preserve">Duarte </w:t>
      </w:r>
      <w:r w:rsidRPr="009B1045">
        <w:rPr>
          <w:rFonts w:ascii="Arial" w:hAnsi="Arial" w:cs="Arial"/>
          <w:i/>
        </w:rPr>
        <w:t>et al.</w:t>
      </w:r>
      <w:r w:rsidRPr="009B1045">
        <w:rPr>
          <w:rFonts w:ascii="Arial" w:hAnsi="Arial" w:cs="Arial"/>
        </w:rPr>
        <w:t xml:space="preserve"> </w:t>
      </w:r>
      <w:r w:rsidR="00067C41" w:rsidRPr="009B1045">
        <w:rPr>
          <w:rFonts w:ascii="Arial" w:hAnsi="Arial" w:cs="Arial"/>
        </w:rPr>
        <w:t>(</w:t>
      </w:r>
      <w:r w:rsidRPr="009B1045">
        <w:rPr>
          <w:rFonts w:ascii="Arial" w:hAnsi="Arial" w:cs="Arial"/>
        </w:rPr>
        <w:t>2024</w:t>
      </w:r>
      <w:r w:rsidR="00067C41" w:rsidRPr="009B1045">
        <w:rPr>
          <w:rFonts w:ascii="Arial" w:hAnsi="Arial" w:cs="Arial"/>
        </w:rPr>
        <w:t>)</w:t>
      </w:r>
      <w:r w:rsidR="00D95F59" w:rsidRPr="009B1045">
        <w:rPr>
          <w:rFonts w:ascii="Arial" w:hAnsi="Arial" w:cs="Arial"/>
        </w:rPr>
        <w:t xml:space="preserve"> stated that</w:t>
      </w:r>
      <w:r w:rsidR="00067C41" w:rsidRPr="009B1045">
        <w:rPr>
          <w:rStyle w:val="Strong"/>
          <w:rFonts w:ascii="Arial" w:hAnsi="Arial" w:cs="Arial"/>
        </w:rPr>
        <w:t xml:space="preserve"> positioning</w:t>
      </w:r>
      <w:r w:rsidR="00067C41" w:rsidRPr="009B1045">
        <w:rPr>
          <w:rFonts w:ascii="Arial" w:hAnsi="Arial" w:cs="Arial"/>
        </w:rPr>
        <w:t xml:space="preserve"> plays its role to present a clear, desirable image about the brand into the minds of </w:t>
      </w:r>
      <w:r w:rsidR="002946B9" w:rsidRPr="009B1045">
        <w:rPr>
          <w:rFonts w:ascii="Arial" w:hAnsi="Arial" w:cs="Arial"/>
        </w:rPr>
        <w:t>those customers</w:t>
      </w:r>
      <w:r w:rsidR="00067C41" w:rsidRPr="009B1045">
        <w:rPr>
          <w:rFonts w:ascii="Arial" w:hAnsi="Arial" w:cs="Arial"/>
        </w:rPr>
        <w:t xml:space="preserve"> as a strategy.</w:t>
      </w:r>
      <w:r w:rsidR="00067C41" w:rsidRPr="009B1045">
        <w:rPr>
          <w:rFonts w:ascii="Arial" w:hAnsi="Arial" w:cs="Arial"/>
          <w:lang w:val="en-US"/>
        </w:rPr>
        <w:t xml:space="preserve"> </w:t>
      </w:r>
      <w:r w:rsidR="00A22AA8" w:rsidRPr="009B1045">
        <w:rPr>
          <w:rFonts w:ascii="Arial" w:hAnsi="Arial" w:cs="Arial"/>
          <w:lang w:val="en-US"/>
        </w:rPr>
        <w:t xml:space="preserve">Tesco Nurture </w:t>
      </w:r>
      <w:r w:rsidR="007469E0" w:rsidRPr="009B1045">
        <w:rPr>
          <w:rFonts w:ascii="Arial" w:hAnsi="Arial" w:cs="Arial"/>
          <w:lang w:val="en-US"/>
        </w:rPr>
        <w:t xml:space="preserve">ought to </w:t>
      </w:r>
      <w:r w:rsidR="00A22AA8" w:rsidRPr="009B1045">
        <w:rPr>
          <w:rFonts w:ascii="Arial" w:hAnsi="Arial" w:cs="Arial"/>
          <w:lang w:val="en-US"/>
        </w:rPr>
        <w:t xml:space="preserve">be </w:t>
      </w:r>
      <w:r w:rsidR="007469E0" w:rsidRPr="009B1045">
        <w:rPr>
          <w:rFonts w:ascii="Arial" w:hAnsi="Arial" w:cs="Arial"/>
          <w:lang w:val="en-US"/>
        </w:rPr>
        <w:t>visible</w:t>
      </w:r>
      <w:r w:rsidR="00A22AA8" w:rsidRPr="009B1045">
        <w:rPr>
          <w:rFonts w:ascii="Arial" w:hAnsi="Arial" w:cs="Arial"/>
          <w:lang w:val="en-US"/>
        </w:rPr>
        <w:t xml:space="preserve"> as a cheap, family-friendly, and technological solution </w:t>
      </w:r>
      <w:r w:rsidR="007469E0" w:rsidRPr="009B1045">
        <w:rPr>
          <w:rFonts w:ascii="Arial" w:hAnsi="Arial" w:cs="Arial"/>
          <w:lang w:val="en-US"/>
        </w:rPr>
        <w:t>which</w:t>
      </w:r>
      <w:r w:rsidR="00A22AA8" w:rsidRPr="009B1045">
        <w:rPr>
          <w:rFonts w:ascii="Arial" w:hAnsi="Arial" w:cs="Arial"/>
          <w:lang w:val="en-US"/>
        </w:rPr>
        <w:t xml:space="preserve"> simplifies sustainable living. Th</w:t>
      </w:r>
      <w:r w:rsidR="007469E0" w:rsidRPr="009B1045">
        <w:rPr>
          <w:rFonts w:ascii="Arial" w:hAnsi="Arial" w:cs="Arial"/>
          <w:lang w:val="en-US"/>
        </w:rPr>
        <w:t>is</w:t>
      </w:r>
      <w:r w:rsidR="00A22AA8" w:rsidRPr="009B1045">
        <w:rPr>
          <w:rFonts w:ascii="Arial" w:hAnsi="Arial" w:cs="Arial"/>
          <w:lang w:val="en-US"/>
        </w:rPr>
        <w:t xml:space="preserve"> brand </w:t>
      </w:r>
      <w:r w:rsidR="007469E0" w:rsidRPr="009B1045">
        <w:rPr>
          <w:rFonts w:ascii="Arial" w:hAnsi="Arial" w:cs="Arial"/>
          <w:lang w:val="en-US"/>
        </w:rPr>
        <w:t xml:space="preserve">shall </w:t>
      </w:r>
      <w:r w:rsidR="00A22AA8" w:rsidRPr="009B1045">
        <w:rPr>
          <w:rFonts w:ascii="Arial" w:hAnsi="Arial" w:cs="Arial"/>
          <w:lang w:val="en-US"/>
        </w:rPr>
        <w:t xml:space="preserve">be </w:t>
      </w:r>
      <w:r w:rsidR="007469E0" w:rsidRPr="009B1045">
        <w:rPr>
          <w:rFonts w:ascii="Arial" w:hAnsi="Arial" w:cs="Arial"/>
          <w:lang w:val="en-US"/>
        </w:rPr>
        <w:t>the</w:t>
      </w:r>
      <w:r w:rsidR="00A22AA8" w:rsidRPr="009B1045">
        <w:rPr>
          <w:rFonts w:ascii="Arial" w:hAnsi="Arial" w:cs="Arial"/>
          <w:lang w:val="en-US"/>
        </w:rPr>
        <w:t xml:space="preserve"> trusted eco-technology </w:t>
      </w:r>
      <w:r w:rsidR="007469E0" w:rsidRPr="009B1045">
        <w:rPr>
          <w:rFonts w:ascii="Arial" w:hAnsi="Arial" w:cs="Arial"/>
          <w:lang w:val="en-US"/>
        </w:rPr>
        <w:t>choice</w:t>
      </w:r>
      <w:r w:rsidR="00A22AA8" w:rsidRPr="009B1045">
        <w:rPr>
          <w:rFonts w:ascii="Arial" w:hAnsi="Arial" w:cs="Arial"/>
          <w:lang w:val="en-US"/>
        </w:rPr>
        <w:t xml:space="preserve"> for households </w:t>
      </w:r>
      <w:r w:rsidR="007469E0" w:rsidRPr="009B1045">
        <w:rPr>
          <w:rFonts w:ascii="Arial" w:hAnsi="Arial" w:cs="Arial"/>
          <w:lang w:val="en-US"/>
        </w:rPr>
        <w:lastRenderedPageBreak/>
        <w:t xml:space="preserve">that </w:t>
      </w:r>
      <w:r w:rsidR="00A22AA8" w:rsidRPr="009B1045">
        <w:rPr>
          <w:rFonts w:ascii="Arial" w:hAnsi="Arial" w:cs="Arial"/>
          <w:lang w:val="en-US"/>
        </w:rPr>
        <w:t>look</w:t>
      </w:r>
      <w:r w:rsidR="007469E0" w:rsidRPr="009B1045">
        <w:rPr>
          <w:rFonts w:ascii="Arial" w:hAnsi="Arial" w:cs="Arial"/>
          <w:lang w:val="en-US"/>
        </w:rPr>
        <w:t>s</w:t>
      </w:r>
      <w:r w:rsidR="00A22AA8" w:rsidRPr="009B1045">
        <w:rPr>
          <w:rFonts w:ascii="Arial" w:hAnsi="Arial" w:cs="Arial"/>
          <w:lang w:val="en-US"/>
        </w:rPr>
        <w:t xml:space="preserve"> to save money, </w:t>
      </w:r>
      <w:r w:rsidR="007469E0" w:rsidRPr="009B1045">
        <w:rPr>
          <w:rFonts w:ascii="Arial" w:hAnsi="Arial" w:cs="Arial"/>
          <w:lang w:val="en-US"/>
        </w:rPr>
        <w:t>reduce</w:t>
      </w:r>
      <w:r w:rsidR="00A22AA8" w:rsidRPr="009B1045">
        <w:rPr>
          <w:rFonts w:ascii="Arial" w:hAnsi="Arial" w:cs="Arial"/>
          <w:lang w:val="en-US"/>
        </w:rPr>
        <w:t xml:space="preserve"> waste, and meet sustainability targets. Tesco Nurture will present itself as a practical, easy-to-use, and accessible everyday home technology system, unlike other systems that focus on luxury features or highly </w:t>
      </w:r>
      <w:r w:rsidR="00F11D44" w:rsidRPr="009B1045">
        <w:rPr>
          <w:rFonts w:ascii="Arial" w:hAnsi="Arial" w:cs="Arial"/>
          <w:lang w:val="en-US"/>
        </w:rPr>
        <w:t>specialized</w:t>
      </w:r>
      <w:r w:rsidR="00A22AA8" w:rsidRPr="009B1045">
        <w:rPr>
          <w:rFonts w:ascii="Arial" w:hAnsi="Arial" w:cs="Arial"/>
          <w:lang w:val="en-US"/>
        </w:rPr>
        <w:t xml:space="preserve"> capabilities. The brand will be seen as a </w:t>
      </w:r>
      <w:r w:rsidR="002946B9" w:rsidRPr="009B1045">
        <w:rPr>
          <w:rFonts w:ascii="Arial" w:hAnsi="Arial" w:cs="Arial"/>
          <w:lang w:val="en-US"/>
        </w:rPr>
        <w:t>“</w:t>
      </w:r>
      <w:r w:rsidR="00A22AA8" w:rsidRPr="009B1045">
        <w:rPr>
          <w:rFonts w:ascii="Arial" w:hAnsi="Arial" w:cs="Arial"/>
          <w:i/>
          <w:iCs/>
          <w:lang w:val="en-US"/>
        </w:rPr>
        <w:t>friend for households</w:t>
      </w:r>
      <w:r w:rsidR="002946B9" w:rsidRPr="009B1045">
        <w:rPr>
          <w:rFonts w:ascii="Arial" w:hAnsi="Arial" w:cs="Arial"/>
          <w:lang w:val="en-US"/>
        </w:rPr>
        <w:t>”</w:t>
      </w:r>
      <w:r w:rsidR="00A22AA8" w:rsidRPr="009B1045">
        <w:rPr>
          <w:rFonts w:ascii="Arial" w:hAnsi="Arial" w:cs="Arial"/>
          <w:lang w:val="en-US"/>
        </w:rPr>
        <w:t xml:space="preserve"> that desire to live more sustainably without large costs or complexity. This approach will strengthen Tesco's corporate responsibility goal and allow it to enter a fast-growing sustainability technology industry.</w:t>
      </w:r>
      <w:r w:rsidR="00D95F59" w:rsidRPr="009B1045">
        <w:rPr>
          <w:rFonts w:ascii="Arial" w:hAnsi="Arial" w:cs="Arial"/>
          <w:lang w:val="en-US"/>
        </w:rPr>
        <w:t xml:space="preserve"> </w:t>
      </w:r>
      <w:r w:rsidR="00067C41" w:rsidRPr="009B1045">
        <w:rPr>
          <w:rFonts w:ascii="Arial" w:hAnsi="Arial" w:cs="Arial"/>
        </w:rPr>
        <w:t>Together, STPD framework will guide Tesco Nurture to design focused strategies which happens to be attracting consumers and building better competitive advantage.</w:t>
      </w:r>
    </w:p>
    <w:p w14:paraId="0F89BB36" w14:textId="77777777" w:rsidR="009B1045" w:rsidRPr="009B1045" w:rsidRDefault="009B1045" w:rsidP="009B1045">
      <w:pPr>
        <w:rPr>
          <w:rFonts w:ascii="Arial" w:hAnsi="Arial" w:cs="Arial"/>
          <w:lang w:val="en-US"/>
        </w:rPr>
      </w:pPr>
    </w:p>
    <w:p w14:paraId="498D6AF5" w14:textId="77777777" w:rsidR="007213E9" w:rsidRPr="009B1045" w:rsidRDefault="00374C57" w:rsidP="009B1045">
      <w:pPr>
        <w:pStyle w:val="Heading1"/>
      </w:pPr>
      <w:bookmarkStart w:id="4" w:name="_Toc216437193"/>
      <w:r w:rsidRPr="009B1045">
        <w:t>Element 2: Marketing Mix (4Ps)</w:t>
      </w:r>
      <w:bookmarkEnd w:id="4"/>
    </w:p>
    <w:p w14:paraId="514D1DEE" w14:textId="612619F0" w:rsidR="00653DE8" w:rsidRPr="009B1045" w:rsidRDefault="00653DE8" w:rsidP="009B1045">
      <w:pPr>
        <w:rPr>
          <w:rFonts w:ascii="Arial" w:hAnsi="Arial" w:cs="Arial"/>
          <w:lang w:val="en-US"/>
        </w:rPr>
      </w:pPr>
      <w:r w:rsidRPr="009B1045">
        <w:rPr>
          <w:rFonts w:ascii="Arial" w:hAnsi="Arial" w:cs="Arial"/>
          <w:lang w:val="en-US"/>
        </w:rPr>
        <w:t>The crucial element</w:t>
      </w:r>
      <w:r w:rsidR="0007606D" w:rsidRPr="009B1045">
        <w:rPr>
          <w:rFonts w:ascii="Arial" w:hAnsi="Arial" w:cs="Arial"/>
          <w:lang w:val="en-US"/>
        </w:rPr>
        <w:t xml:space="preserve"> known as </w:t>
      </w:r>
      <w:r w:rsidRPr="009B1045">
        <w:rPr>
          <w:rFonts w:ascii="Arial" w:hAnsi="Arial" w:cs="Arial"/>
          <w:lang w:val="en-US"/>
        </w:rPr>
        <w:t>the Product, Price, Place, and Promotion are the four components that make up the "4Ps of Marketing" (</w:t>
      </w:r>
      <w:r w:rsidR="00221705" w:rsidRPr="009B1045">
        <w:rPr>
          <w:rFonts w:ascii="Arial" w:hAnsi="Arial" w:cs="Arial"/>
          <w:lang w:val="en-US"/>
        </w:rPr>
        <w:t>mage plaza, 2019)</w:t>
      </w:r>
      <w:r w:rsidRPr="009B1045">
        <w:rPr>
          <w:rFonts w:ascii="Arial" w:hAnsi="Arial" w:cs="Arial"/>
          <w:lang w:val="en-US"/>
        </w:rPr>
        <w:t xml:space="preserve">. For </w:t>
      </w:r>
      <w:r w:rsidR="007E45BE" w:rsidRPr="009B1045">
        <w:rPr>
          <w:rFonts w:ascii="Arial" w:hAnsi="Arial" w:cs="Arial"/>
          <w:lang w:val="en-US"/>
        </w:rPr>
        <w:t xml:space="preserve">a </w:t>
      </w:r>
      <w:r w:rsidRPr="009B1045">
        <w:rPr>
          <w:rFonts w:ascii="Arial" w:hAnsi="Arial" w:cs="Arial"/>
          <w:lang w:val="en-US"/>
        </w:rPr>
        <w:t xml:space="preserve">marketing </w:t>
      </w:r>
      <w:r w:rsidR="007E45BE" w:rsidRPr="009B1045">
        <w:rPr>
          <w:rFonts w:ascii="Arial" w:hAnsi="Arial" w:cs="Arial"/>
          <w:lang w:val="en-US"/>
        </w:rPr>
        <w:t xml:space="preserve">plan </w:t>
      </w:r>
      <w:r w:rsidRPr="009B1045">
        <w:rPr>
          <w:rFonts w:ascii="Arial" w:hAnsi="Arial" w:cs="Arial"/>
          <w:lang w:val="en-US"/>
        </w:rPr>
        <w:t>to be successful, these components are absolutely necessary. The 4Ps framework, which was made popular by Philip Kotler in his textbook "Marketing Management," has developed into a fundamental instrument in the field of marketing education and practice (</w:t>
      </w:r>
      <w:r w:rsidR="00221705" w:rsidRPr="009B1045">
        <w:rPr>
          <w:rFonts w:ascii="Arial" w:hAnsi="Arial" w:cs="Arial"/>
          <w:lang w:val="en-US"/>
        </w:rPr>
        <w:t>mage plaza, 2019</w:t>
      </w:r>
      <w:r w:rsidRPr="009B1045">
        <w:rPr>
          <w:rFonts w:ascii="Arial" w:hAnsi="Arial" w:cs="Arial"/>
          <w:lang w:val="en-US"/>
        </w:rPr>
        <w:t>).</w:t>
      </w:r>
    </w:p>
    <w:p w14:paraId="16822701" w14:textId="77777777" w:rsidR="007213E9" w:rsidRPr="009B1045" w:rsidRDefault="007213E9" w:rsidP="009B1045">
      <w:pPr>
        <w:jc w:val="center"/>
        <w:rPr>
          <w:rFonts w:ascii="Arial" w:hAnsi="Arial" w:cs="Arial"/>
        </w:rPr>
      </w:pPr>
      <w:r w:rsidRPr="009B1045">
        <w:rPr>
          <w:rFonts w:ascii="Arial" w:hAnsi="Arial" w:cs="Arial"/>
          <w:noProof/>
          <w:lang w:val="en-IN" w:eastAsia="en-IN"/>
        </w:rPr>
        <mc:AlternateContent>
          <mc:Choice Requires="wps">
            <w:drawing>
              <wp:inline distT="0" distB="0" distL="0" distR="0" wp14:anchorId="3AB5EC2A" wp14:editId="7031C958">
                <wp:extent cx="304800" cy="304800"/>
                <wp:effectExtent l="0" t="0" r="0" b="0"/>
                <wp:docPr id="8" name="Rectangle 8" descr="4ps-of-marketing-mi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oel="http://schemas.microsoft.com/office/2019/extlst" xmlns:w16du="http://schemas.microsoft.com/office/word/2023/wordml/word16du" xmlns:w16sdtfl="http://schemas.microsoft.com/office/word/2024/wordml/sdtformatlock">
            <w:pict>
              <v:rect w14:anchorId="24CE8175" id="Rectangle 8" o:spid="_x0000_s1026" alt="4ps-of-marketing-mix"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XbuT3MUCAADUBQAADgAAAAAAAAAAAAAAAAAuAgAAZHJzL2Uyb0RvYy54bWxQSwECLQAUAAYACAAA&#10;ACEATKDpLNgAAAADAQAADwAAAAAAAAAAAAAAAAAfBQAAZHJzL2Rvd25yZXYueG1sUEsFBgAAAAAE&#10;AAQA8wAAACQGAAAAAA==&#10;" filled="f" stroked="f">
                <o:lock v:ext="edit" aspectratio="t"/>
                <w10:anchorlock/>
              </v:rect>
            </w:pict>
          </mc:Fallback>
        </mc:AlternateContent>
      </w:r>
      <w:r w:rsidRPr="009B1045">
        <w:rPr>
          <w:rFonts w:ascii="Arial" w:hAnsi="Arial" w:cs="Arial"/>
          <w:noProof/>
          <w:lang w:val="en-IN" w:eastAsia="en-IN"/>
        </w:rPr>
        <w:drawing>
          <wp:inline distT="0" distB="0" distL="0" distR="0" wp14:anchorId="410616C0" wp14:editId="0F0C3405">
            <wp:extent cx="4443413" cy="33423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6364" t="3524" r="4739" b="7317"/>
                    <a:stretch>
                      <a:fillRect/>
                    </a:stretch>
                  </pic:blipFill>
                  <pic:spPr bwMode="auto">
                    <a:xfrm>
                      <a:off x="0" y="0"/>
                      <a:ext cx="4451253" cy="3348244"/>
                    </a:xfrm>
                    <a:prstGeom prst="rect">
                      <a:avLst/>
                    </a:prstGeom>
                    <a:noFill/>
                    <a:ln>
                      <a:noFill/>
                    </a:ln>
                    <a:extLst>
                      <a:ext uri="{53640926-AAD7-44D8-BBD7-CCE9431645EC}">
                        <a14:shadowObscured xmlns:a14="http://schemas.microsoft.com/office/drawing/2010/main"/>
                      </a:ext>
                    </a:extLst>
                  </pic:spPr>
                </pic:pic>
              </a:graphicData>
            </a:graphic>
          </wp:inline>
        </w:drawing>
      </w:r>
    </w:p>
    <w:p w14:paraId="1A1F084A" w14:textId="0EB7B665" w:rsidR="00653DE8" w:rsidRPr="009B1045" w:rsidRDefault="00653DE8" w:rsidP="009B1045">
      <w:pPr>
        <w:pStyle w:val="Heading4"/>
        <w:jc w:val="center"/>
        <w:rPr>
          <w:rFonts w:ascii="Arial" w:hAnsi="Arial" w:cs="Arial"/>
          <w:i w:val="0"/>
          <w:iCs w:val="0"/>
        </w:rPr>
      </w:pPr>
      <w:r w:rsidRPr="009B1045">
        <w:rPr>
          <w:rFonts w:ascii="Arial" w:hAnsi="Arial" w:cs="Arial"/>
          <w:i w:val="0"/>
          <w:iCs w:val="0"/>
        </w:rPr>
        <w:lastRenderedPageBreak/>
        <w:t xml:space="preserve">Figure </w:t>
      </w:r>
      <w:r w:rsidR="007E45BE" w:rsidRPr="009B1045">
        <w:rPr>
          <w:rFonts w:ascii="Arial" w:hAnsi="Arial" w:cs="Arial"/>
          <w:i w:val="0"/>
          <w:iCs w:val="0"/>
        </w:rPr>
        <w:t>3</w:t>
      </w:r>
      <w:r w:rsidRPr="009B1045">
        <w:rPr>
          <w:rFonts w:ascii="Arial" w:hAnsi="Arial" w:cs="Arial"/>
          <w:i w:val="0"/>
          <w:iCs w:val="0"/>
        </w:rPr>
        <w:t>: Elements of Marketing Mix</w:t>
      </w:r>
    </w:p>
    <w:p w14:paraId="338DB7D4" w14:textId="38DCEB40" w:rsidR="00653DE8" w:rsidRPr="009B1045" w:rsidRDefault="00653DE8" w:rsidP="009B1045">
      <w:pPr>
        <w:jc w:val="center"/>
        <w:rPr>
          <w:rFonts w:ascii="Arial" w:hAnsi="Arial" w:cs="Arial"/>
        </w:rPr>
      </w:pPr>
      <w:r w:rsidRPr="009B1045">
        <w:rPr>
          <w:rFonts w:ascii="Arial" w:hAnsi="Arial" w:cs="Arial"/>
        </w:rPr>
        <w:t xml:space="preserve">(Source: </w:t>
      </w:r>
      <w:r w:rsidR="00221705" w:rsidRPr="009B1045">
        <w:rPr>
          <w:rFonts w:ascii="Arial" w:hAnsi="Arial" w:cs="Arial"/>
        </w:rPr>
        <w:t>mage plaza, 2019</w:t>
      </w:r>
      <w:r w:rsidRPr="009B1045">
        <w:rPr>
          <w:rFonts w:ascii="Arial" w:hAnsi="Arial" w:cs="Arial"/>
        </w:rPr>
        <w:t>)</w:t>
      </w:r>
    </w:p>
    <w:p w14:paraId="5ED21BA7" w14:textId="77777777" w:rsidR="00374C57" w:rsidRPr="009B1045" w:rsidRDefault="00374C57" w:rsidP="009B1045">
      <w:pPr>
        <w:pStyle w:val="Heading2"/>
      </w:pPr>
      <w:bookmarkStart w:id="5" w:name="_Toc216437194"/>
      <w:r w:rsidRPr="009B1045">
        <w:t>Product</w:t>
      </w:r>
      <w:bookmarkEnd w:id="5"/>
    </w:p>
    <w:p w14:paraId="3D7BB521" w14:textId="1917BC95" w:rsidR="00374C57" w:rsidRPr="009B1045" w:rsidRDefault="00601F04" w:rsidP="009B1045">
      <w:pPr>
        <w:rPr>
          <w:rFonts w:ascii="Arial" w:hAnsi="Arial" w:cs="Arial"/>
          <w:lang w:val="en-US"/>
        </w:rPr>
      </w:pPr>
      <w:r w:rsidRPr="009B1045">
        <w:rPr>
          <w:rFonts w:ascii="Arial" w:hAnsi="Arial" w:cs="Arial"/>
          <w:lang w:val="en-US"/>
        </w:rPr>
        <w:t>T</w:t>
      </w:r>
      <w:r w:rsidR="00C65B02" w:rsidRPr="009B1045">
        <w:rPr>
          <w:rFonts w:ascii="Arial" w:hAnsi="Arial" w:cs="Arial"/>
          <w:lang w:val="en-US"/>
        </w:rPr>
        <w:t>he term "product" refers to the tangible thing or service that is used to fulfill the requirements of customers</w:t>
      </w:r>
      <w:r w:rsidRPr="009B1045">
        <w:rPr>
          <w:rFonts w:ascii="Arial" w:hAnsi="Arial" w:cs="Arial"/>
          <w:lang w:val="en-US"/>
        </w:rPr>
        <w:t xml:space="preserve">. According to Tien </w:t>
      </w:r>
      <w:r w:rsidRPr="009B1045">
        <w:rPr>
          <w:rFonts w:ascii="Arial" w:hAnsi="Arial" w:cs="Arial"/>
          <w:i/>
          <w:lang w:val="en-US"/>
        </w:rPr>
        <w:t>et al.</w:t>
      </w:r>
      <w:r w:rsidRPr="009B1045">
        <w:rPr>
          <w:rFonts w:ascii="Arial" w:hAnsi="Arial" w:cs="Arial"/>
          <w:lang w:val="en-US"/>
        </w:rPr>
        <w:t xml:space="preserve"> (2021), </w:t>
      </w:r>
      <w:r w:rsidR="00C65B02" w:rsidRPr="009B1045">
        <w:rPr>
          <w:rFonts w:ascii="Arial" w:hAnsi="Arial" w:cs="Arial"/>
          <w:lang w:val="en-US"/>
        </w:rPr>
        <w:t xml:space="preserve">this includes the product's characteristics, branding, quality and general usefulness. </w:t>
      </w:r>
      <w:r w:rsidR="00374C57" w:rsidRPr="009B1045">
        <w:rPr>
          <w:rFonts w:ascii="Arial" w:hAnsi="Arial" w:cs="Arial"/>
          <w:lang w:val="en-US"/>
        </w:rPr>
        <w:t xml:space="preserve">Nurture Pods and Nurture Grid will be the main products. Nurture Pods will be tiny indoor hydroponic systems with automatic LED lighting and water cycling. These devices will be designed for small British kitchens and city residences with little gardening space. </w:t>
      </w:r>
      <w:r w:rsidR="002931BF" w:rsidRPr="009B1045">
        <w:rPr>
          <w:rFonts w:ascii="Arial" w:hAnsi="Arial" w:cs="Arial"/>
          <w:lang w:val="en-US"/>
        </w:rPr>
        <w:t xml:space="preserve">Biodegradable pods that have already been seeded by Tesco will be used in each pack. The system will be simple to maintain and friendly to the environment if it is equipped with pods that can be composted and replaced. </w:t>
      </w:r>
      <w:r w:rsidR="00374C57" w:rsidRPr="009B1045">
        <w:rPr>
          <w:rFonts w:ascii="Arial" w:hAnsi="Arial" w:cs="Arial"/>
          <w:lang w:val="en-US"/>
        </w:rPr>
        <w:t>The product will also use a mobile app to track plant growth, change lighting, and notify users. A household's smart meter and other Nurture devices will connect to the Nurture Grid, a smart energy center. It will give families real-time electricity consumption data to identify peak usage trends and move appliance use to cheaper times. Gamification, such as weekly and monthly energy-saving targets and Tesco loyalty benefits, will motivate users.</w:t>
      </w:r>
    </w:p>
    <w:p w14:paraId="4DE07633" w14:textId="77777777" w:rsidR="00733A34" w:rsidRPr="009B1045" w:rsidRDefault="00733A34" w:rsidP="009B1045">
      <w:pPr>
        <w:pStyle w:val="Heading2"/>
      </w:pPr>
      <w:bookmarkStart w:id="6" w:name="_Toc216437195"/>
      <w:r w:rsidRPr="009B1045">
        <w:t>Price</w:t>
      </w:r>
      <w:bookmarkEnd w:id="6"/>
    </w:p>
    <w:p w14:paraId="372359BF" w14:textId="4CDA7E15" w:rsidR="00733A34" w:rsidRPr="009B1045" w:rsidRDefault="002D655B" w:rsidP="009B1045">
      <w:pPr>
        <w:rPr>
          <w:rFonts w:ascii="Arial" w:hAnsi="Arial" w:cs="Arial"/>
          <w:lang w:val="en-US"/>
        </w:rPr>
      </w:pPr>
      <w:r w:rsidRPr="009B1045">
        <w:rPr>
          <w:rFonts w:ascii="Arial" w:hAnsi="Arial" w:cs="Arial"/>
          <w:lang w:val="en-US"/>
        </w:rPr>
        <w:t>P</w:t>
      </w:r>
      <w:r w:rsidR="00C65B02" w:rsidRPr="009B1045">
        <w:rPr>
          <w:rFonts w:ascii="Arial" w:hAnsi="Arial" w:cs="Arial"/>
          <w:lang w:val="en-US"/>
        </w:rPr>
        <w:t>rices are determined by factors</w:t>
      </w:r>
      <w:r w:rsidRPr="009B1045">
        <w:rPr>
          <w:rFonts w:ascii="Arial" w:hAnsi="Arial" w:cs="Arial"/>
          <w:lang w:val="en-US"/>
        </w:rPr>
        <w:t>,</w:t>
      </w:r>
      <w:r w:rsidR="00C65B02" w:rsidRPr="009B1045">
        <w:rPr>
          <w:rFonts w:ascii="Arial" w:hAnsi="Arial" w:cs="Arial"/>
          <w:lang w:val="en-US"/>
        </w:rPr>
        <w:t xml:space="preserve"> such as costs, competition, perceived value, and market demand</w:t>
      </w:r>
      <w:r w:rsidRPr="009B1045">
        <w:rPr>
          <w:rFonts w:ascii="Arial" w:hAnsi="Arial" w:cs="Arial"/>
          <w:lang w:val="en-US"/>
        </w:rPr>
        <w:t>. JAIN (2021) stated that</w:t>
      </w:r>
      <w:r w:rsidR="00C65B02" w:rsidRPr="009B1045">
        <w:rPr>
          <w:rFonts w:ascii="Arial" w:hAnsi="Arial" w:cs="Arial"/>
          <w:lang w:val="en-US"/>
        </w:rPr>
        <w:t xml:space="preserve"> customers pay a certain amount for a product, which is referred to as the price. </w:t>
      </w:r>
      <w:r w:rsidR="00733A34" w:rsidRPr="009B1045">
        <w:rPr>
          <w:rFonts w:ascii="Arial" w:hAnsi="Arial" w:cs="Arial"/>
          <w:lang w:val="en-US"/>
        </w:rPr>
        <w:t>Tesco Nurture pricing will emphasi</w:t>
      </w:r>
      <w:r w:rsidR="00C65B02" w:rsidRPr="009B1045">
        <w:rPr>
          <w:rFonts w:ascii="Arial" w:hAnsi="Arial" w:cs="Arial"/>
          <w:lang w:val="en-US"/>
        </w:rPr>
        <w:t>s</w:t>
      </w:r>
      <w:r w:rsidR="00733A34" w:rsidRPr="009B1045">
        <w:rPr>
          <w:rFonts w:ascii="Arial" w:hAnsi="Arial" w:cs="Arial"/>
          <w:lang w:val="en-US"/>
        </w:rPr>
        <w:t>e accessibility. The Nurture Grid will cost £50 and the Nurture Pods £40–£60, depending on model size. Due of the high cost of rival indoor gardening systems and home energy hubs, pricing will be key to the brand strategy. Value-based pricing will help Tesco position itself as an inexpensive sustainable lifestyle brand. To promote use, compostable pod refills will be cheap and monthly subscription bundles will be discounted. The Nurture Grid system will also provide paid add-ons like advanced analytics packages and energy-tracking extensions, but the fundamental functionality will remain free. Maintaining consumer loyalty and encouraging repeat purchases requires this affordability-value balance.</w:t>
      </w:r>
    </w:p>
    <w:p w14:paraId="6236B858" w14:textId="77777777" w:rsidR="00733A34" w:rsidRPr="009B1045" w:rsidRDefault="00733A34" w:rsidP="009B1045">
      <w:pPr>
        <w:pStyle w:val="Heading2"/>
      </w:pPr>
      <w:bookmarkStart w:id="7" w:name="_Toc216437196"/>
      <w:r w:rsidRPr="009B1045">
        <w:lastRenderedPageBreak/>
        <w:t>Distribution</w:t>
      </w:r>
      <w:bookmarkEnd w:id="7"/>
    </w:p>
    <w:p w14:paraId="684AFE81" w14:textId="4CA08D9E" w:rsidR="00733A34" w:rsidRPr="009B1045" w:rsidRDefault="002D655B" w:rsidP="009B1045">
      <w:pPr>
        <w:rPr>
          <w:rFonts w:ascii="Arial" w:hAnsi="Arial" w:cs="Arial"/>
          <w:lang w:val="en-US"/>
        </w:rPr>
      </w:pPr>
      <w:r w:rsidRPr="009B1045">
        <w:rPr>
          <w:rFonts w:ascii="Arial" w:hAnsi="Arial" w:cs="Arial"/>
          <w:lang w:val="en-US"/>
        </w:rPr>
        <w:t>C</w:t>
      </w:r>
      <w:r w:rsidR="009302F6" w:rsidRPr="009B1045">
        <w:rPr>
          <w:rFonts w:ascii="Arial" w:hAnsi="Arial" w:cs="Arial"/>
          <w:lang w:val="en-US"/>
        </w:rPr>
        <w:t xml:space="preserve">hannels and procedures that are utilised to deliver </w:t>
      </w:r>
      <w:r w:rsidRPr="009B1045">
        <w:rPr>
          <w:rFonts w:ascii="Arial" w:hAnsi="Arial" w:cs="Arial"/>
          <w:lang w:val="en-US"/>
        </w:rPr>
        <w:t>a</w:t>
      </w:r>
      <w:r w:rsidR="009302F6" w:rsidRPr="009B1045">
        <w:rPr>
          <w:rFonts w:ascii="Arial" w:hAnsi="Arial" w:cs="Arial"/>
          <w:lang w:val="en-US"/>
        </w:rPr>
        <w:t xml:space="preserve"> product to consumers are referred to as distribution (Place) and the procedure of distribution ensures that the product is available at the appropriate time and location</w:t>
      </w:r>
      <w:r w:rsidRPr="009B1045">
        <w:rPr>
          <w:rFonts w:ascii="Arial" w:hAnsi="Arial" w:cs="Arial"/>
          <w:lang w:val="en-US"/>
        </w:rPr>
        <w:t xml:space="preserve"> (Wu and Wu, 2022)</w:t>
      </w:r>
      <w:r w:rsidR="009302F6" w:rsidRPr="009B1045">
        <w:rPr>
          <w:rFonts w:ascii="Arial" w:hAnsi="Arial" w:cs="Arial"/>
          <w:lang w:val="en-US"/>
        </w:rPr>
        <w:t xml:space="preserve">. </w:t>
      </w:r>
      <w:r w:rsidR="00733A34" w:rsidRPr="009B1045">
        <w:rPr>
          <w:rFonts w:ascii="Arial" w:hAnsi="Arial" w:cs="Arial"/>
          <w:lang w:val="en-US"/>
        </w:rPr>
        <w:t>The distribution plan for Tesco Nurture will leverage Tesco's nationwide reach. The products will be sold in larger Tesco Extra stores, selected Superstores, and online. Customers will have physical and digital access to the merchandise. The Nurture Pods will also be promoted through in-store demonstration displays that let people visualise them in their kitchens. Fast shipping and pod subscriptions will boost online distribution. Mobile app downloads will make the Nurture Grid more accessible to digital homes. Tesco may eventually sell these devices through home improvement, electronics, and garden centers. However, its retail ecosystem will remain the emphasis during launch to preserve brand management and reduce logistical complexity.</w:t>
      </w:r>
    </w:p>
    <w:p w14:paraId="20128257" w14:textId="77777777" w:rsidR="00733A34" w:rsidRPr="009B1045" w:rsidRDefault="00733A34" w:rsidP="009B1045">
      <w:pPr>
        <w:pStyle w:val="Heading2"/>
      </w:pPr>
      <w:bookmarkStart w:id="8" w:name="_Toc216437197"/>
      <w:r w:rsidRPr="009B1045">
        <w:t>Promotion</w:t>
      </w:r>
      <w:bookmarkEnd w:id="8"/>
    </w:p>
    <w:p w14:paraId="20D65A4E" w14:textId="5AF84CEF" w:rsidR="002931BF" w:rsidRPr="009B1045" w:rsidRDefault="009302F6" w:rsidP="009B1045">
      <w:pPr>
        <w:rPr>
          <w:rFonts w:ascii="Arial" w:hAnsi="Arial" w:cs="Arial"/>
          <w:lang w:val="en-US"/>
        </w:rPr>
      </w:pPr>
      <w:r w:rsidRPr="009B1045">
        <w:rPr>
          <w:rFonts w:ascii="Arial" w:hAnsi="Arial" w:cs="Arial"/>
          <w:lang w:val="en-US"/>
        </w:rPr>
        <w:t>Including all communication methods, such as advertising, sales promotions, and public relations, that are used to inform, persuade, and remind customers about the product, ultimately persuading them to acquire it, promotion encompasses all of these channels of communication (</w:t>
      </w:r>
      <w:r w:rsidR="00DE10EE" w:rsidRPr="009B1045">
        <w:rPr>
          <w:rFonts w:ascii="Arial" w:hAnsi="Arial" w:cs="Arial"/>
          <w:lang w:val="en-US"/>
        </w:rPr>
        <w:t>Juska, 2021</w:t>
      </w:r>
      <w:r w:rsidRPr="009B1045">
        <w:rPr>
          <w:rFonts w:ascii="Arial" w:hAnsi="Arial" w:cs="Arial"/>
          <w:lang w:val="en-US"/>
        </w:rPr>
        <w:t xml:space="preserve">). </w:t>
      </w:r>
      <w:r w:rsidR="00733A34" w:rsidRPr="009B1045">
        <w:rPr>
          <w:rFonts w:ascii="Arial" w:hAnsi="Arial" w:cs="Arial"/>
          <w:lang w:val="en-US"/>
        </w:rPr>
        <w:t xml:space="preserve">New brand awareness depends on promotion. Tesco will integrate digital, print, and in-store marketing. As per </w:t>
      </w:r>
      <w:r w:rsidR="004222E6" w:rsidRPr="009B1045">
        <w:rPr>
          <w:rFonts w:ascii="Arial" w:hAnsi="Arial" w:cs="Arial"/>
          <w:lang w:val="en-US"/>
        </w:rPr>
        <w:t xml:space="preserve">Vashishth </w:t>
      </w:r>
      <w:r w:rsidR="004222E6" w:rsidRPr="009B1045">
        <w:rPr>
          <w:rFonts w:ascii="Arial" w:hAnsi="Arial" w:cs="Arial"/>
          <w:i/>
          <w:lang w:val="en-US"/>
        </w:rPr>
        <w:t>et al.</w:t>
      </w:r>
      <w:r w:rsidR="004222E6" w:rsidRPr="009B1045">
        <w:rPr>
          <w:rFonts w:ascii="Arial" w:hAnsi="Arial" w:cs="Arial"/>
          <w:lang w:val="en-US"/>
        </w:rPr>
        <w:t xml:space="preserve"> </w:t>
      </w:r>
      <w:r w:rsidR="00733A34" w:rsidRPr="009B1045">
        <w:rPr>
          <w:rFonts w:ascii="Arial" w:hAnsi="Arial" w:cs="Arial"/>
          <w:lang w:val="en-US"/>
        </w:rPr>
        <w:t>(</w:t>
      </w:r>
      <w:r w:rsidR="004222E6" w:rsidRPr="009B1045">
        <w:rPr>
          <w:rFonts w:ascii="Arial" w:hAnsi="Arial" w:cs="Arial"/>
          <w:lang w:val="en-US"/>
        </w:rPr>
        <w:t>2023</w:t>
      </w:r>
      <w:r w:rsidR="00733A34" w:rsidRPr="009B1045">
        <w:rPr>
          <w:rFonts w:ascii="Arial" w:hAnsi="Arial" w:cs="Arial"/>
          <w:lang w:val="en-US"/>
        </w:rPr>
        <w:t>), the process of advertising emphasise the goods' simplicity, affordability, and environmental benefits. Tesco’s loyalty program, Clubcard, will be used as an incentive. Nurture product buyers may earn additional points or participate in specific sustainability challenges on the Tesco app. Videos of plant growth cycles or energy savings will reinforce the brand's everyday practicality on social media. Influencer relationships with sustainability and home living bloggers will boost middle-income family visibility (</w:t>
      </w:r>
      <w:r w:rsidR="004222E6" w:rsidRPr="009B1045">
        <w:rPr>
          <w:rFonts w:ascii="Arial" w:hAnsi="Arial" w:cs="Arial"/>
          <w:lang w:val="en-US"/>
        </w:rPr>
        <w:t>Friedman, 2023</w:t>
      </w:r>
      <w:r w:rsidR="00733A34" w:rsidRPr="009B1045">
        <w:rPr>
          <w:rFonts w:ascii="Arial" w:hAnsi="Arial" w:cs="Arial"/>
          <w:lang w:val="en-US"/>
        </w:rPr>
        <w:t>).</w:t>
      </w:r>
      <w:r w:rsidR="00E3356B" w:rsidRPr="009B1045">
        <w:rPr>
          <w:rFonts w:ascii="Arial" w:hAnsi="Arial" w:cs="Arial"/>
          <w:lang w:val="en-US"/>
        </w:rPr>
        <w:t xml:space="preserve"> </w:t>
      </w:r>
      <w:r w:rsidR="00FA1C97" w:rsidRPr="009B1045">
        <w:rPr>
          <w:rFonts w:ascii="Arial" w:hAnsi="Arial" w:cs="Arial"/>
          <w:lang w:val="en-IN"/>
        </w:rPr>
        <w:t>Customers may see the product in action via interactive displays that show pictures of animated plant growth and models of energy saving d</w:t>
      </w:r>
      <w:r w:rsidR="003E447E" w:rsidRPr="009B1045">
        <w:rPr>
          <w:rFonts w:ascii="Arial" w:hAnsi="Arial" w:cs="Arial"/>
          <w:lang w:val="en-IN"/>
        </w:rPr>
        <w:t xml:space="preserve">uring in-store </w:t>
      </w:r>
      <w:r w:rsidR="00FA1C97" w:rsidRPr="009B1045">
        <w:rPr>
          <w:rFonts w:ascii="Arial" w:hAnsi="Arial" w:cs="Arial"/>
          <w:lang w:val="en-IN"/>
        </w:rPr>
        <w:t>promotions,</w:t>
      </w:r>
      <w:r w:rsidR="003E447E" w:rsidRPr="009B1045">
        <w:rPr>
          <w:rFonts w:ascii="Arial" w:hAnsi="Arial" w:cs="Arial"/>
          <w:lang w:val="en-IN"/>
        </w:rPr>
        <w:t xml:space="preserve"> </w:t>
      </w:r>
      <w:r w:rsidR="00FA1C97" w:rsidRPr="009B1045">
        <w:rPr>
          <w:rFonts w:ascii="Arial" w:hAnsi="Arial" w:cs="Arial"/>
          <w:lang w:val="en-IN"/>
        </w:rPr>
        <w:t>the</w:t>
      </w:r>
      <w:r w:rsidR="003E447E" w:rsidRPr="009B1045">
        <w:rPr>
          <w:rFonts w:ascii="Arial" w:hAnsi="Arial" w:cs="Arial"/>
          <w:lang w:val="en-IN"/>
        </w:rPr>
        <w:t xml:space="preserve"> advertising campaign will highlight </w:t>
      </w:r>
      <w:r w:rsidR="00FA1C97" w:rsidRPr="009B1045">
        <w:rPr>
          <w:rFonts w:ascii="Arial" w:hAnsi="Arial" w:cs="Arial"/>
          <w:lang w:val="en-IN"/>
        </w:rPr>
        <w:t>commitment of Tesco</w:t>
      </w:r>
      <w:r w:rsidR="003E447E" w:rsidRPr="009B1045">
        <w:rPr>
          <w:rFonts w:ascii="Arial" w:hAnsi="Arial" w:cs="Arial"/>
          <w:lang w:val="en-IN"/>
        </w:rPr>
        <w:t xml:space="preserve"> to ecologically friendly practices while simultaneously </w:t>
      </w:r>
      <w:r w:rsidR="00FA1C97" w:rsidRPr="009B1045">
        <w:rPr>
          <w:rFonts w:ascii="Arial" w:hAnsi="Arial" w:cs="Arial"/>
          <w:lang w:val="en-IN"/>
        </w:rPr>
        <w:t xml:space="preserve">facilitating and </w:t>
      </w:r>
      <w:r w:rsidR="003E447E" w:rsidRPr="009B1045">
        <w:rPr>
          <w:rFonts w:ascii="Arial" w:hAnsi="Arial" w:cs="Arial"/>
          <w:lang w:val="en-IN"/>
        </w:rPr>
        <w:t>increasing awareness</w:t>
      </w:r>
      <w:r w:rsidR="00FA1C97" w:rsidRPr="009B1045">
        <w:rPr>
          <w:rFonts w:ascii="Arial" w:hAnsi="Arial" w:cs="Arial"/>
        </w:rPr>
        <w:t xml:space="preserve"> of the </w:t>
      </w:r>
      <w:r w:rsidR="00FA1C97" w:rsidRPr="009B1045">
        <w:rPr>
          <w:rFonts w:ascii="Arial" w:hAnsi="Arial" w:cs="Arial"/>
          <w:lang w:val="en-IN"/>
        </w:rPr>
        <w:t>brand</w:t>
      </w:r>
      <w:r w:rsidR="003E447E" w:rsidRPr="009B1045">
        <w:rPr>
          <w:rFonts w:ascii="Arial" w:hAnsi="Arial" w:cs="Arial"/>
          <w:lang w:val="en-IN"/>
        </w:rPr>
        <w:t xml:space="preserve">. </w:t>
      </w:r>
      <w:r w:rsidR="002931BF" w:rsidRPr="009B1045">
        <w:rPr>
          <w:rFonts w:ascii="Arial" w:hAnsi="Arial" w:cs="Arial"/>
          <w:lang w:val="en-US"/>
        </w:rPr>
        <w:t xml:space="preserve">Every one of the four Ps corresponds to the brand strategy. Sustainability solutions that are both practical and driven by technology are the focus of the brand's product strategy. </w:t>
      </w:r>
      <w:r w:rsidR="00E3356B" w:rsidRPr="009B1045">
        <w:rPr>
          <w:rFonts w:ascii="Arial" w:hAnsi="Arial" w:cs="Arial"/>
          <w:lang w:val="en-US"/>
        </w:rPr>
        <w:t>T</w:t>
      </w:r>
      <w:r w:rsidR="002931BF" w:rsidRPr="009B1045">
        <w:rPr>
          <w:rFonts w:ascii="Arial" w:hAnsi="Arial" w:cs="Arial"/>
          <w:lang w:val="en-US"/>
        </w:rPr>
        <w:t xml:space="preserve">o ensure mass adoption, the </w:t>
      </w:r>
      <w:r w:rsidR="002931BF" w:rsidRPr="009B1045">
        <w:rPr>
          <w:rFonts w:ascii="Arial" w:hAnsi="Arial" w:cs="Arial"/>
          <w:lang w:val="en-US"/>
        </w:rPr>
        <w:lastRenderedPageBreak/>
        <w:t xml:space="preserve">pricing strategy ensures that the brand remains within a reasonable price range. Utilising Tesco's extensive retail network and digital distribution, the placement strategy maximizes accessibility to the greatest extent possible. </w:t>
      </w:r>
    </w:p>
    <w:p w14:paraId="5A532805" w14:textId="77777777" w:rsidR="002931BF" w:rsidRPr="009B1045" w:rsidRDefault="00733A34" w:rsidP="009B1045">
      <w:pPr>
        <w:rPr>
          <w:rFonts w:ascii="Arial" w:hAnsi="Arial" w:cs="Arial"/>
          <w:lang w:val="en-US"/>
        </w:rPr>
      </w:pPr>
      <w:r w:rsidRPr="009B1045">
        <w:rPr>
          <w:rFonts w:ascii="Arial" w:hAnsi="Arial" w:cs="Arial"/>
          <w:lang w:val="en-US"/>
        </w:rPr>
        <w:t xml:space="preserve">The promotional technique promotes brand visibility, environmental responsibility, and household value. According to </w:t>
      </w:r>
      <w:r w:rsidR="004222E6" w:rsidRPr="009B1045">
        <w:rPr>
          <w:rFonts w:ascii="Arial" w:hAnsi="Arial" w:cs="Arial"/>
          <w:lang w:val="en-US"/>
        </w:rPr>
        <w:t>Anderson (2025)</w:t>
      </w:r>
      <w:r w:rsidRPr="009B1045">
        <w:rPr>
          <w:rFonts w:ascii="Arial" w:hAnsi="Arial" w:cs="Arial"/>
          <w:lang w:val="en-US"/>
        </w:rPr>
        <w:t xml:space="preserve">, the capacity to maintain a constant market position enables customers to have a better understanding of what a brand represents, which in turn builds trust and reliability. </w:t>
      </w:r>
      <w:r w:rsidR="002931BF" w:rsidRPr="009B1045">
        <w:rPr>
          <w:rFonts w:ascii="Arial" w:hAnsi="Arial" w:cs="Arial"/>
          <w:lang w:val="en-US"/>
        </w:rPr>
        <w:t>Increasing the number of repeat purchases, lowering the amount of money spent on marketing, and increasing the amount of money made over the long term are all factors that contribute to enhanced customer loyalty. Stability, a competitive edge, and long-term success in business are both outcomes that are brought about by the combination of these characteristics. Keeping clients coming back and encouraging them to recommend the company is the means by which this objective can be achieved. Tesco Nurture will be able to establish a stable market position and cultivate customer loyalty in the field of smart sustainable technology thanks to these elements, which will provide a solid marketing base.</w:t>
      </w:r>
    </w:p>
    <w:p w14:paraId="29E6FDE0" w14:textId="77777777" w:rsidR="009B1045" w:rsidRPr="009B1045" w:rsidRDefault="009B1045" w:rsidP="009B1045">
      <w:pPr>
        <w:rPr>
          <w:rFonts w:ascii="Arial" w:hAnsi="Arial" w:cs="Arial"/>
          <w:lang w:val="en-US"/>
        </w:rPr>
      </w:pPr>
    </w:p>
    <w:p w14:paraId="43332A4F" w14:textId="77777777" w:rsidR="0008022A" w:rsidRPr="009B1045" w:rsidRDefault="0008022A" w:rsidP="009B1045">
      <w:pPr>
        <w:pStyle w:val="Heading1"/>
      </w:pPr>
      <w:bookmarkStart w:id="9" w:name="_Toc216437198"/>
      <w:r w:rsidRPr="009B1045">
        <w:t>Element 3: Marketing Strategy Pitch</w:t>
      </w:r>
      <w:bookmarkEnd w:id="9"/>
    </w:p>
    <w:p w14:paraId="7DF13815" w14:textId="77777777" w:rsidR="004C59EF" w:rsidRPr="009B1045" w:rsidRDefault="004C59EF" w:rsidP="009B1045">
      <w:pPr>
        <w:rPr>
          <w:rFonts w:ascii="Arial" w:hAnsi="Arial" w:cs="Arial"/>
        </w:rPr>
      </w:pPr>
      <w:r w:rsidRPr="009B1045">
        <w:rPr>
          <w:rFonts w:ascii="Arial" w:hAnsi="Arial" w:cs="Arial"/>
        </w:rPr>
        <w:t>Sustainability is an integral part of modern households as a medium for reduction in environmental pollution (</w:t>
      </w:r>
      <w:r w:rsidRPr="009B1045">
        <w:rPr>
          <w:rFonts w:ascii="Arial" w:hAnsi="Arial" w:cs="Arial"/>
          <w:lang w:val="en-US"/>
        </w:rPr>
        <w:t>Macheda and Liu, 2025</w:t>
      </w:r>
      <w:r w:rsidRPr="009B1045">
        <w:rPr>
          <w:rFonts w:ascii="Arial" w:hAnsi="Arial" w:cs="Arial"/>
        </w:rPr>
        <w:t xml:space="preserve">). Although big organisations can afford to reduce their carbon footprint, a typical middle-income household struggle. Hence, developing an effective solution is anticipated.  </w:t>
      </w:r>
    </w:p>
    <w:p w14:paraId="48229356" w14:textId="77777777" w:rsidR="00576C50" w:rsidRPr="009B1045" w:rsidRDefault="004C59EF" w:rsidP="009B1045">
      <w:pPr>
        <w:rPr>
          <w:rFonts w:ascii="Arial" w:hAnsi="Arial" w:cs="Arial"/>
        </w:rPr>
      </w:pPr>
      <w:r w:rsidRPr="009B1045">
        <w:rPr>
          <w:rFonts w:ascii="Arial" w:hAnsi="Arial" w:cs="Arial"/>
        </w:rPr>
        <w:t>Tesco, hence, is planning to develop affordable and connected devices and systems that can offer sustainable solutions to budget-conscious families to reduce their carbon footprint while growing their own food through farming and save money and energy in the process (</w:t>
      </w:r>
      <w:r w:rsidRPr="009B1045">
        <w:rPr>
          <w:rFonts w:ascii="Arial" w:hAnsi="Arial" w:cs="Arial"/>
          <w:lang w:val="en-US"/>
        </w:rPr>
        <w:t xml:space="preserve">Barrett </w:t>
      </w:r>
      <w:r w:rsidRPr="009B1045">
        <w:rPr>
          <w:rFonts w:ascii="Arial" w:hAnsi="Arial" w:cs="Arial"/>
          <w:i/>
          <w:lang w:val="en-US"/>
        </w:rPr>
        <w:t>et al.,</w:t>
      </w:r>
      <w:r w:rsidRPr="009B1045">
        <w:rPr>
          <w:rFonts w:ascii="Arial" w:hAnsi="Arial" w:cs="Arial"/>
          <w:lang w:val="en-US"/>
        </w:rPr>
        <w:t xml:space="preserve"> 2022</w:t>
      </w:r>
      <w:r w:rsidRPr="009B1045">
        <w:rPr>
          <w:rFonts w:ascii="Arial" w:hAnsi="Arial" w:cs="Arial"/>
        </w:rPr>
        <w:t xml:space="preserve">). </w:t>
      </w:r>
    </w:p>
    <w:p w14:paraId="7CEF3D53" w14:textId="1DAAF9B7" w:rsidR="004C59EF" w:rsidRPr="009B1045" w:rsidRDefault="004C59EF" w:rsidP="009B1045">
      <w:pPr>
        <w:rPr>
          <w:rFonts w:ascii="Arial" w:hAnsi="Arial" w:cs="Arial"/>
        </w:rPr>
      </w:pPr>
      <w:r w:rsidRPr="009B1045">
        <w:rPr>
          <w:rFonts w:ascii="Arial" w:hAnsi="Arial" w:cs="Arial"/>
        </w:rPr>
        <w:t xml:space="preserve">It has come up with two amazing solutions, such as Indoor Hydroponic Kits or Nurture Pods, and Smart Energy Hub or Nurture Grid. Nurture Pods are designed to offer a smart indoor growing system with automated LED light and water cycling techniques that fit in small flats in the UK. It uses pre-seeded, compostable Tesco-branded plant pods. Nurture </w:t>
      </w:r>
      <w:r w:rsidRPr="009B1045">
        <w:rPr>
          <w:rFonts w:ascii="Arial" w:hAnsi="Arial" w:cs="Arial"/>
        </w:rPr>
        <w:lastRenderedPageBreak/>
        <w:t xml:space="preserve">Grid can reduce energy consumption with the effective installation of solar grids and provides real-time, gamified energy consumption feedback. Target consumers are mostly middle-income families in the UK, mostly in the age group of 35-60 years old couples. Reduction of expenses in electricity and the ability to grow farm-fresh food at home can attract them. The pricing of products like Indoor Hydroponic Kits is designed at 40 to 60 GBP, whereas the smart grids are listed at 50 GBP. </w:t>
      </w:r>
    </w:p>
    <w:p w14:paraId="2532AA32" w14:textId="19FBABD4" w:rsidR="00576C50" w:rsidRPr="009B1045" w:rsidRDefault="00576C50" w:rsidP="009B1045">
      <w:pPr>
        <w:pStyle w:val="Heading2"/>
      </w:pPr>
      <w:bookmarkStart w:id="10" w:name="_Toc216437199"/>
      <w:r w:rsidRPr="009B1045">
        <w:lastRenderedPageBreak/>
        <w:t>Poster</w:t>
      </w:r>
      <w:bookmarkEnd w:id="10"/>
    </w:p>
    <w:p w14:paraId="0786E2BE" w14:textId="44A24A8F" w:rsidR="00576C50" w:rsidRPr="009B1045" w:rsidRDefault="00925EDD" w:rsidP="009B1045">
      <w:pPr>
        <w:jc w:val="center"/>
        <w:rPr>
          <w:rFonts w:ascii="Arial" w:hAnsi="Arial" w:cs="Arial"/>
        </w:rPr>
      </w:pPr>
      <w:r>
        <w:rPr>
          <w:noProof/>
        </w:rPr>
        <w:drawing>
          <wp:inline distT="0" distB="0" distL="0" distR="0" wp14:anchorId="21133B2C" wp14:editId="3825294F">
            <wp:extent cx="5943600" cy="79248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7924800"/>
                    </a:xfrm>
                    <a:prstGeom prst="rect">
                      <a:avLst/>
                    </a:prstGeom>
                  </pic:spPr>
                </pic:pic>
              </a:graphicData>
            </a:graphic>
          </wp:inline>
        </w:drawing>
      </w:r>
    </w:p>
    <w:p w14:paraId="0FB4D271" w14:textId="02077EFC" w:rsidR="001D3AB7" w:rsidRPr="009B1045" w:rsidRDefault="001D3AB7" w:rsidP="009B1045">
      <w:pPr>
        <w:jc w:val="center"/>
        <w:rPr>
          <w:rFonts w:ascii="Arial" w:hAnsi="Arial" w:cs="Arial"/>
        </w:rPr>
      </w:pPr>
      <w:r w:rsidRPr="009B1045">
        <w:rPr>
          <w:rFonts w:ascii="Arial" w:hAnsi="Arial" w:cs="Arial"/>
          <w:noProof/>
        </w:rPr>
        <w:lastRenderedPageBreak/>
        <w:drawing>
          <wp:inline distT="0" distB="0" distL="0" distR="0" wp14:anchorId="749F3B26" wp14:editId="43526CA9">
            <wp:extent cx="5643563" cy="7524750"/>
            <wp:effectExtent l="0" t="0" r="0" b="0"/>
            <wp:docPr id="6933196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961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645204" cy="7526938"/>
                    </a:xfrm>
                    <a:prstGeom prst="rect">
                      <a:avLst/>
                    </a:prstGeom>
                  </pic:spPr>
                </pic:pic>
              </a:graphicData>
            </a:graphic>
          </wp:inline>
        </w:drawing>
      </w:r>
    </w:p>
    <w:p w14:paraId="5FA7D204" w14:textId="3B5AA240" w:rsidR="001D3AB7" w:rsidRPr="009B1045" w:rsidRDefault="001D3AB7" w:rsidP="009B1045">
      <w:pPr>
        <w:jc w:val="center"/>
        <w:rPr>
          <w:rFonts w:ascii="Arial" w:hAnsi="Arial" w:cs="Arial"/>
        </w:rPr>
      </w:pPr>
      <w:r w:rsidRPr="009B1045">
        <w:rPr>
          <w:rFonts w:ascii="Arial" w:hAnsi="Arial" w:cs="Arial"/>
          <w:noProof/>
        </w:rPr>
        <w:lastRenderedPageBreak/>
        <w:drawing>
          <wp:inline distT="0" distB="0" distL="0" distR="0" wp14:anchorId="1F0F4566" wp14:editId="088B87AC">
            <wp:extent cx="5943600" cy="7924800"/>
            <wp:effectExtent l="0" t="0" r="0" b="0"/>
            <wp:docPr id="16893148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1486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7924800"/>
                    </a:xfrm>
                    <a:prstGeom prst="rect">
                      <a:avLst/>
                    </a:prstGeom>
                  </pic:spPr>
                </pic:pic>
              </a:graphicData>
            </a:graphic>
          </wp:inline>
        </w:drawing>
      </w:r>
    </w:p>
    <w:p w14:paraId="6EF39B0E" w14:textId="77777777" w:rsidR="00581BD1" w:rsidRPr="009B1045" w:rsidRDefault="00581BD1" w:rsidP="009B1045">
      <w:pPr>
        <w:pStyle w:val="Heading1"/>
      </w:pPr>
      <w:bookmarkStart w:id="11" w:name="_Toc216437200"/>
      <w:r w:rsidRPr="009B1045">
        <w:lastRenderedPageBreak/>
        <w:t>Element 4: Reflection</w:t>
      </w:r>
      <w:bookmarkEnd w:id="11"/>
    </w:p>
    <w:p w14:paraId="12904AB2" w14:textId="09040ADA" w:rsidR="00060F77" w:rsidRPr="009B1045" w:rsidRDefault="00287289" w:rsidP="009B1045">
      <w:pPr>
        <w:rPr>
          <w:rFonts w:ascii="Arial" w:hAnsi="Arial" w:cs="Arial"/>
          <w:lang w:val="en-IN"/>
        </w:rPr>
      </w:pPr>
      <w:r w:rsidRPr="009B1045">
        <w:rPr>
          <w:rFonts w:ascii="Arial" w:hAnsi="Arial" w:cs="Arial"/>
          <w:lang w:val="en-IN"/>
        </w:rPr>
        <w:t>C</w:t>
      </w:r>
      <w:r w:rsidR="00060F77" w:rsidRPr="009B1045">
        <w:rPr>
          <w:rFonts w:ascii="Arial" w:hAnsi="Arial" w:cs="Arial"/>
          <w:lang w:val="en-IN"/>
        </w:rPr>
        <w:t xml:space="preserve">ontemporary marketing strategy has grown both academically </w:t>
      </w:r>
      <w:r w:rsidRPr="009B1045">
        <w:rPr>
          <w:rFonts w:ascii="Arial" w:hAnsi="Arial" w:cs="Arial"/>
          <w:lang w:val="en-IN"/>
        </w:rPr>
        <w:t>as well as</w:t>
      </w:r>
      <w:r w:rsidR="00060F77" w:rsidRPr="009B1045">
        <w:rPr>
          <w:rFonts w:ascii="Arial" w:hAnsi="Arial" w:cs="Arial"/>
          <w:lang w:val="en-IN"/>
        </w:rPr>
        <w:t xml:space="preserve"> practically as a result of creating a new idea </w:t>
      </w:r>
      <w:r w:rsidRPr="009B1045">
        <w:rPr>
          <w:rFonts w:ascii="Arial" w:hAnsi="Arial" w:cs="Arial"/>
          <w:lang w:val="en-IN"/>
        </w:rPr>
        <w:t xml:space="preserve">of brand </w:t>
      </w:r>
      <w:r w:rsidR="00060F77" w:rsidRPr="009B1045">
        <w:rPr>
          <w:rFonts w:ascii="Arial" w:hAnsi="Arial" w:cs="Arial"/>
          <w:lang w:val="en-IN"/>
        </w:rPr>
        <w:t xml:space="preserve">and marketing strategy for Tesco Nurture. </w:t>
      </w:r>
      <w:r w:rsidR="003E447E" w:rsidRPr="009B1045">
        <w:rPr>
          <w:rFonts w:ascii="Arial" w:hAnsi="Arial" w:cs="Arial"/>
          <w:lang w:val="en-IN"/>
        </w:rPr>
        <w:t xml:space="preserve">The </w:t>
      </w:r>
      <w:r w:rsidRPr="009B1045">
        <w:rPr>
          <w:rFonts w:ascii="Arial" w:hAnsi="Arial" w:cs="Arial"/>
          <w:lang w:val="en-IN"/>
        </w:rPr>
        <w:t>research</w:t>
      </w:r>
      <w:r w:rsidR="003E447E" w:rsidRPr="009B1045">
        <w:rPr>
          <w:rFonts w:ascii="Arial" w:hAnsi="Arial" w:cs="Arial"/>
          <w:lang w:val="en-IN"/>
        </w:rPr>
        <w:t xml:space="preserve"> helped me </w:t>
      </w:r>
      <w:r w:rsidRPr="009B1045">
        <w:rPr>
          <w:rFonts w:ascii="Arial" w:hAnsi="Arial" w:cs="Arial"/>
          <w:lang w:val="en-IN"/>
        </w:rPr>
        <w:t xml:space="preserve">in </w:t>
      </w:r>
      <w:r w:rsidR="003E447E" w:rsidRPr="009B1045">
        <w:rPr>
          <w:rFonts w:ascii="Arial" w:hAnsi="Arial" w:cs="Arial"/>
          <w:lang w:val="en-IN"/>
        </w:rPr>
        <w:t xml:space="preserve">better </w:t>
      </w:r>
      <w:r w:rsidRPr="009B1045">
        <w:rPr>
          <w:rFonts w:ascii="Arial" w:hAnsi="Arial" w:cs="Arial"/>
          <w:lang w:val="en-IN"/>
        </w:rPr>
        <w:t>understanding</w:t>
      </w:r>
      <w:r w:rsidR="003E447E" w:rsidRPr="009B1045">
        <w:rPr>
          <w:rFonts w:ascii="Arial" w:hAnsi="Arial" w:cs="Arial"/>
          <w:lang w:val="en-IN"/>
        </w:rPr>
        <w:t xml:space="preserve"> how to position a company, </w:t>
      </w:r>
      <w:r w:rsidRPr="009B1045">
        <w:rPr>
          <w:rFonts w:ascii="Arial" w:hAnsi="Arial" w:cs="Arial"/>
          <w:lang w:val="en-IN"/>
        </w:rPr>
        <w:t>and</w:t>
      </w:r>
      <w:r w:rsidR="003E447E" w:rsidRPr="009B1045">
        <w:rPr>
          <w:rFonts w:ascii="Arial" w:hAnsi="Arial" w:cs="Arial"/>
          <w:lang w:val="en-IN"/>
        </w:rPr>
        <w:t xml:space="preserve"> how to segment and target </w:t>
      </w:r>
      <w:r w:rsidRPr="009B1045">
        <w:rPr>
          <w:rFonts w:ascii="Arial" w:hAnsi="Arial" w:cs="Arial"/>
          <w:lang w:val="en-IN"/>
        </w:rPr>
        <w:t xml:space="preserve">the core </w:t>
      </w:r>
      <w:r w:rsidR="003E447E" w:rsidRPr="009B1045">
        <w:rPr>
          <w:rFonts w:ascii="Arial" w:hAnsi="Arial" w:cs="Arial"/>
          <w:lang w:val="en-IN"/>
        </w:rPr>
        <w:t xml:space="preserve">customers, by bringing together academic </w:t>
      </w:r>
      <w:r w:rsidR="003969AC" w:rsidRPr="009B1045">
        <w:rPr>
          <w:rFonts w:ascii="Arial" w:hAnsi="Arial" w:cs="Arial"/>
          <w:lang w:val="en-IN"/>
        </w:rPr>
        <w:t xml:space="preserve">most prominent </w:t>
      </w:r>
      <w:r w:rsidR="003E447E" w:rsidRPr="009B1045">
        <w:rPr>
          <w:rFonts w:ascii="Arial" w:hAnsi="Arial" w:cs="Arial"/>
          <w:lang w:val="en-IN"/>
        </w:rPr>
        <w:t xml:space="preserve">concepts </w:t>
      </w:r>
      <w:r w:rsidR="003969AC" w:rsidRPr="009B1045">
        <w:rPr>
          <w:rFonts w:ascii="Arial" w:hAnsi="Arial" w:cs="Arial"/>
          <w:lang w:val="en-IN"/>
        </w:rPr>
        <w:t>considering</w:t>
      </w:r>
      <w:r w:rsidR="003E447E" w:rsidRPr="009B1045">
        <w:rPr>
          <w:rFonts w:ascii="Arial" w:hAnsi="Arial" w:cs="Arial"/>
          <w:lang w:val="en-IN"/>
        </w:rPr>
        <w:t xml:space="preserve"> practical strategic analysis. I learned about habits </w:t>
      </w:r>
      <w:r w:rsidR="00D76F99" w:rsidRPr="009B1045">
        <w:rPr>
          <w:rFonts w:ascii="Arial" w:hAnsi="Arial" w:cs="Arial"/>
          <w:lang w:val="en-IN"/>
        </w:rPr>
        <w:t>of customer</w:t>
      </w:r>
      <w:r w:rsidR="006D2262" w:rsidRPr="009B1045">
        <w:rPr>
          <w:rFonts w:ascii="Arial" w:hAnsi="Arial" w:cs="Arial"/>
          <w:lang w:val="en-IN"/>
        </w:rPr>
        <w:t>s</w:t>
      </w:r>
      <w:r w:rsidR="00D76F99" w:rsidRPr="009B1045">
        <w:rPr>
          <w:rFonts w:ascii="Arial" w:hAnsi="Arial" w:cs="Arial"/>
          <w:lang w:val="en-IN"/>
        </w:rPr>
        <w:t xml:space="preserve"> </w:t>
      </w:r>
      <w:r w:rsidR="003E447E" w:rsidRPr="009B1045">
        <w:rPr>
          <w:rFonts w:ascii="Arial" w:hAnsi="Arial" w:cs="Arial"/>
          <w:lang w:val="en-IN"/>
        </w:rPr>
        <w:t xml:space="preserve">and tendencies </w:t>
      </w:r>
      <w:r w:rsidR="00D76F99" w:rsidRPr="009B1045">
        <w:rPr>
          <w:rFonts w:ascii="Arial" w:hAnsi="Arial" w:cs="Arial"/>
          <w:lang w:val="en-IN"/>
        </w:rPr>
        <w:t xml:space="preserve">of the industry </w:t>
      </w:r>
      <w:r w:rsidR="003E447E" w:rsidRPr="009B1045">
        <w:rPr>
          <w:rFonts w:ascii="Arial" w:hAnsi="Arial" w:cs="Arial"/>
          <w:lang w:val="en-IN"/>
        </w:rPr>
        <w:t xml:space="preserve">by making </w:t>
      </w:r>
      <w:r w:rsidR="00D76F99" w:rsidRPr="009B1045">
        <w:rPr>
          <w:rFonts w:ascii="Arial" w:hAnsi="Arial" w:cs="Arial"/>
          <w:lang w:val="en-IN"/>
        </w:rPr>
        <w:t xml:space="preserve">specific </w:t>
      </w:r>
      <w:r w:rsidR="003E447E" w:rsidRPr="009B1045">
        <w:rPr>
          <w:rFonts w:ascii="Arial" w:hAnsi="Arial" w:cs="Arial"/>
          <w:lang w:val="en-IN"/>
        </w:rPr>
        <w:t xml:space="preserve">mental images of </w:t>
      </w:r>
      <w:r w:rsidR="006D2262" w:rsidRPr="009B1045">
        <w:rPr>
          <w:rFonts w:ascii="Arial" w:hAnsi="Arial" w:cs="Arial"/>
          <w:lang w:val="en-IN"/>
        </w:rPr>
        <w:t xml:space="preserve">the </w:t>
      </w:r>
      <w:r w:rsidR="003E447E" w:rsidRPr="009B1045">
        <w:rPr>
          <w:rFonts w:ascii="Arial" w:hAnsi="Arial" w:cs="Arial"/>
          <w:lang w:val="en-IN"/>
        </w:rPr>
        <w:t xml:space="preserve">brand. </w:t>
      </w:r>
      <w:r w:rsidR="00D76F99" w:rsidRPr="009B1045">
        <w:rPr>
          <w:rFonts w:ascii="Arial" w:hAnsi="Arial" w:cs="Arial"/>
          <w:lang w:val="en-IN"/>
        </w:rPr>
        <w:t>Strategic planning</w:t>
      </w:r>
      <w:r w:rsidR="00060F77" w:rsidRPr="009B1045">
        <w:rPr>
          <w:rFonts w:ascii="Arial" w:hAnsi="Arial" w:cs="Arial"/>
          <w:lang w:val="en-IN"/>
        </w:rPr>
        <w:t xml:space="preserve"> </w:t>
      </w:r>
      <w:r w:rsidR="00D76F99" w:rsidRPr="009B1045">
        <w:rPr>
          <w:rFonts w:ascii="Arial" w:hAnsi="Arial" w:cs="Arial"/>
          <w:lang w:val="en-IN"/>
        </w:rPr>
        <w:t xml:space="preserve">for Long-term </w:t>
      </w:r>
      <w:r w:rsidR="00060F77" w:rsidRPr="009B1045">
        <w:rPr>
          <w:rFonts w:ascii="Arial" w:hAnsi="Arial" w:cs="Arial"/>
          <w:lang w:val="en-IN"/>
        </w:rPr>
        <w:t>requires this. I was able to understand how rapidly customer expectations are shifting and how important innovation would be for large retailers by researching sustainability, smart home technology, and cost-effective living trends.</w:t>
      </w:r>
    </w:p>
    <w:p w14:paraId="448E43A3" w14:textId="28A660B6" w:rsidR="00581BD1" w:rsidRPr="009B1045" w:rsidRDefault="00581BD1" w:rsidP="009B1045">
      <w:pPr>
        <w:rPr>
          <w:rFonts w:ascii="Arial" w:hAnsi="Arial" w:cs="Arial"/>
          <w:lang w:val="en-IN"/>
        </w:rPr>
      </w:pPr>
      <w:r w:rsidRPr="009B1045">
        <w:rPr>
          <w:rFonts w:ascii="Arial" w:hAnsi="Arial" w:cs="Arial"/>
          <w:lang w:val="en-US"/>
        </w:rPr>
        <w:t>This assignment helped me combine marketing frameworks into a strategy. The STDP research helped me objectively evaluate market structure and discover brand-relevant consumer segments.</w:t>
      </w:r>
      <w:r w:rsidR="00060F77" w:rsidRPr="009B1045">
        <w:rPr>
          <w:rFonts w:ascii="Arial" w:hAnsi="Arial" w:cs="Arial"/>
          <w:lang w:val="en-IN"/>
        </w:rPr>
        <w:t> </w:t>
      </w:r>
      <w:r w:rsidR="006D2262" w:rsidRPr="009B1045">
        <w:rPr>
          <w:rFonts w:ascii="Arial" w:hAnsi="Arial" w:cs="Arial"/>
          <w:lang w:val="en-IN"/>
        </w:rPr>
        <w:t xml:space="preserve">As stated by Kris-Etherton </w:t>
      </w:r>
      <w:r w:rsidR="006D2262" w:rsidRPr="009B1045">
        <w:rPr>
          <w:rFonts w:ascii="Arial" w:hAnsi="Arial" w:cs="Arial"/>
          <w:i/>
          <w:lang w:val="en-IN"/>
        </w:rPr>
        <w:t>et al.,</w:t>
      </w:r>
      <w:r w:rsidR="006D2262" w:rsidRPr="009B1045">
        <w:rPr>
          <w:rFonts w:ascii="Arial" w:hAnsi="Arial" w:cs="Arial"/>
          <w:lang w:val="en-IN"/>
        </w:rPr>
        <w:t xml:space="preserve"> (2021), d</w:t>
      </w:r>
      <w:r w:rsidR="00060F77" w:rsidRPr="009B1045">
        <w:rPr>
          <w:rFonts w:ascii="Arial" w:hAnsi="Arial" w:cs="Arial"/>
          <w:lang w:val="en-IN"/>
        </w:rPr>
        <w:t xml:space="preserve">emographic, </w:t>
      </w:r>
      <w:r w:rsidR="006D2262" w:rsidRPr="009B1045">
        <w:rPr>
          <w:rFonts w:ascii="Arial" w:hAnsi="Arial" w:cs="Arial"/>
          <w:lang w:val="en-IN"/>
        </w:rPr>
        <w:t>f</w:t>
      </w:r>
      <w:r w:rsidR="00060F77" w:rsidRPr="009B1045">
        <w:rPr>
          <w:rFonts w:ascii="Arial" w:hAnsi="Arial" w:cs="Arial"/>
          <w:lang w:val="en-IN"/>
        </w:rPr>
        <w:t xml:space="preserve">inancial and lifestyle factors have to be carefully considered when selecting the target group. I was forced to think about long-term value, brand identity, and competitive advantage throughout the positioning and differentiation sections. </w:t>
      </w:r>
      <w:r w:rsidRPr="009B1045">
        <w:rPr>
          <w:rFonts w:ascii="Arial" w:hAnsi="Arial" w:cs="Arial"/>
          <w:lang w:val="en-US"/>
        </w:rPr>
        <w:t>Defining what makes Tesco Nurture distinctive forced me to explore every aspect of the user experience, from pricing to accessibility and technology. I learned from this phase that distinctiveness requires both creativity and customer-centric design.</w:t>
      </w:r>
    </w:p>
    <w:p w14:paraId="20C5AE2A" w14:textId="77777777" w:rsidR="00581BD1" w:rsidRPr="009B1045" w:rsidRDefault="00581BD1" w:rsidP="009B1045">
      <w:pPr>
        <w:rPr>
          <w:rFonts w:ascii="Arial" w:hAnsi="Arial" w:cs="Arial"/>
          <w:lang w:val="en-US"/>
        </w:rPr>
      </w:pPr>
      <w:r w:rsidRPr="009B1045">
        <w:rPr>
          <w:rFonts w:ascii="Arial" w:hAnsi="Arial" w:cs="Arial"/>
          <w:lang w:val="en-US"/>
        </w:rPr>
        <w:t>Creating the marketing mix showed how strategic decisions affect operations. The 4Ps paradigm forced me to examine production, pricing, distribution, and communication. I now understand how these aspects must work together for consistent brand messaging and financial sustainability. For instance, building the price strategy around affordability affected product components, materials, and subscription models. Tesco's huge retail network was the main distribution channel, demonstrating the benefits of integrating new brands into existing infrastructures rather than creating new distribution systems (</w:t>
      </w:r>
      <w:r w:rsidR="004222E6" w:rsidRPr="009B1045">
        <w:rPr>
          <w:rFonts w:ascii="Arial" w:hAnsi="Arial" w:cs="Arial"/>
          <w:lang w:val="en-US"/>
        </w:rPr>
        <w:t xml:space="preserve">Zhang </w:t>
      </w:r>
      <w:r w:rsidR="004222E6" w:rsidRPr="009B1045">
        <w:rPr>
          <w:rFonts w:ascii="Arial" w:hAnsi="Arial" w:cs="Arial"/>
          <w:i/>
          <w:lang w:val="en-US"/>
        </w:rPr>
        <w:t xml:space="preserve">et al., </w:t>
      </w:r>
      <w:r w:rsidR="004222E6" w:rsidRPr="009B1045">
        <w:rPr>
          <w:rFonts w:ascii="Arial" w:hAnsi="Arial" w:cs="Arial"/>
          <w:lang w:val="en-US"/>
        </w:rPr>
        <w:t>2025</w:t>
      </w:r>
      <w:r w:rsidRPr="009B1045">
        <w:rPr>
          <w:rFonts w:ascii="Arial" w:hAnsi="Arial" w:cs="Arial"/>
          <w:lang w:val="en-US"/>
        </w:rPr>
        <w:t>).</w:t>
      </w:r>
    </w:p>
    <w:p w14:paraId="4642EA5C" w14:textId="36C53CB1" w:rsidR="00581BD1" w:rsidRPr="009B1045" w:rsidRDefault="00581BD1" w:rsidP="009B1045">
      <w:pPr>
        <w:rPr>
          <w:rFonts w:ascii="Arial" w:hAnsi="Arial" w:cs="Arial"/>
          <w:lang w:val="en-IN"/>
        </w:rPr>
      </w:pPr>
      <w:r w:rsidRPr="009B1045">
        <w:rPr>
          <w:rFonts w:ascii="Arial" w:hAnsi="Arial" w:cs="Arial"/>
          <w:lang w:val="en-US"/>
        </w:rPr>
        <w:t xml:space="preserve">The marketing strategy pitch preparation and delivery were also valuable learning experiences. Creating the pitch helped me simplify and communicate the strategy's key aspects in a logical, appealing manner. I realised that marketing proposals need visual </w:t>
      </w:r>
      <w:r w:rsidRPr="009B1045">
        <w:rPr>
          <w:rFonts w:ascii="Arial" w:hAnsi="Arial" w:cs="Arial"/>
          <w:lang w:val="en-US"/>
        </w:rPr>
        <w:lastRenderedPageBreak/>
        <w:t xml:space="preserve">clarity, narrative flow, and stakeholder participation. The pitch made me go beyond writing and consider professional strategic communication. </w:t>
      </w:r>
      <w:r w:rsidR="003969AC" w:rsidRPr="009B1045">
        <w:rPr>
          <w:rFonts w:ascii="Arial" w:hAnsi="Arial" w:cs="Arial"/>
          <w:lang w:val="en-IN"/>
        </w:rPr>
        <w:t xml:space="preserve">Marketing strategy </w:t>
      </w:r>
      <w:r w:rsidR="003E447E" w:rsidRPr="009B1045">
        <w:rPr>
          <w:rFonts w:ascii="Arial" w:hAnsi="Arial" w:cs="Arial"/>
          <w:lang w:val="en-IN"/>
        </w:rPr>
        <w:t xml:space="preserve">helped me </w:t>
      </w:r>
      <w:r w:rsidR="003969AC" w:rsidRPr="009B1045">
        <w:rPr>
          <w:rFonts w:ascii="Arial" w:hAnsi="Arial" w:cs="Arial"/>
          <w:lang w:val="en-IN"/>
        </w:rPr>
        <w:t>in becoming</w:t>
      </w:r>
      <w:r w:rsidR="003E447E" w:rsidRPr="009B1045">
        <w:rPr>
          <w:rFonts w:ascii="Arial" w:hAnsi="Arial" w:cs="Arial"/>
          <w:lang w:val="en-IN"/>
        </w:rPr>
        <w:t xml:space="preserve"> better at expressing </w:t>
      </w:r>
      <w:r w:rsidR="003969AC" w:rsidRPr="009B1045">
        <w:rPr>
          <w:rFonts w:ascii="Arial" w:hAnsi="Arial" w:cs="Arial"/>
          <w:lang w:val="en-IN"/>
        </w:rPr>
        <w:t xml:space="preserve">business concepts that are </w:t>
      </w:r>
      <w:r w:rsidR="003E447E" w:rsidRPr="009B1045">
        <w:rPr>
          <w:rFonts w:ascii="Arial" w:hAnsi="Arial" w:cs="Arial"/>
          <w:lang w:val="en-IN"/>
        </w:rPr>
        <w:t xml:space="preserve">complicated out </w:t>
      </w:r>
      <w:r w:rsidR="003969AC" w:rsidRPr="009B1045">
        <w:rPr>
          <w:rFonts w:ascii="Arial" w:hAnsi="Arial" w:cs="Arial"/>
          <w:lang w:val="en-IN"/>
        </w:rPr>
        <w:t xml:space="preserve">of </w:t>
      </w:r>
      <w:r w:rsidR="003E447E" w:rsidRPr="009B1045">
        <w:rPr>
          <w:rFonts w:ascii="Arial" w:hAnsi="Arial" w:cs="Arial"/>
          <w:lang w:val="en-IN"/>
        </w:rPr>
        <w:t>loud and made me feel more c</w:t>
      </w:r>
      <w:r w:rsidR="003969AC" w:rsidRPr="009B1045">
        <w:rPr>
          <w:rFonts w:ascii="Arial" w:hAnsi="Arial" w:cs="Arial"/>
          <w:lang w:val="en-IN"/>
        </w:rPr>
        <w:t>onfident</w:t>
      </w:r>
      <w:r w:rsidR="003E447E" w:rsidRPr="009B1045">
        <w:rPr>
          <w:rFonts w:ascii="Arial" w:hAnsi="Arial" w:cs="Arial"/>
          <w:lang w:val="en-IN"/>
        </w:rPr>
        <w:t xml:space="preserve">. </w:t>
      </w:r>
      <w:r w:rsidR="003969AC" w:rsidRPr="009B1045">
        <w:rPr>
          <w:rFonts w:ascii="Arial" w:hAnsi="Arial" w:cs="Arial"/>
          <w:lang w:val="en-IN"/>
        </w:rPr>
        <w:t xml:space="preserve">At the </w:t>
      </w:r>
      <w:r w:rsidR="006D2262" w:rsidRPr="009B1045">
        <w:rPr>
          <w:rFonts w:ascii="Arial" w:hAnsi="Arial" w:cs="Arial"/>
          <w:lang w:val="en-IN"/>
        </w:rPr>
        <w:t>t</w:t>
      </w:r>
      <w:r w:rsidR="003969AC" w:rsidRPr="009B1045">
        <w:rPr>
          <w:rFonts w:ascii="Arial" w:hAnsi="Arial" w:cs="Arial"/>
          <w:lang w:val="en-IN"/>
        </w:rPr>
        <w:t>ime of</w:t>
      </w:r>
      <w:r w:rsidR="003E447E" w:rsidRPr="009B1045">
        <w:rPr>
          <w:rFonts w:ascii="Arial" w:hAnsi="Arial" w:cs="Arial"/>
          <w:lang w:val="en-IN"/>
        </w:rPr>
        <w:t xml:space="preserve"> doing </w:t>
      </w:r>
      <w:r w:rsidR="006D2262" w:rsidRPr="009B1045">
        <w:rPr>
          <w:rFonts w:ascii="Arial" w:hAnsi="Arial" w:cs="Arial"/>
          <w:lang w:val="en-IN"/>
        </w:rPr>
        <w:t>this assignment</w:t>
      </w:r>
      <w:r w:rsidR="003E447E" w:rsidRPr="009B1045">
        <w:rPr>
          <w:rFonts w:ascii="Arial" w:hAnsi="Arial" w:cs="Arial"/>
          <w:lang w:val="en-IN"/>
        </w:rPr>
        <w:t xml:space="preserve">, I learned to think analytically, plan strategically, do </w:t>
      </w:r>
      <w:r w:rsidR="003969AC" w:rsidRPr="009B1045">
        <w:rPr>
          <w:rFonts w:ascii="Arial" w:hAnsi="Arial" w:cs="Arial"/>
          <w:lang w:val="en-IN"/>
        </w:rPr>
        <w:t xml:space="preserve">in-depth </w:t>
      </w:r>
      <w:r w:rsidR="003E447E" w:rsidRPr="009B1045">
        <w:rPr>
          <w:rFonts w:ascii="Arial" w:hAnsi="Arial" w:cs="Arial"/>
          <w:lang w:val="en-IN"/>
        </w:rPr>
        <w:t xml:space="preserve">academic research, write </w:t>
      </w:r>
      <w:r w:rsidR="003969AC" w:rsidRPr="009B1045">
        <w:rPr>
          <w:rFonts w:ascii="Arial" w:hAnsi="Arial" w:cs="Arial"/>
          <w:lang w:val="en-IN"/>
        </w:rPr>
        <w:t>flexibly</w:t>
      </w:r>
      <w:r w:rsidR="003E447E" w:rsidRPr="009B1045">
        <w:rPr>
          <w:rFonts w:ascii="Arial" w:hAnsi="Arial" w:cs="Arial"/>
          <w:lang w:val="en-IN"/>
        </w:rPr>
        <w:t xml:space="preserve">, and come up with new ways to solve problems. I became better at using marketing theory in real-life circumstances, which will help me in both school and work. </w:t>
      </w:r>
      <w:r w:rsidRPr="009B1045">
        <w:rPr>
          <w:rFonts w:ascii="Arial" w:hAnsi="Arial" w:cs="Arial"/>
          <w:lang w:val="en-US"/>
        </w:rPr>
        <w:t>I could improve in certain areas. I could use advanced data sources or competitor analysis tools to deepen the market evaluation. I could also improve my presentation by including more visuals or interactive aspects to show product benefits. I want to use more real-time customer data or surveys to support STDP analysis assumptions in future projects. I will also try to improve my time management by scheduling additional planning sessions before writing report sections. This encounter has deepened my grasp of marketing strategy and laid the groundwork for strategic communication and brand development enhancement.</w:t>
      </w:r>
    </w:p>
    <w:p w14:paraId="10259D79" w14:textId="77777777" w:rsidR="005B0D3E" w:rsidRPr="009B1045" w:rsidRDefault="005B0D3E" w:rsidP="009B1045">
      <w:pPr>
        <w:pStyle w:val="Heading1"/>
      </w:pPr>
      <w:r w:rsidRPr="009B1045">
        <w:br w:type="page"/>
      </w:r>
    </w:p>
    <w:p w14:paraId="0E16DA77" w14:textId="77777777" w:rsidR="00A22AA8" w:rsidRPr="009B1045" w:rsidRDefault="005B0D3E" w:rsidP="009B1045">
      <w:pPr>
        <w:pStyle w:val="Heading1"/>
      </w:pPr>
      <w:bookmarkStart w:id="12" w:name="_Toc216437201"/>
      <w:r w:rsidRPr="009B1045">
        <w:lastRenderedPageBreak/>
        <w:t>Reference List</w:t>
      </w:r>
      <w:bookmarkEnd w:id="12"/>
    </w:p>
    <w:p w14:paraId="0E646EEC" w14:textId="77777777" w:rsidR="009B1045" w:rsidRPr="009B1045" w:rsidRDefault="009B1045" w:rsidP="009B1045">
      <w:pPr>
        <w:rPr>
          <w:rFonts w:ascii="Arial" w:hAnsi="Arial" w:cs="Arial"/>
        </w:rPr>
      </w:pPr>
      <w:r w:rsidRPr="009B1045">
        <w:rPr>
          <w:rFonts w:ascii="Arial" w:hAnsi="Arial" w:cs="Arial"/>
          <w:lang w:val="en-US"/>
        </w:rPr>
        <w:t xml:space="preserve">Anderson, M., (2025). </w:t>
      </w:r>
      <w:r w:rsidRPr="009B1045">
        <w:rPr>
          <w:rFonts w:ascii="Arial" w:hAnsi="Arial" w:cs="Arial"/>
          <w:i/>
          <w:iCs/>
          <w:lang w:val="en-US"/>
        </w:rPr>
        <w:t>Building Trust Through Reliability: A Qualitative Approach to Understanding Customer Loyalty.</w:t>
      </w:r>
      <w:r w:rsidRPr="009B1045">
        <w:rPr>
          <w:rFonts w:ascii="Arial" w:hAnsi="Arial" w:cs="Arial"/>
        </w:rPr>
        <w:t xml:space="preserve"> </w:t>
      </w:r>
      <w:hyperlink r:id="rId18" w:history="1">
        <w:r w:rsidRPr="009B1045">
          <w:rPr>
            <w:rStyle w:val="Hyperlink"/>
            <w:rFonts w:ascii="Arial" w:hAnsi="Arial" w:cs="Arial"/>
            <w:lang w:val="en-US"/>
          </w:rPr>
          <w:t>https://www.preprints.org/frontend/manuscript/fdf5cd773c739adbe3cc2b21ce78fcab/download_pub</w:t>
        </w:r>
      </w:hyperlink>
    </w:p>
    <w:p w14:paraId="3E000470" w14:textId="77777777" w:rsidR="009B1045" w:rsidRPr="009B1045" w:rsidRDefault="009B1045" w:rsidP="009B1045">
      <w:pPr>
        <w:rPr>
          <w:rFonts w:ascii="Arial" w:hAnsi="Arial" w:cs="Arial"/>
          <w:lang w:val="en-US"/>
        </w:rPr>
      </w:pPr>
      <w:r w:rsidRPr="009B1045">
        <w:rPr>
          <w:rFonts w:ascii="Arial" w:hAnsi="Arial" w:cs="Arial"/>
          <w:lang w:val="en-US"/>
        </w:rPr>
        <w:t xml:space="preserve">Barrett, C. B., Reardon, T., Swinnen, J., and Zilberman, D. (2022). Agri-food Value Chain Revolutions in Low– and Middle-Income Countries. </w:t>
      </w:r>
      <w:r w:rsidRPr="009B1045">
        <w:rPr>
          <w:rFonts w:ascii="Arial" w:hAnsi="Arial" w:cs="Arial"/>
          <w:i/>
          <w:iCs/>
          <w:lang w:val="en-US"/>
        </w:rPr>
        <w:t>Journal of Economic Literature</w:t>
      </w:r>
      <w:r w:rsidRPr="009B1045">
        <w:rPr>
          <w:rFonts w:ascii="Arial" w:hAnsi="Arial" w:cs="Arial"/>
          <w:lang w:val="en-US"/>
        </w:rPr>
        <w:t xml:space="preserve">, </w:t>
      </w:r>
      <w:r w:rsidRPr="009B1045">
        <w:rPr>
          <w:rFonts w:ascii="Arial" w:hAnsi="Arial" w:cs="Arial"/>
          <w:i/>
          <w:iCs/>
          <w:lang w:val="en-US"/>
        </w:rPr>
        <w:t>60</w:t>
      </w:r>
      <w:r w:rsidRPr="009B1045">
        <w:rPr>
          <w:rFonts w:ascii="Arial" w:hAnsi="Arial" w:cs="Arial"/>
          <w:lang w:val="en-US"/>
        </w:rPr>
        <w:t xml:space="preserve">(4), 1316–1377. </w:t>
      </w:r>
      <w:hyperlink r:id="rId19" w:history="1">
        <w:r w:rsidRPr="009B1045">
          <w:rPr>
            <w:rStyle w:val="Hyperlink"/>
            <w:rFonts w:ascii="Arial" w:hAnsi="Arial" w:cs="Arial"/>
            <w:lang w:val="en-US"/>
          </w:rPr>
          <w:t>https://www.jstor.org/stable/27183135</w:t>
        </w:r>
      </w:hyperlink>
    </w:p>
    <w:p w14:paraId="21B71914" w14:textId="77777777" w:rsidR="009B1045" w:rsidRPr="009B1045" w:rsidRDefault="009B1045" w:rsidP="009B1045">
      <w:pPr>
        <w:rPr>
          <w:rFonts w:ascii="Arial" w:hAnsi="Arial" w:cs="Arial"/>
          <w:lang w:val="en-US"/>
        </w:rPr>
      </w:pPr>
      <w:r w:rsidRPr="009B1045">
        <w:rPr>
          <w:rFonts w:ascii="Arial" w:hAnsi="Arial" w:cs="Arial"/>
          <w:lang w:val="en-US"/>
        </w:rPr>
        <w:t xml:space="preserve">Duarte, A., Till, B. and Hafeez, K., (2024). Brand Positioning Strategies: Creating and Communicating Unique Value Propositions. In Strategies for brand communications and management: Bridging Academia and Practice (pp. 86-115). </w:t>
      </w:r>
      <w:r w:rsidRPr="009B1045">
        <w:rPr>
          <w:rFonts w:ascii="Arial" w:hAnsi="Arial" w:cs="Arial"/>
          <w:i/>
          <w:lang w:val="en-US"/>
        </w:rPr>
        <w:t>Great Britain Press and Publications.</w:t>
      </w:r>
      <w:r w:rsidRPr="009B1045">
        <w:rPr>
          <w:rFonts w:ascii="Arial" w:hAnsi="Arial" w:cs="Arial"/>
        </w:rPr>
        <w:t xml:space="preserve"> </w:t>
      </w:r>
      <w:hyperlink r:id="rId20" w:anchor="page=99" w:history="1">
        <w:r w:rsidRPr="009B1045">
          <w:rPr>
            <w:rStyle w:val="Hyperlink"/>
            <w:rFonts w:ascii="Arial" w:hAnsi="Arial" w:cs="Arial"/>
            <w:lang w:val="en-US"/>
          </w:rPr>
          <w:t>https://www.gbppublications.com/_files/ugd/5e526c_c3bf3b6cf4554b91a722de8e7c512c9a.pdf#page=99</w:t>
        </w:r>
      </w:hyperlink>
    </w:p>
    <w:p w14:paraId="0849C652" w14:textId="77777777" w:rsidR="009B1045" w:rsidRPr="009B1045" w:rsidRDefault="009B1045" w:rsidP="009B1045">
      <w:pPr>
        <w:rPr>
          <w:rFonts w:ascii="Arial" w:hAnsi="Arial" w:cs="Arial"/>
          <w:lang w:val="en-US"/>
        </w:rPr>
      </w:pPr>
      <w:r w:rsidRPr="009B1045">
        <w:rPr>
          <w:rFonts w:ascii="Arial" w:hAnsi="Arial" w:cs="Arial"/>
          <w:lang w:val="en-US"/>
        </w:rPr>
        <w:t xml:space="preserve">Friedman, A., (2023). The Sustainable Digital City. </w:t>
      </w:r>
      <w:r w:rsidRPr="009B1045">
        <w:rPr>
          <w:rFonts w:ascii="Arial" w:hAnsi="Arial" w:cs="Arial"/>
          <w:i/>
          <w:lang w:val="en-US"/>
        </w:rPr>
        <w:t>Springer Nature</w:t>
      </w:r>
      <w:r w:rsidRPr="009B1045">
        <w:rPr>
          <w:rFonts w:ascii="Arial" w:hAnsi="Arial" w:cs="Arial"/>
          <w:lang w:val="en-US"/>
        </w:rPr>
        <w:t>.</w:t>
      </w:r>
      <w:r w:rsidRPr="009B1045">
        <w:rPr>
          <w:rFonts w:ascii="Arial" w:hAnsi="Arial" w:cs="Arial"/>
        </w:rPr>
        <w:t xml:space="preserve"> </w:t>
      </w:r>
      <w:hyperlink r:id="rId21" w:history="1">
        <w:r w:rsidRPr="009B1045">
          <w:rPr>
            <w:rStyle w:val="Hyperlink"/>
            <w:rFonts w:ascii="Arial" w:hAnsi="Arial" w:cs="Arial"/>
            <w:lang w:val="en-US"/>
          </w:rPr>
          <w:t>https://link.springer.com/content/pdf/10.1007/978-3-031-25488-8.pdf</w:t>
        </w:r>
      </w:hyperlink>
    </w:p>
    <w:p w14:paraId="1149F828" w14:textId="77777777" w:rsidR="009B1045" w:rsidRPr="009B1045" w:rsidRDefault="009B1045" w:rsidP="009B1045">
      <w:pPr>
        <w:rPr>
          <w:rFonts w:ascii="Arial" w:hAnsi="Arial" w:cs="Arial"/>
          <w:lang w:val="en-US"/>
        </w:rPr>
      </w:pPr>
      <w:r w:rsidRPr="009B1045">
        <w:rPr>
          <w:rFonts w:ascii="Arial" w:hAnsi="Arial" w:cs="Arial"/>
          <w:lang w:val="en-US"/>
        </w:rPr>
        <w:t>Hafez, M., (2023). Pioneering Perspectives: Strategies and Considerations in Market Segmentation and Targeting. Available at SSRN 4802226.</w:t>
      </w:r>
      <w:r w:rsidRPr="009B1045">
        <w:rPr>
          <w:rFonts w:ascii="Arial" w:hAnsi="Arial" w:cs="Arial"/>
        </w:rPr>
        <w:t xml:space="preserve"> </w:t>
      </w:r>
      <w:hyperlink r:id="rId22" w:history="1">
        <w:r w:rsidRPr="009B1045">
          <w:rPr>
            <w:rStyle w:val="Hyperlink"/>
            <w:rFonts w:ascii="Arial" w:hAnsi="Arial" w:cs="Arial"/>
            <w:lang w:val="en-US"/>
          </w:rPr>
          <w:t>https://papers.ssrn.com/sol3/papers.cfm?abstract_id=4802226</w:t>
        </w:r>
      </w:hyperlink>
    </w:p>
    <w:p w14:paraId="5DC1CB21" w14:textId="77777777" w:rsidR="009B1045" w:rsidRPr="009B1045" w:rsidRDefault="009B1045" w:rsidP="009B1045">
      <w:pPr>
        <w:rPr>
          <w:rFonts w:ascii="Arial" w:hAnsi="Arial" w:cs="Arial"/>
          <w:lang w:val="en-US"/>
        </w:rPr>
      </w:pPr>
      <w:r w:rsidRPr="009B1045">
        <w:rPr>
          <w:rFonts w:ascii="Arial" w:hAnsi="Arial" w:cs="Arial"/>
          <w:lang w:val="en-US"/>
        </w:rPr>
        <w:t>Hanlon, A. (2025)</w:t>
      </w:r>
      <w:r>
        <w:rPr>
          <w:rFonts w:ascii="Arial" w:hAnsi="Arial" w:cs="Arial"/>
          <w:lang w:val="en-US"/>
        </w:rPr>
        <w:t>.</w:t>
      </w:r>
      <w:r w:rsidRPr="009B1045">
        <w:rPr>
          <w:rFonts w:ascii="Arial" w:hAnsi="Arial" w:cs="Arial"/>
          <w:lang w:val="en-US"/>
        </w:rPr>
        <w:t xml:space="preserve"> </w:t>
      </w:r>
      <w:r w:rsidRPr="009B1045">
        <w:rPr>
          <w:rFonts w:ascii="Arial" w:hAnsi="Arial" w:cs="Arial"/>
          <w:i/>
          <w:iCs/>
          <w:lang w:val="en-US"/>
        </w:rPr>
        <w:t xml:space="preserve">STP Marketing: The segmentation, targeting, positioning model, Smart Insights. </w:t>
      </w:r>
      <w:r w:rsidRPr="009B1045">
        <w:rPr>
          <w:rFonts w:ascii="Arial" w:hAnsi="Arial" w:cs="Arial"/>
          <w:lang w:val="en-US"/>
        </w:rPr>
        <w:t xml:space="preserve">Available at: </w:t>
      </w:r>
      <w:hyperlink r:id="rId23" w:history="1">
        <w:r w:rsidRPr="009B1045">
          <w:rPr>
            <w:rStyle w:val="Hyperlink"/>
            <w:rFonts w:ascii="Arial" w:hAnsi="Arial" w:cs="Arial"/>
            <w:lang w:val="en-US"/>
          </w:rPr>
          <w:t>https://www.smartinsights.com/digital-marketing-strategy/customer-segmentation-targeting/segmentation-targeting-and-positioning/</w:t>
        </w:r>
      </w:hyperlink>
      <w:r w:rsidRPr="009B1045">
        <w:rPr>
          <w:rFonts w:ascii="Arial" w:hAnsi="Arial" w:cs="Arial"/>
          <w:lang w:val="en-US"/>
        </w:rPr>
        <w:t xml:space="preserve">  (Accessed: </w:t>
      </w:r>
      <w:r>
        <w:rPr>
          <w:rFonts w:ascii="Arial" w:hAnsi="Arial" w:cs="Arial"/>
          <w:lang w:val="en-US"/>
        </w:rPr>
        <w:t>05</w:t>
      </w:r>
      <w:r w:rsidRPr="009B1045">
        <w:rPr>
          <w:rFonts w:ascii="Arial" w:hAnsi="Arial" w:cs="Arial"/>
          <w:lang w:val="en-US"/>
        </w:rPr>
        <w:t xml:space="preserve"> December 2025).</w:t>
      </w:r>
    </w:p>
    <w:p w14:paraId="6E9A9E75" w14:textId="77777777" w:rsidR="009B1045" w:rsidRPr="009B1045" w:rsidRDefault="009B1045" w:rsidP="009B1045">
      <w:pPr>
        <w:rPr>
          <w:rFonts w:ascii="Arial" w:hAnsi="Arial" w:cs="Arial"/>
          <w:lang w:val="en-US"/>
        </w:rPr>
      </w:pPr>
      <w:r w:rsidRPr="009B1045">
        <w:rPr>
          <w:rFonts w:ascii="Arial" w:hAnsi="Arial" w:cs="Arial"/>
          <w:lang w:val="en-US"/>
        </w:rPr>
        <w:t xml:space="preserve">JAIN, D.M., (2021). A review on the variables that influence product pricing and decision. </w:t>
      </w:r>
      <w:r w:rsidRPr="009B1045">
        <w:rPr>
          <w:rFonts w:ascii="Arial" w:hAnsi="Arial" w:cs="Arial"/>
          <w:i/>
          <w:lang w:val="en-US"/>
        </w:rPr>
        <w:t>Journal of Contemporary Issues in Business and Government</w:t>
      </w:r>
      <w:r w:rsidRPr="009B1045">
        <w:rPr>
          <w:rFonts w:ascii="Arial" w:hAnsi="Arial" w:cs="Arial"/>
          <w:lang w:val="en-US"/>
        </w:rPr>
        <w:t>| Vol, 27(3), p.787.</w:t>
      </w:r>
      <w:r w:rsidRPr="009B1045">
        <w:rPr>
          <w:rFonts w:ascii="Arial" w:hAnsi="Arial" w:cs="Arial"/>
        </w:rPr>
        <w:t xml:space="preserve"> </w:t>
      </w:r>
      <w:hyperlink r:id="rId24" w:history="1">
        <w:r w:rsidRPr="009B1045">
          <w:rPr>
            <w:rStyle w:val="Hyperlink"/>
            <w:rFonts w:ascii="Arial" w:hAnsi="Arial" w:cs="Arial"/>
            <w:lang w:val="en-US"/>
          </w:rPr>
          <w:t>https://www.researchgate.net/profile/Jain-3/publication/354332535_A_Review_on_the_Variables_That_Influence_Product_Pricing_and_Decision/links/61320ded0360302a00770a96/A-Review-on-the-Variables-That-Influence-Product-Pricing-and-Decision.pdf</w:t>
        </w:r>
      </w:hyperlink>
    </w:p>
    <w:p w14:paraId="3CBDD6CE" w14:textId="77777777" w:rsidR="009B1045" w:rsidRPr="009B1045" w:rsidRDefault="009B1045" w:rsidP="009B1045">
      <w:pPr>
        <w:rPr>
          <w:rFonts w:ascii="Arial" w:hAnsi="Arial" w:cs="Arial"/>
          <w:lang w:val="en-US"/>
        </w:rPr>
      </w:pPr>
      <w:r w:rsidRPr="009B1045">
        <w:rPr>
          <w:rFonts w:ascii="Arial" w:hAnsi="Arial" w:cs="Arial"/>
          <w:lang w:val="en-US"/>
        </w:rPr>
        <w:lastRenderedPageBreak/>
        <w:t xml:space="preserve">Juska, J.M., (2021). Integrated marketing communication: advertising and promotion in a digital world. </w:t>
      </w:r>
      <w:r w:rsidRPr="009B1045">
        <w:rPr>
          <w:rFonts w:ascii="Arial" w:hAnsi="Arial" w:cs="Arial"/>
          <w:i/>
          <w:lang w:val="en-US"/>
        </w:rPr>
        <w:t>Routledge</w:t>
      </w:r>
      <w:r w:rsidRPr="009B1045">
        <w:rPr>
          <w:rFonts w:ascii="Arial" w:hAnsi="Arial" w:cs="Arial"/>
          <w:lang w:val="en-US"/>
        </w:rPr>
        <w:t>.</w:t>
      </w:r>
      <w:r w:rsidRPr="009B1045">
        <w:rPr>
          <w:rFonts w:ascii="Arial" w:hAnsi="Arial" w:cs="Arial"/>
        </w:rPr>
        <w:t xml:space="preserve"> </w:t>
      </w:r>
      <w:hyperlink r:id="rId25" w:history="1">
        <w:r w:rsidRPr="009B1045">
          <w:rPr>
            <w:rStyle w:val="Hyperlink"/>
            <w:rFonts w:ascii="Arial" w:hAnsi="Arial" w:cs="Arial"/>
            <w:lang w:val="en-US"/>
          </w:rPr>
          <w:t>https://www.taylorfrancis.com/books/mono/10.4324/9780367443382/integrated-marketing-communication-jerome-juska</w:t>
        </w:r>
      </w:hyperlink>
    </w:p>
    <w:p w14:paraId="59E670AE" w14:textId="77777777" w:rsidR="009B1045" w:rsidRPr="009B1045" w:rsidRDefault="009B1045" w:rsidP="009B1045">
      <w:pPr>
        <w:rPr>
          <w:rFonts w:ascii="Arial" w:hAnsi="Arial" w:cs="Arial"/>
          <w:lang w:val="en-US"/>
        </w:rPr>
      </w:pPr>
      <w:r w:rsidRPr="009B1045">
        <w:rPr>
          <w:rFonts w:ascii="Arial" w:hAnsi="Arial" w:cs="Arial"/>
          <w:lang w:val="en-US"/>
        </w:rPr>
        <w:t>Kris-Etherton, P.M., Petersen, K.S., Després, J.P., Braun, L., De Ferranti, S.D., Furie, K.L., Lear, S.A., Lobelo, F., Morris, P.B. and Sacks, F.M., (2021). Special considerations for healthy lifestyle promotion across the life span in clinical settings: a science advisory from the American Heart Association. Circulation, 144(24), pp.e515-e532.</w:t>
      </w:r>
      <w:r w:rsidRPr="009B1045">
        <w:rPr>
          <w:rFonts w:ascii="Arial" w:hAnsi="Arial" w:cs="Arial"/>
        </w:rPr>
        <w:t xml:space="preserve"> </w:t>
      </w:r>
      <w:hyperlink r:id="rId26" w:history="1">
        <w:r w:rsidRPr="009B1045">
          <w:rPr>
            <w:rStyle w:val="Hyperlink"/>
            <w:rFonts w:ascii="Arial" w:hAnsi="Arial" w:cs="Arial"/>
            <w:lang w:val="en-US"/>
          </w:rPr>
          <w:t>https://www.ahajournals.org/doi/abs/10.1161/CIR.0000000000001014</w:t>
        </w:r>
      </w:hyperlink>
    </w:p>
    <w:p w14:paraId="787DA6DD" w14:textId="77777777" w:rsidR="009B1045" w:rsidRPr="009B1045" w:rsidRDefault="009B1045" w:rsidP="009B1045">
      <w:pPr>
        <w:rPr>
          <w:rFonts w:ascii="Arial" w:hAnsi="Arial" w:cs="Arial"/>
          <w:lang w:val="en-US"/>
        </w:rPr>
      </w:pPr>
      <w:r w:rsidRPr="009B1045">
        <w:rPr>
          <w:rFonts w:ascii="Arial" w:hAnsi="Arial" w:cs="Arial"/>
          <w:lang w:val="en-US"/>
        </w:rPr>
        <w:t xml:space="preserve">Macheda, F., and Liu, J. (2025). The Role of State-Owned Enterprises in Promoting High-Quality Economic Development: The Case of China. </w:t>
      </w:r>
      <w:r w:rsidRPr="009B1045">
        <w:rPr>
          <w:rFonts w:ascii="Arial" w:hAnsi="Arial" w:cs="Arial"/>
          <w:i/>
          <w:iCs/>
          <w:lang w:val="en-US"/>
        </w:rPr>
        <w:t>World Review of Political Economy</w:t>
      </w:r>
      <w:r w:rsidRPr="009B1045">
        <w:rPr>
          <w:rFonts w:ascii="Arial" w:hAnsi="Arial" w:cs="Arial"/>
          <w:lang w:val="en-US"/>
        </w:rPr>
        <w:t xml:space="preserve">, </w:t>
      </w:r>
      <w:r w:rsidRPr="009B1045">
        <w:rPr>
          <w:rFonts w:ascii="Arial" w:hAnsi="Arial" w:cs="Arial"/>
          <w:i/>
          <w:iCs/>
          <w:lang w:val="en-US"/>
        </w:rPr>
        <w:t>16</w:t>
      </w:r>
      <w:r w:rsidRPr="009B1045">
        <w:rPr>
          <w:rFonts w:ascii="Arial" w:hAnsi="Arial" w:cs="Arial"/>
          <w:lang w:val="en-US"/>
        </w:rPr>
        <w:t xml:space="preserve">(1), 26,82. </w:t>
      </w:r>
      <w:hyperlink r:id="rId27" w:history="1">
        <w:r w:rsidRPr="009B1045">
          <w:rPr>
            <w:rStyle w:val="Hyperlink"/>
            <w:rFonts w:ascii="Arial" w:hAnsi="Arial" w:cs="Arial"/>
            <w:lang w:val="en-US"/>
          </w:rPr>
          <w:t>https://www.jstor.org/stable/48820473</w:t>
        </w:r>
      </w:hyperlink>
    </w:p>
    <w:p w14:paraId="07775C75" w14:textId="77777777" w:rsidR="009B1045" w:rsidRPr="009B1045" w:rsidRDefault="009B1045" w:rsidP="009B1045">
      <w:pPr>
        <w:rPr>
          <w:rFonts w:ascii="Arial" w:hAnsi="Arial" w:cs="Arial"/>
          <w:lang w:val="en-US"/>
        </w:rPr>
      </w:pPr>
      <w:r w:rsidRPr="009B1045">
        <w:rPr>
          <w:rFonts w:ascii="Arial" w:hAnsi="Arial" w:cs="Arial"/>
          <w:lang w:val="en-US"/>
        </w:rPr>
        <w:t>mage plaza (2019)</w:t>
      </w:r>
      <w:r>
        <w:rPr>
          <w:rFonts w:ascii="Arial" w:hAnsi="Arial" w:cs="Arial"/>
          <w:lang w:val="en-US"/>
        </w:rPr>
        <w:t>.</w:t>
      </w:r>
      <w:r w:rsidRPr="009B1045">
        <w:rPr>
          <w:rFonts w:ascii="Arial" w:hAnsi="Arial" w:cs="Arial"/>
          <w:lang w:val="en-US"/>
        </w:rPr>
        <w:t xml:space="preserve"> </w:t>
      </w:r>
      <w:r w:rsidRPr="009B1045">
        <w:rPr>
          <w:rFonts w:ascii="Arial" w:hAnsi="Arial" w:cs="Arial"/>
          <w:i/>
          <w:iCs/>
          <w:lang w:val="en-US"/>
        </w:rPr>
        <w:t>The four PS of Marketing: Definition, role, and questions to consider - The most feature-rich extension developer for Magento 2 - Adobe Commerce</w:t>
      </w:r>
      <w:r w:rsidRPr="009B1045">
        <w:rPr>
          <w:rFonts w:ascii="Arial" w:hAnsi="Arial" w:cs="Arial"/>
          <w:lang w:val="en-US"/>
        </w:rPr>
        <w:t xml:space="preserve">. Available at: </w:t>
      </w:r>
      <w:hyperlink r:id="rId28" w:history="1">
        <w:r w:rsidRPr="009B1045">
          <w:rPr>
            <w:rStyle w:val="Hyperlink"/>
            <w:rFonts w:ascii="Arial" w:hAnsi="Arial" w:cs="Arial"/>
            <w:lang w:val="en-US"/>
          </w:rPr>
          <w:t>https://www.mageplaza.com/blog/4-ps-of-marketing.html</w:t>
        </w:r>
      </w:hyperlink>
      <w:r w:rsidRPr="009B1045">
        <w:rPr>
          <w:rFonts w:ascii="Arial" w:hAnsi="Arial" w:cs="Arial"/>
          <w:lang w:val="en-US"/>
        </w:rPr>
        <w:t xml:space="preserve">  (Accessed: </w:t>
      </w:r>
      <w:r>
        <w:rPr>
          <w:rFonts w:ascii="Arial" w:hAnsi="Arial" w:cs="Arial"/>
          <w:lang w:val="en-US"/>
        </w:rPr>
        <w:t>08</w:t>
      </w:r>
      <w:r w:rsidRPr="009B1045">
        <w:rPr>
          <w:rFonts w:ascii="Arial" w:hAnsi="Arial" w:cs="Arial"/>
          <w:lang w:val="en-US"/>
        </w:rPr>
        <w:t xml:space="preserve"> December 2025).</w:t>
      </w:r>
    </w:p>
    <w:p w14:paraId="0922A4D6" w14:textId="77777777" w:rsidR="009B1045" w:rsidRPr="009B1045" w:rsidRDefault="009B1045" w:rsidP="009B1045">
      <w:pPr>
        <w:rPr>
          <w:rFonts w:ascii="Arial" w:hAnsi="Arial" w:cs="Arial"/>
        </w:rPr>
      </w:pPr>
      <w:r w:rsidRPr="009B1045">
        <w:rPr>
          <w:rFonts w:ascii="Arial" w:hAnsi="Arial" w:cs="Arial"/>
        </w:rPr>
        <w:t xml:space="preserve">Maheshwari, A. and Danielescu, A., </w:t>
      </w:r>
      <w:r>
        <w:rPr>
          <w:rFonts w:ascii="Arial" w:hAnsi="Arial" w:cs="Arial"/>
        </w:rPr>
        <w:t>(</w:t>
      </w:r>
      <w:r w:rsidRPr="009B1045">
        <w:rPr>
          <w:rFonts w:ascii="Arial" w:hAnsi="Arial" w:cs="Arial"/>
        </w:rPr>
        <w:t>2024</w:t>
      </w:r>
      <w:r>
        <w:rPr>
          <w:rFonts w:ascii="Arial" w:hAnsi="Arial" w:cs="Arial"/>
        </w:rPr>
        <w:t>)</w:t>
      </w:r>
      <w:r w:rsidRPr="009B1045">
        <w:rPr>
          <w:rFonts w:ascii="Arial" w:hAnsi="Arial" w:cs="Arial"/>
        </w:rPr>
        <w:t>. Creating environmentally conscious products and environments with smart materials. In </w:t>
      </w:r>
      <w:r w:rsidRPr="009B1045">
        <w:rPr>
          <w:rFonts w:ascii="Arial" w:hAnsi="Arial" w:cs="Arial"/>
          <w:i/>
          <w:iCs/>
        </w:rPr>
        <w:t>Smart Spaces</w:t>
      </w:r>
      <w:r w:rsidRPr="009B1045">
        <w:rPr>
          <w:rFonts w:ascii="Arial" w:hAnsi="Arial" w:cs="Arial"/>
        </w:rPr>
        <w:t xml:space="preserve"> (pp. 103-126). Academic Press. </w:t>
      </w:r>
      <w:hyperlink r:id="rId29" w:history="1">
        <w:r w:rsidRPr="009B1045">
          <w:rPr>
            <w:rStyle w:val="Hyperlink"/>
            <w:rFonts w:ascii="Arial" w:hAnsi="Arial" w:cs="Arial"/>
          </w:rPr>
          <w:t>https://www.sciencedirect.com/science/article/pii/B9780443134623000017</w:t>
        </w:r>
      </w:hyperlink>
    </w:p>
    <w:p w14:paraId="111A5F4A" w14:textId="77777777" w:rsidR="009B1045" w:rsidRPr="009B1045" w:rsidRDefault="009B1045" w:rsidP="009B1045">
      <w:pPr>
        <w:rPr>
          <w:rFonts w:ascii="Arial" w:hAnsi="Arial" w:cs="Arial"/>
          <w:lang w:val="en-US"/>
        </w:rPr>
      </w:pPr>
      <w:r w:rsidRPr="009B1045">
        <w:rPr>
          <w:rFonts w:ascii="Arial" w:hAnsi="Arial" w:cs="Arial"/>
          <w:lang w:val="en-US"/>
        </w:rPr>
        <w:t>McConnachie, S., Fish, R.D., Harris, H., Brockett, B.B., Marshall, H., Pearson, M., van der Wielen, G. and Ambrose</w:t>
      </w:r>
      <w:r w:rsidRPr="009B1045">
        <w:rPr>
          <w:rFonts w:ascii="Cambria Math" w:hAnsi="Cambria Math" w:cs="Cambria Math"/>
          <w:lang w:val="en-US"/>
        </w:rPr>
        <w:t>‐</w:t>
      </w:r>
      <w:r w:rsidRPr="009B1045">
        <w:rPr>
          <w:rFonts w:ascii="Arial" w:hAnsi="Arial" w:cs="Arial"/>
          <w:lang w:val="en-US"/>
        </w:rPr>
        <w:t xml:space="preserve">Oji, B., (2025). Growing trees on farms: Navigating the goals and values of farmers. </w:t>
      </w:r>
      <w:r w:rsidRPr="009B1045">
        <w:rPr>
          <w:rFonts w:ascii="Arial" w:hAnsi="Arial" w:cs="Arial"/>
          <w:i/>
          <w:lang w:val="en-US"/>
        </w:rPr>
        <w:t>People and Nature.</w:t>
      </w:r>
      <w:r w:rsidRPr="009B1045">
        <w:rPr>
          <w:rFonts w:ascii="Arial" w:hAnsi="Arial" w:cs="Arial"/>
        </w:rPr>
        <w:t xml:space="preserve"> </w:t>
      </w:r>
      <w:hyperlink r:id="rId30" w:history="1">
        <w:r w:rsidRPr="009B1045">
          <w:rPr>
            <w:rStyle w:val="Hyperlink"/>
            <w:rFonts w:ascii="Arial" w:hAnsi="Arial" w:cs="Arial"/>
            <w:lang w:val="en-US"/>
          </w:rPr>
          <w:t>https://besjournals.onlinelibrary.wiley.com/doi/abs/10.1002/pan3.70167</w:t>
        </w:r>
      </w:hyperlink>
      <w:r w:rsidRPr="009B1045">
        <w:rPr>
          <w:rFonts w:ascii="Arial" w:hAnsi="Arial" w:cs="Arial"/>
          <w:lang w:val="en-US"/>
        </w:rPr>
        <w:t xml:space="preserve"> </w:t>
      </w:r>
    </w:p>
    <w:p w14:paraId="3BC6608A" w14:textId="77777777" w:rsidR="009B1045" w:rsidRPr="009B1045" w:rsidRDefault="009B1045" w:rsidP="009B1045">
      <w:pPr>
        <w:rPr>
          <w:rFonts w:ascii="Arial" w:hAnsi="Arial" w:cs="Arial"/>
          <w:lang w:val="en-US"/>
        </w:rPr>
      </w:pPr>
      <w:r w:rsidRPr="009B1045">
        <w:rPr>
          <w:rFonts w:ascii="Arial" w:hAnsi="Arial" w:cs="Arial"/>
          <w:lang w:val="en-US"/>
        </w:rPr>
        <w:t xml:space="preserve">Noor, N.A.M., Till, B. and Hafeez, K., (2025). Differentiation Strategies in Competitive Markets. Copyright© 2025 </w:t>
      </w:r>
      <w:r w:rsidRPr="009B1045">
        <w:rPr>
          <w:rFonts w:ascii="Arial" w:hAnsi="Arial" w:cs="Arial"/>
          <w:i/>
          <w:lang w:val="en-US"/>
        </w:rPr>
        <w:t>Eurasian Research Institute,</w:t>
      </w:r>
      <w:r w:rsidRPr="009B1045">
        <w:rPr>
          <w:rFonts w:ascii="Arial" w:hAnsi="Arial" w:cs="Arial"/>
          <w:lang w:val="en-US"/>
        </w:rPr>
        <w:t xml:space="preserve"> p.184.</w:t>
      </w:r>
      <w:r w:rsidRPr="009B1045">
        <w:rPr>
          <w:rFonts w:ascii="Arial" w:hAnsi="Arial" w:cs="Arial"/>
        </w:rPr>
        <w:t xml:space="preserve"> </w:t>
      </w:r>
      <w:hyperlink r:id="rId31" w:anchor="page=197" w:history="1">
        <w:r w:rsidRPr="009B1045">
          <w:rPr>
            <w:rStyle w:val="Hyperlink"/>
            <w:rFonts w:ascii="Arial" w:hAnsi="Arial" w:cs="Arial"/>
            <w:lang w:val="en-US"/>
          </w:rPr>
          <w:t>https://www.gbppublications.com/_files/ugd/5e526c_d512b35bd3f04b9eac3a95ed47ef78ea.pdf#page=197</w:t>
        </w:r>
      </w:hyperlink>
      <w:r w:rsidRPr="009B1045">
        <w:rPr>
          <w:rFonts w:ascii="Arial" w:hAnsi="Arial" w:cs="Arial"/>
          <w:lang w:val="en-US"/>
        </w:rPr>
        <w:t xml:space="preserve"> </w:t>
      </w:r>
    </w:p>
    <w:p w14:paraId="447272FD" w14:textId="77777777" w:rsidR="009B1045" w:rsidRPr="009B1045" w:rsidRDefault="009B1045" w:rsidP="009B1045">
      <w:pPr>
        <w:rPr>
          <w:rFonts w:ascii="Arial" w:hAnsi="Arial" w:cs="Arial"/>
          <w:lang w:val="en-US"/>
        </w:rPr>
      </w:pPr>
      <w:r w:rsidRPr="009B1045">
        <w:rPr>
          <w:rFonts w:ascii="Arial" w:hAnsi="Arial" w:cs="Arial"/>
          <w:lang w:val="en-US"/>
        </w:rPr>
        <w:lastRenderedPageBreak/>
        <w:t>Nur, M.F. and Siregar, A., (2024). Exploring the use of cluster analysis in market segmentation for targeted advertising. IAIC Transactions on Sustainable Digital Innovation (ITSDI), 5(2), pp.158-168.</w:t>
      </w:r>
      <w:r w:rsidRPr="009B1045">
        <w:rPr>
          <w:rFonts w:ascii="Arial" w:hAnsi="Arial" w:cs="Arial"/>
        </w:rPr>
        <w:t xml:space="preserve"> </w:t>
      </w:r>
      <w:hyperlink r:id="rId32" w:history="1">
        <w:r w:rsidRPr="009B1045">
          <w:rPr>
            <w:rStyle w:val="Hyperlink"/>
            <w:rFonts w:ascii="Arial" w:hAnsi="Arial" w:cs="Arial"/>
            <w:lang w:val="en-US"/>
          </w:rPr>
          <w:t>https://aptikom-journal.id/itsdi/article/download/665/284</w:t>
        </w:r>
      </w:hyperlink>
    </w:p>
    <w:p w14:paraId="75B21A1D" w14:textId="77777777" w:rsidR="009B1045" w:rsidRPr="009B1045" w:rsidRDefault="009B1045" w:rsidP="009B1045">
      <w:pPr>
        <w:rPr>
          <w:rFonts w:ascii="Arial" w:hAnsi="Arial" w:cs="Arial"/>
        </w:rPr>
      </w:pPr>
      <w:r w:rsidRPr="009B1045">
        <w:rPr>
          <w:rFonts w:ascii="Arial" w:hAnsi="Arial" w:cs="Arial"/>
        </w:rPr>
        <w:t xml:space="preserve">Pearson, P.J. and Watson, J., </w:t>
      </w:r>
      <w:r>
        <w:rPr>
          <w:rFonts w:ascii="Arial" w:hAnsi="Arial" w:cs="Arial"/>
        </w:rPr>
        <w:t>(</w:t>
      </w:r>
      <w:r w:rsidRPr="009B1045">
        <w:rPr>
          <w:rFonts w:ascii="Arial" w:hAnsi="Arial" w:cs="Arial"/>
        </w:rPr>
        <w:t>2023</w:t>
      </w:r>
      <w:r>
        <w:rPr>
          <w:rFonts w:ascii="Arial" w:hAnsi="Arial" w:cs="Arial"/>
        </w:rPr>
        <w:t>)</w:t>
      </w:r>
      <w:r w:rsidRPr="009B1045">
        <w:rPr>
          <w:rFonts w:ascii="Arial" w:hAnsi="Arial" w:cs="Arial"/>
        </w:rPr>
        <w:t>. The unfolding low-carbon transition in the UK electricity system. </w:t>
      </w:r>
      <w:r w:rsidRPr="009B1045">
        <w:rPr>
          <w:rFonts w:ascii="Arial" w:hAnsi="Arial" w:cs="Arial"/>
          <w:i/>
          <w:iCs/>
        </w:rPr>
        <w:t>Proceedings of the National Academy of Sciences</w:t>
      </w:r>
      <w:r w:rsidRPr="009B1045">
        <w:rPr>
          <w:rFonts w:ascii="Arial" w:hAnsi="Arial" w:cs="Arial"/>
        </w:rPr>
        <w:t>, </w:t>
      </w:r>
      <w:r w:rsidRPr="009B1045">
        <w:rPr>
          <w:rFonts w:ascii="Arial" w:hAnsi="Arial" w:cs="Arial"/>
          <w:i/>
          <w:iCs/>
        </w:rPr>
        <w:t>120</w:t>
      </w:r>
      <w:r w:rsidRPr="009B1045">
        <w:rPr>
          <w:rFonts w:ascii="Arial" w:hAnsi="Arial" w:cs="Arial"/>
        </w:rPr>
        <w:t xml:space="preserve">(47), p.e2206235120. </w:t>
      </w:r>
      <w:hyperlink r:id="rId33" w:history="1">
        <w:r w:rsidRPr="009B1045">
          <w:rPr>
            <w:rStyle w:val="Hyperlink"/>
            <w:rFonts w:ascii="Arial" w:hAnsi="Arial" w:cs="Arial"/>
          </w:rPr>
          <w:t>https://www.pnas.org/doi/pdf/10.1073/pnas.2206235120</w:t>
        </w:r>
      </w:hyperlink>
    </w:p>
    <w:p w14:paraId="4CA0D24E" w14:textId="77777777" w:rsidR="009B1045" w:rsidRPr="009B1045" w:rsidRDefault="009B1045" w:rsidP="009B1045">
      <w:pPr>
        <w:rPr>
          <w:rFonts w:ascii="Arial" w:hAnsi="Arial" w:cs="Arial"/>
          <w:lang w:val="en-US"/>
        </w:rPr>
      </w:pPr>
      <w:r w:rsidRPr="009B1045">
        <w:rPr>
          <w:rFonts w:ascii="Arial" w:hAnsi="Arial" w:cs="Arial"/>
          <w:lang w:val="en-US"/>
        </w:rPr>
        <w:t>Tesco (2025)</w:t>
      </w:r>
      <w:r>
        <w:rPr>
          <w:rFonts w:ascii="Arial" w:hAnsi="Arial" w:cs="Arial"/>
          <w:lang w:val="en-US"/>
        </w:rPr>
        <w:t>.</w:t>
      </w:r>
      <w:r w:rsidRPr="009B1045">
        <w:rPr>
          <w:rFonts w:ascii="Arial" w:hAnsi="Arial" w:cs="Arial"/>
        </w:rPr>
        <w:t xml:space="preserve"> </w:t>
      </w:r>
      <w:r w:rsidRPr="009B1045">
        <w:rPr>
          <w:rFonts w:ascii="Arial" w:hAnsi="Arial" w:cs="Arial"/>
          <w:i/>
        </w:rPr>
        <w:t>Tesco Plc. Sustainability</w:t>
      </w:r>
      <w:r w:rsidRPr="009B1045">
        <w:rPr>
          <w:rFonts w:ascii="Arial" w:hAnsi="Arial" w:cs="Arial"/>
        </w:rPr>
        <w:t xml:space="preserve"> Available at: </w:t>
      </w:r>
      <w:hyperlink r:id="rId34" w:history="1">
        <w:r w:rsidRPr="009B1045">
          <w:rPr>
            <w:rStyle w:val="Hyperlink"/>
            <w:rFonts w:ascii="Arial" w:hAnsi="Arial" w:cs="Arial"/>
            <w:lang w:val="en-US"/>
          </w:rPr>
          <w:t>https://www.tescoplc.com/sustainability</w:t>
        </w:r>
      </w:hyperlink>
      <w:r w:rsidRPr="009B1045">
        <w:rPr>
          <w:rFonts w:ascii="Arial" w:hAnsi="Arial" w:cs="Arial"/>
          <w:lang w:val="en-US"/>
        </w:rPr>
        <w:t xml:space="preserve"> </w:t>
      </w:r>
      <w:r w:rsidRPr="009B1045">
        <w:rPr>
          <w:rFonts w:ascii="Arial" w:hAnsi="Arial" w:cs="Arial"/>
        </w:rPr>
        <w:t>(Accessed: 27 November 2025)</w:t>
      </w:r>
    </w:p>
    <w:p w14:paraId="50B0D945" w14:textId="77777777" w:rsidR="009B1045" w:rsidRPr="009B1045" w:rsidRDefault="009B1045" w:rsidP="009B1045">
      <w:pPr>
        <w:rPr>
          <w:rFonts w:ascii="Arial" w:hAnsi="Arial" w:cs="Arial"/>
          <w:lang w:val="en-US"/>
        </w:rPr>
      </w:pPr>
      <w:r w:rsidRPr="009B1045">
        <w:rPr>
          <w:rFonts w:ascii="Arial" w:hAnsi="Arial" w:cs="Arial"/>
          <w:lang w:val="en-US"/>
        </w:rPr>
        <w:t xml:space="preserve">Tesco nurture (2025), </w:t>
      </w:r>
      <w:r w:rsidRPr="009B1045">
        <w:rPr>
          <w:rFonts w:ascii="Arial" w:hAnsi="Arial" w:cs="Arial"/>
          <w:i/>
          <w:iCs/>
          <w:lang w:val="en-US"/>
        </w:rPr>
        <w:t>Tesco Nurture – The Fruit Farm Group.</w:t>
      </w:r>
      <w:r w:rsidRPr="009B1045">
        <w:rPr>
          <w:rFonts w:ascii="Arial" w:hAnsi="Arial" w:cs="Arial"/>
          <w:lang w:val="en-US"/>
        </w:rPr>
        <w:t xml:space="preserve"> Available at: </w:t>
      </w:r>
      <w:hyperlink r:id="rId35" w:history="1">
        <w:r w:rsidRPr="009B1045">
          <w:rPr>
            <w:rStyle w:val="Hyperlink"/>
            <w:rFonts w:ascii="Arial" w:hAnsi="Arial" w:cs="Arial"/>
            <w:lang w:val="en-US"/>
          </w:rPr>
          <w:t>https://www.thefruitfarmgroup.com/certifications/tesco-nurture/</w:t>
        </w:r>
      </w:hyperlink>
      <w:r w:rsidRPr="009B1045">
        <w:rPr>
          <w:rFonts w:ascii="Arial" w:hAnsi="Arial" w:cs="Arial"/>
          <w:lang w:val="en-US"/>
        </w:rPr>
        <w:t xml:space="preserve">  (Accessed: </w:t>
      </w:r>
      <w:r>
        <w:rPr>
          <w:rFonts w:ascii="Arial" w:hAnsi="Arial" w:cs="Arial"/>
          <w:lang w:val="en-US"/>
        </w:rPr>
        <w:t>05</w:t>
      </w:r>
      <w:r w:rsidRPr="009B1045">
        <w:rPr>
          <w:rFonts w:ascii="Arial" w:hAnsi="Arial" w:cs="Arial"/>
          <w:lang w:val="en-US"/>
        </w:rPr>
        <w:t xml:space="preserve"> December 2025).</w:t>
      </w:r>
    </w:p>
    <w:p w14:paraId="2B8C0B3A" w14:textId="77777777" w:rsidR="009B1045" w:rsidRPr="009B1045" w:rsidRDefault="009B1045" w:rsidP="009B1045">
      <w:pPr>
        <w:rPr>
          <w:rFonts w:ascii="Arial" w:hAnsi="Arial" w:cs="Arial"/>
          <w:lang w:val="en-US"/>
        </w:rPr>
      </w:pPr>
      <w:r w:rsidRPr="009B1045">
        <w:rPr>
          <w:rFonts w:ascii="Arial" w:hAnsi="Arial" w:cs="Arial"/>
          <w:lang w:val="en-US"/>
        </w:rPr>
        <w:t>Tesco PLC. (2025)</w:t>
      </w:r>
      <w:r>
        <w:rPr>
          <w:rFonts w:ascii="Arial" w:hAnsi="Arial" w:cs="Arial"/>
          <w:lang w:val="en-US"/>
        </w:rPr>
        <w:t>.</w:t>
      </w:r>
      <w:r w:rsidRPr="009B1045">
        <w:rPr>
          <w:rFonts w:ascii="Arial" w:hAnsi="Arial" w:cs="Arial"/>
          <w:lang w:val="en-US"/>
        </w:rPr>
        <w:t xml:space="preserve"> </w:t>
      </w:r>
      <w:r w:rsidRPr="009B1045">
        <w:rPr>
          <w:rFonts w:ascii="Arial" w:hAnsi="Arial" w:cs="Arial"/>
          <w:i/>
          <w:iCs/>
          <w:lang w:val="en-US"/>
        </w:rPr>
        <w:t>Community, investors &amp; sustainability</w:t>
      </w:r>
      <w:r>
        <w:rPr>
          <w:rFonts w:ascii="Arial" w:hAnsi="Arial" w:cs="Arial"/>
          <w:i/>
          <w:iCs/>
          <w:lang w:val="en-US"/>
        </w:rPr>
        <w:t>.</w:t>
      </w:r>
      <w:r w:rsidRPr="009B1045">
        <w:rPr>
          <w:rFonts w:ascii="Arial" w:hAnsi="Arial" w:cs="Arial"/>
          <w:lang w:val="en-US"/>
        </w:rPr>
        <w:t xml:space="preserve"> Available at: </w:t>
      </w:r>
      <w:hyperlink r:id="rId36" w:history="1">
        <w:r w:rsidRPr="009B1045">
          <w:rPr>
            <w:rStyle w:val="Hyperlink"/>
            <w:rFonts w:ascii="Arial" w:hAnsi="Arial" w:cs="Arial"/>
            <w:lang w:val="en-US"/>
          </w:rPr>
          <w:t>https://www.tescoplc.com/</w:t>
        </w:r>
      </w:hyperlink>
      <w:r w:rsidRPr="009B1045">
        <w:rPr>
          <w:rFonts w:ascii="Arial" w:hAnsi="Arial" w:cs="Arial"/>
          <w:lang w:val="en-US"/>
        </w:rPr>
        <w:t xml:space="preserve">  (Accessed: </w:t>
      </w:r>
      <w:r>
        <w:rPr>
          <w:rFonts w:ascii="Arial" w:hAnsi="Arial" w:cs="Arial"/>
          <w:lang w:val="en-US"/>
        </w:rPr>
        <w:t>04</w:t>
      </w:r>
      <w:r w:rsidRPr="009B1045">
        <w:rPr>
          <w:rFonts w:ascii="Arial" w:hAnsi="Arial" w:cs="Arial"/>
          <w:lang w:val="en-US"/>
        </w:rPr>
        <w:t xml:space="preserve"> December 2025).</w:t>
      </w:r>
    </w:p>
    <w:p w14:paraId="36977DC6" w14:textId="77777777" w:rsidR="009B1045" w:rsidRPr="009B1045" w:rsidRDefault="009B1045" w:rsidP="009B1045">
      <w:pPr>
        <w:rPr>
          <w:rFonts w:ascii="Arial" w:hAnsi="Arial" w:cs="Arial"/>
          <w:lang w:val="en-US"/>
        </w:rPr>
      </w:pPr>
      <w:r w:rsidRPr="009B1045">
        <w:rPr>
          <w:rFonts w:ascii="Arial" w:hAnsi="Arial" w:cs="Arial"/>
          <w:lang w:val="en-US"/>
        </w:rPr>
        <w:t>Tien, N.H., Anh, N., Dung, H., On, P., Anh, V., Dat, N. and Tam, B., (2021). Factors impacting customer satisfaction at Vietcombank in Vietnam. Hmlyan Jr Eco Bus Mgn, 2(4), pp.44-51.</w:t>
      </w:r>
      <w:r w:rsidRPr="009B1045">
        <w:rPr>
          <w:rFonts w:ascii="Arial" w:hAnsi="Arial" w:cs="Arial"/>
        </w:rPr>
        <w:t xml:space="preserve"> </w:t>
      </w:r>
      <w:hyperlink r:id="rId37" w:history="1">
        <w:r w:rsidRPr="009B1045">
          <w:rPr>
            <w:rStyle w:val="Hyperlink"/>
            <w:rFonts w:ascii="Arial" w:hAnsi="Arial" w:cs="Arial"/>
            <w:lang w:val="en-US"/>
          </w:rPr>
          <w:t>https://www.researchgate.net/profile/Tony-Ng-29/publication/354218913_Factors_impacting_customer_satisfaction_at_Vietcombank_in_Vietnam/links/66341ebe08aa54017ad5bcc8/Factors-impacting-customer-satisfaction-at-Vietcombank-in-Vietnam.pdf</w:t>
        </w:r>
      </w:hyperlink>
    </w:p>
    <w:p w14:paraId="6CC0D644" w14:textId="77777777" w:rsidR="009B1045" w:rsidRPr="009B1045" w:rsidRDefault="009B1045" w:rsidP="009B1045">
      <w:pPr>
        <w:rPr>
          <w:rFonts w:ascii="Arial" w:hAnsi="Arial" w:cs="Arial"/>
          <w:lang w:val="en-US"/>
        </w:rPr>
      </w:pPr>
      <w:r w:rsidRPr="009B1045">
        <w:rPr>
          <w:rFonts w:ascii="Arial" w:hAnsi="Arial" w:cs="Arial"/>
          <w:lang w:val="en-US"/>
        </w:rPr>
        <w:t xml:space="preserve">Vashishth, M., Mishra, S. and Malviya, A.K., (2023). Sustainable Marketing Affordability: A Conceptual Model for Ensuring Sustainable Practices Without Compromising Affordability. </w:t>
      </w:r>
      <w:r w:rsidRPr="009B1045">
        <w:rPr>
          <w:rFonts w:ascii="Arial" w:hAnsi="Arial" w:cs="Arial"/>
          <w:i/>
          <w:lang w:val="en-US"/>
        </w:rPr>
        <w:t>Int. J. Res. Mark, 10</w:t>
      </w:r>
      <w:r w:rsidRPr="009B1045">
        <w:rPr>
          <w:rFonts w:ascii="Arial" w:hAnsi="Arial" w:cs="Arial"/>
          <w:lang w:val="en-US"/>
        </w:rPr>
        <w:t>, pp.619-624.</w:t>
      </w:r>
      <w:r w:rsidRPr="009B1045">
        <w:rPr>
          <w:rFonts w:ascii="Arial" w:hAnsi="Arial" w:cs="Arial"/>
        </w:rPr>
        <w:t xml:space="preserve"> </w:t>
      </w:r>
      <w:hyperlink r:id="rId38" w:history="1">
        <w:r w:rsidRPr="009B1045">
          <w:rPr>
            <w:rStyle w:val="Hyperlink"/>
            <w:rFonts w:ascii="Arial" w:hAnsi="Arial" w:cs="Arial"/>
            <w:lang w:val="en-US"/>
          </w:rPr>
          <w:t>https://www.researchgate.net/profile/Sanandan-Mishra/publication/373818473_Issue_3_IJRAR23C1810/links/64fdcdb7b7d83048c1a1a8a7/Issue-3-IJRAR23C1810.pdf</w:t>
        </w:r>
      </w:hyperlink>
    </w:p>
    <w:p w14:paraId="3CE8D787" w14:textId="77777777" w:rsidR="009B1045" w:rsidRPr="009B1045" w:rsidRDefault="009B1045" w:rsidP="009B1045">
      <w:pPr>
        <w:rPr>
          <w:rFonts w:ascii="Arial" w:hAnsi="Arial" w:cs="Arial"/>
          <w:lang w:val="en-US"/>
        </w:rPr>
      </w:pPr>
      <w:r w:rsidRPr="009B1045">
        <w:rPr>
          <w:rFonts w:ascii="Arial" w:hAnsi="Arial" w:cs="Arial"/>
          <w:lang w:val="en-US"/>
        </w:rPr>
        <w:lastRenderedPageBreak/>
        <w:t xml:space="preserve">Wu, D. and Wu, C., (2022). Research on the time-dependent split delivery green vehicle routing problem for fresh agricultural products with multiple time windows. </w:t>
      </w:r>
      <w:r w:rsidRPr="009B1045">
        <w:rPr>
          <w:rFonts w:ascii="Arial" w:hAnsi="Arial" w:cs="Arial"/>
          <w:i/>
          <w:lang w:val="en-US"/>
        </w:rPr>
        <w:t>Agriculture</w:t>
      </w:r>
      <w:r w:rsidRPr="009B1045">
        <w:rPr>
          <w:rFonts w:ascii="Arial" w:hAnsi="Arial" w:cs="Arial"/>
          <w:lang w:val="en-US"/>
        </w:rPr>
        <w:t>, 12(6), p.793.</w:t>
      </w:r>
      <w:r w:rsidRPr="009B1045">
        <w:rPr>
          <w:rFonts w:ascii="Arial" w:hAnsi="Arial" w:cs="Arial"/>
        </w:rPr>
        <w:t xml:space="preserve"> </w:t>
      </w:r>
      <w:hyperlink r:id="rId39" w:history="1">
        <w:r w:rsidRPr="009B1045">
          <w:rPr>
            <w:rStyle w:val="Hyperlink"/>
            <w:rFonts w:ascii="Arial" w:hAnsi="Arial" w:cs="Arial"/>
            <w:lang w:val="en-US"/>
          </w:rPr>
          <w:t>https://www.mdpi.com/2077-0472/12/6/793</w:t>
        </w:r>
      </w:hyperlink>
    </w:p>
    <w:p w14:paraId="4BA13461" w14:textId="77777777" w:rsidR="009B1045" w:rsidRPr="009B1045" w:rsidRDefault="009B1045" w:rsidP="009B1045">
      <w:pPr>
        <w:rPr>
          <w:rFonts w:ascii="Arial" w:hAnsi="Arial" w:cs="Arial"/>
          <w:lang w:val="en-US"/>
        </w:rPr>
      </w:pPr>
      <w:r w:rsidRPr="009B1045">
        <w:rPr>
          <w:rFonts w:ascii="Arial" w:hAnsi="Arial" w:cs="Arial"/>
          <w:lang w:val="en-US"/>
        </w:rPr>
        <w:t xml:space="preserve">Zhang, L., Wu, L., Huang, L. and Zhang, Y., (2025). Wield the power of omni-channel retailing strategy: a capability and supply chain resilience perspective. </w:t>
      </w:r>
      <w:r w:rsidRPr="009B1045">
        <w:rPr>
          <w:rFonts w:ascii="Arial" w:hAnsi="Arial" w:cs="Arial"/>
          <w:i/>
          <w:lang w:val="en-US"/>
        </w:rPr>
        <w:t>Journal of Strategic Marketing,</w:t>
      </w:r>
      <w:r w:rsidRPr="009B1045">
        <w:rPr>
          <w:rFonts w:ascii="Arial" w:hAnsi="Arial" w:cs="Arial"/>
          <w:lang w:val="en-US"/>
        </w:rPr>
        <w:t xml:space="preserve"> 33(3), pp.416-440.</w:t>
      </w:r>
      <w:r w:rsidRPr="009B1045">
        <w:rPr>
          <w:rFonts w:ascii="Arial" w:hAnsi="Arial" w:cs="Arial"/>
        </w:rPr>
        <w:t xml:space="preserve"> </w:t>
      </w:r>
      <w:hyperlink r:id="rId40" w:history="1">
        <w:r w:rsidRPr="009B1045">
          <w:rPr>
            <w:rStyle w:val="Hyperlink"/>
            <w:rFonts w:ascii="Arial" w:hAnsi="Arial" w:cs="Arial"/>
            <w:lang w:val="en-US"/>
          </w:rPr>
          <w:t>https://www.tandfonline.com/doi/abs/10.1080/0965254X.2021.1972440</w:t>
        </w:r>
      </w:hyperlink>
    </w:p>
    <w:sectPr w:rsidR="009B1045" w:rsidRPr="009B1045">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29B27" w14:textId="77777777" w:rsidR="003B30CA" w:rsidRDefault="003B30CA" w:rsidP="007455F6">
      <w:pPr>
        <w:spacing w:after="0" w:line="240" w:lineRule="auto"/>
      </w:pPr>
      <w:r>
        <w:separator/>
      </w:r>
    </w:p>
  </w:endnote>
  <w:endnote w:type="continuationSeparator" w:id="0">
    <w:p w14:paraId="6CB75D3A" w14:textId="77777777" w:rsidR="003B30CA" w:rsidRDefault="003B30CA" w:rsidP="00745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109558"/>
      <w:docPartObj>
        <w:docPartGallery w:val="Page Numbers (Bottom of Page)"/>
        <w:docPartUnique/>
      </w:docPartObj>
    </w:sdtPr>
    <w:sdtEndPr>
      <w:rPr>
        <w:noProof/>
      </w:rPr>
    </w:sdtEndPr>
    <w:sdtContent>
      <w:p w14:paraId="056A9602" w14:textId="77777777" w:rsidR="007455F6" w:rsidRDefault="007455F6">
        <w:pPr>
          <w:pStyle w:val="Footer"/>
          <w:jc w:val="right"/>
        </w:pPr>
        <w:r>
          <w:fldChar w:fldCharType="begin"/>
        </w:r>
        <w:r>
          <w:instrText xml:space="preserve"> PAGE   \* MERGEFORMAT </w:instrText>
        </w:r>
        <w:r>
          <w:fldChar w:fldCharType="separate"/>
        </w:r>
        <w:r w:rsidR="005D7556">
          <w:rPr>
            <w:noProof/>
          </w:rPr>
          <w:t>14</w:t>
        </w:r>
        <w:r>
          <w:rPr>
            <w:noProof/>
          </w:rPr>
          <w:fldChar w:fldCharType="end"/>
        </w:r>
      </w:p>
    </w:sdtContent>
  </w:sdt>
  <w:p w14:paraId="650984CB" w14:textId="77777777" w:rsidR="007455F6" w:rsidRDefault="00745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B4BE3" w14:textId="77777777" w:rsidR="003B30CA" w:rsidRDefault="003B30CA" w:rsidP="007455F6">
      <w:pPr>
        <w:spacing w:after="0" w:line="240" w:lineRule="auto"/>
      </w:pPr>
      <w:r>
        <w:separator/>
      </w:r>
    </w:p>
  </w:footnote>
  <w:footnote w:type="continuationSeparator" w:id="0">
    <w:p w14:paraId="182A9610" w14:textId="77777777" w:rsidR="003B30CA" w:rsidRDefault="003B30CA" w:rsidP="00745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87067"/>
    <w:multiLevelType w:val="multilevel"/>
    <w:tmpl w:val="FA007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16390"/>
    <w:multiLevelType w:val="hybridMultilevel"/>
    <w:tmpl w:val="CD20F62E"/>
    <w:lvl w:ilvl="0" w:tplc="06F08A4A">
      <w:start w:val="1"/>
      <w:numFmt w:val="bullet"/>
      <w:lvlText w:val=""/>
      <w:lvlJc w:val="left"/>
      <w:pPr>
        <w:tabs>
          <w:tab w:val="num" w:pos="720"/>
        </w:tabs>
        <w:ind w:left="720" w:hanging="360"/>
      </w:pPr>
      <w:rPr>
        <w:rFonts w:ascii="Symbol" w:hAnsi="Symbol" w:hint="default"/>
        <w:sz w:val="20"/>
      </w:rPr>
    </w:lvl>
    <w:lvl w:ilvl="1" w:tplc="A8728BB2">
      <w:start w:val="1"/>
      <w:numFmt w:val="bullet"/>
      <w:lvlText w:val="o"/>
      <w:lvlJc w:val="left"/>
      <w:pPr>
        <w:tabs>
          <w:tab w:val="num" w:pos="1440"/>
        </w:tabs>
        <w:ind w:left="1440" w:hanging="360"/>
      </w:pPr>
      <w:rPr>
        <w:rFonts w:ascii="Courier New" w:hAnsi="Courier New" w:hint="default"/>
        <w:sz w:val="20"/>
      </w:rPr>
    </w:lvl>
    <w:lvl w:ilvl="2" w:tplc="C3D693C8">
      <w:start w:val="1"/>
      <w:numFmt w:val="decimal"/>
      <w:lvlText w:val="%3."/>
      <w:lvlJc w:val="left"/>
      <w:pPr>
        <w:tabs>
          <w:tab w:val="num" w:pos="2160"/>
        </w:tabs>
        <w:ind w:left="2160" w:hanging="360"/>
      </w:pPr>
    </w:lvl>
    <w:lvl w:ilvl="3" w:tplc="DDB64F04" w:tentative="1">
      <w:start w:val="1"/>
      <w:numFmt w:val="bullet"/>
      <w:lvlText w:val=""/>
      <w:lvlJc w:val="left"/>
      <w:pPr>
        <w:tabs>
          <w:tab w:val="num" w:pos="2880"/>
        </w:tabs>
        <w:ind w:left="2880" w:hanging="360"/>
      </w:pPr>
      <w:rPr>
        <w:rFonts w:ascii="Wingdings" w:hAnsi="Wingdings" w:hint="default"/>
        <w:sz w:val="20"/>
      </w:rPr>
    </w:lvl>
    <w:lvl w:ilvl="4" w:tplc="E03AC5CA" w:tentative="1">
      <w:start w:val="1"/>
      <w:numFmt w:val="bullet"/>
      <w:lvlText w:val=""/>
      <w:lvlJc w:val="left"/>
      <w:pPr>
        <w:tabs>
          <w:tab w:val="num" w:pos="3600"/>
        </w:tabs>
        <w:ind w:left="3600" w:hanging="360"/>
      </w:pPr>
      <w:rPr>
        <w:rFonts w:ascii="Wingdings" w:hAnsi="Wingdings" w:hint="default"/>
        <w:sz w:val="20"/>
      </w:rPr>
    </w:lvl>
    <w:lvl w:ilvl="5" w:tplc="4C36046E" w:tentative="1">
      <w:start w:val="1"/>
      <w:numFmt w:val="bullet"/>
      <w:lvlText w:val=""/>
      <w:lvlJc w:val="left"/>
      <w:pPr>
        <w:tabs>
          <w:tab w:val="num" w:pos="4320"/>
        </w:tabs>
        <w:ind w:left="4320" w:hanging="360"/>
      </w:pPr>
      <w:rPr>
        <w:rFonts w:ascii="Wingdings" w:hAnsi="Wingdings" w:hint="default"/>
        <w:sz w:val="20"/>
      </w:rPr>
    </w:lvl>
    <w:lvl w:ilvl="6" w:tplc="51A6AFD8" w:tentative="1">
      <w:start w:val="1"/>
      <w:numFmt w:val="bullet"/>
      <w:lvlText w:val=""/>
      <w:lvlJc w:val="left"/>
      <w:pPr>
        <w:tabs>
          <w:tab w:val="num" w:pos="5040"/>
        </w:tabs>
        <w:ind w:left="5040" w:hanging="360"/>
      </w:pPr>
      <w:rPr>
        <w:rFonts w:ascii="Wingdings" w:hAnsi="Wingdings" w:hint="default"/>
        <w:sz w:val="20"/>
      </w:rPr>
    </w:lvl>
    <w:lvl w:ilvl="7" w:tplc="9D58DF9A" w:tentative="1">
      <w:start w:val="1"/>
      <w:numFmt w:val="bullet"/>
      <w:lvlText w:val=""/>
      <w:lvlJc w:val="left"/>
      <w:pPr>
        <w:tabs>
          <w:tab w:val="num" w:pos="5760"/>
        </w:tabs>
        <w:ind w:left="5760" w:hanging="360"/>
      </w:pPr>
      <w:rPr>
        <w:rFonts w:ascii="Wingdings" w:hAnsi="Wingdings" w:hint="default"/>
        <w:sz w:val="20"/>
      </w:rPr>
    </w:lvl>
    <w:lvl w:ilvl="8" w:tplc="B2D87EB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E13709"/>
    <w:multiLevelType w:val="hybridMultilevel"/>
    <w:tmpl w:val="2B9A01D4"/>
    <w:lvl w:ilvl="0" w:tplc="09BCF5D0">
      <w:start w:val="1"/>
      <w:numFmt w:val="bullet"/>
      <w:lvlText w:val=""/>
      <w:lvlJc w:val="left"/>
      <w:pPr>
        <w:tabs>
          <w:tab w:val="num" w:pos="720"/>
        </w:tabs>
        <w:ind w:left="720" w:hanging="360"/>
      </w:pPr>
      <w:rPr>
        <w:rFonts w:ascii="Wingdings" w:hAnsi="Wingdings" w:hint="default"/>
      </w:rPr>
    </w:lvl>
    <w:lvl w:ilvl="1" w:tplc="B06CB8F4" w:tentative="1">
      <w:start w:val="1"/>
      <w:numFmt w:val="bullet"/>
      <w:lvlText w:val=""/>
      <w:lvlJc w:val="left"/>
      <w:pPr>
        <w:tabs>
          <w:tab w:val="num" w:pos="1440"/>
        </w:tabs>
        <w:ind w:left="1440" w:hanging="360"/>
      </w:pPr>
      <w:rPr>
        <w:rFonts w:ascii="Wingdings" w:hAnsi="Wingdings" w:hint="default"/>
      </w:rPr>
    </w:lvl>
    <w:lvl w:ilvl="2" w:tplc="0B5418A0" w:tentative="1">
      <w:start w:val="1"/>
      <w:numFmt w:val="bullet"/>
      <w:lvlText w:val=""/>
      <w:lvlJc w:val="left"/>
      <w:pPr>
        <w:tabs>
          <w:tab w:val="num" w:pos="2160"/>
        </w:tabs>
        <w:ind w:left="2160" w:hanging="360"/>
      </w:pPr>
      <w:rPr>
        <w:rFonts w:ascii="Wingdings" w:hAnsi="Wingdings" w:hint="default"/>
      </w:rPr>
    </w:lvl>
    <w:lvl w:ilvl="3" w:tplc="2D020FFA" w:tentative="1">
      <w:start w:val="1"/>
      <w:numFmt w:val="bullet"/>
      <w:lvlText w:val=""/>
      <w:lvlJc w:val="left"/>
      <w:pPr>
        <w:tabs>
          <w:tab w:val="num" w:pos="2880"/>
        </w:tabs>
        <w:ind w:left="2880" w:hanging="360"/>
      </w:pPr>
      <w:rPr>
        <w:rFonts w:ascii="Wingdings" w:hAnsi="Wingdings" w:hint="default"/>
      </w:rPr>
    </w:lvl>
    <w:lvl w:ilvl="4" w:tplc="2B9442AE" w:tentative="1">
      <w:start w:val="1"/>
      <w:numFmt w:val="bullet"/>
      <w:lvlText w:val=""/>
      <w:lvlJc w:val="left"/>
      <w:pPr>
        <w:tabs>
          <w:tab w:val="num" w:pos="3600"/>
        </w:tabs>
        <w:ind w:left="3600" w:hanging="360"/>
      </w:pPr>
      <w:rPr>
        <w:rFonts w:ascii="Wingdings" w:hAnsi="Wingdings" w:hint="default"/>
      </w:rPr>
    </w:lvl>
    <w:lvl w:ilvl="5" w:tplc="9906FE5E" w:tentative="1">
      <w:start w:val="1"/>
      <w:numFmt w:val="bullet"/>
      <w:lvlText w:val=""/>
      <w:lvlJc w:val="left"/>
      <w:pPr>
        <w:tabs>
          <w:tab w:val="num" w:pos="4320"/>
        </w:tabs>
        <w:ind w:left="4320" w:hanging="360"/>
      </w:pPr>
      <w:rPr>
        <w:rFonts w:ascii="Wingdings" w:hAnsi="Wingdings" w:hint="default"/>
      </w:rPr>
    </w:lvl>
    <w:lvl w:ilvl="6" w:tplc="20DE6824" w:tentative="1">
      <w:start w:val="1"/>
      <w:numFmt w:val="bullet"/>
      <w:lvlText w:val=""/>
      <w:lvlJc w:val="left"/>
      <w:pPr>
        <w:tabs>
          <w:tab w:val="num" w:pos="5040"/>
        </w:tabs>
        <w:ind w:left="5040" w:hanging="360"/>
      </w:pPr>
      <w:rPr>
        <w:rFonts w:ascii="Wingdings" w:hAnsi="Wingdings" w:hint="default"/>
      </w:rPr>
    </w:lvl>
    <w:lvl w:ilvl="7" w:tplc="85EE613E" w:tentative="1">
      <w:start w:val="1"/>
      <w:numFmt w:val="bullet"/>
      <w:lvlText w:val=""/>
      <w:lvlJc w:val="left"/>
      <w:pPr>
        <w:tabs>
          <w:tab w:val="num" w:pos="5760"/>
        </w:tabs>
        <w:ind w:left="5760" w:hanging="360"/>
      </w:pPr>
      <w:rPr>
        <w:rFonts w:ascii="Wingdings" w:hAnsi="Wingdings" w:hint="default"/>
      </w:rPr>
    </w:lvl>
    <w:lvl w:ilvl="8" w:tplc="DF3A525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2B0"/>
    <w:rsid w:val="0000752C"/>
    <w:rsid w:val="00023067"/>
    <w:rsid w:val="00050B09"/>
    <w:rsid w:val="00060F77"/>
    <w:rsid w:val="00067C41"/>
    <w:rsid w:val="0007606D"/>
    <w:rsid w:val="0008022A"/>
    <w:rsid w:val="000B3571"/>
    <w:rsid w:val="000C1CCE"/>
    <w:rsid w:val="000D7E2F"/>
    <w:rsid w:val="00132FDA"/>
    <w:rsid w:val="00143438"/>
    <w:rsid w:val="001760AF"/>
    <w:rsid w:val="001A4F26"/>
    <w:rsid w:val="001D3AB7"/>
    <w:rsid w:val="00221705"/>
    <w:rsid w:val="00287289"/>
    <w:rsid w:val="002931BF"/>
    <w:rsid w:val="002946B9"/>
    <w:rsid w:val="00296128"/>
    <w:rsid w:val="002B3755"/>
    <w:rsid w:val="002D655B"/>
    <w:rsid w:val="002E16B8"/>
    <w:rsid w:val="00351F01"/>
    <w:rsid w:val="00374C57"/>
    <w:rsid w:val="003969AC"/>
    <w:rsid w:val="003B30CA"/>
    <w:rsid w:val="003C6BB4"/>
    <w:rsid w:val="003E447E"/>
    <w:rsid w:val="00411E8F"/>
    <w:rsid w:val="004222E6"/>
    <w:rsid w:val="00436AB5"/>
    <w:rsid w:val="004453C4"/>
    <w:rsid w:val="00487022"/>
    <w:rsid w:val="004969F6"/>
    <w:rsid w:val="004A6141"/>
    <w:rsid w:val="004C59EF"/>
    <w:rsid w:val="00576C50"/>
    <w:rsid w:val="00581BD1"/>
    <w:rsid w:val="005B0D3E"/>
    <w:rsid w:val="005D7556"/>
    <w:rsid w:val="00601F04"/>
    <w:rsid w:val="00653DE8"/>
    <w:rsid w:val="006604A5"/>
    <w:rsid w:val="00666BAB"/>
    <w:rsid w:val="006C4CE6"/>
    <w:rsid w:val="006D2262"/>
    <w:rsid w:val="00702079"/>
    <w:rsid w:val="0070224C"/>
    <w:rsid w:val="007213E9"/>
    <w:rsid w:val="00733A34"/>
    <w:rsid w:val="007455F6"/>
    <w:rsid w:val="007469E0"/>
    <w:rsid w:val="00794996"/>
    <w:rsid w:val="007A25E1"/>
    <w:rsid w:val="007E45BE"/>
    <w:rsid w:val="00811B65"/>
    <w:rsid w:val="00832CA2"/>
    <w:rsid w:val="008A1A75"/>
    <w:rsid w:val="008E52EB"/>
    <w:rsid w:val="00906E52"/>
    <w:rsid w:val="009173C7"/>
    <w:rsid w:val="00925EDD"/>
    <w:rsid w:val="009302F6"/>
    <w:rsid w:val="00943F8C"/>
    <w:rsid w:val="00950FCA"/>
    <w:rsid w:val="00973891"/>
    <w:rsid w:val="009B1045"/>
    <w:rsid w:val="009B77EB"/>
    <w:rsid w:val="00A22AA8"/>
    <w:rsid w:val="00A521A4"/>
    <w:rsid w:val="00A559DB"/>
    <w:rsid w:val="00A64FA2"/>
    <w:rsid w:val="00A715CB"/>
    <w:rsid w:val="00A95194"/>
    <w:rsid w:val="00AE02B0"/>
    <w:rsid w:val="00AF1F4B"/>
    <w:rsid w:val="00AF5FA5"/>
    <w:rsid w:val="00AF78DC"/>
    <w:rsid w:val="00AF7B11"/>
    <w:rsid w:val="00B41443"/>
    <w:rsid w:val="00B862A7"/>
    <w:rsid w:val="00B90787"/>
    <w:rsid w:val="00C04A62"/>
    <w:rsid w:val="00C11067"/>
    <w:rsid w:val="00C17542"/>
    <w:rsid w:val="00C65B02"/>
    <w:rsid w:val="00CB3A7D"/>
    <w:rsid w:val="00CF1D68"/>
    <w:rsid w:val="00D36305"/>
    <w:rsid w:val="00D76F99"/>
    <w:rsid w:val="00D95F59"/>
    <w:rsid w:val="00DB337F"/>
    <w:rsid w:val="00DD2C27"/>
    <w:rsid w:val="00DE10EE"/>
    <w:rsid w:val="00E3356B"/>
    <w:rsid w:val="00F11D44"/>
    <w:rsid w:val="00F1653D"/>
    <w:rsid w:val="00F52594"/>
    <w:rsid w:val="00F72C4E"/>
    <w:rsid w:val="00FA1C97"/>
    <w:rsid w:val="00FA355F"/>
    <w:rsid w:val="00FC3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54B9F"/>
  <w15:chartTrackingRefBased/>
  <w15:docId w15:val="{C3386921-F78E-45C9-9404-024B2E142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9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76C50"/>
    <w:pPr>
      <w:keepNext/>
      <w:keepLines/>
      <w:spacing w:before="240" w:after="0"/>
      <w:outlineLvl w:val="0"/>
    </w:pPr>
    <w:rPr>
      <w:rFonts w:ascii="Arial" w:eastAsiaTheme="majorEastAsia" w:hAnsi="Arial" w:cs="Arial"/>
      <w:b/>
      <w:szCs w:val="32"/>
      <w:lang w:val="en-US"/>
    </w:rPr>
  </w:style>
  <w:style w:type="paragraph" w:styleId="Heading2">
    <w:name w:val="heading 2"/>
    <w:basedOn w:val="Normal"/>
    <w:next w:val="Normal"/>
    <w:link w:val="Heading2Char"/>
    <w:uiPriority w:val="9"/>
    <w:unhideWhenUsed/>
    <w:qFormat/>
    <w:rsid w:val="00576C50"/>
    <w:pPr>
      <w:keepNext/>
      <w:keepLines/>
      <w:spacing w:before="40" w:after="0"/>
      <w:outlineLvl w:val="1"/>
    </w:pPr>
    <w:rPr>
      <w:rFonts w:ascii="Arial" w:eastAsiaTheme="majorEastAsia" w:hAnsi="Arial" w:cs="Arial"/>
      <w:b/>
      <w:szCs w:val="26"/>
      <w:lang w:val="en-US"/>
    </w:rPr>
  </w:style>
  <w:style w:type="paragraph" w:styleId="Heading3">
    <w:name w:val="heading 3"/>
    <w:basedOn w:val="Normal"/>
    <w:next w:val="Normal"/>
    <w:link w:val="Heading3Char"/>
    <w:uiPriority w:val="9"/>
    <w:unhideWhenUsed/>
    <w:qFormat/>
    <w:rsid w:val="007455F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36305"/>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C50"/>
    <w:rPr>
      <w:rFonts w:ascii="Arial" w:eastAsiaTheme="majorEastAsia" w:hAnsi="Arial" w:cs="Arial"/>
      <w:b/>
      <w:sz w:val="24"/>
      <w:szCs w:val="32"/>
    </w:rPr>
  </w:style>
  <w:style w:type="character" w:customStyle="1" w:styleId="Heading2Char">
    <w:name w:val="Heading 2 Char"/>
    <w:basedOn w:val="DefaultParagraphFont"/>
    <w:link w:val="Heading2"/>
    <w:uiPriority w:val="9"/>
    <w:rsid w:val="00576C50"/>
    <w:rPr>
      <w:rFonts w:ascii="Arial" w:eastAsiaTheme="majorEastAsia" w:hAnsi="Arial" w:cs="Arial"/>
      <w:b/>
      <w:sz w:val="24"/>
      <w:szCs w:val="26"/>
    </w:rPr>
  </w:style>
  <w:style w:type="paragraph" w:styleId="Header">
    <w:name w:val="header"/>
    <w:basedOn w:val="Normal"/>
    <w:link w:val="HeaderChar"/>
    <w:uiPriority w:val="99"/>
    <w:unhideWhenUsed/>
    <w:rsid w:val="00745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5F6"/>
    <w:rPr>
      <w:rFonts w:ascii="Times New Roman" w:hAnsi="Times New Roman"/>
      <w:sz w:val="24"/>
      <w:lang w:val="en-GB"/>
    </w:rPr>
  </w:style>
  <w:style w:type="paragraph" w:styleId="Footer">
    <w:name w:val="footer"/>
    <w:basedOn w:val="Normal"/>
    <w:link w:val="FooterChar"/>
    <w:uiPriority w:val="99"/>
    <w:unhideWhenUsed/>
    <w:rsid w:val="00745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5F6"/>
    <w:rPr>
      <w:rFonts w:ascii="Times New Roman" w:hAnsi="Times New Roman"/>
      <w:sz w:val="24"/>
      <w:lang w:val="en-GB"/>
    </w:rPr>
  </w:style>
  <w:style w:type="character" w:customStyle="1" w:styleId="Heading3Char">
    <w:name w:val="Heading 3 Char"/>
    <w:basedOn w:val="DefaultParagraphFont"/>
    <w:link w:val="Heading3"/>
    <w:uiPriority w:val="9"/>
    <w:rsid w:val="007455F6"/>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7455F6"/>
    <w:pPr>
      <w:spacing w:before="100" w:beforeAutospacing="1" w:after="100" w:afterAutospacing="1" w:line="240" w:lineRule="auto"/>
      <w:jc w:val="left"/>
    </w:pPr>
    <w:rPr>
      <w:rFonts w:eastAsia="Times New Roman" w:cs="Times New Roman"/>
      <w:kern w:val="0"/>
      <w:szCs w:val="24"/>
      <w:lang w:val="en-US"/>
      <w14:ligatures w14:val="none"/>
    </w:rPr>
  </w:style>
  <w:style w:type="paragraph" w:styleId="ListParagraph">
    <w:name w:val="List Paragraph"/>
    <w:basedOn w:val="Normal"/>
    <w:uiPriority w:val="34"/>
    <w:qFormat/>
    <w:rsid w:val="007455F6"/>
    <w:pPr>
      <w:ind w:left="720"/>
      <w:contextualSpacing/>
    </w:pPr>
  </w:style>
  <w:style w:type="character" w:customStyle="1" w:styleId="Heading4Char">
    <w:name w:val="Heading 4 Char"/>
    <w:basedOn w:val="DefaultParagraphFont"/>
    <w:link w:val="Heading4"/>
    <w:uiPriority w:val="9"/>
    <w:rsid w:val="00D36305"/>
    <w:rPr>
      <w:rFonts w:ascii="Times New Roman" w:eastAsiaTheme="majorEastAsia" w:hAnsi="Times New Roman" w:cstheme="majorBidi"/>
      <w:b/>
      <w:i/>
      <w:iCs/>
      <w:sz w:val="24"/>
      <w:lang w:val="en-GB"/>
    </w:rPr>
  </w:style>
  <w:style w:type="character" w:styleId="Hyperlink">
    <w:name w:val="Hyperlink"/>
    <w:basedOn w:val="DefaultParagraphFont"/>
    <w:uiPriority w:val="99"/>
    <w:unhideWhenUsed/>
    <w:rsid w:val="005B0D3E"/>
    <w:rPr>
      <w:color w:val="0563C1" w:themeColor="hyperlink"/>
      <w:u w:val="single"/>
    </w:rPr>
  </w:style>
  <w:style w:type="character" w:customStyle="1" w:styleId="UnresolvedMention1">
    <w:name w:val="Unresolved Mention1"/>
    <w:basedOn w:val="DefaultParagraphFont"/>
    <w:uiPriority w:val="99"/>
    <w:semiHidden/>
    <w:unhideWhenUsed/>
    <w:rsid w:val="005B0D3E"/>
    <w:rPr>
      <w:color w:val="605E5C"/>
      <w:shd w:val="clear" w:color="auto" w:fill="E1DFDD"/>
    </w:rPr>
  </w:style>
  <w:style w:type="character" w:styleId="Strong">
    <w:name w:val="Strong"/>
    <w:basedOn w:val="DefaultParagraphFont"/>
    <w:uiPriority w:val="22"/>
    <w:qFormat/>
    <w:rsid w:val="005B0D3E"/>
    <w:rPr>
      <w:b/>
      <w:bCs/>
    </w:rPr>
  </w:style>
  <w:style w:type="paragraph" w:styleId="TOCHeading">
    <w:name w:val="TOC Heading"/>
    <w:basedOn w:val="Heading1"/>
    <w:next w:val="Normal"/>
    <w:uiPriority w:val="39"/>
    <w:unhideWhenUsed/>
    <w:qFormat/>
    <w:rsid w:val="00A95194"/>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A95194"/>
    <w:pPr>
      <w:spacing w:after="100"/>
    </w:pPr>
  </w:style>
  <w:style w:type="paragraph" w:styleId="TOC2">
    <w:name w:val="toc 2"/>
    <w:basedOn w:val="Normal"/>
    <w:next w:val="Normal"/>
    <w:autoRedefine/>
    <w:uiPriority w:val="39"/>
    <w:unhideWhenUsed/>
    <w:rsid w:val="00A951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4934">
      <w:bodyDiv w:val="1"/>
      <w:marLeft w:val="0"/>
      <w:marRight w:val="0"/>
      <w:marTop w:val="0"/>
      <w:marBottom w:val="0"/>
      <w:divBdr>
        <w:top w:val="none" w:sz="0" w:space="0" w:color="auto"/>
        <w:left w:val="none" w:sz="0" w:space="0" w:color="auto"/>
        <w:bottom w:val="none" w:sz="0" w:space="0" w:color="auto"/>
        <w:right w:val="none" w:sz="0" w:space="0" w:color="auto"/>
      </w:divBdr>
    </w:div>
    <w:div w:id="46299408">
      <w:bodyDiv w:val="1"/>
      <w:marLeft w:val="0"/>
      <w:marRight w:val="0"/>
      <w:marTop w:val="0"/>
      <w:marBottom w:val="0"/>
      <w:divBdr>
        <w:top w:val="none" w:sz="0" w:space="0" w:color="auto"/>
        <w:left w:val="none" w:sz="0" w:space="0" w:color="auto"/>
        <w:bottom w:val="none" w:sz="0" w:space="0" w:color="auto"/>
        <w:right w:val="none" w:sz="0" w:space="0" w:color="auto"/>
      </w:divBdr>
    </w:div>
    <w:div w:id="74741920">
      <w:bodyDiv w:val="1"/>
      <w:marLeft w:val="0"/>
      <w:marRight w:val="0"/>
      <w:marTop w:val="0"/>
      <w:marBottom w:val="0"/>
      <w:divBdr>
        <w:top w:val="none" w:sz="0" w:space="0" w:color="auto"/>
        <w:left w:val="none" w:sz="0" w:space="0" w:color="auto"/>
        <w:bottom w:val="none" w:sz="0" w:space="0" w:color="auto"/>
        <w:right w:val="none" w:sz="0" w:space="0" w:color="auto"/>
      </w:divBdr>
    </w:div>
    <w:div w:id="102070354">
      <w:bodyDiv w:val="1"/>
      <w:marLeft w:val="0"/>
      <w:marRight w:val="0"/>
      <w:marTop w:val="0"/>
      <w:marBottom w:val="0"/>
      <w:divBdr>
        <w:top w:val="none" w:sz="0" w:space="0" w:color="auto"/>
        <w:left w:val="none" w:sz="0" w:space="0" w:color="auto"/>
        <w:bottom w:val="none" w:sz="0" w:space="0" w:color="auto"/>
        <w:right w:val="none" w:sz="0" w:space="0" w:color="auto"/>
      </w:divBdr>
    </w:div>
    <w:div w:id="165749445">
      <w:bodyDiv w:val="1"/>
      <w:marLeft w:val="0"/>
      <w:marRight w:val="0"/>
      <w:marTop w:val="0"/>
      <w:marBottom w:val="0"/>
      <w:divBdr>
        <w:top w:val="none" w:sz="0" w:space="0" w:color="auto"/>
        <w:left w:val="none" w:sz="0" w:space="0" w:color="auto"/>
        <w:bottom w:val="none" w:sz="0" w:space="0" w:color="auto"/>
        <w:right w:val="none" w:sz="0" w:space="0" w:color="auto"/>
      </w:divBdr>
    </w:div>
    <w:div w:id="176848447">
      <w:bodyDiv w:val="1"/>
      <w:marLeft w:val="0"/>
      <w:marRight w:val="0"/>
      <w:marTop w:val="0"/>
      <w:marBottom w:val="0"/>
      <w:divBdr>
        <w:top w:val="none" w:sz="0" w:space="0" w:color="auto"/>
        <w:left w:val="none" w:sz="0" w:space="0" w:color="auto"/>
        <w:bottom w:val="none" w:sz="0" w:space="0" w:color="auto"/>
        <w:right w:val="none" w:sz="0" w:space="0" w:color="auto"/>
      </w:divBdr>
    </w:div>
    <w:div w:id="265770278">
      <w:bodyDiv w:val="1"/>
      <w:marLeft w:val="0"/>
      <w:marRight w:val="0"/>
      <w:marTop w:val="0"/>
      <w:marBottom w:val="0"/>
      <w:divBdr>
        <w:top w:val="none" w:sz="0" w:space="0" w:color="auto"/>
        <w:left w:val="none" w:sz="0" w:space="0" w:color="auto"/>
        <w:bottom w:val="none" w:sz="0" w:space="0" w:color="auto"/>
        <w:right w:val="none" w:sz="0" w:space="0" w:color="auto"/>
      </w:divBdr>
    </w:div>
    <w:div w:id="283266839">
      <w:bodyDiv w:val="1"/>
      <w:marLeft w:val="0"/>
      <w:marRight w:val="0"/>
      <w:marTop w:val="0"/>
      <w:marBottom w:val="0"/>
      <w:divBdr>
        <w:top w:val="none" w:sz="0" w:space="0" w:color="auto"/>
        <w:left w:val="none" w:sz="0" w:space="0" w:color="auto"/>
        <w:bottom w:val="none" w:sz="0" w:space="0" w:color="auto"/>
        <w:right w:val="none" w:sz="0" w:space="0" w:color="auto"/>
      </w:divBdr>
    </w:div>
    <w:div w:id="353581609">
      <w:bodyDiv w:val="1"/>
      <w:marLeft w:val="0"/>
      <w:marRight w:val="0"/>
      <w:marTop w:val="0"/>
      <w:marBottom w:val="0"/>
      <w:divBdr>
        <w:top w:val="none" w:sz="0" w:space="0" w:color="auto"/>
        <w:left w:val="none" w:sz="0" w:space="0" w:color="auto"/>
        <w:bottom w:val="none" w:sz="0" w:space="0" w:color="auto"/>
        <w:right w:val="none" w:sz="0" w:space="0" w:color="auto"/>
      </w:divBdr>
    </w:div>
    <w:div w:id="364407465">
      <w:bodyDiv w:val="1"/>
      <w:marLeft w:val="0"/>
      <w:marRight w:val="0"/>
      <w:marTop w:val="0"/>
      <w:marBottom w:val="0"/>
      <w:divBdr>
        <w:top w:val="none" w:sz="0" w:space="0" w:color="auto"/>
        <w:left w:val="none" w:sz="0" w:space="0" w:color="auto"/>
        <w:bottom w:val="none" w:sz="0" w:space="0" w:color="auto"/>
        <w:right w:val="none" w:sz="0" w:space="0" w:color="auto"/>
      </w:divBdr>
    </w:div>
    <w:div w:id="408888325">
      <w:bodyDiv w:val="1"/>
      <w:marLeft w:val="0"/>
      <w:marRight w:val="0"/>
      <w:marTop w:val="0"/>
      <w:marBottom w:val="0"/>
      <w:divBdr>
        <w:top w:val="none" w:sz="0" w:space="0" w:color="auto"/>
        <w:left w:val="none" w:sz="0" w:space="0" w:color="auto"/>
        <w:bottom w:val="none" w:sz="0" w:space="0" w:color="auto"/>
        <w:right w:val="none" w:sz="0" w:space="0" w:color="auto"/>
      </w:divBdr>
    </w:div>
    <w:div w:id="534467289">
      <w:bodyDiv w:val="1"/>
      <w:marLeft w:val="0"/>
      <w:marRight w:val="0"/>
      <w:marTop w:val="0"/>
      <w:marBottom w:val="0"/>
      <w:divBdr>
        <w:top w:val="none" w:sz="0" w:space="0" w:color="auto"/>
        <w:left w:val="none" w:sz="0" w:space="0" w:color="auto"/>
        <w:bottom w:val="none" w:sz="0" w:space="0" w:color="auto"/>
        <w:right w:val="none" w:sz="0" w:space="0" w:color="auto"/>
      </w:divBdr>
    </w:div>
    <w:div w:id="575044868">
      <w:bodyDiv w:val="1"/>
      <w:marLeft w:val="0"/>
      <w:marRight w:val="0"/>
      <w:marTop w:val="0"/>
      <w:marBottom w:val="0"/>
      <w:divBdr>
        <w:top w:val="none" w:sz="0" w:space="0" w:color="auto"/>
        <w:left w:val="none" w:sz="0" w:space="0" w:color="auto"/>
        <w:bottom w:val="none" w:sz="0" w:space="0" w:color="auto"/>
        <w:right w:val="none" w:sz="0" w:space="0" w:color="auto"/>
      </w:divBdr>
    </w:div>
    <w:div w:id="653877655">
      <w:bodyDiv w:val="1"/>
      <w:marLeft w:val="0"/>
      <w:marRight w:val="0"/>
      <w:marTop w:val="0"/>
      <w:marBottom w:val="0"/>
      <w:divBdr>
        <w:top w:val="none" w:sz="0" w:space="0" w:color="auto"/>
        <w:left w:val="none" w:sz="0" w:space="0" w:color="auto"/>
        <w:bottom w:val="none" w:sz="0" w:space="0" w:color="auto"/>
        <w:right w:val="none" w:sz="0" w:space="0" w:color="auto"/>
      </w:divBdr>
    </w:div>
    <w:div w:id="657881227">
      <w:bodyDiv w:val="1"/>
      <w:marLeft w:val="0"/>
      <w:marRight w:val="0"/>
      <w:marTop w:val="0"/>
      <w:marBottom w:val="0"/>
      <w:divBdr>
        <w:top w:val="none" w:sz="0" w:space="0" w:color="auto"/>
        <w:left w:val="none" w:sz="0" w:space="0" w:color="auto"/>
        <w:bottom w:val="none" w:sz="0" w:space="0" w:color="auto"/>
        <w:right w:val="none" w:sz="0" w:space="0" w:color="auto"/>
      </w:divBdr>
    </w:div>
    <w:div w:id="693576027">
      <w:bodyDiv w:val="1"/>
      <w:marLeft w:val="0"/>
      <w:marRight w:val="0"/>
      <w:marTop w:val="0"/>
      <w:marBottom w:val="0"/>
      <w:divBdr>
        <w:top w:val="none" w:sz="0" w:space="0" w:color="auto"/>
        <w:left w:val="none" w:sz="0" w:space="0" w:color="auto"/>
        <w:bottom w:val="none" w:sz="0" w:space="0" w:color="auto"/>
        <w:right w:val="none" w:sz="0" w:space="0" w:color="auto"/>
      </w:divBdr>
      <w:divsChild>
        <w:div w:id="936668862">
          <w:marLeft w:val="0"/>
          <w:marRight w:val="0"/>
          <w:marTop w:val="0"/>
          <w:marBottom w:val="0"/>
          <w:divBdr>
            <w:top w:val="none" w:sz="0" w:space="0" w:color="auto"/>
            <w:left w:val="none" w:sz="0" w:space="0" w:color="auto"/>
            <w:bottom w:val="none" w:sz="0" w:space="0" w:color="auto"/>
            <w:right w:val="none" w:sz="0" w:space="0" w:color="auto"/>
          </w:divBdr>
        </w:div>
      </w:divsChild>
    </w:div>
    <w:div w:id="732964799">
      <w:bodyDiv w:val="1"/>
      <w:marLeft w:val="0"/>
      <w:marRight w:val="0"/>
      <w:marTop w:val="0"/>
      <w:marBottom w:val="0"/>
      <w:divBdr>
        <w:top w:val="none" w:sz="0" w:space="0" w:color="auto"/>
        <w:left w:val="none" w:sz="0" w:space="0" w:color="auto"/>
        <w:bottom w:val="none" w:sz="0" w:space="0" w:color="auto"/>
        <w:right w:val="none" w:sz="0" w:space="0" w:color="auto"/>
      </w:divBdr>
    </w:div>
    <w:div w:id="833573048">
      <w:bodyDiv w:val="1"/>
      <w:marLeft w:val="0"/>
      <w:marRight w:val="0"/>
      <w:marTop w:val="0"/>
      <w:marBottom w:val="0"/>
      <w:divBdr>
        <w:top w:val="none" w:sz="0" w:space="0" w:color="auto"/>
        <w:left w:val="none" w:sz="0" w:space="0" w:color="auto"/>
        <w:bottom w:val="none" w:sz="0" w:space="0" w:color="auto"/>
        <w:right w:val="none" w:sz="0" w:space="0" w:color="auto"/>
      </w:divBdr>
    </w:div>
    <w:div w:id="852499350">
      <w:bodyDiv w:val="1"/>
      <w:marLeft w:val="0"/>
      <w:marRight w:val="0"/>
      <w:marTop w:val="0"/>
      <w:marBottom w:val="0"/>
      <w:divBdr>
        <w:top w:val="none" w:sz="0" w:space="0" w:color="auto"/>
        <w:left w:val="none" w:sz="0" w:space="0" w:color="auto"/>
        <w:bottom w:val="none" w:sz="0" w:space="0" w:color="auto"/>
        <w:right w:val="none" w:sz="0" w:space="0" w:color="auto"/>
      </w:divBdr>
    </w:div>
    <w:div w:id="853962173">
      <w:bodyDiv w:val="1"/>
      <w:marLeft w:val="0"/>
      <w:marRight w:val="0"/>
      <w:marTop w:val="0"/>
      <w:marBottom w:val="0"/>
      <w:divBdr>
        <w:top w:val="none" w:sz="0" w:space="0" w:color="auto"/>
        <w:left w:val="none" w:sz="0" w:space="0" w:color="auto"/>
        <w:bottom w:val="none" w:sz="0" w:space="0" w:color="auto"/>
        <w:right w:val="none" w:sz="0" w:space="0" w:color="auto"/>
      </w:divBdr>
    </w:div>
    <w:div w:id="906694569">
      <w:bodyDiv w:val="1"/>
      <w:marLeft w:val="0"/>
      <w:marRight w:val="0"/>
      <w:marTop w:val="0"/>
      <w:marBottom w:val="0"/>
      <w:divBdr>
        <w:top w:val="none" w:sz="0" w:space="0" w:color="auto"/>
        <w:left w:val="none" w:sz="0" w:space="0" w:color="auto"/>
        <w:bottom w:val="none" w:sz="0" w:space="0" w:color="auto"/>
        <w:right w:val="none" w:sz="0" w:space="0" w:color="auto"/>
      </w:divBdr>
      <w:divsChild>
        <w:div w:id="483158070">
          <w:marLeft w:val="0"/>
          <w:marRight w:val="0"/>
          <w:marTop w:val="0"/>
          <w:marBottom w:val="0"/>
          <w:divBdr>
            <w:top w:val="none" w:sz="0" w:space="0" w:color="auto"/>
            <w:left w:val="none" w:sz="0" w:space="0" w:color="auto"/>
            <w:bottom w:val="none" w:sz="0" w:space="0" w:color="auto"/>
            <w:right w:val="none" w:sz="0" w:space="0" w:color="auto"/>
          </w:divBdr>
        </w:div>
      </w:divsChild>
    </w:div>
    <w:div w:id="949049094">
      <w:bodyDiv w:val="1"/>
      <w:marLeft w:val="0"/>
      <w:marRight w:val="0"/>
      <w:marTop w:val="0"/>
      <w:marBottom w:val="0"/>
      <w:divBdr>
        <w:top w:val="none" w:sz="0" w:space="0" w:color="auto"/>
        <w:left w:val="none" w:sz="0" w:space="0" w:color="auto"/>
        <w:bottom w:val="none" w:sz="0" w:space="0" w:color="auto"/>
        <w:right w:val="none" w:sz="0" w:space="0" w:color="auto"/>
      </w:divBdr>
    </w:div>
    <w:div w:id="983387389">
      <w:bodyDiv w:val="1"/>
      <w:marLeft w:val="0"/>
      <w:marRight w:val="0"/>
      <w:marTop w:val="0"/>
      <w:marBottom w:val="0"/>
      <w:divBdr>
        <w:top w:val="none" w:sz="0" w:space="0" w:color="auto"/>
        <w:left w:val="none" w:sz="0" w:space="0" w:color="auto"/>
        <w:bottom w:val="none" w:sz="0" w:space="0" w:color="auto"/>
        <w:right w:val="none" w:sz="0" w:space="0" w:color="auto"/>
      </w:divBdr>
    </w:div>
    <w:div w:id="988633474">
      <w:bodyDiv w:val="1"/>
      <w:marLeft w:val="0"/>
      <w:marRight w:val="0"/>
      <w:marTop w:val="0"/>
      <w:marBottom w:val="0"/>
      <w:divBdr>
        <w:top w:val="none" w:sz="0" w:space="0" w:color="auto"/>
        <w:left w:val="none" w:sz="0" w:space="0" w:color="auto"/>
        <w:bottom w:val="none" w:sz="0" w:space="0" w:color="auto"/>
        <w:right w:val="none" w:sz="0" w:space="0" w:color="auto"/>
      </w:divBdr>
    </w:div>
    <w:div w:id="993869823">
      <w:bodyDiv w:val="1"/>
      <w:marLeft w:val="0"/>
      <w:marRight w:val="0"/>
      <w:marTop w:val="0"/>
      <w:marBottom w:val="0"/>
      <w:divBdr>
        <w:top w:val="none" w:sz="0" w:space="0" w:color="auto"/>
        <w:left w:val="none" w:sz="0" w:space="0" w:color="auto"/>
        <w:bottom w:val="none" w:sz="0" w:space="0" w:color="auto"/>
        <w:right w:val="none" w:sz="0" w:space="0" w:color="auto"/>
      </w:divBdr>
    </w:div>
    <w:div w:id="1029992307">
      <w:bodyDiv w:val="1"/>
      <w:marLeft w:val="0"/>
      <w:marRight w:val="0"/>
      <w:marTop w:val="0"/>
      <w:marBottom w:val="0"/>
      <w:divBdr>
        <w:top w:val="none" w:sz="0" w:space="0" w:color="auto"/>
        <w:left w:val="none" w:sz="0" w:space="0" w:color="auto"/>
        <w:bottom w:val="none" w:sz="0" w:space="0" w:color="auto"/>
        <w:right w:val="none" w:sz="0" w:space="0" w:color="auto"/>
      </w:divBdr>
    </w:div>
    <w:div w:id="1069235070">
      <w:bodyDiv w:val="1"/>
      <w:marLeft w:val="0"/>
      <w:marRight w:val="0"/>
      <w:marTop w:val="0"/>
      <w:marBottom w:val="0"/>
      <w:divBdr>
        <w:top w:val="none" w:sz="0" w:space="0" w:color="auto"/>
        <w:left w:val="none" w:sz="0" w:space="0" w:color="auto"/>
        <w:bottom w:val="none" w:sz="0" w:space="0" w:color="auto"/>
        <w:right w:val="none" w:sz="0" w:space="0" w:color="auto"/>
      </w:divBdr>
    </w:div>
    <w:div w:id="1098061500">
      <w:bodyDiv w:val="1"/>
      <w:marLeft w:val="0"/>
      <w:marRight w:val="0"/>
      <w:marTop w:val="0"/>
      <w:marBottom w:val="0"/>
      <w:divBdr>
        <w:top w:val="none" w:sz="0" w:space="0" w:color="auto"/>
        <w:left w:val="none" w:sz="0" w:space="0" w:color="auto"/>
        <w:bottom w:val="none" w:sz="0" w:space="0" w:color="auto"/>
        <w:right w:val="none" w:sz="0" w:space="0" w:color="auto"/>
      </w:divBdr>
    </w:div>
    <w:div w:id="1151827802">
      <w:bodyDiv w:val="1"/>
      <w:marLeft w:val="0"/>
      <w:marRight w:val="0"/>
      <w:marTop w:val="0"/>
      <w:marBottom w:val="0"/>
      <w:divBdr>
        <w:top w:val="none" w:sz="0" w:space="0" w:color="auto"/>
        <w:left w:val="none" w:sz="0" w:space="0" w:color="auto"/>
        <w:bottom w:val="none" w:sz="0" w:space="0" w:color="auto"/>
        <w:right w:val="none" w:sz="0" w:space="0" w:color="auto"/>
      </w:divBdr>
    </w:div>
    <w:div w:id="1193112407">
      <w:bodyDiv w:val="1"/>
      <w:marLeft w:val="0"/>
      <w:marRight w:val="0"/>
      <w:marTop w:val="0"/>
      <w:marBottom w:val="0"/>
      <w:divBdr>
        <w:top w:val="none" w:sz="0" w:space="0" w:color="auto"/>
        <w:left w:val="none" w:sz="0" w:space="0" w:color="auto"/>
        <w:bottom w:val="none" w:sz="0" w:space="0" w:color="auto"/>
        <w:right w:val="none" w:sz="0" w:space="0" w:color="auto"/>
      </w:divBdr>
    </w:div>
    <w:div w:id="1308441318">
      <w:bodyDiv w:val="1"/>
      <w:marLeft w:val="0"/>
      <w:marRight w:val="0"/>
      <w:marTop w:val="0"/>
      <w:marBottom w:val="0"/>
      <w:divBdr>
        <w:top w:val="none" w:sz="0" w:space="0" w:color="auto"/>
        <w:left w:val="none" w:sz="0" w:space="0" w:color="auto"/>
        <w:bottom w:val="none" w:sz="0" w:space="0" w:color="auto"/>
        <w:right w:val="none" w:sz="0" w:space="0" w:color="auto"/>
      </w:divBdr>
    </w:div>
    <w:div w:id="1320040754">
      <w:bodyDiv w:val="1"/>
      <w:marLeft w:val="0"/>
      <w:marRight w:val="0"/>
      <w:marTop w:val="0"/>
      <w:marBottom w:val="0"/>
      <w:divBdr>
        <w:top w:val="none" w:sz="0" w:space="0" w:color="auto"/>
        <w:left w:val="none" w:sz="0" w:space="0" w:color="auto"/>
        <w:bottom w:val="none" w:sz="0" w:space="0" w:color="auto"/>
        <w:right w:val="none" w:sz="0" w:space="0" w:color="auto"/>
      </w:divBdr>
    </w:div>
    <w:div w:id="1429346434">
      <w:bodyDiv w:val="1"/>
      <w:marLeft w:val="0"/>
      <w:marRight w:val="0"/>
      <w:marTop w:val="0"/>
      <w:marBottom w:val="0"/>
      <w:divBdr>
        <w:top w:val="none" w:sz="0" w:space="0" w:color="auto"/>
        <w:left w:val="none" w:sz="0" w:space="0" w:color="auto"/>
        <w:bottom w:val="none" w:sz="0" w:space="0" w:color="auto"/>
        <w:right w:val="none" w:sz="0" w:space="0" w:color="auto"/>
      </w:divBdr>
    </w:div>
    <w:div w:id="1467820481">
      <w:bodyDiv w:val="1"/>
      <w:marLeft w:val="0"/>
      <w:marRight w:val="0"/>
      <w:marTop w:val="0"/>
      <w:marBottom w:val="0"/>
      <w:divBdr>
        <w:top w:val="none" w:sz="0" w:space="0" w:color="auto"/>
        <w:left w:val="none" w:sz="0" w:space="0" w:color="auto"/>
        <w:bottom w:val="none" w:sz="0" w:space="0" w:color="auto"/>
        <w:right w:val="none" w:sz="0" w:space="0" w:color="auto"/>
      </w:divBdr>
    </w:div>
    <w:div w:id="1543130509">
      <w:bodyDiv w:val="1"/>
      <w:marLeft w:val="0"/>
      <w:marRight w:val="0"/>
      <w:marTop w:val="0"/>
      <w:marBottom w:val="0"/>
      <w:divBdr>
        <w:top w:val="none" w:sz="0" w:space="0" w:color="auto"/>
        <w:left w:val="none" w:sz="0" w:space="0" w:color="auto"/>
        <w:bottom w:val="none" w:sz="0" w:space="0" w:color="auto"/>
        <w:right w:val="none" w:sz="0" w:space="0" w:color="auto"/>
      </w:divBdr>
      <w:divsChild>
        <w:div w:id="738096748">
          <w:marLeft w:val="0"/>
          <w:marRight w:val="0"/>
          <w:marTop w:val="0"/>
          <w:marBottom w:val="0"/>
          <w:divBdr>
            <w:top w:val="none" w:sz="0" w:space="0" w:color="auto"/>
            <w:left w:val="none" w:sz="0" w:space="0" w:color="auto"/>
            <w:bottom w:val="none" w:sz="0" w:space="0" w:color="auto"/>
            <w:right w:val="none" w:sz="0" w:space="0" w:color="auto"/>
          </w:divBdr>
        </w:div>
        <w:div w:id="747657173">
          <w:marLeft w:val="0"/>
          <w:marRight w:val="0"/>
          <w:marTop w:val="0"/>
          <w:marBottom w:val="0"/>
          <w:divBdr>
            <w:top w:val="none" w:sz="0" w:space="0" w:color="auto"/>
            <w:left w:val="none" w:sz="0" w:space="0" w:color="auto"/>
            <w:bottom w:val="none" w:sz="0" w:space="0" w:color="auto"/>
            <w:right w:val="none" w:sz="0" w:space="0" w:color="auto"/>
          </w:divBdr>
        </w:div>
        <w:div w:id="226576425">
          <w:marLeft w:val="0"/>
          <w:marRight w:val="0"/>
          <w:marTop w:val="0"/>
          <w:marBottom w:val="0"/>
          <w:divBdr>
            <w:top w:val="none" w:sz="0" w:space="0" w:color="auto"/>
            <w:left w:val="none" w:sz="0" w:space="0" w:color="auto"/>
            <w:bottom w:val="none" w:sz="0" w:space="0" w:color="auto"/>
            <w:right w:val="none" w:sz="0" w:space="0" w:color="auto"/>
          </w:divBdr>
        </w:div>
      </w:divsChild>
    </w:div>
    <w:div w:id="1678539285">
      <w:bodyDiv w:val="1"/>
      <w:marLeft w:val="0"/>
      <w:marRight w:val="0"/>
      <w:marTop w:val="0"/>
      <w:marBottom w:val="0"/>
      <w:divBdr>
        <w:top w:val="none" w:sz="0" w:space="0" w:color="auto"/>
        <w:left w:val="none" w:sz="0" w:space="0" w:color="auto"/>
        <w:bottom w:val="none" w:sz="0" w:space="0" w:color="auto"/>
        <w:right w:val="none" w:sz="0" w:space="0" w:color="auto"/>
      </w:divBdr>
    </w:div>
    <w:div w:id="1800613474">
      <w:bodyDiv w:val="1"/>
      <w:marLeft w:val="0"/>
      <w:marRight w:val="0"/>
      <w:marTop w:val="0"/>
      <w:marBottom w:val="0"/>
      <w:divBdr>
        <w:top w:val="none" w:sz="0" w:space="0" w:color="auto"/>
        <w:left w:val="none" w:sz="0" w:space="0" w:color="auto"/>
        <w:bottom w:val="none" w:sz="0" w:space="0" w:color="auto"/>
        <w:right w:val="none" w:sz="0" w:space="0" w:color="auto"/>
      </w:divBdr>
    </w:div>
    <w:div w:id="1814323004">
      <w:bodyDiv w:val="1"/>
      <w:marLeft w:val="0"/>
      <w:marRight w:val="0"/>
      <w:marTop w:val="0"/>
      <w:marBottom w:val="0"/>
      <w:divBdr>
        <w:top w:val="none" w:sz="0" w:space="0" w:color="auto"/>
        <w:left w:val="none" w:sz="0" w:space="0" w:color="auto"/>
        <w:bottom w:val="none" w:sz="0" w:space="0" w:color="auto"/>
        <w:right w:val="none" w:sz="0" w:space="0" w:color="auto"/>
      </w:divBdr>
    </w:div>
    <w:div w:id="1894345039">
      <w:bodyDiv w:val="1"/>
      <w:marLeft w:val="0"/>
      <w:marRight w:val="0"/>
      <w:marTop w:val="0"/>
      <w:marBottom w:val="0"/>
      <w:divBdr>
        <w:top w:val="none" w:sz="0" w:space="0" w:color="auto"/>
        <w:left w:val="none" w:sz="0" w:space="0" w:color="auto"/>
        <w:bottom w:val="none" w:sz="0" w:space="0" w:color="auto"/>
        <w:right w:val="none" w:sz="0" w:space="0" w:color="auto"/>
      </w:divBdr>
      <w:divsChild>
        <w:div w:id="1951738220">
          <w:marLeft w:val="0"/>
          <w:marRight w:val="0"/>
          <w:marTop w:val="0"/>
          <w:marBottom w:val="0"/>
          <w:divBdr>
            <w:top w:val="none" w:sz="0" w:space="0" w:color="auto"/>
            <w:left w:val="none" w:sz="0" w:space="0" w:color="auto"/>
            <w:bottom w:val="none" w:sz="0" w:space="0" w:color="auto"/>
            <w:right w:val="none" w:sz="0" w:space="0" w:color="auto"/>
          </w:divBdr>
        </w:div>
      </w:divsChild>
    </w:div>
    <w:div w:id="1979845702">
      <w:bodyDiv w:val="1"/>
      <w:marLeft w:val="0"/>
      <w:marRight w:val="0"/>
      <w:marTop w:val="0"/>
      <w:marBottom w:val="0"/>
      <w:divBdr>
        <w:top w:val="none" w:sz="0" w:space="0" w:color="auto"/>
        <w:left w:val="none" w:sz="0" w:space="0" w:color="auto"/>
        <w:bottom w:val="none" w:sz="0" w:space="0" w:color="auto"/>
        <w:right w:val="none" w:sz="0" w:space="0" w:color="auto"/>
      </w:divBdr>
    </w:div>
    <w:div w:id="2058703397">
      <w:bodyDiv w:val="1"/>
      <w:marLeft w:val="0"/>
      <w:marRight w:val="0"/>
      <w:marTop w:val="0"/>
      <w:marBottom w:val="0"/>
      <w:divBdr>
        <w:top w:val="none" w:sz="0" w:space="0" w:color="auto"/>
        <w:left w:val="none" w:sz="0" w:space="0" w:color="auto"/>
        <w:bottom w:val="none" w:sz="0" w:space="0" w:color="auto"/>
        <w:right w:val="none" w:sz="0" w:space="0" w:color="auto"/>
      </w:divBdr>
    </w:div>
    <w:div w:id="2085257155">
      <w:bodyDiv w:val="1"/>
      <w:marLeft w:val="0"/>
      <w:marRight w:val="0"/>
      <w:marTop w:val="0"/>
      <w:marBottom w:val="0"/>
      <w:divBdr>
        <w:top w:val="none" w:sz="0" w:space="0" w:color="auto"/>
        <w:left w:val="none" w:sz="0" w:space="0" w:color="auto"/>
        <w:bottom w:val="none" w:sz="0" w:space="0" w:color="auto"/>
        <w:right w:val="none" w:sz="0" w:space="0" w:color="auto"/>
      </w:divBdr>
    </w:div>
    <w:div w:id="2134977773">
      <w:bodyDiv w:val="1"/>
      <w:marLeft w:val="0"/>
      <w:marRight w:val="0"/>
      <w:marTop w:val="0"/>
      <w:marBottom w:val="0"/>
      <w:divBdr>
        <w:top w:val="none" w:sz="0" w:space="0" w:color="auto"/>
        <w:left w:val="none" w:sz="0" w:space="0" w:color="auto"/>
        <w:bottom w:val="none" w:sz="0" w:space="0" w:color="auto"/>
        <w:right w:val="none" w:sz="0" w:space="0" w:color="auto"/>
      </w:divBdr>
    </w:div>
    <w:div w:id="2135708254">
      <w:bodyDiv w:val="1"/>
      <w:marLeft w:val="0"/>
      <w:marRight w:val="0"/>
      <w:marTop w:val="0"/>
      <w:marBottom w:val="0"/>
      <w:divBdr>
        <w:top w:val="none" w:sz="0" w:space="0" w:color="auto"/>
        <w:left w:val="none" w:sz="0" w:space="0" w:color="auto"/>
        <w:bottom w:val="none" w:sz="0" w:space="0" w:color="auto"/>
        <w:right w:val="none" w:sz="0" w:space="0" w:color="auto"/>
      </w:divBdr>
    </w:div>
    <w:div w:id="214638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hyperlink" Target="https://www.preprints.org/frontend/manuscript/fdf5cd773c739adbe3cc2b21ce78fcab/download_pub" TargetMode="External"/><Relationship Id="rId26" Type="http://schemas.openxmlformats.org/officeDocument/2006/relationships/hyperlink" Target="https://www.ahajournals.org/doi/abs/10.1161/CIR.0000000000001014" TargetMode="External"/><Relationship Id="rId39" Type="http://schemas.openxmlformats.org/officeDocument/2006/relationships/hyperlink" Target="https://www.mdpi.com/2077-0472/12/6/793" TargetMode="External"/><Relationship Id="rId21" Type="http://schemas.openxmlformats.org/officeDocument/2006/relationships/hyperlink" Target="https://link.springer.com/content/pdf/10.1007/978-3-031-25488-8.pdf" TargetMode="External"/><Relationship Id="rId34" Type="http://schemas.openxmlformats.org/officeDocument/2006/relationships/hyperlink" Target="https://www.tescoplc.com/sustainability"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bppublications.com/_files/ugd/5e526c_c3bf3b6cf4554b91a722de8e7c512c9a.pdf" TargetMode="External"/><Relationship Id="rId29" Type="http://schemas.openxmlformats.org/officeDocument/2006/relationships/hyperlink" Target="https://www.sciencedirect.com/science/article/pii/B9780443134623000017"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Jain-3/publication/354332535_A_Review_on_the_Variables_That_Influence_Product_Pricing_and_Decision/links/61320ded0360302a00770a96/A-Review-on-the-Variables-That-Influence-Product-Pricing-and-Decision.pdf" TargetMode="External"/><Relationship Id="rId32" Type="http://schemas.openxmlformats.org/officeDocument/2006/relationships/hyperlink" Target="https://aptikom-journal.id/itsdi/article/download/665/284" TargetMode="External"/><Relationship Id="rId37" Type="http://schemas.openxmlformats.org/officeDocument/2006/relationships/hyperlink" Target="https://www.researchgate.net/profile/Tony-Ng-29/publication/354218913_Factors_impacting_customer_satisfaction_at_Vietcombank_in_Vietnam/links/66341ebe08aa54017ad5bcc8/Factors-impacting-customer-satisfaction-at-Vietcombank-in-Vietnam.pdf" TargetMode="External"/><Relationship Id="rId40" Type="http://schemas.openxmlformats.org/officeDocument/2006/relationships/hyperlink" Target="https://www.tandfonline.com/doi/abs/10.1080/0965254X.2021.1972440" TargetMode="Externa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hyperlink" Target="https://www.smartinsights.com/digital-marketing-strategy/customer-segmentation-targeting/segmentation-targeting-and-positioning/" TargetMode="External"/><Relationship Id="rId28" Type="http://schemas.openxmlformats.org/officeDocument/2006/relationships/hyperlink" Target="https://www.mageplaza.com/blog/4-ps-of-marketing.html" TargetMode="External"/><Relationship Id="rId36" Type="http://schemas.openxmlformats.org/officeDocument/2006/relationships/hyperlink" Target="https://www.tescoplc.com/" TargetMode="External"/><Relationship Id="rId10" Type="http://schemas.openxmlformats.org/officeDocument/2006/relationships/image" Target="media/image3.png"/><Relationship Id="rId19" Type="http://schemas.openxmlformats.org/officeDocument/2006/relationships/hyperlink" Target="https://www.jstor.org/stable/27183135" TargetMode="External"/><Relationship Id="rId31" Type="http://schemas.openxmlformats.org/officeDocument/2006/relationships/hyperlink" Target="https://www.gbppublications.com/_files/ugd/5e526c_d512b35bd3f04b9eac3a95ed47ef78ea.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apers.ssrn.com/sol3/papers.cfm?abstract_id=4802226" TargetMode="External"/><Relationship Id="rId27" Type="http://schemas.openxmlformats.org/officeDocument/2006/relationships/hyperlink" Target="https://www.jstor.org/stable/48820473" TargetMode="External"/><Relationship Id="rId30" Type="http://schemas.openxmlformats.org/officeDocument/2006/relationships/hyperlink" Target="https://besjournals.onlinelibrary.wiley.com/doi/abs/10.1002/pan3.70167" TargetMode="External"/><Relationship Id="rId35" Type="http://schemas.openxmlformats.org/officeDocument/2006/relationships/hyperlink" Target="https://www.thefruitfarmgroup.com/certifications/tesco-nurture/"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hyperlink" Target="https://www.taylorfrancis.com/books/mono/10.4324/9780367443382/integrated-marketing-communication-jerome-juska" TargetMode="External"/><Relationship Id="rId33" Type="http://schemas.openxmlformats.org/officeDocument/2006/relationships/hyperlink" Target="https://www.pnas.org/doi/pdf/10.1073/pnas.2206235120" TargetMode="External"/><Relationship Id="rId38" Type="http://schemas.openxmlformats.org/officeDocument/2006/relationships/hyperlink" Target="https://www.researchgate.net/profile/Sanandan-Mishra/publication/373818473_Issue_3_IJRAR23C1810/links/64fdcdb7b7d83048c1a1a8a7/Issue-3-IJRAR23C18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8CF93-E9F5-4D3D-A77B-CC3200449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19</Pages>
  <Words>4093</Words>
  <Characters>23331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Home Computer</cp:lastModifiedBy>
  <cp:revision>26</cp:revision>
  <dcterms:created xsi:type="dcterms:W3CDTF">2025-12-11T07:49:00Z</dcterms:created>
  <dcterms:modified xsi:type="dcterms:W3CDTF">2025-12-17T06:44:00Z</dcterms:modified>
</cp:coreProperties>
</file>