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98237274"/>
        <w:docPartObj>
          <w:docPartGallery w:val="Cover Pages"/>
          <w:docPartUnique/>
        </w:docPartObj>
      </w:sdtPr>
      <w:sdtEndPr>
        <w:rPr>
          <w:rFonts w:ascii="Arial" w:hAnsi="Arial" w:cs="Arial"/>
          <w:b/>
          <w:bCs/>
          <w:sz w:val="22"/>
          <w:szCs w:val="22"/>
        </w:rPr>
      </w:sdtEndPr>
      <w:sdtContent>
        <w:p w14:paraId="0615FD44" w14:textId="5205BEDE" w:rsidR="00F86A13" w:rsidRDefault="00F86A13">
          <w:r>
            <w:rPr>
              <w:noProof/>
            </w:rPr>
            <mc:AlternateContent>
              <mc:Choice Requires="wpg">
                <w:drawing>
                  <wp:anchor distT="0" distB="0" distL="114300" distR="114300" simplePos="0" relativeHeight="251659264" behindDoc="1" locked="0" layoutInCell="1" allowOverlap="1" wp14:anchorId="14A1C4CA" wp14:editId="1D073DDF">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5252FAE" w14:textId="0230ABDA" w:rsidR="00F86A13" w:rsidRDefault="00F86A13">
                                      <w:pPr>
                                        <w:pStyle w:val="NoSpacing"/>
                                        <w:spacing w:before="120"/>
                                        <w:jc w:val="center"/>
                                        <w:rPr>
                                          <w:color w:val="FFFFFF" w:themeColor="background1"/>
                                        </w:rPr>
                                      </w:pPr>
                                      <w:r>
                                        <w:rPr>
                                          <w:color w:val="FFFFFF" w:themeColor="background1"/>
                                        </w:rPr>
                                        <w:t>Rozina Dar</w:t>
                                      </w:r>
                                    </w:p>
                                  </w:sdtContent>
                                </w:sdt>
                                <w:p w14:paraId="4EA2F2A3" w14:textId="195990CF" w:rsidR="00F86A13" w:rsidRDefault="00F86A1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2522563</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24046F" w14:textId="77777777" w:rsidR="00F86A13" w:rsidRPr="00F86A13" w:rsidRDefault="00F86A13" w:rsidP="00F86A13">
                                  <w:pPr>
                                    <w:spacing w:line="360" w:lineRule="auto"/>
                                    <w:jc w:val="center"/>
                                    <w:rPr>
                                      <w:rFonts w:ascii="Arial" w:hAnsi="Arial" w:cs="Arial"/>
                                      <w:b/>
                                      <w:bCs/>
                                      <w:sz w:val="36"/>
                                      <w:szCs w:val="36"/>
                                    </w:rPr>
                                  </w:pPr>
                                  <w:r w:rsidRPr="00F86A13">
                                    <w:rPr>
                                      <w:rFonts w:ascii="Arial" w:hAnsi="Arial" w:cs="Arial"/>
                                      <w:b/>
                                      <w:bCs/>
                                      <w:sz w:val="36"/>
                                      <w:szCs w:val="36"/>
                                    </w:rPr>
                                    <w:t>Report on the Care of Mrs. Thompson</w:t>
                                  </w:r>
                                </w:p>
                                <w:p w14:paraId="33A88949" w14:textId="35E6D0F0" w:rsidR="00F86A13" w:rsidRDefault="00F86A13" w:rsidP="00F86A13">
                                  <w:pPr>
                                    <w:spacing w:line="360" w:lineRule="auto"/>
                                    <w:jc w:val="center"/>
                                    <w:rPr>
                                      <w:rFonts w:ascii="Arial" w:hAnsi="Arial" w:cs="Arial"/>
                                      <w:b/>
                                      <w:bCs/>
                                      <w:sz w:val="28"/>
                                      <w:szCs w:val="28"/>
                                    </w:rPr>
                                  </w:pPr>
                                  <w:r w:rsidRPr="00F86A13">
                                    <w:rPr>
                                      <w:rFonts w:ascii="Arial" w:hAnsi="Arial" w:cs="Arial"/>
                                      <w:b/>
                                      <w:bCs/>
                                      <w:sz w:val="28"/>
                                      <w:szCs w:val="28"/>
                                    </w:rPr>
                                    <w:t>Introduction to Health and social Care</w:t>
                                  </w:r>
                                </w:p>
                                <w:p w14:paraId="393CDC4C" w14:textId="051BA7A0" w:rsidR="00F86A13" w:rsidRPr="00F86A13" w:rsidRDefault="00F86A13" w:rsidP="00F86A13">
                                  <w:pPr>
                                    <w:spacing w:line="360" w:lineRule="auto"/>
                                    <w:jc w:val="center"/>
                                    <w:rPr>
                                      <w:rFonts w:ascii="Arial" w:hAnsi="Arial" w:cs="Arial"/>
                                      <w:b/>
                                      <w:bCs/>
                                      <w:sz w:val="28"/>
                                      <w:szCs w:val="28"/>
                                    </w:rPr>
                                  </w:pPr>
                                  <w:r>
                                    <w:rPr>
                                      <w:rFonts w:ascii="Arial" w:hAnsi="Arial" w:cs="Arial"/>
                                      <w:b/>
                                      <w:bCs/>
                                      <w:sz w:val="28"/>
                                      <w:szCs w:val="28"/>
                                    </w:rPr>
                                    <w:t>LCHS4003</w:t>
                                  </w:r>
                                </w:p>
                                <w:p w14:paraId="1A5025A8" w14:textId="134F8EC0" w:rsidR="00F86A13" w:rsidRDefault="00F86A13">
                                  <w:pPr>
                                    <w:pStyle w:val="NoSpacing"/>
                                    <w:jc w:val="center"/>
                                    <w:rPr>
                                      <w:rFonts w:asciiTheme="majorHAnsi" w:eastAsiaTheme="majorEastAsia" w:hAnsiTheme="majorHAnsi" w:cstheme="majorBidi"/>
                                      <w:caps/>
                                      <w:color w:val="156082"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4A1C4CA"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5252FAE" w14:textId="0230ABDA" w:rsidR="00F86A13" w:rsidRDefault="00F86A13">
                                <w:pPr>
                                  <w:pStyle w:val="NoSpacing"/>
                                  <w:spacing w:before="120"/>
                                  <w:jc w:val="center"/>
                                  <w:rPr>
                                    <w:color w:val="FFFFFF" w:themeColor="background1"/>
                                  </w:rPr>
                                </w:pPr>
                                <w:r>
                                  <w:rPr>
                                    <w:color w:val="FFFFFF" w:themeColor="background1"/>
                                  </w:rPr>
                                  <w:t>Rozina Dar</w:t>
                                </w:r>
                              </w:p>
                            </w:sdtContent>
                          </w:sdt>
                          <w:p w14:paraId="4EA2F2A3" w14:textId="195990CF" w:rsidR="00F86A13" w:rsidRDefault="00F86A1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2522563</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6E24046F" w14:textId="77777777" w:rsidR="00F86A13" w:rsidRPr="00F86A13" w:rsidRDefault="00F86A13" w:rsidP="00F86A13">
                            <w:pPr>
                              <w:spacing w:line="360" w:lineRule="auto"/>
                              <w:jc w:val="center"/>
                              <w:rPr>
                                <w:rFonts w:ascii="Arial" w:hAnsi="Arial" w:cs="Arial"/>
                                <w:b/>
                                <w:bCs/>
                                <w:sz w:val="36"/>
                                <w:szCs w:val="36"/>
                              </w:rPr>
                            </w:pPr>
                            <w:r w:rsidRPr="00F86A13">
                              <w:rPr>
                                <w:rFonts w:ascii="Arial" w:hAnsi="Arial" w:cs="Arial"/>
                                <w:b/>
                                <w:bCs/>
                                <w:sz w:val="36"/>
                                <w:szCs w:val="36"/>
                              </w:rPr>
                              <w:t>Report on the Care of Mrs. Thompson</w:t>
                            </w:r>
                          </w:p>
                          <w:p w14:paraId="33A88949" w14:textId="35E6D0F0" w:rsidR="00F86A13" w:rsidRDefault="00F86A13" w:rsidP="00F86A13">
                            <w:pPr>
                              <w:spacing w:line="360" w:lineRule="auto"/>
                              <w:jc w:val="center"/>
                              <w:rPr>
                                <w:rFonts w:ascii="Arial" w:hAnsi="Arial" w:cs="Arial"/>
                                <w:b/>
                                <w:bCs/>
                                <w:sz w:val="28"/>
                                <w:szCs w:val="28"/>
                              </w:rPr>
                            </w:pPr>
                            <w:r w:rsidRPr="00F86A13">
                              <w:rPr>
                                <w:rFonts w:ascii="Arial" w:hAnsi="Arial" w:cs="Arial"/>
                                <w:b/>
                                <w:bCs/>
                                <w:sz w:val="28"/>
                                <w:szCs w:val="28"/>
                              </w:rPr>
                              <w:t>Introduction to Health and social Care</w:t>
                            </w:r>
                          </w:p>
                          <w:p w14:paraId="393CDC4C" w14:textId="051BA7A0" w:rsidR="00F86A13" w:rsidRPr="00F86A13" w:rsidRDefault="00F86A13" w:rsidP="00F86A13">
                            <w:pPr>
                              <w:spacing w:line="360" w:lineRule="auto"/>
                              <w:jc w:val="center"/>
                              <w:rPr>
                                <w:rFonts w:ascii="Arial" w:hAnsi="Arial" w:cs="Arial"/>
                                <w:b/>
                                <w:bCs/>
                                <w:sz w:val="28"/>
                                <w:szCs w:val="28"/>
                              </w:rPr>
                            </w:pPr>
                            <w:r>
                              <w:rPr>
                                <w:rFonts w:ascii="Arial" w:hAnsi="Arial" w:cs="Arial"/>
                                <w:b/>
                                <w:bCs/>
                                <w:sz w:val="28"/>
                                <w:szCs w:val="28"/>
                              </w:rPr>
                              <w:t>LCHS4003</w:t>
                            </w:r>
                          </w:p>
                          <w:p w14:paraId="1A5025A8" w14:textId="134F8EC0" w:rsidR="00F86A13" w:rsidRDefault="00F86A13">
                            <w:pPr>
                              <w:pStyle w:val="NoSpacing"/>
                              <w:jc w:val="center"/>
                              <w:rPr>
                                <w:rFonts w:asciiTheme="majorHAnsi" w:eastAsiaTheme="majorEastAsia" w:hAnsiTheme="majorHAnsi" w:cstheme="majorBidi"/>
                                <w:caps/>
                                <w:color w:val="156082" w:themeColor="accent1"/>
                                <w:sz w:val="72"/>
                                <w:szCs w:val="72"/>
                              </w:rPr>
                            </w:pPr>
                          </w:p>
                        </w:txbxContent>
                      </v:textbox>
                    </v:shape>
                    <w10:wrap anchorx="page" anchory="page"/>
                  </v:group>
                </w:pict>
              </mc:Fallback>
            </mc:AlternateContent>
          </w:r>
        </w:p>
        <w:p w14:paraId="24C99849" w14:textId="63B77D94" w:rsidR="00F86A13" w:rsidRDefault="00F86A13" w:rsidP="00F86A13">
          <w:pPr>
            <w:tabs>
              <w:tab w:val="left" w:pos="2683"/>
            </w:tabs>
            <w:spacing w:after="160" w:line="259" w:lineRule="auto"/>
            <w:rPr>
              <w:rFonts w:ascii="Arial" w:hAnsi="Arial" w:cs="Arial"/>
              <w:b/>
              <w:bCs/>
              <w:sz w:val="22"/>
              <w:szCs w:val="22"/>
            </w:rPr>
          </w:pPr>
          <w:r>
            <w:rPr>
              <w:rFonts w:ascii="Arial" w:hAnsi="Arial" w:cs="Arial"/>
              <w:b/>
              <w:bCs/>
              <w:sz w:val="22"/>
              <w:szCs w:val="22"/>
            </w:rPr>
            <w:br w:type="page"/>
          </w:r>
          <w:r>
            <w:rPr>
              <w:rFonts w:ascii="Arial" w:hAnsi="Arial" w:cs="Arial"/>
              <w:b/>
              <w:bCs/>
              <w:sz w:val="22"/>
              <w:szCs w:val="22"/>
            </w:rPr>
            <w:lastRenderedPageBreak/>
            <w:tab/>
          </w:r>
        </w:p>
      </w:sdtContent>
    </w:sdt>
    <w:p w14:paraId="5AF4D2C0" w14:textId="59E0EBF9"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Table of Contents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65"/>
        <w:gridCol w:w="601"/>
      </w:tblGrid>
      <w:tr w:rsidR="00F86A13" w:rsidRPr="00F86A13" w14:paraId="0715BFB3" w14:textId="77777777">
        <w:trPr>
          <w:tblHeader/>
          <w:tblCellSpacing w:w="15" w:type="dxa"/>
        </w:trPr>
        <w:tc>
          <w:tcPr>
            <w:tcW w:w="0" w:type="auto"/>
            <w:vAlign w:val="center"/>
            <w:hideMark/>
          </w:tcPr>
          <w:p w14:paraId="7D4608FB"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Section</w:t>
            </w:r>
          </w:p>
        </w:tc>
        <w:tc>
          <w:tcPr>
            <w:tcW w:w="0" w:type="auto"/>
            <w:vAlign w:val="center"/>
            <w:hideMark/>
          </w:tcPr>
          <w:p w14:paraId="02D38158"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Page</w:t>
            </w:r>
          </w:p>
        </w:tc>
      </w:tr>
      <w:tr w:rsidR="00F86A13" w:rsidRPr="00F86A13" w14:paraId="50600815" w14:textId="77777777">
        <w:trPr>
          <w:tblCellSpacing w:w="15" w:type="dxa"/>
        </w:trPr>
        <w:tc>
          <w:tcPr>
            <w:tcW w:w="0" w:type="auto"/>
            <w:vAlign w:val="center"/>
            <w:hideMark/>
          </w:tcPr>
          <w:p w14:paraId="6867E861"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Introduction</w:t>
            </w:r>
          </w:p>
        </w:tc>
        <w:tc>
          <w:tcPr>
            <w:tcW w:w="0" w:type="auto"/>
            <w:vAlign w:val="center"/>
            <w:hideMark/>
          </w:tcPr>
          <w:p w14:paraId="754AC477"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1</w:t>
            </w:r>
          </w:p>
        </w:tc>
      </w:tr>
      <w:tr w:rsidR="00F86A13" w:rsidRPr="00F86A13" w14:paraId="1CD1E903" w14:textId="77777777">
        <w:trPr>
          <w:tblCellSpacing w:w="15" w:type="dxa"/>
        </w:trPr>
        <w:tc>
          <w:tcPr>
            <w:tcW w:w="0" w:type="auto"/>
            <w:vAlign w:val="center"/>
            <w:hideMark/>
          </w:tcPr>
          <w:p w14:paraId="0F22FB67"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1. Importance of Effective Communication</w:t>
            </w:r>
          </w:p>
        </w:tc>
        <w:tc>
          <w:tcPr>
            <w:tcW w:w="0" w:type="auto"/>
            <w:vAlign w:val="center"/>
            <w:hideMark/>
          </w:tcPr>
          <w:p w14:paraId="4C1355DD"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2</w:t>
            </w:r>
          </w:p>
        </w:tc>
      </w:tr>
      <w:tr w:rsidR="00F86A13" w:rsidRPr="00F86A13" w14:paraId="0879E437" w14:textId="77777777">
        <w:trPr>
          <w:tblCellSpacing w:w="15" w:type="dxa"/>
        </w:trPr>
        <w:tc>
          <w:tcPr>
            <w:tcW w:w="0" w:type="auto"/>
            <w:vAlign w:val="center"/>
            <w:hideMark/>
          </w:tcPr>
          <w:p w14:paraId="3BE4D6E1"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   1.1 Communicating with Mrs. Thompson and Family</w:t>
            </w:r>
          </w:p>
        </w:tc>
        <w:tc>
          <w:tcPr>
            <w:tcW w:w="0" w:type="auto"/>
            <w:vAlign w:val="center"/>
            <w:hideMark/>
          </w:tcPr>
          <w:p w14:paraId="551457D2"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2</w:t>
            </w:r>
          </w:p>
        </w:tc>
      </w:tr>
      <w:tr w:rsidR="00F86A13" w:rsidRPr="00F86A13" w14:paraId="378A5D1E" w14:textId="77777777">
        <w:trPr>
          <w:tblCellSpacing w:w="15" w:type="dxa"/>
        </w:trPr>
        <w:tc>
          <w:tcPr>
            <w:tcW w:w="0" w:type="auto"/>
            <w:vAlign w:val="center"/>
            <w:hideMark/>
          </w:tcPr>
          <w:p w14:paraId="4734CC0D"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   1.2 Equality Act 2010</w:t>
            </w:r>
          </w:p>
        </w:tc>
        <w:tc>
          <w:tcPr>
            <w:tcW w:w="0" w:type="auto"/>
            <w:vAlign w:val="center"/>
            <w:hideMark/>
          </w:tcPr>
          <w:p w14:paraId="4F84DFCB"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3</w:t>
            </w:r>
          </w:p>
        </w:tc>
      </w:tr>
      <w:tr w:rsidR="00F86A13" w:rsidRPr="00F86A13" w14:paraId="57E5AE16" w14:textId="77777777">
        <w:trPr>
          <w:tblCellSpacing w:w="15" w:type="dxa"/>
        </w:trPr>
        <w:tc>
          <w:tcPr>
            <w:tcW w:w="0" w:type="auto"/>
            <w:vAlign w:val="center"/>
            <w:hideMark/>
          </w:tcPr>
          <w:p w14:paraId="522310BA"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   1.3 Communication Model: The Shannon-Weaver Model</w:t>
            </w:r>
          </w:p>
        </w:tc>
        <w:tc>
          <w:tcPr>
            <w:tcW w:w="0" w:type="auto"/>
            <w:vAlign w:val="center"/>
            <w:hideMark/>
          </w:tcPr>
          <w:p w14:paraId="26459EB1"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3</w:t>
            </w:r>
          </w:p>
        </w:tc>
      </w:tr>
      <w:tr w:rsidR="00F86A13" w:rsidRPr="00F86A13" w14:paraId="6D71A936" w14:textId="77777777">
        <w:trPr>
          <w:tblCellSpacing w:w="15" w:type="dxa"/>
        </w:trPr>
        <w:tc>
          <w:tcPr>
            <w:tcW w:w="0" w:type="auto"/>
            <w:vAlign w:val="center"/>
            <w:hideMark/>
          </w:tcPr>
          <w:p w14:paraId="21546E44"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      • Sender</w:t>
            </w:r>
          </w:p>
        </w:tc>
        <w:tc>
          <w:tcPr>
            <w:tcW w:w="0" w:type="auto"/>
            <w:vAlign w:val="center"/>
            <w:hideMark/>
          </w:tcPr>
          <w:p w14:paraId="3F16EC3D"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3</w:t>
            </w:r>
          </w:p>
        </w:tc>
      </w:tr>
      <w:tr w:rsidR="00F86A13" w:rsidRPr="00F86A13" w14:paraId="3DF56FEC" w14:textId="77777777">
        <w:trPr>
          <w:tblCellSpacing w:w="15" w:type="dxa"/>
        </w:trPr>
        <w:tc>
          <w:tcPr>
            <w:tcW w:w="0" w:type="auto"/>
            <w:vAlign w:val="center"/>
            <w:hideMark/>
          </w:tcPr>
          <w:p w14:paraId="3C7580A4"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      • Encoder</w:t>
            </w:r>
          </w:p>
        </w:tc>
        <w:tc>
          <w:tcPr>
            <w:tcW w:w="0" w:type="auto"/>
            <w:vAlign w:val="center"/>
            <w:hideMark/>
          </w:tcPr>
          <w:p w14:paraId="02D4EF85"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3</w:t>
            </w:r>
          </w:p>
        </w:tc>
      </w:tr>
      <w:tr w:rsidR="00F86A13" w:rsidRPr="00F86A13" w14:paraId="439A36AF" w14:textId="77777777">
        <w:trPr>
          <w:tblCellSpacing w:w="15" w:type="dxa"/>
        </w:trPr>
        <w:tc>
          <w:tcPr>
            <w:tcW w:w="0" w:type="auto"/>
            <w:vAlign w:val="center"/>
            <w:hideMark/>
          </w:tcPr>
          <w:p w14:paraId="0BD389D4"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      • Message</w:t>
            </w:r>
          </w:p>
        </w:tc>
        <w:tc>
          <w:tcPr>
            <w:tcW w:w="0" w:type="auto"/>
            <w:vAlign w:val="center"/>
            <w:hideMark/>
          </w:tcPr>
          <w:p w14:paraId="4D5B535F"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4</w:t>
            </w:r>
          </w:p>
        </w:tc>
      </w:tr>
      <w:tr w:rsidR="00F86A13" w:rsidRPr="00F86A13" w14:paraId="4BC4DC50" w14:textId="77777777">
        <w:trPr>
          <w:tblCellSpacing w:w="15" w:type="dxa"/>
        </w:trPr>
        <w:tc>
          <w:tcPr>
            <w:tcW w:w="0" w:type="auto"/>
            <w:vAlign w:val="center"/>
            <w:hideMark/>
          </w:tcPr>
          <w:p w14:paraId="0E30A2E1"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      • Channel</w:t>
            </w:r>
          </w:p>
        </w:tc>
        <w:tc>
          <w:tcPr>
            <w:tcW w:w="0" w:type="auto"/>
            <w:vAlign w:val="center"/>
            <w:hideMark/>
          </w:tcPr>
          <w:p w14:paraId="7AE55A44"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4</w:t>
            </w:r>
          </w:p>
        </w:tc>
      </w:tr>
      <w:tr w:rsidR="00F86A13" w:rsidRPr="00F86A13" w14:paraId="538DC22E" w14:textId="77777777">
        <w:trPr>
          <w:tblCellSpacing w:w="15" w:type="dxa"/>
        </w:trPr>
        <w:tc>
          <w:tcPr>
            <w:tcW w:w="0" w:type="auto"/>
            <w:vAlign w:val="center"/>
            <w:hideMark/>
          </w:tcPr>
          <w:p w14:paraId="5A44BB68"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      • Receiver</w:t>
            </w:r>
          </w:p>
        </w:tc>
        <w:tc>
          <w:tcPr>
            <w:tcW w:w="0" w:type="auto"/>
            <w:vAlign w:val="center"/>
            <w:hideMark/>
          </w:tcPr>
          <w:p w14:paraId="19D67686"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4</w:t>
            </w:r>
          </w:p>
        </w:tc>
      </w:tr>
      <w:tr w:rsidR="00F86A13" w:rsidRPr="00F86A13" w14:paraId="4635E638" w14:textId="77777777">
        <w:trPr>
          <w:tblCellSpacing w:w="15" w:type="dxa"/>
        </w:trPr>
        <w:tc>
          <w:tcPr>
            <w:tcW w:w="0" w:type="auto"/>
            <w:vAlign w:val="center"/>
            <w:hideMark/>
          </w:tcPr>
          <w:p w14:paraId="005F2DD7"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      • Decoder</w:t>
            </w:r>
          </w:p>
        </w:tc>
        <w:tc>
          <w:tcPr>
            <w:tcW w:w="0" w:type="auto"/>
            <w:vAlign w:val="center"/>
            <w:hideMark/>
          </w:tcPr>
          <w:p w14:paraId="5E6E3D63"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4</w:t>
            </w:r>
          </w:p>
        </w:tc>
      </w:tr>
      <w:tr w:rsidR="00F86A13" w:rsidRPr="00F86A13" w14:paraId="2390E6EE" w14:textId="77777777">
        <w:trPr>
          <w:tblCellSpacing w:w="15" w:type="dxa"/>
        </w:trPr>
        <w:tc>
          <w:tcPr>
            <w:tcW w:w="0" w:type="auto"/>
            <w:vAlign w:val="center"/>
            <w:hideMark/>
          </w:tcPr>
          <w:p w14:paraId="1CCDBFBF"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      • Noise</w:t>
            </w:r>
          </w:p>
        </w:tc>
        <w:tc>
          <w:tcPr>
            <w:tcW w:w="0" w:type="auto"/>
            <w:vAlign w:val="center"/>
            <w:hideMark/>
          </w:tcPr>
          <w:p w14:paraId="1C41CE37"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5</w:t>
            </w:r>
          </w:p>
        </w:tc>
      </w:tr>
      <w:tr w:rsidR="00F86A13" w:rsidRPr="00F86A13" w14:paraId="6E771E0B" w14:textId="77777777">
        <w:trPr>
          <w:tblCellSpacing w:w="15" w:type="dxa"/>
        </w:trPr>
        <w:tc>
          <w:tcPr>
            <w:tcW w:w="0" w:type="auto"/>
            <w:vAlign w:val="center"/>
            <w:hideMark/>
          </w:tcPr>
          <w:p w14:paraId="08F7EEDD"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      • Feedback</w:t>
            </w:r>
          </w:p>
        </w:tc>
        <w:tc>
          <w:tcPr>
            <w:tcW w:w="0" w:type="auto"/>
            <w:vAlign w:val="center"/>
            <w:hideMark/>
          </w:tcPr>
          <w:p w14:paraId="2A9342D1"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5</w:t>
            </w:r>
          </w:p>
        </w:tc>
      </w:tr>
      <w:tr w:rsidR="00F86A13" w:rsidRPr="00F86A13" w14:paraId="10DCB37E" w14:textId="77777777">
        <w:trPr>
          <w:tblCellSpacing w:w="15" w:type="dxa"/>
        </w:trPr>
        <w:tc>
          <w:tcPr>
            <w:tcW w:w="0" w:type="auto"/>
            <w:vAlign w:val="center"/>
            <w:hideMark/>
          </w:tcPr>
          <w:p w14:paraId="6AC88F31"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   1.4 Summary</w:t>
            </w:r>
          </w:p>
        </w:tc>
        <w:tc>
          <w:tcPr>
            <w:tcW w:w="0" w:type="auto"/>
            <w:vAlign w:val="center"/>
            <w:hideMark/>
          </w:tcPr>
          <w:p w14:paraId="2B2A4D1A"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5</w:t>
            </w:r>
          </w:p>
        </w:tc>
      </w:tr>
      <w:tr w:rsidR="00F86A13" w:rsidRPr="00F86A13" w14:paraId="178CD020" w14:textId="77777777">
        <w:trPr>
          <w:tblCellSpacing w:w="15" w:type="dxa"/>
        </w:trPr>
        <w:tc>
          <w:tcPr>
            <w:tcW w:w="0" w:type="auto"/>
            <w:vAlign w:val="center"/>
            <w:hideMark/>
          </w:tcPr>
          <w:p w14:paraId="7DDEA277"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2. Importance of Good Administrative Skills</w:t>
            </w:r>
          </w:p>
        </w:tc>
        <w:tc>
          <w:tcPr>
            <w:tcW w:w="0" w:type="auto"/>
            <w:vAlign w:val="center"/>
            <w:hideMark/>
          </w:tcPr>
          <w:p w14:paraId="610BAA30"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6</w:t>
            </w:r>
          </w:p>
        </w:tc>
      </w:tr>
      <w:tr w:rsidR="00F86A13" w:rsidRPr="00F86A13" w14:paraId="4F259DB1" w14:textId="77777777">
        <w:trPr>
          <w:tblCellSpacing w:w="15" w:type="dxa"/>
        </w:trPr>
        <w:tc>
          <w:tcPr>
            <w:tcW w:w="0" w:type="auto"/>
            <w:vAlign w:val="center"/>
            <w:hideMark/>
          </w:tcPr>
          <w:p w14:paraId="1019298E"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   2.1 Record Keeping</w:t>
            </w:r>
          </w:p>
        </w:tc>
        <w:tc>
          <w:tcPr>
            <w:tcW w:w="0" w:type="auto"/>
            <w:vAlign w:val="center"/>
            <w:hideMark/>
          </w:tcPr>
          <w:p w14:paraId="305BDC77"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6</w:t>
            </w:r>
          </w:p>
        </w:tc>
      </w:tr>
      <w:tr w:rsidR="00F86A13" w:rsidRPr="00F86A13" w14:paraId="5E544A0C" w14:textId="77777777">
        <w:trPr>
          <w:tblCellSpacing w:w="15" w:type="dxa"/>
        </w:trPr>
        <w:tc>
          <w:tcPr>
            <w:tcW w:w="0" w:type="auto"/>
            <w:vAlign w:val="center"/>
            <w:hideMark/>
          </w:tcPr>
          <w:p w14:paraId="711F6EAF"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   2.2 Data Protection Act 2018</w:t>
            </w:r>
          </w:p>
        </w:tc>
        <w:tc>
          <w:tcPr>
            <w:tcW w:w="0" w:type="auto"/>
            <w:vAlign w:val="center"/>
            <w:hideMark/>
          </w:tcPr>
          <w:p w14:paraId="5DE6122E"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7</w:t>
            </w:r>
          </w:p>
        </w:tc>
      </w:tr>
      <w:tr w:rsidR="00F86A13" w:rsidRPr="00F86A13" w14:paraId="30AE1269" w14:textId="77777777">
        <w:trPr>
          <w:tblCellSpacing w:w="15" w:type="dxa"/>
        </w:trPr>
        <w:tc>
          <w:tcPr>
            <w:tcW w:w="0" w:type="auto"/>
            <w:vAlign w:val="center"/>
            <w:hideMark/>
          </w:tcPr>
          <w:p w14:paraId="62A9984E"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   2.3 Policy Frameworks</w:t>
            </w:r>
          </w:p>
        </w:tc>
        <w:tc>
          <w:tcPr>
            <w:tcW w:w="0" w:type="auto"/>
            <w:vAlign w:val="center"/>
            <w:hideMark/>
          </w:tcPr>
          <w:p w14:paraId="1F44E265"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7</w:t>
            </w:r>
          </w:p>
        </w:tc>
      </w:tr>
      <w:tr w:rsidR="00F86A13" w:rsidRPr="00F86A13" w14:paraId="07E0B11C" w14:textId="77777777">
        <w:trPr>
          <w:tblCellSpacing w:w="15" w:type="dxa"/>
        </w:trPr>
        <w:tc>
          <w:tcPr>
            <w:tcW w:w="0" w:type="auto"/>
            <w:vAlign w:val="center"/>
            <w:hideMark/>
          </w:tcPr>
          <w:p w14:paraId="21051831"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3. Importance of Collaborative Working</w:t>
            </w:r>
          </w:p>
        </w:tc>
        <w:tc>
          <w:tcPr>
            <w:tcW w:w="0" w:type="auto"/>
            <w:vAlign w:val="center"/>
            <w:hideMark/>
          </w:tcPr>
          <w:p w14:paraId="5B7DE5AB"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8</w:t>
            </w:r>
          </w:p>
        </w:tc>
      </w:tr>
      <w:tr w:rsidR="00F86A13" w:rsidRPr="00F86A13" w14:paraId="02547309" w14:textId="77777777">
        <w:trPr>
          <w:tblCellSpacing w:w="15" w:type="dxa"/>
        </w:trPr>
        <w:tc>
          <w:tcPr>
            <w:tcW w:w="0" w:type="auto"/>
            <w:vAlign w:val="center"/>
            <w:hideMark/>
          </w:tcPr>
          <w:p w14:paraId="51F7266F"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   3.1 Approaches to Collaboration</w:t>
            </w:r>
          </w:p>
        </w:tc>
        <w:tc>
          <w:tcPr>
            <w:tcW w:w="0" w:type="auto"/>
            <w:vAlign w:val="center"/>
            <w:hideMark/>
          </w:tcPr>
          <w:p w14:paraId="118A510F"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8</w:t>
            </w:r>
          </w:p>
        </w:tc>
      </w:tr>
      <w:tr w:rsidR="00F86A13" w:rsidRPr="00F86A13" w14:paraId="421F3E03" w14:textId="77777777">
        <w:trPr>
          <w:tblCellSpacing w:w="15" w:type="dxa"/>
        </w:trPr>
        <w:tc>
          <w:tcPr>
            <w:tcW w:w="0" w:type="auto"/>
            <w:vAlign w:val="center"/>
            <w:hideMark/>
          </w:tcPr>
          <w:p w14:paraId="7CCDD7CA"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   3.2 Overcoming Challenges</w:t>
            </w:r>
          </w:p>
        </w:tc>
        <w:tc>
          <w:tcPr>
            <w:tcW w:w="0" w:type="auto"/>
            <w:vAlign w:val="center"/>
            <w:hideMark/>
          </w:tcPr>
          <w:p w14:paraId="7FDC5113"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9</w:t>
            </w:r>
          </w:p>
        </w:tc>
      </w:tr>
      <w:tr w:rsidR="00F86A13" w:rsidRPr="00F86A13" w14:paraId="25E4461F" w14:textId="77777777">
        <w:trPr>
          <w:tblCellSpacing w:w="15" w:type="dxa"/>
        </w:trPr>
        <w:tc>
          <w:tcPr>
            <w:tcW w:w="0" w:type="auto"/>
            <w:vAlign w:val="center"/>
            <w:hideMark/>
          </w:tcPr>
          <w:p w14:paraId="439AD986"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Conclusion</w:t>
            </w:r>
          </w:p>
        </w:tc>
        <w:tc>
          <w:tcPr>
            <w:tcW w:w="0" w:type="auto"/>
            <w:vAlign w:val="center"/>
            <w:hideMark/>
          </w:tcPr>
          <w:p w14:paraId="2697BAC1"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10</w:t>
            </w:r>
          </w:p>
        </w:tc>
      </w:tr>
      <w:tr w:rsidR="00F86A13" w:rsidRPr="00F86A13" w14:paraId="5583031B" w14:textId="77777777">
        <w:trPr>
          <w:tblCellSpacing w:w="15" w:type="dxa"/>
        </w:trPr>
        <w:tc>
          <w:tcPr>
            <w:tcW w:w="0" w:type="auto"/>
            <w:vAlign w:val="center"/>
            <w:hideMark/>
          </w:tcPr>
          <w:p w14:paraId="4162DC18"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 xml:space="preserve">Reference List </w:t>
            </w:r>
            <w:r w:rsidRPr="00F86A13">
              <w:rPr>
                <w:rFonts w:ascii="Arial" w:hAnsi="Arial" w:cs="Arial"/>
                <w:b/>
                <w:bCs/>
                <w:i/>
                <w:iCs/>
                <w:sz w:val="22"/>
                <w:szCs w:val="22"/>
              </w:rPr>
              <w:t>(if included)</w:t>
            </w:r>
          </w:p>
        </w:tc>
        <w:tc>
          <w:tcPr>
            <w:tcW w:w="0" w:type="auto"/>
            <w:vAlign w:val="center"/>
            <w:hideMark/>
          </w:tcPr>
          <w:p w14:paraId="08A24D7A" w14:textId="77777777" w:rsidR="00F86A13" w:rsidRPr="00F86A13" w:rsidRDefault="00F86A13" w:rsidP="00F86A13">
            <w:pPr>
              <w:spacing w:line="360" w:lineRule="auto"/>
              <w:rPr>
                <w:rFonts w:ascii="Arial" w:hAnsi="Arial" w:cs="Arial"/>
                <w:b/>
                <w:bCs/>
                <w:sz w:val="22"/>
                <w:szCs w:val="22"/>
              </w:rPr>
            </w:pPr>
            <w:r w:rsidRPr="00F86A13">
              <w:rPr>
                <w:rFonts w:ascii="Arial" w:hAnsi="Arial" w:cs="Arial"/>
                <w:b/>
                <w:bCs/>
                <w:sz w:val="22"/>
                <w:szCs w:val="22"/>
              </w:rPr>
              <w:t>11</w:t>
            </w:r>
          </w:p>
        </w:tc>
      </w:tr>
    </w:tbl>
    <w:p w14:paraId="04C68703" w14:textId="77777777" w:rsidR="00F86A13" w:rsidRDefault="00F86A13" w:rsidP="00F27F36">
      <w:pPr>
        <w:spacing w:line="360" w:lineRule="auto"/>
        <w:rPr>
          <w:rFonts w:ascii="Arial" w:hAnsi="Arial" w:cs="Arial"/>
          <w:b/>
          <w:bCs/>
          <w:sz w:val="32"/>
          <w:szCs w:val="32"/>
        </w:rPr>
      </w:pPr>
    </w:p>
    <w:p w14:paraId="6CCABCD6" w14:textId="77777777" w:rsidR="00F86A13" w:rsidRDefault="00F86A13">
      <w:pPr>
        <w:spacing w:after="160" w:line="259" w:lineRule="auto"/>
        <w:rPr>
          <w:rFonts w:ascii="Arial" w:hAnsi="Arial" w:cs="Arial"/>
          <w:b/>
          <w:bCs/>
          <w:sz w:val="32"/>
          <w:szCs w:val="32"/>
        </w:rPr>
      </w:pPr>
      <w:r>
        <w:rPr>
          <w:rFonts w:ascii="Arial" w:hAnsi="Arial" w:cs="Arial"/>
          <w:b/>
          <w:bCs/>
          <w:sz w:val="32"/>
          <w:szCs w:val="32"/>
        </w:rPr>
        <w:br w:type="page"/>
      </w:r>
    </w:p>
    <w:p w14:paraId="2047D774" w14:textId="4F362F8B" w:rsidR="00F27F36" w:rsidRPr="00F27F36" w:rsidRDefault="00F27F36" w:rsidP="00F27F36">
      <w:pPr>
        <w:spacing w:line="360" w:lineRule="auto"/>
        <w:rPr>
          <w:rFonts w:ascii="Arial" w:hAnsi="Arial" w:cs="Arial"/>
          <w:b/>
          <w:bCs/>
          <w:sz w:val="32"/>
          <w:szCs w:val="32"/>
        </w:rPr>
      </w:pPr>
      <w:r w:rsidRPr="00F27F36">
        <w:rPr>
          <w:rFonts w:ascii="Arial" w:hAnsi="Arial" w:cs="Arial"/>
          <w:b/>
          <w:bCs/>
          <w:sz w:val="32"/>
          <w:szCs w:val="32"/>
        </w:rPr>
        <w:lastRenderedPageBreak/>
        <w:t>Report on the Care of Mrs. Thompson</w:t>
      </w:r>
    </w:p>
    <w:p w14:paraId="7F2152C8" w14:textId="4472E172" w:rsidR="00F27F36" w:rsidRPr="00F27F36" w:rsidRDefault="00F27F36" w:rsidP="00F27F36">
      <w:pPr>
        <w:spacing w:line="360" w:lineRule="auto"/>
        <w:rPr>
          <w:rFonts w:ascii="Arial" w:hAnsi="Arial" w:cs="Arial"/>
          <w:b/>
          <w:bCs/>
          <w:sz w:val="24"/>
          <w:szCs w:val="24"/>
          <w:u w:val="single"/>
        </w:rPr>
      </w:pPr>
      <w:r w:rsidRPr="00F27F36">
        <w:rPr>
          <w:rFonts w:ascii="Arial" w:hAnsi="Arial" w:cs="Arial"/>
          <w:b/>
          <w:bCs/>
          <w:sz w:val="24"/>
          <w:szCs w:val="24"/>
          <w:u w:val="single"/>
        </w:rPr>
        <w:t>Introduction</w:t>
      </w:r>
    </w:p>
    <w:p w14:paraId="3C71B419" w14:textId="17512CDC" w:rsidR="00F27F36" w:rsidRPr="00F27F36" w:rsidRDefault="00F27F36" w:rsidP="00F27F36">
      <w:pPr>
        <w:spacing w:line="360" w:lineRule="auto"/>
        <w:rPr>
          <w:rFonts w:ascii="Arial" w:hAnsi="Arial" w:cs="Arial"/>
          <w:sz w:val="22"/>
          <w:szCs w:val="22"/>
        </w:rPr>
      </w:pPr>
      <w:r w:rsidRPr="00F27F36">
        <w:rPr>
          <w:rFonts w:ascii="Arial" w:hAnsi="Arial" w:cs="Arial"/>
          <w:sz w:val="22"/>
          <w:szCs w:val="22"/>
        </w:rPr>
        <w:t>Mrs. Thompson is an 84-year-old woman recently discharged from hospital following pneumonia. She lives independently in sheltered housing with twice-daily domiciliary care support. She has mild dementia, which affects her memory, including medication adherence. Recent incidents, such as missing medication for two days and being found outside inadequately dressed in cold weather, have raised concerns about her safety and wellbeing. This report explores three key aspects crucial to her care: the importance of effective communication, the role of good administrative skills in professional practice, and the necessity of collaborative work among healthcare professionals. Each section draws on relevant legislation, communication models, and professional standards to provide a comprehensive understanding of how to promote Mrs. Thompson’s health, safety, and dignity through person-</w:t>
      </w:r>
      <w:r w:rsidR="00C53B91" w:rsidRPr="00F27F36">
        <w:rPr>
          <w:rFonts w:ascii="Arial" w:hAnsi="Arial" w:cs="Arial"/>
          <w:sz w:val="22"/>
          <w:szCs w:val="22"/>
        </w:rPr>
        <w:t>cantered</w:t>
      </w:r>
      <w:r w:rsidRPr="00F27F36">
        <w:rPr>
          <w:rFonts w:ascii="Arial" w:hAnsi="Arial" w:cs="Arial"/>
          <w:sz w:val="22"/>
          <w:szCs w:val="22"/>
        </w:rPr>
        <w:t xml:space="preserve"> care (NHS England, 2019; Department of Health and Social Care, 2018).</w:t>
      </w:r>
    </w:p>
    <w:p w14:paraId="7116FD38" w14:textId="77777777" w:rsidR="00F27F36" w:rsidRPr="00F27F36" w:rsidRDefault="00F27F36" w:rsidP="00F27F36">
      <w:pPr>
        <w:spacing w:line="360" w:lineRule="auto"/>
        <w:rPr>
          <w:rFonts w:ascii="Arial" w:hAnsi="Arial" w:cs="Arial"/>
          <w:sz w:val="24"/>
          <w:szCs w:val="24"/>
        </w:rPr>
      </w:pPr>
    </w:p>
    <w:p w14:paraId="19FD3AE4" w14:textId="7931FCAE" w:rsidR="00F27F36" w:rsidRPr="00F27F36" w:rsidRDefault="00F27F36" w:rsidP="00F27F36">
      <w:pPr>
        <w:spacing w:line="360" w:lineRule="auto"/>
        <w:rPr>
          <w:rFonts w:ascii="Arial" w:hAnsi="Arial" w:cs="Arial"/>
          <w:b/>
          <w:bCs/>
          <w:sz w:val="24"/>
          <w:szCs w:val="24"/>
          <w:u w:val="single"/>
        </w:rPr>
      </w:pPr>
      <w:r w:rsidRPr="00F27F36">
        <w:rPr>
          <w:rFonts w:ascii="Arial" w:hAnsi="Arial" w:cs="Arial"/>
          <w:b/>
          <w:bCs/>
          <w:sz w:val="24"/>
          <w:szCs w:val="24"/>
          <w:u w:val="single"/>
        </w:rPr>
        <w:t>1. Importance of Effective Communication</w:t>
      </w:r>
    </w:p>
    <w:p w14:paraId="22C905E3" w14:textId="77777777" w:rsidR="00F27F36" w:rsidRPr="00F27F36" w:rsidRDefault="00F27F36" w:rsidP="00F27F36">
      <w:pPr>
        <w:spacing w:line="360" w:lineRule="auto"/>
        <w:rPr>
          <w:rFonts w:ascii="Arial" w:hAnsi="Arial" w:cs="Arial"/>
          <w:sz w:val="22"/>
          <w:szCs w:val="22"/>
        </w:rPr>
      </w:pPr>
      <w:r w:rsidRPr="00F27F36">
        <w:rPr>
          <w:rFonts w:ascii="Arial" w:hAnsi="Arial" w:cs="Arial"/>
          <w:sz w:val="22"/>
          <w:szCs w:val="22"/>
        </w:rPr>
        <w:t>Effective communication is fundamental in providing high-quality care to Mrs. Thompson, particularly given her mild dementia and recent health concerns. Clear communication ensures that Mrs. Thompson understands her care plan, medication instructions, and the support available to her, which reduces risks such as medication errors and exposure to unsafe conditions (Bamford et al., 2014).</w:t>
      </w:r>
    </w:p>
    <w:p w14:paraId="14F38CC4" w14:textId="77777777" w:rsidR="00F27F36" w:rsidRPr="00F27F36" w:rsidRDefault="00F27F36" w:rsidP="00F27F36">
      <w:pPr>
        <w:spacing w:line="360" w:lineRule="auto"/>
        <w:rPr>
          <w:rFonts w:ascii="Arial" w:hAnsi="Arial" w:cs="Arial"/>
          <w:sz w:val="22"/>
          <w:szCs w:val="22"/>
        </w:rPr>
      </w:pPr>
    </w:p>
    <w:p w14:paraId="5E6BF0A0" w14:textId="77777777" w:rsidR="00F27F36" w:rsidRPr="00F27F36" w:rsidRDefault="00F27F36" w:rsidP="00F27F36">
      <w:pPr>
        <w:spacing w:line="360" w:lineRule="auto"/>
        <w:rPr>
          <w:rFonts w:ascii="Arial" w:hAnsi="Arial" w:cs="Arial"/>
          <w:b/>
          <w:bCs/>
          <w:sz w:val="24"/>
          <w:szCs w:val="24"/>
        </w:rPr>
      </w:pPr>
      <w:r w:rsidRPr="00F27F36">
        <w:rPr>
          <w:rFonts w:ascii="Arial" w:hAnsi="Arial" w:cs="Arial"/>
          <w:b/>
          <w:bCs/>
          <w:sz w:val="24"/>
          <w:szCs w:val="24"/>
        </w:rPr>
        <w:t>Communicating with Mrs. Thompson and Family</w:t>
      </w:r>
    </w:p>
    <w:p w14:paraId="6DFB1785" w14:textId="77777777" w:rsidR="00F27F36" w:rsidRPr="00F27F36" w:rsidRDefault="00F27F36" w:rsidP="00F27F36">
      <w:pPr>
        <w:spacing w:line="360" w:lineRule="auto"/>
        <w:rPr>
          <w:rFonts w:ascii="Arial" w:hAnsi="Arial" w:cs="Arial"/>
          <w:sz w:val="22"/>
          <w:szCs w:val="22"/>
        </w:rPr>
      </w:pPr>
      <w:r w:rsidRPr="00F27F36">
        <w:rPr>
          <w:rFonts w:ascii="Arial" w:hAnsi="Arial" w:cs="Arial"/>
          <w:sz w:val="22"/>
          <w:szCs w:val="22"/>
        </w:rPr>
        <w:t>When communicating with Mrs. Thompson, it is essential to be patient, use simple language, and provide information in manageable chunks to accommodate her cognitive limitations. Non-verbal cues such as eye contact, facial expressions, and a calm tone can enhance understanding and build trust. Repetition and the use of visual aids may also support memory retention. Involving family members or carers is vital for consistent messaging and to ensure they can support her effectively at home (Royal College of Nursing, 2017).</w:t>
      </w:r>
    </w:p>
    <w:p w14:paraId="54C22AA6" w14:textId="77777777" w:rsidR="00F27F36" w:rsidRPr="00F27F36" w:rsidRDefault="00F27F36" w:rsidP="00F27F36">
      <w:pPr>
        <w:spacing w:line="360" w:lineRule="auto"/>
        <w:rPr>
          <w:rFonts w:ascii="Arial" w:hAnsi="Arial" w:cs="Arial"/>
          <w:sz w:val="22"/>
          <w:szCs w:val="22"/>
        </w:rPr>
      </w:pPr>
    </w:p>
    <w:p w14:paraId="37EAFA59" w14:textId="77777777" w:rsidR="00F27F36" w:rsidRPr="00F27F36" w:rsidRDefault="00F27F36" w:rsidP="00F27F36">
      <w:pPr>
        <w:spacing w:line="360" w:lineRule="auto"/>
        <w:rPr>
          <w:rFonts w:ascii="Arial" w:hAnsi="Arial" w:cs="Arial"/>
          <w:b/>
          <w:bCs/>
          <w:sz w:val="24"/>
          <w:szCs w:val="24"/>
        </w:rPr>
      </w:pPr>
      <w:r w:rsidRPr="00F27F36">
        <w:rPr>
          <w:rFonts w:ascii="Arial" w:hAnsi="Arial" w:cs="Arial"/>
          <w:b/>
          <w:bCs/>
          <w:sz w:val="24"/>
          <w:szCs w:val="24"/>
        </w:rPr>
        <w:t>Equality Act 2010</w:t>
      </w:r>
    </w:p>
    <w:p w14:paraId="4C92EC37" w14:textId="77777777" w:rsidR="00F27F36" w:rsidRPr="00F27F36" w:rsidRDefault="00F27F36" w:rsidP="00F27F36">
      <w:pPr>
        <w:spacing w:line="360" w:lineRule="auto"/>
        <w:rPr>
          <w:rFonts w:ascii="Arial" w:hAnsi="Arial" w:cs="Arial"/>
          <w:sz w:val="22"/>
          <w:szCs w:val="22"/>
        </w:rPr>
      </w:pPr>
      <w:r w:rsidRPr="00F27F36">
        <w:rPr>
          <w:rFonts w:ascii="Arial" w:hAnsi="Arial" w:cs="Arial"/>
          <w:sz w:val="22"/>
          <w:szCs w:val="22"/>
        </w:rPr>
        <w:t>The Equality Act 2010 mandates that care providers treat all individuals with respect and without discrimination based on age, disability, or any protected characteristic. For Mrs. Thompson, this means adapting communication methods to her needs without assuming incapacity, supporting her right to make informed choices, and promoting dignity (Equality and Human Rights Commission, 2018).</w:t>
      </w:r>
    </w:p>
    <w:p w14:paraId="3B7CE98D" w14:textId="77777777" w:rsidR="00F27F36" w:rsidRPr="00F27F36" w:rsidRDefault="00F27F36" w:rsidP="00F27F36">
      <w:pPr>
        <w:spacing w:line="360" w:lineRule="auto"/>
        <w:rPr>
          <w:rFonts w:ascii="Arial" w:hAnsi="Arial" w:cs="Arial"/>
          <w:sz w:val="22"/>
          <w:szCs w:val="22"/>
        </w:rPr>
      </w:pPr>
    </w:p>
    <w:p w14:paraId="13924428" w14:textId="77777777" w:rsidR="007266CB" w:rsidRPr="007266CB" w:rsidRDefault="007266CB" w:rsidP="007266CB">
      <w:pPr>
        <w:spacing w:line="360" w:lineRule="auto"/>
        <w:rPr>
          <w:rFonts w:ascii="Arial" w:hAnsi="Arial" w:cs="Arial"/>
          <w:b/>
          <w:bCs/>
          <w:sz w:val="24"/>
          <w:szCs w:val="24"/>
        </w:rPr>
      </w:pPr>
      <w:r w:rsidRPr="007266CB">
        <w:rPr>
          <w:rFonts w:ascii="Arial" w:hAnsi="Arial" w:cs="Arial"/>
          <w:b/>
          <w:bCs/>
          <w:sz w:val="24"/>
          <w:szCs w:val="24"/>
        </w:rPr>
        <w:t>Communication Model: The Shannon-Weaver Model</w:t>
      </w:r>
    </w:p>
    <w:p w14:paraId="6D4D70A5" w14:textId="77777777" w:rsidR="007266CB" w:rsidRPr="007266CB" w:rsidRDefault="007266CB" w:rsidP="007266CB">
      <w:pPr>
        <w:spacing w:line="360" w:lineRule="auto"/>
        <w:rPr>
          <w:rFonts w:ascii="Arial" w:hAnsi="Arial" w:cs="Arial"/>
          <w:sz w:val="22"/>
          <w:szCs w:val="22"/>
        </w:rPr>
      </w:pPr>
      <w:r w:rsidRPr="007266CB">
        <w:rPr>
          <w:rFonts w:ascii="Arial" w:hAnsi="Arial" w:cs="Arial"/>
          <w:sz w:val="22"/>
          <w:szCs w:val="22"/>
        </w:rPr>
        <w:t>The Shannon-Weaver Model explains communication as a process involving several components. Applying each component to Mrs. Thompson's care demonstrates how effective communication can improve her understanding, safety, and wellbeing.</w:t>
      </w:r>
    </w:p>
    <w:p w14:paraId="4EE75A09" w14:textId="77777777" w:rsidR="007266CB" w:rsidRPr="007266CB" w:rsidRDefault="007266CB" w:rsidP="007266CB">
      <w:pPr>
        <w:spacing w:line="360" w:lineRule="auto"/>
        <w:rPr>
          <w:rFonts w:ascii="Arial" w:hAnsi="Arial" w:cs="Arial"/>
          <w:b/>
          <w:bCs/>
          <w:sz w:val="22"/>
          <w:szCs w:val="22"/>
        </w:rPr>
      </w:pPr>
      <w:r w:rsidRPr="007266CB">
        <w:rPr>
          <w:rFonts w:ascii="Arial" w:hAnsi="Arial" w:cs="Arial"/>
          <w:b/>
          <w:bCs/>
          <w:sz w:val="22"/>
          <w:szCs w:val="22"/>
        </w:rPr>
        <w:t>Sender</w:t>
      </w:r>
    </w:p>
    <w:p w14:paraId="1C75DAEC" w14:textId="77777777" w:rsidR="007266CB" w:rsidRPr="007266CB" w:rsidRDefault="007266CB" w:rsidP="007266CB">
      <w:pPr>
        <w:spacing w:line="360" w:lineRule="auto"/>
        <w:rPr>
          <w:rFonts w:ascii="Arial" w:hAnsi="Arial" w:cs="Arial"/>
          <w:sz w:val="22"/>
          <w:szCs w:val="22"/>
        </w:rPr>
      </w:pPr>
      <w:r w:rsidRPr="007266CB">
        <w:rPr>
          <w:rFonts w:ascii="Arial" w:hAnsi="Arial" w:cs="Arial"/>
          <w:sz w:val="22"/>
          <w:szCs w:val="22"/>
        </w:rPr>
        <w:t>The sender is the person who initiates the communication. In Mrs. Thompson's care, the sender is usually the care worker, nurse, or healthcare professional who provides information, instructions, or reassurance. The sender has the responsibility to ensure the message is appropriate for Mrs. Thompson's level of understanding.</w:t>
      </w:r>
    </w:p>
    <w:p w14:paraId="705C466E" w14:textId="77777777" w:rsidR="007266CB" w:rsidRPr="007266CB" w:rsidRDefault="007266CB" w:rsidP="007266CB">
      <w:pPr>
        <w:spacing w:line="360" w:lineRule="auto"/>
        <w:rPr>
          <w:rFonts w:ascii="Arial" w:hAnsi="Arial" w:cs="Arial"/>
          <w:b/>
          <w:bCs/>
          <w:sz w:val="22"/>
          <w:szCs w:val="22"/>
        </w:rPr>
      </w:pPr>
      <w:r w:rsidRPr="007266CB">
        <w:rPr>
          <w:rFonts w:ascii="Arial" w:hAnsi="Arial" w:cs="Arial"/>
          <w:b/>
          <w:bCs/>
          <w:sz w:val="22"/>
          <w:szCs w:val="22"/>
        </w:rPr>
        <w:t>Encoder</w:t>
      </w:r>
    </w:p>
    <w:p w14:paraId="1F06DABB" w14:textId="77777777" w:rsidR="007266CB" w:rsidRPr="007266CB" w:rsidRDefault="007266CB" w:rsidP="007266CB">
      <w:pPr>
        <w:spacing w:line="360" w:lineRule="auto"/>
        <w:rPr>
          <w:rFonts w:ascii="Arial" w:hAnsi="Arial" w:cs="Arial"/>
          <w:sz w:val="22"/>
          <w:szCs w:val="22"/>
        </w:rPr>
      </w:pPr>
      <w:r w:rsidRPr="007266CB">
        <w:rPr>
          <w:rFonts w:ascii="Arial" w:hAnsi="Arial" w:cs="Arial"/>
          <w:sz w:val="22"/>
          <w:szCs w:val="22"/>
        </w:rPr>
        <w:t>The encoder is the process of converting thoughts into a message. The care worker encodes the message by using simple words, a calm tone of voice, appropriate facial expressions, and gestures. Because Mrs. Thompson has cognitive impairment, the message should be clear, concise, and free from complex medical terminology.</w:t>
      </w:r>
    </w:p>
    <w:p w14:paraId="6501F9A5" w14:textId="77777777" w:rsidR="007266CB" w:rsidRPr="007266CB" w:rsidRDefault="007266CB" w:rsidP="007266CB">
      <w:pPr>
        <w:spacing w:line="360" w:lineRule="auto"/>
        <w:rPr>
          <w:rFonts w:ascii="Arial" w:hAnsi="Arial" w:cs="Arial"/>
          <w:b/>
          <w:bCs/>
          <w:sz w:val="22"/>
          <w:szCs w:val="22"/>
        </w:rPr>
      </w:pPr>
      <w:r w:rsidRPr="007266CB">
        <w:rPr>
          <w:rFonts w:ascii="Arial" w:hAnsi="Arial" w:cs="Arial"/>
          <w:b/>
          <w:bCs/>
          <w:sz w:val="22"/>
          <w:szCs w:val="22"/>
        </w:rPr>
        <w:t>Message</w:t>
      </w:r>
    </w:p>
    <w:p w14:paraId="17D3143F" w14:textId="77777777" w:rsidR="007266CB" w:rsidRPr="007266CB" w:rsidRDefault="007266CB" w:rsidP="007266CB">
      <w:pPr>
        <w:spacing w:line="360" w:lineRule="auto"/>
        <w:rPr>
          <w:rFonts w:ascii="Arial" w:hAnsi="Arial" w:cs="Arial"/>
          <w:sz w:val="22"/>
          <w:szCs w:val="22"/>
        </w:rPr>
      </w:pPr>
      <w:r w:rsidRPr="007266CB">
        <w:rPr>
          <w:rFonts w:ascii="Arial" w:hAnsi="Arial" w:cs="Arial"/>
          <w:sz w:val="22"/>
          <w:szCs w:val="22"/>
        </w:rPr>
        <w:t>The message is the information being communicated. This may include explanations about personal care, medication, daily routines, or reassurance about what is happening. The message should be accurate, respectful, and adapted to Mrs. Thompson's individual communication needs.</w:t>
      </w:r>
    </w:p>
    <w:p w14:paraId="17BC7E8B" w14:textId="77777777" w:rsidR="007266CB" w:rsidRPr="007266CB" w:rsidRDefault="007266CB" w:rsidP="007266CB">
      <w:pPr>
        <w:spacing w:line="360" w:lineRule="auto"/>
        <w:rPr>
          <w:rFonts w:ascii="Arial" w:hAnsi="Arial" w:cs="Arial"/>
          <w:b/>
          <w:bCs/>
          <w:sz w:val="22"/>
          <w:szCs w:val="22"/>
        </w:rPr>
      </w:pPr>
      <w:r w:rsidRPr="007266CB">
        <w:rPr>
          <w:rFonts w:ascii="Arial" w:hAnsi="Arial" w:cs="Arial"/>
          <w:b/>
          <w:bCs/>
          <w:sz w:val="22"/>
          <w:szCs w:val="22"/>
        </w:rPr>
        <w:t>Channel</w:t>
      </w:r>
    </w:p>
    <w:p w14:paraId="354F632D" w14:textId="77777777" w:rsidR="007266CB" w:rsidRPr="007266CB" w:rsidRDefault="007266CB" w:rsidP="007266CB">
      <w:pPr>
        <w:spacing w:line="360" w:lineRule="auto"/>
        <w:rPr>
          <w:rFonts w:ascii="Arial" w:hAnsi="Arial" w:cs="Arial"/>
          <w:sz w:val="22"/>
          <w:szCs w:val="22"/>
        </w:rPr>
      </w:pPr>
      <w:r w:rsidRPr="007266CB">
        <w:rPr>
          <w:rFonts w:ascii="Arial" w:hAnsi="Arial" w:cs="Arial"/>
          <w:sz w:val="22"/>
          <w:szCs w:val="22"/>
        </w:rPr>
        <w:t>The channel is the method used to deliver the message. In health and social care, this is commonly face-to-face communication, supported by non-verbal communication such as eye contact, body language, touch (where appropriate), pictures, or written information. Choosing the most suitable channel helps Mrs. Thompson understand the information more effectively.</w:t>
      </w:r>
    </w:p>
    <w:p w14:paraId="419C9688" w14:textId="77777777" w:rsidR="007266CB" w:rsidRPr="007266CB" w:rsidRDefault="007266CB" w:rsidP="007266CB">
      <w:pPr>
        <w:spacing w:line="360" w:lineRule="auto"/>
        <w:rPr>
          <w:rFonts w:ascii="Arial" w:hAnsi="Arial" w:cs="Arial"/>
          <w:b/>
          <w:bCs/>
          <w:sz w:val="22"/>
          <w:szCs w:val="22"/>
        </w:rPr>
      </w:pPr>
      <w:r w:rsidRPr="007266CB">
        <w:rPr>
          <w:rFonts w:ascii="Arial" w:hAnsi="Arial" w:cs="Arial"/>
          <w:b/>
          <w:bCs/>
          <w:sz w:val="22"/>
          <w:szCs w:val="22"/>
        </w:rPr>
        <w:t>Receiver</w:t>
      </w:r>
    </w:p>
    <w:p w14:paraId="2F47A970" w14:textId="77777777" w:rsidR="007266CB" w:rsidRPr="007266CB" w:rsidRDefault="007266CB" w:rsidP="007266CB">
      <w:pPr>
        <w:spacing w:line="360" w:lineRule="auto"/>
        <w:rPr>
          <w:rFonts w:ascii="Arial" w:hAnsi="Arial" w:cs="Arial"/>
          <w:sz w:val="22"/>
          <w:szCs w:val="22"/>
        </w:rPr>
      </w:pPr>
      <w:r w:rsidRPr="007266CB">
        <w:rPr>
          <w:rFonts w:ascii="Arial" w:hAnsi="Arial" w:cs="Arial"/>
          <w:sz w:val="22"/>
          <w:szCs w:val="22"/>
        </w:rPr>
        <w:t>The receiver is the person who receives the message. In this case, Mrs. Thompson is the receiver. Due to her cognitive impairment, she may require additional time to process information or repeated explanations to fully understand the message.</w:t>
      </w:r>
    </w:p>
    <w:p w14:paraId="6B3BF2D8" w14:textId="77777777" w:rsidR="007266CB" w:rsidRPr="007266CB" w:rsidRDefault="007266CB" w:rsidP="007266CB">
      <w:pPr>
        <w:spacing w:line="360" w:lineRule="auto"/>
        <w:rPr>
          <w:rFonts w:ascii="Arial" w:hAnsi="Arial" w:cs="Arial"/>
          <w:b/>
          <w:bCs/>
          <w:sz w:val="22"/>
          <w:szCs w:val="22"/>
        </w:rPr>
      </w:pPr>
      <w:r w:rsidRPr="007266CB">
        <w:rPr>
          <w:rFonts w:ascii="Arial" w:hAnsi="Arial" w:cs="Arial"/>
          <w:b/>
          <w:bCs/>
          <w:sz w:val="22"/>
          <w:szCs w:val="22"/>
        </w:rPr>
        <w:t>Decoder</w:t>
      </w:r>
    </w:p>
    <w:p w14:paraId="75E03B68" w14:textId="77777777" w:rsidR="007266CB" w:rsidRPr="007266CB" w:rsidRDefault="007266CB" w:rsidP="007266CB">
      <w:pPr>
        <w:spacing w:line="360" w:lineRule="auto"/>
        <w:rPr>
          <w:rFonts w:ascii="Arial" w:hAnsi="Arial" w:cs="Arial"/>
          <w:sz w:val="22"/>
          <w:szCs w:val="22"/>
        </w:rPr>
      </w:pPr>
      <w:r w:rsidRPr="007266CB">
        <w:rPr>
          <w:rFonts w:ascii="Arial" w:hAnsi="Arial" w:cs="Arial"/>
          <w:sz w:val="22"/>
          <w:szCs w:val="22"/>
        </w:rPr>
        <w:t>The decoder is the process of interpreting the message. Mrs. Thompson decodes the information using her hearing, sight, memory, and cognitive abilities. Her dementia or cognitive impairment may affect her ability to interpret the message correctly, making it essential for care workers to communicate patiently and clearly.</w:t>
      </w:r>
    </w:p>
    <w:p w14:paraId="3653F733" w14:textId="77777777" w:rsidR="007266CB" w:rsidRPr="007266CB" w:rsidRDefault="007266CB" w:rsidP="007266CB">
      <w:pPr>
        <w:spacing w:line="360" w:lineRule="auto"/>
        <w:rPr>
          <w:rFonts w:ascii="Arial" w:hAnsi="Arial" w:cs="Arial"/>
          <w:b/>
          <w:bCs/>
          <w:sz w:val="22"/>
          <w:szCs w:val="22"/>
        </w:rPr>
      </w:pPr>
      <w:r w:rsidRPr="007266CB">
        <w:rPr>
          <w:rFonts w:ascii="Arial" w:hAnsi="Arial" w:cs="Arial"/>
          <w:b/>
          <w:bCs/>
          <w:sz w:val="22"/>
          <w:szCs w:val="22"/>
        </w:rPr>
        <w:t>Noise</w:t>
      </w:r>
    </w:p>
    <w:p w14:paraId="4E3F2117" w14:textId="77777777" w:rsidR="007266CB" w:rsidRPr="007266CB" w:rsidRDefault="007266CB" w:rsidP="007266CB">
      <w:pPr>
        <w:spacing w:line="360" w:lineRule="auto"/>
        <w:rPr>
          <w:rFonts w:ascii="Arial" w:hAnsi="Arial" w:cs="Arial"/>
          <w:sz w:val="22"/>
          <w:szCs w:val="22"/>
        </w:rPr>
      </w:pPr>
      <w:r w:rsidRPr="007266CB">
        <w:rPr>
          <w:rFonts w:ascii="Arial" w:hAnsi="Arial" w:cs="Arial"/>
          <w:sz w:val="22"/>
          <w:szCs w:val="22"/>
        </w:rPr>
        <w:lastRenderedPageBreak/>
        <w:t>Noise refers to anything that interferes with communication. For Mrs. Thompson, noise may include memory loss, confusion, anxiety, hearing impairment, background conversations, loud televisions, or unfamiliar surroundings. Care workers can reduce noise by communicating in a quiet environment, minimising distractions, speaking slowly, and using simple language.</w:t>
      </w:r>
    </w:p>
    <w:p w14:paraId="66E546B8" w14:textId="77777777" w:rsidR="007266CB" w:rsidRPr="007266CB" w:rsidRDefault="007266CB" w:rsidP="007266CB">
      <w:pPr>
        <w:spacing w:line="360" w:lineRule="auto"/>
        <w:rPr>
          <w:rFonts w:ascii="Arial" w:hAnsi="Arial" w:cs="Arial"/>
          <w:b/>
          <w:bCs/>
          <w:sz w:val="22"/>
          <w:szCs w:val="22"/>
        </w:rPr>
      </w:pPr>
      <w:r w:rsidRPr="007266CB">
        <w:rPr>
          <w:rFonts w:ascii="Arial" w:hAnsi="Arial" w:cs="Arial"/>
          <w:b/>
          <w:bCs/>
          <w:sz w:val="22"/>
          <w:szCs w:val="22"/>
        </w:rPr>
        <w:t>Feedback</w:t>
      </w:r>
    </w:p>
    <w:p w14:paraId="04D6F91C" w14:textId="77777777" w:rsidR="007266CB" w:rsidRPr="007266CB" w:rsidRDefault="007266CB" w:rsidP="007266CB">
      <w:pPr>
        <w:spacing w:line="360" w:lineRule="auto"/>
        <w:rPr>
          <w:rFonts w:ascii="Arial" w:hAnsi="Arial" w:cs="Arial"/>
          <w:sz w:val="22"/>
          <w:szCs w:val="22"/>
        </w:rPr>
      </w:pPr>
      <w:r w:rsidRPr="007266CB">
        <w:rPr>
          <w:rFonts w:ascii="Arial" w:hAnsi="Arial" w:cs="Arial"/>
          <w:sz w:val="22"/>
          <w:szCs w:val="22"/>
        </w:rPr>
        <w:t>Feedback is the receiver's response to the message. Mrs. Thompson may respond verbally, through facial expressions, body language, or actions. Feedback allows the care worker to check whether she has understood the information and provides an opportunity to clarify misunderstandings or repeat information when necessary. This two-way communication helps ensure Mrs. Thompson's needs and concerns are recognised and addressed promptly (McLean, 2013).</w:t>
      </w:r>
    </w:p>
    <w:p w14:paraId="461F48BD" w14:textId="77777777" w:rsidR="007266CB" w:rsidRPr="007266CB" w:rsidRDefault="007266CB" w:rsidP="007266CB">
      <w:pPr>
        <w:spacing w:line="360" w:lineRule="auto"/>
        <w:rPr>
          <w:rFonts w:ascii="Arial" w:hAnsi="Arial" w:cs="Arial"/>
          <w:b/>
          <w:bCs/>
          <w:sz w:val="22"/>
          <w:szCs w:val="22"/>
          <w:u w:val="single"/>
        </w:rPr>
      </w:pPr>
      <w:r w:rsidRPr="007266CB">
        <w:rPr>
          <w:rFonts w:ascii="Arial" w:hAnsi="Arial" w:cs="Arial"/>
          <w:b/>
          <w:bCs/>
          <w:sz w:val="22"/>
          <w:szCs w:val="22"/>
          <w:u w:val="single"/>
        </w:rPr>
        <w:t>Summary</w:t>
      </w:r>
    </w:p>
    <w:p w14:paraId="393662E3" w14:textId="77777777" w:rsidR="007266CB" w:rsidRPr="007266CB" w:rsidRDefault="007266CB" w:rsidP="007266CB">
      <w:pPr>
        <w:spacing w:line="360" w:lineRule="auto"/>
        <w:rPr>
          <w:rFonts w:ascii="Arial" w:hAnsi="Arial" w:cs="Arial"/>
          <w:sz w:val="22"/>
          <w:szCs w:val="22"/>
        </w:rPr>
      </w:pPr>
      <w:r w:rsidRPr="007266CB">
        <w:rPr>
          <w:rFonts w:ascii="Arial" w:hAnsi="Arial" w:cs="Arial"/>
          <w:sz w:val="22"/>
          <w:szCs w:val="22"/>
        </w:rPr>
        <w:t>The Shannon-Weaver Model highlights that communication is more than simply delivering information; it involves ensuring the message is understood despite potential barriers. By adapting each component of the communication process to Mrs. Thompson's cognitive and emotional needs, care workers can improve understanding, promote person-centred care, and build trusting relationships with both Mrs. Thompson and her family.</w:t>
      </w:r>
    </w:p>
    <w:p w14:paraId="6A0E1149" w14:textId="77777777" w:rsidR="00F27F36" w:rsidRPr="00F27F36" w:rsidRDefault="00F27F36" w:rsidP="00F27F36">
      <w:pPr>
        <w:spacing w:line="360" w:lineRule="auto"/>
        <w:rPr>
          <w:rFonts w:ascii="Arial" w:hAnsi="Arial" w:cs="Arial"/>
          <w:sz w:val="22"/>
          <w:szCs w:val="22"/>
        </w:rPr>
      </w:pPr>
    </w:p>
    <w:p w14:paraId="38BA048C" w14:textId="610AEEE6" w:rsidR="00F27F36" w:rsidRPr="00F27F36" w:rsidRDefault="00F27F36" w:rsidP="00F27F36">
      <w:pPr>
        <w:spacing w:line="360" w:lineRule="auto"/>
        <w:rPr>
          <w:rFonts w:ascii="Arial" w:hAnsi="Arial" w:cs="Arial"/>
          <w:b/>
          <w:bCs/>
          <w:sz w:val="24"/>
          <w:szCs w:val="24"/>
          <w:u w:val="single"/>
        </w:rPr>
      </w:pPr>
      <w:r w:rsidRPr="00F27F36">
        <w:rPr>
          <w:rFonts w:ascii="Arial" w:hAnsi="Arial" w:cs="Arial"/>
          <w:b/>
          <w:bCs/>
          <w:sz w:val="24"/>
          <w:szCs w:val="24"/>
          <w:u w:val="single"/>
        </w:rPr>
        <w:t>2. Importance of Good Administrative Skills</w:t>
      </w:r>
      <w:r>
        <w:rPr>
          <w:rFonts w:ascii="Arial" w:hAnsi="Arial" w:cs="Arial"/>
          <w:b/>
          <w:bCs/>
          <w:sz w:val="24"/>
          <w:szCs w:val="24"/>
          <w:u w:val="single"/>
        </w:rPr>
        <w:t>.</w:t>
      </w:r>
    </w:p>
    <w:p w14:paraId="534D3F55" w14:textId="77777777" w:rsidR="00F27F36" w:rsidRPr="00F27F36" w:rsidRDefault="00F27F36" w:rsidP="00F27F36">
      <w:pPr>
        <w:spacing w:line="360" w:lineRule="auto"/>
        <w:rPr>
          <w:rFonts w:ascii="Arial" w:hAnsi="Arial" w:cs="Arial"/>
          <w:sz w:val="22"/>
          <w:szCs w:val="22"/>
        </w:rPr>
      </w:pPr>
      <w:r w:rsidRPr="00F27F36">
        <w:rPr>
          <w:rFonts w:ascii="Arial" w:hAnsi="Arial" w:cs="Arial"/>
          <w:sz w:val="22"/>
          <w:szCs w:val="22"/>
        </w:rPr>
        <w:t>Accurate record keeping and adherence to data protection laws are critical components of professional practice in Mrs. Thompson’s care. These administrative skills ensure continuity, accountability, and legal compliance (NMC, 2018).</w:t>
      </w:r>
    </w:p>
    <w:p w14:paraId="55837CDD" w14:textId="77777777" w:rsidR="00F27F36" w:rsidRPr="00F27F36" w:rsidRDefault="00F27F36" w:rsidP="00F27F36">
      <w:pPr>
        <w:spacing w:line="360" w:lineRule="auto"/>
        <w:rPr>
          <w:rFonts w:ascii="Arial" w:hAnsi="Arial" w:cs="Arial"/>
          <w:sz w:val="22"/>
          <w:szCs w:val="22"/>
        </w:rPr>
      </w:pPr>
    </w:p>
    <w:p w14:paraId="305A1416" w14:textId="6F203AC2" w:rsidR="00F27F36" w:rsidRPr="00F27F36" w:rsidRDefault="00F27F36" w:rsidP="00F27F36">
      <w:pPr>
        <w:spacing w:line="360" w:lineRule="auto"/>
        <w:rPr>
          <w:rFonts w:ascii="Arial" w:hAnsi="Arial" w:cs="Arial"/>
          <w:b/>
          <w:bCs/>
          <w:sz w:val="24"/>
          <w:szCs w:val="24"/>
        </w:rPr>
      </w:pPr>
      <w:r w:rsidRPr="00F27F36">
        <w:rPr>
          <w:rFonts w:ascii="Arial" w:hAnsi="Arial" w:cs="Arial"/>
          <w:b/>
          <w:bCs/>
          <w:sz w:val="24"/>
          <w:szCs w:val="24"/>
        </w:rPr>
        <w:t>Record Keeping</w:t>
      </w:r>
    </w:p>
    <w:p w14:paraId="0AC155C1" w14:textId="77777777" w:rsidR="00F27F36" w:rsidRPr="00F27F36" w:rsidRDefault="00F27F36" w:rsidP="00F27F36">
      <w:pPr>
        <w:spacing w:line="360" w:lineRule="auto"/>
        <w:rPr>
          <w:rFonts w:ascii="Arial" w:hAnsi="Arial" w:cs="Arial"/>
          <w:sz w:val="22"/>
          <w:szCs w:val="22"/>
        </w:rPr>
      </w:pPr>
      <w:r w:rsidRPr="00F27F36">
        <w:rPr>
          <w:rFonts w:ascii="Arial" w:hAnsi="Arial" w:cs="Arial"/>
          <w:sz w:val="22"/>
          <w:szCs w:val="22"/>
        </w:rPr>
        <w:t>Detailed and timely records document Mrs. Thompson’s medication adherence, incidents (such as missed doses), and observations about her condition. This information is essential for monitoring her health, informing medication reviews, and supporting decision-making by the multidisciplinary team. Good records also provide evidence in case of audits or safeguarding investigations (Health and Social Care Act, 2008).</w:t>
      </w:r>
    </w:p>
    <w:p w14:paraId="360384B6" w14:textId="77777777" w:rsidR="00F27F36" w:rsidRPr="00F27F36" w:rsidRDefault="00F27F36" w:rsidP="00F27F36">
      <w:pPr>
        <w:spacing w:line="360" w:lineRule="auto"/>
        <w:rPr>
          <w:rFonts w:ascii="Arial" w:hAnsi="Arial" w:cs="Arial"/>
          <w:sz w:val="22"/>
          <w:szCs w:val="22"/>
        </w:rPr>
      </w:pPr>
    </w:p>
    <w:p w14:paraId="40070B6A" w14:textId="77777777" w:rsidR="00F27F36" w:rsidRPr="00F27F36" w:rsidRDefault="00F27F36" w:rsidP="00F27F36">
      <w:pPr>
        <w:spacing w:line="360" w:lineRule="auto"/>
        <w:rPr>
          <w:rFonts w:ascii="Arial" w:hAnsi="Arial" w:cs="Arial"/>
          <w:sz w:val="22"/>
          <w:szCs w:val="22"/>
        </w:rPr>
      </w:pPr>
      <w:r w:rsidRPr="00F27F36">
        <w:rPr>
          <w:rFonts w:ascii="Arial" w:hAnsi="Arial" w:cs="Arial"/>
          <w:sz w:val="22"/>
          <w:szCs w:val="22"/>
        </w:rPr>
        <w:t>The Health and Social Care Act 2008 and related guidance emphasize the importance of maintaining accurate, legible, and objective records. Records should be factual, signed, and dated, with any corrections made transparently to maintain integrity (NHS Digital, 2020).</w:t>
      </w:r>
    </w:p>
    <w:p w14:paraId="694DBE6B" w14:textId="77777777" w:rsidR="00F27F36" w:rsidRPr="00F27F36" w:rsidRDefault="00F27F36" w:rsidP="00F27F36">
      <w:pPr>
        <w:spacing w:line="360" w:lineRule="auto"/>
        <w:rPr>
          <w:rFonts w:ascii="Arial" w:hAnsi="Arial" w:cs="Arial"/>
          <w:sz w:val="22"/>
          <w:szCs w:val="22"/>
        </w:rPr>
      </w:pPr>
    </w:p>
    <w:p w14:paraId="668EF1B3" w14:textId="77777777" w:rsidR="00F27F36" w:rsidRPr="00F27F36" w:rsidRDefault="00F27F36" w:rsidP="00F27F36">
      <w:pPr>
        <w:spacing w:line="360" w:lineRule="auto"/>
        <w:rPr>
          <w:rFonts w:ascii="Arial" w:hAnsi="Arial" w:cs="Arial"/>
          <w:b/>
          <w:bCs/>
          <w:sz w:val="24"/>
          <w:szCs w:val="24"/>
        </w:rPr>
      </w:pPr>
      <w:r w:rsidRPr="00F27F36">
        <w:rPr>
          <w:rFonts w:ascii="Arial" w:hAnsi="Arial" w:cs="Arial"/>
          <w:b/>
          <w:bCs/>
          <w:sz w:val="24"/>
          <w:szCs w:val="24"/>
        </w:rPr>
        <w:t>Data Protection Act 2018</w:t>
      </w:r>
    </w:p>
    <w:p w14:paraId="14DB5046" w14:textId="77777777" w:rsidR="00F27F36" w:rsidRPr="00F27F36" w:rsidRDefault="00F27F36" w:rsidP="00F27F36">
      <w:pPr>
        <w:spacing w:line="360" w:lineRule="auto"/>
        <w:rPr>
          <w:rFonts w:ascii="Arial" w:hAnsi="Arial" w:cs="Arial"/>
          <w:sz w:val="22"/>
          <w:szCs w:val="22"/>
        </w:rPr>
      </w:pPr>
      <w:r w:rsidRPr="00F27F36">
        <w:rPr>
          <w:rFonts w:ascii="Arial" w:hAnsi="Arial" w:cs="Arial"/>
          <w:sz w:val="22"/>
          <w:szCs w:val="22"/>
        </w:rPr>
        <w:lastRenderedPageBreak/>
        <w:t>The Data Protection Act 2018 governs the handling of personal and sensitive information, ensuring confidentiality and security. In Mrs. Thompson’s case, staff must obtain consent before sharing information and limit access to those directly involved in her care. Information should be stored securely, whether electronically or in paper form, to prevent unauthorized access or breaches (Information Commissioner’s Office [ICO], 2018).</w:t>
      </w:r>
    </w:p>
    <w:p w14:paraId="3CA344A7" w14:textId="77777777" w:rsidR="00F27F36" w:rsidRPr="00F27F36" w:rsidRDefault="00F27F36" w:rsidP="00F27F36">
      <w:pPr>
        <w:spacing w:line="360" w:lineRule="auto"/>
        <w:rPr>
          <w:rFonts w:ascii="Arial" w:hAnsi="Arial" w:cs="Arial"/>
          <w:sz w:val="22"/>
          <w:szCs w:val="22"/>
        </w:rPr>
      </w:pPr>
    </w:p>
    <w:p w14:paraId="5E8D8F7C" w14:textId="77777777" w:rsidR="00F27F36" w:rsidRPr="00F27F36" w:rsidRDefault="00F27F36" w:rsidP="00F27F36">
      <w:pPr>
        <w:spacing w:line="360" w:lineRule="auto"/>
        <w:rPr>
          <w:rFonts w:ascii="Arial" w:hAnsi="Arial" w:cs="Arial"/>
          <w:b/>
          <w:bCs/>
          <w:sz w:val="24"/>
          <w:szCs w:val="24"/>
        </w:rPr>
      </w:pPr>
      <w:r w:rsidRPr="00F27F36">
        <w:rPr>
          <w:rFonts w:ascii="Arial" w:hAnsi="Arial" w:cs="Arial"/>
          <w:b/>
          <w:bCs/>
          <w:sz w:val="24"/>
          <w:szCs w:val="24"/>
        </w:rPr>
        <w:t>Policy Frameworks</w:t>
      </w:r>
    </w:p>
    <w:p w14:paraId="77C6798F" w14:textId="77777777" w:rsidR="00F27F36" w:rsidRPr="00F27F36" w:rsidRDefault="00F27F36" w:rsidP="00F27F36">
      <w:pPr>
        <w:spacing w:line="360" w:lineRule="auto"/>
        <w:rPr>
          <w:rFonts w:ascii="Arial" w:hAnsi="Arial" w:cs="Arial"/>
          <w:sz w:val="22"/>
          <w:szCs w:val="22"/>
        </w:rPr>
      </w:pPr>
      <w:r w:rsidRPr="00F27F36">
        <w:rPr>
          <w:rFonts w:ascii="Arial" w:hAnsi="Arial" w:cs="Arial"/>
          <w:sz w:val="22"/>
          <w:szCs w:val="22"/>
        </w:rPr>
        <w:t>The NHS Code of Practice on Confidentiality and the Caldecott Principles also guide the ethical management of patient information. These frameworks reinforce the need for privacy, accuracy, and transparency in record keeping (Department of Health, 2017).</w:t>
      </w:r>
    </w:p>
    <w:p w14:paraId="14326A46" w14:textId="77777777" w:rsidR="00F27F36" w:rsidRPr="00F27F36" w:rsidRDefault="00F27F36" w:rsidP="00F27F36">
      <w:pPr>
        <w:spacing w:line="360" w:lineRule="auto"/>
        <w:rPr>
          <w:rFonts w:ascii="Arial" w:hAnsi="Arial" w:cs="Arial"/>
          <w:sz w:val="22"/>
          <w:szCs w:val="22"/>
        </w:rPr>
      </w:pPr>
    </w:p>
    <w:p w14:paraId="6D23B4B4" w14:textId="77777777" w:rsidR="00F27F36" w:rsidRPr="00F27F36" w:rsidRDefault="00F27F36" w:rsidP="00F27F36">
      <w:pPr>
        <w:spacing w:line="360" w:lineRule="auto"/>
        <w:rPr>
          <w:rFonts w:ascii="Arial" w:hAnsi="Arial" w:cs="Arial"/>
          <w:sz w:val="22"/>
          <w:szCs w:val="22"/>
        </w:rPr>
      </w:pPr>
      <w:r w:rsidRPr="00F27F36">
        <w:rPr>
          <w:rFonts w:ascii="Arial" w:hAnsi="Arial" w:cs="Arial"/>
          <w:sz w:val="22"/>
          <w:szCs w:val="22"/>
        </w:rPr>
        <w:t>Maintaining robust administrative skills supports safe, person-centered care for Mrs. Thompson, facilitates communication among professionals, and protects her rights under data protection legislation.</w:t>
      </w:r>
    </w:p>
    <w:p w14:paraId="0DD83CDA" w14:textId="77777777" w:rsidR="00F27F36" w:rsidRPr="00F27F36" w:rsidRDefault="00F27F36" w:rsidP="00F27F36">
      <w:pPr>
        <w:spacing w:line="360" w:lineRule="auto"/>
        <w:rPr>
          <w:rFonts w:ascii="Arial" w:hAnsi="Arial" w:cs="Arial"/>
          <w:sz w:val="22"/>
          <w:szCs w:val="22"/>
        </w:rPr>
      </w:pPr>
    </w:p>
    <w:p w14:paraId="3BA33A8E" w14:textId="3EF3D6A0" w:rsidR="00F27F36" w:rsidRPr="00F27F36" w:rsidRDefault="00F27F36" w:rsidP="00F27F36">
      <w:pPr>
        <w:spacing w:line="360" w:lineRule="auto"/>
        <w:rPr>
          <w:rFonts w:ascii="Arial" w:hAnsi="Arial" w:cs="Arial"/>
          <w:b/>
          <w:bCs/>
          <w:sz w:val="24"/>
          <w:szCs w:val="24"/>
          <w:u w:val="single"/>
        </w:rPr>
      </w:pPr>
      <w:r w:rsidRPr="00F27F36">
        <w:rPr>
          <w:rFonts w:ascii="Arial" w:hAnsi="Arial" w:cs="Arial"/>
          <w:b/>
          <w:bCs/>
          <w:sz w:val="24"/>
          <w:szCs w:val="24"/>
          <w:u w:val="single"/>
        </w:rPr>
        <w:t>3. Importance of Collaborative Working</w:t>
      </w:r>
      <w:r w:rsidR="00B239A7">
        <w:rPr>
          <w:rFonts w:ascii="Arial" w:hAnsi="Arial" w:cs="Arial"/>
          <w:b/>
          <w:bCs/>
          <w:sz w:val="24"/>
          <w:szCs w:val="24"/>
          <w:u w:val="single"/>
        </w:rPr>
        <w:t>.</w:t>
      </w:r>
    </w:p>
    <w:p w14:paraId="000A3EBE" w14:textId="77777777" w:rsidR="00F27F36" w:rsidRPr="00F27F36" w:rsidRDefault="00F27F36" w:rsidP="00F27F36">
      <w:pPr>
        <w:spacing w:line="360" w:lineRule="auto"/>
        <w:rPr>
          <w:rFonts w:ascii="Arial" w:hAnsi="Arial" w:cs="Arial"/>
          <w:sz w:val="22"/>
          <w:szCs w:val="22"/>
        </w:rPr>
      </w:pPr>
      <w:r w:rsidRPr="00F27F36">
        <w:rPr>
          <w:rFonts w:ascii="Arial" w:hAnsi="Arial" w:cs="Arial"/>
          <w:sz w:val="22"/>
          <w:szCs w:val="22"/>
        </w:rPr>
        <w:t>Collaborative working among the GP, community nurse, domiciliary care workers, and other professionals is crucial for delivering coordinated care to Mrs. Thompson (Glasby &amp; Dickinson, 2014).</w:t>
      </w:r>
    </w:p>
    <w:p w14:paraId="2415BABE" w14:textId="77777777" w:rsidR="00F27F36" w:rsidRPr="00F27F36" w:rsidRDefault="00F27F36" w:rsidP="00F27F36">
      <w:pPr>
        <w:spacing w:line="360" w:lineRule="auto"/>
        <w:rPr>
          <w:rFonts w:ascii="Arial" w:hAnsi="Arial" w:cs="Arial"/>
          <w:sz w:val="22"/>
          <w:szCs w:val="22"/>
        </w:rPr>
      </w:pPr>
    </w:p>
    <w:p w14:paraId="70A9DBF2" w14:textId="77777777" w:rsidR="00F27F36" w:rsidRPr="00BF4FF0" w:rsidRDefault="00F27F36" w:rsidP="00F27F36">
      <w:pPr>
        <w:spacing w:line="360" w:lineRule="auto"/>
        <w:rPr>
          <w:rFonts w:ascii="Arial" w:hAnsi="Arial" w:cs="Arial"/>
          <w:b/>
          <w:bCs/>
          <w:sz w:val="24"/>
          <w:szCs w:val="24"/>
        </w:rPr>
      </w:pPr>
      <w:r w:rsidRPr="00BF4FF0">
        <w:rPr>
          <w:rFonts w:ascii="Arial" w:hAnsi="Arial" w:cs="Arial"/>
          <w:b/>
          <w:bCs/>
          <w:sz w:val="24"/>
          <w:szCs w:val="24"/>
        </w:rPr>
        <w:t>Approaches to Collaboration</w:t>
      </w:r>
    </w:p>
    <w:p w14:paraId="3F67C0FC" w14:textId="77777777" w:rsidR="00F27F36" w:rsidRPr="00F27F36" w:rsidRDefault="00F27F36" w:rsidP="00F27F36">
      <w:pPr>
        <w:spacing w:line="360" w:lineRule="auto"/>
        <w:rPr>
          <w:rFonts w:ascii="Arial" w:hAnsi="Arial" w:cs="Arial"/>
          <w:sz w:val="22"/>
          <w:szCs w:val="22"/>
        </w:rPr>
      </w:pPr>
      <w:r w:rsidRPr="00F27F36">
        <w:rPr>
          <w:rFonts w:ascii="Arial" w:hAnsi="Arial" w:cs="Arial"/>
          <w:sz w:val="22"/>
          <w:szCs w:val="22"/>
        </w:rPr>
        <w:t>Effective collaboration involves regular communication, shared care plans, and mutual respect for each professional’s expertise. Team meetings and multidisciplinary case conferences provide opportunities to discuss Mrs. Thompson’s progress, challenges, and care adjustments (Health Foundation, 2016).</w:t>
      </w:r>
    </w:p>
    <w:p w14:paraId="0A6356F2" w14:textId="77777777" w:rsidR="00F27F36" w:rsidRPr="00F27F36" w:rsidRDefault="00F27F36" w:rsidP="00F27F36">
      <w:pPr>
        <w:spacing w:line="360" w:lineRule="auto"/>
        <w:rPr>
          <w:rFonts w:ascii="Arial" w:hAnsi="Arial" w:cs="Arial"/>
          <w:sz w:val="22"/>
          <w:szCs w:val="22"/>
        </w:rPr>
      </w:pPr>
    </w:p>
    <w:p w14:paraId="200B3BC3" w14:textId="77777777" w:rsidR="00F27F36" w:rsidRPr="00F27F36" w:rsidRDefault="00F27F36" w:rsidP="00F27F36">
      <w:pPr>
        <w:spacing w:line="360" w:lineRule="auto"/>
        <w:rPr>
          <w:rFonts w:ascii="Arial" w:hAnsi="Arial" w:cs="Arial"/>
          <w:sz w:val="22"/>
          <w:szCs w:val="22"/>
        </w:rPr>
      </w:pPr>
      <w:r w:rsidRPr="00F27F36">
        <w:rPr>
          <w:rFonts w:ascii="Arial" w:hAnsi="Arial" w:cs="Arial"/>
          <w:sz w:val="22"/>
          <w:szCs w:val="22"/>
        </w:rPr>
        <w:t>Using holistic assessment tools and shared electronic health records facilitates information exchange, reducing duplication and errors (NHS Digital, 2019).</w:t>
      </w:r>
    </w:p>
    <w:p w14:paraId="6A006401" w14:textId="77777777" w:rsidR="00F27F36" w:rsidRPr="00F27F36" w:rsidRDefault="00F27F36" w:rsidP="00F27F36">
      <w:pPr>
        <w:spacing w:line="360" w:lineRule="auto"/>
        <w:rPr>
          <w:rFonts w:ascii="Arial" w:hAnsi="Arial" w:cs="Arial"/>
          <w:sz w:val="22"/>
          <w:szCs w:val="22"/>
        </w:rPr>
      </w:pPr>
    </w:p>
    <w:p w14:paraId="0B24A49B" w14:textId="77777777" w:rsidR="00B239A7" w:rsidRDefault="00B239A7" w:rsidP="00F27F36">
      <w:pPr>
        <w:spacing w:line="360" w:lineRule="auto"/>
        <w:rPr>
          <w:rFonts w:ascii="Arial" w:hAnsi="Arial" w:cs="Arial"/>
          <w:b/>
          <w:bCs/>
          <w:sz w:val="24"/>
          <w:szCs w:val="24"/>
        </w:rPr>
      </w:pPr>
    </w:p>
    <w:p w14:paraId="742DB9F9" w14:textId="77777777" w:rsidR="00B239A7" w:rsidRDefault="00B239A7" w:rsidP="00F27F36">
      <w:pPr>
        <w:spacing w:line="360" w:lineRule="auto"/>
        <w:rPr>
          <w:rFonts w:ascii="Arial" w:hAnsi="Arial" w:cs="Arial"/>
          <w:b/>
          <w:bCs/>
          <w:sz w:val="24"/>
          <w:szCs w:val="24"/>
        </w:rPr>
      </w:pPr>
    </w:p>
    <w:p w14:paraId="2C097519" w14:textId="17CB7AAB" w:rsidR="00F27F36" w:rsidRPr="00BF4FF0" w:rsidRDefault="00F27F36" w:rsidP="00F27F36">
      <w:pPr>
        <w:spacing w:line="360" w:lineRule="auto"/>
        <w:rPr>
          <w:rFonts w:ascii="Arial" w:hAnsi="Arial" w:cs="Arial"/>
          <w:b/>
          <w:bCs/>
          <w:sz w:val="24"/>
          <w:szCs w:val="24"/>
        </w:rPr>
      </w:pPr>
      <w:r w:rsidRPr="00BF4FF0">
        <w:rPr>
          <w:rFonts w:ascii="Arial" w:hAnsi="Arial" w:cs="Arial"/>
          <w:b/>
          <w:bCs/>
          <w:sz w:val="24"/>
          <w:szCs w:val="24"/>
        </w:rPr>
        <w:t>Overcoming Challenges</w:t>
      </w:r>
    </w:p>
    <w:p w14:paraId="01DE07CB" w14:textId="77777777" w:rsidR="00F27F36" w:rsidRPr="00F27F36" w:rsidRDefault="00F27F36" w:rsidP="00F27F36">
      <w:pPr>
        <w:spacing w:line="360" w:lineRule="auto"/>
        <w:rPr>
          <w:rFonts w:ascii="Arial" w:hAnsi="Arial" w:cs="Arial"/>
          <w:sz w:val="22"/>
          <w:szCs w:val="22"/>
        </w:rPr>
      </w:pPr>
      <w:r w:rsidRPr="00F27F36">
        <w:rPr>
          <w:rFonts w:ascii="Arial" w:hAnsi="Arial" w:cs="Arial"/>
          <w:sz w:val="22"/>
          <w:szCs w:val="22"/>
        </w:rPr>
        <w:t>Common challenges in multi-agency working include communication breakdowns, role confusion, and conflicting priorities. To address these, clear protocols and defined responsibilities are essential, alongside strong leadership (Dickinson, 2016).</w:t>
      </w:r>
    </w:p>
    <w:p w14:paraId="3DDDA3B4" w14:textId="77777777" w:rsidR="00F27F36" w:rsidRPr="00F27F36" w:rsidRDefault="00F27F36" w:rsidP="00F27F36">
      <w:pPr>
        <w:spacing w:line="360" w:lineRule="auto"/>
        <w:rPr>
          <w:rFonts w:ascii="Arial" w:hAnsi="Arial" w:cs="Arial"/>
          <w:sz w:val="22"/>
          <w:szCs w:val="22"/>
        </w:rPr>
      </w:pPr>
    </w:p>
    <w:p w14:paraId="7ADE09A1" w14:textId="77777777" w:rsidR="00F27F36" w:rsidRPr="00F27F36" w:rsidRDefault="00F27F36" w:rsidP="00F27F36">
      <w:pPr>
        <w:spacing w:line="360" w:lineRule="auto"/>
        <w:rPr>
          <w:rFonts w:ascii="Arial" w:hAnsi="Arial" w:cs="Arial"/>
          <w:sz w:val="22"/>
          <w:szCs w:val="22"/>
        </w:rPr>
      </w:pPr>
      <w:r w:rsidRPr="00F27F36">
        <w:rPr>
          <w:rFonts w:ascii="Arial" w:hAnsi="Arial" w:cs="Arial"/>
          <w:sz w:val="22"/>
          <w:szCs w:val="22"/>
        </w:rPr>
        <w:lastRenderedPageBreak/>
        <w:t>Building trust and fostering a culture of openness encourage professionals to voice concerns and engage in problem-solving. Training on teamwork and communication skills also enhances collaboration (Care Quality Commission, 2018).</w:t>
      </w:r>
    </w:p>
    <w:p w14:paraId="33246325" w14:textId="77777777" w:rsidR="00F27F36" w:rsidRPr="00F27F36" w:rsidRDefault="00F27F36" w:rsidP="00F27F36">
      <w:pPr>
        <w:spacing w:line="360" w:lineRule="auto"/>
        <w:rPr>
          <w:rFonts w:ascii="Arial" w:hAnsi="Arial" w:cs="Arial"/>
          <w:sz w:val="22"/>
          <w:szCs w:val="22"/>
        </w:rPr>
      </w:pPr>
    </w:p>
    <w:p w14:paraId="15FC4D73" w14:textId="77777777" w:rsidR="00F27F36" w:rsidRPr="00F27F36" w:rsidRDefault="00F27F36" w:rsidP="00F27F36">
      <w:pPr>
        <w:spacing w:line="360" w:lineRule="auto"/>
        <w:rPr>
          <w:rFonts w:ascii="Arial" w:hAnsi="Arial" w:cs="Arial"/>
          <w:sz w:val="22"/>
          <w:szCs w:val="22"/>
        </w:rPr>
      </w:pPr>
      <w:r w:rsidRPr="00F27F36">
        <w:rPr>
          <w:rFonts w:ascii="Arial" w:hAnsi="Arial" w:cs="Arial"/>
          <w:sz w:val="22"/>
          <w:szCs w:val="22"/>
        </w:rPr>
        <w:t>In Mrs. Thompson’s case, overcoming these challenges ensures her complex needs are met comprehensively, improving her safety and quality of life.</w:t>
      </w:r>
    </w:p>
    <w:p w14:paraId="0B33E170" w14:textId="77777777" w:rsidR="00F27F36" w:rsidRPr="00F27F36" w:rsidRDefault="00F27F36" w:rsidP="00F27F36">
      <w:pPr>
        <w:spacing w:line="360" w:lineRule="auto"/>
        <w:rPr>
          <w:rFonts w:ascii="Arial" w:hAnsi="Arial" w:cs="Arial"/>
          <w:sz w:val="22"/>
          <w:szCs w:val="22"/>
        </w:rPr>
      </w:pPr>
    </w:p>
    <w:p w14:paraId="06688A14" w14:textId="531C83E2" w:rsidR="00651CB0" w:rsidRPr="00313DFE" w:rsidRDefault="00651CB0" w:rsidP="00651CB0">
      <w:pPr>
        <w:spacing w:line="360" w:lineRule="auto"/>
        <w:rPr>
          <w:rFonts w:ascii="Arial" w:hAnsi="Arial" w:cs="Arial"/>
          <w:b/>
          <w:bCs/>
          <w:sz w:val="22"/>
          <w:szCs w:val="22"/>
          <w:u w:val="single"/>
        </w:rPr>
      </w:pPr>
      <w:r w:rsidRPr="00313DFE">
        <w:rPr>
          <w:rFonts w:ascii="Arial" w:hAnsi="Arial" w:cs="Arial"/>
          <w:b/>
          <w:bCs/>
          <w:sz w:val="22"/>
          <w:szCs w:val="22"/>
          <w:u w:val="single"/>
        </w:rPr>
        <w:t>Conclusion</w:t>
      </w:r>
      <w:r w:rsidR="00B239A7">
        <w:rPr>
          <w:rFonts w:ascii="Arial" w:hAnsi="Arial" w:cs="Arial"/>
          <w:b/>
          <w:bCs/>
          <w:sz w:val="22"/>
          <w:szCs w:val="22"/>
          <w:u w:val="single"/>
        </w:rPr>
        <w:t>.</w:t>
      </w:r>
    </w:p>
    <w:p w14:paraId="7385DBDB" w14:textId="77777777" w:rsidR="00651CB0" w:rsidRPr="00651CB0" w:rsidRDefault="00651CB0" w:rsidP="00651CB0">
      <w:pPr>
        <w:spacing w:line="360" w:lineRule="auto"/>
        <w:rPr>
          <w:rFonts w:ascii="Arial" w:hAnsi="Arial" w:cs="Arial"/>
          <w:sz w:val="22"/>
          <w:szCs w:val="22"/>
        </w:rPr>
      </w:pPr>
      <w:r w:rsidRPr="00651CB0">
        <w:rPr>
          <w:rFonts w:ascii="Arial" w:hAnsi="Arial" w:cs="Arial"/>
          <w:sz w:val="22"/>
          <w:szCs w:val="22"/>
        </w:rPr>
        <w:t>The care of Mrs. Thompson demonstrates the critical need for effective communication, sound administrative skills, and strong collaborative working among health and social care professionals. Tailoring communication to meet her cognitive and emotional needs, while involving family members, supports her autonomy and reduces risks associated with dementia. Meticulous record keeping and strict adherence to data protection laws ensure accountability, continuity of care, and respect for her privacy. Collaboration across disciplines facilitates a holistic understanding of her needs and promotes coordinated interventions that safeguard her wellbeing.</w:t>
      </w:r>
    </w:p>
    <w:p w14:paraId="71506268" w14:textId="77777777" w:rsidR="00651CB0" w:rsidRPr="00651CB0" w:rsidRDefault="00651CB0" w:rsidP="00651CB0">
      <w:pPr>
        <w:spacing w:line="360" w:lineRule="auto"/>
        <w:rPr>
          <w:rFonts w:ascii="Arial" w:hAnsi="Arial" w:cs="Arial"/>
          <w:sz w:val="22"/>
          <w:szCs w:val="22"/>
        </w:rPr>
      </w:pPr>
    </w:p>
    <w:p w14:paraId="33DC27BE" w14:textId="77777777" w:rsidR="00651CB0" w:rsidRPr="00651CB0" w:rsidRDefault="00651CB0" w:rsidP="00651CB0">
      <w:pPr>
        <w:spacing w:line="360" w:lineRule="auto"/>
        <w:rPr>
          <w:rFonts w:ascii="Arial" w:hAnsi="Arial" w:cs="Arial"/>
          <w:sz w:val="22"/>
          <w:szCs w:val="22"/>
        </w:rPr>
      </w:pPr>
      <w:r w:rsidRPr="00651CB0">
        <w:rPr>
          <w:rFonts w:ascii="Arial" w:hAnsi="Arial" w:cs="Arial"/>
          <w:sz w:val="22"/>
          <w:szCs w:val="22"/>
        </w:rPr>
        <w:t>These three elements are interdependent and together uphold core professional values such as dignity, respect, and person-centered care, which are vital in enhancing Mrs. Thompson’s quality of life as she manages the challenges of aging, dementia, and recovery from illness. By integrating these principles into practice, care providers can create a safe and supportive environment that empowers Mrs. Thompson to maintain her independence and wellbeing. This approach not only addresses immediate risks but also fosters long-term health and social care outcomes, reflecting best practice and compliance with legislation.</w:t>
      </w:r>
    </w:p>
    <w:p w14:paraId="4972B502" w14:textId="77777777" w:rsidR="00BF4FF0" w:rsidRDefault="00BF4FF0" w:rsidP="00F27F36">
      <w:pPr>
        <w:spacing w:line="360" w:lineRule="auto"/>
        <w:rPr>
          <w:rFonts w:ascii="Arial" w:hAnsi="Arial" w:cs="Arial"/>
          <w:sz w:val="22"/>
          <w:szCs w:val="22"/>
        </w:rPr>
      </w:pPr>
    </w:p>
    <w:p w14:paraId="76AF36BC" w14:textId="77777777" w:rsidR="00B239A7" w:rsidRDefault="00B239A7" w:rsidP="00BF4FF0">
      <w:pPr>
        <w:spacing w:line="360" w:lineRule="auto"/>
        <w:rPr>
          <w:rFonts w:ascii="Arial" w:hAnsi="Arial" w:cs="Arial"/>
          <w:b/>
          <w:bCs/>
          <w:sz w:val="24"/>
          <w:szCs w:val="24"/>
          <w:u w:val="single"/>
        </w:rPr>
      </w:pPr>
    </w:p>
    <w:p w14:paraId="69CD2517" w14:textId="77777777" w:rsidR="00B239A7" w:rsidRDefault="00B239A7" w:rsidP="00BF4FF0">
      <w:pPr>
        <w:spacing w:line="360" w:lineRule="auto"/>
        <w:rPr>
          <w:rFonts w:ascii="Arial" w:hAnsi="Arial" w:cs="Arial"/>
          <w:b/>
          <w:bCs/>
          <w:sz w:val="24"/>
          <w:szCs w:val="24"/>
          <w:u w:val="single"/>
        </w:rPr>
      </w:pPr>
    </w:p>
    <w:p w14:paraId="7FBBB587" w14:textId="77777777" w:rsidR="00B239A7" w:rsidRDefault="00B239A7" w:rsidP="00BF4FF0">
      <w:pPr>
        <w:spacing w:line="360" w:lineRule="auto"/>
        <w:rPr>
          <w:rFonts w:ascii="Arial" w:hAnsi="Arial" w:cs="Arial"/>
          <w:b/>
          <w:bCs/>
          <w:sz w:val="24"/>
          <w:szCs w:val="24"/>
          <w:u w:val="single"/>
        </w:rPr>
      </w:pPr>
    </w:p>
    <w:p w14:paraId="4CFE64E1" w14:textId="77777777" w:rsidR="00B239A7" w:rsidRDefault="00B239A7" w:rsidP="00BF4FF0">
      <w:pPr>
        <w:spacing w:line="360" w:lineRule="auto"/>
        <w:rPr>
          <w:rFonts w:ascii="Arial" w:hAnsi="Arial" w:cs="Arial"/>
          <w:b/>
          <w:bCs/>
          <w:sz w:val="24"/>
          <w:szCs w:val="24"/>
          <w:u w:val="single"/>
        </w:rPr>
      </w:pPr>
    </w:p>
    <w:p w14:paraId="421BE7D8" w14:textId="77777777" w:rsidR="00B239A7" w:rsidRDefault="00B239A7" w:rsidP="00BF4FF0">
      <w:pPr>
        <w:spacing w:line="360" w:lineRule="auto"/>
        <w:rPr>
          <w:rFonts w:ascii="Arial" w:hAnsi="Arial" w:cs="Arial"/>
          <w:b/>
          <w:bCs/>
          <w:sz w:val="24"/>
          <w:szCs w:val="24"/>
          <w:u w:val="single"/>
        </w:rPr>
      </w:pPr>
    </w:p>
    <w:p w14:paraId="0DC4A2CB" w14:textId="77777777" w:rsidR="00B239A7" w:rsidRDefault="00B239A7" w:rsidP="00BF4FF0">
      <w:pPr>
        <w:spacing w:line="360" w:lineRule="auto"/>
        <w:rPr>
          <w:rFonts w:ascii="Arial" w:hAnsi="Arial" w:cs="Arial"/>
          <w:b/>
          <w:bCs/>
          <w:sz w:val="24"/>
          <w:szCs w:val="24"/>
          <w:u w:val="single"/>
        </w:rPr>
      </w:pPr>
    </w:p>
    <w:p w14:paraId="486CFD06" w14:textId="77777777" w:rsidR="007266CB" w:rsidRDefault="007266CB" w:rsidP="00BF4FF0">
      <w:pPr>
        <w:spacing w:line="360" w:lineRule="auto"/>
        <w:rPr>
          <w:rFonts w:ascii="Arial" w:hAnsi="Arial" w:cs="Arial"/>
          <w:b/>
          <w:bCs/>
          <w:sz w:val="24"/>
          <w:szCs w:val="24"/>
          <w:u w:val="single"/>
        </w:rPr>
      </w:pPr>
    </w:p>
    <w:p w14:paraId="0ED70E4A" w14:textId="77777777" w:rsidR="007266CB" w:rsidRDefault="007266CB" w:rsidP="00BF4FF0">
      <w:pPr>
        <w:spacing w:line="360" w:lineRule="auto"/>
        <w:rPr>
          <w:rFonts w:ascii="Arial" w:hAnsi="Arial" w:cs="Arial"/>
          <w:b/>
          <w:bCs/>
          <w:sz w:val="24"/>
          <w:szCs w:val="24"/>
          <w:u w:val="single"/>
        </w:rPr>
      </w:pPr>
    </w:p>
    <w:p w14:paraId="5780CB63" w14:textId="77777777" w:rsidR="007266CB" w:rsidRDefault="007266CB" w:rsidP="00BF4FF0">
      <w:pPr>
        <w:spacing w:line="360" w:lineRule="auto"/>
        <w:rPr>
          <w:rFonts w:ascii="Arial" w:hAnsi="Arial" w:cs="Arial"/>
          <w:b/>
          <w:bCs/>
          <w:sz w:val="24"/>
          <w:szCs w:val="24"/>
          <w:u w:val="single"/>
        </w:rPr>
      </w:pPr>
    </w:p>
    <w:p w14:paraId="523503D9" w14:textId="77777777" w:rsidR="007266CB" w:rsidRDefault="007266CB" w:rsidP="00BF4FF0">
      <w:pPr>
        <w:spacing w:line="360" w:lineRule="auto"/>
        <w:rPr>
          <w:rFonts w:ascii="Arial" w:hAnsi="Arial" w:cs="Arial"/>
          <w:b/>
          <w:bCs/>
          <w:sz w:val="24"/>
          <w:szCs w:val="24"/>
          <w:u w:val="single"/>
        </w:rPr>
      </w:pPr>
    </w:p>
    <w:p w14:paraId="239162F8" w14:textId="77777777" w:rsidR="007266CB" w:rsidRDefault="007266CB" w:rsidP="00BF4FF0">
      <w:pPr>
        <w:spacing w:line="360" w:lineRule="auto"/>
        <w:rPr>
          <w:rFonts w:ascii="Arial" w:hAnsi="Arial" w:cs="Arial"/>
          <w:b/>
          <w:bCs/>
          <w:sz w:val="24"/>
          <w:szCs w:val="24"/>
          <w:u w:val="single"/>
        </w:rPr>
      </w:pPr>
    </w:p>
    <w:p w14:paraId="481FD913" w14:textId="77777777" w:rsidR="007266CB" w:rsidRDefault="007266CB" w:rsidP="00BF4FF0">
      <w:pPr>
        <w:spacing w:line="360" w:lineRule="auto"/>
        <w:rPr>
          <w:rFonts w:ascii="Arial" w:hAnsi="Arial" w:cs="Arial"/>
          <w:b/>
          <w:bCs/>
          <w:sz w:val="24"/>
          <w:szCs w:val="24"/>
          <w:u w:val="single"/>
        </w:rPr>
      </w:pPr>
    </w:p>
    <w:p w14:paraId="36E73E15" w14:textId="1B8E9611" w:rsidR="00BF4FF0" w:rsidRPr="00BF4FF0" w:rsidRDefault="00BF4FF0" w:rsidP="00BF4FF0">
      <w:pPr>
        <w:spacing w:line="360" w:lineRule="auto"/>
        <w:rPr>
          <w:rFonts w:ascii="Arial" w:hAnsi="Arial" w:cs="Arial"/>
          <w:b/>
          <w:bCs/>
          <w:sz w:val="24"/>
          <w:szCs w:val="24"/>
          <w:u w:val="single"/>
        </w:rPr>
      </w:pPr>
      <w:r w:rsidRPr="00BF4FF0">
        <w:rPr>
          <w:rFonts w:ascii="Arial" w:hAnsi="Arial" w:cs="Arial"/>
          <w:b/>
          <w:bCs/>
          <w:sz w:val="24"/>
          <w:szCs w:val="24"/>
          <w:u w:val="single"/>
        </w:rPr>
        <w:t>References</w:t>
      </w:r>
    </w:p>
    <w:p w14:paraId="60457AD4" w14:textId="77777777" w:rsidR="00BF4FF0" w:rsidRPr="00BF4FF0" w:rsidRDefault="00BF4FF0" w:rsidP="00BF4FF0">
      <w:pPr>
        <w:spacing w:line="360" w:lineRule="auto"/>
        <w:rPr>
          <w:rFonts w:ascii="Arial" w:hAnsi="Arial" w:cs="Arial"/>
          <w:sz w:val="24"/>
          <w:szCs w:val="24"/>
        </w:rPr>
      </w:pPr>
    </w:p>
    <w:p w14:paraId="217652F4" w14:textId="77777777" w:rsidR="00BF4FF0" w:rsidRPr="00BF4FF0" w:rsidRDefault="00BF4FF0" w:rsidP="00BF4FF0">
      <w:pPr>
        <w:spacing w:line="360" w:lineRule="auto"/>
        <w:rPr>
          <w:rFonts w:ascii="Arial" w:hAnsi="Arial" w:cs="Arial"/>
          <w:sz w:val="22"/>
          <w:szCs w:val="22"/>
        </w:rPr>
      </w:pPr>
      <w:r w:rsidRPr="00BF4FF0">
        <w:rPr>
          <w:rFonts w:ascii="Arial" w:hAnsi="Arial" w:cs="Arial"/>
          <w:sz w:val="22"/>
          <w:szCs w:val="22"/>
        </w:rPr>
        <w:t xml:space="preserve">Bamford, C., Eccles, F., &amp; Sykes, J. (2014) </w:t>
      </w:r>
      <w:r w:rsidRPr="00937C53">
        <w:rPr>
          <w:rFonts w:ascii="Arial" w:hAnsi="Arial" w:cs="Arial"/>
          <w:i/>
          <w:iCs/>
          <w:sz w:val="22"/>
          <w:szCs w:val="22"/>
        </w:rPr>
        <w:t>Communication and Dementia: Strategies for Care</w:t>
      </w:r>
      <w:r w:rsidRPr="00BF4FF0">
        <w:rPr>
          <w:rFonts w:ascii="Arial" w:hAnsi="Arial" w:cs="Arial"/>
          <w:sz w:val="22"/>
          <w:szCs w:val="22"/>
        </w:rPr>
        <w:t>. 2nd edn. London: Jessica Kingsley Publishers.</w:t>
      </w:r>
    </w:p>
    <w:p w14:paraId="53591F33" w14:textId="77777777" w:rsidR="00BF4FF0" w:rsidRPr="00BF4FF0" w:rsidRDefault="00BF4FF0" w:rsidP="00BF4FF0">
      <w:pPr>
        <w:spacing w:line="360" w:lineRule="auto"/>
        <w:rPr>
          <w:rFonts w:ascii="Arial" w:hAnsi="Arial" w:cs="Arial"/>
          <w:sz w:val="22"/>
          <w:szCs w:val="22"/>
        </w:rPr>
      </w:pPr>
    </w:p>
    <w:p w14:paraId="1D0ED779" w14:textId="77777777" w:rsidR="00BF4FF0" w:rsidRPr="00BF4FF0" w:rsidRDefault="00BF4FF0" w:rsidP="00BF4FF0">
      <w:pPr>
        <w:spacing w:line="360" w:lineRule="auto"/>
        <w:rPr>
          <w:rFonts w:ascii="Arial" w:hAnsi="Arial" w:cs="Arial"/>
          <w:sz w:val="22"/>
          <w:szCs w:val="22"/>
        </w:rPr>
      </w:pPr>
      <w:r w:rsidRPr="00BF4FF0">
        <w:rPr>
          <w:rFonts w:ascii="Arial" w:hAnsi="Arial" w:cs="Arial"/>
          <w:sz w:val="22"/>
          <w:szCs w:val="22"/>
        </w:rPr>
        <w:t xml:space="preserve">Care Quality Commission (2018) </w:t>
      </w:r>
      <w:r w:rsidRPr="00937C53">
        <w:rPr>
          <w:rFonts w:ascii="Arial" w:hAnsi="Arial" w:cs="Arial"/>
          <w:i/>
          <w:iCs/>
          <w:sz w:val="22"/>
          <w:szCs w:val="22"/>
        </w:rPr>
        <w:t>Working Together in Health and Social Care: Improving Collaboration.</w:t>
      </w:r>
      <w:r w:rsidRPr="00BF4FF0">
        <w:rPr>
          <w:rFonts w:ascii="Arial" w:hAnsi="Arial" w:cs="Arial"/>
          <w:sz w:val="22"/>
          <w:szCs w:val="22"/>
        </w:rPr>
        <w:t xml:space="preserve"> Available at: https://www.cqc.org.uk (Accessed: 27 April 2024).</w:t>
      </w:r>
    </w:p>
    <w:p w14:paraId="5D6CFEAB" w14:textId="77777777" w:rsidR="00BF4FF0" w:rsidRPr="00BF4FF0" w:rsidRDefault="00BF4FF0" w:rsidP="00BF4FF0">
      <w:pPr>
        <w:spacing w:line="360" w:lineRule="auto"/>
        <w:rPr>
          <w:rFonts w:ascii="Arial" w:hAnsi="Arial" w:cs="Arial"/>
          <w:sz w:val="22"/>
          <w:szCs w:val="22"/>
        </w:rPr>
      </w:pPr>
    </w:p>
    <w:p w14:paraId="3972CB6D" w14:textId="77777777" w:rsidR="00BF4FF0" w:rsidRPr="00BF4FF0" w:rsidRDefault="00BF4FF0" w:rsidP="00BF4FF0">
      <w:pPr>
        <w:spacing w:line="360" w:lineRule="auto"/>
        <w:rPr>
          <w:rFonts w:ascii="Arial" w:hAnsi="Arial" w:cs="Arial"/>
          <w:sz w:val="22"/>
          <w:szCs w:val="22"/>
        </w:rPr>
      </w:pPr>
      <w:r w:rsidRPr="00BF4FF0">
        <w:rPr>
          <w:rFonts w:ascii="Arial" w:hAnsi="Arial" w:cs="Arial"/>
          <w:sz w:val="22"/>
          <w:szCs w:val="22"/>
        </w:rPr>
        <w:t xml:space="preserve">Department of Health (2017) </w:t>
      </w:r>
      <w:r w:rsidRPr="00937C53">
        <w:rPr>
          <w:rFonts w:ascii="Arial" w:hAnsi="Arial" w:cs="Arial"/>
          <w:i/>
          <w:iCs/>
          <w:sz w:val="22"/>
          <w:szCs w:val="22"/>
        </w:rPr>
        <w:t>NHS Code of Practice on Confidentiality</w:t>
      </w:r>
      <w:r w:rsidRPr="00BF4FF0">
        <w:rPr>
          <w:rFonts w:ascii="Arial" w:hAnsi="Arial" w:cs="Arial"/>
          <w:sz w:val="22"/>
          <w:szCs w:val="22"/>
        </w:rPr>
        <w:t>. London: Department of Health.</w:t>
      </w:r>
    </w:p>
    <w:p w14:paraId="03F2DE42" w14:textId="77777777" w:rsidR="00BF4FF0" w:rsidRPr="00BF4FF0" w:rsidRDefault="00BF4FF0" w:rsidP="00BF4FF0">
      <w:pPr>
        <w:spacing w:line="360" w:lineRule="auto"/>
        <w:rPr>
          <w:rFonts w:ascii="Arial" w:hAnsi="Arial" w:cs="Arial"/>
          <w:sz w:val="22"/>
          <w:szCs w:val="22"/>
        </w:rPr>
      </w:pPr>
    </w:p>
    <w:p w14:paraId="17452C4C" w14:textId="77777777" w:rsidR="00BF4FF0" w:rsidRPr="00BF4FF0" w:rsidRDefault="00BF4FF0" w:rsidP="00BF4FF0">
      <w:pPr>
        <w:spacing w:line="360" w:lineRule="auto"/>
        <w:rPr>
          <w:rFonts w:ascii="Arial" w:hAnsi="Arial" w:cs="Arial"/>
          <w:sz w:val="22"/>
          <w:szCs w:val="22"/>
        </w:rPr>
      </w:pPr>
      <w:r w:rsidRPr="00BF4FF0">
        <w:rPr>
          <w:rFonts w:ascii="Arial" w:hAnsi="Arial" w:cs="Arial"/>
          <w:sz w:val="22"/>
          <w:szCs w:val="22"/>
        </w:rPr>
        <w:t xml:space="preserve">Department of Health and Social Care (2018) The Care Act 2014: </w:t>
      </w:r>
      <w:r w:rsidRPr="00937C53">
        <w:rPr>
          <w:rFonts w:ascii="Arial" w:hAnsi="Arial" w:cs="Arial"/>
          <w:i/>
          <w:iCs/>
          <w:sz w:val="22"/>
          <w:szCs w:val="22"/>
        </w:rPr>
        <w:t>Statutory Guidance</w:t>
      </w:r>
      <w:r w:rsidRPr="00BF4FF0">
        <w:rPr>
          <w:rFonts w:ascii="Arial" w:hAnsi="Arial" w:cs="Arial"/>
          <w:sz w:val="22"/>
          <w:szCs w:val="22"/>
        </w:rPr>
        <w:t>. London: DHSC.</w:t>
      </w:r>
    </w:p>
    <w:p w14:paraId="53C11A6D" w14:textId="77777777" w:rsidR="00BF4FF0" w:rsidRPr="00BF4FF0" w:rsidRDefault="00BF4FF0" w:rsidP="00BF4FF0">
      <w:pPr>
        <w:spacing w:line="360" w:lineRule="auto"/>
        <w:rPr>
          <w:rFonts w:ascii="Arial" w:hAnsi="Arial" w:cs="Arial"/>
          <w:sz w:val="22"/>
          <w:szCs w:val="22"/>
        </w:rPr>
      </w:pPr>
    </w:p>
    <w:p w14:paraId="321FB7FE" w14:textId="77777777" w:rsidR="00BF4FF0" w:rsidRPr="00937C53" w:rsidRDefault="00BF4FF0" w:rsidP="00BF4FF0">
      <w:pPr>
        <w:spacing w:line="360" w:lineRule="auto"/>
        <w:rPr>
          <w:rFonts w:ascii="Arial" w:hAnsi="Arial" w:cs="Arial"/>
          <w:i/>
          <w:iCs/>
          <w:sz w:val="22"/>
          <w:szCs w:val="22"/>
        </w:rPr>
      </w:pPr>
      <w:r w:rsidRPr="00BF4FF0">
        <w:rPr>
          <w:rFonts w:ascii="Arial" w:hAnsi="Arial" w:cs="Arial"/>
          <w:sz w:val="22"/>
          <w:szCs w:val="22"/>
        </w:rPr>
        <w:t xml:space="preserve">Dickinson, H. (2016) </w:t>
      </w:r>
      <w:r w:rsidRPr="00937C53">
        <w:rPr>
          <w:rFonts w:ascii="Arial" w:hAnsi="Arial" w:cs="Arial"/>
          <w:i/>
          <w:iCs/>
          <w:sz w:val="22"/>
          <w:szCs w:val="22"/>
        </w:rPr>
        <w:t>Interprofessional Collaboration in Health and Social Care. Abingdon: Routledge.</w:t>
      </w:r>
    </w:p>
    <w:p w14:paraId="05E25070" w14:textId="77777777" w:rsidR="00BF4FF0" w:rsidRPr="00BF4FF0" w:rsidRDefault="00BF4FF0" w:rsidP="00BF4FF0">
      <w:pPr>
        <w:spacing w:line="360" w:lineRule="auto"/>
        <w:rPr>
          <w:rFonts w:ascii="Arial" w:hAnsi="Arial" w:cs="Arial"/>
          <w:sz w:val="22"/>
          <w:szCs w:val="22"/>
        </w:rPr>
      </w:pPr>
    </w:p>
    <w:p w14:paraId="56347EE6" w14:textId="77777777" w:rsidR="00BF4FF0" w:rsidRPr="00BF4FF0" w:rsidRDefault="00BF4FF0" w:rsidP="00BF4FF0">
      <w:pPr>
        <w:spacing w:line="360" w:lineRule="auto"/>
        <w:rPr>
          <w:rFonts w:ascii="Arial" w:hAnsi="Arial" w:cs="Arial"/>
          <w:sz w:val="22"/>
          <w:szCs w:val="22"/>
        </w:rPr>
      </w:pPr>
      <w:r w:rsidRPr="00BF4FF0">
        <w:rPr>
          <w:rFonts w:ascii="Arial" w:hAnsi="Arial" w:cs="Arial"/>
          <w:sz w:val="22"/>
          <w:szCs w:val="22"/>
        </w:rPr>
        <w:t xml:space="preserve">Equality and Human Rights Commission (2018) Equality Act 2010: </w:t>
      </w:r>
      <w:r w:rsidRPr="00937C53">
        <w:rPr>
          <w:rFonts w:ascii="Arial" w:hAnsi="Arial" w:cs="Arial"/>
          <w:i/>
          <w:iCs/>
          <w:sz w:val="22"/>
          <w:szCs w:val="22"/>
        </w:rPr>
        <w:t>Guidance for Health and Social Care</w:t>
      </w:r>
      <w:r w:rsidRPr="00BF4FF0">
        <w:rPr>
          <w:rFonts w:ascii="Arial" w:hAnsi="Arial" w:cs="Arial"/>
          <w:sz w:val="22"/>
          <w:szCs w:val="22"/>
        </w:rPr>
        <w:t>. Available at: https://www.equalityhumanrights.com/en/advice-and-guidance/equality-act-2010-guidance (Accessed: 27 April 2024).</w:t>
      </w:r>
    </w:p>
    <w:p w14:paraId="36F52FD2" w14:textId="77777777" w:rsidR="00BF4FF0" w:rsidRPr="00BF4FF0" w:rsidRDefault="00BF4FF0" w:rsidP="00BF4FF0">
      <w:pPr>
        <w:spacing w:line="360" w:lineRule="auto"/>
        <w:rPr>
          <w:rFonts w:ascii="Arial" w:hAnsi="Arial" w:cs="Arial"/>
          <w:sz w:val="22"/>
          <w:szCs w:val="22"/>
        </w:rPr>
      </w:pPr>
    </w:p>
    <w:p w14:paraId="77386533" w14:textId="77777777" w:rsidR="00BF4FF0" w:rsidRPr="00BF4FF0" w:rsidRDefault="00BF4FF0" w:rsidP="00BF4FF0">
      <w:pPr>
        <w:spacing w:line="360" w:lineRule="auto"/>
        <w:rPr>
          <w:rFonts w:ascii="Arial" w:hAnsi="Arial" w:cs="Arial"/>
          <w:sz w:val="22"/>
          <w:szCs w:val="22"/>
        </w:rPr>
      </w:pPr>
      <w:r w:rsidRPr="00BF4FF0">
        <w:rPr>
          <w:rFonts w:ascii="Arial" w:hAnsi="Arial" w:cs="Arial"/>
          <w:sz w:val="22"/>
          <w:szCs w:val="22"/>
        </w:rPr>
        <w:t xml:space="preserve">Glasby, J. and Dickinson, H. (2014) </w:t>
      </w:r>
      <w:r w:rsidRPr="00937C53">
        <w:rPr>
          <w:rFonts w:ascii="Arial" w:hAnsi="Arial" w:cs="Arial"/>
          <w:i/>
          <w:iCs/>
          <w:sz w:val="22"/>
          <w:szCs w:val="22"/>
        </w:rPr>
        <w:t>Partnership Working in Health and Social Care: What is Integrated Care?</w:t>
      </w:r>
      <w:r w:rsidRPr="00BF4FF0">
        <w:rPr>
          <w:rFonts w:ascii="Arial" w:hAnsi="Arial" w:cs="Arial"/>
          <w:sz w:val="22"/>
          <w:szCs w:val="22"/>
        </w:rPr>
        <w:t xml:space="preserve"> 2nd edn. Bristol: Policy Press.</w:t>
      </w:r>
    </w:p>
    <w:p w14:paraId="498F5488" w14:textId="77777777" w:rsidR="00BF4FF0" w:rsidRPr="00BF4FF0" w:rsidRDefault="00BF4FF0" w:rsidP="00BF4FF0">
      <w:pPr>
        <w:spacing w:line="360" w:lineRule="auto"/>
        <w:rPr>
          <w:rFonts w:ascii="Arial" w:hAnsi="Arial" w:cs="Arial"/>
          <w:sz w:val="22"/>
          <w:szCs w:val="22"/>
        </w:rPr>
      </w:pPr>
    </w:p>
    <w:p w14:paraId="1AAABAC1" w14:textId="77777777" w:rsidR="00BF4FF0" w:rsidRPr="00BF4FF0" w:rsidRDefault="00BF4FF0" w:rsidP="00BF4FF0">
      <w:pPr>
        <w:spacing w:line="360" w:lineRule="auto"/>
        <w:rPr>
          <w:rFonts w:ascii="Arial" w:hAnsi="Arial" w:cs="Arial"/>
          <w:sz w:val="22"/>
          <w:szCs w:val="22"/>
        </w:rPr>
      </w:pPr>
      <w:r w:rsidRPr="00BF4FF0">
        <w:rPr>
          <w:rFonts w:ascii="Arial" w:hAnsi="Arial" w:cs="Arial"/>
          <w:sz w:val="22"/>
          <w:szCs w:val="22"/>
        </w:rPr>
        <w:t xml:space="preserve">Health and Social Care Act (2008) </w:t>
      </w:r>
      <w:r w:rsidRPr="00937C53">
        <w:rPr>
          <w:rFonts w:ascii="Arial" w:hAnsi="Arial" w:cs="Arial"/>
          <w:i/>
          <w:iCs/>
          <w:sz w:val="22"/>
          <w:szCs w:val="22"/>
        </w:rPr>
        <w:t>Code of Practice on the Prevention and Control of Infections and Related Guidance</w:t>
      </w:r>
      <w:r w:rsidRPr="00BF4FF0">
        <w:rPr>
          <w:rFonts w:ascii="Arial" w:hAnsi="Arial" w:cs="Arial"/>
          <w:sz w:val="22"/>
          <w:szCs w:val="22"/>
        </w:rPr>
        <w:t>. London: HMSO.</w:t>
      </w:r>
    </w:p>
    <w:p w14:paraId="22CB2D52" w14:textId="77777777" w:rsidR="00BF4FF0" w:rsidRPr="00BF4FF0" w:rsidRDefault="00BF4FF0" w:rsidP="00BF4FF0">
      <w:pPr>
        <w:spacing w:line="360" w:lineRule="auto"/>
        <w:rPr>
          <w:rFonts w:ascii="Arial" w:hAnsi="Arial" w:cs="Arial"/>
          <w:sz w:val="22"/>
          <w:szCs w:val="22"/>
        </w:rPr>
      </w:pPr>
    </w:p>
    <w:p w14:paraId="679666E6" w14:textId="77777777" w:rsidR="00BF4FF0" w:rsidRPr="00BF4FF0" w:rsidRDefault="00BF4FF0" w:rsidP="00BF4FF0">
      <w:pPr>
        <w:spacing w:line="360" w:lineRule="auto"/>
        <w:rPr>
          <w:rFonts w:ascii="Arial" w:hAnsi="Arial" w:cs="Arial"/>
          <w:sz w:val="22"/>
          <w:szCs w:val="22"/>
        </w:rPr>
      </w:pPr>
      <w:r w:rsidRPr="00BF4FF0">
        <w:rPr>
          <w:rFonts w:ascii="Arial" w:hAnsi="Arial" w:cs="Arial"/>
          <w:sz w:val="22"/>
          <w:szCs w:val="22"/>
        </w:rPr>
        <w:t xml:space="preserve">Health Foundation (2016) </w:t>
      </w:r>
      <w:r w:rsidRPr="00937C53">
        <w:rPr>
          <w:rFonts w:ascii="Arial" w:hAnsi="Arial" w:cs="Arial"/>
          <w:i/>
          <w:iCs/>
          <w:sz w:val="22"/>
          <w:szCs w:val="22"/>
        </w:rPr>
        <w:t>Improving Multidisciplinary Team Working in Health and Social Care</w:t>
      </w:r>
      <w:r w:rsidRPr="00BF4FF0">
        <w:rPr>
          <w:rFonts w:ascii="Arial" w:hAnsi="Arial" w:cs="Arial"/>
          <w:sz w:val="22"/>
          <w:szCs w:val="22"/>
        </w:rPr>
        <w:t>. Available at: https://www.health.org.uk (Accessed: 27 April 2024).</w:t>
      </w:r>
    </w:p>
    <w:p w14:paraId="0FF663AB" w14:textId="77777777" w:rsidR="00BF4FF0" w:rsidRPr="00BF4FF0" w:rsidRDefault="00BF4FF0" w:rsidP="00BF4FF0">
      <w:pPr>
        <w:spacing w:line="360" w:lineRule="auto"/>
        <w:rPr>
          <w:rFonts w:ascii="Arial" w:hAnsi="Arial" w:cs="Arial"/>
          <w:sz w:val="22"/>
          <w:szCs w:val="22"/>
        </w:rPr>
      </w:pPr>
    </w:p>
    <w:p w14:paraId="7A5A4FFD" w14:textId="77777777" w:rsidR="00BF4FF0" w:rsidRPr="00BF4FF0" w:rsidRDefault="00BF4FF0" w:rsidP="00BF4FF0">
      <w:pPr>
        <w:spacing w:line="360" w:lineRule="auto"/>
        <w:rPr>
          <w:rFonts w:ascii="Arial" w:hAnsi="Arial" w:cs="Arial"/>
          <w:sz w:val="22"/>
          <w:szCs w:val="22"/>
        </w:rPr>
      </w:pPr>
      <w:r w:rsidRPr="00BF4FF0">
        <w:rPr>
          <w:rFonts w:ascii="Arial" w:hAnsi="Arial" w:cs="Arial"/>
          <w:sz w:val="22"/>
          <w:szCs w:val="22"/>
        </w:rPr>
        <w:t xml:space="preserve">Information Commissioner’s Office (ICO) (2018) </w:t>
      </w:r>
      <w:r w:rsidRPr="00BF4FF0">
        <w:rPr>
          <w:rFonts w:ascii="Arial" w:hAnsi="Arial" w:cs="Arial"/>
          <w:i/>
          <w:iCs/>
          <w:sz w:val="22"/>
          <w:szCs w:val="22"/>
        </w:rPr>
        <w:t>Guide to the General Data Protection Regulation (GDPR)</w:t>
      </w:r>
      <w:r w:rsidRPr="00BF4FF0">
        <w:rPr>
          <w:rFonts w:ascii="Arial" w:hAnsi="Arial" w:cs="Arial"/>
          <w:sz w:val="22"/>
          <w:szCs w:val="22"/>
        </w:rPr>
        <w:t>. Available at: https://ico.org.uk/for-organisations/guide-to-data-protection/guide-to-the-general-data-protection-regulation-gdpr/ (Accessed: 27 April 2024).</w:t>
      </w:r>
    </w:p>
    <w:p w14:paraId="75BB97F1" w14:textId="77777777" w:rsidR="00BF4FF0" w:rsidRPr="00BF4FF0" w:rsidRDefault="00BF4FF0" w:rsidP="00BF4FF0">
      <w:pPr>
        <w:spacing w:line="360" w:lineRule="auto"/>
        <w:rPr>
          <w:rFonts w:ascii="Arial" w:hAnsi="Arial" w:cs="Arial"/>
          <w:sz w:val="22"/>
          <w:szCs w:val="22"/>
        </w:rPr>
      </w:pPr>
    </w:p>
    <w:p w14:paraId="38C0DC48" w14:textId="77777777" w:rsidR="00BF4FF0" w:rsidRPr="00BF4FF0" w:rsidRDefault="00BF4FF0" w:rsidP="00BF4FF0">
      <w:pPr>
        <w:spacing w:line="360" w:lineRule="auto"/>
        <w:rPr>
          <w:rFonts w:ascii="Arial" w:hAnsi="Arial" w:cs="Arial"/>
          <w:sz w:val="22"/>
          <w:szCs w:val="22"/>
        </w:rPr>
      </w:pPr>
      <w:r w:rsidRPr="00BF4FF0">
        <w:rPr>
          <w:rFonts w:ascii="Arial" w:hAnsi="Arial" w:cs="Arial"/>
          <w:sz w:val="22"/>
          <w:szCs w:val="22"/>
        </w:rPr>
        <w:lastRenderedPageBreak/>
        <w:t xml:space="preserve">McLean, S. (2013) </w:t>
      </w:r>
      <w:r w:rsidRPr="00BF4FF0">
        <w:rPr>
          <w:rFonts w:ascii="Arial" w:hAnsi="Arial" w:cs="Arial"/>
          <w:i/>
          <w:iCs/>
          <w:sz w:val="22"/>
          <w:szCs w:val="22"/>
        </w:rPr>
        <w:t>Communication Models for Health and Social Care</w:t>
      </w:r>
      <w:r w:rsidRPr="00BF4FF0">
        <w:rPr>
          <w:rFonts w:ascii="Arial" w:hAnsi="Arial" w:cs="Arial"/>
          <w:sz w:val="22"/>
          <w:szCs w:val="22"/>
        </w:rPr>
        <w:t>. London: Sage Publications.</w:t>
      </w:r>
    </w:p>
    <w:p w14:paraId="59CF8701" w14:textId="77777777" w:rsidR="00BF4FF0" w:rsidRPr="00BF4FF0" w:rsidRDefault="00BF4FF0" w:rsidP="00BF4FF0">
      <w:pPr>
        <w:spacing w:line="360" w:lineRule="auto"/>
        <w:rPr>
          <w:rFonts w:ascii="Arial" w:hAnsi="Arial" w:cs="Arial"/>
          <w:sz w:val="22"/>
          <w:szCs w:val="22"/>
        </w:rPr>
      </w:pPr>
    </w:p>
    <w:p w14:paraId="097B0AD5" w14:textId="77777777" w:rsidR="00BF4FF0" w:rsidRPr="00BF4FF0" w:rsidRDefault="00BF4FF0" w:rsidP="00BF4FF0">
      <w:pPr>
        <w:spacing w:line="360" w:lineRule="auto"/>
        <w:rPr>
          <w:rFonts w:ascii="Arial" w:hAnsi="Arial" w:cs="Arial"/>
          <w:sz w:val="22"/>
          <w:szCs w:val="22"/>
        </w:rPr>
      </w:pPr>
      <w:r w:rsidRPr="00BF4FF0">
        <w:rPr>
          <w:rFonts w:ascii="Arial" w:hAnsi="Arial" w:cs="Arial"/>
          <w:sz w:val="22"/>
          <w:szCs w:val="22"/>
        </w:rPr>
        <w:t xml:space="preserve">NHS Digital (2019) </w:t>
      </w:r>
      <w:r w:rsidRPr="00BF4FF0">
        <w:rPr>
          <w:rFonts w:ascii="Arial" w:hAnsi="Arial" w:cs="Arial"/>
          <w:i/>
          <w:iCs/>
          <w:sz w:val="22"/>
          <w:szCs w:val="22"/>
        </w:rPr>
        <w:t>Shared Care Records:</w:t>
      </w:r>
      <w:r w:rsidRPr="00BF4FF0">
        <w:rPr>
          <w:rFonts w:ascii="Arial" w:hAnsi="Arial" w:cs="Arial"/>
          <w:sz w:val="22"/>
          <w:szCs w:val="22"/>
        </w:rPr>
        <w:t xml:space="preserve"> </w:t>
      </w:r>
      <w:r w:rsidRPr="00BF4FF0">
        <w:rPr>
          <w:rFonts w:ascii="Arial" w:hAnsi="Arial" w:cs="Arial"/>
          <w:i/>
          <w:iCs/>
          <w:sz w:val="22"/>
          <w:szCs w:val="22"/>
        </w:rPr>
        <w:t>Best Practice Guidance</w:t>
      </w:r>
      <w:r w:rsidRPr="00BF4FF0">
        <w:rPr>
          <w:rFonts w:ascii="Arial" w:hAnsi="Arial" w:cs="Arial"/>
          <w:sz w:val="22"/>
          <w:szCs w:val="22"/>
        </w:rPr>
        <w:t>. Available at: https://digital.nhs.uk (Accessed: 27 April 2024).</w:t>
      </w:r>
    </w:p>
    <w:p w14:paraId="505B3C35" w14:textId="77777777" w:rsidR="00BF4FF0" w:rsidRPr="00BF4FF0" w:rsidRDefault="00BF4FF0" w:rsidP="00BF4FF0">
      <w:pPr>
        <w:spacing w:line="360" w:lineRule="auto"/>
        <w:rPr>
          <w:rFonts w:ascii="Arial" w:hAnsi="Arial" w:cs="Arial"/>
          <w:sz w:val="22"/>
          <w:szCs w:val="22"/>
        </w:rPr>
      </w:pPr>
    </w:p>
    <w:p w14:paraId="5721AB3F" w14:textId="77777777" w:rsidR="00BF4FF0" w:rsidRPr="00BF4FF0" w:rsidRDefault="00BF4FF0" w:rsidP="00BF4FF0">
      <w:pPr>
        <w:spacing w:line="360" w:lineRule="auto"/>
        <w:rPr>
          <w:rFonts w:ascii="Arial" w:hAnsi="Arial" w:cs="Arial"/>
          <w:sz w:val="22"/>
          <w:szCs w:val="22"/>
        </w:rPr>
      </w:pPr>
      <w:r w:rsidRPr="00BF4FF0">
        <w:rPr>
          <w:rFonts w:ascii="Arial" w:hAnsi="Arial" w:cs="Arial"/>
          <w:sz w:val="22"/>
          <w:szCs w:val="22"/>
        </w:rPr>
        <w:t xml:space="preserve">NHS Digital (2020) Record Keeping: </w:t>
      </w:r>
      <w:r w:rsidRPr="00BF4FF0">
        <w:rPr>
          <w:rFonts w:ascii="Arial" w:hAnsi="Arial" w:cs="Arial"/>
          <w:i/>
          <w:iCs/>
          <w:sz w:val="22"/>
          <w:szCs w:val="22"/>
        </w:rPr>
        <w:t>Guidance for Health and Social Care Professionals</w:t>
      </w:r>
      <w:r w:rsidRPr="00BF4FF0">
        <w:rPr>
          <w:rFonts w:ascii="Arial" w:hAnsi="Arial" w:cs="Arial"/>
          <w:sz w:val="22"/>
          <w:szCs w:val="22"/>
        </w:rPr>
        <w:t>. Available at: https://digital.nhs.uk (Accessed: 27 April 2024).</w:t>
      </w:r>
    </w:p>
    <w:p w14:paraId="41B3829A" w14:textId="77777777" w:rsidR="00BF4FF0" w:rsidRPr="00BF4FF0" w:rsidRDefault="00BF4FF0" w:rsidP="00BF4FF0">
      <w:pPr>
        <w:spacing w:line="360" w:lineRule="auto"/>
        <w:rPr>
          <w:rFonts w:ascii="Arial" w:hAnsi="Arial" w:cs="Arial"/>
          <w:sz w:val="22"/>
          <w:szCs w:val="22"/>
        </w:rPr>
      </w:pPr>
    </w:p>
    <w:p w14:paraId="1EA62B4F" w14:textId="77777777" w:rsidR="00BF4FF0" w:rsidRPr="00BF4FF0" w:rsidRDefault="00BF4FF0" w:rsidP="00BF4FF0">
      <w:pPr>
        <w:spacing w:line="360" w:lineRule="auto"/>
        <w:rPr>
          <w:rFonts w:ascii="Arial" w:hAnsi="Arial" w:cs="Arial"/>
          <w:sz w:val="22"/>
          <w:szCs w:val="22"/>
        </w:rPr>
      </w:pPr>
      <w:r w:rsidRPr="00BF4FF0">
        <w:rPr>
          <w:rFonts w:ascii="Arial" w:hAnsi="Arial" w:cs="Arial"/>
          <w:sz w:val="22"/>
          <w:szCs w:val="22"/>
        </w:rPr>
        <w:t xml:space="preserve">NHS England (2019) </w:t>
      </w:r>
      <w:r w:rsidRPr="00BF4FF0">
        <w:rPr>
          <w:rFonts w:ascii="Arial" w:hAnsi="Arial" w:cs="Arial"/>
          <w:i/>
          <w:iCs/>
          <w:sz w:val="22"/>
          <w:szCs w:val="22"/>
        </w:rPr>
        <w:t>Person-Centred Care: Personalised Care and Support Planning</w:t>
      </w:r>
      <w:r w:rsidRPr="00BF4FF0">
        <w:rPr>
          <w:rFonts w:ascii="Arial" w:hAnsi="Arial" w:cs="Arial"/>
          <w:sz w:val="22"/>
          <w:szCs w:val="22"/>
        </w:rPr>
        <w:t>. Available at: https://www.england.nhs.uk/personalisedcare/ (Accessed: 27 April 2024).</w:t>
      </w:r>
    </w:p>
    <w:p w14:paraId="67D8359C" w14:textId="77777777" w:rsidR="00BF4FF0" w:rsidRPr="00BF4FF0" w:rsidRDefault="00BF4FF0" w:rsidP="00BF4FF0">
      <w:pPr>
        <w:spacing w:line="360" w:lineRule="auto"/>
        <w:rPr>
          <w:rFonts w:ascii="Arial" w:hAnsi="Arial" w:cs="Arial"/>
          <w:sz w:val="22"/>
          <w:szCs w:val="22"/>
        </w:rPr>
      </w:pPr>
    </w:p>
    <w:p w14:paraId="6C8D9F8D" w14:textId="77777777" w:rsidR="00BF4FF0" w:rsidRPr="00BF4FF0" w:rsidRDefault="00BF4FF0" w:rsidP="00BF4FF0">
      <w:pPr>
        <w:spacing w:line="360" w:lineRule="auto"/>
        <w:rPr>
          <w:rFonts w:ascii="Arial" w:hAnsi="Arial" w:cs="Arial"/>
          <w:sz w:val="22"/>
          <w:szCs w:val="22"/>
        </w:rPr>
      </w:pPr>
      <w:r w:rsidRPr="00BF4FF0">
        <w:rPr>
          <w:rFonts w:ascii="Arial" w:hAnsi="Arial" w:cs="Arial"/>
          <w:sz w:val="22"/>
          <w:szCs w:val="22"/>
        </w:rPr>
        <w:t xml:space="preserve">Nursing and Midwifery Council (NMC) (2018) The Code: </w:t>
      </w:r>
      <w:r w:rsidRPr="00BF4FF0">
        <w:rPr>
          <w:rFonts w:ascii="Arial" w:hAnsi="Arial" w:cs="Arial"/>
          <w:i/>
          <w:iCs/>
          <w:sz w:val="22"/>
          <w:szCs w:val="22"/>
        </w:rPr>
        <w:t>Professional Standards of Practice and Behaviour for Nurses, Midwives and Nursing Associates</w:t>
      </w:r>
      <w:r w:rsidRPr="00BF4FF0">
        <w:rPr>
          <w:rFonts w:ascii="Arial" w:hAnsi="Arial" w:cs="Arial"/>
          <w:sz w:val="22"/>
          <w:szCs w:val="22"/>
        </w:rPr>
        <w:t>. London: NMC.</w:t>
      </w:r>
    </w:p>
    <w:p w14:paraId="102EC40F" w14:textId="77777777" w:rsidR="00BF4FF0" w:rsidRPr="00BF4FF0" w:rsidRDefault="00BF4FF0" w:rsidP="00BF4FF0">
      <w:pPr>
        <w:spacing w:line="360" w:lineRule="auto"/>
        <w:rPr>
          <w:rFonts w:ascii="Arial" w:hAnsi="Arial" w:cs="Arial"/>
          <w:sz w:val="22"/>
          <w:szCs w:val="22"/>
        </w:rPr>
      </w:pPr>
    </w:p>
    <w:p w14:paraId="2D70B946" w14:textId="6D243336" w:rsidR="00C17C62" w:rsidRPr="00F27F36" w:rsidRDefault="00BF4FF0" w:rsidP="00BF4FF0">
      <w:pPr>
        <w:spacing w:line="360" w:lineRule="auto"/>
        <w:rPr>
          <w:rFonts w:ascii="Arial" w:hAnsi="Arial" w:cs="Arial"/>
          <w:sz w:val="22"/>
          <w:szCs w:val="22"/>
        </w:rPr>
      </w:pPr>
      <w:r w:rsidRPr="00BF4FF0">
        <w:rPr>
          <w:rFonts w:ascii="Arial" w:hAnsi="Arial" w:cs="Arial"/>
          <w:sz w:val="22"/>
          <w:szCs w:val="22"/>
        </w:rPr>
        <w:t xml:space="preserve">Royal College of Nursing (2017) </w:t>
      </w:r>
      <w:r w:rsidRPr="00BF4FF0">
        <w:rPr>
          <w:rFonts w:ascii="Arial" w:hAnsi="Arial" w:cs="Arial"/>
          <w:i/>
          <w:iCs/>
          <w:sz w:val="22"/>
          <w:szCs w:val="22"/>
        </w:rPr>
        <w:t>Supporting People with Dementia: Effective Communication</w:t>
      </w:r>
      <w:r w:rsidRPr="00BF4FF0">
        <w:rPr>
          <w:rFonts w:ascii="Arial" w:hAnsi="Arial" w:cs="Arial"/>
          <w:sz w:val="22"/>
          <w:szCs w:val="22"/>
        </w:rPr>
        <w:t>. Available at: https://www.rcn.org.uk (Accessed: 27 April 2024).</w:t>
      </w:r>
    </w:p>
    <w:sectPr w:rsidR="00C17C62" w:rsidRPr="00F27F36" w:rsidSect="00F86A1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0C0CBE"/>
    <w:multiLevelType w:val="hybridMultilevel"/>
    <w:tmpl w:val="1D2812E8"/>
    <w:lvl w:ilvl="0" w:tplc="08090003">
      <w:start w:val="1"/>
      <w:numFmt w:val="bullet"/>
      <w:lvlText w:val="o"/>
      <w:lvlJc w:val="left"/>
      <w:pPr>
        <w:ind w:left="2441" w:hanging="360"/>
      </w:pPr>
      <w:rPr>
        <w:rFonts w:ascii="Courier New" w:hAnsi="Courier New" w:cs="Courier New" w:hint="default"/>
      </w:rPr>
    </w:lvl>
    <w:lvl w:ilvl="1" w:tplc="08090003" w:tentative="1">
      <w:start w:val="1"/>
      <w:numFmt w:val="bullet"/>
      <w:lvlText w:val="o"/>
      <w:lvlJc w:val="left"/>
      <w:pPr>
        <w:ind w:left="3161" w:hanging="360"/>
      </w:pPr>
      <w:rPr>
        <w:rFonts w:ascii="Courier New" w:hAnsi="Courier New" w:cs="Courier New" w:hint="default"/>
      </w:rPr>
    </w:lvl>
    <w:lvl w:ilvl="2" w:tplc="08090005" w:tentative="1">
      <w:start w:val="1"/>
      <w:numFmt w:val="bullet"/>
      <w:lvlText w:val=""/>
      <w:lvlJc w:val="left"/>
      <w:pPr>
        <w:ind w:left="3881" w:hanging="360"/>
      </w:pPr>
      <w:rPr>
        <w:rFonts w:ascii="Wingdings" w:hAnsi="Wingdings" w:hint="default"/>
      </w:rPr>
    </w:lvl>
    <w:lvl w:ilvl="3" w:tplc="08090001" w:tentative="1">
      <w:start w:val="1"/>
      <w:numFmt w:val="bullet"/>
      <w:lvlText w:val=""/>
      <w:lvlJc w:val="left"/>
      <w:pPr>
        <w:ind w:left="4601" w:hanging="360"/>
      </w:pPr>
      <w:rPr>
        <w:rFonts w:ascii="Symbol" w:hAnsi="Symbol" w:hint="default"/>
      </w:rPr>
    </w:lvl>
    <w:lvl w:ilvl="4" w:tplc="08090003" w:tentative="1">
      <w:start w:val="1"/>
      <w:numFmt w:val="bullet"/>
      <w:lvlText w:val="o"/>
      <w:lvlJc w:val="left"/>
      <w:pPr>
        <w:ind w:left="5321" w:hanging="360"/>
      </w:pPr>
      <w:rPr>
        <w:rFonts w:ascii="Courier New" w:hAnsi="Courier New" w:cs="Courier New" w:hint="default"/>
      </w:rPr>
    </w:lvl>
    <w:lvl w:ilvl="5" w:tplc="08090005" w:tentative="1">
      <w:start w:val="1"/>
      <w:numFmt w:val="bullet"/>
      <w:lvlText w:val=""/>
      <w:lvlJc w:val="left"/>
      <w:pPr>
        <w:ind w:left="6041" w:hanging="360"/>
      </w:pPr>
      <w:rPr>
        <w:rFonts w:ascii="Wingdings" w:hAnsi="Wingdings" w:hint="default"/>
      </w:rPr>
    </w:lvl>
    <w:lvl w:ilvl="6" w:tplc="08090001" w:tentative="1">
      <w:start w:val="1"/>
      <w:numFmt w:val="bullet"/>
      <w:lvlText w:val=""/>
      <w:lvlJc w:val="left"/>
      <w:pPr>
        <w:ind w:left="6761" w:hanging="360"/>
      </w:pPr>
      <w:rPr>
        <w:rFonts w:ascii="Symbol" w:hAnsi="Symbol" w:hint="default"/>
      </w:rPr>
    </w:lvl>
    <w:lvl w:ilvl="7" w:tplc="08090003" w:tentative="1">
      <w:start w:val="1"/>
      <w:numFmt w:val="bullet"/>
      <w:lvlText w:val="o"/>
      <w:lvlJc w:val="left"/>
      <w:pPr>
        <w:ind w:left="7481" w:hanging="360"/>
      </w:pPr>
      <w:rPr>
        <w:rFonts w:ascii="Courier New" w:hAnsi="Courier New" w:cs="Courier New" w:hint="default"/>
      </w:rPr>
    </w:lvl>
    <w:lvl w:ilvl="8" w:tplc="08090005" w:tentative="1">
      <w:start w:val="1"/>
      <w:numFmt w:val="bullet"/>
      <w:lvlText w:val=""/>
      <w:lvlJc w:val="left"/>
      <w:pPr>
        <w:ind w:left="8201" w:hanging="360"/>
      </w:pPr>
      <w:rPr>
        <w:rFonts w:ascii="Wingdings" w:hAnsi="Wingdings" w:hint="default"/>
      </w:rPr>
    </w:lvl>
  </w:abstractNum>
  <w:abstractNum w:abstractNumId="1" w15:restartNumberingAfterBreak="0">
    <w:nsid w:val="33AA3D52"/>
    <w:multiLevelType w:val="hybridMultilevel"/>
    <w:tmpl w:val="D8EEBFD6"/>
    <w:lvl w:ilvl="0" w:tplc="01A6B4E2">
      <w:start w:val="1"/>
      <w:numFmt w:val="decimal"/>
      <w:lvlText w:val="%1."/>
      <w:lvlJc w:val="left"/>
      <w:pPr>
        <w:ind w:left="1440" w:hanging="360"/>
      </w:pPr>
      <w:rPr>
        <w:rFonts w:ascii="Arial" w:eastAsia="Times New Roman" w:hAnsi="Arial" w:cs="Arial"/>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992875896">
    <w:abstractNumId w:val="1"/>
  </w:num>
  <w:num w:numId="2" w16cid:durableId="1313755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F36"/>
    <w:rsid w:val="00313DFE"/>
    <w:rsid w:val="004E67C6"/>
    <w:rsid w:val="00651CB0"/>
    <w:rsid w:val="007266CB"/>
    <w:rsid w:val="00750521"/>
    <w:rsid w:val="007C5521"/>
    <w:rsid w:val="00937C53"/>
    <w:rsid w:val="009A26D5"/>
    <w:rsid w:val="00B239A7"/>
    <w:rsid w:val="00BF4FF0"/>
    <w:rsid w:val="00C17C62"/>
    <w:rsid w:val="00C53B91"/>
    <w:rsid w:val="00D67D53"/>
    <w:rsid w:val="00F27F36"/>
    <w:rsid w:val="00F86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9FED4"/>
  <w15:chartTrackingRefBased/>
  <w15:docId w15:val="{6575882F-212D-45F8-9E0C-255D735EA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F3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F27F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7F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7F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7F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7F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7F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F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F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F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F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F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F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F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F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F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F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F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F36"/>
    <w:rPr>
      <w:rFonts w:eastAsiaTheme="majorEastAsia" w:cstheme="majorBidi"/>
      <w:color w:val="272727" w:themeColor="text1" w:themeTint="D8"/>
    </w:rPr>
  </w:style>
  <w:style w:type="paragraph" w:styleId="Title">
    <w:name w:val="Title"/>
    <w:basedOn w:val="Normal"/>
    <w:next w:val="Normal"/>
    <w:link w:val="TitleChar"/>
    <w:uiPriority w:val="10"/>
    <w:qFormat/>
    <w:rsid w:val="00F27F3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F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F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F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F36"/>
    <w:pPr>
      <w:spacing w:before="160"/>
      <w:jc w:val="center"/>
    </w:pPr>
    <w:rPr>
      <w:i/>
      <w:iCs/>
      <w:color w:val="404040" w:themeColor="text1" w:themeTint="BF"/>
    </w:rPr>
  </w:style>
  <w:style w:type="character" w:customStyle="1" w:styleId="QuoteChar">
    <w:name w:val="Quote Char"/>
    <w:basedOn w:val="DefaultParagraphFont"/>
    <w:link w:val="Quote"/>
    <w:uiPriority w:val="29"/>
    <w:rsid w:val="00F27F36"/>
    <w:rPr>
      <w:i/>
      <w:iCs/>
      <w:color w:val="404040" w:themeColor="text1" w:themeTint="BF"/>
    </w:rPr>
  </w:style>
  <w:style w:type="paragraph" w:styleId="ListParagraph">
    <w:name w:val="List Paragraph"/>
    <w:basedOn w:val="Normal"/>
    <w:link w:val="ListParagraphChar"/>
    <w:uiPriority w:val="34"/>
    <w:qFormat/>
    <w:rsid w:val="00F27F36"/>
    <w:pPr>
      <w:ind w:left="720"/>
      <w:contextualSpacing/>
    </w:pPr>
  </w:style>
  <w:style w:type="character" w:styleId="IntenseEmphasis">
    <w:name w:val="Intense Emphasis"/>
    <w:basedOn w:val="DefaultParagraphFont"/>
    <w:uiPriority w:val="21"/>
    <w:qFormat/>
    <w:rsid w:val="00F27F36"/>
    <w:rPr>
      <w:i/>
      <w:iCs/>
      <w:color w:val="0F4761" w:themeColor="accent1" w:themeShade="BF"/>
    </w:rPr>
  </w:style>
  <w:style w:type="paragraph" w:styleId="IntenseQuote">
    <w:name w:val="Intense Quote"/>
    <w:basedOn w:val="Normal"/>
    <w:next w:val="Normal"/>
    <w:link w:val="IntenseQuoteChar"/>
    <w:uiPriority w:val="30"/>
    <w:qFormat/>
    <w:rsid w:val="00F27F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F36"/>
    <w:rPr>
      <w:i/>
      <w:iCs/>
      <w:color w:val="0F4761" w:themeColor="accent1" w:themeShade="BF"/>
    </w:rPr>
  </w:style>
  <w:style w:type="character" w:styleId="IntenseReference">
    <w:name w:val="Intense Reference"/>
    <w:basedOn w:val="DefaultParagraphFont"/>
    <w:uiPriority w:val="32"/>
    <w:qFormat/>
    <w:rsid w:val="00F27F36"/>
    <w:rPr>
      <w:b/>
      <w:bCs/>
      <w:smallCaps/>
      <w:color w:val="0F4761" w:themeColor="accent1" w:themeShade="BF"/>
      <w:spacing w:val="5"/>
    </w:rPr>
  </w:style>
  <w:style w:type="character" w:customStyle="1" w:styleId="ListParagraphChar">
    <w:name w:val="List Paragraph Char"/>
    <w:link w:val="ListParagraph"/>
    <w:uiPriority w:val="34"/>
    <w:locked/>
    <w:rsid w:val="00F27F36"/>
  </w:style>
  <w:style w:type="paragraph" w:styleId="NoSpacing">
    <w:name w:val="No Spacing"/>
    <w:link w:val="NoSpacingChar"/>
    <w:uiPriority w:val="1"/>
    <w:qFormat/>
    <w:rsid w:val="00F86A1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86A13"/>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E73CE-8592-4E22-852D-408AF59AE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9</Pages>
  <Words>2023</Words>
  <Characters>11533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2522563</Company>
  <LinksUpToDate>false</LinksUpToDate>
  <CharactersWithSpaces>13529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Rozina Dar</dc:creator>
  <cp:keywords/>
  <dc:description/>
  <cp:lastModifiedBy>Rozina Dar</cp:lastModifiedBy>
  <cp:revision>4</cp:revision>
  <dcterms:created xsi:type="dcterms:W3CDTF">2026-07-03T19:15:00Z</dcterms:created>
  <dcterms:modified xsi:type="dcterms:W3CDTF">2026-07-20T08:57:00Z</dcterms:modified>
</cp:coreProperties>
</file>