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8E4F3" w14:textId="77777777" w:rsidR="00727B93" w:rsidRPr="00432B79" w:rsidRDefault="00727B93" w:rsidP="00727B93">
      <w:pPr>
        <w:ind w:left="0" w:firstLine="0"/>
        <w:jc w:val="center"/>
        <w:rPr>
          <w:rFonts w:cs="Times New Roman"/>
          <w:b/>
          <w:sz w:val="32"/>
          <w:szCs w:val="32"/>
        </w:rPr>
      </w:pPr>
      <w:r w:rsidRPr="00432B79">
        <w:rPr>
          <w:rFonts w:cs="Times New Roman"/>
          <w:b/>
          <w:sz w:val="32"/>
          <w:szCs w:val="32"/>
        </w:rPr>
        <w:t>Programme – BA Business Management</w:t>
      </w:r>
    </w:p>
    <w:p w14:paraId="27641E6A" w14:textId="3CCB8EA8" w:rsidR="00727B93" w:rsidRPr="00432B79" w:rsidRDefault="00727B93" w:rsidP="00727B93">
      <w:pPr>
        <w:ind w:left="0" w:firstLine="0"/>
        <w:jc w:val="center"/>
        <w:rPr>
          <w:rFonts w:cs="Times New Roman"/>
          <w:b/>
          <w:sz w:val="32"/>
          <w:szCs w:val="32"/>
        </w:rPr>
      </w:pPr>
      <w:r w:rsidRPr="00432B79">
        <w:rPr>
          <w:rFonts w:cs="Times New Roman"/>
          <w:b/>
          <w:sz w:val="32"/>
          <w:szCs w:val="32"/>
        </w:rPr>
        <w:t xml:space="preserve">Module </w:t>
      </w:r>
      <w:r>
        <w:rPr>
          <w:rFonts w:cs="Times New Roman"/>
          <w:b/>
          <w:sz w:val="32"/>
          <w:szCs w:val="32"/>
        </w:rPr>
        <w:t>–</w:t>
      </w:r>
      <w:r w:rsidRPr="00432B79">
        <w:rPr>
          <w:rFonts w:cs="Times New Roman"/>
          <w:b/>
          <w:sz w:val="32"/>
          <w:szCs w:val="32"/>
        </w:rPr>
        <w:t xml:space="preserve"> </w:t>
      </w:r>
      <w:r>
        <w:rPr>
          <w:rFonts w:cs="Times New Roman"/>
          <w:b/>
          <w:sz w:val="32"/>
          <w:szCs w:val="32"/>
        </w:rPr>
        <w:t>Introducing the Modern Workplace</w:t>
      </w:r>
    </w:p>
    <w:p w14:paraId="46EF7DB5" w14:textId="450D0A3E" w:rsidR="00727B93" w:rsidRPr="00432B79" w:rsidRDefault="00727B93" w:rsidP="00727B93">
      <w:pPr>
        <w:ind w:left="0" w:firstLine="0"/>
        <w:jc w:val="center"/>
        <w:rPr>
          <w:rFonts w:cs="Times New Roman"/>
          <w:b/>
          <w:sz w:val="32"/>
          <w:szCs w:val="32"/>
        </w:rPr>
      </w:pPr>
      <w:r w:rsidRPr="00432B79">
        <w:rPr>
          <w:rFonts w:cs="Times New Roman"/>
          <w:b/>
          <w:sz w:val="32"/>
          <w:szCs w:val="32"/>
        </w:rPr>
        <w:t xml:space="preserve">Assignment Title – </w:t>
      </w:r>
      <w:r>
        <w:rPr>
          <w:rFonts w:cs="Times New Roman"/>
          <w:b/>
          <w:sz w:val="32"/>
          <w:szCs w:val="32"/>
        </w:rPr>
        <w:t>Individual Report</w:t>
      </w:r>
    </w:p>
    <w:p w14:paraId="6CB6613E" w14:textId="77777777" w:rsidR="00727B93" w:rsidRPr="00432B79" w:rsidRDefault="00727B93" w:rsidP="00727B93">
      <w:pPr>
        <w:ind w:left="0" w:firstLine="0"/>
        <w:jc w:val="center"/>
        <w:rPr>
          <w:rFonts w:cs="Times New Roman"/>
          <w:b/>
          <w:sz w:val="32"/>
          <w:szCs w:val="32"/>
        </w:rPr>
      </w:pPr>
    </w:p>
    <w:p w14:paraId="2BBD7538" w14:textId="71FB83DB" w:rsidR="00727B93" w:rsidRPr="00432B79" w:rsidRDefault="00727B93" w:rsidP="00727B93">
      <w:pPr>
        <w:ind w:left="0" w:firstLine="0"/>
        <w:jc w:val="center"/>
        <w:rPr>
          <w:rFonts w:cs="Times New Roman"/>
          <w:b/>
          <w:sz w:val="32"/>
          <w:szCs w:val="32"/>
        </w:rPr>
      </w:pPr>
      <w:r w:rsidRPr="00432B79">
        <w:rPr>
          <w:rFonts w:cs="Times New Roman"/>
          <w:b/>
          <w:sz w:val="32"/>
          <w:szCs w:val="32"/>
        </w:rPr>
        <w:t xml:space="preserve">Lecturer’s Name – </w:t>
      </w:r>
      <w:r>
        <w:rPr>
          <w:rFonts w:cs="Times New Roman"/>
          <w:b/>
          <w:sz w:val="32"/>
          <w:szCs w:val="32"/>
        </w:rPr>
        <w:t>Uju Ugochukwu</w:t>
      </w:r>
    </w:p>
    <w:p w14:paraId="1E46BC30" w14:textId="77777777" w:rsidR="00727B93" w:rsidRPr="00432B79" w:rsidRDefault="00727B93" w:rsidP="00727B93">
      <w:pPr>
        <w:ind w:left="0" w:firstLine="0"/>
        <w:jc w:val="center"/>
        <w:rPr>
          <w:rFonts w:cs="Times New Roman"/>
          <w:b/>
          <w:sz w:val="32"/>
          <w:szCs w:val="32"/>
        </w:rPr>
      </w:pPr>
      <w:r w:rsidRPr="00432B79">
        <w:rPr>
          <w:rFonts w:cs="Times New Roman"/>
          <w:b/>
          <w:sz w:val="32"/>
          <w:szCs w:val="32"/>
        </w:rPr>
        <w:t>Student Name – Vasilica Voinea</w:t>
      </w:r>
    </w:p>
    <w:p w14:paraId="1AAE44EC" w14:textId="601E96E8" w:rsidR="00727B93" w:rsidRPr="00432B79" w:rsidRDefault="00727B93" w:rsidP="00727B93">
      <w:pPr>
        <w:ind w:left="0" w:firstLine="0"/>
        <w:jc w:val="center"/>
        <w:rPr>
          <w:rFonts w:cs="Times New Roman"/>
          <w:b/>
          <w:sz w:val="32"/>
          <w:szCs w:val="32"/>
        </w:rPr>
      </w:pPr>
      <w:r w:rsidRPr="00432B79">
        <w:rPr>
          <w:rFonts w:cs="Times New Roman"/>
          <w:b/>
          <w:sz w:val="32"/>
          <w:szCs w:val="32"/>
        </w:rPr>
        <w:t xml:space="preserve">Due date – </w:t>
      </w:r>
      <w:r>
        <w:rPr>
          <w:rFonts w:cs="Times New Roman"/>
          <w:b/>
          <w:sz w:val="32"/>
          <w:szCs w:val="32"/>
        </w:rPr>
        <w:t>11</w:t>
      </w:r>
      <w:r w:rsidRPr="00432B79">
        <w:rPr>
          <w:rFonts w:cs="Times New Roman"/>
          <w:b/>
          <w:sz w:val="32"/>
          <w:szCs w:val="32"/>
          <w:vertAlign w:val="superscript"/>
        </w:rPr>
        <w:t>th</w:t>
      </w:r>
      <w:r w:rsidRPr="00432B79">
        <w:rPr>
          <w:rFonts w:cs="Times New Roman"/>
          <w:b/>
          <w:sz w:val="32"/>
          <w:szCs w:val="32"/>
        </w:rPr>
        <w:t xml:space="preserve"> March 2022</w:t>
      </w:r>
    </w:p>
    <w:p w14:paraId="2A96D027" w14:textId="77777777" w:rsidR="00727B93" w:rsidRPr="00432B79" w:rsidRDefault="00727B93" w:rsidP="00727B93">
      <w:pPr>
        <w:ind w:left="0" w:firstLine="0"/>
        <w:jc w:val="center"/>
        <w:rPr>
          <w:rFonts w:cs="Times New Roman"/>
          <w:b/>
          <w:sz w:val="32"/>
          <w:szCs w:val="32"/>
        </w:rPr>
      </w:pPr>
    </w:p>
    <w:p w14:paraId="72404C51" w14:textId="48DB4DE7" w:rsidR="00D31181" w:rsidRDefault="00727B93" w:rsidP="00727B93">
      <w:pPr>
        <w:rPr>
          <w:rFonts w:ascii="Arial" w:hAnsi="Arial"/>
          <w:b/>
          <w:bCs/>
          <w:sz w:val="32"/>
          <w:szCs w:val="32"/>
        </w:rPr>
      </w:pPr>
      <w:r w:rsidRPr="00432B79">
        <w:rPr>
          <w:rFonts w:ascii="Arial" w:hAnsi="Arial"/>
          <w:b/>
          <w:bCs/>
          <w:sz w:val="32"/>
          <w:szCs w:val="32"/>
        </w:rPr>
        <w:t>Word Counts:  2</w:t>
      </w:r>
      <w:r w:rsidR="0014715F">
        <w:rPr>
          <w:rFonts w:ascii="Arial" w:hAnsi="Arial"/>
          <w:b/>
          <w:bCs/>
          <w:sz w:val="32"/>
          <w:szCs w:val="32"/>
        </w:rPr>
        <w:t>078</w:t>
      </w:r>
      <w:r w:rsidRPr="00432B79">
        <w:rPr>
          <w:rFonts w:ascii="Arial" w:hAnsi="Arial"/>
          <w:b/>
          <w:bCs/>
          <w:sz w:val="32"/>
          <w:szCs w:val="32"/>
        </w:rPr>
        <w:t xml:space="preserve"> (Excluded: Contents, Executive Summary, List of References and Appendices</w:t>
      </w:r>
    </w:p>
    <w:p w14:paraId="4F3CF182" w14:textId="7009E7FB" w:rsidR="00727B93" w:rsidRDefault="00727B93" w:rsidP="00727B93">
      <w:pPr>
        <w:rPr>
          <w:rFonts w:ascii="Arial" w:hAnsi="Arial"/>
          <w:b/>
          <w:bCs/>
          <w:sz w:val="32"/>
          <w:szCs w:val="32"/>
        </w:rPr>
      </w:pPr>
    </w:p>
    <w:p w14:paraId="47158DA1" w14:textId="20E746A9" w:rsidR="00727B93" w:rsidRDefault="00727B93" w:rsidP="00727B93">
      <w:pPr>
        <w:rPr>
          <w:rFonts w:ascii="Arial" w:hAnsi="Arial"/>
          <w:b/>
          <w:bCs/>
          <w:sz w:val="32"/>
          <w:szCs w:val="32"/>
        </w:rPr>
      </w:pPr>
    </w:p>
    <w:p w14:paraId="638E8DD2" w14:textId="6EE3959E" w:rsidR="00727B93" w:rsidRDefault="00727B93" w:rsidP="00727B93">
      <w:pPr>
        <w:rPr>
          <w:rFonts w:ascii="Arial" w:hAnsi="Arial"/>
          <w:b/>
          <w:bCs/>
          <w:sz w:val="32"/>
          <w:szCs w:val="32"/>
        </w:rPr>
      </w:pPr>
    </w:p>
    <w:p w14:paraId="2BEFB08E" w14:textId="25550FA1" w:rsidR="00727B93" w:rsidRDefault="00727B93" w:rsidP="00727B93">
      <w:pPr>
        <w:rPr>
          <w:rFonts w:ascii="Arial" w:hAnsi="Arial"/>
          <w:b/>
          <w:bCs/>
          <w:sz w:val="32"/>
          <w:szCs w:val="32"/>
        </w:rPr>
      </w:pPr>
    </w:p>
    <w:p w14:paraId="4B45575F" w14:textId="3E35C715" w:rsidR="00727B93" w:rsidRDefault="00727B93" w:rsidP="00727B93">
      <w:pPr>
        <w:rPr>
          <w:rFonts w:ascii="Arial" w:hAnsi="Arial"/>
          <w:b/>
          <w:bCs/>
          <w:sz w:val="32"/>
          <w:szCs w:val="32"/>
        </w:rPr>
      </w:pPr>
    </w:p>
    <w:p w14:paraId="302335DD" w14:textId="51D632D4" w:rsidR="00727B93" w:rsidRDefault="00727B93" w:rsidP="00727B93">
      <w:pPr>
        <w:rPr>
          <w:rFonts w:ascii="Arial" w:hAnsi="Arial"/>
          <w:b/>
          <w:bCs/>
          <w:sz w:val="32"/>
          <w:szCs w:val="32"/>
        </w:rPr>
      </w:pPr>
    </w:p>
    <w:p w14:paraId="2168DD2A" w14:textId="4EF9482F" w:rsidR="00727B93" w:rsidRDefault="00727B93" w:rsidP="00727B93">
      <w:pPr>
        <w:rPr>
          <w:rFonts w:ascii="Arial" w:hAnsi="Arial"/>
          <w:b/>
          <w:bCs/>
          <w:sz w:val="32"/>
          <w:szCs w:val="32"/>
        </w:rPr>
      </w:pPr>
    </w:p>
    <w:p w14:paraId="4C530831" w14:textId="286E26D4" w:rsidR="00727B93" w:rsidRDefault="00727B93" w:rsidP="00727B93">
      <w:pPr>
        <w:rPr>
          <w:rFonts w:ascii="Arial" w:hAnsi="Arial"/>
          <w:b/>
          <w:bCs/>
          <w:sz w:val="32"/>
          <w:szCs w:val="32"/>
        </w:rPr>
      </w:pPr>
    </w:p>
    <w:p w14:paraId="24D4637E" w14:textId="02F98F66" w:rsidR="00727B93" w:rsidRDefault="00727B93" w:rsidP="00727B93">
      <w:pPr>
        <w:rPr>
          <w:rFonts w:ascii="Arial" w:hAnsi="Arial"/>
          <w:b/>
          <w:bCs/>
          <w:sz w:val="32"/>
          <w:szCs w:val="32"/>
        </w:rPr>
      </w:pPr>
    </w:p>
    <w:p w14:paraId="3AFEFF7E" w14:textId="639C4A88" w:rsidR="00727B93" w:rsidRDefault="00727B93" w:rsidP="00727B93">
      <w:pPr>
        <w:rPr>
          <w:rFonts w:ascii="Arial" w:hAnsi="Arial"/>
          <w:b/>
          <w:bCs/>
          <w:sz w:val="32"/>
          <w:szCs w:val="32"/>
        </w:rPr>
      </w:pPr>
    </w:p>
    <w:p w14:paraId="7DE4385E" w14:textId="37535CBE" w:rsidR="00727B93" w:rsidRDefault="00727B93" w:rsidP="00727B93">
      <w:pPr>
        <w:rPr>
          <w:rFonts w:ascii="Arial" w:hAnsi="Arial"/>
          <w:b/>
          <w:bCs/>
          <w:sz w:val="32"/>
          <w:szCs w:val="32"/>
        </w:rPr>
      </w:pPr>
    </w:p>
    <w:p w14:paraId="1419C2C3" w14:textId="3B516F3C" w:rsidR="00727B93" w:rsidRDefault="00727B93" w:rsidP="00727B93">
      <w:pPr>
        <w:rPr>
          <w:rFonts w:ascii="Arial" w:hAnsi="Arial"/>
          <w:b/>
          <w:bCs/>
          <w:sz w:val="32"/>
          <w:szCs w:val="32"/>
        </w:rPr>
      </w:pPr>
    </w:p>
    <w:p w14:paraId="3E2513B5" w14:textId="2F71E876" w:rsidR="00727B93" w:rsidRDefault="00727B93" w:rsidP="00727B93">
      <w:pPr>
        <w:rPr>
          <w:rFonts w:ascii="Arial" w:hAnsi="Arial"/>
          <w:b/>
          <w:bCs/>
          <w:sz w:val="32"/>
          <w:szCs w:val="32"/>
        </w:rPr>
      </w:pPr>
    </w:p>
    <w:p w14:paraId="3FEFCB50" w14:textId="6D578ABC" w:rsidR="00727B93" w:rsidRDefault="00727B93" w:rsidP="00727B93">
      <w:pPr>
        <w:rPr>
          <w:rFonts w:ascii="Arial" w:hAnsi="Arial"/>
          <w:b/>
          <w:bCs/>
          <w:sz w:val="32"/>
          <w:szCs w:val="32"/>
        </w:rPr>
      </w:pPr>
    </w:p>
    <w:p w14:paraId="5350BF01" w14:textId="5BBC5C28" w:rsidR="00727B93" w:rsidRDefault="00727B93" w:rsidP="00727B93">
      <w:pPr>
        <w:rPr>
          <w:rFonts w:ascii="Arial" w:hAnsi="Arial"/>
          <w:b/>
          <w:bCs/>
          <w:sz w:val="32"/>
          <w:szCs w:val="32"/>
        </w:rPr>
      </w:pPr>
    </w:p>
    <w:sdt>
      <w:sdtPr>
        <w:rPr>
          <w:rFonts w:ascii="Times New Roman" w:eastAsia="Arial MT" w:hAnsi="Times New Roman" w:cs="Arial MT"/>
          <w:color w:val="000000" w:themeColor="text1"/>
          <w:sz w:val="24"/>
          <w:szCs w:val="22"/>
          <w:lang w:val="en-GB" w:eastAsia="en-GB"/>
        </w:rPr>
        <w:id w:val="336277244"/>
        <w:docPartObj>
          <w:docPartGallery w:val="Table of Contents"/>
          <w:docPartUnique/>
        </w:docPartObj>
      </w:sdtPr>
      <w:sdtEndPr>
        <w:rPr>
          <w:rFonts w:eastAsia="Arial" w:cs="Arial"/>
          <w:color w:val="000000"/>
        </w:rPr>
      </w:sdtEndPr>
      <w:sdtContent>
        <w:p w14:paraId="03C4BC83" w14:textId="77777777" w:rsidR="00727B93" w:rsidRDefault="00727B93" w:rsidP="00727B93">
          <w:pPr>
            <w:pStyle w:val="TOCHeading"/>
            <w:jc w:val="center"/>
            <w:rPr>
              <w:rFonts w:ascii="Times" w:hAnsi="Times"/>
              <w:b/>
              <w:bCs/>
              <w:color w:val="000000" w:themeColor="text1"/>
              <w:sz w:val="24"/>
              <w:szCs w:val="20"/>
            </w:rPr>
          </w:pPr>
          <w:r>
            <w:rPr>
              <w:rFonts w:ascii="Times" w:hAnsi="Times"/>
              <w:b/>
              <w:bCs/>
              <w:color w:val="000000" w:themeColor="text1"/>
              <w:sz w:val="24"/>
              <w:szCs w:val="20"/>
            </w:rPr>
            <w:t>Table of Contents</w:t>
          </w:r>
        </w:p>
        <w:p w14:paraId="2D8092FB" w14:textId="77777777" w:rsidR="00727B93" w:rsidRDefault="00727B93" w:rsidP="00727B93">
          <w:pPr>
            <w:pStyle w:val="TOC1"/>
            <w:tabs>
              <w:tab w:val="right" w:leader="dot" w:pos="9016"/>
            </w:tabs>
            <w:rPr>
              <w:rFonts w:asciiTheme="minorHAnsi" w:eastAsiaTheme="minorEastAsia" w:hAnsiTheme="minorHAnsi" w:cstheme="minorBidi"/>
              <w:noProof/>
              <w:color w:val="auto"/>
              <w:sz w:val="22"/>
              <w:lang w:eastAsia="en-GB"/>
            </w:rPr>
          </w:pPr>
          <w:r>
            <w:fldChar w:fldCharType="begin"/>
          </w:r>
          <w:r>
            <w:instrText xml:space="preserve"> TOC \o "1-3" \h \z \u </w:instrText>
          </w:r>
          <w:r>
            <w:fldChar w:fldCharType="separate"/>
          </w:r>
          <w:hyperlink r:id="rId4" w:anchor="_Toc97129927"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_Toc97129927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14:paraId="38937329" w14:textId="77777777" w:rsidR="00727B93" w:rsidRDefault="0014715F" w:rsidP="00727B93">
          <w:pPr>
            <w:pStyle w:val="TOC1"/>
            <w:tabs>
              <w:tab w:val="right" w:leader="dot" w:pos="9016"/>
            </w:tabs>
            <w:rPr>
              <w:rFonts w:asciiTheme="minorHAnsi" w:eastAsiaTheme="minorEastAsia" w:hAnsiTheme="minorHAnsi" w:cstheme="minorBidi"/>
              <w:noProof/>
              <w:color w:val="auto"/>
              <w:sz w:val="22"/>
              <w:lang w:eastAsia="en-GB"/>
            </w:rPr>
          </w:pPr>
          <w:hyperlink r:id="rId5" w:anchor="_Toc97129928" w:history="1">
            <w:r w:rsidR="00727B93">
              <w:rPr>
                <w:rStyle w:val="Hyperlink"/>
                <w:noProof/>
              </w:rPr>
              <w:t>Discussion</w:t>
            </w:r>
            <w:r w:rsidR="00727B93">
              <w:rPr>
                <w:rStyle w:val="Hyperlink"/>
                <w:noProof/>
                <w:webHidden/>
              </w:rPr>
              <w:tab/>
            </w:r>
            <w:r w:rsidR="00727B93">
              <w:rPr>
                <w:rStyle w:val="Hyperlink"/>
                <w:noProof/>
                <w:webHidden/>
              </w:rPr>
              <w:fldChar w:fldCharType="begin"/>
            </w:r>
            <w:r w:rsidR="00727B93">
              <w:rPr>
                <w:rStyle w:val="Hyperlink"/>
                <w:noProof/>
                <w:webHidden/>
              </w:rPr>
              <w:instrText xml:space="preserve"> PAGEREF _Toc97129928 \h </w:instrText>
            </w:r>
            <w:r w:rsidR="00727B93">
              <w:rPr>
                <w:rStyle w:val="Hyperlink"/>
                <w:noProof/>
                <w:webHidden/>
              </w:rPr>
            </w:r>
            <w:r w:rsidR="00727B93">
              <w:rPr>
                <w:rStyle w:val="Hyperlink"/>
                <w:noProof/>
                <w:webHidden/>
              </w:rPr>
              <w:fldChar w:fldCharType="separate"/>
            </w:r>
            <w:r w:rsidR="00727B93">
              <w:rPr>
                <w:rStyle w:val="Hyperlink"/>
                <w:noProof/>
                <w:webHidden/>
              </w:rPr>
              <w:t>3</w:t>
            </w:r>
            <w:r w:rsidR="00727B93">
              <w:rPr>
                <w:rStyle w:val="Hyperlink"/>
                <w:noProof/>
                <w:webHidden/>
              </w:rPr>
              <w:fldChar w:fldCharType="end"/>
            </w:r>
          </w:hyperlink>
        </w:p>
        <w:p w14:paraId="0BB5CCC8" w14:textId="77777777" w:rsidR="00727B93" w:rsidRDefault="0014715F" w:rsidP="00727B93">
          <w:pPr>
            <w:pStyle w:val="TOC1"/>
            <w:tabs>
              <w:tab w:val="right" w:leader="dot" w:pos="9016"/>
            </w:tabs>
            <w:rPr>
              <w:rFonts w:asciiTheme="minorHAnsi" w:eastAsiaTheme="minorEastAsia" w:hAnsiTheme="minorHAnsi" w:cstheme="minorBidi"/>
              <w:noProof/>
              <w:color w:val="auto"/>
              <w:sz w:val="22"/>
              <w:lang w:eastAsia="en-GB"/>
            </w:rPr>
          </w:pPr>
          <w:hyperlink r:id="rId6" w:anchor="_Toc97129929" w:history="1">
            <w:r w:rsidR="00727B93">
              <w:rPr>
                <w:rStyle w:val="Hyperlink"/>
                <w:noProof/>
              </w:rPr>
              <w:t>Conclusion</w:t>
            </w:r>
            <w:r w:rsidR="00727B93">
              <w:rPr>
                <w:rStyle w:val="Hyperlink"/>
                <w:noProof/>
                <w:webHidden/>
              </w:rPr>
              <w:tab/>
            </w:r>
            <w:r w:rsidR="00727B93">
              <w:rPr>
                <w:rStyle w:val="Hyperlink"/>
                <w:noProof/>
                <w:webHidden/>
              </w:rPr>
              <w:fldChar w:fldCharType="begin"/>
            </w:r>
            <w:r w:rsidR="00727B93">
              <w:rPr>
                <w:rStyle w:val="Hyperlink"/>
                <w:noProof/>
                <w:webHidden/>
              </w:rPr>
              <w:instrText xml:space="preserve"> PAGEREF _Toc97129929 \h </w:instrText>
            </w:r>
            <w:r w:rsidR="00727B93">
              <w:rPr>
                <w:rStyle w:val="Hyperlink"/>
                <w:noProof/>
                <w:webHidden/>
              </w:rPr>
            </w:r>
            <w:r w:rsidR="00727B93">
              <w:rPr>
                <w:rStyle w:val="Hyperlink"/>
                <w:noProof/>
                <w:webHidden/>
              </w:rPr>
              <w:fldChar w:fldCharType="separate"/>
            </w:r>
            <w:r w:rsidR="00727B93">
              <w:rPr>
                <w:rStyle w:val="Hyperlink"/>
                <w:noProof/>
                <w:webHidden/>
              </w:rPr>
              <w:t>8</w:t>
            </w:r>
            <w:r w:rsidR="00727B93">
              <w:rPr>
                <w:rStyle w:val="Hyperlink"/>
                <w:noProof/>
                <w:webHidden/>
              </w:rPr>
              <w:fldChar w:fldCharType="end"/>
            </w:r>
          </w:hyperlink>
        </w:p>
        <w:p w14:paraId="587DC2D0" w14:textId="77777777" w:rsidR="00727B93" w:rsidRDefault="0014715F" w:rsidP="00727B93">
          <w:pPr>
            <w:pStyle w:val="TOC1"/>
            <w:tabs>
              <w:tab w:val="right" w:leader="dot" w:pos="9016"/>
            </w:tabs>
            <w:rPr>
              <w:rFonts w:asciiTheme="minorHAnsi" w:eastAsiaTheme="minorEastAsia" w:hAnsiTheme="minorHAnsi" w:cstheme="minorBidi"/>
              <w:noProof/>
              <w:color w:val="auto"/>
              <w:sz w:val="22"/>
              <w:lang w:eastAsia="en-GB"/>
            </w:rPr>
          </w:pPr>
          <w:hyperlink r:id="rId7" w:anchor="_Toc97129930" w:history="1">
            <w:r w:rsidR="00727B93">
              <w:rPr>
                <w:rStyle w:val="Hyperlink"/>
                <w:noProof/>
              </w:rPr>
              <w:t>Reference List</w:t>
            </w:r>
            <w:r w:rsidR="00727B93">
              <w:rPr>
                <w:rStyle w:val="Hyperlink"/>
                <w:noProof/>
                <w:webHidden/>
              </w:rPr>
              <w:tab/>
            </w:r>
            <w:r w:rsidR="00727B93">
              <w:rPr>
                <w:rStyle w:val="Hyperlink"/>
                <w:noProof/>
                <w:webHidden/>
              </w:rPr>
              <w:fldChar w:fldCharType="begin"/>
            </w:r>
            <w:r w:rsidR="00727B93">
              <w:rPr>
                <w:rStyle w:val="Hyperlink"/>
                <w:noProof/>
                <w:webHidden/>
              </w:rPr>
              <w:instrText xml:space="preserve"> PAGEREF _Toc97129930 \h </w:instrText>
            </w:r>
            <w:r w:rsidR="00727B93">
              <w:rPr>
                <w:rStyle w:val="Hyperlink"/>
                <w:noProof/>
                <w:webHidden/>
              </w:rPr>
            </w:r>
            <w:r w:rsidR="00727B93">
              <w:rPr>
                <w:rStyle w:val="Hyperlink"/>
                <w:noProof/>
                <w:webHidden/>
              </w:rPr>
              <w:fldChar w:fldCharType="separate"/>
            </w:r>
            <w:r w:rsidR="00727B93">
              <w:rPr>
                <w:rStyle w:val="Hyperlink"/>
                <w:noProof/>
                <w:webHidden/>
              </w:rPr>
              <w:t>9</w:t>
            </w:r>
            <w:r w:rsidR="00727B93">
              <w:rPr>
                <w:rStyle w:val="Hyperlink"/>
                <w:noProof/>
                <w:webHidden/>
              </w:rPr>
              <w:fldChar w:fldCharType="end"/>
            </w:r>
          </w:hyperlink>
        </w:p>
        <w:p w14:paraId="6BA77B34" w14:textId="77777777" w:rsidR="00727B93" w:rsidRDefault="00727B93" w:rsidP="00727B93">
          <w:pPr>
            <w:rPr>
              <w:rFonts w:eastAsia="Arial MT" w:cs="Arial MT"/>
              <w:color w:val="000000" w:themeColor="text1"/>
              <w:lang w:eastAsia="en-US"/>
            </w:rPr>
          </w:pPr>
          <w:r>
            <w:rPr>
              <w:b/>
              <w:bCs/>
              <w:noProof/>
            </w:rPr>
            <w:fldChar w:fldCharType="end"/>
          </w:r>
        </w:p>
      </w:sdtContent>
    </w:sdt>
    <w:p w14:paraId="132E6B56" w14:textId="77777777" w:rsidR="00727B93" w:rsidRDefault="00727B93" w:rsidP="00727B93">
      <w:pPr>
        <w:rPr>
          <w:rFonts w:ascii="Arial" w:hAnsi="Arial"/>
          <w:sz w:val="32"/>
        </w:rPr>
      </w:pPr>
    </w:p>
    <w:p w14:paraId="76D87604" w14:textId="77777777" w:rsidR="00727B93" w:rsidRDefault="00727B93" w:rsidP="00727B93">
      <w:pPr>
        <w:spacing w:after="160" w:line="256" w:lineRule="auto"/>
        <w:jc w:val="left"/>
        <w:rPr>
          <w:rFonts w:cs="Arial MT"/>
        </w:rPr>
      </w:pPr>
      <w:r>
        <w:br w:type="page"/>
      </w:r>
    </w:p>
    <w:p w14:paraId="693464FF" w14:textId="77777777" w:rsidR="00727B93" w:rsidRDefault="00727B93" w:rsidP="00727B93">
      <w:pPr>
        <w:pStyle w:val="Heading1"/>
      </w:pPr>
      <w:bookmarkStart w:id="0" w:name="_Toc97129927"/>
      <w:r>
        <w:lastRenderedPageBreak/>
        <w:t>Introduction</w:t>
      </w:r>
      <w:bookmarkEnd w:id="0"/>
      <w:r>
        <w:t xml:space="preserve"> </w:t>
      </w:r>
    </w:p>
    <w:p w14:paraId="1A137A0F" w14:textId="7B6B5FCE" w:rsidR="00727B93" w:rsidRDefault="00727B93" w:rsidP="00727B93">
      <w:r>
        <w:t>Modern workplace culture is considered an embodiment of an appropriate operational setup. However, in the present scenario, managers of organisations have been facing issues in managing and retaining their employees, which has resulted in a more significant number of employee turnovers largely. For understanding this proposition, Vodafone has been selected. The company is headquartered in the UK and was founded in 1985. The current CEO of Vodafone in the UK is Ahmed Essam, the second-largest mobile phone company across the globe. As of 2021, the company has 9,584 employees operating in the UK and had to cut off 900 job positions owing to the current presence of the Covid-19 crisis (O'Dea, 2021). Based on this aspect, the present essay will enumerate a proper understanding of the employee-related issues faced by Vodafone. It will also include a comprehensive description of the potential ways with which organisational structure and culture favour the organisational success of a company.</w:t>
      </w:r>
    </w:p>
    <w:p w14:paraId="783E48BE" w14:textId="77777777" w:rsidR="00727B93" w:rsidRDefault="00727B93" w:rsidP="00727B93">
      <w:pPr>
        <w:pStyle w:val="Heading1"/>
      </w:pPr>
      <w:bookmarkStart w:id="1" w:name="_Toc97129928"/>
      <w:r>
        <w:t>Discussion</w:t>
      </w:r>
      <w:bookmarkEnd w:id="1"/>
      <w:r>
        <w:t xml:space="preserve"> </w:t>
      </w:r>
    </w:p>
    <w:p w14:paraId="0879A32D" w14:textId="77777777" w:rsidR="00727B93" w:rsidRDefault="00727B93" w:rsidP="00727B93">
      <w:pPr>
        <w:rPr>
          <w:b/>
          <w:bCs/>
        </w:rPr>
      </w:pPr>
      <w:r>
        <w:rPr>
          <w:b/>
          <w:bCs/>
        </w:rPr>
        <w:t xml:space="preserve">Challenges faced by managers in managing employees and other organisational activities </w:t>
      </w:r>
    </w:p>
    <w:p w14:paraId="3D75BC75" w14:textId="25E9DC56" w:rsidR="00727B93" w:rsidRDefault="00537CFB" w:rsidP="00727B93">
      <w:pPr>
        <w:rPr>
          <w:b/>
          <w:bCs/>
          <w:i/>
          <w:iCs/>
        </w:rPr>
      </w:pPr>
      <w:r w:rsidRPr="00537CFB">
        <w:rPr>
          <w:b/>
          <w:bCs/>
          <w:i/>
          <w:iCs/>
        </w:rPr>
        <w:t xml:space="preserve">Vodafone's employee management challenges </w:t>
      </w:r>
      <w:r w:rsidR="00727B93">
        <w:t>began in 2019 when the company cut off 7% of job roles.</w:t>
      </w:r>
      <w:r w:rsidR="00727B93">
        <w:rPr>
          <w:b/>
          <w:bCs/>
          <w:i/>
          <w:iCs/>
        </w:rPr>
        <w:t xml:space="preserve"> </w:t>
      </w:r>
      <w:r w:rsidR="00727B93">
        <w:t xml:space="preserve">As of 2021, Vodafone employed over 9,584 employees in the UK, which accounted for 711 recruitments lesser than the previous year. One of the major contributing factors responsible for these lower levels of recruitment is technology. Vodafone employed AI-powered chatbots </w:t>
      </w:r>
      <w:r w:rsidR="00727B93" w:rsidRPr="00727B93">
        <w:t xml:space="preserve">to initiate customer conversations, which did not require </w:t>
      </w:r>
      <w:r w:rsidR="00727B93">
        <w:t>human labour. The</w:t>
      </w:r>
      <w:r w:rsidR="00727B93" w:rsidRPr="00727B93">
        <w:t xml:space="preserve"> company had to carry out layoffs to save</w:t>
      </w:r>
      <w:r w:rsidR="00727B93">
        <w:t xml:space="preserve"> its operating costs (O'Dea, 2021). A recent report published by Vodafone has essentially shown that </w:t>
      </w:r>
      <w:r w:rsidR="00727B93">
        <w:rPr>
          <w:b/>
          <w:bCs/>
          <w:i/>
          <w:iCs/>
        </w:rPr>
        <w:t>advances in technology</w:t>
      </w:r>
      <w:r w:rsidR="00727B93">
        <w:t xml:space="preserve"> have led to a drastic transformation in the workplace. This is because of the change in the economic climate, because of which employees are found to demand much more from their employers. Some of the notable aspects, which are found to be inevitably present among employees include the need for </w:t>
      </w:r>
      <w:r w:rsidR="00727B93">
        <w:rPr>
          <w:b/>
          <w:bCs/>
          <w:i/>
          <w:iCs/>
        </w:rPr>
        <w:t>remote working conditions</w:t>
      </w:r>
      <w:r w:rsidR="00727B93">
        <w:t xml:space="preserve">. </w:t>
      </w:r>
    </w:p>
    <w:p w14:paraId="68CB9670" w14:textId="2BA102BA" w:rsidR="00727B93" w:rsidRDefault="00727B93" w:rsidP="00727B93">
      <w:r>
        <w:t xml:space="preserve">However, Vodafone has found that </w:t>
      </w:r>
      <w:r>
        <w:rPr>
          <w:b/>
          <w:bCs/>
          <w:i/>
          <w:iCs/>
        </w:rPr>
        <w:t>talent blockage</w:t>
      </w:r>
      <w:r>
        <w:t xml:space="preserve"> is one of the significant employee-related issues prevalent in their organisation (Vodafone, 2021a). Their research has given them insight that one in five of the workforces is likely to consider a job move in 12 months, which eventually contributes to employee turnover to a great extent. Owing to the current pandemic situation, it has been found that the company is </w:t>
      </w:r>
      <w:r>
        <w:rPr>
          <w:b/>
          <w:bCs/>
          <w:i/>
          <w:iCs/>
        </w:rPr>
        <w:t>unable to recruit the right talent</w:t>
      </w:r>
      <w:r>
        <w:t xml:space="preserve"> for their job roles. This has further resulted in </w:t>
      </w:r>
      <w:r w:rsidR="00537CFB">
        <w:t>many</w:t>
      </w:r>
      <w:r>
        <w:t xml:space="preserve"> employee </w:t>
      </w:r>
      <w:r w:rsidR="00537CFB">
        <w:t>turnovers</w:t>
      </w:r>
      <w:r>
        <w:t xml:space="preserve"> and increased their raining costs. </w:t>
      </w:r>
    </w:p>
    <w:p w14:paraId="655740E5" w14:textId="10BDDCEE" w:rsidR="00727B93" w:rsidRDefault="00727B93" w:rsidP="00727B93">
      <w:r>
        <w:lastRenderedPageBreak/>
        <w:t xml:space="preserve">Employees who are new to the job role are often found to look for better employment opportunities, because of which they are found to leave the company within short notice. This tends to act as a significant concern for the employers of Vodafone in the UK (Vodafone, 2021b). Apart from talent blockage, </w:t>
      </w:r>
      <w:r w:rsidR="00537CFB" w:rsidRPr="00537CFB">
        <w:t>job redundancy and job cut-offs are inevitably present in employee engagement</w:t>
      </w:r>
      <w:r>
        <w:t xml:space="preserve">. In 2019, Vodafone UK managed to cut off over 7% of jobs, which made them acquire a downturn in their business by 850 jobs in that fiscal year itself (Morris, 2019). Vodafone further clarified that, due to the advent of technological prevalence in the company, the need for labour in the company’s somewhat reduced. </w:t>
      </w:r>
    </w:p>
    <w:p w14:paraId="5F6174D8" w14:textId="6217B3F2" w:rsidR="00727B93" w:rsidRDefault="00727B93" w:rsidP="00727B93">
      <w:pPr>
        <w:rPr>
          <w:b/>
          <w:bCs/>
          <w:i/>
          <w:iCs/>
        </w:rPr>
      </w:pPr>
      <w:r>
        <w:rPr>
          <w:b/>
          <w:bCs/>
          <w:i/>
          <w:iCs/>
        </w:rPr>
        <w:t xml:space="preserve">Challenges related to organisational activities </w:t>
      </w:r>
      <w:r>
        <w:t xml:space="preserve">include the presence of an inappropriate gender pay gap. It is considered a significant corporate activity that fails to retain its employees. Even though Vodafone has managed to initiate innovative workplaces in the provinces, the prevalence of the </w:t>
      </w:r>
      <w:r>
        <w:rPr>
          <w:b/>
          <w:bCs/>
          <w:i/>
          <w:iCs/>
        </w:rPr>
        <w:t>Gender pay gap</w:t>
      </w:r>
      <w:r>
        <w:t xml:space="preserve"> has been a source of demotivation for the company’s employees at large (Vodafone, 2021c). As of 2020, the gender pay gap in the company was calculated to be </w:t>
      </w:r>
      <w:r>
        <w:rPr>
          <w:b/>
          <w:bCs/>
          <w:i/>
          <w:iCs/>
        </w:rPr>
        <w:t>12%</w:t>
      </w:r>
      <w:r>
        <w:t xml:space="preserve">, which acquired a slight increase compared to 2019, where it was around </w:t>
      </w:r>
      <w:r>
        <w:rPr>
          <w:b/>
          <w:bCs/>
          <w:i/>
          <w:iCs/>
        </w:rPr>
        <w:t>10.9%.</w:t>
      </w:r>
      <w:r>
        <w:t xml:space="preserve"> The median gender pay gap had been estimated to be 16.8%, which is high. Thus, to resolve this issue, the company has pledged to hold </w:t>
      </w:r>
      <w:r>
        <w:rPr>
          <w:b/>
          <w:bCs/>
          <w:i/>
          <w:iCs/>
        </w:rPr>
        <w:t>40%</w:t>
      </w:r>
      <w:r>
        <w:t xml:space="preserve"> of their management and leadership roles to be attended by women by 2023, which is under extensive development (Vodafone, 2021c). </w:t>
      </w:r>
    </w:p>
    <w:p w14:paraId="38CC72A3" w14:textId="32CC36A0" w:rsidR="00727B93" w:rsidRDefault="00727B93" w:rsidP="00727B93">
      <w:r>
        <w:t xml:space="preserve">An organisation with a higher gender pay gap is most likely to face increased employee turnover, which tends to affect the </w:t>
      </w:r>
      <w:r w:rsidR="00537CFB">
        <w:t>company’s</w:t>
      </w:r>
      <w:r>
        <w:t xml:space="preserve"> mainly based. The HR managers of Vodafone cannot retain their employees about this inappropriate gender pay gap. One of the significant implications of this gender pay gap to Vodafone is that men are </w:t>
      </w:r>
      <w:r w:rsidRPr="00727B93">
        <w:t xml:space="preserve">more recruited, </w:t>
      </w:r>
      <w:r>
        <w:t>vastly reducing</w:t>
      </w:r>
      <w:r w:rsidRPr="00727B93">
        <w:t xml:space="preserve"> </w:t>
      </w:r>
      <w:r w:rsidR="00537CFB">
        <w:t>women’s chances of</w:t>
      </w:r>
      <w:r w:rsidRPr="00727B93">
        <w:t xml:space="preserve"> being </w:t>
      </w:r>
      <w:r>
        <w:t>drafted</w:t>
      </w:r>
      <w:r w:rsidRPr="00727B93">
        <w:t xml:space="preserve"> </w:t>
      </w:r>
      <w:r>
        <w:t>into</w:t>
      </w:r>
      <w:r w:rsidRPr="00727B93">
        <w:t xml:space="preserve"> the workplace</w:t>
      </w:r>
      <w:r>
        <w:t xml:space="preserve">.  This is because the employees can witness bias and a partial approach to certain definite employees (Mollerop, 2019). </w:t>
      </w:r>
    </w:p>
    <w:p w14:paraId="1656ADD6" w14:textId="680CCCAD" w:rsidR="00727B93" w:rsidRDefault="00727B93" w:rsidP="00727B93">
      <w:r>
        <w:t xml:space="preserve">In addition to this, Vodafone has found out that the customers are becoming more demanding regarding the current pandemic situation. This includes the need to incorporate </w:t>
      </w:r>
      <w:r>
        <w:rPr>
          <w:b/>
          <w:bCs/>
          <w:i/>
          <w:iCs/>
        </w:rPr>
        <w:t>sustainability measures</w:t>
      </w:r>
      <w:r>
        <w:t xml:space="preserve"> within the workplace and its business processes in every possible manner. This requires the workplace managers to integrate technology for their sustainable business development. However, two of the </w:t>
      </w:r>
      <w:r w:rsidR="00537CFB">
        <w:t>company’s most prominent issues</w:t>
      </w:r>
      <w:r>
        <w:t xml:space="preserve"> included converting infrastructure and increased training costs (Vodafone, 2020d). Because of introducing new technologies within Vodafone's workplace, the HR managers become liable for developing employee knowledge through training and induction. However, due to improper activity regarding digital technology and complex software use of the data that is being stored, its </w:t>
      </w:r>
      <w:r>
        <w:lastRenderedPageBreak/>
        <w:t>security is compromised. As the complexity of technology use increases, employee turnover increases, which eventually facets the training cost and infrastructure conversion costs (Vodafone, 2020d).</w:t>
      </w:r>
    </w:p>
    <w:p w14:paraId="16579D52" w14:textId="77777777" w:rsidR="00727B93" w:rsidRDefault="00727B93" w:rsidP="00727B93">
      <w:pPr>
        <w:rPr>
          <w:b/>
          <w:bCs/>
        </w:rPr>
      </w:pPr>
      <w:r>
        <w:rPr>
          <w:b/>
          <w:bCs/>
        </w:rPr>
        <w:t xml:space="preserve">Roles and priorities of top management/leaders in supporting managers </w:t>
      </w:r>
    </w:p>
    <w:p w14:paraId="3A3B1D91" w14:textId="4E14F3B2" w:rsidR="00727B93" w:rsidRDefault="00727B93" w:rsidP="00727B93">
      <w:r>
        <w:t xml:space="preserve">The top management is essentially responsible for establishing potential policies and strategies objectives. This involves the provision of leadership and direction for the initiation of quality management within an organisation. The top management and leaders of Vodafone are found to initiate strategic ways with which the development of fundamental business activities is carried out. The HR director of the company Clare Corkish is found to look after the HR plan of the company across the UK business. This includes the overseeing of talent management, policy and internal communications. The HR managers working under the director are responsible for looking at </w:t>
      </w:r>
      <w:r w:rsidRPr="00727B93">
        <w:t xml:space="preserve">the talent management propositions of the new employees </w:t>
      </w:r>
      <w:r>
        <w:t xml:space="preserve">recruited by them (Vodafone, 2022h). </w:t>
      </w:r>
    </w:p>
    <w:p w14:paraId="08EA2829" w14:textId="55352925" w:rsidR="00727B93" w:rsidRDefault="00727B93" w:rsidP="00727B93">
      <w:r>
        <w:t xml:space="preserve">For looking after the employees, the leaders need to have proper training, through which they will be able to guide their teams effectively. According to Milner </w:t>
      </w:r>
      <w:r>
        <w:rPr>
          <w:i/>
          <w:iCs/>
        </w:rPr>
        <w:t>et al.</w:t>
      </w:r>
      <w:r>
        <w:t xml:space="preserve"> (2018), managers require an ample number of coaching skills for training their employees. The HR department of a company plays a crucial role in achieving this proposition, which effectively helps in workplace productivity. On the other hand, </w:t>
      </w:r>
      <w:r w:rsidRPr="00727B93">
        <w:t xml:space="preserve">Vodafone's board of directors is responsible for initiating </w:t>
      </w:r>
      <w:r>
        <w:t>adequate</w:t>
      </w:r>
      <w:r w:rsidRPr="00727B93">
        <w:t xml:space="preserve"> controls for the managers, which </w:t>
      </w:r>
      <w:r>
        <w:t>allows</w:t>
      </w:r>
      <w:r w:rsidRPr="00727B93">
        <w:t xml:space="preserve"> them </w:t>
      </w:r>
      <w:r>
        <w:t xml:space="preserve">to </w:t>
      </w:r>
      <w:r w:rsidRPr="00727B93">
        <w:t xml:space="preserve">assess and </w:t>
      </w:r>
      <w:r>
        <w:t xml:space="preserve">understand possible risks in a definite project. Once the directors can convey their concerns, the managers </w:t>
      </w:r>
      <w:r w:rsidR="00537CFB">
        <w:t>can</w:t>
      </w:r>
      <w:r>
        <w:t xml:space="preserve"> generate value for the association of long-term sustainable success (Vodafone, 2022i). From this point of view, it can be pointed out that the potential top management of the company tends to support managers by conveying the goals they have set for organisational development. The role of the HR director in developing the proper policies and procedures in the company is found to play a crucial role.</w:t>
      </w:r>
    </w:p>
    <w:p w14:paraId="1A135043" w14:textId="77777777" w:rsidR="00727B93" w:rsidRDefault="00727B93" w:rsidP="00727B93">
      <w:pPr>
        <w:rPr>
          <w:b/>
          <w:bCs/>
        </w:rPr>
      </w:pPr>
      <w:r>
        <w:rPr>
          <w:b/>
          <w:bCs/>
        </w:rPr>
        <w:t xml:space="preserve">Impact of organisational culture, structure and strategies on organisational success </w:t>
      </w:r>
    </w:p>
    <w:p w14:paraId="71FAE9FC" w14:textId="77777777" w:rsidR="00727B93" w:rsidRDefault="00727B93" w:rsidP="00727B93">
      <w:pPr>
        <w:rPr>
          <w:b/>
          <w:bCs/>
          <w:i/>
          <w:iCs/>
        </w:rPr>
      </w:pPr>
      <w:r>
        <w:t xml:space="preserve">According to Halim </w:t>
      </w:r>
      <w:r>
        <w:rPr>
          <w:i/>
          <w:iCs/>
        </w:rPr>
        <w:t>et al.</w:t>
      </w:r>
      <w:r>
        <w:t xml:space="preserve"> (2019), </w:t>
      </w:r>
      <w:r>
        <w:rPr>
          <w:b/>
          <w:bCs/>
          <w:i/>
          <w:iCs/>
        </w:rPr>
        <w:t>Organisational culture strategies in organisational success</w:t>
      </w:r>
    </w:p>
    <w:p w14:paraId="41EF6BF9" w14:textId="0E07A30D" w:rsidR="00727B93" w:rsidRDefault="00727B93" w:rsidP="00727B93">
      <w:r>
        <w:t xml:space="preserve">is considered to be effective for fostering an innovation culture. This is in terms of </w:t>
      </w:r>
      <w:r w:rsidRPr="00727B93">
        <w:t xml:space="preserve">employees' behavioural and cognitive development </w:t>
      </w:r>
      <w:r>
        <w:t xml:space="preserve">for the association of market orientation through practical inclusivity among employees. Vodafone’s commitment to inclusion is embraced largely, which involves the associative presence of code of conduct and business principles. As of 2021, a total of 94,274 employees are working with the company across the globe, with 137 different ethnicities working together within its workplace (Vodafone, 2021g). It cannot </w:t>
      </w:r>
      <w:r>
        <w:lastRenderedPageBreak/>
        <w:t xml:space="preserve">be denied that, with Vodafone’s diverse and inclusive culture, the company tends to share common values and codes of conduct for its employees. This helps them to be able to accomplish their goals and further provides them with an adequate level of job satisfaction. </w:t>
      </w:r>
    </w:p>
    <w:p w14:paraId="190DFA03" w14:textId="737865B4" w:rsidR="00727B93" w:rsidRDefault="00727B93" w:rsidP="00727B93">
      <w:r>
        <w:t>It can only be achieved once the employees complete their assigned tasks within the stipulated time. Although the company tends to perceive a considerable gender pay gap, Vodafone attempts to make their workplace equal and just, with many ethnicities working together. Thus, the company has tried to make 20% of UK senior management from underrepresented ethnic backgrounds. Of them, 4% of black people are provided with leadership positions (Corkish, 2021). This proposition tends to act as a significant element of organisational culture, where through these initiatives, the company attempts to enhance its culture. It tends to include further the involvement of Black Professionals and Multicultural Inclusion employee networks.</w:t>
      </w:r>
    </w:p>
    <w:p w14:paraId="483D14AA" w14:textId="22991583" w:rsidR="00727B93" w:rsidRDefault="00727B93" w:rsidP="00727B93">
      <w:r>
        <w:t xml:space="preserve">The presence of </w:t>
      </w:r>
      <w:r w:rsidRPr="00537CFB">
        <w:t>organisational structure in organisational success</w:t>
      </w:r>
      <w:r>
        <w:t xml:space="preserve"> is perhaps a significant element behind the dynamic and rapid market change. This is because the organisational structure is responsible for fostering innovation broadly. In the context of Vodafone, it can be well presumed from their business operations that the company carries out a matrix organisational structure, which helps in the streamlining of their business operations effectively. According to Gaspary </w:t>
      </w:r>
      <w:r>
        <w:rPr>
          <w:i/>
          <w:iCs/>
        </w:rPr>
        <w:t>et al.</w:t>
      </w:r>
      <w:r>
        <w:t xml:space="preserve"> (2020), matrix organisational structures are characterised by a project manager, to whom employees report to and work under the guidance of a functional manager. Cross-cutting communication is found to be the most imperative in such an organisational structure, which requires greater collaboration. </w:t>
      </w:r>
    </w:p>
    <w:p w14:paraId="6A4E93D9" w14:textId="5DE11AF4" w:rsidR="00727B93" w:rsidRDefault="00727B93" w:rsidP="00727B93">
      <w:r>
        <w:t xml:space="preserve">For keeping their communication channels devoid of any mishap, the company has launched an online forum for their employees. This requires the need to acquire reviews and feedback from employees to give them the right into improving their activities. The Customer Experience Management team monitors this without any necessary delays (Vodafone, 2022e). According to Rehman </w:t>
      </w:r>
      <w:r>
        <w:rPr>
          <w:i/>
          <w:iCs/>
        </w:rPr>
        <w:t>et al.</w:t>
      </w:r>
      <w:r>
        <w:t xml:space="preserve"> (2019), an effective organisational structure tends to influence organisational capabilities, which helps in acquiring administrative control. In the context of Vodafone, it can be stated that its matrix organisational structure allows them to communicate and collaborate effectively through multiple departments. Once communication is restored and united effectively within the organisation, it tends to contribute to workplace productivity and is often considered a success factor for Vodafone.</w:t>
      </w:r>
    </w:p>
    <w:p w14:paraId="638AE0B8" w14:textId="6CE28E7E" w:rsidR="00727B93" w:rsidRDefault="00727B93" w:rsidP="00727B93">
      <w:pPr>
        <w:rPr>
          <w:b/>
          <w:bCs/>
          <w:i/>
          <w:iCs/>
        </w:rPr>
      </w:pPr>
      <w:r w:rsidRPr="00537CFB">
        <w:rPr>
          <w:b/>
          <w:bCs/>
        </w:rPr>
        <w:t>Vodafone’s organisational strategies</w:t>
      </w:r>
      <w:r>
        <w:rPr>
          <w:b/>
          <w:bCs/>
          <w:i/>
          <w:iCs/>
        </w:rPr>
        <w:t xml:space="preserve"> </w:t>
      </w:r>
      <w:r>
        <w:t>tend to act as a resilient approach to address the increasing effects of the Covid-19 pandemic.</w:t>
      </w:r>
      <w:r>
        <w:rPr>
          <w:b/>
          <w:bCs/>
          <w:i/>
          <w:iCs/>
        </w:rPr>
        <w:t xml:space="preserve"> </w:t>
      </w:r>
      <w:r>
        <w:t xml:space="preserve">Owing to the current situation, Vodafone started looking for new business solutions. For achieving this, the company has initiated its </w:t>
      </w:r>
      <w:r>
        <w:rPr>
          <w:b/>
          <w:bCs/>
          <w:i/>
          <w:iCs/>
        </w:rPr>
        <w:t xml:space="preserve">Future </w:t>
      </w:r>
      <w:r>
        <w:rPr>
          <w:b/>
          <w:bCs/>
          <w:i/>
          <w:iCs/>
        </w:rPr>
        <w:lastRenderedPageBreak/>
        <w:t>Ready</w:t>
      </w:r>
      <w:r>
        <w:t xml:space="preserve"> business plan, which tends to perceive certain definite characteristic features. This is based on acquiring a positive attitude to change, alongside embracing new technology. This includes accelerating digitalisation plans as a direct response to the pandemic. The development of technology through business is considered a major success factor that helps in the association of technological engagement (Vodafone, 2020d). By embracing technology, the company has been able to locate its supposed activities essentially, which involves customer and employee engagement. In addition, acquiring proper customer engagement through comprehensive business strategies is another major success factor for Vodafone. It is to be noted that in 2021, Vodafone introduced the </w:t>
      </w:r>
      <w:r>
        <w:rPr>
          <w:b/>
          <w:bCs/>
          <w:i/>
          <w:iCs/>
        </w:rPr>
        <w:t>Reinvent 2021</w:t>
      </w:r>
      <w:r>
        <w:t xml:space="preserve"> strategy that involved the inclusion of a new market-bearing mobile offering to its customers. The company, through this initiative, tends to pledge to bridge the gaps related to the digital divide and new carbon reduction targets (Vodafone, 2021f). Through the </w:t>
      </w:r>
      <w:r>
        <w:rPr>
          <w:b/>
          <w:bCs/>
          <w:i/>
          <w:iCs/>
        </w:rPr>
        <w:t>Vodafone Together</w:t>
      </w:r>
      <w:r>
        <w:t xml:space="preserve"> initiative, the company has donated a SIM card to people in need of connectivity amongst the pandemic by partnering with the Trussell Trust Foodbank charity. Such a proposition is found to be a significant contributing factor to the development of a compelling brand image for the company. Because of the company's robust operational and financial propositions, the company transformed its workplace into a ‘working from home’ company for the sole purpose of maintaining good customer service levels. This has further added to the </w:t>
      </w:r>
      <w:r w:rsidRPr="00727B93">
        <w:t>company's productivity, and collaborative communication through Microsoft Teams has</w:t>
      </w:r>
      <w:r>
        <w:t xml:space="preserve"> kept them together to a great extent (Jeffery, 2020). </w:t>
      </w:r>
      <w:r>
        <w:br w:type="page"/>
      </w:r>
    </w:p>
    <w:p w14:paraId="61DBDA78" w14:textId="77777777" w:rsidR="00727B93" w:rsidRDefault="00727B93" w:rsidP="00727B93">
      <w:pPr>
        <w:pStyle w:val="Heading1"/>
      </w:pPr>
      <w:bookmarkStart w:id="2" w:name="_Toc97129929"/>
      <w:r>
        <w:lastRenderedPageBreak/>
        <w:t>Conclusion</w:t>
      </w:r>
      <w:bookmarkEnd w:id="2"/>
    </w:p>
    <w:p w14:paraId="4A590F73" w14:textId="4FAD9EE7" w:rsidR="00727B93" w:rsidRDefault="00727B93" w:rsidP="00727B93">
      <w:r>
        <w:t xml:space="preserve">To conclude, the presence of proper employee management within the premises of an organisation tends to play an essential role in organisational development. This has been professionally designed </w:t>
      </w:r>
      <w:r w:rsidRPr="00727B93">
        <w:t xml:space="preserve">to meet a company's technological and physical needs </w:t>
      </w:r>
      <w:r w:rsidR="00537CFB">
        <w:t>and create a mutual respect culture</w:t>
      </w:r>
      <w:r>
        <w:t xml:space="preserve">. The potential findings derived from the essay tends to show that, due to the arrival of the Covid-19 pandemic, Vodafone had to undergo job cuts, which somewhat reduced their employee base. However, due to a lack of employee retention strategies, Vodafone had to face a higher level of employee turnover. Their current number of employees have met a shrink largely. Therefore, it can be concluded that the study has managed to potentially show the problems </w:t>
      </w:r>
      <w:r w:rsidRPr="00727B93">
        <w:t>related to Vodafone's employee management</w:t>
      </w:r>
      <w:r>
        <w:t>, including an understanding of organisational culture and structure in upholding organisational structure.</w:t>
      </w:r>
    </w:p>
    <w:p w14:paraId="55B29128" w14:textId="77777777" w:rsidR="00727B93" w:rsidRDefault="00727B93" w:rsidP="00727B93">
      <w:pPr>
        <w:spacing w:after="160" w:line="256" w:lineRule="auto"/>
        <w:jc w:val="left"/>
      </w:pPr>
      <w:r>
        <w:rPr>
          <w:rFonts w:cs="Times New Roman"/>
          <w:color w:val="auto"/>
          <w:szCs w:val="24"/>
        </w:rPr>
        <w:br w:type="page"/>
      </w:r>
    </w:p>
    <w:p w14:paraId="3E779854" w14:textId="77777777" w:rsidR="00727B93" w:rsidRDefault="00727B93" w:rsidP="00727B93">
      <w:pPr>
        <w:pStyle w:val="Heading1"/>
      </w:pPr>
      <w:bookmarkStart w:id="3" w:name="_Toc97129930"/>
      <w:r>
        <w:lastRenderedPageBreak/>
        <w:t>Reference List</w:t>
      </w:r>
      <w:bookmarkEnd w:id="3"/>
      <w:r>
        <w:t xml:space="preserve"> </w:t>
      </w:r>
    </w:p>
    <w:p w14:paraId="0D1B9E78" w14:textId="77777777" w:rsidR="00727B93" w:rsidRDefault="00727B93" w:rsidP="00727B93">
      <w:pPr>
        <w:rPr>
          <w:lang w:val="en-US"/>
        </w:rPr>
      </w:pPr>
      <w:r>
        <w:rPr>
          <w:lang w:val="en-US"/>
        </w:rPr>
        <w:t xml:space="preserve">Corkish, C., 2021. </w:t>
      </w:r>
      <w:r>
        <w:rPr>
          <w:i/>
          <w:iCs/>
          <w:lang w:val="en-US"/>
        </w:rPr>
        <w:t>Racial equality at work: ‘We need to reach higher’</w:t>
      </w:r>
      <w:r>
        <w:rPr>
          <w:lang w:val="en-US"/>
        </w:rPr>
        <w:t xml:space="preserve"> [online] Available at: &lt;https://newscentre.vodafone.co.uk/viewpoint/racial-equality-in-the-workplace-we-need-to-reach-higher/&gt; [Accessed 02 March 2022]</w:t>
      </w:r>
    </w:p>
    <w:p w14:paraId="779B0DCC" w14:textId="77777777" w:rsidR="00727B93" w:rsidRDefault="00727B93" w:rsidP="00727B93">
      <w:pPr>
        <w:rPr>
          <w:shd w:val="clear" w:color="auto" w:fill="FFFFFF"/>
        </w:rPr>
      </w:pPr>
      <w:r>
        <w:rPr>
          <w:shd w:val="clear" w:color="auto" w:fill="FFFFFF"/>
        </w:rPr>
        <w:t>Gaspary, E., Moura, G.L.D. and Wegner, D., 2020. How does the organisational structure influence a work environment for innovation?. </w:t>
      </w:r>
      <w:r>
        <w:rPr>
          <w:i/>
          <w:iCs/>
          <w:shd w:val="clear" w:color="auto" w:fill="FFFFFF"/>
        </w:rPr>
        <w:t>International Journal of Entrepreneurship and Innovation Management</w:t>
      </w:r>
      <w:r>
        <w:rPr>
          <w:shd w:val="clear" w:color="auto" w:fill="FFFFFF"/>
        </w:rPr>
        <w:t>, </w:t>
      </w:r>
      <w:r>
        <w:rPr>
          <w:i/>
          <w:iCs/>
          <w:shd w:val="clear" w:color="auto" w:fill="FFFFFF"/>
        </w:rPr>
        <w:t>24</w:t>
      </w:r>
      <w:r>
        <w:rPr>
          <w:shd w:val="clear" w:color="auto" w:fill="FFFFFF"/>
        </w:rPr>
        <w:t>(2-3), pp.132-153.</w:t>
      </w:r>
    </w:p>
    <w:p w14:paraId="126D51C2" w14:textId="77777777" w:rsidR="00727B93" w:rsidRDefault="00727B93" w:rsidP="00727B93">
      <w:pPr>
        <w:rPr>
          <w:shd w:val="clear" w:color="auto" w:fill="FFFFFF"/>
        </w:rPr>
      </w:pPr>
      <w:r>
        <w:rPr>
          <w:shd w:val="clear" w:color="auto" w:fill="FFFFFF"/>
        </w:rPr>
        <w:t>Halim, H.A., Ahmad, N.H. and Ramayah, T., 2019. Sustaining the innovation culture in SMEs: The importance of organisational culture, organisational learning and market orientation. </w:t>
      </w:r>
      <w:r>
        <w:rPr>
          <w:i/>
          <w:iCs/>
          <w:shd w:val="clear" w:color="auto" w:fill="FFFFFF"/>
        </w:rPr>
        <w:t>Asian Journal of Business Research</w:t>
      </w:r>
      <w:r>
        <w:rPr>
          <w:shd w:val="clear" w:color="auto" w:fill="FFFFFF"/>
        </w:rPr>
        <w:t>, </w:t>
      </w:r>
      <w:r>
        <w:rPr>
          <w:i/>
          <w:iCs/>
          <w:shd w:val="clear" w:color="auto" w:fill="FFFFFF"/>
        </w:rPr>
        <w:t>9</w:t>
      </w:r>
      <w:r>
        <w:rPr>
          <w:shd w:val="clear" w:color="auto" w:fill="FFFFFF"/>
        </w:rPr>
        <w:t>(2), p.14.</w:t>
      </w:r>
    </w:p>
    <w:p w14:paraId="06E642B1" w14:textId="77777777" w:rsidR="00727B93" w:rsidRDefault="00727B93" w:rsidP="00727B93">
      <w:pPr>
        <w:rPr>
          <w:lang w:val="en-US"/>
        </w:rPr>
      </w:pPr>
      <w:r>
        <w:rPr>
          <w:lang w:val="en-US"/>
        </w:rPr>
        <w:t xml:space="preserve">Jeffery, N., 2020. </w:t>
      </w:r>
      <w:r>
        <w:rPr>
          <w:i/>
          <w:iCs/>
          <w:lang w:val="en-US"/>
        </w:rPr>
        <w:t>How Vodafone UK has laid the foundations for future success</w:t>
      </w:r>
      <w:r>
        <w:rPr>
          <w:lang w:val="en-US"/>
        </w:rPr>
        <w:t xml:space="preserve"> [online] Available at: &lt;https://newscentre.vodafone.co.uk/viewpoint/vodafone-full-year-results-nick-jeffery-ceo-vodafone-uk/&gt; [Accessed 02 March 2022]</w:t>
      </w:r>
    </w:p>
    <w:p w14:paraId="4A993127" w14:textId="77777777" w:rsidR="00727B93" w:rsidRDefault="00727B93" w:rsidP="00727B93">
      <w:pPr>
        <w:rPr>
          <w:shd w:val="clear" w:color="auto" w:fill="FFFFFF"/>
        </w:rPr>
      </w:pPr>
      <w:r>
        <w:rPr>
          <w:shd w:val="clear" w:color="auto" w:fill="FFFFFF"/>
        </w:rPr>
        <w:t>Milner, J., McCarthy, G. and Milner, T., 2018. Training for the coaching leader: how organizations can support managers. </w:t>
      </w:r>
      <w:r>
        <w:rPr>
          <w:i/>
          <w:iCs/>
          <w:shd w:val="clear" w:color="auto" w:fill="FFFFFF"/>
        </w:rPr>
        <w:t>Journal of Management Development</w:t>
      </w:r>
      <w:r>
        <w:rPr>
          <w:shd w:val="clear" w:color="auto" w:fill="FFFFFF"/>
        </w:rPr>
        <w:t>.</w:t>
      </w:r>
    </w:p>
    <w:p w14:paraId="71FF8F7D" w14:textId="77777777" w:rsidR="00727B93" w:rsidRDefault="00727B93" w:rsidP="00727B93">
      <w:pPr>
        <w:rPr>
          <w:lang w:val="en-US"/>
        </w:rPr>
      </w:pPr>
      <w:r>
        <w:rPr>
          <w:lang w:val="en-US"/>
        </w:rPr>
        <w:t xml:space="preserve">Mollerop, F., 2019. </w:t>
      </w:r>
      <w:r>
        <w:rPr>
          <w:i/>
          <w:iCs/>
          <w:lang w:val="en-US"/>
        </w:rPr>
        <w:t>How The Gender Pay Gap Could Destroy Business Competitiveness</w:t>
      </w:r>
      <w:r>
        <w:rPr>
          <w:lang w:val="en-US"/>
        </w:rPr>
        <w:t xml:space="preserve"> [online] Available at: &lt;https://www.forbes.com/sites/forbestechcouncil/2019/07/26/how-the-gender-pay-gap-could-destroy-business-competitiveness/?sh=734fd84a68dc&gt; [Accessed 02 March 2022]</w:t>
      </w:r>
    </w:p>
    <w:p w14:paraId="7430A4F2" w14:textId="77777777" w:rsidR="00727B93" w:rsidRDefault="00727B93" w:rsidP="00727B93">
      <w:pPr>
        <w:rPr>
          <w:lang w:val="en-US"/>
        </w:rPr>
      </w:pPr>
      <w:r>
        <w:rPr>
          <w:lang w:val="en-US"/>
        </w:rPr>
        <w:t xml:space="preserve">Morris, I., 2019. </w:t>
      </w:r>
      <w:r>
        <w:rPr>
          <w:i/>
          <w:iCs/>
          <w:lang w:val="en-US"/>
        </w:rPr>
        <w:t>Vodafone UK Cut 7% of Jobs Last Year</w:t>
      </w:r>
      <w:r>
        <w:rPr>
          <w:lang w:val="en-US"/>
        </w:rPr>
        <w:t xml:space="preserve"> [online] Available at: &lt;https://www.lightreading.com/automation/vodafone-uk-cut-7--of-jobs-last-year/d/d-id/751884&gt; [Accessed 02 March 2022]</w:t>
      </w:r>
    </w:p>
    <w:p w14:paraId="0934BF8B" w14:textId="77777777" w:rsidR="00727B93" w:rsidRDefault="00727B93" w:rsidP="00727B93">
      <w:pPr>
        <w:rPr>
          <w:lang w:val="en-US"/>
        </w:rPr>
      </w:pPr>
      <w:r>
        <w:rPr>
          <w:lang w:val="en-US"/>
        </w:rPr>
        <w:t xml:space="preserve">O’Dea, S., 2021. </w:t>
      </w:r>
      <w:r>
        <w:rPr>
          <w:i/>
          <w:iCs/>
          <w:lang w:val="en-US"/>
        </w:rPr>
        <w:t>Vodafone: number of employees in the UK 2014-2021</w:t>
      </w:r>
      <w:r>
        <w:rPr>
          <w:lang w:val="en-US"/>
        </w:rPr>
        <w:t xml:space="preserve"> [online] Available at: &lt;https://www.statista.com/statistics/687695/vodafone-number-of-employees-in-the-uk/&gt; [Accessed 02 March 2022]</w:t>
      </w:r>
    </w:p>
    <w:p w14:paraId="47A4F310" w14:textId="77777777" w:rsidR="00727B93" w:rsidRDefault="00727B93" w:rsidP="00727B93">
      <w:pPr>
        <w:rPr>
          <w:shd w:val="clear" w:color="auto" w:fill="FFFFFF"/>
        </w:rPr>
      </w:pPr>
      <w:r>
        <w:rPr>
          <w:shd w:val="clear" w:color="auto" w:fill="FFFFFF"/>
        </w:rPr>
        <w:t>Rehman, S.U., Mohamed, R. and Ayoup, H., 2019. The mediating role of organizational capabilities between organizational performance and its determinants. </w:t>
      </w:r>
      <w:r>
        <w:rPr>
          <w:i/>
          <w:iCs/>
          <w:shd w:val="clear" w:color="auto" w:fill="FFFFFF"/>
        </w:rPr>
        <w:t>Journal of Global Entrepreneurship Research</w:t>
      </w:r>
      <w:r>
        <w:rPr>
          <w:shd w:val="clear" w:color="auto" w:fill="FFFFFF"/>
        </w:rPr>
        <w:t>, </w:t>
      </w:r>
      <w:r>
        <w:rPr>
          <w:i/>
          <w:iCs/>
          <w:shd w:val="clear" w:color="auto" w:fill="FFFFFF"/>
        </w:rPr>
        <w:t>9</w:t>
      </w:r>
      <w:r>
        <w:rPr>
          <w:shd w:val="clear" w:color="auto" w:fill="FFFFFF"/>
        </w:rPr>
        <w:t>(1), pp.1-23.</w:t>
      </w:r>
    </w:p>
    <w:p w14:paraId="1E0D962A" w14:textId="77777777" w:rsidR="00727B93" w:rsidRDefault="00727B93" w:rsidP="00727B93">
      <w:pPr>
        <w:rPr>
          <w:lang w:val="en-US"/>
        </w:rPr>
      </w:pPr>
      <w:r>
        <w:rPr>
          <w:lang w:val="en-US"/>
        </w:rPr>
        <w:t xml:space="preserve">Vodafone, 2020d. </w:t>
      </w:r>
      <w:r>
        <w:rPr>
          <w:i/>
          <w:iCs/>
        </w:rPr>
        <w:t>The Vodafone Business Future Ready Report 2020</w:t>
      </w:r>
      <w:r>
        <w:rPr>
          <w:lang w:val="en-US"/>
        </w:rPr>
        <w:t xml:space="preserve"> [online] Available at: &lt;https://vodafone.lookbookhq.com/futurereadyreport2020&gt; [Accessed 02 March 2022]</w:t>
      </w:r>
    </w:p>
    <w:p w14:paraId="0A468B93" w14:textId="77777777" w:rsidR="00727B93" w:rsidRDefault="00727B93" w:rsidP="00727B93">
      <w:pPr>
        <w:rPr>
          <w:lang w:val="en-US"/>
        </w:rPr>
      </w:pPr>
      <w:r>
        <w:rPr>
          <w:lang w:val="en-US"/>
        </w:rPr>
        <w:t xml:space="preserve">Vodafone, 2021a. </w:t>
      </w:r>
      <w:r>
        <w:rPr>
          <w:i/>
          <w:iCs/>
        </w:rPr>
        <w:t>Exploring the shift in employee expectations</w:t>
      </w:r>
      <w:r>
        <w:t xml:space="preserve"> </w:t>
      </w:r>
      <w:r>
        <w:rPr>
          <w:lang w:val="en-US"/>
        </w:rPr>
        <w:t>[online] Available at: &lt;https://www.vodafone.co.uk/cs/groups/public/documents/webcontent/vftst160221.pdf&gt; [Accessed 02 March 2022]</w:t>
      </w:r>
    </w:p>
    <w:p w14:paraId="4F65305D" w14:textId="77777777" w:rsidR="00727B93" w:rsidRDefault="00727B93" w:rsidP="00727B93">
      <w:pPr>
        <w:rPr>
          <w:lang w:val="en-US"/>
        </w:rPr>
      </w:pPr>
      <w:r>
        <w:rPr>
          <w:lang w:val="en-US"/>
        </w:rPr>
        <w:lastRenderedPageBreak/>
        <w:t xml:space="preserve">Vodafone, 2021b. </w:t>
      </w:r>
      <w:r>
        <w:rPr>
          <w:i/>
          <w:iCs/>
          <w:lang w:val="en-US"/>
        </w:rPr>
        <w:t>Overcoming the four key challenges of modern business</w:t>
      </w:r>
      <w:r>
        <w:rPr>
          <w:lang w:val="en-US"/>
        </w:rPr>
        <w:t xml:space="preserve"> [online] Available at: &lt;vodafone.co.uk/business/sme-business/small-business-advice/four-key-challenges-of-modern-business&gt; [Accessed 02 March 2022]</w:t>
      </w:r>
    </w:p>
    <w:p w14:paraId="77FD2ED5" w14:textId="77777777" w:rsidR="00727B93" w:rsidRDefault="00727B93" w:rsidP="00727B93">
      <w:pPr>
        <w:rPr>
          <w:lang w:val="en-US"/>
        </w:rPr>
      </w:pPr>
      <w:r>
        <w:rPr>
          <w:lang w:val="en-US"/>
        </w:rPr>
        <w:t xml:space="preserve">Vodafone, 2021c. </w:t>
      </w:r>
      <w:r>
        <w:rPr>
          <w:i/>
          <w:iCs/>
          <w:lang w:val="en-US"/>
        </w:rPr>
        <w:t>Gender Pay Gap Report 2020</w:t>
      </w:r>
      <w:r>
        <w:rPr>
          <w:lang w:val="en-US"/>
        </w:rPr>
        <w:t xml:space="preserve"> [online] Available at: &lt;https://www.vodafone.com/sites/default/files/2021-02/vf_uk_gender_pay_gap_report_2020.pdf&gt; [Accessed 02 March 2022]</w:t>
      </w:r>
    </w:p>
    <w:p w14:paraId="46FA936B" w14:textId="77777777" w:rsidR="00727B93" w:rsidRDefault="00727B93" w:rsidP="00727B93">
      <w:pPr>
        <w:rPr>
          <w:lang w:val="en-US"/>
        </w:rPr>
      </w:pPr>
      <w:r>
        <w:rPr>
          <w:lang w:val="en-US"/>
        </w:rPr>
        <w:t xml:space="preserve">Vodafone, 2021f. </w:t>
      </w:r>
      <w:r>
        <w:rPr>
          <w:i/>
          <w:iCs/>
          <w:lang w:val="en-US"/>
        </w:rPr>
        <w:t>Vodafone Reinvent 2021: ‘We are going to shake up the market’</w:t>
      </w:r>
      <w:r>
        <w:rPr>
          <w:lang w:val="en-US"/>
        </w:rPr>
        <w:t xml:space="preserve"> [online] Available at: &lt;https://newscentre.vodafone.co.uk/vodafone-reinvent-2021/vodafone-reinvent-2021-we-are-going-to-shake-up-the-market/&gt; [Accessed 02 March 2022]</w:t>
      </w:r>
    </w:p>
    <w:p w14:paraId="15F65B65" w14:textId="77777777" w:rsidR="00727B93" w:rsidRDefault="00727B93" w:rsidP="00727B93">
      <w:pPr>
        <w:rPr>
          <w:lang w:val="en-US"/>
        </w:rPr>
      </w:pPr>
      <w:r>
        <w:rPr>
          <w:lang w:val="en-US"/>
        </w:rPr>
        <w:t xml:space="preserve">Vodafone, 2021g. </w:t>
      </w:r>
      <w:r>
        <w:rPr>
          <w:i/>
          <w:iCs/>
          <w:lang w:val="en-US"/>
        </w:rPr>
        <w:t>People and culture</w:t>
      </w:r>
      <w:r>
        <w:rPr>
          <w:lang w:val="en-US"/>
        </w:rPr>
        <w:t xml:space="preserve"> [online] Available at: &lt;https://www.vodafone.com/about-vodafone/who-we-are/people-and-culture&gt; [Accessed 02 March 2022]</w:t>
      </w:r>
    </w:p>
    <w:p w14:paraId="271CFE45" w14:textId="77777777" w:rsidR="00727B93" w:rsidRDefault="00727B93" w:rsidP="00727B93">
      <w:pPr>
        <w:rPr>
          <w:lang w:val="en-US"/>
        </w:rPr>
      </w:pPr>
      <w:r>
        <w:rPr>
          <w:lang w:val="en-US"/>
        </w:rPr>
        <w:t xml:space="preserve">Vodafone, 2022e. </w:t>
      </w:r>
      <w:r>
        <w:rPr>
          <w:i/>
          <w:iCs/>
          <w:lang w:val="en-US"/>
        </w:rPr>
        <w:t>Open communications</w:t>
      </w:r>
      <w:r>
        <w:rPr>
          <w:lang w:val="en-US"/>
        </w:rPr>
        <w:t xml:space="preserve"> [online] Available at: &lt;https://www.vodafone.co.uk/our-responsibilities/our-employees/open-communications/&gt; [Accessed 02 March 2022]</w:t>
      </w:r>
    </w:p>
    <w:p w14:paraId="1E5368F9" w14:textId="77777777" w:rsidR="00727B93" w:rsidRDefault="00727B93" w:rsidP="00727B93">
      <w:pPr>
        <w:rPr>
          <w:lang w:val="en-US"/>
        </w:rPr>
      </w:pPr>
      <w:r>
        <w:rPr>
          <w:lang w:val="en-US"/>
        </w:rPr>
        <w:t xml:space="preserve">Vodafone, 2022h. </w:t>
      </w:r>
      <w:r>
        <w:rPr>
          <w:i/>
          <w:iCs/>
          <w:lang w:val="en-US"/>
        </w:rPr>
        <w:t>Our Leaders</w:t>
      </w:r>
      <w:r>
        <w:rPr>
          <w:lang w:val="en-US"/>
        </w:rPr>
        <w:t xml:space="preserve"> [online] Available at: &lt;https://www.vodafone.co.uk/about-us/about-vodafone-uk/our-leaders&gt; [Accessed 02 March 2022]</w:t>
      </w:r>
    </w:p>
    <w:p w14:paraId="00EECC03" w14:textId="77777777" w:rsidR="00727B93" w:rsidRDefault="00727B93" w:rsidP="00727B93">
      <w:pPr>
        <w:rPr>
          <w:lang w:val="en-US"/>
        </w:rPr>
      </w:pPr>
      <w:r>
        <w:rPr>
          <w:lang w:val="en-US"/>
        </w:rPr>
        <w:t xml:space="preserve">Vodafone, 2022i. </w:t>
      </w:r>
      <w:r>
        <w:rPr>
          <w:i/>
          <w:iCs/>
          <w:lang w:val="en-US"/>
        </w:rPr>
        <w:t>Leadership</w:t>
      </w:r>
      <w:r>
        <w:rPr>
          <w:lang w:val="en-US"/>
        </w:rPr>
        <w:t xml:space="preserve"> [online] Available at: &lt;https://www.vodafone.com/about-vodafone/who-we-are/leadership&gt; [Accessed 02 March 2022]</w:t>
      </w:r>
    </w:p>
    <w:p w14:paraId="64285FB8" w14:textId="77777777" w:rsidR="00727B93" w:rsidRDefault="00727B93" w:rsidP="00727B93"/>
    <w:sectPr w:rsidR="00727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B93"/>
    <w:rsid w:val="0014715F"/>
    <w:rsid w:val="00537CFB"/>
    <w:rsid w:val="00727B93"/>
    <w:rsid w:val="00C468F1"/>
    <w:rsid w:val="00FC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9C82D"/>
  <w15:chartTrackingRefBased/>
  <w15:docId w15:val="{195B41C8-2C7A-40C0-ACC7-28A3A8EA0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B93"/>
    <w:pPr>
      <w:spacing w:after="2" w:line="360" w:lineRule="auto"/>
      <w:ind w:left="10" w:right="105" w:hanging="10"/>
      <w:jc w:val="both"/>
    </w:pPr>
    <w:rPr>
      <w:rFonts w:ascii="Times New Roman" w:eastAsia="Arial" w:hAnsi="Times New Roman" w:cs="Arial"/>
      <w:color w:val="000000"/>
      <w:sz w:val="24"/>
      <w:lang w:eastAsia="en-GB"/>
    </w:rPr>
  </w:style>
  <w:style w:type="paragraph" w:styleId="Heading1">
    <w:name w:val="heading 1"/>
    <w:basedOn w:val="Normal"/>
    <w:next w:val="Normal"/>
    <w:link w:val="Heading1Char"/>
    <w:autoRedefine/>
    <w:uiPriority w:val="9"/>
    <w:qFormat/>
    <w:rsid w:val="00727B93"/>
    <w:pPr>
      <w:keepNext/>
      <w:keepLines/>
      <w:widowControl w:val="0"/>
      <w:autoSpaceDE w:val="0"/>
      <w:autoSpaceDN w:val="0"/>
      <w:spacing w:before="240" w:after="0"/>
      <w:ind w:left="0" w:right="0" w:firstLine="0"/>
      <w:outlineLvl w:val="0"/>
    </w:pPr>
    <w:rPr>
      <w:rFonts w:eastAsiaTheme="majorEastAsia" w:cstheme="majorBidi"/>
      <w:b/>
      <w:color w:val="000000" w:themeColor="text1"/>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B93"/>
    <w:rPr>
      <w:rFonts w:ascii="Times New Roman" w:eastAsiaTheme="majorEastAsia" w:hAnsi="Times New Roman" w:cstheme="majorBidi"/>
      <w:b/>
      <w:color w:val="000000" w:themeColor="text1"/>
      <w:sz w:val="24"/>
      <w:szCs w:val="32"/>
    </w:rPr>
  </w:style>
  <w:style w:type="character" w:styleId="Hyperlink">
    <w:name w:val="Hyperlink"/>
    <w:basedOn w:val="DefaultParagraphFont"/>
    <w:uiPriority w:val="99"/>
    <w:semiHidden/>
    <w:unhideWhenUsed/>
    <w:rsid w:val="00727B93"/>
    <w:rPr>
      <w:color w:val="0563C1" w:themeColor="hyperlink"/>
      <w:u w:val="single"/>
    </w:rPr>
  </w:style>
  <w:style w:type="paragraph" w:styleId="TOC1">
    <w:name w:val="toc 1"/>
    <w:basedOn w:val="Normal"/>
    <w:next w:val="Normal"/>
    <w:autoRedefine/>
    <w:uiPriority w:val="39"/>
    <w:semiHidden/>
    <w:unhideWhenUsed/>
    <w:rsid w:val="00727B93"/>
    <w:pPr>
      <w:widowControl w:val="0"/>
      <w:autoSpaceDE w:val="0"/>
      <w:autoSpaceDN w:val="0"/>
      <w:spacing w:after="100"/>
      <w:ind w:left="0" w:right="0" w:firstLine="0"/>
    </w:pPr>
    <w:rPr>
      <w:rFonts w:eastAsia="Arial MT" w:cs="Arial MT"/>
      <w:color w:val="000000" w:themeColor="text1"/>
      <w:lang w:eastAsia="en-US"/>
    </w:rPr>
  </w:style>
  <w:style w:type="paragraph" w:styleId="TOCHeading">
    <w:name w:val="TOC Heading"/>
    <w:basedOn w:val="Heading1"/>
    <w:next w:val="Normal"/>
    <w:uiPriority w:val="39"/>
    <w:semiHidden/>
    <w:unhideWhenUsed/>
    <w:qFormat/>
    <w:rsid w:val="00727B93"/>
    <w:pPr>
      <w:widowControl/>
      <w:autoSpaceDE/>
      <w:autoSpaceDN/>
      <w:spacing w:line="256" w:lineRule="auto"/>
      <w:jc w:val="left"/>
      <w:outlineLvl w:val="9"/>
    </w:pPr>
    <w:rPr>
      <w:rFonts w:asciiTheme="majorHAnsi" w:hAnsiTheme="majorHAnsi"/>
      <w:b w:val="0"/>
      <w:color w:val="2F5496" w:themeColor="accent1" w:themeShade="BF"/>
      <w:sz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392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vasilica.curea\Downloads\INTRODUCING%20THE%20MODERN%20WORKPLACE.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vasilica.curea\Downloads\INTRODUCING%20THE%20MODERN%20WORKPLACE.docx" TargetMode="External"/><Relationship Id="rId5" Type="http://schemas.openxmlformats.org/officeDocument/2006/relationships/hyperlink" Target="file:///C:\Users\vasilica.curea\Downloads\INTRODUCING%20THE%20MODERN%20WORKPLACE.docx" TargetMode="External"/><Relationship Id="rId4" Type="http://schemas.openxmlformats.org/officeDocument/2006/relationships/hyperlink" Target="file:///C:\Users\vasilica.curea\Downloads\INTRODUCING%20THE%20MODERN%20WORKPLACE.docx"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10</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LKQ Euro Car Parts</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Curea</dc:creator>
  <cp:keywords/>
  <dc:description/>
  <cp:lastModifiedBy>Vasilica Curea</cp:lastModifiedBy>
  <cp:revision>2</cp:revision>
  <dcterms:created xsi:type="dcterms:W3CDTF">2022-03-02T14:19:00Z</dcterms:created>
  <dcterms:modified xsi:type="dcterms:W3CDTF">2022-03-10T15:44:00Z</dcterms:modified>
</cp:coreProperties>
</file>