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6EFBF" w14:textId="77777777" w:rsidR="00DC081B" w:rsidRDefault="00DE564A">
      <w:pPr>
        <w:spacing w:before="240" w:after="200" w:line="360" w:lineRule="auto"/>
        <w:jc w:val="center"/>
        <w:rPr>
          <w:b/>
          <w:bCs/>
          <w:sz w:val="32"/>
          <w:szCs w:val="32"/>
        </w:rPr>
      </w:pPr>
      <w:bookmarkStart w:id="0" w:name="_heading=h.agljifo0mq07" w:colFirst="0" w:colLast="0"/>
      <w:bookmarkEnd w:id="0"/>
      <w:r>
        <w:rPr>
          <w:noProof/>
        </w:rPr>
        <w:drawing>
          <wp:inline distT="0" distB="0" distL="0" distR="0" wp14:anchorId="0AF48FC5" wp14:editId="633C3089">
            <wp:extent cx="3381375" cy="1352550"/>
            <wp:effectExtent l="0" t="0" r="0" b="0"/>
            <wp:docPr id="211491114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381375" cy="1352550"/>
                    </a:xfrm>
                    <a:prstGeom prst="rect">
                      <a:avLst/>
                    </a:prstGeom>
                    <a:ln/>
                  </pic:spPr>
                </pic:pic>
              </a:graphicData>
            </a:graphic>
          </wp:inline>
        </w:drawing>
      </w:r>
    </w:p>
    <w:p w14:paraId="6E27EFD5" w14:textId="02005792" w:rsidR="00E44F9A" w:rsidRDefault="00E44F9A">
      <w:pPr>
        <w:spacing w:before="240" w:after="200" w:line="360" w:lineRule="auto"/>
        <w:jc w:val="center"/>
        <w:rPr>
          <w:b/>
          <w:bCs/>
          <w:sz w:val="32"/>
          <w:szCs w:val="32"/>
        </w:rPr>
      </w:pPr>
      <w:proofErr w:type="spellStart"/>
      <w:r>
        <w:rPr>
          <w:b/>
          <w:bCs/>
          <w:sz w:val="32"/>
          <w:szCs w:val="32"/>
        </w:rPr>
        <w:t>Programme</w:t>
      </w:r>
      <w:proofErr w:type="spellEnd"/>
      <w:r>
        <w:rPr>
          <w:b/>
          <w:bCs/>
          <w:sz w:val="32"/>
          <w:szCs w:val="32"/>
        </w:rPr>
        <w:t xml:space="preserve"> Name: Master of Business Administration</w:t>
      </w:r>
    </w:p>
    <w:p w14:paraId="46C847CE" w14:textId="77777777" w:rsidR="00DC081B" w:rsidRDefault="00DE564A">
      <w:pPr>
        <w:spacing w:before="240" w:after="200" w:line="360" w:lineRule="auto"/>
        <w:jc w:val="center"/>
        <w:rPr>
          <w:b/>
          <w:bCs/>
          <w:sz w:val="32"/>
          <w:szCs w:val="32"/>
        </w:rPr>
      </w:pPr>
      <w:r>
        <w:rPr>
          <w:b/>
          <w:bCs/>
          <w:sz w:val="32"/>
          <w:szCs w:val="32"/>
        </w:rPr>
        <w:t>Module Code: LCMB7034</w:t>
      </w:r>
    </w:p>
    <w:p w14:paraId="0C778660" w14:textId="77777777" w:rsidR="00DC081B" w:rsidRDefault="00DE564A">
      <w:pPr>
        <w:spacing w:before="240" w:after="200" w:line="360" w:lineRule="auto"/>
        <w:jc w:val="center"/>
        <w:rPr>
          <w:b/>
          <w:bCs/>
          <w:sz w:val="32"/>
          <w:szCs w:val="32"/>
        </w:rPr>
      </w:pPr>
      <w:r>
        <w:rPr>
          <w:b/>
          <w:bCs/>
          <w:sz w:val="32"/>
          <w:szCs w:val="32"/>
        </w:rPr>
        <w:t>Module Name: International Business Concepts</w:t>
      </w:r>
    </w:p>
    <w:p w14:paraId="606AD0DD" w14:textId="77777777" w:rsidR="00DC081B" w:rsidRDefault="00DE564A">
      <w:pPr>
        <w:spacing w:before="240" w:after="200" w:line="360" w:lineRule="auto"/>
        <w:jc w:val="center"/>
        <w:rPr>
          <w:b/>
          <w:bCs/>
          <w:sz w:val="32"/>
          <w:szCs w:val="32"/>
        </w:rPr>
      </w:pPr>
      <w:r>
        <w:rPr>
          <w:b/>
          <w:bCs/>
          <w:sz w:val="32"/>
          <w:szCs w:val="32"/>
        </w:rPr>
        <w:t xml:space="preserve">Title: International Business Consultancy Report </w:t>
      </w:r>
      <w:proofErr w:type="gramStart"/>
      <w:r>
        <w:rPr>
          <w:b/>
          <w:bCs/>
          <w:sz w:val="32"/>
          <w:szCs w:val="32"/>
        </w:rPr>
        <w:t>On</w:t>
      </w:r>
      <w:proofErr w:type="gramEnd"/>
      <w:r>
        <w:rPr>
          <w:b/>
          <w:bCs/>
          <w:sz w:val="32"/>
          <w:szCs w:val="32"/>
        </w:rPr>
        <w:t xml:space="preserve"> Tesla’s Market Entry </w:t>
      </w:r>
      <w:proofErr w:type="gramStart"/>
      <w:r>
        <w:rPr>
          <w:b/>
          <w:bCs/>
          <w:sz w:val="32"/>
          <w:szCs w:val="32"/>
        </w:rPr>
        <w:t>Into</w:t>
      </w:r>
      <w:proofErr w:type="gramEnd"/>
      <w:r>
        <w:rPr>
          <w:b/>
          <w:bCs/>
          <w:sz w:val="32"/>
          <w:szCs w:val="32"/>
        </w:rPr>
        <w:t xml:space="preserve"> China</w:t>
      </w:r>
    </w:p>
    <w:p w14:paraId="24A47356" w14:textId="1BFDC6C7" w:rsidR="00E44F9A" w:rsidRDefault="008969CB">
      <w:pPr>
        <w:spacing w:before="240" w:after="200" w:line="360" w:lineRule="auto"/>
        <w:jc w:val="center"/>
        <w:rPr>
          <w:b/>
          <w:bCs/>
          <w:sz w:val="32"/>
          <w:szCs w:val="32"/>
        </w:rPr>
      </w:pPr>
      <w:r>
        <w:rPr>
          <w:b/>
          <w:bCs/>
          <w:sz w:val="32"/>
          <w:szCs w:val="32"/>
        </w:rPr>
        <w:t>Lecturer’s Name</w:t>
      </w:r>
      <w:r w:rsidR="00677D80">
        <w:rPr>
          <w:b/>
          <w:bCs/>
          <w:sz w:val="32"/>
          <w:szCs w:val="32"/>
        </w:rPr>
        <w:t>: Akshay Narayanan</w:t>
      </w:r>
    </w:p>
    <w:p w14:paraId="7CDB8CC4" w14:textId="5A290A6D" w:rsidR="00DC081B" w:rsidRDefault="00DE564A">
      <w:pPr>
        <w:spacing w:before="240" w:after="200" w:line="360" w:lineRule="auto"/>
        <w:jc w:val="center"/>
        <w:rPr>
          <w:b/>
          <w:bCs/>
          <w:sz w:val="32"/>
          <w:szCs w:val="32"/>
        </w:rPr>
      </w:pPr>
      <w:r>
        <w:rPr>
          <w:b/>
          <w:bCs/>
          <w:sz w:val="32"/>
          <w:szCs w:val="32"/>
        </w:rPr>
        <w:t xml:space="preserve">Student </w:t>
      </w:r>
      <w:proofErr w:type="gramStart"/>
      <w:r w:rsidR="00E44F9A">
        <w:rPr>
          <w:b/>
          <w:bCs/>
          <w:sz w:val="32"/>
          <w:szCs w:val="32"/>
        </w:rPr>
        <w:t>N</w:t>
      </w:r>
      <w:r>
        <w:rPr>
          <w:b/>
          <w:bCs/>
          <w:sz w:val="32"/>
          <w:szCs w:val="32"/>
        </w:rPr>
        <w:t>ame :</w:t>
      </w:r>
      <w:proofErr w:type="gramEnd"/>
      <w:r w:rsidR="00E44F9A">
        <w:rPr>
          <w:b/>
          <w:bCs/>
          <w:sz w:val="32"/>
          <w:szCs w:val="32"/>
        </w:rPr>
        <w:t xml:space="preserve"> SIRAJUL ISLAM</w:t>
      </w:r>
    </w:p>
    <w:p w14:paraId="0DB43D48" w14:textId="5AC2A058" w:rsidR="00DC081B" w:rsidRDefault="00DE564A">
      <w:pPr>
        <w:spacing w:before="240" w:after="200" w:line="360" w:lineRule="auto"/>
        <w:jc w:val="center"/>
        <w:rPr>
          <w:b/>
          <w:bCs/>
          <w:sz w:val="32"/>
          <w:szCs w:val="32"/>
        </w:rPr>
      </w:pPr>
      <w:r>
        <w:rPr>
          <w:b/>
          <w:bCs/>
          <w:sz w:val="32"/>
          <w:szCs w:val="32"/>
        </w:rPr>
        <w:t xml:space="preserve">Student </w:t>
      </w:r>
      <w:proofErr w:type="gramStart"/>
      <w:r>
        <w:rPr>
          <w:b/>
          <w:bCs/>
          <w:sz w:val="32"/>
          <w:szCs w:val="32"/>
        </w:rPr>
        <w:t>ID :</w:t>
      </w:r>
      <w:proofErr w:type="gramEnd"/>
      <w:r w:rsidR="00E44F9A">
        <w:rPr>
          <w:b/>
          <w:bCs/>
          <w:sz w:val="32"/>
          <w:szCs w:val="32"/>
        </w:rPr>
        <w:t xml:space="preserve"> 2422222</w:t>
      </w:r>
    </w:p>
    <w:p w14:paraId="569FB338" w14:textId="77777777" w:rsidR="00DC081B" w:rsidRDefault="00DE564A">
      <w:pPr>
        <w:spacing w:before="240" w:after="200" w:line="360" w:lineRule="auto"/>
        <w:jc w:val="center"/>
        <w:rPr>
          <w:b/>
          <w:bCs/>
          <w:sz w:val="32"/>
          <w:szCs w:val="32"/>
        </w:rPr>
      </w:pPr>
      <w:r>
        <w:rPr>
          <w:b/>
          <w:bCs/>
          <w:sz w:val="32"/>
          <w:szCs w:val="32"/>
        </w:rPr>
        <w:t>Word count: 5000</w:t>
      </w:r>
    </w:p>
    <w:p w14:paraId="47AB50CC" w14:textId="77777777" w:rsidR="00DC081B" w:rsidRDefault="00DE564A">
      <w:pPr>
        <w:spacing w:after="200" w:line="360" w:lineRule="auto"/>
        <w:jc w:val="both"/>
        <w:rPr>
          <w:sz w:val="24"/>
          <w:szCs w:val="24"/>
        </w:rPr>
      </w:pPr>
      <w:r>
        <w:br w:type="page"/>
      </w:r>
    </w:p>
    <w:p w14:paraId="124779B4" w14:textId="77777777" w:rsidR="00DC081B" w:rsidRDefault="00DE564A">
      <w:pPr>
        <w:spacing w:after="200" w:line="360" w:lineRule="auto"/>
        <w:jc w:val="center"/>
        <w:rPr>
          <w:b/>
          <w:bCs/>
          <w:sz w:val="24"/>
          <w:szCs w:val="24"/>
        </w:rPr>
      </w:pPr>
      <w:r>
        <w:rPr>
          <w:b/>
          <w:bCs/>
          <w:sz w:val="24"/>
          <w:szCs w:val="24"/>
        </w:rPr>
        <w:lastRenderedPageBreak/>
        <w:t>Table of contents</w:t>
      </w:r>
    </w:p>
    <w:bookmarkStart w:id="1" w:name="_heading=h.xo8pz2og1dn8" w:colFirst="0" w:colLast="0" w:displacedByCustomXml="next"/>
    <w:bookmarkEnd w:id="1" w:displacedByCustomXml="next"/>
    <w:sdt>
      <w:sdtPr>
        <w:rPr>
          <w:rFonts w:ascii="Arial" w:eastAsia="Arial" w:hAnsi="Arial" w:cs="Arial"/>
          <w:color w:val="auto"/>
          <w:sz w:val="22"/>
          <w:szCs w:val="22"/>
          <w:lang w:val="en" w:eastAsia="en-GB"/>
        </w:rPr>
        <w:id w:val="2047638567"/>
        <w:docPartObj>
          <w:docPartGallery w:val="Table of Contents"/>
          <w:docPartUnique/>
        </w:docPartObj>
      </w:sdtPr>
      <w:sdtEndPr>
        <w:rPr>
          <w:b/>
          <w:bCs/>
          <w:noProof/>
        </w:rPr>
      </w:sdtEndPr>
      <w:sdtContent>
        <w:p w14:paraId="7A11E62C" w14:textId="55E53822" w:rsidR="00677D80" w:rsidRDefault="00677D80">
          <w:pPr>
            <w:pStyle w:val="TOCHeading"/>
          </w:pPr>
          <w:r>
            <w:t>Contents</w:t>
          </w:r>
        </w:p>
        <w:p w14:paraId="46BDED50" w14:textId="26C9F1D6" w:rsidR="00677D80" w:rsidRDefault="00677D80">
          <w:pPr>
            <w:pStyle w:val="TOC1"/>
            <w:tabs>
              <w:tab w:val="right" w:leader="dot" w:pos="9350"/>
            </w:tabs>
            <w:rPr>
              <w:noProof/>
            </w:rPr>
          </w:pPr>
          <w:r>
            <w:fldChar w:fldCharType="begin"/>
          </w:r>
          <w:r>
            <w:instrText xml:space="preserve"> TOC \o "1-3" \h \z \u </w:instrText>
          </w:r>
          <w:r>
            <w:fldChar w:fldCharType="separate"/>
          </w:r>
          <w:hyperlink w:anchor="_Toc216118680" w:history="1">
            <w:r w:rsidRPr="00852D82">
              <w:rPr>
                <w:rStyle w:val="Hyperlink"/>
                <w:noProof/>
              </w:rPr>
              <w:t>1. Introduction</w:t>
            </w:r>
            <w:r>
              <w:rPr>
                <w:noProof/>
                <w:webHidden/>
              </w:rPr>
              <w:tab/>
            </w:r>
            <w:r>
              <w:rPr>
                <w:noProof/>
                <w:webHidden/>
              </w:rPr>
              <w:fldChar w:fldCharType="begin"/>
            </w:r>
            <w:r>
              <w:rPr>
                <w:noProof/>
                <w:webHidden/>
              </w:rPr>
              <w:instrText xml:space="preserve"> PAGEREF _Toc216118680 \h </w:instrText>
            </w:r>
            <w:r>
              <w:rPr>
                <w:noProof/>
                <w:webHidden/>
              </w:rPr>
            </w:r>
            <w:r>
              <w:rPr>
                <w:noProof/>
                <w:webHidden/>
              </w:rPr>
              <w:fldChar w:fldCharType="separate"/>
            </w:r>
            <w:r>
              <w:rPr>
                <w:noProof/>
                <w:webHidden/>
              </w:rPr>
              <w:t>3</w:t>
            </w:r>
            <w:r>
              <w:rPr>
                <w:noProof/>
                <w:webHidden/>
              </w:rPr>
              <w:fldChar w:fldCharType="end"/>
            </w:r>
          </w:hyperlink>
        </w:p>
        <w:p w14:paraId="7F45FCEF" w14:textId="7E958C06" w:rsidR="00677D80" w:rsidRDefault="00677D80">
          <w:pPr>
            <w:pStyle w:val="TOC1"/>
            <w:tabs>
              <w:tab w:val="right" w:leader="dot" w:pos="9350"/>
            </w:tabs>
            <w:rPr>
              <w:noProof/>
            </w:rPr>
          </w:pPr>
          <w:hyperlink w:anchor="_Toc216118681" w:history="1">
            <w:r w:rsidRPr="00852D82">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_Toc216118681 \h </w:instrText>
            </w:r>
            <w:r>
              <w:rPr>
                <w:noProof/>
                <w:webHidden/>
              </w:rPr>
            </w:r>
            <w:r>
              <w:rPr>
                <w:noProof/>
                <w:webHidden/>
              </w:rPr>
              <w:fldChar w:fldCharType="separate"/>
            </w:r>
            <w:r>
              <w:rPr>
                <w:noProof/>
                <w:webHidden/>
              </w:rPr>
              <w:t>3</w:t>
            </w:r>
            <w:r>
              <w:rPr>
                <w:noProof/>
                <w:webHidden/>
              </w:rPr>
              <w:fldChar w:fldCharType="end"/>
            </w:r>
          </w:hyperlink>
        </w:p>
        <w:p w14:paraId="3B056C16" w14:textId="3DF38848" w:rsidR="00677D80" w:rsidRDefault="00677D80">
          <w:pPr>
            <w:pStyle w:val="TOC2"/>
            <w:tabs>
              <w:tab w:val="right" w:leader="dot" w:pos="9350"/>
            </w:tabs>
            <w:rPr>
              <w:noProof/>
            </w:rPr>
          </w:pPr>
          <w:hyperlink w:anchor="_Toc216118682" w:history="1">
            <w:r w:rsidRPr="00852D82">
              <w:rPr>
                <w:rStyle w:val="Hyperlink"/>
                <w:noProof/>
              </w:rPr>
              <w:t>2.1 Tesla as a Multinational Corporation</w:t>
            </w:r>
            <w:r>
              <w:rPr>
                <w:noProof/>
                <w:webHidden/>
              </w:rPr>
              <w:tab/>
            </w:r>
            <w:r>
              <w:rPr>
                <w:noProof/>
                <w:webHidden/>
              </w:rPr>
              <w:fldChar w:fldCharType="begin"/>
            </w:r>
            <w:r>
              <w:rPr>
                <w:noProof/>
                <w:webHidden/>
              </w:rPr>
              <w:instrText xml:space="preserve"> PAGEREF _Toc216118682 \h </w:instrText>
            </w:r>
            <w:r>
              <w:rPr>
                <w:noProof/>
                <w:webHidden/>
              </w:rPr>
            </w:r>
            <w:r>
              <w:rPr>
                <w:noProof/>
                <w:webHidden/>
              </w:rPr>
              <w:fldChar w:fldCharType="separate"/>
            </w:r>
            <w:r>
              <w:rPr>
                <w:noProof/>
                <w:webHidden/>
              </w:rPr>
              <w:t>3</w:t>
            </w:r>
            <w:r>
              <w:rPr>
                <w:noProof/>
                <w:webHidden/>
              </w:rPr>
              <w:fldChar w:fldCharType="end"/>
            </w:r>
          </w:hyperlink>
        </w:p>
        <w:p w14:paraId="5A106D38" w14:textId="5C17AD20" w:rsidR="00677D80" w:rsidRDefault="00677D80">
          <w:pPr>
            <w:pStyle w:val="TOC2"/>
            <w:tabs>
              <w:tab w:val="right" w:leader="dot" w:pos="9350"/>
            </w:tabs>
            <w:rPr>
              <w:noProof/>
            </w:rPr>
          </w:pPr>
          <w:hyperlink w:anchor="_Toc216118683" w:history="1">
            <w:r w:rsidRPr="00852D82">
              <w:rPr>
                <w:rStyle w:val="Hyperlink"/>
                <w:noProof/>
              </w:rPr>
              <w:t>2.2 Global Operation and Value Chain</w:t>
            </w:r>
            <w:r>
              <w:rPr>
                <w:noProof/>
                <w:webHidden/>
              </w:rPr>
              <w:tab/>
            </w:r>
            <w:r>
              <w:rPr>
                <w:noProof/>
                <w:webHidden/>
              </w:rPr>
              <w:fldChar w:fldCharType="begin"/>
            </w:r>
            <w:r>
              <w:rPr>
                <w:noProof/>
                <w:webHidden/>
              </w:rPr>
              <w:instrText xml:space="preserve"> PAGEREF _Toc216118683 \h </w:instrText>
            </w:r>
            <w:r>
              <w:rPr>
                <w:noProof/>
                <w:webHidden/>
              </w:rPr>
            </w:r>
            <w:r>
              <w:rPr>
                <w:noProof/>
                <w:webHidden/>
              </w:rPr>
              <w:fldChar w:fldCharType="separate"/>
            </w:r>
            <w:r>
              <w:rPr>
                <w:noProof/>
                <w:webHidden/>
              </w:rPr>
              <w:t>4</w:t>
            </w:r>
            <w:r>
              <w:rPr>
                <w:noProof/>
                <w:webHidden/>
              </w:rPr>
              <w:fldChar w:fldCharType="end"/>
            </w:r>
          </w:hyperlink>
        </w:p>
        <w:p w14:paraId="433AE665" w14:textId="700F9674" w:rsidR="00677D80" w:rsidRDefault="00677D80">
          <w:pPr>
            <w:pStyle w:val="TOC2"/>
            <w:tabs>
              <w:tab w:val="right" w:leader="dot" w:pos="9350"/>
            </w:tabs>
            <w:rPr>
              <w:noProof/>
            </w:rPr>
          </w:pPr>
          <w:hyperlink w:anchor="_Toc216118684" w:history="1">
            <w:r w:rsidRPr="00852D82">
              <w:rPr>
                <w:rStyle w:val="Hyperlink"/>
                <w:noProof/>
              </w:rPr>
              <w:t>2.3 Entry Modes Across International Markets</w:t>
            </w:r>
            <w:r>
              <w:rPr>
                <w:noProof/>
                <w:webHidden/>
              </w:rPr>
              <w:tab/>
            </w:r>
            <w:r>
              <w:rPr>
                <w:noProof/>
                <w:webHidden/>
              </w:rPr>
              <w:fldChar w:fldCharType="begin"/>
            </w:r>
            <w:r>
              <w:rPr>
                <w:noProof/>
                <w:webHidden/>
              </w:rPr>
              <w:instrText xml:space="preserve"> PAGEREF _Toc216118684 \h </w:instrText>
            </w:r>
            <w:r>
              <w:rPr>
                <w:noProof/>
                <w:webHidden/>
              </w:rPr>
            </w:r>
            <w:r>
              <w:rPr>
                <w:noProof/>
                <w:webHidden/>
              </w:rPr>
              <w:fldChar w:fldCharType="separate"/>
            </w:r>
            <w:r>
              <w:rPr>
                <w:noProof/>
                <w:webHidden/>
              </w:rPr>
              <w:t>10</w:t>
            </w:r>
            <w:r>
              <w:rPr>
                <w:noProof/>
                <w:webHidden/>
              </w:rPr>
              <w:fldChar w:fldCharType="end"/>
            </w:r>
          </w:hyperlink>
        </w:p>
        <w:p w14:paraId="45A57D7E" w14:textId="5E4E9170" w:rsidR="00677D80" w:rsidRDefault="00677D80">
          <w:pPr>
            <w:pStyle w:val="TOC2"/>
            <w:tabs>
              <w:tab w:val="right" w:leader="dot" w:pos="9350"/>
            </w:tabs>
            <w:rPr>
              <w:noProof/>
            </w:rPr>
          </w:pPr>
          <w:hyperlink w:anchor="_Toc216118685" w:history="1">
            <w:r w:rsidRPr="00852D82">
              <w:rPr>
                <w:rStyle w:val="Hyperlink"/>
                <w:noProof/>
              </w:rPr>
              <w:t>2.4 Benefits of Internationalisation</w:t>
            </w:r>
            <w:r>
              <w:rPr>
                <w:noProof/>
                <w:webHidden/>
              </w:rPr>
              <w:tab/>
            </w:r>
            <w:r>
              <w:rPr>
                <w:noProof/>
                <w:webHidden/>
              </w:rPr>
              <w:fldChar w:fldCharType="begin"/>
            </w:r>
            <w:r>
              <w:rPr>
                <w:noProof/>
                <w:webHidden/>
              </w:rPr>
              <w:instrText xml:space="preserve"> PAGEREF _Toc216118685 \h </w:instrText>
            </w:r>
            <w:r>
              <w:rPr>
                <w:noProof/>
                <w:webHidden/>
              </w:rPr>
            </w:r>
            <w:r>
              <w:rPr>
                <w:noProof/>
                <w:webHidden/>
              </w:rPr>
              <w:fldChar w:fldCharType="separate"/>
            </w:r>
            <w:r>
              <w:rPr>
                <w:noProof/>
                <w:webHidden/>
              </w:rPr>
              <w:t>10</w:t>
            </w:r>
            <w:r>
              <w:rPr>
                <w:noProof/>
                <w:webHidden/>
              </w:rPr>
              <w:fldChar w:fldCharType="end"/>
            </w:r>
          </w:hyperlink>
        </w:p>
        <w:p w14:paraId="78CC2B94" w14:textId="18B04891" w:rsidR="00677D80" w:rsidRDefault="00677D80">
          <w:pPr>
            <w:pStyle w:val="TOC2"/>
            <w:tabs>
              <w:tab w:val="right" w:leader="dot" w:pos="9350"/>
            </w:tabs>
            <w:rPr>
              <w:noProof/>
            </w:rPr>
          </w:pPr>
          <w:hyperlink w:anchor="_Toc216118686" w:history="1">
            <w:r w:rsidRPr="00852D82">
              <w:rPr>
                <w:rStyle w:val="Hyperlink"/>
                <w:noProof/>
              </w:rPr>
              <w:t>2.5 Challenges in International Operations</w:t>
            </w:r>
            <w:r>
              <w:rPr>
                <w:noProof/>
                <w:webHidden/>
              </w:rPr>
              <w:tab/>
            </w:r>
            <w:r>
              <w:rPr>
                <w:noProof/>
                <w:webHidden/>
              </w:rPr>
              <w:fldChar w:fldCharType="begin"/>
            </w:r>
            <w:r>
              <w:rPr>
                <w:noProof/>
                <w:webHidden/>
              </w:rPr>
              <w:instrText xml:space="preserve"> PAGEREF _Toc216118686 \h </w:instrText>
            </w:r>
            <w:r>
              <w:rPr>
                <w:noProof/>
                <w:webHidden/>
              </w:rPr>
            </w:r>
            <w:r>
              <w:rPr>
                <w:noProof/>
                <w:webHidden/>
              </w:rPr>
              <w:fldChar w:fldCharType="separate"/>
            </w:r>
            <w:r>
              <w:rPr>
                <w:noProof/>
                <w:webHidden/>
              </w:rPr>
              <w:t>11</w:t>
            </w:r>
            <w:r>
              <w:rPr>
                <w:noProof/>
                <w:webHidden/>
              </w:rPr>
              <w:fldChar w:fldCharType="end"/>
            </w:r>
          </w:hyperlink>
        </w:p>
        <w:p w14:paraId="4BB0C0AE" w14:textId="56D75588" w:rsidR="00677D80" w:rsidRDefault="00677D80">
          <w:pPr>
            <w:pStyle w:val="TOC1"/>
            <w:tabs>
              <w:tab w:val="right" w:leader="dot" w:pos="9350"/>
            </w:tabs>
            <w:rPr>
              <w:noProof/>
            </w:rPr>
          </w:pPr>
          <w:hyperlink w:anchor="_Toc216118687" w:history="1">
            <w:r w:rsidRPr="00852D82">
              <w:rPr>
                <w:rStyle w:val="Hyperlink"/>
                <w:noProof/>
              </w:rPr>
              <w:t>3. Critical Discussion of OLI Factors' Impact on Entry Mode for Tesla in China</w:t>
            </w:r>
            <w:r>
              <w:rPr>
                <w:noProof/>
                <w:webHidden/>
              </w:rPr>
              <w:tab/>
            </w:r>
            <w:r>
              <w:rPr>
                <w:noProof/>
                <w:webHidden/>
              </w:rPr>
              <w:fldChar w:fldCharType="begin"/>
            </w:r>
            <w:r>
              <w:rPr>
                <w:noProof/>
                <w:webHidden/>
              </w:rPr>
              <w:instrText xml:space="preserve"> PAGEREF _Toc216118687 \h </w:instrText>
            </w:r>
            <w:r>
              <w:rPr>
                <w:noProof/>
                <w:webHidden/>
              </w:rPr>
            </w:r>
            <w:r>
              <w:rPr>
                <w:noProof/>
                <w:webHidden/>
              </w:rPr>
              <w:fldChar w:fldCharType="separate"/>
            </w:r>
            <w:r>
              <w:rPr>
                <w:noProof/>
                <w:webHidden/>
              </w:rPr>
              <w:t>13</w:t>
            </w:r>
            <w:r>
              <w:rPr>
                <w:noProof/>
                <w:webHidden/>
              </w:rPr>
              <w:fldChar w:fldCharType="end"/>
            </w:r>
          </w:hyperlink>
        </w:p>
        <w:p w14:paraId="56DCAD0D" w14:textId="79E5813C" w:rsidR="00677D80" w:rsidRDefault="00677D80">
          <w:pPr>
            <w:pStyle w:val="TOC2"/>
            <w:tabs>
              <w:tab w:val="right" w:leader="dot" w:pos="9350"/>
            </w:tabs>
            <w:rPr>
              <w:noProof/>
            </w:rPr>
          </w:pPr>
          <w:hyperlink w:anchor="_Toc216118688" w:history="1">
            <w:r w:rsidRPr="00852D82">
              <w:rPr>
                <w:rStyle w:val="Hyperlink"/>
                <w:i/>
                <w:iCs/>
                <w:noProof/>
              </w:rPr>
              <w:t>3.1. Ownership Advantages</w:t>
            </w:r>
            <w:r>
              <w:rPr>
                <w:noProof/>
                <w:webHidden/>
              </w:rPr>
              <w:tab/>
            </w:r>
            <w:r>
              <w:rPr>
                <w:noProof/>
                <w:webHidden/>
              </w:rPr>
              <w:fldChar w:fldCharType="begin"/>
            </w:r>
            <w:r>
              <w:rPr>
                <w:noProof/>
                <w:webHidden/>
              </w:rPr>
              <w:instrText xml:space="preserve"> PAGEREF _Toc216118688 \h </w:instrText>
            </w:r>
            <w:r>
              <w:rPr>
                <w:noProof/>
                <w:webHidden/>
              </w:rPr>
            </w:r>
            <w:r>
              <w:rPr>
                <w:noProof/>
                <w:webHidden/>
              </w:rPr>
              <w:fldChar w:fldCharType="separate"/>
            </w:r>
            <w:r>
              <w:rPr>
                <w:noProof/>
                <w:webHidden/>
              </w:rPr>
              <w:t>13</w:t>
            </w:r>
            <w:r>
              <w:rPr>
                <w:noProof/>
                <w:webHidden/>
              </w:rPr>
              <w:fldChar w:fldCharType="end"/>
            </w:r>
          </w:hyperlink>
        </w:p>
        <w:p w14:paraId="6AE79D64" w14:textId="19BD45B8" w:rsidR="00677D80" w:rsidRDefault="00677D80">
          <w:pPr>
            <w:pStyle w:val="TOC2"/>
            <w:tabs>
              <w:tab w:val="right" w:leader="dot" w:pos="9350"/>
            </w:tabs>
            <w:rPr>
              <w:noProof/>
            </w:rPr>
          </w:pPr>
          <w:hyperlink w:anchor="_Toc216118689" w:history="1">
            <w:r w:rsidRPr="00852D82">
              <w:rPr>
                <w:rStyle w:val="Hyperlink"/>
                <w:i/>
                <w:iCs/>
                <w:noProof/>
              </w:rPr>
              <w:t>3.2. Location Advantages (China)</w:t>
            </w:r>
            <w:r>
              <w:rPr>
                <w:noProof/>
                <w:webHidden/>
              </w:rPr>
              <w:tab/>
            </w:r>
            <w:r>
              <w:rPr>
                <w:noProof/>
                <w:webHidden/>
              </w:rPr>
              <w:fldChar w:fldCharType="begin"/>
            </w:r>
            <w:r>
              <w:rPr>
                <w:noProof/>
                <w:webHidden/>
              </w:rPr>
              <w:instrText xml:space="preserve"> PAGEREF _Toc216118689 \h </w:instrText>
            </w:r>
            <w:r>
              <w:rPr>
                <w:noProof/>
                <w:webHidden/>
              </w:rPr>
            </w:r>
            <w:r>
              <w:rPr>
                <w:noProof/>
                <w:webHidden/>
              </w:rPr>
              <w:fldChar w:fldCharType="separate"/>
            </w:r>
            <w:r>
              <w:rPr>
                <w:noProof/>
                <w:webHidden/>
              </w:rPr>
              <w:t>14</w:t>
            </w:r>
            <w:r>
              <w:rPr>
                <w:noProof/>
                <w:webHidden/>
              </w:rPr>
              <w:fldChar w:fldCharType="end"/>
            </w:r>
          </w:hyperlink>
        </w:p>
        <w:p w14:paraId="528E0514" w14:textId="60B32A90" w:rsidR="00677D80" w:rsidRDefault="00677D80">
          <w:pPr>
            <w:pStyle w:val="TOC2"/>
            <w:tabs>
              <w:tab w:val="right" w:leader="dot" w:pos="9350"/>
            </w:tabs>
            <w:rPr>
              <w:noProof/>
            </w:rPr>
          </w:pPr>
          <w:hyperlink w:anchor="_Toc216118690" w:history="1">
            <w:r w:rsidRPr="00852D82">
              <w:rPr>
                <w:rStyle w:val="Hyperlink"/>
                <w:i/>
                <w:iCs/>
                <w:noProof/>
              </w:rPr>
              <w:t>3.3. Internalisation Advantages</w:t>
            </w:r>
            <w:r>
              <w:rPr>
                <w:noProof/>
                <w:webHidden/>
              </w:rPr>
              <w:tab/>
            </w:r>
            <w:r>
              <w:rPr>
                <w:noProof/>
                <w:webHidden/>
              </w:rPr>
              <w:fldChar w:fldCharType="begin"/>
            </w:r>
            <w:r>
              <w:rPr>
                <w:noProof/>
                <w:webHidden/>
              </w:rPr>
              <w:instrText xml:space="preserve"> PAGEREF _Toc216118690 \h </w:instrText>
            </w:r>
            <w:r>
              <w:rPr>
                <w:noProof/>
                <w:webHidden/>
              </w:rPr>
            </w:r>
            <w:r>
              <w:rPr>
                <w:noProof/>
                <w:webHidden/>
              </w:rPr>
              <w:fldChar w:fldCharType="separate"/>
            </w:r>
            <w:r>
              <w:rPr>
                <w:noProof/>
                <w:webHidden/>
              </w:rPr>
              <w:t>15</w:t>
            </w:r>
            <w:r>
              <w:rPr>
                <w:noProof/>
                <w:webHidden/>
              </w:rPr>
              <w:fldChar w:fldCharType="end"/>
            </w:r>
          </w:hyperlink>
        </w:p>
        <w:p w14:paraId="2D65C4EE" w14:textId="1C31D2DC" w:rsidR="00677D80" w:rsidRDefault="00677D80">
          <w:pPr>
            <w:pStyle w:val="TOC2"/>
            <w:tabs>
              <w:tab w:val="right" w:leader="dot" w:pos="9350"/>
            </w:tabs>
            <w:rPr>
              <w:noProof/>
            </w:rPr>
          </w:pPr>
          <w:hyperlink w:anchor="_Toc216118691" w:history="1">
            <w:r w:rsidRPr="00852D82">
              <w:rPr>
                <w:rStyle w:val="Hyperlink"/>
                <w:i/>
                <w:iCs/>
                <w:noProof/>
              </w:rPr>
              <w:t>3.4. Overall evaluation of the impact on the entry mode</w:t>
            </w:r>
            <w:r>
              <w:rPr>
                <w:noProof/>
                <w:webHidden/>
              </w:rPr>
              <w:tab/>
            </w:r>
            <w:r>
              <w:rPr>
                <w:noProof/>
                <w:webHidden/>
              </w:rPr>
              <w:fldChar w:fldCharType="begin"/>
            </w:r>
            <w:r>
              <w:rPr>
                <w:noProof/>
                <w:webHidden/>
              </w:rPr>
              <w:instrText xml:space="preserve"> PAGEREF _Toc216118691 \h </w:instrText>
            </w:r>
            <w:r>
              <w:rPr>
                <w:noProof/>
                <w:webHidden/>
              </w:rPr>
            </w:r>
            <w:r>
              <w:rPr>
                <w:noProof/>
                <w:webHidden/>
              </w:rPr>
              <w:fldChar w:fldCharType="separate"/>
            </w:r>
            <w:r>
              <w:rPr>
                <w:noProof/>
                <w:webHidden/>
              </w:rPr>
              <w:t>15</w:t>
            </w:r>
            <w:r>
              <w:rPr>
                <w:noProof/>
                <w:webHidden/>
              </w:rPr>
              <w:fldChar w:fldCharType="end"/>
            </w:r>
          </w:hyperlink>
        </w:p>
        <w:p w14:paraId="3440B12F" w14:textId="5C510F4F" w:rsidR="00677D80" w:rsidRDefault="00677D80">
          <w:pPr>
            <w:pStyle w:val="TOC1"/>
            <w:tabs>
              <w:tab w:val="right" w:leader="dot" w:pos="9350"/>
            </w:tabs>
            <w:rPr>
              <w:noProof/>
            </w:rPr>
          </w:pPr>
          <w:hyperlink w:anchor="_Toc216118692" w:history="1">
            <w:r w:rsidRPr="00852D82">
              <w:rPr>
                <w:rStyle w:val="Hyperlink"/>
                <w:noProof/>
              </w:rPr>
              <w:t>4. Critical Evaluation of Cultural Differences Between the USA and China and Impact on Market Entry</w:t>
            </w:r>
            <w:r>
              <w:rPr>
                <w:noProof/>
                <w:webHidden/>
              </w:rPr>
              <w:tab/>
            </w:r>
            <w:r>
              <w:rPr>
                <w:noProof/>
                <w:webHidden/>
              </w:rPr>
              <w:fldChar w:fldCharType="begin"/>
            </w:r>
            <w:r>
              <w:rPr>
                <w:noProof/>
                <w:webHidden/>
              </w:rPr>
              <w:instrText xml:space="preserve"> PAGEREF _Toc216118692 \h </w:instrText>
            </w:r>
            <w:r>
              <w:rPr>
                <w:noProof/>
                <w:webHidden/>
              </w:rPr>
            </w:r>
            <w:r>
              <w:rPr>
                <w:noProof/>
                <w:webHidden/>
              </w:rPr>
              <w:fldChar w:fldCharType="separate"/>
            </w:r>
            <w:r>
              <w:rPr>
                <w:noProof/>
                <w:webHidden/>
              </w:rPr>
              <w:t>17</w:t>
            </w:r>
            <w:r>
              <w:rPr>
                <w:noProof/>
                <w:webHidden/>
              </w:rPr>
              <w:fldChar w:fldCharType="end"/>
            </w:r>
          </w:hyperlink>
        </w:p>
        <w:p w14:paraId="30DA1FEF" w14:textId="25D3CA0F" w:rsidR="00677D80" w:rsidRDefault="00677D80">
          <w:pPr>
            <w:pStyle w:val="TOC2"/>
            <w:tabs>
              <w:tab w:val="right" w:leader="dot" w:pos="9350"/>
            </w:tabs>
            <w:rPr>
              <w:noProof/>
            </w:rPr>
          </w:pPr>
          <w:hyperlink w:anchor="_Toc216118693" w:history="1">
            <w:r w:rsidRPr="00852D82">
              <w:rPr>
                <w:rStyle w:val="Hyperlink"/>
                <w:i/>
                <w:iCs/>
                <w:noProof/>
              </w:rPr>
              <w:t>4.1. Cultural contrasts (USA vs. China)</w:t>
            </w:r>
            <w:r>
              <w:rPr>
                <w:noProof/>
                <w:webHidden/>
              </w:rPr>
              <w:tab/>
            </w:r>
            <w:r>
              <w:rPr>
                <w:noProof/>
                <w:webHidden/>
              </w:rPr>
              <w:fldChar w:fldCharType="begin"/>
            </w:r>
            <w:r>
              <w:rPr>
                <w:noProof/>
                <w:webHidden/>
              </w:rPr>
              <w:instrText xml:space="preserve"> PAGEREF _Toc216118693 \h </w:instrText>
            </w:r>
            <w:r>
              <w:rPr>
                <w:noProof/>
                <w:webHidden/>
              </w:rPr>
            </w:r>
            <w:r>
              <w:rPr>
                <w:noProof/>
                <w:webHidden/>
              </w:rPr>
              <w:fldChar w:fldCharType="separate"/>
            </w:r>
            <w:r>
              <w:rPr>
                <w:noProof/>
                <w:webHidden/>
              </w:rPr>
              <w:t>17</w:t>
            </w:r>
            <w:r>
              <w:rPr>
                <w:noProof/>
                <w:webHidden/>
              </w:rPr>
              <w:fldChar w:fldCharType="end"/>
            </w:r>
          </w:hyperlink>
        </w:p>
        <w:p w14:paraId="3B07CEB8" w14:textId="71AD2373" w:rsidR="00677D80" w:rsidRDefault="00677D80">
          <w:pPr>
            <w:pStyle w:val="TOC2"/>
            <w:tabs>
              <w:tab w:val="right" w:leader="dot" w:pos="9350"/>
            </w:tabs>
            <w:rPr>
              <w:noProof/>
            </w:rPr>
          </w:pPr>
          <w:hyperlink w:anchor="_Toc216118694" w:history="1">
            <w:r w:rsidRPr="00852D82">
              <w:rPr>
                <w:rStyle w:val="Hyperlink"/>
                <w:noProof/>
              </w:rPr>
              <w:t>4.2. Impact on Tesla’s market entry strategy:</w:t>
            </w:r>
            <w:r>
              <w:rPr>
                <w:noProof/>
                <w:webHidden/>
              </w:rPr>
              <w:tab/>
            </w:r>
            <w:r>
              <w:rPr>
                <w:noProof/>
                <w:webHidden/>
              </w:rPr>
              <w:fldChar w:fldCharType="begin"/>
            </w:r>
            <w:r>
              <w:rPr>
                <w:noProof/>
                <w:webHidden/>
              </w:rPr>
              <w:instrText xml:space="preserve"> PAGEREF _Toc216118694 \h </w:instrText>
            </w:r>
            <w:r>
              <w:rPr>
                <w:noProof/>
                <w:webHidden/>
              </w:rPr>
            </w:r>
            <w:r>
              <w:rPr>
                <w:noProof/>
                <w:webHidden/>
              </w:rPr>
              <w:fldChar w:fldCharType="separate"/>
            </w:r>
            <w:r>
              <w:rPr>
                <w:noProof/>
                <w:webHidden/>
              </w:rPr>
              <w:t>18</w:t>
            </w:r>
            <w:r>
              <w:rPr>
                <w:noProof/>
                <w:webHidden/>
              </w:rPr>
              <w:fldChar w:fldCharType="end"/>
            </w:r>
          </w:hyperlink>
        </w:p>
        <w:p w14:paraId="359239D8" w14:textId="21F9A178" w:rsidR="00677D80" w:rsidRDefault="00677D80">
          <w:pPr>
            <w:pStyle w:val="TOC2"/>
            <w:tabs>
              <w:tab w:val="right" w:leader="dot" w:pos="9350"/>
            </w:tabs>
            <w:rPr>
              <w:noProof/>
            </w:rPr>
          </w:pPr>
          <w:hyperlink w:anchor="_Toc216118695" w:history="1">
            <w:r w:rsidRPr="00852D82">
              <w:rPr>
                <w:rStyle w:val="Hyperlink"/>
                <w:i/>
                <w:iCs/>
                <w:noProof/>
              </w:rPr>
              <w:t>4.3. Impact on operational success</w:t>
            </w:r>
            <w:r>
              <w:rPr>
                <w:noProof/>
                <w:webHidden/>
              </w:rPr>
              <w:tab/>
            </w:r>
            <w:r>
              <w:rPr>
                <w:noProof/>
                <w:webHidden/>
              </w:rPr>
              <w:fldChar w:fldCharType="begin"/>
            </w:r>
            <w:r>
              <w:rPr>
                <w:noProof/>
                <w:webHidden/>
              </w:rPr>
              <w:instrText xml:space="preserve"> PAGEREF _Toc216118695 \h </w:instrText>
            </w:r>
            <w:r>
              <w:rPr>
                <w:noProof/>
                <w:webHidden/>
              </w:rPr>
            </w:r>
            <w:r>
              <w:rPr>
                <w:noProof/>
                <w:webHidden/>
              </w:rPr>
              <w:fldChar w:fldCharType="separate"/>
            </w:r>
            <w:r>
              <w:rPr>
                <w:noProof/>
                <w:webHidden/>
              </w:rPr>
              <w:t>19</w:t>
            </w:r>
            <w:r>
              <w:rPr>
                <w:noProof/>
                <w:webHidden/>
              </w:rPr>
              <w:fldChar w:fldCharType="end"/>
            </w:r>
          </w:hyperlink>
        </w:p>
        <w:p w14:paraId="45C1D482" w14:textId="1C89CF03" w:rsidR="00677D80" w:rsidRDefault="00677D80">
          <w:pPr>
            <w:pStyle w:val="TOC2"/>
            <w:tabs>
              <w:tab w:val="right" w:leader="dot" w:pos="9350"/>
            </w:tabs>
            <w:rPr>
              <w:noProof/>
            </w:rPr>
          </w:pPr>
          <w:hyperlink w:anchor="_Toc216118696" w:history="1">
            <w:r w:rsidRPr="00852D82">
              <w:rPr>
                <w:rStyle w:val="Hyperlink"/>
                <w:noProof/>
              </w:rPr>
              <w:t>4.4. Critical evaluation</w:t>
            </w:r>
            <w:r>
              <w:rPr>
                <w:noProof/>
                <w:webHidden/>
              </w:rPr>
              <w:tab/>
            </w:r>
            <w:r>
              <w:rPr>
                <w:noProof/>
                <w:webHidden/>
              </w:rPr>
              <w:fldChar w:fldCharType="begin"/>
            </w:r>
            <w:r>
              <w:rPr>
                <w:noProof/>
                <w:webHidden/>
              </w:rPr>
              <w:instrText xml:space="preserve"> PAGEREF _Toc216118696 \h </w:instrText>
            </w:r>
            <w:r>
              <w:rPr>
                <w:noProof/>
                <w:webHidden/>
              </w:rPr>
            </w:r>
            <w:r>
              <w:rPr>
                <w:noProof/>
                <w:webHidden/>
              </w:rPr>
              <w:fldChar w:fldCharType="separate"/>
            </w:r>
            <w:r>
              <w:rPr>
                <w:noProof/>
                <w:webHidden/>
              </w:rPr>
              <w:t>20</w:t>
            </w:r>
            <w:r>
              <w:rPr>
                <w:noProof/>
                <w:webHidden/>
              </w:rPr>
              <w:fldChar w:fldCharType="end"/>
            </w:r>
          </w:hyperlink>
        </w:p>
        <w:p w14:paraId="38024C2E" w14:textId="7D9BDE6B" w:rsidR="00677D80" w:rsidRDefault="00677D80">
          <w:pPr>
            <w:pStyle w:val="TOC1"/>
            <w:tabs>
              <w:tab w:val="right" w:leader="dot" w:pos="9350"/>
            </w:tabs>
            <w:rPr>
              <w:noProof/>
            </w:rPr>
          </w:pPr>
          <w:hyperlink w:anchor="_Toc216118697" w:history="1">
            <w:r w:rsidRPr="00852D82">
              <w:rPr>
                <w:rStyle w:val="Hyperlink"/>
                <w:noProof/>
              </w:rPr>
              <w:t>5. Major SOP adjustments required to succeeding</w:t>
            </w:r>
            <w:r>
              <w:rPr>
                <w:noProof/>
                <w:webHidden/>
              </w:rPr>
              <w:tab/>
            </w:r>
            <w:r>
              <w:rPr>
                <w:noProof/>
                <w:webHidden/>
              </w:rPr>
              <w:fldChar w:fldCharType="begin"/>
            </w:r>
            <w:r>
              <w:rPr>
                <w:noProof/>
                <w:webHidden/>
              </w:rPr>
              <w:instrText xml:space="preserve"> PAGEREF _Toc216118697 \h </w:instrText>
            </w:r>
            <w:r>
              <w:rPr>
                <w:noProof/>
                <w:webHidden/>
              </w:rPr>
            </w:r>
            <w:r>
              <w:rPr>
                <w:noProof/>
                <w:webHidden/>
              </w:rPr>
              <w:fldChar w:fldCharType="separate"/>
            </w:r>
            <w:r>
              <w:rPr>
                <w:noProof/>
                <w:webHidden/>
              </w:rPr>
              <w:t>20</w:t>
            </w:r>
            <w:r>
              <w:rPr>
                <w:noProof/>
                <w:webHidden/>
              </w:rPr>
              <w:fldChar w:fldCharType="end"/>
            </w:r>
          </w:hyperlink>
        </w:p>
        <w:p w14:paraId="4B314917" w14:textId="171F8A53" w:rsidR="00677D80" w:rsidRDefault="00677D80">
          <w:pPr>
            <w:pStyle w:val="TOC1"/>
            <w:tabs>
              <w:tab w:val="right" w:leader="dot" w:pos="9350"/>
            </w:tabs>
            <w:rPr>
              <w:noProof/>
            </w:rPr>
          </w:pPr>
          <w:hyperlink w:anchor="_Toc216118698" w:history="1">
            <w:r w:rsidRPr="00852D82">
              <w:rPr>
                <w:rStyle w:val="Hyperlink"/>
                <w:noProof/>
              </w:rPr>
              <w:t>6. Conclusion</w:t>
            </w:r>
            <w:r>
              <w:rPr>
                <w:noProof/>
                <w:webHidden/>
              </w:rPr>
              <w:tab/>
            </w:r>
            <w:r>
              <w:rPr>
                <w:noProof/>
                <w:webHidden/>
              </w:rPr>
              <w:fldChar w:fldCharType="begin"/>
            </w:r>
            <w:r>
              <w:rPr>
                <w:noProof/>
                <w:webHidden/>
              </w:rPr>
              <w:instrText xml:space="preserve"> PAGEREF _Toc216118698 \h </w:instrText>
            </w:r>
            <w:r>
              <w:rPr>
                <w:noProof/>
                <w:webHidden/>
              </w:rPr>
            </w:r>
            <w:r>
              <w:rPr>
                <w:noProof/>
                <w:webHidden/>
              </w:rPr>
              <w:fldChar w:fldCharType="separate"/>
            </w:r>
            <w:r>
              <w:rPr>
                <w:noProof/>
                <w:webHidden/>
              </w:rPr>
              <w:t>25</w:t>
            </w:r>
            <w:r>
              <w:rPr>
                <w:noProof/>
                <w:webHidden/>
              </w:rPr>
              <w:fldChar w:fldCharType="end"/>
            </w:r>
          </w:hyperlink>
        </w:p>
        <w:p w14:paraId="3CCDE307" w14:textId="192034FE" w:rsidR="00677D80" w:rsidRDefault="00677D80">
          <w:pPr>
            <w:pStyle w:val="TOC1"/>
            <w:tabs>
              <w:tab w:val="right" w:leader="dot" w:pos="9350"/>
            </w:tabs>
            <w:rPr>
              <w:noProof/>
            </w:rPr>
          </w:pPr>
          <w:hyperlink w:anchor="_Toc216118699" w:history="1">
            <w:r w:rsidRPr="00852D82">
              <w:rPr>
                <w:rStyle w:val="Hyperlink"/>
                <w:noProof/>
              </w:rPr>
              <w:t>References</w:t>
            </w:r>
            <w:r>
              <w:rPr>
                <w:noProof/>
                <w:webHidden/>
              </w:rPr>
              <w:tab/>
            </w:r>
            <w:r>
              <w:rPr>
                <w:noProof/>
                <w:webHidden/>
              </w:rPr>
              <w:fldChar w:fldCharType="begin"/>
            </w:r>
            <w:r>
              <w:rPr>
                <w:noProof/>
                <w:webHidden/>
              </w:rPr>
              <w:instrText xml:space="preserve"> PAGEREF _Toc216118699 \h </w:instrText>
            </w:r>
            <w:r>
              <w:rPr>
                <w:noProof/>
                <w:webHidden/>
              </w:rPr>
            </w:r>
            <w:r>
              <w:rPr>
                <w:noProof/>
                <w:webHidden/>
              </w:rPr>
              <w:fldChar w:fldCharType="separate"/>
            </w:r>
            <w:r>
              <w:rPr>
                <w:noProof/>
                <w:webHidden/>
              </w:rPr>
              <w:t>26</w:t>
            </w:r>
            <w:r>
              <w:rPr>
                <w:noProof/>
                <w:webHidden/>
              </w:rPr>
              <w:fldChar w:fldCharType="end"/>
            </w:r>
          </w:hyperlink>
        </w:p>
        <w:p w14:paraId="1BB82D28" w14:textId="039DC041" w:rsidR="00677D80" w:rsidRDefault="00677D80">
          <w:r>
            <w:rPr>
              <w:b/>
              <w:bCs/>
              <w:noProof/>
            </w:rPr>
            <w:fldChar w:fldCharType="end"/>
          </w:r>
        </w:p>
      </w:sdtContent>
    </w:sdt>
    <w:p w14:paraId="6D41CE0F" w14:textId="77777777" w:rsidR="00DC081B" w:rsidRDefault="00DE564A">
      <w:pPr>
        <w:pStyle w:val="Heading1"/>
        <w:spacing w:after="200"/>
        <w:rPr>
          <w:rFonts w:ascii="Arial" w:eastAsia="Arial" w:hAnsi="Arial" w:cs="Arial"/>
        </w:rPr>
      </w:pPr>
      <w:r>
        <w:br w:type="page"/>
      </w:r>
    </w:p>
    <w:p w14:paraId="108B12BC" w14:textId="77777777" w:rsidR="00DC081B" w:rsidRDefault="00DE564A">
      <w:pPr>
        <w:pStyle w:val="Heading1"/>
        <w:spacing w:after="200"/>
        <w:rPr>
          <w:rFonts w:ascii="Arial" w:eastAsia="Arial" w:hAnsi="Arial" w:cs="Arial"/>
        </w:rPr>
      </w:pPr>
      <w:bookmarkStart w:id="2" w:name="_Toc216118680"/>
      <w:r>
        <w:rPr>
          <w:rFonts w:ascii="Arial" w:eastAsia="Arial" w:hAnsi="Arial" w:cs="Arial"/>
        </w:rPr>
        <w:lastRenderedPageBreak/>
        <w:t>1. Introduction</w:t>
      </w:r>
      <w:bookmarkEnd w:id="2"/>
      <w:r>
        <w:rPr>
          <w:rFonts w:ascii="Arial" w:eastAsia="Arial" w:hAnsi="Arial" w:cs="Arial"/>
        </w:rPr>
        <w:t xml:space="preserve"> </w:t>
      </w:r>
    </w:p>
    <w:p w14:paraId="425A5E62" w14:textId="77777777" w:rsidR="00DC081B" w:rsidRDefault="00DE564A">
      <w:pPr>
        <w:spacing w:after="200" w:line="360" w:lineRule="auto"/>
        <w:jc w:val="both"/>
        <w:rPr>
          <w:sz w:val="24"/>
          <w:szCs w:val="24"/>
        </w:rPr>
      </w:pPr>
      <w:r>
        <w:rPr>
          <w:sz w:val="24"/>
          <w:szCs w:val="24"/>
        </w:rPr>
        <w:t xml:space="preserve">Tesla,​‍​‌‍​‍‌​‍​‌‍​‍‌ Inc. is at the forefront of the change in the worldwide electric vehicle (EV) and renewable energy market. The firm, which was established in 2003 in California, has extended its reach to North America, Europe, and Asia and has become a trailblazer for both the sustainable transport and clean energy sectors. Due to the advent of environmental issues and changes in government policies towards the use of low-emission vehicles, Tesla's global expansion strategy has been led by the desire to facilitate the transition to sustainable energy worldwide. This report serves as a critical appraisal of Tesla's international strategy with a special emphasis on its entry strategy in China. Apart from that, it examines the advantages and disadvantages of Tesla's </w:t>
      </w:r>
      <w:proofErr w:type="spellStart"/>
      <w:r>
        <w:rPr>
          <w:sz w:val="24"/>
          <w:szCs w:val="24"/>
        </w:rPr>
        <w:t>internationalisation</w:t>
      </w:r>
      <w:proofErr w:type="spellEnd"/>
      <w:r>
        <w:rPr>
          <w:sz w:val="24"/>
          <w:szCs w:val="24"/>
        </w:rPr>
        <w:t xml:space="preserve"> as well as the influence of OLI (Ownership, Location, and </w:t>
      </w:r>
      <w:proofErr w:type="spellStart"/>
      <w:r>
        <w:rPr>
          <w:sz w:val="24"/>
          <w:szCs w:val="24"/>
        </w:rPr>
        <w:t>Internalisation</w:t>
      </w:r>
      <w:proofErr w:type="spellEnd"/>
      <w:r>
        <w:rPr>
          <w:sz w:val="24"/>
          <w:szCs w:val="24"/>
        </w:rPr>
        <w:t>) factors on the mode of entry in China and the cultural consequences of working in a different socio-economic environment. The report ends with three strategic proposals to Tesla for enhancing its Standard Operating for achieving success over the long term in ​‍​‌‍​‍‌​‍​‌‍​‍‌China.</w:t>
      </w:r>
    </w:p>
    <w:p w14:paraId="1FE3B643" w14:textId="77777777" w:rsidR="00DC081B" w:rsidRDefault="00DE564A">
      <w:pPr>
        <w:pStyle w:val="Heading1"/>
        <w:spacing w:after="200"/>
        <w:rPr>
          <w:rFonts w:ascii="Arial" w:eastAsia="Arial" w:hAnsi="Arial" w:cs="Arial"/>
        </w:rPr>
      </w:pPr>
      <w:bookmarkStart w:id="3" w:name="_Toc216118681"/>
      <w:r>
        <w:rPr>
          <w:rFonts w:ascii="Arial" w:eastAsia="Arial" w:hAnsi="Arial" w:cs="Arial"/>
        </w:rPr>
        <w:t>2. Benefits and challenges of international operations</w:t>
      </w:r>
      <w:bookmarkEnd w:id="3"/>
      <w:r>
        <w:rPr>
          <w:rFonts w:ascii="Arial" w:eastAsia="Arial" w:hAnsi="Arial" w:cs="Arial"/>
        </w:rPr>
        <w:t xml:space="preserve"> </w:t>
      </w:r>
    </w:p>
    <w:p w14:paraId="7DD3E7F3" w14:textId="77777777" w:rsidR="00DC081B" w:rsidRDefault="00DE564A">
      <w:pPr>
        <w:pStyle w:val="Heading2"/>
        <w:spacing w:after="200"/>
        <w:rPr>
          <w:rFonts w:ascii="Arial" w:eastAsia="Arial" w:hAnsi="Arial" w:cs="Arial"/>
        </w:rPr>
      </w:pPr>
      <w:bookmarkStart w:id="4" w:name="_Toc216118682"/>
      <w:r>
        <w:rPr>
          <w:rFonts w:ascii="Arial" w:eastAsia="Arial" w:hAnsi="Arial" w:cs="Arial"/>
        </w:rPr>
        <w:t>2.1 Tesla as a Multinational Corporation</w:t>
      </w:r>
      <w:bookmarkEnd w:id="4"/>
    </w:p>
    <w:p w14:paraId="45765DA6" w14:textId="77777777" w:rsidR="00DC081B" w:rsidRDefault="00DE564A">
      <w:pPr>
        <w:spacing w:after="200" w:line="360" w:lineRule="auto"/>
        <w:jc w:val="both"/>
        <w:rPr>
          <w:sz w:val="24"/>
          <w:szCs w:val="24"/>
        </w:rPr>
      </w:pPr>
      <w:r>
        <w:rPr>
          <w:sz w:val="24"/>
          <w:szCs w:val="24"/>
        </w:rPr>
        <w:t xml:space="preserve">Usually,​‍​‌‍​‍‌​‍​‌‍​‍‌ a multinational corporation (MNC) is a company that, by way of its ownership or control, has production and distribution facilities in at least two different countries. Tesla, with its closely intertwined global operations consisting of R&amp;D, manufacturing, sales, and after-sales services in nearly 40 countries, is </w:t>
      </w:r>
      <w:proofErr w:type="gramStart"/>
      <w:r>
        <w:rPr>
          <w:sz w:val="24"/>
          <w:szCs w:val="24"/>
        </w:rPr>
        <w:t>definitely one</w:t>
      </w:r>
      <w:proofErr w:type="gramEnd"/>
      <w:r>
        <w:rPr>
          <w:sz w:val="24"/>
          <w:szCs w:val="24"/>
        </w:rPr>
        <w:t xml:space="preserve"> such company (Tesla, 2024). </w:t>
      </w:r>
    </w:p>
    <w:p w14:paraId="68F37342" w14:textId="77777777" w:rsidR="00DC081B" w:rsidRDefault="00DE564A">
      <w:pPr>
        <w:spacing w:after="200" w:line="360" w:lineRule="auto"/>
        <w:jc w:val="both"/>
        <w:rPr>
          <w:sz w:val="24"/>
          <w:szCs w:val="24"/>
        </w:rPr>
      </w:pPr>
      <w:r>
        <w:rPr>
          <w:noProof/>
          <w:sz w:val="24"/>
          <w:szCs w:val="24"/>
        </w:rPr>
        <w:lastRenderedPageBreak/>
        <w:drawing>
          <wp:inline distT="114300" distB="114300" distL="114300" distR="114300" wp14:anchorId="171EEBE9" wp14:editId="184D11F4">
            <wp:extent cx="5943600" cy="3073400"/>
            <wp:effectExtent l="0" t="0" r="0" b="0"/>
            <wp:docPr id="211491114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073400"/>
                    </a:xfrm>
                    <a:prstGeom prst="rect">
                      <a:avLst/>
                    </a:prstGeom>
                    <a:ln/>
                  </pic:spPr>
                </pic:pic>
              </a:graphicData>
            </a:graphic>
          </wp:inline>
        </w:drawing>
      </w:r>
    </w:p>
    <w:p w14:paraId="5E998F87" w14:textId="77777777" w:rsidR="00DC081B" w:rsidRDefault="00DE564A">
      <w:pPr>
        <w:spacing w:after="200" w:line="360" w:lineRule="auto"/>
        <w:jc w:val="center"/>
        <w:rPr>
          <w:sz w:val="24"/>
          <w:szCs w:val="24"/>
        </w:rPr>
      </w:pPr>
      <w:r>
        <w:rPr>
          <w:sz w:val="24"/>
          <w:szCs w:val="24"/>
        </w:rPr>
        <w:t>Figure 1: Tesla's 2024 annual sales by country</w:t>
      </w:r>
    </w:p>
    <w:p w14:paraId="4424251B" w14:textId="77777777" w:rsidR="00DC081B" w:rsidRDefault="00DE564A">
      <w:pPr>
        <w:spacing w:after="200" w:line="360" w:lineRule="auto"/>
        <w:jc w:val="center"/>
        <w:rPr>
          <w:sz w:val="24"/>
          <w:szCs w:val="24"/>
        </w:rPr>
      </w:pPr>
      <w:r>
        <w:rPr>
          <w:sz w:val="24"/>
          <w:szCs w:val="24"/>
        </w:rPr>
        <w:t>Source: (Rest of World, 2024)</w:t>
      </w:r>
    </w:p>
    <w:p w14:paraId="39B04856" w14:textId="77777777" w:rsidR="00DC081B" w:rsidRDefault="00DE564A">
      <w:pPr>
        <w:spacing w:after="200" w:line="360" w:lineRule="auto"/>
        <w:jc w:val="both"/>
        <w:rPr>
          <w:sz w:val="24"/>
          <w:szCs w:val="24"/>
        </w:rPr>
      </w:pPr>
      <w:r>
        <w:rPr>
          <w:sz w:val="24"/>
          <w:szCs w:val="24"/>
        </w:rPr>
        <w:t xml:space="preserve">The bulk of Tesla’s sales comes from the USA, China, Canada and other developed countries, with the USA’s sales </w:t>
      </w:r>
      <w:proofErr w:type="gramStart"/>
      <w:r>
        <w:rPr>
          <w:sz w:val="24"/>
          <w:szCs w:val="24"/>
        </w:rPr>
        <w:t>exceeding</w:t>
      </w:r>
      <w:proofErr w:type="gramEnd"/>
      <w:r>
        <w:rPr>
          <w:sz w:val="24"/>
          <w:szCs w:val="24"/>
        </w:rPr>
        <w:t xml:space="preserve"> more than half of million counts </w:t>
      </w:r>
      <w:proofErr w:type="spellStart"/>
      <w:r>
        <w:rPr>
          <w:sz w:val="24"/>
          <w:szCs w:val="24"/>
        </w:rPr>
        <w:t>cames</w:t>
      </w:r>
      <w:proofErr w:type="spellEnd"/>
      <w:r>
        <w:rPr>
          <w:sz w:val="24"/>
          <w:szCs w:val="24"/>
        </w:rPr>
        <w:t xml:space="preserve"> and China’s sales reaching more than 450k (Rest of World, 2024). In addition to the large Gigafactories in the USA, Germany, and China, the company also has several regional offices, research </w:t>
      </w:r>
      <w:proofErr w:type="spellStart"/>
      <w:r>
        <w:rPr>
          <w:sz w:val="24"/>
          <w:szCs w:val="24"/>
        </w:rPr>
        <w:t>centres</w:t>
      </w:r>
      <w:proofErr w:type="spellEnd"/>
      <w:r>
        <w:rPr>
          <w:sz w:val="24"/>
          <w:szCs w:val="24"/>
        </w:rPr>
        <w:t xml:space="preserve">, and service </w:t>
      </w:r>
      <w:proofErr w:type="spellStart"/>
      <w:r>
        <w:rPr>
          <w:sz w:val="24"/>
          <w:szCs w:val="24"/>
        </w:rPr>
        <w:t>centres</w:t>
      </w:r>
      <w:proofErr w:type="spellEnd"/>
      <w:r>
        <w:rPr>
          <w:sz w:val="24"/>
          <w:szCs w:val="24"/>
        </w:rPr>
        <w:t xml:space="preserve"> scattered around the globe (Han, Liu and Jiang, 2024). Tesla’s multinational nature is maintained by its combining world-class innovation capability in the home country with cost advantages and attractive market access in the host countries. With its transnational presence, Tesla is thus able to achieve a balance between global </w:t>
      </w:r>
      <w:proofErr w:type="spellStart"/>
      <w:r>
        <w:rPr>
          <w:sz w:val="24"/>
          <w:szCs w:val="24"/>
        </w:rPr>
        <w:t>standardisation</w:t>
      </w:r>
      <w:proofErr w:type="spellEnd"/>
      <w:r>
        <w:rPr>
          <w:sz w:val="24"/>
          <w:szCs w:val="24"/>
        </w:rPr>
        <w:t xml:space="preserve"> and local adaptation through manufacturing, labour and finance, which is a must for MNCs in the high-tech automotive ​‍​‌‍​‍‌​‍​‌‍​‍‌industry.</w:t>
      </w:r>
    </w:p>
    <w:p w14:paraId="3AD3E8AE" w14:textId="77777777" w:rsidR="00DC081B" w:rsidRDefault="00DE564A">
      <w:pPr>
        <w:pStyle w:val="Heading2"/>
        <w:spacing w:after="200"/>
        <w:rPr>
          <w:rFonts w:ascii="Arial" w:eastAsia="Arial" w:hAnsi="Arial" w:cs="Arial"/>
        </w:rPr>
      </w:pPr>
      <w:bookmarkStart w:id="5" w:name="_Toc216118683"/>
      <w:r>
        <w:rPr>
          <w:rFonts w:ascii="Arial" w:eastAsia="Arial" w:hAnsi="Arial" w:cs="Arial"/>
        </w:rPr>
        <w:t>2.2 Global Operation and Value Chain</w:t>
      </w:r>
      <w:bookmarkEnd w:id="5"/>
      <w:r>
        <w:rPr>
          <w:rFonts w:ascii="Arial" w:eastAsia="Arial" w:hAnsi="Arial" w:cs="Arial"/>
        </w:rPr>
        <w:t xml:space="preserve"> </w:t>
      </w:r>
    </w:p>
    <w:p w14:paraId="6E922217" w14:textId="77777777" w:rsidR="00DC081B" w:rsidRDefault="00DE564A">
      <w:pPr>
        <w:spacing w:after="200" w:line="360" w:lineRule="auto"/>
        <w:jc w:val="both"/>
        <w:rPr>
          <w:sz w:val="24"/>
          <w:szCs w:val="24"/>
        </w:rPr>
      </w:pPr>
      <w:r>
        <w:rPr>
          <w:sz w:val="24"/>
          <w:szCs w:val="24"/>
        </w:rPr>
        <w:t xml:space="preserve">Tesla's​‍​‌‍​‍‌​‍​‌‍​‍‌ international business is </w:t>
      </w:r>
      <w:proofErr w:type="spellStart"/>
      <w:r>
        <w:rPr>
          <w:sz w:val="24"/>
          <w:szCs w:val="24"/>
        </w:rPr>
        <w:t>organised</w:t>
      </w:r>
      <w:proofErr w:type="spellEnd"/>
      <w:r>
        <w:rPr>
          <w:sz w:val="24"/>
          <w:szCs w:val="24"/>
        </w:rPr>
        <w:t xml:space="preserve"> around a single, highly integrated global value chain that achieves maximum innovation, speed, and efficiency. Most of the Research and Development (R&amp;D) is done in the United States, especially in Palo Alto, California and Austin, Texas, concentrating on battery innovation, software, and autonomous driving </w:t>
      </w:r>
      <w:r>
        <w:rPr>
          <w:sz w:val="24"/>
          <w:szCs w:val="24"/>
        </w:rPr>
        <w:lastRenderedPageBreak/>
        <w:t xml:space="preserve">technologies (Islam et al., 2023). R&amp;D and production hubs in Europe for the regions of Berlin-Brandenburg help the areas with </w:t>
      </w:r>
      <w:proofErr w:type="spellStart"/>
      <w:r>
        <w:rPr>
          <w:sz w:val="24"/>
          <w:szCs w:val="24"/>
        </w:rPr>
        <w:t>customisation</w:t>
      </w:r>
      <w:proofErr w:type="spellEnd"/>
      <w:r>
        <w:rPr>
          <w:sz w:val="24"/>
          <w:szCs w:val="24"/>
        </w:rPr>
        <w:t xml:space="preserve"> and adaptation to local regulations (Tesla, 2025). </w:t>
      </w:r>
    </w:p>
    <w:p w14:paraId="7732C61C" w14:textId="77777777" w:rsidR="00DC081B" w:rsidRDefault="00DE564A">
      <w:pPr>
        <w:spacing w:after="200" w:line="360" w:lineRule="auto"/>
        <w:jc w:val="center"/>
        <w:rPr>
          <w:sz w:val="24"/>
          <w:szCs w:val="24"/>
        </w:rPr>
      </w:pPr>
      <w:r>
        <w:rPr>
          <w:noProof/>
          <w:sz w:val="24"/>
          <w:szCs w:val="24"/>
        </w:rPr>
        <w:drawing>
          <wp:inline distT="114300" distB="114300" distL="114300" distR="114300" wp14:anchorId="5FB67BFB" wp14:editId="76BF2AD1">
            <wp:extent cx="5943600" cy="4457700"/>
            <wp:effectExtent l="0" t="0" r="0" b="0"/>
            <wp:docPr id="211491114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4457700"/>
                    </a:xfrm>
                    <a:prstGeom prst="rect">
                      <a:avLst/>
                    </a:prstGeom>
                    <a:ln/>
                  </pic:spPr>
                </pic:pic>
              </a:graphicData>
            </a:graphic>
          </wp:inline>
        </w:drawing>
      </w:r>
    </w:p>
    <w:p w14:paraId="71E726D1" w14:textId="77777777" w:rsidR="00DC081B" w:rsidRDefault="00DE564A">
      <w:pPr>
        <w:spacing w:after="200" w:line="360" w:lineRule="auto"/>
        <w:jc w:val="center"/>
        <w:rPr>
          <w:b/>
          <w:bCs/>
          <w:sz w:val="24"/>
          <w:szCs w:val="24"/>
        </w:rPr>
      </w:pPr>
      <w:r>
        <w:rPr>
          <w:b/>
          <w:bCs/>
          <w:sz w:val="24"/>
          <w:szCs w:val="24"/>
        </w:rPr>
        <w:t>Figure: Tesla’s key manufacturing sites</w:t>
      </w:r>
    </w:p>
    <w:p w14:paraId="4BC90980" w14:textId="77777777" w:rsidR="00DC081B" w:rsidRDefault="00DE564A">
      <w:pPr>
        <w:spacing w:after="200" w:line="360" w:lineRule="auto"/>
        <w:jc w:val="center"/>
        <w:rPr>
          <w:sz w:val="24"/>
          <w:szCs w:val="24"/>
        </w:rPr>
      </w:pPr>
      <w:r>
        <w:rPr>
          <w:sz w:val="24"/>
          <w:szCs w:val="24"/>
        </w:rPr>
        <w:t>Source: (</w:t>
      </w:r>
      <w:proofErr w:type="spellStart"/>
      <w:r>
        <w:rPr>
          <w:sz w:val="24"/>
          <w:szCs w:val="24"/>
        </w:rPr>
        <w:t>Ozsevim</w:t>
      </w:r>
      <w:proofErr w:type="spellEnd"/>
      <w:r>
        <w:rPr>
          <w:sz w:val="24"/>
          <w:szCs w:val="24"/>
        </w:rPr>
        <w:t>, 2024)</w:t>
      </w:r>
    </w:p>
    <w:p w14:paraId="7A7E4ACA" w14:textId="77777777" w:rsidR="00DC081B" w:rsidRDefault="00DE564A">
      <w:pPr>
        <w:spacing w:after="200" w:line="360" w:lineRule="auto"/>
        <w:jc w:val="both"/>
        <w:rPr>
          <w:sz w:val="24"/>
          <w:szCs w:val="24"/>
        </w:rPr>
      </w:pPr>
      <w:r>
        <w:rPr>
          <w:sz w:val="24"/>
          <w:szCs w:val="24"/>
        </w:rPr>
        <w:t xml:space="preserve">Tesla's sourcing and supply chain strategies are in line with its vertical integration model, whereby the most vital parts like battery cells and electric motors are either made internally or sourced from strategic partners like Panasonic and China’s Contemporary Amperex </w:t>
      </w:r>
      <w:proofErr w:type="spellStart"/>
      <w:r>
        <w:rPr>
          <w:sz w:val="24"/>
          <w:szCs w:val="24"/>
        </w:rPr>
        <w:t>TechnologyCo</w:t>
      </w:r>
      <w:proofErr w:type="spellEnd"/>
      <w:r>
        <w:rPr>
          <w:sz w:val="24"/>
          <w:szCs w:val="24"/>
        </w:rPr>
        <w:t>. Limited (CATL). Tesla​‍​‌‍​‍‌​‍​‌‍​‍‌ relies on three international suppliers for their LIBs, including Panasonic, CATL, and LG Chem (Cooke, 2020). In fact, this fusion gives Tesla more power over quality, costs, and intellectual ​‍​‌‍​‍‌​‍​‌‍​‍‌property.</w:t>
      </w:r>
    </w:p>
    <w:p w14:paraId="5A0818AC" w14:textId="77777777" w:rsidR="00DC081B" w:rsidRDefault="00DC081B">
      <w:pPr>
        <w:spacing w:after="200" w:line="360" w:lineRule="auto"/>
        <w:jc w:val="both"/>
        <w:rPr>
          <w:sz w:val="24"/>
          <w:szCs w:val="24"/>
        </w:rPr>
      </w:pPr>
    </w:p>
    <w:p w14:paraId="03A770E7" w14:textId="77777777" w:rsidR="00DC081B" w:rsidRDefault="00DE564A">
      <w:pPr>
        <w:spacing w:after="200" w:line="360" w:lineRule="auto"/>
        <w:jc w:val="center"/>
        <w:rPr>
          <w:sz w:val="24"/>
          <w:szCs w:val="24"/>
        </w:rPr>
      </w:pPr>
      <w:r>
        <w:rPr>
          <w:noProof/>
          <w:sz w:val="24"/>
          <w:szCs w:val="24"/>
        </w:rPr>
        <w:drawing>
          <wp:inline distT="114300" distB="114300" distL="114300" distR="114300" wp14:anchorId="1EDA7D94" wp14:editId="3F104E96">
            <wp:extent cx="5238750" cy="3638550"/>
            <wp:effectExtent l="0" t="0" r="0" b="0"/>
            <wp:docPr id="211491114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238750" cy="3638550"/>
                    </a:xfrm>
                    <a:prstGeom prst="rect">
                      <a:avLst/>
                    </a:prstGeom>
                    <a:ln/>
                  </pic:spPr>
                </pic:pic>
              </a:graphicData>
            </a:graphic>
          </wp:inline>
        </w:drawing>
      </w:r>
    </w:p>
    <w:p w14:paraId="49A30F68" w14:textId="77777777" w:rsidR="00DC081B" w:rsidRDefault="00DE564A">
      <w:pPr>
        <w:spacing w:after="200" w:line="360" w:lineRule="auto"/>
        <w:jc w:val="center"/>
        <w:rPr>
          <w:b/>
          <w:bCs/>
          <w:sz w:val="24"/>
          <w:szCs w:val="24"/>
        </w:rPr>
      </w:pPr>
      <w:r>
        <w:rPr>
          <w:b/>
          <w:bCs/>
          <w:sz w:val="24"/>
          <w:szCs w:val="24"/>
        </w:rPr>
        <w:t>Figure: Top 5 Lithium-ion Battery Producers by Capacity</w:t>
      </w:r>
    </w:p>
    <w:p w14:paraId="0F92D92F" w14:textId="77777777" w:rsidR="00DC081B" w:rsidRDefault="00DE564A">
      <w:pPr>
        <w:spacing w:after="200" w:line="360" w:lineRule="auto"/>
        <w:jc w:val="center"/>
        <w:rPr>
          <w:sz w:val="24"/>
          <w:szCs w:val="24"/>
        </w:rPr>
      </w:pPr>
      <w:r>
        <w:rPr>
          <w:sz w:val="24"/>
          <w:szCs w:val="24"/>
        </w:rPr>
        <w:t>Source: (Cooke, 2020)</w:t>
      </w:r>
    </w:p>
    <w:p w14:paraId="0FA28FBB" w14:textId="77777777" w:rsidR="00DC081B" w:rsidRDefault="00DE564A">
      <w:pPr>
        <w:spacing w:after="200" w:line="360" w:lineRule="auto"/>
        <w:jc w:val="both"/>
        <w:rPr>
          <w:sz w:val="24"/>
          <w:szCs w:val="24"/>
        </w:rPr>
      </w:pPr>
      <w:r>
        <w:rPr>
          <w:sz w:val="24"/>
          <w:szCs w:val="24"/>
        </w:rPr>
        <w:t xml:space="preserve">Production​‍​‌‍​‍‌​‍​‌‍​‍‌, along with Assembly, is done through Gigafactories, which are strategically placed on different continents. Gigafactory Shanghai, which was set up in 2019, is Tesla's first wholly foreign-owned manufacturing plant in China and now makes more than 50% of Tesla's total global deliveries as it reached a major milestone of delivering 1 million EVs by August 2022 (Han, Liu &amp; Jiang, 2024). </w:t>
      </w:r>
    </w:p>
    <w:p w14:paraId="6A70C07D" w14:textId="77777777" w:rsidR="00DC081B" w:rsidRDefault="00DE564A">
      <w:pPr>
        <w:spacing w:after="200" w:line="360" w:lineRule="auto"/>
        <w:jc w:val="both"/>
        <w:rPr>
          <w:sz w:val="24"/>
          <w:szCs w:val="24"/>
        </w:rPr>
      </w:pPr>
      <w:r>
        <w:rPr>
          <w:noProof/>
          <w:sz w:val="24"/>
          <w:szCs w:val="24"/>
        </w:rPr>
        <w:lastRenderedPageBreak/>
        <w:drawing>
          <wp:inline distT="114300" distB="114300" distL="114300" distR="114300" wp14:anchorId="6FA3B6B1" wp14:editId="76A49B35">
            <wp:extent cx="5943600" cy="5943600"/>
            <wp:effectExtent l="0" t="0" r="0" b="0"/>
            <wp:docPr id="211491114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943600" cy="5943600"/>
                    </a:xfrm>
                    <a:prstGeom prst="rect">
                      <a:avLst/>
                    </a:prstGeom>
                    <a:ln/>
                  </pic:spPr>
                </pic:pic>
              </a:graphicData>
            </a:graphic>
          </wp:inline>
        </w:drawing>
      </w:r>
    </w:p>
    <w:p w14:paraId="02956729" w14:textId="77777777" w:rsidR="00DC081B" w:rsidRDefault="00DE564A">
      <w:pPr>
        <w:spacing w:after="200" w:line="360" w:lineRule="auto"/>
        <w:jc w:val="center"/>
        <w:rPr>
          <w:b/>
          <w:bCs/>
          <w:sz w:val="24"/>
          <w:szCs w:val="24"/>
        </w:rPr>
      </w:pPr>
      <w:r>
        <w:rPr>
          <w:b/>
          <w:bCs/>
          <w:sz w:val="24"/>
          <w:szCs w:val="24"/>
        </w:rPr>
        <w:t>Figure: Tesla Sees First Ever Drop in Annual Vehicles Sales</w:t>
      </w:r>
    </w:p>
    <w:p w14:paraId="38A34B04" w14:textId="77777777" w:rsidR="00DC081B" w:rsidRDefault="00DE564A">
      <w:pPr>
        <w:spacing w:after="200" w:line="360" w:lineRule="auto"/>
        <w:jc w:val="center"/>
        <w:rPr>
          <w:b/>
          <w:bCs/>
          <w:sz w:val="24"/>
          <w:szCs w:val="24"/>
        </w:rPr>
      </w:pPr>
      <w:r>
        <w:rPr>
          <w:b/>
          <w:bCs/>
          <w:sz w:val="24"/>
          <w:szCs w:val="24"/>
        </w:rPr>
        <w:t>Source: (Richter, 2025)</w:t>
      </w:r>
    </w:p>
    <w:p w14:paraId="6B8197FE" w14:textId="77777777" w:rsidR="00DC081B" w:rsidRDefault="00DE564A">
      <w:pPr>
        <w:spacing w:after="200" w:line="360" w:lineRule="auto"/>
        <w:jc w:val="both"/>
        <w:rPr>
          <w:sz w:val="24"/>
          <w:szCs w:val="24"/>
        </w:rPr>
      </w:pPr>
      <w:r>
        <w:rPr>
          <w:sz w:val="24"/>
          <w:szCs w:val="24"/>
        </w:rPr>
        <w:t xml:space="preserve">Thus, Tesla delivers the products directly to the customers without the involvement of intermediaries such as traditional dealerships to have better control over the brand and enhance the customer experience. Tesla </w:t>
      </w:r>
      <w:proofErr w:type="gramStart"/>
      <w:r>
        <w:rPr>
          <w:sz w:val="24"/>
          <w:szCs w:val="24"/>
        </w:rPr>
        <w:t>has sold</w:t>
      </w:r>
      <w:proofErr w:type="gramEnd"/>
      <w:r>
        <w:rPr>
          <w:sz w:val="24"/>
          <w:szCs w:val="24"/>
        </w:rPr>
        <w:t xml:space="preserve"> 1.77 million vehicles in 2024 (Richter, 2025). Understanding the supply system of Tesla, the Chinese unit serves major hub for manufacturing. </w:t>
      </w:r>
    </w:p>
    <w:p w14:paraId="65B0DD50" w14:textId="77777777" w:rsidR="00DC081B" w:rsidRDefault="00DE564A">
      <w:pPr>
        <w:spacing w:after="200" w:line="360" w:lineRule="auto"/>
        <w:jc w:val="both"/>
        <w:rPr>
          <w:sz w:val="24"/>
          <w:szCs w:val="24"/>
        </w:rPr>
      </w:pPr>
      <w:r>
        <w:rPr>
          <w:sz w:val="24"/>
          <w:szCs w:val="24"/>
        </w:rPr>
        <w:lastRenderedPageBreak/>
        <w:t xml:space="preserve">Tesla's worldwide digital platform makes it possible for customers to carry out online purchases, financing, and vehicle </w:t>
      </w:r>
      <w:proofErr w:type="gramStart"/>
      <w:r>
        <w:rPr>
          <w:sz w:val="24"/>
          <w:szCs w:val="24"/>
        </w:rPr>
        <w:t>servicing</w:t>
      </w:r>
      <w:proofErr w:type="gramEnd"/>
      <w:r>
        <w:rPr>
          <w:sz w:val="24"/>
          <w:szCs w:val="24"/>
        </w:rPr>
        <w:t xml:space="preserve"> in different markets without any hassle. Financing, along with the partnership, works as a support system for the Tesla expansion. As an example, there have been partnerships locally in China which have allowed the company to access government credit facilities, get </w:t>
      </w:r>
      <w:proofErr w:type="spellStart"/>
      <w:r>
        <w:rPr>
          <w:sz w:val="24"/>
          <w:szCs w:val="24"/>
        </w:rPr>
        <w:t>favourable</w:t>
      </w:r>
      <w:proofErr w:type="spellEnd"/>
      <w:r>
        <w:rPr>
          <w:sz w:val="24"/>
          <w:szCs w:val="24"/>
        </w:rPr>
        <w:t xml:space="preserve"> lease terms and be integrated into the national EV ​‍​‌‍​‍‌​‍​‌‍​‍‌ecosystem (Han, Liu &amp; Jiang, 2024).</w:t>
      </w:r>
    </w:p>
    <w:p w14:paraId="4D27316F" w14:textId="77777777" w:rsidR="00DC081B" w:rsidRDefault="00DE564A">
      <w:pPr>
        <w:spacing w:after="200" w:line="360" w:lineRule="auto"/>
        <w:jc w:val="center"/>
        <w:rPr>
          <w:sz w:val="24"/>
          <w:szCs w:val="24"/>
        </w:rPr>
      </w:pPr>
      <w:r>
        <w:rPr>
          <w:noProof/>
          <w:sz w:val="24"/>
          <w:szCs w:val="24"/>
        </w:rPr>
        <w:drawing>
          <wp:inline distT="114300" distB="114300" distL="114300" distR="114300" wp14:anchorId="23E34AA6" wp14:editId="61B388A9">
            <wp:extent cx="5943600" cy="2120900"/>
            <wp:effectExtent l="0" t="0" r="0" b="0"/>
            <wp:docPr id="21149111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2120900"/>
                    </a:xfrm>
                    <a:prstGeom prst="rect">
                      <a:avLst/>
                    </a:prstGeom>
                    <a:ln/>
                  </pic:spPr>
                </pic:pic>
              </a:graphicData>
            </a:graphic>
          </wp:inline>
        </w:drawing>
      </w:r>
    </w:p>
    <w:p w14:paraId="73A05453" w14:textId="77777777" w:rsidR="00DC081B" w:rsidRDefault="00DE564A">
      <w:pPr>
        <w:spacing w:after="200" w:line="360" w:lineRule="auto"/>
        <w:jc w:val="center"/>
        <w:rPr>
          <w:sz w:val="24"/>
          <w:szCs w:val="24"/>
        </w:rPr>
      </w:pPr>
      <w:r>
        <w:rPr>
          <w:sz w:val="24"/>
          <w:szCs w:val="24"/>
        </w:rPr>
        <w:t xml:space="preserve">Figure: Milestones and key events of </w:t>
      </w:r>
      <w:proofErr w:type="spellStart"/>
      <w:r>
        <w:rPr>
          <w:sz w:val="24"/>
          <w:szCs w:val="24"/>
        </w:rPr>
        <w:t>materialising</w:t>
      </w:r>
      <w:proofErr w:type="spellEnd"/>
      <w:r>
        <w:rPr>
          <w:sz w:val="24"/>
          <w:szCs w:val="24"/>
        </w:rPr>
        <w:t xml:space="preserve"> the Gigafactory.</w:t>
      </w:r>
    </w:p>
    <w:p w14:paraId="68CFEEA8" w14:textId="77777777" w:rsidR="00DC081B" w:rsidRDefault="00DE564A">
      <w:pPr>
        <w:spacing w:after="200" w:line="360" w:lineRule="auto"/>
        <w:jc w:val="center"/>
        <w:rPr>
          <w:sz w:val="24"/>
          <w:szCs w:val="24"/>
        </w:rPr>
      </w:pPr>
      <w:r>
        <w:rPr>
          <w:sz w:val="24"/>
          <w:szCs w:val="24"/>
        </w:rPr>
        <w:t>Source: (Han, Liu &amp; Jiang, 2024)</w:t>
      </w:r>
    </w:p>
    <w:p w14:paraId="0C03A2A3" w14:textId="77777777" w:rsidR="00DC081B" w:rsidRDefault="00DE564A">
      <w:pPr>
        <w:spacing w:after="200" w:line="360" w:lineRule="auto"/>
        <w:jc w:val="center"/>
        <w:rPr>
          <w:sz w:val="24"/>
          <w:szCs w:val="24"/>
        </w:rPr>
      </w:pPr>
      <w:r>
        <w:rPr>
          <w:noProof/>
          <w:sz w:val="24"/>
          <w:szCs w:val="24"/>
        </w:rPr>
        <w:lastRenderedPageBreak/>
        <w:drawing>
          <wp:inline distT="114300" distB="114300" distL="114300" distR="114300" wp14:anchorId="3F8EAABD" wp14:editId="5F38EB5A">
            <wp:extent cx="5943600" cy="3441700"/>
            <wp:effectExtent l="0" t="0" r="0" b="0"/>
            <wp:docPr id="211491113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441700"/>
                    </a:xfrm>
                    <a:prstGeom prst="rect">
                      <a:avLst/>
                    </a:prstGeom>
                    <a:ln/>
                  </pic:spPr>
                </pic:pic>
              </a:graphicData>
            </a:graphic>
          </wp:inline>
        </w:drawing>
      </w:r>
    </w:p>
    <w:p w14:paraId="02830782" w14:textId="77777777" w:rsidR="00DC081B" w:rsidRDefault="00DE564A">
      <w:pPr>
        <w:spacing w:after="200" w:line="360" w:lineRule="auto"/>
        <w:jc w:val="center"/>
        <w:rPr>
          <w:b/>
          <w:bCs/>
          <w:sz w:val="24"/>
          <w:szCs w:val="24"/>
        </w:rPr>
      </w:pPr>
      <w:r>
        <w:rPr>
          <w:b/>
          <w:bCs/>
          <w:sz w:val="24"/>
          <w:szCs w:val="24"/>
        </w:rPr>
        <w:t>Figure: Loan for TGS</w:t>
      </w:r>
    </w:p>
    <w:p w14:paraId="77C3B3DB" w14:textId="77777777" w:rsidR="00DC081B" w:rsidRDefault="00DE564A">
      <w:pPr>
        <w:spacing w:after="200" w:line="360" w:lineRule="auto"/>
        <w:jc w:val="center"/>
        <w:rPr>
          <w:sz w:val="24"/>
          <w:szCs w:val="24"/>
        </w:rPr>
      </w:pPr>
      <w:r>
        <w:rPr>
          <w:sz w:val="24"/>
          <w:szCs w:val="24"/>
        </w:rPr>
        <w:t>Source: (Han, Liu &amp; Jiang, 2024)</w:t>
      </w:r>
    </w:p>
    <w:p w14:paraId="29D7CA27" w14:textId="77777777" w:rsidR="00DC081B" w:rsidRDefault="00DC081B">
      <w:pPr>
        <w:spacing w:after="200" w:line="360" w:lineRule="auto"/>
        <w:jc w:val="both"/>
        <w:rPr>
          <w:sz w:val="24"/>
          <w:szCs w:val="24"/>
        </w:rPr>
      </w:pPr>
    </w:p>
    <w:tbl>
      <w:tblPr>
        <w:tblStyle w:val="a3"/>
        <w:tblW w:w="919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95"/>
        <w:gridCol w:w="3900"/>
        <w:gridCol w:w="3600"/>
      </w:tblGrid>
      <w:tr w:rsidR="00DC081B" w14:paraId="48568BFD" w14:textId="77777777">
        <w:trPr>
          <w:trHeight w:val="500"/>
        </w:trPr>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312A8" w14:textId="77777777" w:rsidR="00DC081B" w:rsidRDefault="00DE564A">
            <w:pPr>
              <w:spacing w:after="200" w:line="360" w:lineRule="auto"/>
              <w:jc w:val="center"/>
              <w:rPr>
                <w:sz w:val="24"/>
                <w:szCs w:val="24"/>
              </w:rPr>
            </w:pPr>
            <w:r>
              <w:rPr>
                <w:b/>
                <w:bCs/>
                <w:sz w:val="24"/>
                <w:szCs w:val="24"/>
              </w:rPr>
              <w:t>Country</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FA4BB" w14:textId="77777777" w:rsidR="00DC081B" w:rsidRDefault="00DE564A">
            <w:pPr>
              <w:spacing w:after="200" w:line="360" w:lineRule="auto"/>
              <w:jc w:val="center"/>
              <w:rPr>
                <w:sz w:val="24"/>
                <w:szCs w:val="24"/>
              </w:rPr>
            </w:pPr>
            <w:r>
              <w:rPr>
                <w:b/>
                <w:bCs/>
                <w:sz w:val="24"/>
                <w:szCs w:val="24"/>
              </w:rPr>
              <w:t>Nominal GDP 2024 (US$ Trillion)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F4A69" w14:textId="77777777" w:rsidR="00DC081B" w:rsidRDefault="00DE564A">
            <w:pPr>
              <w:spacing w:after="200" w:line="360" w:lineRule="auto"/>
              <w:jc w:val="center"/>
              <w:rPr>
                <w:sz w:val="24"/>
                <w:szCs w:val="24"/>
              </w:rPr>
            </w:pPr>
            <w:r>
              <w:rPr>
                <w:b/>
                <w:bCs/>
                <w:sz w:val="24"/>
                <w:szCs w:val="24"/>
              </w:rPr>
              <w:t>Source</w:t>
            </w:r>
          </w:p>
        </w:tc>
      </w:tr>
      <w:tr w:rsidR="00DC081B" w14:paraId="00734708" w14:textId="77777777">
        <w:trPr>
          <w:trHeight w:val="500"/>
        </w:trPr>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54DB0" w14:textId="77777777" w:rsidR="00DC081B" w:rsidRDefault="00DE564A">
            <w:pPr>
              <w:spacing w:after="200" w:line="360" w:lineRule="auto"/>
              <w:jc w:val="both"/>
              <w:rPr>
                <w:sz w:val="24"/>
                <w:szCs w:val="24"/>
              </w:rPr>
            </w:pPr>
            <w:r>
              <w:rPr>
                <w:b/>
                <w:bCs/>
                <w:sz w:val="24"/>
                <w:szCs w:val="24"/>
              </w:rPr>
              <w:t>United States</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C23E8A" w14:textId="77777777" w:rsidR="00DC081B" w:rsidRDefault="00DE564A">
            <w:pPr>
              <w:spacing w:after="200" w:line="360" w:lineRule="auto"/>
              <w:jc w:val="both"/>
              <w:rPr>
                <w:sz w:val="24"/>
                <w:szCs w:val="24"/>
              </w:rPr>
            </w:pPr>
            <w:r>
              <w:rPr>
                <w:b/>
                <w:bCs/>
                <w:sz w:val="24"/>
                <w:szCs w:val="24"/>
              </w:rPr>
              <w:t>$29.18 trillion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E619A8" w14:textId="77777777" w:rsidR="00DC081B" w:rsidRDefault="00DE564A">
            <w:pPr>
              <w:spacing w:after="200" w:line="360" w:lineRule="auto"/>
              <w:jc w:val="both"/>
              <w:rPr>
                <w:sz w:val="24"/>
                <w:szCs w:val="24"/>
              </w:rPr>
            </w:pPr>
            <w:r>
              <w:rPr>
                <w:sz w:val="24"/>
                <w:szCs w:val="24"/>
              </w:rPr>
              <w:t>(World Bank, 2024)</w:t>
            </w:r>
          </w:p>
        </w:tc>
      </w:tr>
      <w:tr w:rsidR="00DC081B" w14:paraId="10CD79B8" w14:textId="77777777">
        <w:trPr>
          <w:trHeight w:val="500"/>
        </w:trPr>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8C144" w14:textId="77777777" w:rsidR="00DC081B" w:rsidRDefault="00DE564A">
            <w:pPr>
              <w:spacing w:after="200" w:line="360" w:lineRule="auto"/>
              <w:jc w:val="both"/>
              <w:rPr>
                <w:sz w:val="24"/>
                <w:szCs w:val="24"/>
              </w:rPr>
            </w:pPr>
            <w:r>
              <w:rPr>
                <w:b/>
                <w:bCs/>
                <w:sz w:val="24"/>
                <w:szCs w:val="24"/>
              </w:rPr>
              <w:t>China</w:t>
            </w:r>
          </w:p>
        </w:tc>
        <w:tc>
          <w:tcPr>
            <w:tcW w:w="39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9B32DB" w14:textId="77777777" w:rsidR="00DC081B" w:rsidRDefault="00DE564A">
            <w:pPr>
              <w:spacing w:after="200" w:line="360" w:lineRule="auto"/>
              <w:jc w:val="both"/>
              <w:rPr>
                <w:sz w:val="24"/>
                <w:szCs w:val="24"/>
              </w:rPr>
            </w:pPr>
            <w:r>
              <w:rPr>
                <w:b/>
                <w:bCs/>
                <w:sz w:val="24"/>
                <w:szCs w:val="24"/>
              </w:rPr>
              <w:t>$18.74 trillion</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AE91B" w14:textId="77777777" w:rsidR="00DC081B" w:rsidRDefault="00DE564A">
            <w:pPr>
              <w:spacing w:after="200" w:line="360" w:lineRule="auto"/>
              <w:jc w:val="both"/>
              <w:rPr>
                <w:sz w:val="24"/>
                <w:szCs w:val="24"/>
              </w:rPr>
            </w:pPr>
            <w:r>
              <w:rPr>
                <w:sz w:val="24"/>
                <w:szCs w:val="24"/>
              </w:rPr>
              <w:t>(</w:t>
            </w:r>
            <w:proofErr w:type="spellStart"/>
            <w:r>
              <w:rPr>
                <w:sz w:val="24"/>
                <w:szCs w:val="24"/>
              </w:rPr>
              <w:t>worldbank</w:t>
            </w:r>
            <w:proofErr w:type="spellEnd"/>
            <w:r>
              <w:rPr>
                <w:sz w:val="24"/>
                <w:szCs w:val="24"/>
              </w:rPr>
              <w:t>, 2023)</w:t>
            </w:r>
          </w:p>
        </w:tc>
      </w:tr>
    </w:tbl>
    <w:p w14:paraId="35C33135" w14:textId="77777777" w:rsidR="00DC081B" w:rsidRDefault="00DE564A">
      <w:pPr>
        <w:spacing w:before="200" w:line="360" w:lineRule="auto"/>
        <w:jc w:val="center"/>
        <w:rPr>
          <w:b/>
          <w:bCs/>
          <w:sz w:val="24"/>
          <w:szCs w:val="24"/>
        </w:rPr>
      </w:pPr>
      <w:r>
        <w:rPr>
          <w:b/>
          <w:bCs/>
          <w:sz w:val="24"/>
          <w:szCs w:val="24"/>
        </w:rPr>
        <w:t xml:space="preserve">Table: GDP in global countries </w:t>
      </w:r>
    </w:p>
    <w:p w14:paraId="1C437BEC" w14:textId="77777777" w:rsidR="00DC081B" w:rsidRDefault="00DE564A">
      <w:pPr>
        <w:spacing w:after="200" w:line="360" w:lineRule="auto"/>
        <w:jc w:val="both"/>
        <w:rPr>
          <w:sz w:val="24"/>
          <w:szCs w:val="24"/>
        </w:rPr>
      </w:pPr>
      <w:r>
        <w:rPr>
          <w:sz w:val="24"/>
          <w:szCs w:val="24"/>
        </w:rPr>
        <w:t xml:space="preserve">In 2024, the US had the largest economy in the world with nominal GDP standing at about $29.18 trillion, far much greater than that of China (18.74 </w:t>
      </w:r>
      <w:proofErr w:type="gramStart"/>
      <w:r>
        <w:rPr>
          <w:sz w:val="24"/>
          <w:szCs w:val="24"/>
        </w:rPr>
        <w:t>trillion)(</w:t>
      </w:r>
      <w:proofErr w:type="gramEnd"/>
      <w:r>
        <w:rPr>
          <w:sz w:val="24"/>
          <w:szCs w:val="24"/>
        </w:rPr>
        <w:t xml:space="preserve">World Bank, 2024). Despite the smaller size of China in terms of nominal economic growth, its speedy industrialization and robust government-based investment remain making it a strategic </w:t>
      </w:r>
      <w:r>
        <w:rPr>
          <w:sz w:val="24"/>
          <w:szCs w:val="24"/>
        </w:rPr>
        <w:lastRenderedPageBreak/>
        <w:t xml:space="preserve">engine of growth in the world. In the case of companies such as Tesla, such a difference in strategic opportunities means high-income customers in the U.S. and tremendous scale in China, including a manufacturing advantage, and policy-related promotion of electric vehicles. </w:t>
      </w:r>
      <w:proofErr w:type="gramStart"/>
      <w:r>
        <w:rPr>
          <w:sz w:val="24"/>
          <w:szCs w:val="24"/>
        </w:rPr>
        <w:t>The knowledge</w:t>
      </w:r>
      <w:proofErr w:type="gramEnd"/>
      <w:r>
        <w:rPr>
          <w:sz w:val="24"/>
          <w:szCs w:val="24"/>
        </w:rPr>
        <w:t xml:space="preserve"> of these GDP differences is useful in putting differences in market potential, regulatory environment, and the long run investment in both nations into context.</w:t>
      </w:r>
    </w:p>
    <w:p w14:paraId="63F5D304" w14:textId="77777777" w:rsidR="00DC081B" w:rsidRDefault="00DE564A">
      <w:pPr>
        <w:pStyle w:val="Heading2"/>
        <w:spacing w:after="200"/>
        <w:rPr>
          <w:rFonts w:ascii="Arial" w:eastAsia="Arial" w:hAnsi="Arial" w:cs="Arial"/>
        </w:rPr>
      </w:pPr>
      <w:bookmarkStart w:id="6" w:name="_Toc216118684"/>
      <w:r>
        <w:rPr>
          <w:rFonts w:ascii="Arial" w:eastAsia="Arial" w:hAnsi="Arial" w:cs="Arial"/>
        </w:rPr>
        <w:t>2.3 Entry Modes Across International Markets</w:t>
      </w:r>
      <w:bookmarkEnd w:id="6"/>
    </w:p>
    <w:p w14:paraId="68AD28D3" w14:textId="77777777" w:rsidR="00DC081B" w:rsidRDefault="00DE564A">
      <w:pPr>
        <w:spacing w:after="200" w:line="360" w:lineRule="auto"/>
        <w:jc w:val="both"/>
        <w:rPr>
          <w:sz w:val="26"/>
          <w:szCs w:val="26"/>
        </w:rPr>
      </w:pPr>
      <w:r>
        <w:rPr>
          <w:sz w:val="24"/>
          <w:szCs w:val="24"/>
        </w:rPr>
        <w:t>Tesla is employing a plan of complete ownership and local production (</w:t>
      </w:r>
      <w:proofErr w:type="gramStart"/>
      <w:r>
        <w:rPr>
          <w:sz w:val="24"/>
          <w:szCs w:val="24"/>
        </w:rPr>
        <w:t>wholly-owned</w:t>
      </w:r>
      <w:proofErr w:type="gramEnd"/>
      <w:r>
        <w:rPr>
          <w:sz w:val="24"/>
          <w:szCs w:val="24"/>
        </w:rPr>
        <w:t xml:space="preserve"> subsidiaries) for penetrating overseas markets such as China and India instead of using partners. In this way, the company can manage the processes, save on import duties by manufacturing locally, and tailor products for certain markets. On the other hand, the company's first step in some markets is to export vehicles, usually at higher prices because of tariffs. Tesla uses exporting as a first or a secondary option a few times for certain markets such as the Scandinavian market, typically when they are planning or waiting for full local production (Chen, 2023). Tesla​‍​‌‍​‍‌​‍​‌‍​‍‌ employs the strategy of greenfield investments, joint ventures, and </w:t>
      </w:r>
      <w:proofErr w:type="gramStart"/>
      <w:r>
        <w:rPr>
          <w:sz w:val="24"/>
          <w:szCs w:val="24"/>
        </w:rPr>
        <w:t>wholly-owned</w:t>
      </w:r>
      <w:proofErr w:type="gramEnd"/>
      <w:r>
        <w:rPr>
          <w:sz w:val="24"/>
          <w:szCs w:val="24"/>
        </w:rPr>
        <w:t xml:space="preserve"> subsidiaries, depending on the regulations and the economic situation of the market it intends to enter (Dai and Zhang, 2022). As an MNC, Tesla established Gigafactory Berlin in Europe through a greenfield investment to be able to have complete control and to safeguard the technology. In China, the first step for Tesla was a </w:t>
      </w:r>
      <w:proofErr w:type="gramStart"/>
      <w:r>
        <w:rPr>
          <w:sz w:val="24"/>
          <w:szCs w:val="24"/>
        </w:rPr>
        <w:t>wholly-owned</w:t>
      </w:r>
      <w:proofErr w:type="gramEnd"/>
      <w:r>
        <w:rPr>
          <w:sz w:val="24"/>
          <w:szCs w:val="24"/>
        </w:rPr>
        <w:t xml:space="preserve"> subsidiary (Han, Liu &amp; Jiang, 2024). Accordingly, the Chinese government made a considerable policy exception that allowed a foreign automaker to operate without a joint venture. The action points to Tesla’s bargaining power and to China’s eagerness to get the most out of the EV technology ​‍​‌‍​‍‌​‍​‌‍​‍‌transfer.</w:t>
      </w:r>
    </w:p>
    <w:p w14:paraId="560427D4" w14:textId="77777777" w:rsidR="00DC081B" w:rsidRDefault="00DE564A">
      <w:pPr>
        <w:pStyle w:val="Heading2"/>
        <w:spacing w:after="200"/>
        <w:rPr>
          <w:rFonts w:ascii="Arial" w:eastAsia="Arial" w:hAnsi="Arial" w:cs="Arial"/>
        </w:rPr>
      </w:pPr>
      <w:bookmarkStart w:id="7" w:name="_Toc216118685"/>
      <w:r>
        <w:rPr>
          <w:rFonts w:ascii="Arial" w:eastAsia="Arial" w:hAnsi="Arial" w:cs="Arial"/>
        </w:rPr>
        <w:t xml:space="preserve">2.4 Benefits of </w:t>
      </w:r>
      <w:proofErr w:type="spellStart"/>
      <w:r>
        <w:rPr>
          <w:rFonts w:ascii="Arial" w:eastAsia="Arial" w:hAnsi="Arial" w:cs="Arial"/>
        </w:rPr>
        <w:t>Internationalisation</w:t>
      </w:r>
      <w:bookmarkEnd w:id="7"/>
      <w:proofErr w:type="spellEnd"/>
    </w:p>
    <w:p w14:paraId="7878CF8C" w14:textId="77777777" w:rsidR="00DC081B" w:rsidRDefault="00DE564A">
      <w:pPr>
        <w:spacing w:line="360" w:lineRule="auto"/>
        <w:jc w:val="both"/>
        <w:rPr>
          <w:sz w:val="24"/>
          <w:szCs w:val="24"/>
        </w:rPr>
      </w:pPr>
      <w:r>
        <w:rPr>
          <w:sz w:val="24"/>
          <w:szCs w:val="24"/>
        </w:rPr>
        <w:t xml:space="preserve">Tesla's​‍​‌‍​‍‌​‍​‌‍​‍‌ worldwide growth creates several strategic advantages. </w:t>
      </w:r>
      <w:proofErr w:type="gramStart"/>
      <w:r>
        <w:rPr>
          <w:sz w:val="24"/>
          <w:szCs w:val="24"/>
        </w:rPr>
        <w:t>First of all</w:t>
      </w:r>
      <w:proofErr w:type="gramEnd"/>
      <w:r>
        <w:rPr>
          <w:sz w:val="24"/>
          <w:szCs w:val="24"/>
        </w:rPr>
        <w:t xml:space="preserve">, spreading operations over different continents </w:t>
      </w:r>
      <w:proofErr w:type="gramStart"/>
      <w:r>
        <w:rPr>
          <w:sz w:val="24"/>
          <w:szCs w:val="24"/>
        </w:rPr>
        <w:t>reduces</w:t>
      </w:r>
      <w:proofErr w:type="gramEnd"/>
      <w:r>
        <w:rPr>
          <w:sz w:val="24"/>
          <w:szCs w:val="24"/>
        </w:rPr>
        <w:t xml:space="preserve"> the risk of the company that is caused by the decrease in demand of the region, </w:t>
      </w:r>
      <w:proofErr w:type="spellStart"/>
      <w:r>
        <w:rPr>
          <w:sz w:val="24"/>
          <w:szCs w:val="24"/>
        </w:rPr>
        <w:t>unfavourable</w:t>
      </w:r>
      <w:proofErr w:type="spellEnd"/>
      <w:r>
        <w:rPr>
          <w:sz w:val="24"/>
          <w:szCs w:val="24"/>
        </w:rPr>
        <w:t xml:space="preserve"> regulatory changes, or geopolitical tensions (Babic et al., 2024). Moreover, worldwide production activities allow considerable economies of scale. Thus, it can achieve cost efficiencies by large-scale </w:t>
      </w:r>
      <w:r>
        <w:rPr>
          <w:sz w:val="24"/>
          <w:szCs w:val="24"/>
        </w:rPr>
        <w:lastRenderedPageBreak/>
        <w:t xml:space="preserve">production, which is especially important for the complicated and expensive production of batteries and drivetrains (IEA, 2025). Besides, the company can also benefit from access to skilled labour and innovation through setting up the engineering and manufacturing facilities in technologically advanced markets like Germany and China (Altenburg et al., 2022). Tesla becomes part of highly qualified local talent pools and sophisticated supply chain ​‍​‌‍​‍‌​‍​‌‍​‍‌ecosystems.  </w:t>
      </w:r>
    </w:p>
    <w:p w14:paraId="4DBF1E67" w14:textId="77777777" w:rsidR="00DC081B" w:rsidRDefault="00DE564A">
      <w:pPr>
        <w:spacing w:line="360" w:lineRule="auto"/>
        <w:jc w:val="both"/>
        <w:rPr>
          <w:sz w:val="24"/>
          <w:szCs w:val="24"/>
        </w:rPr>
      </w:pPr>
      <w:r>
        <w:rPr>
          <w:noProof/>
          <w:sz w:val="24"/>
          <w:szCs w:val="24"/>
        </w:rPr>
        <w:drawing>
          <wp:inline distT="114300" distB="114300" distL="114300" distR="114300" wp14:anchorId="25A9BB9B" wp14:editId="7B8EEFF6">
            <wp:extent cx="5943600" cy="2616200"/>
            <wp:effectExtent l="0" t="0" r="0" b="0"/>
            <wp:docPr id="211491113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2616200"/>
                    </a:xfrm>
                    <a:prstGeom prst="rect">
                      <a:avLst/>
                    </a:prstGeom>
                    <a:ln/>
                  </pic:spPr>
                </pic:pic>
              </a:graphicData>
            </a:graphic>
          </wp:inline>
        </w:drawing>
      </w:r>
    </w:p>
    <w:p w14:paraId="37FE2884" w14:textId="77777777" w:rsidR="00DC081B" w:rsidRDefault="00DE564A">
      <w:pPr>
        <w:spacing w:line="360" w:lineRule="auto"/>
        <w:jc w:val="center"/>
        <w:rPr>
          <w:b/>
          <w:bCs/>
          <w:sz w:val="24"/>
          <w:szCs w:val="24"/>
        </w:rPr>
      </w:pPr>
      <w:r>
        <w:rPr>
          <w:b/>
          <w:bCs/>
          <w:sz w:val="24"/>
          <w:szCs w:val="24"/>
        </w:rPr>
        <w:t>Figure: Global electric car sales, 2014-2024</w:t>
      </w:r>
    </w:p>
    <w:p w14:paraId="2C65144A" w14:textId="77777777" w:rsidR="00DC081B" w:rsidRDefault="00DE564A">
      <w:pPr>
        <w:spacing w:line="360" w:lineRule="auto"/>
        <w:jc w:val="center"/>
        <w:rPr>
          <w:sz w:val="24"/>
          <w:szCs w:val="24"/>
        </w:rPr>
      </w:pPr>
      <w:r>
        <w:rPr>
          <w:sz w:val="24"/>
          <w:szCs w:val="24"/>
        </w:rPr>
        <w:t>Source: (IEA, 2025)</w:t>
      </w:r>
    </w:p>
    <w:p w14:paraId="3CC82789" w14:textId="77777777" w:rsidR="00DC081B" w:rsidRDefault="00DE564A">
      <w:pPr>
        <w:spacing w:line="360" w:lineRule="auto"/>
        <w:jc w:val="both"/>
        <w:rPr>
          <w:sz w:val="24"/>
          <w:szCs w:val="24"/>
        </w:rPr>
      </w:pPr>
      <w:r>
        <w:rPr>
          <w:sz w:val="24"/>
          <w:szCs w:val="24"/>
        </w:rPr>
        <w:t xml:space="preserve">Such​‍​‌‍​‍‌​‍​‌‍​‍‌ growth is the main driver behind the increase of the company's income and capture of the market share, as access to the major markets like China, which is contributing almost 60% to the total global EV sales, makes the company the first-mover to take advantage of significant growth opportunities (IEA, 2025). To sum up, these worldwide activities are a source of power for Tesla to remain a leader in sustainable development as the company gets in line with different stringent environmental policies across the globe and customers who are becoming </w:t>
      </w:r>
      <w:proofErr w:type="gramStart"/>
      <w:r>
        <w:rPr>
          <w:sz w:val="24"/>
          <w:szCs w:val="24"/>
        </w:rPr>
        <w:t>more and more</w:t>
      </w:r>
      <w:proofErr w:type="gramEnd"/>
      <w:r>
        <w:rPr>
          <w:sz w:val="24"/>
          <w:szCs w:val="24"/>
        </w:rPr>
        <w:t xml:space="preserve"> conscious of clean mobility ​‍​‌‍​‍‌​‍​‌‍​‍‌solutions.</w:t>
      </w:r>
    </w:p>
    <w:p w14:paraId="65A185A3" w14:textId="77777777" w:rsidR="00DC081B" w:rsidRDefault="00DE564A">
      <w:pPr>
        <w:pStyle w:val="Heading2"/>
        <w:spacing w:after="200"/>
        <w:rPr>
          <w:rFonts w:ascii="Arial" w:eastAsia="Arial" w:hAnsi="Arial" w:cs="Arial"/>
        </w:rPr>
      </w:pPr>
      <w:bookmarkStart w:id="8" w:name="_Toc216118686"/>
      <w:r>
        <w:rPr>
          <w:rFonts w:ascii="Arial" w:eastAsia="Arial" w:hAnsi="Arial" w:cs="Arial"/>
        </w:rPr>
        <w:t>2.5 Challenges in International Operations</w:t>
      </w:r>
      <w:bookmarkEnd w:id="8"/>
    </w:p>
    <w:p w14:paraId="0090BA60" w14:textId="77777777" w:rsidR="00DC081B" w:rsidRDefault="00DE564A">
      <w:pPr>
        <w:spacing w:line="360" w:lineRule="auto"/>
        <w:jc w:val="both"/>
        <w:rPr>
          <w:sz w:val="24"/>
          <w:szCs w:val="24"/>
        </w:rPr>
      </w:pPr>
      <w:r>
        <w:rPr>
          <w:sz w:val="24"/>
          <w:szCs w:val="24"/>
        </w:rPr>
        <w:t xml:space="preserve">However,​‍​‌‍​‍‌​‍​‌‍​‍‌ Tesla </w:t>
      </w:r>
      <w:proofErr w:type="gramStart"/>
      <w:r>
        <w:rPr>
          <w:sz w:val="24"/>
          <w:szCs w:val="24"/>
        </w:rPr>
        <w:t>has to</w:t>
      </w:r>
      <w:proofErr w:type="gramEnd"/>
      <w:r>
        <w:rPr>
          <w:sz w:val="24"/>
          <w:szCs w:val="24"/>
        </w:rPr>
        <w:t xml:space="preserve"> climb a hefty mountain of barriers while trying to take strategic and operational advantages. It is mostly about the difficulties that arise from the fact that the company operates in many countries. Compliance with regulations is complicated due to </w:t>
      </w:r>
      <w:r>
        <w:rPr>
          <w:sz w:val="24"/>
          <w:szCs w:val="24"/>
        </w:rPr>
        <w:lastRenderedPageBreak/>
        <w:t xml:space="preserve">the differences in the standards around the world. For example, China's stringent data security laws such as the Data Security Law (DSL) and the Personal Information Protection Law (PIPL) limit the export of vehicle data (Creemers, 2022). Imposition of sanctions, </w:t>
      </w:r>
      <w:proofErr w:type="gramStart"/>
      <w:r>
        <w:rPr>
          <w:sz w:val="24"/>
          <w:szCs w:val="24"/>
        </w:rPr>
        <w:t>in particular between</w:t>
      </w:r>
      <w:proofErr w:type="gramEnd"/>
      <w:r>
        <w:rPr>
          <w:sz w:val="24"/>
          <w:szCs w:val="24"/>
        </w:rPr>
        <w:t xml:space="preserve"> the United States and China, is one of the major reasons of this unrest of trade and supply ​‍​‌‍​‍‌​‍​‌‍​‍‌chains.</w:t>
      </w:r>
    </w:p>
    <w:p w14:paraId="4B4AA787" w14:textId="77777777" w:rsidR="00DC081B" w:rsidRDefault="00DE564A">
      <w:pPr>
        <w:spacing w:line="360" w:lineRule="auto"/>
        <w:jc w:val="both"/>
        <w:rPr>
          <w:sz w:val="24"/>
          <w:szCs w:val="24"/>
        </w:rPr>
      </w:pPr>
      <w:r>
        <w:rPr>
          <w:sz w:val="24"/>
          <w:szCs w:val="24"/>
        </w:rPr>
        <w:t xml:space="preserve">Besides,​‍​‌‍​‍‌​‍​‌‍​‍‌ Tesla </w:t>
      </w:r>
      <w:proofErr w:type="gramStart"/>
      <w:r>
        <w:rPr>
          <w:sz w:val="24"/>
          <w:szCs w:val="24"/>
        </w:rPr>
        <w:t>has to</w:t>
      </w:r>
      <w:proofErr w:type="gramEnd"/>
      <w:r>
        <w:rPr>
          <w:sz w:val="24"/>
          <w:szCs w:val="24"/>
        </w:rPr>
        <w:t xml:space="preserve"> deal with cultural differences and local consumer expectations while the company is confronting tough competition with innovative Chinese rivals such as BYD (Miller, 2023). </w:t>
      </w:r>
    </w:p>
    <w:p w14:paraId="0A09B7CB" w14:textId="77777777" w:rsidR="00DC081B" w:rsidRDefault="00DE564A">
      <w:pPr>
        <w:spacing w:after="200" w:line="360" w:lineRule="auto"/>
        <w:jc w:val="center"/>
        <w:rPr>
          <w:sz w:val="24"/>
          <w:szCs w:val="24"/>
        </w:rPr>
      </w:pPr>
      <w:r>
        <w:rPr>
          <w:noProof/>
          <w:sz w:val="24"/>
          <w:szCs w:val="24"/>
        </w:rPr>
        <w:drawing>
          <wp:inline distT="114300" distB="114300" distL="114300" distR="114300" wp14:anchorId="3598BB96" wp14:editId="3F612FB3">
            <wp:extent cx="5943600" cy="5943600"/>
            <wp:effectExtent l="25400" t="25400" r="25400" b="25400"/>
            <wp:docPr id="21149111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5943600"/>
                    </a:xfrm>
                    <a:prstGeom prst="rect">
                      <a:avLst/>
                    </a:prstGeom>
                    <a:ln w="25400">
                      <a:solidFill>
                        <a:srgbClr val="000000"/>
                      </a:solidFill>
                      <a:prstDash val="solid"/>
                    </a:ln>
                  </pic:spPr>
                </pic:pic>
              </a:graphicData>
            </a:graphic>
          </wp:inline>
        </w:drawing>
      </w:r>
    </w:p>
    <w:p w14:paraId="31DCAC35" w14:textId="77777777" w:rsidR="00DC081B" w:rsidRDefault="00DE564A">
      <w:pPr>
        <w:spacing w:after="200" w:line="360" w:lineRule="auto"/>
        <w:jc w:val="center"/>
        <w:rPr>
          <w:b/>
          <w:bCs/>
          <w:sz w:val="24"/>
          <w:szCs w:val="24"/>
        </w:rPr>
      </w:pPr>
      <w:r>
        <w:rPr>
          <w:b/>
          <w:bCs/>
          <w:sz w:val="24"/>
          <w:szCs w:val="24"/>
        </w:rPr>
        <w:lastRenderedPageBreak/>
        <w:t>Figure: BYD Pulls Ahead of Tesla to Become Largest EV Maker</w:t>
      </w:r>
    </w:p>
    <w:p w14:paraId="79C72F56" w14:textId="77777777" w:rsidR="00DC081B" w:rsidRDefault="00DE564A">
      <w:pPr>
        <w:spacing w:after="200" w:line="360" w:lineRule="auto"/>
        <w:jc w:val="center"/>
        <w:rPr>
          <w:sz w:val="24"/>
          <w:szCs w:val="24"/>
        </w:rPr>
      </w:pPr>
      <w:r>
        <w:rPr>
          <w:sz w:val="24"/>
          <w:szCs w:val="24"/>
        </w:rPr>
        <w:t>Source: (Richter, 2025)</w:t>
      </w:r>
    </w:p>
    <w:p w14:paraId="696FFE62" w14:textId="77777777" w:rsidR="00DC081B" w:rsidRDefault="00DE564A">
      <w:pPr>
        <w:spacing w:line="360" w:lineRule="auto"/>
        <w:jc w:val="both"/>
        <w:rPr>
          <w:sz w:val="24"/>
          <w:szCs w:val="24"/>
        </w:rPr>
      </w:pPr>
      <w:r>
        <w:rPr>
          <w:sz w:val="24"/>
          <w:szCs w:val="24"/>
        </w:rPr>
        <w:t xml:space="preserve">Tesla was surpassed by the Chinese company BYD and thus lost the title of the world's largest EV producer. In 2024, Tesla produced 1,774,442 electric vehicles, just 4,500 less than BYD's ​‍​‌‍​‍‌​‍​‌‍​‍‌1,777,965 (Richter, 2025). On top of that, there are still apprehensions about the stealing of Tesla’s intellectual property, even though the company is vulnerable to supply chain disruptions, especially in the areas of semiconductors and battery materials. As a condition for success, Tesla </w:t>
      </w:r>
      <w:proofErr w:type="gramStart"/>
      <w:r>
        <w:rPr>
          <w:sz w:val="24"/>
          <w:szCs w:val="24"/>
        </w:rPr>
        <w:t>has to</w:t>
      </w:r>
      <w:proofErr w:type="gramEnd"/>
      <w:r>
        <w:rPr>
          <w:sz w:val="24"/>
          <w:szCs w:val="24"/>
        </w:rPr>
        <w:t xml:space="preserve"> be capable of handling these multifarious and intricate market challenges well, particularly in the important Chinese ​‍​‌‍​‍‌​‍​‌‍​‍‌market.</w:t>
      </w:r>
    </w:p>
    <w:p w14:paraId="087EF775" w14:textId="77777777" w:rsidR="00DC081B" w:rsidRDefault="00DE564A">
      <w:pPr>
        <w:spacing w:line="360" w:lineRule="auto"/>
        <w:jc w:val="both"/>
        <w:rPr>
          <w:b/>
          <w:bCs/>
          <w:sz w:val="26"/>
          <w:szCs w:val="26"/>
        </w:rPr>
      </w:pPr>
      <w:r>
        <w:rPr>
          <w:sz w:val="24"/>
          <w:szCs w:val="24"/>
        </w:rPr>
        <w:t xml:space="preserve">Overall, Tesla’s multinational footprint provides the company with substantial power and makes it possible for the company to have great innovation advantages </w:t>
      </w:r>
      <w:proofErr w:type="gramStart"/>
      <w:r>
        <w:rPr>
          <w:sz w:val="24"/>
          <w:szCs w:val="24"/>
        </w:rPr>
        <w:t>through the use of</w:t>
      </w:r>
      <w:proofErr w:type="gramEnd"/>
      <w:r>
        <w:rPr>
          <w:sz w:val="24"/>
          <w:szCs w:val="24"/>
        </w:rPr>
        <w:t xml:space="preserve"> global talent pools and supply chains. The Chinese market is a source of immense potential, but at the same time, a pivotal problem that entails regulating the different aspects of the market, consumer preferences, and fierce domestic competition carefully (Ouyang et al., 2024). So, while international status may be an advantage, Tesla’s endurance will depend on how well it converts global strategies into locally viable operations, especially in such vital areas as ​‍​‌‍​‍‌​‍​‌‍​‍‌China.</w:t>
      </w:r>
    </w:p>
    <w:p w14:paraId="09E7EEAB" w14:textId="77777777" w:rsidR="00DC081B" w:rsidRDefault="00DE564A">
      <w:pPr>
        <w:pStyle w:val="Heading1"/>
        <w:spacing w:after="200"/>
        <w:rPr>
          <w:rFonts w:ascii="Arial" w:eastAsia="Arial" w:hAnsi="Arial" w:cs="Arial"/>
        </w:rPr>
      </w:pPr>
      <w:bookmarkStart w:id="9" w:name="_Toc216118687"/>
      <w:r>
        <w:rPr>
          <w:rFonts w:ascii="Arial" w:eastAsia="Arial" w:hAnsi="Arial" w:cs="Arial"/>
        </w:rPr>
        <w:t>3. Critical Discussion of OLI Factors' Impact on Entry Mode for Tesla in China</w:t>
      </w:r>
      <w:bookmarkEnd w:id="9"/>
    </w:p>
    <w:p w14:paraId="21BBBB36" w14:textId="77777777" w:rsidR="00DC081B" w:rsidRDefault="00DE564A">
      <w:pPr>
        <w:pStyle w:val="Heading2"/>
        <w:spacing w:after="200"/>
        <w:rPr>
          <w:rFonts w:ascii="Arial" w:eastAsia="Arial" w:hAnsi="Arial" w:cs="Arial"/>
          <w:i/>
          <w:iCs/>
        </w:rPr>
      </w:pPr>
      <w:bookmarkStart w:id="10" w:name="_Toc216118688"/>
      <w:r>
        <w:rPr>
          <w:rFonts w:ascii="Arial" w:eastAsia="Arial" w:hAnsi="Arial" w:cs="Arial"/>
          <w:i/>
          <w:iCs/>
        </w:rPr>
        <w:t>3.1. Ownership Advantages</w:t>
      </w:r>
      <w:bookmarkEnd w:id="10"/>
    </w:p>
    <w:p w14:paraId="3A09DD16" w14:textId="77777777" w:rsidR="00DC081B" w:rsidRDefault="00DE564A">
      <w:pPr>
        <w:spacing w:after="200" w:line="360" w:lineRule="auto"/>
        <w:jc w:val="both"/>
        <w:rPr>
          <w:sz w:val="24"/>
          <w:szCs w:val="24"/>
        </w:rPr>
      </w:pPr>
      <w:r>
        <w:rPr>
          <w:sz w:val="24"/>
          <w:szCs w:val="24"/>
        </w:rPr>
        <w:t xml:space="preserve">Tesla’s main ability depends on its “vertically aligned technology” consists of “industry-based battery tech, Autopilot software and the extensive supercharger network” along with all assisted by the robust brand equity, culture of rapid innovation and substantial intellectual property (Lang, Reber, and </w:t>
      </w:r>
      <w:proofErr w:type="spellStart"/>
      <w:r>
        <w:rPr>
          <w:sz w:val="24"/>
          <w:szCs w:val="24"/>
        </w:rPr>
        <w:t>Aldori</w:t>
      </w:r>
      <w:proofErr w:type="spellEnd"/>
      <w:r>
        <w:rPr>
          <w:sz w:val="24"/>
          <w:szCs w:val="24"/>
        </w:rPr>
        <w:t xml:space="preserve">, 2021). These blended assets and tactical management enable Tesla to disrupt the automotive and energy sectors which </w:t>
      </w:r>
      <w:proofErr w:type="gramStart"/>
      <w:r>
        <w:rPr>
          <w:sz w:val="24"/>
          <w:szCs w:val="24"/>
        </w:rPr>
        <w:t>making</w:t>
      </w:r>
      <w:proofErr w:type="gramEnd"/>
      <w:r>
        <w:rPr>
          <w:sz w:val="24"/>
          <w:szCs w:val="24"/>
        </w:rPr>
        <w:t xml:space="preserve"> a competitive advantage and </w:t>
      </w:r>
      <w:proofErr w:type="gramStart"/>
      <w:r>
        <w:rPr>
          <w:sz w:val="24"/>
          <w:szCs w:val="24"/>
        </w:rPr>
        <w:t>improves</w:t>
      </w:r>
      <w:proofErr w:type="gramEnd"/>
      <w:r>
        <w:rPr>
          <w:sz w:val="24"/>
          <w:szCs w:val="24"/>
        </w:rPr>
        <w:t xml:space="preserve"> global shift for sustainable </w:t>
      </w:r>
      <w:proofErr w:type="gramStart"/>
      <w:r>
        <w:rPr>
          <w:sz w:val="24"/>
          <w:szCs w:val="24"/>
        </w:rPr>
        <w:t>transportation(</w:t>
      </w:r>
      <w:proofErr w:type="gramEnd"/>
      <w:r>
        <w:rPr>
          <w:sz w:val="24"/>
          <w:szCs w:val="24"/>
        </w:rPr>
        <w:t xml:space="preserve">Lang, Reber, and </w:t>
      </w:r>
      <w:proofErr w:type="spellStart"/>
      <w:r>
        <w:rPr>
          <w:sz w:val="24"/>
          <w:szCs w:val="24"/>
        </w:rPr>
        <w:t>Aldori</w:t>
      </w:r>
      <w:proofErr w:type="spellEnd"/>
      <w:r>
        <w:rPr>
          <w:sz w:val="24"/>
          <w:szCs w:val="24"/>
        </w:rPr>
        <w:t xml:space="preserve">, 2021). Tesla ownership offers advantages such as lower running costs through cheaper electricity, less maintenance, and potential tax incentives. Owners also benefit from </w:t>
      </w:r>
      <w:proofErr w:type="gramStart"/>
      <w:r>
        <w:rPr>
          <w:sz w:val="24"/>
          <w:szCs w:val="24"/>
        </w:rPr>
        <w:t>a superior</w:t>
      </w:r>
      <w:proofErr w:type="gramEnd"/>
      <w:r>
        <w:rPr>
          <w:sz w:val="24"/>
          <w:szCs w:val="24"/>
        </w:rPr>
        <w:t xml:space="preserve"> driving experience with instant acceleration, over-the-air software updates that improve the car over time, and access to Tesla's extensive Supercharger </w:t>
      </w:r>
      <w:r>
        <w:rPr>
          <w:sz w:val="24"/>
          <w:szCs w:val="24"/>
        </w:rPr>
        <w:lastRenderedPageBreak/>
        <w:t xml:space="preserve">network for fast </w:t>
      </w:r>
      <w:proofErr w:type="gramStart"/>
      <w:r>
        <w:rPr>
          <w:sz w:val="24"/>
          <w:szCs w:val="24"/>
        </w:rPr>
        <w:t>charging.Teslas</w:t>
      </w:r>
      <w:proofErr w:type="gramEnd"/>
      <w:r>
        <w:rPr>
          <w:sz w:val="24"/>
          <w:szCs w:val="24"/>
        </w:rPr>
        <w:t xml:space="preserve"> are known for instant acceleration and a responsive driving experience. It consists of a proprietary network of fast-charging stations, making long-distance travel more convenient and reliable. Over a five-year period, EVs might cost around $2,000 in maintenance and repairs, while a gas car could cost closer to $4,500(Yee, 2024). Unlike other automakers who leverage franchised dealerships, Tesla develops its own network of company-based showrooms, galleries and service centers. This direct ownership model </w:t>
      </w:r>
      <w:proofErr w:type="gramStart"/>
      <w:r>
        <w:rPr>
          <w:sz w:val="24"/>
          <w:szCs w:val="24"/>
        </w:rPr>
        <w:t>enable</w:t>
      </w:r>
      <w:proofErr w:type="gramEnd"/>
      <w:r>
        <w:rPr>
          <w:sz w:val="24"/>
          <w:szCs w:val="24"/>
        </w:rPr>
        <w:t xml:space="preserve"> </w:t>
      </w:r>
      <w:proofErr w:type="gramStart"/>
      <w:r>
        <w:rPr>
          <w:sz w:val="24"/>
          <w:szCs w:val="24"/>
        </w:rPr>
        <w:t>in engaging directly to customers,</w:t>
      </w:r>
      <w:proofErr w:type="gramEnd"/>
      <w:r>
        <w:rPr>
          <w:sz w:val="24"/>
          <w:szCs w:val="24"/>
        </w:rPr>
        <w:t xml:space="preserve"> persistent service and avoids the conflict of interest that traditional dealers might have with selling gasoline cars (</w:t>
      </w:r>
      <w:proofErr w:type="spellStart"/>
      <w:r>
        <w:rPr>
          <w:sz w:val="24"/>
          <w:szCs w:val="24"/>
        </w:rPr>
        <w:t>Morewedge</w:t>
      </w:r>
      <w:proofErr w:type="spellEnd"/>
      <w:r>
        <w:rPr>
          <w:sz w:val="24"/>
          <w:szCs w:val="24"/>
        </w:rPr>
        <w:t xml:space="preserve"> </w:t>
      </w:r>
      <w:r>
        <w:rPr>
          <w:i/>
          <w:iCs/>
          <w:sz w:val="24"/>
          <w:szCs w:val="24"/>
        </w:rPr>
        <w:t>et al.</w:t>
      </w:r>
      <w:r>
        <w:rPr>
          <w:sz w:val="24"/>
          <w:szCs w:val="24"/>
        </w:rPr>
        <w:t xml:space="preserve">, 2021). Its international expansion strategy can </w:t>
      </w:r>
      <w:proofErr w:type="gramStart"/>
      <w:r>
        <w:rPr>
          <w:sz w:val="24"/>
          <w:szCs w:val="24"/>
        </w:rPr>
        <w:t>includes</w:t>
      </w:r>
      <w:proofErr w:type="gramEnd"/>
      <w:r>
        <w:rPr>
          <w:sz w:val="24"/>
          <w:szCs w:val="24"/>
        </w:rPr>
        <w:t xml:space="preserve"> significant FDI to develop local manufacturing facilities such as Gigafactories in Shanghai, Berlin and Texas. This ownership advantage </w:t>
      </w:r>
      <w:proofErr w:type="gramStart"/>
      <w:r>
        <w:rPr>
          <w:sz w:val="24"/>
          <w:szCs w:val="24"/>
        </w:rPr>
        <w:t>help</w:t>
      </w:r>
      <w:proofErr w:type="gramEnd"/>
      <w:r>
        <w:rPr>
          <w:sz w:val="24"/>
          <w:szCs w:val="24"/>
        </w:rPr>
        <w:t xml:space="preserve"> Tesla to mitigate costs and enhance market </w:t>
      </w:r>
      <w:proofErr w:type="gramStart"/>
      <w:r>
        <w:rPr>
          <w:sz w:val="24"/>
          <w:szCs w:val="24"/>
        </w:rPr>
        <w:t>penetration(</w:t>
      </w:r>
      <w:proofErr w:type="spellStart"/>
      <w:proofErr w:type="gramEnd"/>
      <w:r>
        <w:rPr>
          <w:sz w:val="24"/>
          <w:szCs w:val="24"/>
        </w:rPr>
        <w:t>Morewedge</w:t>
      </w:r>
      <w:proofErr w:type="spellEnd"/>
      <w:r>
        <w:rPr>
          <w:sz w:val="24"/>
          <w:szCs w:val="24"/>
        </w:rPr>
        <w:t xml:space="preserve"> </w:t>
      </w:r>
      <w:r>
        <w:rPr>
          <w:i/>
          <w:iCs/>
          <w:sz w:val="24"/>
          <w:szCs w:val="24"/>
        </w:rPr>
        <w:t>et al.</w:t>
      </w:r>
      <w:r>
        <w:rPr>
          <w:sz w:val="24"/>
          <w:szCs w:val="24"/>
        </w:rPr>
        <w:t>, 2021).</w:t>
      </w:r>
    </w:p>
    <w:p w14:paraId="27735FFF" w14:textId="77777777" w:rsidR="00DC081B" w:rsidRDefault="00DE564A">
      <w:pPr>
        <w:pStyle w:val="Heading2"/>
        <w:spacing w:after="200"/>
        <w:rPr>
          <w:rFonts w:ascii="Arial" w:eastAsia="Arial" w:hAnsi="Arial" w:cs="Arial"/>
          <w:i/>
          <w:iCs/>
        </w:rPr>
      </w:pPr>
      <w:bookmarkStart w:id="11" w:name="_Toc216118689"/>
      <w:r>
        <w:rPr>
          <w:rFonts w:ascii="Arial" w:eastAsia="Arial" w:hAnsi="Arial" w:cs="Arial"/>
          <w:i/>
          <w:iCs/>
        </w:rPr>
        <w:t>3.2. Location Advantages (China)</w:t>
      </w:r>
      <w:bookmarkEnd w:id="11"/>
    </w:p>
    <w:p w14:paraId="10368CA9" w14:textId="77777777" w:rsidR="00DC081B" w:rsidRDefault="00DE564A">
      <w:pPr>
        <w:spacing w:after="200" w:line="360" w:lineRule="auto"/>
        <w:jc w:val="both"/>
        <w:rPr>
          <w:sz w:val="24"/>
          <w:szCs w:val="24"/>
        </w:rPr>
      </w:pPr>
      <w:r>
        <w:rPr>
          <w:sz w:val="24"/>
          <w:szCs w:val="24"/>
        </w:rPr>
        <w:t xml:space="preserve">The location of China effectively influenced Tesla’s international market entry mode which resulted in the company implementing the </w:t>
      </w:r>
      <w:r>
        <w:rPr>
          <w:b/>
          <w:bCs/>
          <w:i/>
          <w:iCs/>
          <w:sz w:val="24"/>
          <w:szCs w:val="24"/>
        </w:rPr>
        <w:t xml:space="preserve">“wholly foreign-owned enterprise (WFOE)” </w:t>
      </w:r>
      <w:r>
        <w:rPr>
          <w:sz w:val="24"/>
          <w:szCs w:val="24"/>
        </w:rPr>
        <w:t xml:space="preserve">model and invest in extensive </w:t>
      </w:r>
      <w:proofErr w:type="spellStart"/>
      <w:r>
        <w:rPr>
          <w:sz w:val="24"/>
          <w:szCs w:val="24"/>
        </w:rPr>
        <w:t>localised</w:t>
      </w:r>
      <w:proofErr w:type="spellEnd"/>
      <w:r>
        <w:rPr>
          <w:sz w:val="24"/>
          <w:szCs w:val="24"/>
        </w:rPr>
        <w:t xml:space="preserve"> production facilities such as the </w:t>
      </w:r>
      <w:r>
        <w:rPr>
          <w:b/>
          <w:bCs/>
          <w:i/>
          <w:iCs/>
          <w:sz w:val="24"/>
          <w:szCs w:val="24"/>
        </w:rPr>
        <w:t xml:space="preserve">“Shanghai Gigafactory” </w:t>
      </w:r>
      <w:r>
        <w:rPr>
          <w:sz w:val="24"/>
          <w:szCs w:val="24"/>
        </w:rPr>
        <w:t>(</w:t>
      </w:r>
      <w:proofErr w:type="spellStart"/>
      <w:r>
        <w:rPr>
          <w:sz w:val="24"/>
          <w:szCs w:val="24"/>
        </w:rPr>
        <w:t>Abdulhak</w:t>
      </w:r>
      <w:proofErr w:type="spellEnd"/>
      <w:r>
        <w:rPr>
          <w:sz w:val="24"/>
          <w:szCs w:val="24"/>
        </w:rPr>
        <w:t xml:space="preserve"> et al., 2022). These tactics was effectively a response to the unique opportunities and challenges demonstrated by the Chinese market and regulatory circumstances. China’s EV market is the world’s largest, and driven by robust government support, extensive charging infrastructure and high consumer interest in green technology resulted in significant sales volumes, intense competition and a dominant global position in EV production and </w:t>
      </w:r>
      <w:proofErr w:type="gramStart"/>
      <w:r>
        <w:rPr>
          <w:sz w:val="24"/>
          <w:szCs w:val="24"/>
        </w:rPr>
        <w:t>exports(</w:t>
      </w:r>
      <w:proofErr w:type="spellStart"/>
      <w:proofErr w:type="gramEnd"/>
      <w:r>
        <w:rPr>
          <w:sz w:val="24"/>
          <w:szCs w:val="24"/>
        </w:rPr>
        <w:t>Abdulhak</w:t>
      </w:r>
      <w:proofErr w:type="spellEnd"/>
      <w:r>
        <w:rPr>
          <w:sz w:val="24"/>
          <w:szCs w:val="24"/>
        </w:rPr>
        <w:t xml:space="preserve"> et al., 2022</w:t>
      </w:r>
      <w:proofErr w:type="gramStart"/>
      <w:r>
        <w:rPr>
          <w:sz w:val="24"/>
          <w:szCs w:val="24"/>
        </w:rPr>
        <w:t>)..</w:t>
      </w:r>
      <w:proofErr w:type="gramEnd"/>
      <w:r>
        <w:rPr>
          <w:sz w:val="24"/>
          <w:szCs w:val="24"/>
        </w:rPr>
        <w:t xml:space="preserve"> China is considered the largest market with over 11 million EVs sold in 2024, accounting for more than 70% of global EV production and obtaining over 50% market share in new car sales in the later half of the </w:t>
      </w:r>
      <w:proofErr w:type="gramStart"/>
      <w:r>
        <w:rPr>
          <w:sz w:val="24"/>
          <w:szCs w:val="24"/>
        </w:rPr>
        <w:t>year(</w:t>
      </w:r>
      <w:proofErr w:type="gramEnd"/>
      <w:r>
        <w:rPr>
          <w:sz w:val="24"/>
          <w:szCs w:val="24"/>
        </w:rPr>
        <w:t xml:space="preserve">IEA, 2025). With the increasing development, China’s market is also fiercely competitive with many brands working to gain market share and faces difficulties as potential market saturation and the need for continued technological advancement. China’s </w:t>
      </w:r>
      <w:r>
        <w:rPr>
          <w:b/>
          <w:bCs/>
          <w:i/>
          <w:iCs/>
          <w:sz w:val="24"/>
          <w:szCs w:val="24"/>
        </w:rPr>
        <w:t>“New Energy Vehicle (NEV)”,</w:t>
      </w:r>
      <w:r>
        <w:rPr>
          <w:sz w:val="24"/>
          <w:szCs w:val="24"/>
        </w:rPr>
        <w:t xml:space="preserve"> policy proactively assisted foreign investment and infrastructure development by focusing on strategic plans such as the NEV Industrial Development Plan (2021-2035), fostering international cooperation in research design </w:t>
      </w:r>
      <w:r>
        <w:rPr>
          <w:sz w:val="24"/>
          <w:szCs w:val="24"/>
        </w:rPr>
        <w:lastRenderedPageBreak/>
        <w:t>and investment along with contributing financial incentives and tax breaks for restoring domestic demand and the overall EV ecosystem (</w:t>
      </w:r>
      <w:proofErr w:type="spellStart"/>
      <w:r>
        <w:rPr>
          <w:sz w:val="24"/>
          <w:szCs w:val="24"/>
        </w:rPr>
        <w:t>theicct</w:t>
      </w:r>
      <w:proofErr w:type="spellEnd"/>
      <w:r>
        <w:rPr>
          <w:sz w:val="24"/>
          <w:szCs w:val="24"/>
        </w:rPr>
        <w:t xml:space="preserve">, 2018). Additionally, the local production in China can help in mitigating costs, import tariffs and disclosure to currency fluctuations. Additionally, increasing affordability </w:t>
      </w:r>
      <w:proofErr w:type="gramStart"/>
      <w:r>
        <w:rPr>
          <w:sz w:val="24"/>
          <w:szCs w:val="24"/>
        </w:rPr>
        <w:t>to</w:t>
      </w:r>
      <w:proofErr w:type="gramEnd"/>
      <w:r>
        <w:rPr>
          <w:sz w:val="24"/>
          <w:szCs w:val="24"/>
        </w:rPr>
        <w:t xml:space="preserve"> local suppliers and advanced manufacturing processes can improve efficiency.</w:t>
      </w:r>
    </w:p>
    <w:p w14:paraId="17BEECC3" w14:textId="77777777" w:rsidR="00DC081B" w:rsidRDefault="00DE564A">
      <w:pPr>
        <w:pStyle w:val="Heading2"/>
        <w:spacing w:after="200"/>
        <w:rPr>
          <w:rFonts w:ascii="Arial" w:eastAsia="Arial" w:hAnsi="Arial" w:cs="Arial"/>
          <w:i/>
          <w:iCs/>
        </w:rPr>
      </w:pPr>
      <w:bookmarkStart w:id="12" w:name="_Toc216118690"/>
      <w:r>
        <w:rPr>
          <w:rFonts w:ascii="Arial" w:eastAsia="Arial" w:hAnsi="Arial" w:cs="Arial"/>
          <w:i/>
          <w:iCs/>
        </w:rPr>
        <w:t xml:space="preserve">3.3. </w:t>
      </w:r>
      <w:proofErr w:type="spellStart"/>
      <w:r>
        <w:rPr>
          <w:rFonts w:ascii="Arial" w:eastAsia="Arial" w:hAnsi="Arial" w:cs="Arial"/>
          <w:i/>
          <w:iCs/>
        </w:rPr>
        <w:t>Internalisation</w:t>
      </w:r>
      <w:proofErr w:type="spellEnd"/>
      <w:r>
        <w:rPr>
          <w:rFonts w:ascii="Arial" w:eastAsia="Arial" w:hAnsi="Arial" w:cs="Arial"/>
          <w:i/>
          <w:iCs/>
        </w:rPr>
        <w:t xml:space="preserve"> Advantages</w:t>
      </w:r>
      <w:bookmarkEnd w:id="12"/>
    </w:p>
    <w:p w14:paraId="128DC59E" w14:textId="77777777" w:rsidR="00DC081B" w:rsidRDefault="00DE564A">
      <w:pPr>
        <w:spacing w:after="200" w:line="360" w:lineRule="auto"/>
        <w:jc w:val="both"/>
        <w:rPr>
          <w:sz w:val="24"/>
          <w:szCs w:val="24"/>
        </w:rPr>
      </w:pPr>
      <w:r>
        <w:rPr>
          <w:sz w:val="24"/>
          <w:szCs w:val="24"/>
        </w:rPr>
        <w:t xml:space="preserve">Tesla’s tactical selection to fully retain its Shanghai subsidiary is a decision driven by the requirement to safeguard its proprietary technology, maintain brand integrity and avoid risks of knowledge gap and potential conflicts in the joint ventures, mainly in the competitive Chinese electric vehicle market (Han, Liu and Jiang, 2024). These </w:t>
      </w:r>
      <w:proofErr w:type="spellStart"/>
      <w:r>
        <w:rPr>
          <w:sz w:val="24"/>
          <w:szCs w:val="24"/>
        </w:rPr>
        <w:t>internalisation</w:t>
      </w:r>
      <w:proofErr w:type="spellEnd"/>
      <w:r>
        <w:rPr>
          <w:sz w:val="24"/>
          <w:szCs w:val="24"/>
        </w:rPr>
        <w:t xml:space="preserve"> tactics enable </w:t>
      </w:r>
      <w:proofErr w:type="gramStart"/>
      <w:r>
        <w:rPr>
          <w:sz w:val="24"/>
          <w:szCs w:val="24"/>
        </w:rPr>
        <w:t>the direct</w:t>
      </w:r>
      <w:proofErr w:type="gramEnd"/>
      <w:r>
        <w:rPr>
          <w:sz w:val="24"/>
          <w:szCs w:val="24"/>
        </w:rPr>
        <w:t xml:space="preserve"> domination over core technologies, increasing product deployment and persistent brand messaging. Additionally, Tesla’s </w:t>
      </w:r>
      <w:proofErr w:type="spellStart"/>
      <w:r>
        <w:rPr>
          <w:sz w:val="24"/>
          <w:szCs w:val="24"/>
        </w:rPr>
        <w:t>internalisation</w:t>
      </w:r>
      <w:proofErr w:type="spellEnd"/>
      <w:r>
        <w:rPr>
          <w:sz w:val="24"/>
          <w:szCs w:val="24"/>
        </w:rPr>
        <w:t xml:space="preserve"> factor is mainly its strategic decision to fully own and control its Chinese operations, including “Shanghai Gigafactory,” impacted the direct market entry allowing technological incorporation, supply chain control and agile market responses to competitions (Han, Liu and Jiang, 2024). Additionally, owning the entire value chain, from production to sales (through online platform and company-owned stores) enable Tesla to be highly adaptable in pricing and responding to local market demands. However, inclusive control over production and sales enables Tesla to develop aggressive pricing strategies and maintain high-profit margins even among the high price wars with the local giants such as BYD (</w:t>
      </w:r>
      <w:proofErr w:type="spellStart"/>
      <w:r>
        <w:rPr>
          <w:sz w:val="24"/>
          <w:szCs w:val="24"/>
        </w:rPr>
        <w:t>Ispas</w:t>
      </w:r>
      <w:proofErr w:type="spellEnd"/>
      <w:r>
        <w:rPr>
          <w:sz w:val="24"/>
          <w:szCs w:val="24"/>
        </w:rPr>
        <w:t>, 2024). Moreover, instead of traditional joint ventures in the Chinese auto industry, Tesla’s robust internal desire for control and proprietary technology resulted it to select a full ownership model.</w:t>
      </w:r>
    </w:p>
    <w:p w14:paraId="63E2EA88" w14:textId="77777777" w:rsidR="00DC081B" w:rsidRDefault="00DE564A">
      <w:pPr>
        <w:pStyle w:val="Heading2"/>
        <w:spacing w:after="200"/>
        <w:rPr>
          <w:rFonts w:ascii="Arial" w:eastAsia="Arial" w:hAnsi="Arial" w:cs="Arial"/>
          <w:i/>
          <w:iCs/>
        </w:rPr>
      </w:pPr>
      <w:bookmarkStart w:id="13" w:name="_Toc216118691"/>
      <w:r>
        <w:rPr>
          <w:rFonts w:ascii="Arial" w:eastAsia="Arial" w:hAnsi="Arial" w:cs="Arial"/>
          <w:i/>
          <w:iCs/>
        </w:rPr>
        <w:t>3.4. Overall evaluation of the impact on the entry mode</w:t>
      </w:r>
      <w:bookmarkEnd w:id="13"/>
      <w:r>
        <w:rPr>
          <w:rFonts w:ascii="Arial" w:eastAsia="Arial" w:hAnsi="Arial" w:cs="Arial"/>
          <w:i/>
          <w:iCs/>
        </w:rPr>
        <w:t xml:space="preserve"> </w:t>
      </w:r>
    </w:p>
    <w:p w14:paraId="134C3CB9" w14:textId="77777777" w:rsidR="00DC081B" w:rsidRDefault="00DE564A">
      <w:pPr>
        <w:spacing w:after="200" w:line="360" w:lineRule="auto"/>
        <w:jc w:val="both"/>
      </w:pPr>
      <w:r>
        <w:rPr>
          <w:sz w:val="24"/>
          <w:szCs w:val="24"/>
        </w:rPr>
        <w:t xml:space="preserve">Collectively it can be stated that OLI factors </w:t>
      </w:r>
      <w:proofErr w:type="gramStart"/>
      <w:r>
        <w:rPr>
          <w:sz w:val="24"/>
          <w:szCs w:val="24"/>
        </w:rPr>
        <w:t>has</w:t>
      </w:r>
      <w:proofErr w:type="gramEnd"/>
      <w:r>
        <w:rPr>
          <w:sz w:val="24"/>
          <w:szCs w:val="24"/>
        </w:rPr>
        <w:t xml:space="preserve"> highlighted Tesla’s greenfield investment in China as the logical tactical choice. Here the integration of </w:t>
      </w:r>
      <w:proofErr w:type="gramStart"/>
      <w:r>
        <w:rPr>
          <w:sz w:val="24"/>
          <w:szCs w:val="24"/>
        </w:rPr>
        <w:t>the robust</w:t>
      </w:r>
      <w:proofErr w:type="gramEnd"/>
      <w:r>
        <w:rPr>
          <w:sz w:val="24"/>
          <w:szCs w:val="24"/>
        </w:rPr>
        <w:t xml:space="preserve"> ownership and </w:t>
      </w:r>
      <w:proofErr w:type="spellStart"/>
      <w:r>
        <w:rPr>
          <w:sz w:val="24"/>
          <w:szCs w:val="24"/>
        </w:rPr>
        <w:t>internalisation</w:t>
      </w:r>
      <w:proofErr w:type="spellEnd"/>
      <w:r>
        <w:rPr>
          <w:sz w:val="24"/>
          <w:szCs w:val="24"/>
        </w:rPr>
        <w:t xml:space="preserve"> benefits can engage with the </w:t>
      </w:r>
      <w:proofErr w:type="spellStart"/>
      <w:r>
        <w:rPr>
          <w:sz w:val="24"/>
          <w:szCs w:val="24"/>
        </w:rPr>
        <w:t>favourable</w:t>
      </w:r>
      <w:proofErr w:type="spellEnd"/>
      <w:r>
        <w:rPr>
          <w:sz w:val="24"/>
          <w:szCs w:val="24"/>
        </w:rPr>
        <w:t xml:space="preserve"> location conditions (Asmussen, Chi and Narula, 2022). This prospect has made full ownership preferable with the joint venture aspect. It has been noticed </w:t>
      </w:r>
      <w:proofErr w:type="gramStart"/>
      <w:r>
        <w:rPr>
          <w:sz w:val="24"/>
          <w:szCs w:val="24"/>
        </w:rPr>
        <w:t>that,</w:t>
      </w:r>
      <w:proofErr w:type="gramEnd"/>
      <w:r>
        <w:rPr>
          <w:sz w:val="24"/>
          <w:szCs w:val="24"/>
        </w:rPr>
        <w:t xml:space="preserve"> China’s policy and regulatory dynamic factors </w:t>
      </w:r>
      <w:r>
        <w:rPr>
          <w:sz w:val="24"/>
          <w:szCs w:val="24"/>
        </w:rPr>
        <w:lastRenderedPageBreak/>
        <w:t xml:space="preserve">are remaining consistent. However, Tesla’s achievement in China is highly reliant on the economic, sociopolitical and cultural adaptation factors. These prospects can extend over the OLI’s </w:t>
      </w:r>
      <w:proofErr w:type="gramStart"/>
      <w:r>
        <w:rPr>
          <w:sz w:val="24"/>
          <w:szCs w:val="24"/>
        </w:rPr>
        <w:t>scope(</w:t>
      </w:r>
      <w:proofErr w:type="gramEnd"/>
      <w:r>
        <w:rPr>
          <w:sz w:val="24"/>
          <w:szCs w:val="24"/>
        </w:rPr>
        <w:t xml:space="preserve">Asmussen, Chi and Narula, 2022). The </w:t>
      </w:r>
      <w:r>
        <w:rPr>
          <w:b/>
          <w:bCs/>
          <w:i/>
          <w:iCs/>
          <w:sz w:val="24"/>
          <w:szCs w:val="24"/>
        </w:rPr>
        <w:t>“ownership advantage”</w:t>
      </w:r>
      <w:r>
        <w:rPr>
          <w:sz w:val="24"/>
          <w:szCs w:val="24"/>
        </w:rPr>
        <w:t xml:space="preserve"> offers Tesla with the technological, brand and managerial abilities which is crucial while managing business freely (Lang, Reber and </w:t>
      </w:r>
      <w:proofErr w:type="spellStart"/>
      <w:r>
        <w:rPr>
          <w:sz w:val="24"/>
          <w:szCs w:val="24"/>
        </w:rPr>
        <w:t>Aldori</w:t>
      </w:r>
      <w:proofErr w:type="spellEnd"/>
      <w:r>
        <w:rPr>
          <w:sz w:val="24"/>
          <w:szCs w:val="24"/>
        </w:rPr>
        <w:t xml:space="preserve">, 2021). Its proprietary innovation, including advanced battery technology, autopilot system and other aspects considered as robust strategic asset that Tesla intends to safeguard from potential knowledge </w:t>
      </w:r>
      <w:proofErr w:type="gramStart"/>
      <w:r>
        <w:rPr>
          <w:sz w:val="24"/>
          <w:szCs w:val="24"/>
        </w:rPr>
        <w:t>gap</w:t>
      </w:r>
      <w:proofErr w:type="gramEnd"/>
      <w:r>
        <w:rPr>
          <w:sz w:val="24"/>
          <w:szCs w:val="24"/>
        </w:rPr>
        <w:t xml:space="preserve"> which can happen in joint venture. Balancing full ownership </w:t>
      </w:r>
      <w:proofErr w:type="gramStart"/>
      <w:r>
        <w:rPr>
          <w:sz w:val="24"/>
          <w:szCs w:val="24"/>
        </w:rPr>
        <w:t>enable</w:t>
      </w:r>
      <w:proofErr w:type="gramEnd"/>
      <w:r>
        <w:rPr>
          <w:sz w:val="24"/>
          <w:szCs w:val="24"/>
        </w:rPr>
        <w:t xml:space="preserve"> </w:t>
      </w:r>
      <w:proofErr w:type="gramStart"/>
      <w:r>
        <w:rPr>
          <w:sz w:val="24"/>
          <w:szCs w:val="24"/>
        </w:rPr>
        <w:t>the Tesla</w:t>
      </w:r>
      <w:proofErr w:type="gramEnd"/>
      <w:r>
        <w:rPr>
          <w:sz w:val="24"/>
          <w:szCs w:val="24"/>
        </w:rPr>
        <w:t xml:space="preserve"> to sustain control over its intellectual property and maintain its global quality </w:t>
      </w:r>
      <w:proofErr w:type="gramStart"/>
      <w:r>
        <w:rPr>
          <w:sz w:val="24"/>
          <w:szCs w:val="24"/>
        </w:rPr>
        <w:t>norms(</w:t>
      </w:r>
      <w:proofErr w:type="gramEnd"/>
      <w:r>
        <w:rPr>
          <w:sz w:val="24"/>
          <w:szCs w:val="24"/>
        </w:rPr>
        <w:t xml:space="preserve">Lang, Reber and </w:t>
      </w:r>
      <w:proofErr w:type="spellStart"/>
      <w:r>
        <w:rPr>
          <w:sz w:val="24"/>
          <w:szCs w:val="24"/>
        </w:rPr>
        <w:t>Aldori</w:t>
      </w:r>
      <w:proofErr w:type="spellEnd"/>
      <w:r>
        <w:rPr>
          <w:sz w:val="24"/>
          <w:szCs w:val="24"/>
        </w:rPr>
        <w:t xml:space="preserve">, 2021). However, “location </w:t>
      </w:r>
      <w:proofErr w:type="gramStart"/>
      <w:r>
        <w:rPr>
          <w:sz w:val="24"/>
          <w:szCs w:val="24"/>
        </w:rPr>
        <w:t>advantage”  in</w:t>
      </w:r>
      <w:proofErr w:type="gramEnd"/>
      <w:r>
        <w:rPr>
          <w:sz w:val="24"/>
          <w:szCs w:val="24"/>
        </w:rPr>
        <w:t xml:space="preserve"> China’s EV market, also considered as equally captivating. Additionally, China’s increasingly expanding electric vehicle market, </w:t>
      </w:r>
      <w:proofErr w:type="spellStart"/>
      <w:r>
        <w:rPr>
          <w:sz w:val="24"/>
          <w:szCs w:val="24"/>
        </w:rPr>
        <w:t>favourable</w:t>
      </w:r>
      <w:proofErr w:type="spellEnd"/>
      <w:r>
        <w:rPr>
          <w:sz w:val="24"/>
          <w:szCs w:val="24"/>
        </w:rPr>
        <w:t xml:space="preserve"> government incentives, robust and efficient manufacturing system and broader supply chain ecosystem made a highly attractive circumstances for investment (Yang, Huang and Lin, 2022). Moreover, developing local production in Shanghai can mitigate logistics expenses, import tariffs and currency subjection, simultaneously enhancing access to the international market landscape. On the other hand, </w:t>
      </w:r>
      <w:proofErr w:type="spellStart"/>
      <w:r>
        <w:rPr>
          <w:sz w:val="24"/>
          <w:szCs w:val="24"/>
        </w:rPr>
        <w:t>internationalisation</w:t>
      </w:r>
      <w:proofErr w:type="spellEnd"/>
      <w:r>
        <w:rPr>
          <w:sz w:val="24"/>
          <w:szCs w:val="24"/>
        </w:rPr>
        <w:t xml:space="preserve"> factors effectively promoted Tesla’s decision. Through </w:t>
      </w:r>
      <w:proofErr w:type="spellStart"/>
      <w:r>
        <w:rPr>
          <w:sz w:val="24"/>
          <w:szCs w:val="24"/>
        </w:rPr>
        <w:t>internalising</w:t>
      </w:r>
      <w:proofErr w:type="spellEnd"/>
      <w:r>
        <w:rPr>
          <w:sz w:val="24"/>
          <w:szCs w:val="24"/>
        </w:rPr>
        <w:t xml:space="preserve"> the operation system by wholly owned subsidiary, Tesla has assured persistent management practices, technology incorporation and responsiveness to the local regulatory conditions.</w:t>
      </w:r>
    </w:p>
    <w:p w14:paraId="6EC24C76" w14:textId="77777777" w:rsidR="00DC081B" w:rsidRDefault="00DE564A">
      <w:pPr>
        <w:pStyle w:val="Heading1"/>
        <w:spacing w:after="200"/>
        <w:rPr>
          <w:rFonts w:ascii="Arial" w:eastAsia="Arial" w:hAnsi="Arial" w:cs="Arial"/>
        </w:rPr>
      </w:pPr>
      <w:bookmarkStart w:id="14" w:name="_Toc216118692"/>
      <w:r>
        <w:rPr>
          <w:rFonts w:ascii="Arial" w:eastAsia="Arial" w:hAnsi="Arial" w:cs="Arial"/>
        </w:rPr>
        <w:lastRenderedPageBreak/>
        <w:t>4. Critical Evaluation of Cultural Differences Between the USA and China and Impact on Market Entry</w:t>
      </w:r>
      <w:bookmarkEnd w:id="14"/>
    </w:p>
    <w:p w14:paraId="2EFC411B" w14:textId="77777777" w:rsidR="00DC081B" w:rsidRDefault="00DE564A">
      <w:pPr>
        <w:pStyle w:val="Heading2"/>
        <w:spacing w:after="200"/>
        <w:rPr>
          <w:rFonts w:ascii="Arial" w:eastAsia="Arial" w:hAnsi="Arial" w:cs="Arial"/>
          <w:i/>
          <w:iCs/>
        </w:rPr>
      </w:pPr>
      <w:bookmarkStart w:id="15" w:name="_Toc216118693"/>
      <w:r>
        <w:rPr>
          <w:rFonts w:ascii="Arial" w:eastAsia="Arial" w:hAnsi="Arial" w:cs="Arial"/>
          <w:i/>
          <w:iCs/>
        </w:rPr>
        <w:t>4.1. Cultural contrasts (USA vs. China)</w:t>
      </w:r>
      <w:bookmarkEnd w:id="15"/>
    </w:p>
    <w:p w14:paraId="1E5A746A" w14:textId="77777777" w:rsidR="00DC081B" w:rsidRDefault="00DE564A">
      <w:pPr>
        <w:spacing w:after="200" w:line="360" w:lineRule="auto"/>
        <w:jc w:val="center"/>
        <w:rPr>
          <w:b/>
          <w:bCs/>
          <w:sz w:val="24"/>
          <w:szCs w:val="24"/>
        </w:rPr>
      </w:pPr>
      <w:r>
        <w:rPr>
          <w:b/>
          <w:bCs/>
          <w:noProof/>
          <w:sz w:val="24"/>
          <w:szCs w:val="24"/>
        </w:rPr>
        <w:drawing>
          <wp:inline distT="114300" distB="114300" distL="114300" distR="114300" wp14:anchorId="0E6FC770" wp14:editId="7142CC41">
            <wp:extent cx="4176713" cy="2136923"/>
            <wp:effectExtent l="12700" t="12700" r="12700" b="12700"/>
            <wp:docPr id="211491114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176713" cy="2136923"/>
                    </a:xfrm>
                    <a:prstGeom prst="rect">
                      <a:avLst/>
                    </a:prstGeom>
                    <a:ln w="12700">
                      <a:solidFill>
                        <a:srgbClr val="000000"/>
                      </a:solidFill>
                      <a:prstDash val="solid"/>
                    </a:ln>
                  </pic:spPr>
                </pic:pic>
              </a:graphicData>
            </a:graphic>
          </wp:inline>
        </w:drawing>
      </w:r>
    </w:p>
    <w:p w14:paraId="0F30C48D" w14:textId="77777777" w:rsidR="00DC081B" w:rsidRDefault="00DE564A">
      <w:pPr>
        <w:spacing w:after="200" w:line="360" w:lineRule="auto"/>
        <w:jc w:val="center"/>
        <w:rPr>
          <w:b/>
          <w:bCs/>
          <w:sz w:val="24"/>
          <w:szCs w:val="24"/>
        </w:rPr>
      </w:pPr>
      <w:proofErr w:type="gramStart"/>
      <w:r>
        <w:rPr>
          <w:b/>
          <w:bCs/>
          <w:sz w:val="24"/>
          <w:szCs w:val="24"/>
        </w:rPr>
        <w:t>Figure :</w:t>
      </w:r>
      <w:proofErr w:type="gramEnd"/>
      <w:r>
        <w:rPr>
          <w:b/>
          <w:bCs/>
          <w:sz w:val="24"/>
          <w:szCs w:val="24"/>
        </w:rPr>
        <w:t xml:space="preserve"> Hofstede’s Cultural Dimensions</w:t>
      </w:r>
    </w:p>
    <w:p w14:paraId="5CF117FB" w14:textId="77777777" w:rsidR="00DC081B" w:rsidRDefault="00DE564A">
      <w:pPr>
        <w:spacing w:after="200" w:line="360" w:lineRule="auto"/>
        <w:jc w:val="center"/>
        <w:rPr>
          <w:b/>
          <w:bCs/>
          <w:sz w:val="24"/>
          <w:szCs w:val="24"/>
        </w:rPr>
      </w:pPr>
      <w:r>
        <w:rPr>
          <w:b/>
          <w:bCs/>
          <w:sz w:val="24"/>
          <w:szCs w:val="24"/>
        </w:rPr>
        <w:t>Source: (The Culture Factor Group, 2023)</w:t>
      </w:r>
    </w:p>
    <w:p w14:paraId="2831F252" w14:textId="77777777" w:rsidR="00DC081B" w:rsidRDefault="00DE564A">
      <w:pPr>
        <w:spacing w:after="200" w:line="360" w:lineRule="auto"/>
        <w:jc w:val="both"/>
        <w:rPr>
          <w:sz w:val="24"/>
          <w:szCs w:val="24"/>
        </w:rPr>
      </w:pPr>
      <w:r>
        <w:rPr>
          <w:sz w:val="24"/>
          <w:szCs w:val="24"/>
        </w:rPr>
        <w:t xml:space="preserve">The Hofstede’s cultural dimensions have been used here to critically assess the cultural difference between the USA home country of Tesla and China as an emerging economy of Tesla. Here it is demonstrated about the effect of these countries on managing Tesla’s operation and management system in both regions. From power distance, it has been noticed that USA scored low 40, which presents their demand for equality, participative and free decision-making along with the transparent discussion. Tesla’s USA culture has effectively </w:t>
      </w:r>
      <w:proofErr w:type="gramStart"/>
      <w:r>
        <w:rPr>
          <w:sz w:val="24"/>
          <w:szCs w:val="24"/>
        </w:rPr>
        <w:t>incorporates</w:t>
      </w:r>
      <w:proofErr w:type="gramEnd"/>
      <w:r>
        <w:rPr>
          <w:sz w:val="24"/>
          <w:szCs w:val="24"/>
        </w:rPr>
        <w:t xml:space="preserve"> with the cultural aspect as workforces are highly assisted </w:t>
      </w:r>
      <w:proofErr w:type="gramStart"/>
      <w:r>
        <w:rPr>
          <w:sz w:val="24"/>
          <w:szCs w:val="24"/>
        </w:rPr>
        <w:t>for</w:t>
      </w:r>
      <w:proofErr w:type="gramEnd"/>
      <w:r>
        <w:rPr>
          <w:sz w:val="24"/>
          <w:szCs w:val="24"/>
        </w:rPr>
        <w:t xml:space="preserve"> questioning their concepts and innovating prospects (OYLUM, 2024). In comparison to China which has scores high 80 demonstrated peoples accept hierarchical order and authority in their system. </w:t>
      </w:r>
    </w:p>
    <w:p w14:paraId="1F29EA1D" w14:textId="77777777" w:rsidR="00DC081B" w:rsidRDefault="00DE564A">
      <w:pPr>
        <w:spacing w:after="200" w:line="360" w:lineRule="auto"/>
        <w:jc w:val="both"/>
        <w:rPr>
          <w:sz w:val="24"/>
          <w:szCs w:val="24"/>
        </w:rPr>
      </w:pPr>
      <w:r>
        <w:rPr>
          <w:sz w:val="24"/>
          <w:szCs w:val="24"/>
        </w:rPr>
        <w:t xml:space="preserve">Hereby, in Chinese operations, Tesla need to implement formal management system and deliver respect for senior for obtaining acceptance among the workforces and business </w:t>
      </w:r>
      <w:proofErr w:type="gramStart"/>
      <w:r>
        <w:rPr>
          <w:sz w:val="24"/>
          <w:szCs w:val="24"/>
        </w:rPr>
        <w:t>partners(</w:t>
      </w:r>
      <w:proofErr w:type="gramEnd"/>
      <w:r>
        <w:rPr>
          <w:sz w:val="24"/>
          <w:szCs w:val="24"/>
        </w:rPr>
        <w:t xml:space="preserve">OYLUM, 2024). Focusing on individualism vs collectivism, the USA has scores high as 60 which demonstrates the individualistic societies, valuing individuals’ personal success, independence and self-expression. These components have reflected in Tesla’s </w:t>
      </w:r>
      <w:proofErr w:type="spellStart"/>
      <w:r>
        <w:rPr>
          <w:sz w:val="24"/>
          <w:szCs w:val="24"/>
        </w:rPr>
        <w:lastRenderedPageBreak/>
        <w:t>organisational</w:t>
      </w:r>
      <w:proofErr w:type="spellEnd"/>
      <w:r>
        <w:rPr>
          <w:sz w:val="24"/>
          <w:szCs w:val="24"/>
        </w:rPr>
        <w:t xml:space="preserve"> culture of innovation and merit-driven rewards (Braje, 2022). In comparison, China is considered as a collectivist by scoring low as 43, which demonstrates group consonance, loyalty and relationships. Here Tesla need to concentrate on teamwork, sustaining partnerships and maintaining harmony in the Chinese work culture (</w:t>
      </w:r>
      <w:proofErr w:type="spellStart"/>
      <w:r>
        <w:rPr>
          <w:sz w:val="24"/>
          <w:szCs w:val="24"/>
        </w:rPr>
        <w:t>Chumg</w:t>
      </w:r>
      <w:proofErr w:type="spellEnd"/>
      <w:r>
        <w:rPr>
          <w:sz w:val="24"/>
          <w:szCs w:val="24"/>
        </w:rPr>
        <w:t xml:space="preserve"> and Huang, 2021). </w:t>
      </w:r>
    </w:p>
    <w:p w14:paraId="26072876" w14:textId="77777777" w:rsidR="00DC081B" w:rsidRDefault="00DE564A">
      <w:pPr>
        <w:spacing w:after="200" w:line="360" w:lineRule="auto"/>
        <w:jc w:val="both"/>
        <w:rPr>
          <w:b/>
          <w:bCs/>
          <w:i/>
          <w:iCs/>
          <w:sz w:val="24"/>
          <w:szCs w:val="24"/>
        </w:rPr>
      </w:pPr>
      <w:r>
        <w:rPr>
          <w:sz w:val="24"/>
          <w:szCs w:val="24"/>
        </w:rPr>
        <w:t xml:space="preserve">In uncertainty avoidance, although both countries have highlighted around similar scores but US has higher scores relatively. Here it can be stated that Americans are basically more comfortable with risk and transformation incorporating with the increasing innovation of Tesla. </w:t>
      </w:r>
      <w:proofErr w:type="gramStart"/>
      <w:r>
        <w:rPr>
          <w:sz w:val="24"/>
          <w:szCs w:val="24"/>
        </w:rPr>
        <w:t>Whereas,</w:t>
      </w:r>
      <w:proofErr w:type="gramEnd"/>
      <w:r>
        <w:rPr>
          <w:sz w:val="24"/>
          <w:szCs w:val="24"/>
        </w:rPr>
        <w:t xml:space="preserve"> Chinese culture demands </w:t>
      </w:r>
      <w:proofErr w:type="spellStart"/>
      <w:r>
        <w:rPr>
          <w:sz w:val="24"/>
          <w:szCs w:val="24"/>
        </w:rPr>
        <w:t>anticipatibility</w:t>
      </w:r>
      <w:proofErr w:type="spellEnd"/>
      <w:r>
        <w:rPr>
          <w:sz w:val="24"/>
          <w:szCs w:val="24"/>
        </w:rPr>
        <w:t xml:space="preserve"> and strong planning while working. </w:t>
      </w:r>
      <w:proofErr w:type="gramStart"/>
      <w:r>
        <w:rPr>
          <w:sz w:val="24"/>
          <w:szCs w:val="24"/>
        </w:rPr>
        <w:t>Hereby,  Tesla’s</w:t>
      </w:r>
      <w:proofErr w:type="gramEnd"/>
      <w:r>
        <w:rPr>
          <w:sz w:val="24"/>
          <w:szCs w:val="24"/>
        </w:rPr>
        <w:t xml:space="preserve"> strategies in china need to be collaborated with risk management and </w:t>
      </w:r>
      <w:proofErr w:type="spellStart"/>
      <w:r>
        <w:rPr>
          <w:sz w:val="24"/>
          <w:szCs w:val="24"/>
        </w:rPr>
        <w:t>incorpotes</w:t>
      </w:r>
      <w:proofErr w:type="spellEnd"/>
      <w:r>
        <w:rPr>
          <w:sz w:val="24"/>
          <w:szCs w:val="24"/>
        </w:rPr>
        <w:t xml:space="preserve"> with local standards to mitigate </w:t>
      </w:r>
      <w:proofErr w:type="gramStart"/>
      <w:r>
        <w:rPr>
          <w:sz w:val="24"/>
          <w:szCs w:val="24"/>
        </w:rPr>
        <w:t>uncertainty(</w:t>
      </w:r>
      <w:proofErr w:type="spellStart"/>
      <w:proofErr w:type="gramEnd"/>
      <w:r>
        <w:rPr>
          <w:sz w:val="24"/>
          <w:szCs w:val="24"/>
        </w:rPr>
        <w:t>Chumg</w:t>
      </w:r>
      <w:proofErr w:type="spellEnd"/>
      <w:r>
        <w:rPr>
          <w:sz w:val="24"/>
          <w:szCs w:val="24"/>
        </w:rPr>
        <w:t xml:space="preserve"> and Huang, 2021). Lastly, in long-term orientation, China scored 77 as high which demonstrated pragmatic orientation and trust truth reliant on situation, context and time. They have potentiality to </w:t>
      </w:r>
      <w:proofErr w:type="gramStart"/>
      <w:r>
        <w:rPr>
          <w:sz w:val="24"/>
          <w:szCs w:val="24"/>
        </w:rPr>
        <w:t>adapt</w:t>
      </w:r>
      <w:proofErr w:type="gramEnd"/>
      <w:r>
        <w:rPr>
          <w:sz w:val="24"/>
          <w:szCs w:val="24"/>
        </w:rPr>
        <w:t xml:space="preserve"> traditions easily. </w:t>
      </w:r>
      <w:proofErr w:type="gramStart"/>
      <w:r>
        <w:rPr>
          <w:sz w:val="24"/>
          <w:szCs w:val="24"/>
        </w:rPr>
        <w:t>Whereas,</w:t>
      </w:r>
      <w:proofErr w:type="gramEnd"/>
      <w:r>
        <w:rPr>
          <w:sz w:val="24"/>
          <w:szCs w:val="24"/>
        </w:rPr>
        <w:t xml:space="preserve"> the USA with short-term orientation highlighted quick outcomes as they are prone to evaluate information for checking authenticity (Gerlich, 2023). They are mirror by “can-do mentality”. Tesla’s achievement in China was highly focused on showing dedication for long-term investment, sustainability and developing strong </w:t>
      </w:r>
      <w:proofErr w:type="gramStart"/>
      <w:r>
        <w:rPr>
          <w:sz w:val="24"/>
          <w:szCs w:val="24"/>
        </w:rPr>
        <w:t>relations(</w:t>
      </w:r>
      <w:proofErr w:type="gramEnd"/>
      <w:r>
        <w:rPr>
          <w:sz w:val="24"/>
          <w:szCs w:val="24"/>
        </w:rPr>
        <w:t xml:space="preserve">Gerlich, 2023). Lastly, this cultural comparison framework demonstrated Tesla’s ability to operate </w:t>
      </w:r>
      <w:proofErr w:type="gramStart"/>
      <w:r>
        <w:rPr>
          <w:sz w:val="24"/>
          <w:szCs w:val="24"/>
        </w:rPr>
        <w:t>globally, and</w:t>
      </w:r>
      <w:proofErr w:type="gramEnd"/>
      <w:r>
        <w:rPr>
          <w:sz w:val="24"/>
          <w:szCs w:val="24"/>
        </w:rPr>
        <w:t xml:space="preserve"> need to maintain </w:t>
      </w:r>
      <w:proofErr w:type="spellStart"/>
      <w:r>
        <w:rPr>
          <w:sz w:val="24"/>
          <w:szCs w:val="24"/>
        </w:rPr>
        <w:t>american</w:t>
      </w:r>
      <w:proofErr w:type="spellEnd"/>
      <w:r>
        <w:rPr>
          <w:sz w:val="24"/>
          <w:szCs w:val="24"/>
        </w:rPr>
        <w:t xml:space="preserve"> culture of innovation and individualism aspect while operating in Chian’s future-oriented cultural values.</w:t>
      </w:r>
    </w:p>
    <w:p w14:paraId="7BA80D1B" w14:textId="77777777" w:rsidR="00DC081B" w:rsidRDefault="00DE564A">
      <w:pPr>
        <w:pStyle w:val="Heading2"/>
        <w:spacing w:after="200"/>
        <w:rPr>
          <w:rFonts w:ascii="Arial" w:eastAsia="Arial" w:hAnsi="Arial" w:cs="Arial"/>
        </w:rPr>
      </w:pPr>
      <w:bookmarkStart w:id="16" w:name="_Toc216118694"/>
      <w:r>
        <w:rPr>
          <w:rFonts w:ascii="Arial" w:eastAsia="Arial" w:hAnsi="Arial" w:cs="Arial"/>
        </w:rPr>
        <w:t>4.2. Impact on Tesla’s market entry strategy:</w:t>
      </w:r>
      <w:bookmarkEnd w:id="16"/>
      <w:r>
        <w:rPr>
          <w:rFonts w:ascii="Arial" w:eastAsia="Arial" w:hAnsi="Arial" w:cs="Arial"/>
        </w:rPr>
        <w:t xml:space="preserve"> </w:t>
      </w:r>
    </w:p>
    <w:p w14:paraId="790BC7A1" w14:textId="77777777" w:rsidR="00DC081B" w:rsidRDefault="00DE564A">
      <w:pPr>
        <w:spacing w:after="200" w:line="360" w:lineRule="auto"/>
        <w:jc w:val="both"/>
        <w:rPr>
          <w:sz w:val="24"/>
          <w:szCs w:val="24"/>
        </w:rPr>
      </w:pPr>
      <w:r>
        <w:rPr>
          <w:sz w:val="24"/>
          <w:szCs w:val="24"/>
        </w:rPr>
        <w:t xml:space="preserve">Hofstede’s cultural dimensions </w:t>
      </w:r>
      <w:proofErr w:type="gramStart"/>
      <w:r>
        <w:rPr>
          <w:sz w:val="24"/>
          <w:szCs w:val="24"/>
        </w:rPr>
        <w:t>has</w:t>
      </w:r>
      <w:proofErr w:type="gramEnd"/>
      <w:r>
        <w:rPr>
          <w:sz w:val="24"/>
          <w:szCs w:val="24"/>
        </w:rPr>
        <w:t xml:space="preserve"> efficiently impacted Tesla’s market entry strategy in China. It can be stated that for the high-power distance culture in China, Tesla need to implement the proactive hierarchical strategy which can demonstrated respect for the authority and formal decision-making (</w:t>
      </w:r>
      <w:proofErr w:type="spellStart"/>
      <w:r>
        <w:rPr>
          <w:sz w:val="24"/>
          <w:szCs w:val="24"/>
        </w:rPr>
        <w:t>Hensmans</w:t>
      </w:r>
      <w:proofErr w:type="spellEnd"/>
      <w:r>
        <w:rPr>
          <w:sz w:val="24"/>
          <w:szCs w:val="24"/>
        </w:rPr>
        <w:t xml:space="preserve">, 2022). This proactive adjustment can enable to developing integrity with the Chinese workforces, working partners and official managers who are </w:t>
      </w:r>
      <w:proofErr w:type="spellStart"/>
      <w:r>
        <w:rPr>
          <w:sz w:val="24"/>
          <w:szCs w:val="24"/>
        </w:rPr>
        <w:t>demading</w:t>
      </w:r>
      <w:proofErr w:type="spellEnd"/>
      <w:r>
        <w:rPr>
          <w:sz w:val="24"/>
          <w:szCs w:val="24"/>
        </w:rPr>
        <w:t xml:space="preserve"> the transparent leadership and culture. Simultaneously, regarding individualism and collectivism, it has been noticed that Chinese customers </w:t>
      </w:r>
      <w:proofErr w:type="gramStart"/>
      <w:r>
        <w:rPr>
          <w:sz w:val="24"/>
          <w:szCs w:val="24"/>
        </w:rPr>
        <w:t>delivers</w:t>
      </w:r>
      <w:proofErr w:type="gramEnd"/>
      <w:r>
        <w:rPr>
          <w:sz w:val="24"/>
          <w:szCs w:val="24"/>
        </w:rPr>
        <w:t xml:space="preserve"> greater value on social harmony and group identity (</w:t>
      </w:r>
      <w:proofErr w:type="spellStart"/>
      <w:r>
        <w:rPr>
          <w:sz w:val="24"/>
          <w:szCs w:val="24"/>
        </w:rPr>
        <w:t>Hensmans</w:t>
      </w:r>
      <w:proofErr w:type="spellEnd"/>
      <w:r>
        <w:rPr>
          <w:sz w:val="24"/>
          <w:szCs w:val="24"/>
        </w:rPr>
        <w:t xml:space="preserve">, 2022). Moreover, </w:t>
      </w:r>
      <w:r>
        <w:rPr>
          <w:sz w:val="24"/>
          <w:szCs w:val="24"/>
        </w:rPr>
        <w:lastRenderedPageBreak/>
        <w:t xml:space="preserve">Tesla’s market </w:t>
      </w:r>
      <w:proofErr w:type="gramStart"/>
      <w:r>
        <w:rPr>
          <w:sz w:val="24"/>
          <w:szCs w:val="24"/>
        </w:rPr>
        <w:t>need</w:t>
      </w:r>
      <w:proofErr w:type="gramEnd"/>
      <w:r>
        <w:rPr>
          <w:sz w:val="24"/>
          <w:szCs w:val="24"/>
        </w:rPr>
        <w:t xml:space="preserve"> to focus on the collective advantages of electric vehicles including national development, environmental </w:t>
      </w:r>
      <w:proofErr w:type="spellStart"/>
      <w:r>
        <w:rPr>
          <w:sz w:val="24"/>
          <w:szCs w:val="24"/>
        </w:rPr>
        <w:t>consiousnes</w:t>
      </w:r>
      <w:proofErr w:type="spellEnd"/>
      <w:r>
        <w:rPr>
          <w:sz w:val="24"/>
          <w:szCs w:val="24"/>
        </w:rPr>
        <w:t xml:space="preserve"> and protection along with the shared </w:t>
      </w:r>
      <w:proofErr w:type="spellStart"/>
      <w:r>
        <w:rPr>
          <w:sz w:val="24"/>
          <w:szCs w:val="24"/>
        </w:rPr>
        <w:t>responsibilty</w:t>
      </w:r>
      <w:proofErr w:type="spellEnd"/>
      <w:r>
        <w:rPr>
          <w:sz w:val="24"/>
          <w:szCs w:val="24"/>
        </w:rPr>
        <w:t xml:space="preserve"> rather than the individual prospect. In the context of customer expectations, Chinese customers often collaborate with foreign brands which consist of prestige, validity and sustainability (Cheng and Park, 2023). It can be stated </w:t>
      </w:r>
      <w:proofErr w:type="gramStart"/>
      <w:r>
        <w:rPr>
          <w:sz w:val="24"/>
          <w:szCs w:val="24"/>
        </w:rPr>
        <w:t>that,</w:t>
      </w:r>
      <w:proofErr w:type="gramEnd"/>
      <w:r>
        <w:rPr>
          <w:sz w:val="24"/>
          <w:szCs w:val="24"/>
        </w:rPr>
        <w:t xml:space="preserve"> Tesla’s brand image for advanced technology and </w:t>
      </w:r>
      <w:proofErr w:type="gramStart"/>
      <w:r>
        <w:rPr>
          <w:sz w:val="24"/>
          <w:szCs w:val="24"/>
        </w:rPr>
        <w:t>environmental unique</w:t>
      </w:r>
      <w:proofErr w:type="gramEnd"/>
      <w:r>
        <w:rPr>
          <w:sz w:val="24"/>
          <w:szCs w:val="24"/>
        </w:rPr>
        <w:t xml:space="preserve"> innovation properly incorporates with these cultures. Although </w:t>
      </w:r>
      <w:proofErr w:type="spellStart"/>
      <w:r>
        <w:rPr>
          <w:sz w:val="24"/>
          <w:szCs w:val="24"/>
        </w:rPr>
        <w:t>localising</w:t>
      </w:r>
      <w:proofErr w:type="spellEnd"/>
      <w:r>
        <w:rPr>
          <w:sz w:val="24"/>
          <w:szCs w:val="24"/>
        </w:rPr>
        <w:t xml:space="preserve"> products and services after-sales supports and features aligned with Chinese individuals’ demands which can improve trust and </w:t>
      </w:r>
      <w:proofErr w:type="gramStart"/>
      <w:r>
        <w:rPr>
          <w:sz w:val="24"/>
          <w:szCs w:val="24"/>
        </w:rPr>
        <w:t>loyalty(</w:t>
      </w:r>
      <w:proofErr w:type="gramEnd"/>
      <w:r>
        <w:rPr>
          <w:sz w:val="24"/>
          <w:szCs w:val="24"/>
        </w:rPr>
        <w:t xml:space="preserve">Cheng and Park, 2023). </w:t>
      </w:r>
    </w:p>
    <w:p w14:paraId="53F6713C" w14:textId="77777777" w:rsidR="00DC081B" w:rsidRDefault="00DE564A">
      <w:pPr>
        <w:spacing w:after="200" w:line="360" w:lineRule="auto"/>
        <w:jc w:val="both"/>
        <w:rPr>
          <w:sz w:val="24"/>
          <w:szCs w:val="24"/>
        </w:rPr>
      </w:pPr>
      <w:r>
        <w:rPr>
          <w:sz w:val="24"/>
          <w:szCs w:val="24"/>
        </w:rPr>
        <w:t>Lastly, it can be stated that impacted by China’s long-term orientation, Tesla’s success is proactively reliant on developing strong relationships and maintaining strong incorporation with government policies and energy initiatives.</w:t>
      </w:r>
      <w:r>
        <w:rPr>
          <w:b/>
          <w:bCs/>
          <w:i/>
          <w:iCs/>
          <w:sz w:val="24"/>
          <w:szCs w:val="24"/>
        </w:rPr>
        <w:t xml:space="preserve"> </w:t>
      </w:r>
    </w:p>
    <w:p w14:paraId="3062ED7B" w14:textId="77777777" w:rsidR="00DC081B" w:rsidRDefault="00DE564A">
      <w:pPr>
        <w:pStyle w:val="Heading2"/>
        <w:spacing w:after="200"/>
        <w:rPr>
          <w:rFonts w:ascii="Arial" w:eastAsia="Arial" w:hAnsi="Arial" w:cs="Arial"/>
          <w:i/>
          <w:iCs/>
        </w:rPr>
      </w:pPr>
      <w:bookmarkStart w:id="17" w:name="_Toc216118695"/>
      <w:r>
        <w:rPr>
          <w:rFonts w:ascii="Arial" w:eastAsia="Arial" w:hAnsi="Arial" w:cs="Arial"/>
          <w:i/>
          <w:iCs/>
        </w:rPr>
        <w:t>4.3. Impact on operational success</w:t>
      </w:r>
      <w:bookmarkEnd w:id="17"/>
      <w:r>
        <w:rPr>
          <w:rFonts w:ascii="Arial" w:eastAsia="Arial" w:hAnsi="Arial" w:cs="Arial"/>
          <w:i/>
          <w:iCs/>
        </w:rPr>
        <w:t xml:space="preserve"> </w:t>
      </w:r>
    </w:p>
    <w:p w14:paraId="5E3D43A0" w14:textId="77777777" w:rsidR="00DC081B" w:rsidRDefault="00DE564A">
      <w:pPr>
        <w:spacing w:after="200" w:line="360" w:lineRule="auto"/>
        <w:jc w:val="both"/>
        <w:rPr>
          <w:sz w:val="24"/>
          <w:szCs w:val="24"/>
        </w:rPr>
      </w:pPr>
      <w:r>
        <w:rPr>
          <w:sz w:val="24"/>
          <w:szCs w:val="24"/>
        </w:rPr>
        <w:t xml:space="preserve">The cultural dimensions </w:t>
      </w:r>
      <w:proofErr w:type="gramStart"/>
      <w:r>
        <w:rPr>
          <w:sz w:val="24"/>
          <w:szCs w:val="24"/>
        </w:rPr>
        <w:t>has</w:t>
      </w:r>
      <w:proofErr w:type="gramEnd"/>
      <w:r>
        <w:rPr>
          <w:sz w:val="24"/>
          <w:szCs w:val="24"/>
        </w:rPr>
        <w:t xml:space="preserve"> effectively impact Tesla’s operational success in China. It can be stated that for the high-power distance of China culture, Tesla need to focus on implementing leadership and talent management tactics (Bristol-</w:t>
      </w:r>
      <w:proofErr w:type="spellStart"/>
      <w:r>
        <w:rPr>
          <w:sz w:val="24"/>
          <w:szCs w:val="24"/>
        </w:rPr>
        <w:t>Alagbariya</w:t>
      </w:r>
      <w:proofErr w:type="spellEnd"/>
      <w:r>
        <w:rPr>
          <w:sz w:val="24"/>
          <w:szCs w:val="24"/>
        </w:rPr>
        <w:t xml:space="preserve">, </w:t>
      </w:r>
      <w:proofErr w:type="spellStart"/>
      <w:r>
        <w:rPr>
          <w:sz w:val="24"/>
          <w:szCs w:val="24"/>
        </w:rPr>
        <w:t>Ayanponle</w:t>
      </w:r>
      <w:proofErr w:type="spellEnd"/>
      <w:r>
        <w:rPr>
          <w:sz w:val="24"/>
          <w:szCs w:val="24"/>
        </w:rPr>
        <w:t xml:space="preserve"> and </w:t>
      </w:r>
      <w:proofErr w:type="spellStart"/>
      <w:r>
        <w:rPr>
          <w:sz w:val="24"/>
          <w:szCs w:val="24"/>
        </w:rPr>
        <w:t>Ogedengbe</w:t>
      </w:r>
      <w:proofErr w:type="spellEnd"/>
      <w:r>
        <w:rPr>
          <w:sz w:val="24"/>
          <w:szCs w:val="24"/>
        </w:rPr>
        <w:t>, 2024). On the other hand, the U.S. model has assisted open discussion and flat hierarchies. Here, Chinese employees need transparent direction and strong authority. Moreover, Tesla’s leaders in China need to embrace a consistent yet respectful management style which maintains direction with the encouragement of innovation (Bristol-</w:t>
      </w:r>
      <w:proofErr w:type="spellStart"/>
      <w:r>
        <w:rPr>
          <w:sz w:val="24"/>
          <w:szCs w:val="24"/>
        </w:rPr>
        <w:t>Alagbariya</w:t>
      </w:r>
      <w:proofErr w:type="spellEnd"/>
      <w:r>
        <w:rPr>
          <w:sz w:val="24"/>
          <w:szCs w:val="24"/>
        </w:rPr>
        <w:t xml:space="preserve">, </w:t>
      </w:r>
      <w:proofErr w:type="spellStart"/>
      <w:r>
        <w:rPr>
          <w:sz w:val="24"/>
          <w:szCs w:val="24"/>
        </w:rPr>
        <w:t>Ayanponle</w:t>
      </w:r>
      <w:proofErr w:type="spellEnd"/>
      <w:r>
        <w:rPr>
          <w:sz w:val="24"/>
          <w:szCs w:val="24"/>
        </w:rPr>
        <w:t xml:space="preserve"> and </w:t>
      </w:r>
      <w:proofErr w:type="spellStart"/>
      <w:r>
        <w:rPr>
          <w:sz w:val="24"/>
          <w:szCs w:val="24"/>
        </w:rPr>
        <w:t>Ogedengbe</w:t>
      </w:r>
      <w:proofErr w:type="spellEnd"/>
      <w:r>
        <w:rPr>
          <w:sz w:val="24"/>
          <w:szCs w:val="24"/>
        </w:rPr>
        <w:t xml:space="preserve">, 2024). Moreover, in the aspect of individualism vs collectivism, Tesla required to address that Chinese workforces value teamwork, loyalty and team harmony across the personal success (Wang and Subramaniam, 2023). Additionally, here the reward system can </w:t>
      </w:r>
      <w:proofErr w:type="gramStart"/>
      <w:r>
        <w:rPr>
          <w:sz w:val="24"/>
          <w:szCs w:val="24"/>
        </w:rPr>
        <w:t>consider</w:t>
      </w:r>
      <w:proofErr w:type="gramEnd"/>
      <w:r>
        <w:rPr>
          <w:sz w:val="24"/>
          <w:szCs w:val="24"/>
        </w:rPr>
        <w:t xml:space="preserve"> as the collective achievement and team-based performance. </w:t>
      </w:r>
    </w:p>
    <w:p w14:paraId="6F5836F3" w14:textId="77777777" w:rsidR="00DC081B" w:rsidRDefault="00DE564A">
      <w:pPr>
        <w:spacing w:after="200" w:line="360" w:lineRule="auto"/>
        <w:jc w:val="both"/>
        <w:rPr>
          <w:sz w:val="24"/>
          <w:szCs w:val="24"/>
        </w:rPr>
      </w:pPr>
      <w:r>
        <w:rPr>
          <w:sz w:val="24"/>
          <w:szCs w:val="24"/>
        </w:rPr>
        <w:t xml:space="preserve">Moreover, for </w:t>
      </w:r>
      <w:proofErr w:type="spellStart"/>
      <w:r>
        <w:rPr>
          <w:sz w:val="24"/>
          <w:szCs w:val="24"/>
        </w:rPr>
        <w:t>localising</w:t>
      </w:r>
      <w:proofErr w:type="spellEnd"/>
      <w:r>
        <w:rPr>
          <w:sz w:val="24"/>
          <w:szCs w:val="24"/>
        </w:rPr>
        <w:t xml:space="preserve"> products with market, Tesla need to </w:t>
      </w:r>
      <w:proofErr w:type="spellStart"/>
      <w:r>
        <w:rPr>
          <w:sz w:val="24"/>
          <w:szCs w:val="24"/>
        </w:rPr>
        <w:t>customise</w:t>
      </w:r>
      <w:proofErr w:type="spellEnd"/>
      <w:r>
        <w:rPr>
          <w:sz w:val="24"/>
          <w:szCs w:val="24"/>
        </w:rPr>
        <w:t xml:space="preserve"> its messages for </w:t>
      </w:r>
      <w:proofErr w:type="spellStart"/>
      <w:r>
        <w:rPr>
          <w:sz w:val="24"/>
          <w:szCs w:val="24"/>
        </w:rPr>
        <w:t>prioritising</w:t>
      </w:r>
      <w:proofErr w:type="spellEnd"/>
      <w:r>
        <w:rPr>
          <w:sz w:val="24"/>
          <w:szCs w:val="24"/>
        </w:rPr>
        <w:t xml:space="preserve"> community, well-being, harmony with nature and environmental sustainability focus which is incorporated with China’s collectivist and long-term </w:t>
      </w:r>
      <w:proofErr w:type="gramStart"/>
      <w:r>
        <w:rPr>
          <w:sz w:val="24"/>
          <w:szCs w:val="24"/>
        </w:rPr>
        <w:t>culture(</w:t>
      </w:r>
      <w:proofErr w:type="gramEnd"/>
      <w:r>
        <w:rPr>
          <w:sz w:val="24"/>
          <w:szCs w:val="24"/>
        </w:rPr>
        <w:t xml:space="preserve">Wang and Subramaniam, 2023). Through concentrating on Tesla’s contribution towards cleaner </w:t>
      </w:r>
      <w:r>
        <w:rPr>
          <w:sz w:val="24"/>
          <w:szCs w:val="24"/>
        </w:rPr>
        <w:lastRenderedPageBreak/>
        <w:t xml:space="preserve">future can </w:t>
      </w:r>
      <w:proofErr w:type="gramStart"/>
      <w:r>
        <w:rPr>
          <w:sz w:val="24"/>
          <w:szCs w:val="24"/>
        </w:rPr>
        <w:t>aligned</w:t>
      </w:r>
      <w:proofErr w:type="gramEnd"/>
      <w:r>
        <w:rPr>
          <w:sz w:val="24"/>
          <w:szCs w:val="24"/>
        </w:rPr>
        <w:t xml:space="preserve"> effectively than the individualistic aspects. Moreover, it can be stated that for incorporating and adapting with the </w:t>
      </w:r>
      <w:proofErr w:type="spellStart"/>
      <w:r>
        <w:rPr>
          <w:sz w:val="24"/>
          <w:szCs w:val="24"/>
        </w:rPr>
        <w:t>organisational</w:t>
      </w:r>
      <w:proofErr w:type="spellEnd"/>
      <w:r>
        <w:rPr>
          <w:sz w:val="24"/>
          <w:szCs w:val="24"/>
        </w:rPr>
        <w:t xml:space="preserve"> culture, Tesla need to invest in cross-cultural training for both American and Chinese workforces. These training programs can connect with </w:t>
      </w:r>
      <w:proofErr w:type="gramStart"/>
      <w:r>
        <w:rPr>
          <w:sz w:val="24"/>
          <w:szCs w:val="24"/>
        </w:rPr>
        <w:t>the communication</w:t>
      </w:r>
      <w:proofErr w:type="gramEnd"/>
      <w:r>
        <w:rPr>
          <w:sz w:val="24"/>
          <w:szCs w:val="24"/>
        </w:rPr>
        <w:t xml:space="preserve"> gaps, and allow for creating mutual respect, foster cultural understanding (</w:t>
      </w:r>
      <w:proofErr w:type="spellStart"/>
      <w:r>
        <w:rPr>
          <w:sz w:val="24"/>
          <w:szCs w:val="24"/>
        </w:rPr>
        <w:t>Agbai</w:t>
      </w:r>
      <w:proofErr w:type="spellEnd"/>
      <w:r>
        <w:rPr>
          <w:sz w:val="24"/>
          <w:szCs w:val="24"/>
        </w:rPr>
        <w:t xml:space="preserve">, </w:t>
      </w:r>
      <w:proofErr w:type="spellStart"/>
      <w:r>
        <w:rPr>
          <w:sz w:val="24"/>
          <w:szCs w:val="24"/>
        </w:rPr>
        <w:t>Agbai</w:t>
      </w:r>
      <w:proofErr w:type="spellEnd"/>
      <w:r>
        <w:rPr>
          <w:sz w:val="24"/>
          <w:szCs w:val="24"/>
        </w:rPr>
        <w:t xml:space="preserve"> and Oko-Jaja, 2024). Through incorporating innovative and low-power distance of Tesla with China’s hierarchy and harmony aspect, this automotive </w:t>
      </w:r>
      <w:proofErr w:type="spellStart"/>
      <w:r>
        <w:rPr>
          <w:sz w:val="24"/>
          <w:szCs w:val="24"/>
        </w:rPr>
        <w:t>organisation</w:t>
      </w:r>
      <w:proofErr w:type="spellEnd"/>
      <w:r>
        <w:rPr>
          <w:sz w:val="24"/>
          <w:szCs w:val="24"/>
        </w:rPr>
        <w:t xml:space="preserve"> can improve employee involvements and operational achievements.</w:t>
      </w:r>
    </w:p>
    <w:p w14:paraId="264102B6" w14:textId="77777777" w:rsidR="00DC081B" w:rsidRDefault="00DE564A">
      <w:pPr>
        <w:pStyle w:val="Heading2"/>
        <w:spacing w:after="200"/>
        <w:rPr>
          <w:rFonts w:ascii="Arial" w:eastAsia="Arial" w:hAnsi="Arial" w:cs="Arial"/>
        </w:rPr>
      </w:pPr>
      <w:bookmarkStart w:id="18" w:name="_Toc216118696"/>
      <w:r>
        <w:rPr>
          <w:rFonts w:ascii="Arial" w:eastAsia="Arial" w:hAnsi="Arial" w:cs="Arial"/>
        </w:rPr>
        <w:t>4.4. Critical evaluation</w:t>
      </w:r>
      <w:bookmarkEnd w:id="18"/>
    </w:p>
    <w:p w14:paraId="2711D251" w14:textId="77777777" w:rsidR="00DC081B" w:rsidRDefault="00DE564A">
      <w:pPr>
        <w:spacing w:after="200" w:line="360" w:lineRule="auto"/>
        <w:jc w:val="both"/>
        <w:rPr>
          <w:sz w:val="24"/>
          <w:szCs w:val="24"/>
        </w:rPr>
      </w:pPr>
      <w:r>
        <w:rPr>
          <w:sz w:val="24"/>
          <w:szCs w:val="24"/>
        </w:rPr>
        <w:t xml:space="preserve">Lastly, it can be understood that </w:t>
      </w:r>
      <w:proofErr w:type="gramStart"/>
      <w:r>
        <w:rPr>
          <w:sz w:val="24"/>
          <w:szCs w:val="24"/>
        </w:rPr>
        <w:t>the cultural</w:t>
      </w:r>
      <w:proofErr w:type="gramEnd"/>
      <w:r>
        <w:rPr>
          <w:sz w:val="24"/>
          <w:szCs w:val="24"/>
        </w:rPr>
        <w:t xml:space="preserve"> misalignment can effectively prevent innovation and decision-making at this </w:t>
      </w:r>
      <w:proofErr w:type="spellStart"/>
      <w:r>
        <w:rPr>
          <w:sz w:val="24"/>
          <w:szCs w:val="24"/>
        </w:rPr>
        <w:t>organisation</w:t>
      </w:r>
      <w:proofErr w:type="spellEnd"/>
      <w:r>
        <w:rPr>
          <w:sz w:val="24"/>
          <w:szCs w:val="24"/>
        </w:rPr>
        <w:t>. Tesla’s U.S.-based low-power distance and individualistic culture assisted the freely discussion and increasing innovation through generating concepts (</w:t>
      </w:r>
      <w:proofErr w:type="spellStart"/>
      <w:r>
        <w:rPr>
          <w:sz w:val="24"/>
          <w:szCs w:val="24"/>
        </w:rPr>
        <w:t>Caprar</w:t>
      </w:r>
      <w:proofErr w:type="spellEnd"/>
      <w:r>
        <w:rPr>
          <w:sz w:val="24"/>
          <w:szCs w:val="24"/>
        </w:rPr>
        <w:t xml:space="preserve"> et al., 2022). Moreover, in the high-power distance and collectivist cultural set of China, workforce may hesitate to challenge the management system for risking the situations. These conditions effectively </w:t>
      </w:r>
      <w:proofErr w:type="gramStart"/>
      <w:r>
        <w:rPr>
          <w:sz w:val="24"/>
          <w:szCs w:val="24"/>
        </w:rPr>
        <w:t>slowing</w:t>
      </w:r>
      <w:proofErr w:type="gramEnd"/>
      <w:r>
        <w:rPr>
          <w:sz w:val="24"/>
          <w:szCs w:val="24"/>
        </w:rPr>
        <w:t xml:space="preserve"> the innovation in </w:t>
      </w:r>
      <w:proofErr w:type="spellStart"/>
      <w:r>
        <w:rPr>
          <w:sz w:val="24"/>
          <w:szCs w:val="24"/>
        </w:rPr>
        <w:t>organisation</w:t>
      </w:r>
      <w:proofErr w:type="spellEnd"/>
      <w:r>
        <w:rPr>
          <w:sz w:val="24"/>
          <w:szCs w:val="24"/>
        </w:rPr>
        <w:t>. However, misunderstanding can produce from the different communication standards which can mitigate effectiveness and productivity (</w:t>
      </w:r>
      <w:proofErr w:type="spellStart"/>
      <w:r>
        <w:rPr>
          <w:sz w:val="24"/>
          <w:szCs w:val="24"/>
        </w:rPr>
        <w:t>Agbai</w:t>
      </w:r>
      <w:proofErr w:type="spellEnd"/>
      <w:r>
        <w:rPr>
          <w:sz w:val="24"/>
          <w:szCs w:val="24"/>
        </w:rPr>
        <w:t xml:space="preserve">, </w:t>
      </w:r>
      <w:proofErr w:type="spellStart"/>
      <w:r>
        <w:rPr>
          <w:sz w:val="24"/>
          <w:szCs w:val="24"/>
        </w:rPr>
        <w:t>Agbai</w:t>
      </w:r>
      <w:proofErr w:type="spellEnd"/>
      <w:r>
        <w:rPr>
          <w:sz w:val="24"/>
          <w:szCs w:val="24"/>
        </w:rPr>
        <w:t xml:space="preserve"> and Oko-Jaja, 2024). </w:t>
      </w:r>
      <w:proofErr w:type="gramStart"/>
      <w:r>
        <w:rPr>
          <w:sz w:val="24"/>
          <w:szCs w:val="24"/>
        </w:rPr>
        <w:t>In spite of</w:t>
      </w:r>
      <w:proofErr w:type="gramEnd"/>
      <w:r>
        <w:rPr>
          <w:sz w:val="24"/>
          <w:szCs w:val="24"/>
        </w:rPr>
        <w:t xml:space="preserve"> difficulties, Tesla’s Shanghai Gigafactory highlighted robust cultural adaptation. However, Tesla </w:t>
      </w:r>
      <w:proofErr w:type="spellStart"/>
      <w:r>
        <w:rPr>
          <w:sz w:val="24"/>
          <w:szCs w:val="24"/>
        </w:rPr>
        <w:t>localised</w:t>
      </w:r>
      <w:proofErr w:type="spellEnd"/>
      <w:r>
        <w:rPr>
          <w:sz w:val="24"/>
          <w:szCs w:val="24"/>
        </w:rPr>
        <w:t xml:space="preserve"> its management through hiring skilled Chinese leaders for </w:t>
      </w:r>
      <w:proofErr w:type="spellStart"/>
      <w:r>
        <w:rPr>
          <w:sz w:val="24"/>
          <w:szCs w:val="24"/>
        </w:rPr>
        <w:t>recognisning</w:t>
      </w:r>
      <w:proofErr w:type="spellEnd"/>
      <w:r>
        <w:rPr>
          <w:sz w:val="24"/>
          <w:szCs w:val="24"/>
        </w:rPr>
        <w:t xml:space="preserve"> both Western innovation practices and local hierarchical demands (</w:t>
      </w:r>
      <w:proofErr w:type="spellStart"/>
      <w:r>
        <w:rPr>
          <w:sz w:val="24"/>
          <w:szCs w:val="24"/>
        </w:rPr>
        <w:t>Agbai</w:t>
      </w:r>
      <w:proofErr w:type="spellEnd"/>
      <w:r>
        <w:rPr>
          <w:sz w:val="24"/>
          <w:szCs w:val="24"/>
        </w:rPr>
        <w:t xml:space="preserve">, </w:t>
      </w:r>
      <w:proofErr w:type="spellStart"/>
      <w:r>
        <w:rPr>
          <w:sz w:val="24"/>
          <w:szCs w:val="24"/>
        </w:rPr>
        <w:t>Agbai</w:t>
      </w:r>
      <w:proofErr w:type="spellEnd"/>
      <w:r>
        <w:rPr>
          <w:sz w:val="24"/>
          <w:szCs w:val="24"/>
        </w:rPr>
        <w:t xml:space="preserve"> and Oko-Jaja, 2024). This </w:t>
      </w:r>
      <w:proofErr w:type="spellStart"/>
      <w:r>
        <w:rPr>
          <w:sz w:val="24"/>
          <w:szCs w:val="24"/>
        </w:rPr>
        <w:t>organisation</w:t>
      </w:r>
      <w:proofErr w:type="spellEnd"/>
      <w:r>
        <w:rPr>
          <w:sz w:val="24"/>
          <w:szCs w:val="24"/>
        </w:rPr>
        <w:t xml:space="preserve"> has promoted robust government collaboration for </w:t>
      </w:r>
      <w:proofErr w:type="gramStart"/>
      <w:r>
        <w:rPr>
          <w:sz w:val="24"/>
          <w:szCs w:val="24"/>
        </w:rPr>
        <w:t>incorporating with</w:t>
      </w:r>
      <w:proofErr w:type="gramEnd"/>
      <w:r>
        <w:rPr>
          <w:sz w:val="24"/>
          <w:szCs w:val="24"/>
        </w:rPr>
        <w:t xml:space="preserve"> national sustainability goals and implemented operations for respecting local work settings. This proactive balance between Tesla’s global innovation mindset and China’s structured and relation-based circumstances allied for effective production and market performance.</w:t>
      </w:r>
    </w:p>
    <w:p w14:paraId="71BE2ADD" w14:textId="77777777" w:rsidR="00DC081B" w:rsidRDefault="00DE564A">
      <w:pPr>
        <w:pStyle w:val="Heading1"/>
        <w:spacing w:after="200"/>
        <w:rPr>
          <w:rFonts w:ascii="Arial" w:eastAsia="Arial" w:hAnsi="Arial" w:cs="Arial"/>
        </w:rPr>
      </w:pPr>
      <w:bookmarkStart w:id="19" w:name="_Toc216118697"/>
      <w:r>
        <w:rPr>
          <w:rFonts w:ascii="Arial" w:eastAsia="Arial" w:hAnsi="Arial" w:cs="Arial"/>
        </w:rPr>
        <w:t xml:space="preserve">5. Major SOP adjustments required to </w:t>
      </w:r>
      <w:proofErr w:type="gramStart"/>
      <w:r>
        <w:rPr>
          <w:rFonts w:ascii="Arial" w:eastAsia="Arial" w:hAnsi="Arial" w:cs="Arial"/>
        </w:rPr>
        <w:t>succeeding</w:t>
      </w:r>
      <w:bookmarkEnd w:id="19"/>
      <w:proofErr w:type="gramEnd"/>
      <w:r>
        <w:rPr>
          <w:rFonts w:ascii="Arial" w:eastAsia="Arial" w:hAnsi="Arial" w:cs="Arial"/>
        </w:rPr>
        <w:t xml:space="preserve">  </w:t>
      </w:r>
    </w:p>
    <w:p w14:paraId="277F5E64" w14:textId="77777777" w:rsidR="00DC081B" w:rsidRDefault="00DE564A">
      <w:pPr>
        <w:spacing w:line="360" w:lineRule="auto"/>
        <w:jc w:val="both"/>
        <w:rPr>
          <w:sz w:val="24"/>
          <w:szCs w:val="24"/>
        </w:rPr>
      </w:pPr>
      <w:r>
        <w:rPr>
          <w:sz w:val="24"/>
          <w:szCs w:val="24"/>
        </w:rPr>
        <w:t xml:space="preserve">Tesla​‍​‌‍​‍‌​‍​‌‍​‍‌ </w:t>
      </w:r>
      <w:proofErr w:type="gramStart"/>
      <w:r>
        <w:rPr>
          <w:sz w:val="24"/>
          <w:szCs w:val="24"/>
        </w:rPr>
        <w:t>has to</w:t>
      </w:r>
      <w:proofErr w:type="gramEnd"/>
      <w:r>
        <w:rPr>
          <w:sz w:val="24"/>
          <w:szCs w:val="24"/>
        </w:rPr>
        <w:t xml:space="preserve"> modify and upgrade various parts of its Standard Operating Procedures (SOPs) to secure its competitive position in China and to be able to grow steadily in the long run. The strategic changes that Tesla makes should have these three interrelated </w:t>
      </w:r>
      <w:r>
        <w:rPr>
          <w:sz w:val="24"/>
          <w:szCs w:val="24"/>
        </w:rPr>
        <w:lastRenderedPageBreak/>
        <w:t xml:space="preserve">aspects, such as </w:t>
      </w:r>
      <w:proofErr w:type="spellStart"/>
      <w:r>
        <w:rPr>
          <w:sz w:val="24"/>
          <w:szCs w:val="24"/>
        </w:rPr>
        <w:t>localisation</w:t>
      </w:r>
      <w:proofErr w:type="spellEnd"/>
      <w:r>
        <w:rPr>
          <w:sz w:val="24"/>
          <w:szCs w:val="24"/>
        </w:rPr>
        <w:t xml:space="preserve"> and integration into China’s industrial ecosystem, improvement of cultural intelligence and human resource management practices, and conformity with China’s changing governance frameworks (Atar, Wang and Akbaş, 2025). This upgrade would allow Tesla to transfer its global ownership and technological institutional norms to the Chinese market. The SOP changes' execution is necessary not only to make the company more efficient but also to increase Tesla's legitimacy and the trust of a wider stakeholder community, such as employees, customers, suppliers and governmental ​‍​‌‍​‍‌​‍​‌‍​‍‌authorities.</w:t>
      </w:r>
    </w:p>
    <w:p w14:paraId="5C54F0C7" w14:textId="77777777" w:rsidR="00DC081B" w:rsidRDefault="00DE564A">
      <w:pPr>
        <w:spacing w:line="360" w:lineRule="auto"/>
        <w:jc w:val="both"/>
        <w:rPr>
          <w:b/>
          <w:bCs/>
          <w:i/>
          <w:iCs/>
          <w:sz w:val="24"/>
          <w:szCs w:val="24"/>
        </w:rPr>
      </w:pPr>
      <w:r>
        <w:rPr>
          <w:b/>
          <w:bCs/>
          <w:i/>
          <w:iCs/>
          <w:sz w:val="24"/>
          <w:szCs w:val="24"/>
        </w:rPr>
        <w:t xml:space="preserve">Recommendation 1: Deepen </w:t>
      </w:r>
      <w:proofErr w:type="spellStart"/>
      <w:r>
        <w:rPr>
          <w:b/>
          <w:bCs/>
          <w:i/>
          <w:iCs/>
          <w:sz w:val="24"/>
          <w:szCs w:val="24"/>
        </w:rPr>
        <w:t>Localisation</w:t>
      </w:r>
      <w:proofErr w:type="spellEnd"/>
      <w:r>
        <w:rPr>
          <w:b/>
          <w:bCs/>
          <w:i/>
          <w:iCs/>
          <w:sz w:val="24"/>
          <w:szCs w:val="24"/>
        </w:rPr>
        <w:t xml:space="preserve"> and Integration</w:t>
      </w:r>
    </w:p>
    <w:p w14:paraId="41A5E2F3" w14:textId="77777777" w:rsidR="00DC081B" w:rsidRDefault="00DE564A">
      <w:pPr>
        <w:spacing w:line="360" w:lineRule="auto"/>
        <w:jc w:val="both"/>
        <w:rPr>
          <w:sz w:val="24"/>
          <w:szCs w:val="24"/>
        </w:rPr>
      </w:pPr>
      <w:r>
        <w:rPr>
          <w:sz w:val="24"/>
          <w:szCs w:val="24"/>
        </w:rPr>
        <w:t xml:space="preserve">The​‍​‌‍​‍‌​‍​‌‍​‍‌ first and most essential SOP change is the deepening of </w:t>
      </w:r>
      <w:proofErr w:type="spellStart"/>
      <w:r>
        <w:rPr>
          <w:sz w:val="24"/>
          <w:szCs w:val="24"/>
        </w:rPr>
        <w:t>localisation</w:t>
      </w:r>
      <w:proofErr w:type="spellEnd"/>
      <w:r>
        <w:rPr>
          <w:sz w:val="24"/>
          <w:szCs w:val="24"/>
        </w:rPr>
        <w:t xml:space="preserve"> and integration across Tesla's production, supply chain, and market engagement processes. Tesla's global manufacturing strategy has been </w:t>
      </w:r>
      <w:proofErr w:type="spellStart"/>
      <w:r>
        <w:rPr>
          <w:sz w:val="24"/>
          <w:szCs w:val="24"/>
        </w:rPr>
        <w:t>characterised</w:t>
      </w:r>
      <w:proofErr w:type="spellEnd"/>
      <w:r>
        <w:rPr>
          <w:sz w:val="24"/>
          <w:szCs w:val="24"/>
        </w:rPr>
        <w:t xml:space="preserve"> mainly by its pursuit of vertical integration, which gives the company the ability to maintain control over its technologies and the quality of production. Nevertheless, China is a market that runs on relational networks, local partnerships, and adaptive innovation (Huang and Li, 2024). In that case, Tesla </w:t>
      </w:r>
      <w:proofErr w:type="gramStart"/>
      <w:r>
        <w:rPr>
          <w:sz w:val="24"/>
          <w:szCs w:val="24"/>
        </w:rPr>
        <w:t>has to</w:t>
      </w:r>
      <w:proofErr w:type="gramEnd"/>
      <w:r>
        <w:rPr>
          <w:sz w:val="24"/>
          <w:szCs w:val="24"/>
        </w:rPr>
        <w:t xml:space="preserve"> move from being a completely foreign-controlled manufacturer to a semi-</w:t>
      </w:r>
      <w:proofErr w:type="spellStart"/>
      <w:r>
        <w:rPr>
          <w:sz w:val="24"/>
          <w:szCs w:val="24"/>
        </w:rPr>
        <w:t>localised</w:t>
      </w:r>
      <w:proofErr w:type="spellEnd"/>
      <w:r>
        <w:rPr>
          <w:sz w:val="24"/>
          <w:szCs w:val="24"/>
        </w:rPr>
        <w:t xml:space="preserve"> ecosystem participant in a way that is strategic. It doesn't mean that ownership or technological integrity are being compromised, but rather that partnerships which support long-term competitiveness are being reinforced. For example, Tesla can deepen its collaboration with a local company, including CATL, not only to ensure a steady supply of batteries but also to engage in co-development projects for next-generation battery chemistry, AI-based energy management, and smart vehicle ​‍​‌‍​‍‌​‍​‌‍​‍‌connectivity (Subrahmanyam, 2025).</w:t>
      </w:r>
    </w:p>
    <w:p w14:paraId="14006A42" w14:textId="77777777" w:rsidR="00DC081B" w:rsidRDefault="00DE564A">
      <w:pPr>
        <w:spacing w:line="360" w:lineRule="auto"/>
        <w:jc w:val="both"/>
        <w:rPr>
          <w:sz w:val="24"/>
          <w:szCs w:val="24"/>
        </w:rPr>
      </w:pPr>
      <w:r>
        <w:rPr>
          <w:sz w:val="24"/>
          <w:szCs w:val="24"/>
        </w:rPr>
        <w:t xml:space="preserve">By​‍​‌‍​‍‌​‍​‌‍​‍‌ linking R&amp;D activities directly with Chinese universities and innovation </w:t>
      </w:r>
      <w:proofErr w:type="spellStart"/>
      <w:r>
        <w:rPr>
          <w:sz w:val="24"/>
          <w:szCs w:val="24"/>
        </w:rPr>
        <w:t>centres</w:t>
      </w:r>
      <w:proofErr w:type="spellEnd"/>
      <w:r>
        <w:rPr>
          <w:sz w:val="24"/>
          <w:szCs w:val="24"/>
        </w:rPr>
        <w:t xml:space="preserve"> of the government through the formal joint research programs, it will elevate Tesla’s prospects to comply with China's Made in China 2025 and Carbon Neutrality 2060 plans, which will not only increase the company's innovation output but also its legitimacy (Qi and Yu, 2025). Besides, the </w:t>
      </w:r>
      <w:proofErr w:type="spellStart"/>
      <w:r>
        <w:rPr>
          <w:sz w:val="24"/>
          <w:szCs w:val="24"/>
        </w:rPr>
        <w:t>localisation</w:t>
      </w:r>
      <w:proofErr w:type="spellEnd"/>
      <w:r>
        <w:rPr>
          <w:sz w:val="24"/>
          <w:szCs w:val="24"/>
        </w:rPr>
        <w:t xml:space="preserve"> of supply chains can help Tesla to reduce its exposure to different kinds of risks related to logistics, such as currency fluctuations and trade tensions. Through this way, Tesla will be able to not only cut production costs but also to show its commitment to China's economic development, which is a factor that is highly </w:t>
      </w:r>
      <w:r>
        <w:rPr>
          <w:sz w:val="24"/>
          <w:szCs w:val="24"/>
        </w:rPr>
        <w:lastRenderedPageBreak/>
        <w:t xml:space="preserve">appreciated by policymakers. Moreover, Tesla needs to modify its SOPs in such a way that local product design and </w:t>
      </w:r>
      <w:proofErr w:type="spellStart"/>
      <w:r>
        <w:rPr>
          <w:sz w:val="24"/>
          <w:szCs w:val="24"/>
        </w:rPr>
        <w:t>customisation</w:t>
      </w:r>
      <w:proofErr w:type="spellEnd"/>
      <w:r>
        <w:rPr>
          <w:sz w:val="24"/>
          <w:szCs w:val="24"/>
        </w:rPr>
        <w:t xml:space="preserve"> practices are included (Ahmad, 2024). For instance, the creation of smaller, cheaper models that are made especially for the urban Chinese consumers who are efficient, compact design, and digital connectivity savvy would be a better way for Tesla to go beyond the premium segment and deepen its market ​‍​‌‍​‍‌​‍​‌‍​‍‌penetration.</w:t>
      </w:r>
    </w:p>
    <w:p w14:paraId="6EF9219E" w14:textId="77777777" w:rsidR="00DC081B" w:rsidRDefault="00DE564A">
      <w:pPr>
        <w:spacing w:line="360" w:lineRule="auto"/>
        <w:jc w:val="both"/>
        <w:rPr>
          <w:sz w:val="24"/>
          <w:szCs w:val="24"/>
        </w:rPr>
      </w:pPr>
      <w:r>
        <w:rPr>
          <w:sz w:val="24"/>
          <w:szCs w:val="24"/>
        </w:rPr>
        <w:t xml:space="preserve">On​‍​‌‍​‍‌​‍​‌‍​‍‌ the other hand, Tesla can strike a deal with Chinese entities like consumer technologies such as Baidu Maps, WeChat Pay, and Alipay for their infotainment systems, which would not only make the user experience more seamless but also strengthen brand loyalty. </w:t>
      </w:r>
    </w:p>
    <w:p w14:paraId="668B9AB7" w14:textId="77777777" w:rsidR="00DC081B" w:rsidRDefault="00DE564A">
      <w:pPr>
        <w:spacing w:line="360" w:lineRule="auto"/>
        <w:jc w:val="both"/>
        <w:rPr>
          <w:b/>
          <w:bCs/>
          <w:i/>
          <w:iCs/>
          <w:sz w:val="24"/>
          <w:szCs w:val="24"/>
        </w:rPr>
      </w:pPr>
      <w:r>
        <w:rPr>
          <w:b/>
          <w:bCs/>
          <w:i/>
          <w:iCs/>
          <w:sz w:val="24"/>
          <w:szCs w:val="24"/>
        </w:rPr>
        <w:t>Recommendation 2: Strengthen Cultural Intelligence and Local HR Practices</w:t>
      </w:r>
    </w:p>
    <w:p w14:paraId="14BB431D" w14:textId="77777777" w:rsidR="00DC081B" w:rsidRDefault="00DE564A">
      <w:pPr>
        <w:spacing w:before="240" w:after="240" w:line="360" w:lineRule="auto"/>
        <w:jc w:val="both"/>
        <w:rPr>
          <w:sz w:val="24"/>
          <w:szCs w:val="24"/>
        </w:rPr>
      </w:pPr>
      <w:r>
        <w:rPr>
          <w:sz w:val="24"/>
          <w:szCs w:val="24"/>
        </w:rPr>
        <w:t xml:space="preserve">The second significant change in the SOP of Tesla must be the more rigorous re-evaluation of its cultural intelligence and local HRM strategy since the current practices seem to be inadequate to handle the complexity of the Chinese institutional setting (Cooke, Xiao and Chen, 2021). Although the cultural comparison draws some remarks on the existing differences in the value of American and Chinese managers, the current SOP is mainly allowing culture adaptation as a compliance or awareness problem, instead of a strategic ability. This is problematic. According to Hope et al. (2022), the </w:t>
      </w:r>
      <w:proofErr w:type="gramStart"/>
      <w:r>
        <w:rPr>
          <w:sz w:val="24"/>
          <w:szCs w:val="24"/>
        </w:rPr>
        <w:t>high power</w:t>
      </w:r>
      <w:proofErr w:type="gramEnd"/>
      <w:r>
        <w:rPr>
          <w:sz w:val="24"/>
          <w:szCs w:val="24"/>
        </w:rPr>
        <w:t xml:space="preserve"> distance in China, collectivism, and favoring relational harmony, direct the expectations of the workplace, decision-making, and communication patterns. It is also a danger to Tesla, which has a culture based in the United States, where power distance is low, people are individual, and they speak directly with one another, as having a local perception of being disrespectful, too confrontational, or lacking in building relationships.</w:t>
      </w:r>
    </w:p>
    <w:p w14:paraId="6F0A60D6" w14:textId="77777777" w:rsidR="00DC081B" w:rsidRDefault="00DE564A">
      <w:pPr>
        <w:spacing w:before="240" w:after="240" w:line="360" w:lineRule="auto"/>
        <w:jc w:val="both"/>
        <w:rPr>
          <w:sz w:val="24"/>
          <w:szCs w:val="24"/>
        </w:rPr>
      </w:pPr>
      <w:r>
        <w:rPr>
          <w:sz w:val="24"/>
          <w:szCs w:val="24"/>
        </w:rPr>
        <w:t xml:space="preserve">The high dependency on Western assumptions of management in Tesla shows that the company has little knowledge of the high-context communication culture in China. Hence, cultural intelligence cannot be optional, but it should be incorporated as a compulsory part of </w:t>
      </w:r>
      <w:proofErr w:type="gramStart"/>
      <w:r>
        <w:rPr>
          <w:sz w:val="24"/>
          <w:szCs w:val="24"/>
        </w:rPr>
        <w:t>the SOP</w:t>
      </w:r>
      <w:proofErr w:type="gramEnd"/>
      <w:r>
        <w:rPr>
          <w:sz w:val="24"/>
          <w:szCs w:val="24"/>
        </w:rPr>
        <w:t xml:space="preserve">. The cross-cultural training of expatriates and local employees, as suggested by Zahoor et al. (2023), should be redefined as one of the primary operational needs. Otherwise, Tesla will run the risk of not handling negotiations, not managing conflicts, and losing credibility among key stakeholders, such as local governments and suppliers, </w:t>
      </w:r>
      <w:r>
        <w:rPr>
          <w:sz w:val="24"/>
          <w:szCs w:val="24"/>
        </w:rPr>
        <w:lastRenderedPageBreak/>
        <w:t>where face, hierarchies, and network-based trust have a potent impact on business success.</w:t>
      </w:r>
    </w:p>
    <w:p w14:paraId="7C31DF82" w14:textId="77777777" w:rsidR="00DC081B" w:rsidRDefault="00DE564A">
      <w:pPr>
        <w:spacing w:before="240" w:after="240" w:line="360" w:lineRule="auto"/>
        <w:jc w:val="both"/>
        <w:rPr>
          <w:sz w:val="24"/>
          <w:szCs w:val="24"/>
        </w:rPr>
      </w:pPr>
      <w:r>
        <w:rPr>
          <w:sz w:val="24"/>
          <w:szCs w:val="24"/>
        </w:rPr>
        <w:t>Further, the foreign managers do not have systematic advice on Chinese negotiation etiquette and indirect decision-making that Dewitt et al. (2023) mention as the key capabilities of foreign companies in China. The fact that Tesla believes that the global leadership styles could be directly transferred to the local business is over-idealistic and fails to acknowledge empirical evidence of increased failure when MNCs fail to consider the context-sensitive approach. This undermines internal coordination of Tesla and creates a lack of understanding between expatriate leaders and Chinese teams.</w:t>
      </w:r>
    </w:p>
    <w:p w14:paraId="2058827A" w14:textId="77777777" w:rsidR="00DC081B" w:rsidRDefault="00DE564A">
      <w:pPr>
        <w:spacing w:before="240" w:after="240" w:line="360" w:lineRule="auto"/>
        <w:jc w:val="both"/>
        <w:rPr>
          <w:sz w:val="24"/>
          <w:szCs w:val="24"/>
        </w:rPr>
      </w:pPr>
      <w:r>
        <w:rPr>
          <w:sz w:val="24"/>
          <w:szCs w:val="24"/>
        </w:rPr>
        <w:t xml:space="preserve">To overcome this structural challenge, Tesla must do more than giving </w:t>
      </w:r>
      <w:proofErr w:type="gramStart"/>
      <w:r>
        <w:rPr>
          <w:sz w:val="24"/>
          <w:szCs w:val="24"/>
        </w:rPr>
        <w:t>training</w:t>
      </w:r>
      <w:proofErr w:type="gramEnd"/>
      <w:r>
        <w:rPr>
          <w:sz w:val="24"/>
          <w:szCs w:val="24"/>
        </w:rPr>
        <w:t xml:space="preserve"> but it must </w:t>
      </w:r>
      <w:proofErr w:type="spellStart"/>
      <w:r>
        <w:rPr>
          <w:sz w:val="24"/>
          <w:szCs w:val="24"/>
        </w:rPr>
        <w:t>localise</w:t>
      </w:r>
      <w:proofErr w:type="spellEnd"/>
      <w:r>
        <w:rPr>
          <w:sz w:val="24"/>
          <w:szCs w:val="24"/>
        </w:rPr>
        <w:t xml:space="preserve"> the leadership opportunities, which will hasten the process of promoting Chinese managers to middle and senior levels. This reform would minimize cultural tension, internal legitimacy and </w:t>
      </w:r>
      <w:proofErr w:type="gramStart"/>
      <w:r>
        <w:rPr>
          <w:sz w:val="24"/>
          <w:szCs w:val="24"/>
        </w:rPr>
        <w:t>the over</w:t>
      </w:r>
      <w:proofErr w:type="gramEnd"/>
      <w:r>
        <w:rPr>
          <w:sz w:val="24"/>
          <w:szCs w:val="24"/>
        </w:rPr>
        <w:t xml:space="preserve">-reliance on expatriates who may never </w:t>
      </w:r>
      <w:proofErr w:type="spellStart"/>
      <w:r>
        <w:rPr>
          <w:sz w:val="24"/>
          <w:szCs w:val="24"/>
        </w:rPr>
        <w:t>internalise</w:t>
      </w:r>
      <w:proofErr w:type="spellEnd"/>
      <w:r>
        <w:rPr>
          <w:sz w:val="24"/>
          <w:szCs w:val="24"/>
        </w:rPr>
        <w:t xml:space="preserve"> the local norms. It would also facilitate </w:t>
      </w:r>
      <w:proofErr w:type="gramStart"/>
      <w:r>
        <w:rPr>
          <w:sz w:val="24"/>
          <w:szCs w:val="24"/>
        </w:rPr>
        <w:t>the long</w:t>
      </w:r>
      <w:proofErr w:type="gramEnd"/>
      <w:r>
        <w:rPr>
          <w:sz w:val="24"/>
          <w:szCs w:val="24"/>
        </w:rPr>
        <w:t>-term stakeholder relations as the local leaders normally have more robust relations and more intuitive knowledge of the government expectations.</w:t>
      </w:r>
    </w:p>
    <w:p w14:paraId="7E924CB8" w14:textId="77777777" w:rsidR="00DC081B" w:rsidRDefault="00DE564A">
      <w:pPr>
        <w:spacing w:before="240" w:after="240" w:line="360" w:lineRule="auto"/>
        <w:jc w:val="both"/>
        <w:rPr>
          <w:sz w:val="24"/>
          <w:szCs w:val="24"/>
        </w:rPr>
      </w:pPr>
      <w:r>
        <w:rPr>
          <w:sz w:val="24"/>
          <w:szCs w:val="24"/>
        </w:rPr>
        <w:t xml:space="preserve">Moreover, the existing HRM policies of Tesla that are focused on personal performance metrics lack a high level of responsiveness to the collectivistic motivational orientations of China. Individual incentives as practiced in the Western world are especially dangerous to the unity of a group, but studies have found that Chinese workers are more inclined to team rewards, long-term career growth, and recognition (Chakrabarty, 2021). Tesla thus should take a critical look on its reward system by including group performance reward, collective celebrations and community engagements activities that will strengthen belonging and loyalty, which are major psychological factors in Chinese </w:t>
      </w:r>
      <w:proofErr w:type="spellStart"/>
      <w:r>
        <w:rPr>
          <w:sz w:val="24"/>
          <w:szCs w:val="24"/>
        </w:rPr>
        <w:t>organisational</w:t>
      </w:r>
      <w:proofErr w:type="spellEnd"/>
      <w:r>
        <w:rPr>
          <w:sz w:val="24"/>
          <w:szCs w:val="24"/>
        </w:rPr>
        <w:t xml:space="preserve"> culture.</w:t>
      </w:r>
    </w:p>
    <w:p w14:paraId="4D963D35" w14:textId="77777777" w:rsidR="00DC081B" w:rsidRDefault="00DC081B">
      <w:pPr>
        <w:spacing w:before="240" w:after="240" w:line="360" w:lineRule="auto"/>
        <w:jc w:val="both"/>
        <w:rPr>
          <w:sz w:val="24"/>
          <w:szCs w:val="24"/>
        </w:rPr>
      </w:pPr>
    </w:p>
    <w:p w14:paraId="17B6F897" w14:textId="77777777" w:rsidR="00DC081B" w:rsidRDefault="00DE564A">
      <w:pPr>
        <w:spacing w:line="360" w:lineRule="auto"/>
        <w:jc w:val="both"/>
        <w:rPr>
          <w:b/>
          <w:bCs/>
          <w:i/>
          <w:iCs/>
          <w:sz w:val="24"/>
          <w:szCs w:val="24"/>
        </w:rPr>
      </w:pPr>
      <w:r>
        <w:rPr>
          <w:b/>
          <w:bCs/>
          <w:i/>
          <w:iCs/>
          <w:sz w:val="24"/>
          <w:szCs w:val="24"/>
        </w:rPr>
        <w:t>Recommendation 3: Policy Alignment and Regulatory Compliance</w:t>
      </w:r>
    </w:p>
    <w:p w14:paraId="616B86A1" w14:textId="77777777" w:rsidR="00DC081B" w:rsidRDefault="00DE564A">
      <w:pPr>
        <w:spacing w:line="360" w:lineRule="auto"/>
        <w:jc w:val="both"/>
        <w:rPr>
          <w:sz w:val="24"/>
          <w:szCs w:val="24"/>
        </w:rPr>
      </w:pPr>
      <w:r>
        <w:rPr>
          <w:sz w:val="24"/>
          <w:szCs w:val="24"/>
        </w:rPr>
        <w:lastRenderedPageBreak/>
        <w:t xml:space="preserve">Another​‍​‌‍​‍‌​‍​‌‍​‍‌ major SOP change point for Tesla should be the alignment of its business with the rapidly changing regulations in China. This is especially true for the areas of data security, environmental policy and industrial compliance. China's Cybersecurity Law (2017), Data Security Law (2021) and other regulations have set very strict conditions for foreign companies regarding data collection, storage and transfer of data generated locally (Zhao and Feng, 2021). Since Tesla vehicles are the source of a large quantity of user and sensor data, the company </w:t>
      </w:r>
      <w:proofErr w:type="gramStart"/>
      <w:r>
        <w:rPr>
          <w:sz w:val="24"/>
          <w:szCs w:val="24"/>
        </w:rPr>
        <w:t>has to</w:t>
      </w:r>
      <w:proofErr w:type="gramEnd"/>
      <w:r>
        <w:rPr>
          <w:sz w:val="24"/>
          <w:szCs w:val="24"/>
        </w:rPr>
        <w:t xml:space="preserve"> be totally compliant by </w:t>
      </w:r>
      <w:proofErr w:type="spellStart"/>
      <w:r>
        <w:rPr>
          <w:sz w:val="24"/>
          <w:szCs w:val="24"/>
        </w:rPr>
        <w:t>localising</w:t>
      </w:r>
      <w:proofErr w:type="spellEnd"/>
      <w:r>
        <w:rPr>
          <w:sz w:val="24"/>
          <w:szCs w:val="24"/>
        </w:rPr>
        <w:t xml:space="preserve"> its data storage and processing ​‍​‌‍​‍‌​‍​‌‍​‍‌facilities. This​‍​‌‍​‍‌​‍​‌‍​‍‌ involves, among other things, having data </w:t>
      </w:r>
      <w:proofErr w:type="spellStart"/>
      <w:r>
        <w:rPr>
          <w:sz w:val="24"/>
          <w:szCs w:val="24"/>
        </w:rPr>
        <w:t>centres</w:t>
      </w:r>
      <w:proofErr w:type="spellEnd"/>
      <w:r>
        <w:rPr>
          <w:sz w:val="24"/>
          <w:szCs w:val="24"/>
        </w:rPr>
        <w:t xml:space="preserve"> that are up to standard, located in China and making sure that vehicle data does not go outside China without the permission of the government. Tesla ought to revise its SOPs to also have stringent internal audits, encryption procedures, and openness reports explaining how data is </w:t>
      </w:r>
      <w:proofErr w:type="spellStart"/>
      <w:r>
        <w:rPr>
          <w:sz w:val="24"/>
          <w:szCs w:val="24"/>
        </w:rPr>
        <w:t>utilised</w:t>
      </w:r>
      <w:proofErr w:type="spellEnd"/>
      <w:r>
        <w:rPr>
          <w:sz w:val="24"/>
          <w:szCs w:val="24"/>
        </w:rPr>
        <w:t xml:space="preserve"> and safeguarded (Krishnan and Shashidhar, 2021). By taking such steps ahead of time, the company would reduce the chances of getting into trouble with the regulators and would therefore be more trusted by the public, especially the Chinese consumers who are becoming </w:t>
      </w:r>
      <w:proofErr w:type="gramStart"/>
      <w:r>
        <w:rPr>
          <w:sz w:val="24"/>
          <w:szCs w:val="24"/>
        </w:rPr>
        <w:t>more and more</w:t>
      </w:r>
      <w:proofErr w:type="gramEnd"/>
      <w:r>
        <w:rPr>
          <w:sz w:val="24"/>
          <w:szCs w:val="24"/>
        </w:rPr>
        <w:t xml:space="preserve"> concerned about their digital ​‍​‌‍​‍‌​‍​‌‍​‍‌privacy.</w:t>
      </w:r>
    </w:p>
    <w:p w14:paraId="7518BD28" w14:textId="77777777" w:rsidR="00DC081B" w:rsidRDefault="00DE564A">
      <w:pPr>
        <w:spacing w:line="360" w:lineRule="auto"/>
        <w:jc w:val="both"/>
        <w:rPr>
          <w:sz w:val="24"/>
          <w:szCs w:val="24"/>
        </w:rPr>
      </w:pPr>
      <w:r>
        <w:rPr>
          <w:sz w:val="24"/>
          <w:szCs w:val="24"/>
        </w:rPr>
        <w:t>Additionally,​‍​‌‍​‍‌​‍​‌‍​‍‌ the sustainability SOPs of Tesla should be in harmony with the environmental and industrial transition strategies of China. Chinese​‍​‌‍​‍‌​‍​‌‍​‍‌ Government's 14 Five-Year Plan emphases on carbon reduction, the introduction of renewable energy, and the electrification of transport (Hepburn et al., 2021). Tesla's eco-friendly strategy, which revolves around the use of renewable energy and the recycling of batteries, aligns well with these environmental goals but still requires some degree of collaboration with the state and local authorities. Through participation in the clean energy industry infrastructure projects such as the installation of solar panels and the creation of the EV charging stations, Tesla can surely become a leader of renewable energy in the local community. Aligning environmental reporting metrics with Chinese ESG disclosure standards would be just as wonderful of a thing if Tesla could do it. Hence, Tesla needs to commit to accountability and ​‍​‌‍​‍‌​‍​‌‍​‍‌transparency.</w:t>
      </w:r>
    </w:p>
    <w:p w14:paraId="511D8C3C" w14:textId="77777777" w:rsidR="00DC081B" w:rsidRDefault="00DE564A">
      <w:pPr>
        <w:spacing w:line="360" w:lineRule="auto"/>
        <w:jc w:val="both"/>
        <w:rPr>
          <w:sz w:val="26"/>
          <w:szCs w:val="26"/>
        </w:rPr>
      </w:pPr>
      <w:r>
        <w:rPr>
          <w:sz w:val="24"/>
          <w:szCs w:val="24"/>
        </w:rPr>
        <w:t xml:space="preserve">Besides,​‍​‌‍​‍‌​‍​‌‍​‍‌ due to the unstable nature of global resource markets, Tesla must implement circular economy measures in its Chinese plant by, for example, setting up local recycling </w:t>
      </w:r>
      <w:proofErr w:type="spellStart"/>
      <w:r>
        <w:rPr>
          <w:sz w:val="24"/>
          <w:szCs w:val="24"/>
        </w:rPr>
        <w:t>centres</w:t>
      </w:r>
      <w:proofErr w:type="spellEnd"/>
      <w:r>
        <w:rPr>
          <w:sz w:val="24"/>
          <w:szCs w:val="24"/>
        </w:rPr>
        <w:t xml:space="preserve"> for lithium-ion batteries and purchasing closed-loop manufacturing systems </w:t>
      </w:r>
      <w:r>
        <w:rPr>
          <w:sz w:val="24"/>
          <w:szCs w:val="24"/>
        </w:rPr>
        <w:lastRenderedPageBreak/>
        <w:t>(Cintra et al., 2025). In addition to meeting environmental regulations, it would also lead to greater cost efficiency and a more sustainable supply ​‍​‌‍​‍‌​‍​‌‍​‍‌chain. Just​‍​‌‍​‍‌​‍​‌‍​‍‌ as pressing is the requirement to enhance Tesla's procedures for handling government relations and crisis management.</w:t>
      </w:r>
    </w:p>
    <w:p w14:paraId="7599B86E" w14:textId="77777777" w:rsidR="00DC081B" w:rsidRDefault="00DE564A">
      <w:pPr>
        <w:pStyle w:val="Heading1"/>
        <w:spacing w:after="200"/>
        <w:rPr>
          <w:rFonts w:ascii="Arial" w:eastAsia="Arial" w:hAnsi="Arial" w:cs="Arial"/>
        </w:rPr>
      </w:pPr>
      <w:bookmarkStart w:id="20" w:name="_Toc216118698"/>
      <w:r>
        <w:rPr>
          <w:rFonts w:ascii="Arial" w:eastAsia="Arial" w:hAnsi="Arial" w:cs="Arial"/>
        </w:rPr>
        <w:t>6. Conclusion</w:t>
      </w:r>
      <w:bookmarkEnd w:id="20"/>
      <w:r>
        <w:rPr>
          <w:rFonts w:ascii="Arial" w:eastAsia="Arial" w:hAnsi="Arial" w:cs="Arial"/>
        </w:rPr>
        <w:t xml:space="preserve"> </w:t>
      </w:r>
    </w:p>
    <w:p w14:paraId="25453D9D" w14:textId="77777777" w:rsidR="00DC081B" w:rsidRDefault="00DE564A">
      <w:pPr>
        <w:spacing w:after="200" w:line="360" w:lineRule="auto"/>
        <w:jc w:val="both"/>
        <w:rPr>
          <w:sz w:val="24"/>
          <w:szCs w:val="24"/>
        </w:rPr>
      </w:pPr>
      <w:r>
        <w:rPr>
          <w:sz w:val="24"/>
          <w:szCs w:val="24"/>
        </w:rPr>
        <w:t xml:space="preserve">Tesla's​‍​‌‍​‍‌​‍​‌‍​‍‌ going into China is a major milestone for its international business strategy and global sustainability. According to the OLI framework, Tesla's main assets are technological innovation, brand power, and vertical integration are enough to warrant its solo operations in China. However, Hofstede’s </w:t>
      </w:r>
      <w:proofErr w:type="gramStart"/>
      <w:r>
        <w:rPr>
          <w:sz w:val="24"/>
          <w:szCs w:val="24"/>
        </w:rPr>
        <w:t>cultural dimension</w:t>
      </w:r>
      <w:proofErr w:type="gramEnd"/>
      <w:r>
        <w:rPr>
          <w:sz w:val="24"/>
          <w:szCs w:val="24"/>
        </w:rPr>
        <w:t xml:space="preserve"> theory </w:t>
      </w:r>
      <w:proofErr w:type="gramStart"/>
      <w:r>
        <w:rPr>
          <w:sz w:val="24"/>
          <w:szCs w:val="24"/>
        </w:rPr>
        <w:t>point</w:t>
      </w:r>
      <w:proofErr w:type="gramEnd"/>
      <w:r>
        <w:rPr>
          <w:sz w:val="24"/>
          <w:szCs w:val="24"/>
        </w:rPr>
        <w:t xml:space="preserve"> to the need for cultural understanding, local involvement, and trust-based management as key factors in sustaining a competitive ​‍​‌‍​‍‌​‍​‌‍​‍‌advantage. In any case, working in China's tightly controlled automated sector necessitates continuous interaction with the authorities at the national and provincial levels. Tesla's SOPs should reflect the creation of a government liaison office in China that would be accountable for policy monitoring, compliance negotiation, and advocacy for the regulation of the emerging EV sector. For foreign companies, developing relational capital through </w:t>
      </w:r>
      <w:proofErr w:type="gramStart"/>
      <w:r>
        <w:rPr>
          <w:sz w:val="24"/>
          <w:szCs w:val="24"/>
        </w:rPr>
        <w:t>guanxi</w:t>
      </w:r>
      <w:proofErr w:type="gramEnd"/>
      <w:r>
        <w:rPr>
          <w:sz w:val="24"/>
          <w:szCs w:val="24"/>
        </w:rPr>
        <w:t xml:space="preserve"> is especially important as it facilitates access to information and support from the policy side. A well-designed government engagement framework would enable Tesla to be on the lookout for regulatory changes, such as obtaining tax incentives and thus </w:t>
      </w:r>
      <w:proofErr w:type="gramStart"/>
      <w:r>
        <w:rPr>
          <w:sz w:val="24"/>
          <w:szCs w:val="24"/>
        </w:rPr>
        <w:t>be</w:t>
      </w:r>
      <w:proofErr w:type="gramEnd"/>
      <w:r>
        <w:rPr>
          <w:sz w:val="24"/>
          <w:szCs w:val="24"/>
        </w:rPr>
        <w:t xml:space="preserve"> free from the risk of operational interruptions. </w:t>
      </w:r>
    </w:p>
    <w:p w14:paraId="6C5967DB" w14:textId="77777777" w:rsidR="00DC081B" w:rsidRDefault="00DE564A">
      <w:pPr>
        <w:pStyle w:val="Heading1"/>
        <w:spacing w:after="200"/>
        <w:rPr>
          <w:rFonts w:ascii="Arial" w:eastAsia="Arial" w:hAnsi="Arial" w:cs="Arial"/>
        </w:rPr>
      </w:pPr>
      <w:bookmarkStart w:id="21" w:name="_heading=h.e2ipom9vlklx" w:colFirst="0" w:colLast="0"/>
      <w:bookmarkEnd w:id="21"/>
      <w:r>
        <w:br w:type="page"/>
      </w:r>
    </w:p>
    <w:p w14:paraId="3CF222C3" w14:textId="77777777" w:rsidR="00DC081B" w:rsidRDefault="00DE564A">
      <w:pPr>
        <w:pStyle w:val="Heading1"/>
        <w:spacing w:after="200"/>
        <w:rPr>
          <w:rFonts w:ascii="Arial" w:eastAsia="Arial" w:hAnsi="Arial" w:cs="Arial"/>
        </w:rPr>
      </w:pPr>
      <w:bookmarkStart w:id="22" w:name="_Toc216118699"/>
      <w:r>
        <w:rPr>
          <w:rFonts w:ascii="Arial" w:eastAsia="Arial" w:hAnsi="Arial" w:cs="Arial"/>
        </w:rPr>
        <w:lastRenderedPageBreak/>
        <w:t>References</w:t>
      </w:r>
      <w:bookmarkEnd w:id="22"/>
      <w:r>
        <w:rPr>
          <w:rFonts w:ascii="Arial" w:eastAsia="Arial" w:hAnsi="Arial" w:cs="Arial"/>
        </w:rPr>
        <w:t xml:space="preserve"> </w:t>
      </w:r>
    </w:p>
    <w:p w14:paraId="302C6364" w14:textId="77777777" w:rsidR="00DC081B" w:rsidRDefault="00DE564A">
      <w:pPr>
        <w:spacing w:after="200" w:line="360" w:lineRule="auto"/>
        <w:jc w:val="both"/>
        <w:rPr>
          <w:sz w:val="24"/>
          <w:szCs w:val="24"/>
        </w:rPr>
      </w:pPr>
      <w:r>
        <w:rPr>
          <w:sz w:val="24"/>
          <w:szCs w:val="24"/>
        </w:rPr>
        <w:t>Abdulhak, I.S., Menzies, J., Paul, J. and Hassan, R., 2022. The internationalization of Australian innovative small‐to‐medium enterprises utilizing wholly foreign‐owned entities in China. Thunderbird International Business Review, 64(4), pp.285-</w:t>
      </w:r>
      <w:r w:rsidRPr="00D95848">
        <w:rPr>
          <w:color w:val="262626" w:themeColor="text1" w:themeTint="D9"/>
          <w:sz w:val="24"/>
          <w:szCs w:val="24"/>
        </w:rPr>
        <w:t>299.</w:t>
      </w:r>
      <w:hyperlink r:id="rId18">
        <w:r w:rsidRPr="00D95848">
          <w:rPr>
            <w:color w:val="4F81BD" w:themeColor="accent1"/>
            <w:sz w:val="24"/>
            <w:szCs w:val="24"/>
            <w:u w:val="single"/>
          </w:rPr>
          <w:t>https://onlinelibrary.wiley.com/doi/pdfd</w:t>
        </w:r>
        <w:r w:rsidRPr="00D95848">
          <w:rPr>
            <w:color w:val="4F81BD" w:themeColor="accent1"/>
            <w:sz w:val="24"/>
            <w:szCs w:val="24"/>
            <w:u w:val="single"/>
          </w:rPr>
          <w:t>i</w:t>
        </w:r>
        <w:r w:rsidRPr="00D95848">
          <w:rPr>
            <w:color w:val="4F81BD" w:themeColor="accent1"/>
            <w:sz w:val="24"/>
            <w:szCs w:val="24"/>
            <w:u w:val="single"/>
          </w:rPr>
          <w:t>rect/10.1002/tie.22277</w:t>
        </w:r>
      </w:hyperlink>
    </w:p>
    <w:p w14:paraId="31EDB0EC" w14:textId="77777777" w:rsidR="00DC081B" w:rsidRPr="00D95848" w:rsidRDefault="00DE564A">
      <w:pPr>
        <w:spacing w:after="200" w:line="360" w:lineRule="auto"/>
        <w:jc w:val="both"/>
        <w:rPr>
          <w:color w:val="4F81BD" w:themeColor="accent1"/>
          <w:sz w:val="24"/>
          <w:szCs w:val="24"/>
        </w:rPr>
      </w:pPr>
      <w:proofErr w:type="spellStart"/>
      <w:r>
        <w:rPr>
          <w:sz w:val="24"/>
          <w:szCs w:val="24"/>
        </w:rPr>
        <w:t>Agbai</w:t>
      </w:r>
      <w:proofErr w:type="spellEnd"/>
      <w:r>
        <w:rPr>
          <w:sz w:val="24"/>
          <w:szCs w:val="24"/>
        </w:rPr>
        <w:t xml:space="preserve">, E., </w:t>
      </w:r>
      <w:proofErr w:type="spellStart"/>
      <w:r>
        <w:rPr>
          <w:sz w:val="24"/>
          <w:szCs w:val="24"/>
        </w:rPr>
        <w:t>Agbai</w:t>
      </w:r>
      <w:proofErr w:type="spellEnd"/>
      <w:r>
        <w:rPr>
          <w:sz w:val="24"/>
          <w:szCs w:val="24"/>
        </w:rPr>
        <w:t>, E. and Oko-Jaja, E.S., 2024, March. Bridging culture, nurturing diversity: Cultural exchange and its impact on global understanding. In International Dialogue Of Civilization And Tolerance Conference-Abu Dhabi 2024.</w:t>
      </w:r>
      <w:hyperlink r:id="rId19">
        <w:r w:rsidRPr="00D95848">
          <w:rPr>
            <w:color w:val="4F81BD" w:themeColor="accent1"/>
            <w:sz w:val="24"/>
            <w:szCs w:val="24"/>
            <w:u w:val="single"/>
          </w:rPr>
          <w:t>https://www.academia.edu/download/112831532/Bridging_Culture_Article.pdf</w:t>
        </w:r>
      </w:hyperlink>
    </w:p>
    <w:p w14:paraId="06A90D0D" w14:textId="77777777" w:rsidR="00DC081B" w:rsidRDefault="00DE564A">
      <w:pPr>
        <w:spacing w:after="240" w:line="360" w:lineRule="auto"/>
        <w:jc w:val="both"/>
        <w:rPr>
          <w:sz w:val="24"/>
          <w:szCs w:val="24"/>
          <w:highlight w:val="white"/>
        </w:rPr>
      </w:pPr>
      <w:r>
        <w:rPr>
          <w:sz w:val="24"/>
          <w:szCs w:val="24"/>
          <w:highlight w:val="white"/>
        </w:rPr>
        <w:t xml:space="preserve">Ahmad, S., (2024). Key Factors in Automobile Design: Expert Views on Enhancing User Experience during New Product Development. </w:t>
      </w:r>
      <w:r>
        <w:rPr>
          <w:i/>
          <w:iCs/>
          <w:sz w:val="24"/>
          <w:szCs w:val="24"/>
          <w:highlight w:val="white"/>
        </w:rPr>
        <w:t>Educational Administration: Theory and Practice</w:t>
      </w:r>
      <w:r>
        <w:rPr>
          <w:sz w:val="24"/>
          <w:szCs w:val="24"/>
          <w:highlight w:val="white"/>
        </w:rPr>
        <w:t xml:space="preserve">, </w:t>
      </w:r>
      <w:r>
        <w:rPr>
          <w:i/>
          <w:iCs/>
          <w:sz w:val="24"/>
          <w:szCs w:val="24"/>
          <w:highlight w:val="white"/>
        </w:rPr>
        <w:t>30</w:t>
      </w:r>
      <w:r>
        <w:rPr>
          <w:sz w:val="24"/>
          <w:szCs w:val="24"/>
          <w:highlight w:val="white"/>
        </w:rPr>
        <w:t>(5), pp.13145-13156.Available at:</w:t>
      </w:r>
      <w:hyperlink r:id="rId20">
        <w:r w:rsidRPr="00D95848">
          <w:rPr>
            <w:color w:val="4F81BD" w:themeColor="accent1"/>
            <w:sz w:val="24"/>
            <w:szCs w:val="24"/>
            <w:highlight w:val="white"/>
            <w:u w:val="single"/>
          </w:rPr>
          <w:t>https://www.researchgate.net/profile/Dr-Shivaji-Bhandarkar/publication/381322726_Key_Factors_in_Automobile_Design_Expert_Views_on_Enhancing_User_Experience_during_New_Product_Development/links/66697b8c85a4ee7261bb8bc0/Key-Factors-in-Automobile-Design-Expert-Views-on-Enhancing-User-Experience-during-New-Product-Development.pdf</w:t>
        </w:r>
      </w:hyperlink>
      <w:r w:rsidRPr="00D95848">
        <w:rPr>
          <w:color w:val="4F81BD" w:themeColor="accent1"/>
          <w:sz w:val="24"/>
          <w:szCs w:val="24"/>
          <w:highlight w:val="white"/>
        </w:rPr>
        <w:t xml:space="preserve"> </w:t>
      </w:r>
    </w:p>
    <w:p w14:paraId="1E6671DC" w14:textId="77777777" w:rsidR="00DC081B" w:rsidRDefault="00DE564A">
      <w:pPr>
        <w:spacing w:after="240" w:line="360" w:lineRule="auto"/>
        <w:jc w:val="both"/>
        <w:rPr>
          <w:sz w:val="24"/>
          <w:szCs w:val="24"/>
          <w:highlight w:val="white"/>
        </w:rPr>
      </w:pPr>
      <w:r>
        <w:rPr>
          <w:sz w:val="24"/>
          <w:szCs w:val="24"/>
          <w:highlight w:val="white"/>
        </w:rPr>
        <w:t xml:space="preserve">Altenburg, T., </w:t>
      </w:r>
      <w:proofErr w:type="spellStart"/>
      <w:r>
        <w:rPr>
          <w:sz w:val="24"/>
          <w:szCs w:val="24"/>
          <w:highlight w:val="white"/>
        </w:rPr>
        <w:t>Corrocher</w:t>
      </w:r>
      <w:proofErr w:type="spellEnd"/>
      <w:r>
        <w:rPr>
          <w:sz w:val="24"/>
          <w:szCs w:val="24"/>
          <w:highlight w:val="white"/>
        </w:rPr>
        <w:t xml:space="preserve">, N. and Malerba, F., (2022). China's leapfrogging in electromobility. A story of green transformation driving catch-up and competitive advantage. </w:t>
      </w:r>
      <w:r>
        <w:rPr>
          <w:i/>
          <w:iCs/>
          <w:sz w:val="24"/>
          <w:szCs w:val="24"/>
          <w:highlight w:val="white"/>
        </w:rPr>
        <w:t>Technological Forecasting and Social Change</w:t>
      </w:r>
      <w:r>
        <w:rPr>
          <w:sz w:val="24"/>
          <w:szCs w:val="24"/>
          <w:highlight w:val="white"/>
        </w:rPr>
        <w:t xml:space="preserve">, </w:t>
      </w:r>
      <w:r>
        <w:rPr>
          <w:i/>
          <w:iCs/>
          <w:sz w:val="24"/>
          <w:szCs w:val="24"/>
          <w:highlight w:val="white"/>
        </w:rPr>
        <w:t>183</w:t>
      </w:r>
      <w:r>
        <w:rPr>
          <w:sz w:val="24"/>
          <w:szCs w:val="24"/>
          <w:highlight w:val="white"/>
        </w:rPr>
        <w:t>, p.121914.Available at:</w:t>
      </w:r>
      <w:hyperlink r:id="rId21">
        <w:r w:rsidRPr="00D95848">
          <w:rPr>
            <w:color w:val="4F81BD" w:themeColor="accent1"/>
            <w:sz w:val="24"/>
            <w:szCs w:val="24"/>
            <w:highlight w:val="white"/>
            <w:u w:val="single"/>
          </w:rPr>
          <w:t>https://www.sciencedirect.com/science/article/pii/S004016252200436X</w:t>
        </w:r>
      </w:hyperlink>
      <w:r w:rsidRPr="00D95848">
        <w:rPr>
          <w:color w:val="4F81BD" w:themeColor="accent1"/>
          <w:sz w:val="24"/>
          <w:szCs w:val="24"/>
          <w:highlight w:val="white"/>
        </w:rPr>
        <w:t xml:space="preserve"> </w:t>
      </w:r>
    </w:p>
    <w:p w14:paraId="5B2AB8FF" w14:textId="77777777" w:rsidR="00DC081B" w:rsidRDefault="00DE564A">
      <w:pPr>
        <w:spacing w:after="200" w:line="360" w:lineRule="auto"/>
        <w:jc w:val="both"/>
        <w:rPr>
          <w:sz w:val="24"/>
          <w:szCs w:val="24"/>
        </w:rPr>
      </w:pPr>
      <w:r>
        <w:rPr>
          <w:sz w:val="24"/>
          <w:szCs w:val="24"/>
        </w:rPr>
        <w:t>Asmussen, C., Chi, T. and Narula, R., 2022. Quasi-internalization, recombination advantages, and global value chains: Clarifying the role of ownership and control. Journal of International Business Studies, 53(8), pp.1747-1765.</w:t>
      </w:r>
      <w:hyperlink r:id="rId22">
        <w:r w:rsidRPr="00D95848">
          <w:rPr>
            <w:color w:val="4F81BD" w:themeColor="accent1"/>
            <w:sz w:val="24"/>
            <w:szCs w:val="24"/>
            <w:u w:val="single"/>
          </w:rPr>
          <w:t>https://centaur.reading.ac.uk/105521/1/Paper_PCP_1205.pdf</w:t>
        </w:r>
      </w:hyperlink>
    </w:p>
    <w:p w14:paraId="1107F1B2"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Atar, E., Wang, Y. and Akbaş, A., (2025). Strategic Human Resource Management and Environmental Governance: Analyzing the Chinese New-Energy Automotive Market. In </w:t>
      </w:r>
      <w:r>
        <w:rPr>
          <w:i/>
          <w:iCs/>
          <w:sz w:val="24"/>
          <w:szCs w:val="24"/>
          <w:highlight w:val="white"/>
        </w:rPr>
        <w:t>Cases on Sustainable Organizational Performance and Competitive Advantages</w:t>
      </w:r>
      <w:r>
        <w:rPr>
          <w:sz w:val="24"/>
          <w:szCs w:val="24"/>
          <w:highlight w:val="white"/>
        </w:rPr>
        <w:t xml:space="preserve"> (</w:t>
      </w:r>
      <w:proofErr w:type="gramStart"/>
      <w:r>
        <w:rPr>
          <w:sz w:val="24"/>
          <w:szCs w:val="24"/>
          <w:highlight w:val="white"/>
        </w:rPr>
        <w:t>pp</w:t>
      </w:r>
      <w:proofErr w:type="gramEnd"/>
      <w:r>
        <w:rPr>
          <w:sz w:val="24"/>
          <w:szCs w:val="24"/>
          <w:highlight w:val="white"/>
        </w:rPr>
        <w:t>. 79-</w:t>
      </w:r>
      <w:r>
        <w:rPr>
          <w:sz w:val="24"/>
          <w:szCs w:val="24"/>
          <w:highlight w:val="white"/>
        </w:rPr>
        <w:lastRenderedPageBreak/>
        <w:t>128). IGI Global Scientific Publishing.Available at:</w:t>
      </w:r>
      <w:hyperlink r:id="rId23">
        <w:r w:rsidRPr="00D95848">
          <w:rPr>
            <w:color w:val="4F81BD" w:themeColor="accent1"/>
            <w:sz w:val="24"/>
            <w:szCs w:val="24"/>
            <w:highlight w:val="white"/>
            <w:u w:val="single"/>
          </w:rPr>
          <w:t>https://www.igi-global.com/chapter/strategic-human-resource-management-and-environmental-governance/372044</w:t>
        </w:r>
      </w:hyperlink>
      <w:r w:rsidRPr="00D95848">
        <w:rPr>
          <w:color w:val="4F81BD" w:themeColor="accent1"/>
          <w:sz w:val="24"/>
          <w:szCs w:val="24"/>
          <w:highlight w:val="white"/>
        </w:rPr>
        <w:t xml:space="preserve"> </w:t>
      </w:r>
    </w:p>
    <w:p w14:paraId="78CFF215"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Babic, M., de Graaff, N., Linsi, L. and Weinhardt, C., (2024). The geoeconomic turn in international trade, investment, and technology. </w:t>
      </w:r>
      <w:r>
        <w:rPr>
          <w:i/>
          <w:iCs/>
          <w:sz w:val="24"/>
          <w:szCs w:val="24"/>
          <w:highlight w:val="white"/>
        </w:rPr>
        <w:t>Politics and Governance</w:t>
      </w:r>
      <w:r>
        <w:rPr>
          <w:sz w:val="24"/>
          <w:szCs w:val="24"/>
          <w:highlight w:val="white"/>
        </w:rPr>
        <w:t xml:space="preserve">, </w:t>
      </w:r>
      <w:r>
        <w:rPr>
          <w:i/>
          <w:iCs/>
          <w:sz w:val="24"/>
          <w:szCs w:val="24"/>
          <w:highlight w:val="white"/>
        </w:rPr>
        <w:t>12</w:t>
      </w:r>
      <w:r>
        <w:rPr>
          <w:sz w:val="24"/>
          <w:szCs w:val="24"/>
          <w:highlight w:val="white"/>
        </w:rPr>
        <w:t>.Available at:</w:t>
      </w:r>
      <w:hyperlink r:id="rId24">
        <w:r w:rsidRPr="00D95848">
          <w:rPr>
            <w:color w:val="4F81BD" w:themeColor="accent1"/>
            <w:sz w:val="24"/>
            <w:szCs w:val="24"/>
            <w:highlight w:val="white"/>
            <w:u w:val="single"/>
          </w:rPr>
          <w:t>https://research.rug.nl/files/1102659872/The_Geoeconomic_Turn_in_International_Trade_Investment_and_Technology.pdf</w:t>
        </w:r>
      </w:hyperlink>
      <w:r w:rsidRPr="00D95848">
        <w:rPr>
          <w:color w:val="4F81BD" w:themeColor="accent1"/>
          <w:sz w:val="24"/>
          <w:szCs w:val="24"/>
          <w:highlight w:val="white"/>
        </w:rPr>
        <w:t xml:space="preserve"> </w:t>
      </w:r>
    </w:p>
    <w:p w14:paraId="5C870737" w14:textId="77777777" w:rsidR="00DC081B" w:rsidRPr="00D95848" w:rsidRDefault="00DE564A">
      <w:pPr>
        <w:spacing w:after="200" w:line="360" w:lineRule="auto"/>
        <w:jc w:val="both"/>
        <w:rPr>
          <w:color w:val="4F81BD" w:themeColor="accent1"/>
          <w:sz w:val="24"/>
          <w:szCs w:val="24"/>
        </w:rPr>
      </w:pPr>
      <w:r>
        <w:rPr>
          <w:sz w:val="24"/>
          <w:szCs w:val="24"/>
        </w:rPr>
        <w:t xml:space="preserve">Braje, I.N., 2022. Can toxic organizational culture really cause </w:t>
      </w:r>
      <w:proofErr w:type="gramStart"/>
      <w:r>
        <w:rPr>
          <w:sz w:val="24"/>
          <w:szCs w:val="24"/>
        </w:rPr>
        <w:t>the great</w:t>
      </w:r>
      <w:proofErr w:type="gramEnd"/>
      <w:r>
        <w:rPr>
          <w:sz w:val="24"/>
          <w:szCs w:val="24"/>
        </w:rPr>
        <w:t xml:space="preserve"> resignation: In search of answers. In 3rd International Conference on Innovative Approaches in Social Sciences, Economics and Business Management (Vol. 2, No. 1, pp. 35-41).</w:t>
      </w:r>
      <w:hyperlink r:id="rId25">
        <w:r w:rsidRPr="00D95848">
          <w:rPr>
            <w:color w:val="4F81BD" w:themeColor="accent1"/>
            <w:sz w:val="24"/>
            <w:szCs w:val="24"/>
            <w:u w:val="single"/>
          </w:rPr>
          <w:t>https://www.researchgate.net/profile/Ivana-Nacinovic-Braje/publication/361182961_FULL_PAPER_PROCEEDING_Multidisciplinary_Studies_Can_Toxic_Organizational_Culture_Really_Cause_the_Great_Resignation_In_Search_of_Answers/links/62a19ba555273755ebdf23e5/FULL-PAPER-PROCEEDING-Multidisciplinary-Studies-Can-Toxic-Organizational-Culture-Really-Cause-the-Great-Resignation-In-Search-of-Answers.pdf</w:t>
        </w:r>
      </w:hyperlink>
    </w:p>
    <w:p w14:paraId="432C9EEC" w14:textId="77777777" w:rsidR="00DC081B" w:rsidRDefault="00DE564A">
      <w:pPr>
        <w:spacing w:after="200" w:line="360" w:lineRule="auto"/>
        <w:jc w:val="both"/>
        <w:rPr>
          <w:sz w:val="24"/>
          <w:szCs w:val="24"/>
        </w:rPr>
      </w:pPr>
      <w:r>
        <w:rPr>
          <w:sz w:val="24"/>
          <w:szCs w:val="24"/>
        </w:rPr>
        <w:t>Bristol-</w:t>
      </w:r>
      <w:proofErr w:type="spellStart"/>
      <w:r>
        <w:rPr>
          <w:sz w:val="24"/>
          <w:szCs w:val="24"/>
        </w:rPr>
        <w:t>Alagbariya</w:t>
      </w:r>
      <w:proofErr w:type="spellEnd"/>
      <w:r>
        <w:rPr>
          <w:sz w:val="24"/>
          <w:szCs w:val="24"/>
        </w:rPr>
        <w:t xml:space="preserve">, B., </w:t>
      </w:r>
      <w:proofErr w:type="spellStart"/>
      <w:r>
        <w:rPr>
          <w:sz w:val="24"/>
          <w:szCs w:val="24"/>
        </w:rPr>
        <w:t>Ayanponle</w:t>
      </w:r>
      <w:proofErr w:type="spellEnd"/>
      <w:r>
        <w:rPr>
          <w:sz w:val="24"/>
          <w:szCs w:val="24"/>
        </w:rPr>
        <w:t xml:space="preserve">, O.L. and </w:t>
      </w:r>
      <w:proofErr w:type="spellStart"/>
      <w:r>
        <w:rPr>
          <w:sz w:val="24"/>
          <w:szCs w:val="24"/>
        </w:rPr>
        <w:t>Ogedengbe</w:t>
      </w:r>
      <w:proofErr w:type="spellEnd"/>
      <w:r>
        <w:rPr>
          <w:sz w:val="24"/>
          <w:szCs w:val="24"/>
        </w:rPr>
        <w:t>, D.E., 2024. Leadership development and talent management in constrained resource settings: A strategic HR perspective. Comprehensive Research and Reviews Journal, 2(02), pp.013-022</w:t>
      </w:r>
      <w:r w:rsidRPr="00D95848">
        <w:rPr>
          <w:color w:val="4F81BD" w:themeColor="accent1"/>
          <w:sz w:val="24"/>
          <w:szCs w:val="24"/>
        </w:rPr>
        <w:t>.</w:t>
      </w:r>
      <w:hyperlink r:id="rId26">
        <w:r w:rsidRPr="00D95848">
          <w:rPr>
            <w:color w:val="4F81BD" w:themeColor="accent1"/>
            <w:sz w:val="24"/>
            <w:szCs w:val="24"/>
            <w:u w:val="single"/>
          </w:rPr>
          <w:t>https://crrjournals.com/crrj/sites/default/files/CRRJ-2024-0031.pdf</w:t>
        </w:r>
      </w:hyperlink>
    </w:p>
    <w:p w14:paraId="21D9AAB0" w14:textId="77777777" w:rsidR="00DC081B" w:rsidRPr="00D95848" w:rsidRDefault="00DE564A">
      <w:pPr>
        <w:spacing w:after="200" w:line="360" w:lineRule="auto"/>
        <w:jc w:val="both"/>
        <w:rPr>
          <w:color w:val="4F81BD" w:themeColor="accent1"/>
          <w:sz w:val="24"/>
          <w:szCs w:val="24"/>
        </w:rPr>
      </w:pPr>
      <w:proofErr w:type="spellStart"/>
      <w:r>
        <w:rPr>
          <w:sz w:val="24"/>
          <w:szCs w:val="24"/>
        </w:rPr>
        <w:t>Caprar</w:t>
      </w:r>
      <w:proofErr w:type="spellEnd"/>
      <w:r>
        <w:rPr>
          <w:sz w:val="24"/>
          <w:szCs w:val="24"/>
        </w:rPr>
        <w:t>, D.V., Kim, S., Walker, B.W. and Caligiuri, P., 2022. Beyond “Doing as the Romans Do”: A review of research on countercultural business practices. Journal of International Business Studies, 53(7), pp.1449-1483.</w:t>
      </w:r>
      <w:hyperlink r:id="rId27">
        <w:r w:rsidRPr="00D95848">
          <w:rPr>
            <w:color w:val="4F81BD" w:themeColor="accent1"/>
            <w:sz w:val="24"/>
            <w:szCs w:val="24"/>
            <w:u w:val="single"/>
          </w:rPr>
          <w:t>https://link.springer.com/content/pdf/10.1057/s41267-021-00479-2.pdf</w:t>
        </w:r>
      </w:hyperlink>
    </w:p>
    <w:p w14:paraId="3675EB71"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Chakrabarty, S., (2021). Intrapreneurship in teams/groups: self-determination theory and compensation. </w:t>
      </w:r>
      <w:r>
        <w:rPr>
          <w:i/>
          <w:iCs/>
          <w:sz w:val="24"/>
          <w:szCs w:val="24"/>
          <w:highlight w:val="white"/>
        </w:rPr>
        <w:t>Journal of Small Business and Enterprise Development</w:t>
      </w:r>
      <w:r>
        <w:rPr>
          <w:sz w:val="24"/>
          <w:szCs w:val="24"/>
          <w:highlight w:val="white"/>
        </w:rPr>
        <w:t xml:space="preserve">, </w:t>
      </w:r>
      <w:r>
        <w:rPr>
          <w:i/>
          <w:iCs/>
          <w:sz w:val="24"/>
          <w:szCs w:val="24"/>
          <w:highlight w:val="white"/>
        </w:rPr>
        <w:t>28</w:t>
      </w:r>
      <w:r>
        <w:rPr>
          <w:sz w:val="24"/>
          <w:szCs w:val="24"/>
          <w:highlight w:val="white"/>
        </w:rPr>
        <w:t>(1), pp.45-58.Available at:</w:t>
      </w:r>
      <w:hyperlink r:id="rId28">
        <w:r w:rsidRPr="00D95848">
          <w:rPr>
            <w:color w:val="4F81BD" w:themeColor="accent1"/>
            <w:sz w:val="24"/>
            <w:szCs w:val="24"/>
            <w:highlight w:val="white"/>
            <w:u w:val="single"/>
          </w:rPr>
          <w:t>https://www.emerald.com/insight/content/doi/10.1108/jsbed-10-2019-0344/full/html</w:t>
        </w:r>
      </w:hyperlink>
      <w:r w:rsidRPr="00D95848">
        <w:rPr>
          <w:color w:val="4F81BD" w:themeColor="accent1"/>
          <w:sz w:val="24"/>
          <w:szCs w:val="24"/>
          <w:highlight w:val="white"/>
        </w:rPr>
        <w:t xml:space="preserve"> </w:t>
      </w:r>
    </w:p>
    <w:p w14:paraId="64D62F28" w14:textId="77777777" w:rsidR="00DC081B" w:rsidRPr="00D95848" w:rsidRDefault="00DE564A">
      <w:pPr>
        <w:spacing w:after="200" w:line="360" w:lineRule="auto"/>
        <w:jc w:val="both"/>
        <w:rPr>
          <w:color w:val="4F81BD" w:themeColor="accent1"/>
          <w:sz w:val="24"/>
          <w:szCs w:val="24"/>
        </w:rPr>
      </w:pPr>
      <w:r>
        <w:rPr>
          <w:sz w:val="24"/>
          <w:szCs w:val="24"/>
        </w:rPr>
        <w:lastRenderedPageBreak/>
        <w:t>Cheng, X. and Park, C., 2023. A study on the impact of perceived characteristics on purchase intention towards collaboration products between foreign brands and China Chic IPs. Global Business &amp; Finance Review (GBFR), 28(7), pp.28-45.</w:t>
      </w:r>
      <w:hyperlink r:id="rId29">
        <w:r w:rsidRPr="00D95848">
          <w:rPr>
            <w:color w:val="4F81BD" w:themeColor="accent1"/>
            <w:sz w:val="24"/>
            <w:szCs w:val="24"/>
            <w:u w:val="single"/>
          </w:rPr>
          <w:t>https://www.econstor.eu/bitstream/10419/305936/1/id573.pdf</w:t>
        </w:r>
      </w:hyperlink>
    </w:p>
    <w:p w14:paraId="07DBFAF6" w14:textId="77777777" w:rsidR="00DC081B" w:rsidRPr="00D95848" w:rsidRDefault="00DE564A">
      <w:pPr>
        <w:spacing w:after="200" w:line="360" w:lineRule="auto"/>
        <w:jc w:val="both"/>
        <w:rPr>
          <w:color w:val="4F81BD" w:themeColor="accent1"/>
          <w:sz w:val="24"/>
          <w:szCs w:val="24"/>
        </w:rPr>
      </w:pPr>
      <w:proofErr w:type="spellStart"/>
      <w:r>
        <w:rPr>
          <w:sz w:val="24"/>
          <w:szCs w:val="24"/>
        </w:rPr>
        <w:t>Chumg</w:t>
      </w:r>
      <w:proofErr w:type="spellEnd"/>
      <w:r>
        <w:rPr>
          <w:sz w:val="24"/>
          <w:szCs w:val="24"/>
        </w:rPr>
        <w:t>, H.F. and Huang, C.J., 2021. Investigating the relationships between cultural embeddedness, happiness, and knowledge management practices in an inter-organizational virtual team. Frontiers in psychology, 11, p.512288</w:t>
      </w:r>
      <w:r w:rsidRPr="00D95848">
        <w:rPr>
          <w:color w:val="4F81BD" w:themeColor="accent1"/>
          <w:sz w:val="24"/>
          <w:szCs w:val="24"/>
        </w:rPr>
        <w:t>.</w:t>
      </w:r>
      <w:hyperlink r:id="rId30">
        <w:r w:rsidRPr="00D95848">
          <w:rPr>
            <w:color w:val="4F81BD" w:themeColor="accent1"/>
            <w:sz w:val="24"/>
            <w:szCs w:val="24"/>
            <w:u w:val="single"/>
          </w:rPr>
          <w:t>https://www.frontiersin.org/journals/psychology/articles/10.3389/fpsyg.2020.512288/pdf</w:t>
        </w:r>
      </w:hyperlink>
    </w:p>
    <w:p w14:paraId="1D375249" w14:textId="77777777" w:rsidR="00DC081B" w:rsidRDefault="00DE564A">
      <w:pPr>
        <w:spacing w:after="240" w:line="360" w:lineRule="auto"/>
        <w:jc w:val="both"/>
        <w:rPr>
          <w:sz w:val="24"/>
          <w:szCs w:val="24"/>
          <w:highlight w:val="white"/>
        </w:rPr>
      </w:pPr>
      <w:r>
        <w:rPr>
          <w:sz w:val="24"/>
          <w:szCs w:val="24"/>
          <w:highlight w:val="white"/>
        </w:rPr>
        <w:t xml:space="preserve">Cintra, R.S., Avila, L.V., </w:t>
      </w:r>
      <w:proofErr w:type="spellStart"/>
      <w:r>
        <w:rPr>
          <w:sz w:val="24"/>
          <w:szCs w:val="24"/>
          <w:highlight w:val="white"/>
        </w:rPr>
        <w:t>Schvartz</w:t>
      </w:r>
      <w:proofErr w:type="spellEnd"/>
      <w:r>
        <w:rPr>
          <w:sz w:val="24"/>
          <w:szCs w:val="24"/>
          <w:highlight w:val="white"/>
        </w:rPr>
        <w:t xml:space="preserve">, M.A., Filho, W.L., </w:t>
      </w:r>
      <w:proofErr w:type="spellStart"/>
      <w:r>
        <w:rPr>
          <w:sz w:val="24"/>
          <w:szCs w:val="24"/>
          <w:highlight w:val="white"/>
        </w:rPr>
        <w:t>Anholon</w:t>
      </w:r>
      <w:proofErr w:type="spellEnd"/>
      <w:r>
        <w:rPr>
          <w:sz w:val="24"/>
          <w:szCs w:val="24"/>
          <w:highlight w:val="white"/>
        </w:rPr>
        <w:t xml:space="preserve">, R., Moraes, G.H.S.M.D., Siluk, J.C.M., Lisboa, G.D.S. and Khaled, N.N.D., (2025). Analysis of the life cycle and circular economy strategies for batteries adopted by the main electric vehicle manufacturers. </w:t>
      </w:r>
      <w:r>
        <w:rPr>
          <w:i/>
          <w:iCs/>
          <w:sz w:val="24"/>
          <w:szCs w:val="24"/>
          <w:highlight w:val="white"/>
        </w:rPr>
        <w:t>Sustainability</w:t>
      </w:r>
      <w:r>
        <w:rPr>
          <w:sz w:val="24"/>
          <w:szCs w:val="24"/>
          <w:highlight w:val="white"/>
        </w:rPr>
        <w:t xml:space="preserve">, </w:t>
      </w:r>
      <w:r>
        <w:rPr>
          <w:i/>
          <w:iCs/>
          <w:sz w:val="24"/>
          <w:szCs w:val="24"/>
          <w:highlight w:val="white"/>
        </w:rPr>
        <w:t>17</w:t>
      </w:r>
      <w:r>
        <w:rPr>
          <w:sz w:val="24"/>
          <w:szCs w:val="24"/>
          <w:highlight w:val="white"/>
        </w:rPr>
        <w:t>(8), p.3428.Available at</w:t>
      </w:r>
      <w:r w:rsidRPr="00D95848">
        <w:rPr>
          <w:color w:val="4F81BD" w:themeColor="accent1"/>
          <w:sz w:val="24"/>
          <w:szCs w:val="24"/>
          <w:highlight w:val="white"/>
        </w:rPr>
        <w:t>:</w:t>
      </w:r>
      <w:hyperlink r:id="rId31">
        <w:r w:rsidRPr="00D95848">
          <w:rPr>
            <w:color w:val="4F81BD" w:themeColor="accent1"/>
            <w:sz w:val="24"/>
            <w:szCs w:val="24"/>
            <w:highlight w:val="white"/>
            <w:u w:val="single"/>
          </w:rPr>
          <w:t>https://www.mdpi.com/2071-1050/17/8/3428</w:t>
        </w:r>
      </w:hyperlink>
      <w:r>
        <w:rPr>
          <w:sz w:val="24"/>
          <w:szCs w:val="24"/>
          <w:highlight w:val="white"/>
        </w:rPr>
        <w:t xml:space="preserve"> </w:t>
      </w:r>
    </w:p>
    <w:p w14:paraId="6E5C86B8" w14:textId="77777777" w:rsidR="00DC081B" w:rsidRDefault="00DE564A">
      <w:pPr>
        <w:spacing w:line="360" w:lineRule="auto"/>
        <w:jc w:val="both"/>
        <w:rPr>
          <w:sz w:val="24"/>
          <w:szCs w:val="24"/>
          <w:highlight w:val="white"/>
        </w:rPr>
      </w:pPr>
      <w:r>
        <w:rPr>
          <w:sz w:val="24"/>
          <w:szCs w:val="24"/>
          <w:highlight w:val="white"/>
        </w:rPr>
        <w:t xml:space="preserve">Cooke, F.L., Xiao, M. and Chen, Y., 2021. Still in search of strategic human resource management? A review and suggestions for future research with China as an example. </w:t>
      </w:r>
      <w:r>
        <w:rPr>
          <w:i/>
          <w:iCs/>
          <w:sz w:val="24"/>
          <w:szCs w:val="24"/>
          <w:highlight w:val="white"/>
        </w:rPr>
        <w:t>Human Resource Management</w:t>
      </w:r>
      <w:r>
        <w:rPr>
          <w:sz w:val="24"/>
          <w:szCs w:val="24"/>
          <w:highlight w:val="white"/>
        </w:rPr>
        <w:t xml:space="preserve">, </w:t>
      </w:r>
      <w:r>
        <w:rPr>
          <w:i/>
          <w:iCs/>
          <w:sz w:val="24"/>
          <w:szCs w:val="24"/>
          <w:highlight w:val="white"/>
        </w:rPr>
        <w:t>60</w:t>
      </w:r>
      <w:r>
        <w:rPr>
          <w:sz w:val="24"/>
          <w:szCs w:val="24"/>
          <w:highlight w:val="white"/>
        </w:rPr>
        <w:t>(1), pp.89-118.</w:t>
      </w:r>
      <w:hyperlink r:id="rId32">
        <w:r w:rsidRPr="00D95848">
          <w:rPr>
            <w:color w:val="4F81BD" w:themeColor="accent1"/>
            <w:sz w:val="24"/>
            <w:szCs w:val="24"/>
            <w:highlight w:val="white"/>
            <w:u w:val="single"/>
          </w:rPr>
          <w:t>https://onlinelibrary.wiley.com/doi/abs/10.1002/hrm.22029</w:t>
        </w:r>
      </w:hyperlink>
      <w:r w:rsidRPr="00D95848">
        <w:rPr>
          <w:color w:val="4F81BD" w:themeColor="accent1"/>
          <w:sz w:val="24"/>
          <w:szCs w:val="24"/>
          <w:highlight w:val="white"/>
        </w:rPr>
        <w:t xml:space="preserve"> </w:t>
      </w:r>
    </w:p>
    <w:p w14:paraId="6EA936A1"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Cooke, P. (2020). Gigafactory Logistics in Space and time: Tesla’s Fourth Gigafactory and Its Rivals. Sustainability, 12(5), p.2044. </w:t>
      </w:r>
      <w:proofErr w:type="spellStart"/>
      <w:r>
        <w:rPr>
          <w:sz w:val="24"/>
          <w:szCs w:val="24"/>
          <w:highlight w:val="white"/>
        </w:rPr>
        <w:t>doi:</w:t>
      </w:r>
      <w:hyperlink r:id="rId33">
        <w:r w:rsidRPr="00D95848">
          <w:rPr>
            <w:color w:val="4F81BD" w:themeColor="accent1"/>
            <w:sz w:val="24"/>
            <w:szCs w:val="24"/>
            <w:highlight w:val="white"/>
            <w:u w:val="single"/>
          </w:rPr>
          <w:t>https</w:t>
        </w:r>
        <w:proofErr w:type="spellEnd"/>
        <w:r w:rsidRPr="00D95848">
          <w:rPr>
            <w:color w:val="4F81BD" w:themeColor="accent1"/>
            <w:sz w:val="24"/>
            <w:szCs w:val="24"/>
            <w:highlight w:val="white"/>
            <w:u w:val="single"/>
          </w:rPr>
          <w:t>://doi.org/10.3390/su12052044</w:t>
        </w:r>
      </w:hyperlink>
      <w:r w:rsidRPr="00D95848">
        <w:rPr>
          <w:color w:val="4F81BD" w:themeColor="accent1"/>
          <w:sz w:val="24"/>
          <w:szCs w:val="24"/>
          <w:highlight w:val="white"/>
        </w:rPr>
        <w:t>.</w:t>
      </w:r>
    </w:p>
    <w:p w14:paraId="6CA1AD01"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Creemers, R., (2022). China’s emerging data protection framework. </w:t>
      </w:r>
      <w:r>
        <w:rPr>
          <w:i/>
          <w:iCs/>
          <w:sz w:val="24"/>
          <w:szCs w:val="24"/>
          <w:highlight w:val="white"/>
        </w:rPr>
        <w:t>Journal of Cybersecurity</w:t>
      </w:r>
      <w:r>
        <w:rPr>
          <w:sz w:val="24"/>
          <w:szCs w:val="24"/>
          <w:highlight w:val="white"/>
        </w:rPr>
        <w:t xml:space="preserve">, </w:t>
      </w:r>
      <w:r>
        <w:rPr>
          <w:i/>
          <w:iCs/>
          <w:sz w:val="24"/>
          <w:szCs w:val="24"/>
          <w:highlight w:val="white"/>
        </w:rPr>
        <w:t>8</w:t>
      </w:r>
      <w:r>
        <w:rPr>
          <w:sz w:val="24"/>
          <w:szCs w:val="24"/>
          <w:highlight w:val="white"/>
        </w:rPr>
        <w:t>(1), p.tyac011.Available at:</w:t>
      </w:r>
      <w:hyperlink r:id="rId34">
        <w:r w:rsidRPr="00D95848">
          <w:rPr>
            <w:color w:val="4F81BD" w:themeColor="accent1"/>
            <w:sz w:val="24"/>
            <w:szCs w:val="24"/>
            <w:highlight w:val="white"/>
            <w:u w:val="single"/>
          </w:rPr>
          <w:t>https://academic.oup.com/cybersecurity/article-pdf/doi/10.1093/cybsec/tyac011/47918796/tyac011.pdf</w:t>
        </w:r>
      </w:hyperlink>
      <w:r w:rsidRPr="00D95848">
        <w:rPr>
          <w:color w:val="4F81BD" w:themeColor="accent1"/>
          <w:sz w:val="24"/>
          <w:szCs w:val="24"/>
          <w:highlight w:val="white"/>
        </w:rPr>
        <w:t xml:space="preserve"> </w:t>
      </w:r>
    </w:p>
    <w:p w14:paraId="1176FC92"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Dai, X. and Zhang, H. (2022). </w:t>
      </w:r>
      <w:r>
        <w:rPr>
          <w:i/>
          <w:iCs/>
          <w:sz w:val="24"/>
          <w:szCs w:val="24"/>
          <w:highlight w:val="white"/>
        </w:rPr>
        <w:t>The Opportunities and Challenges of Tesla’s Entry into Chinese Market</w:t>
      </w:r>
      <w:r>
        <w:rPr>
          <w:sz w:val="24"/>
          <w:szCs w:val="24"/>
          <w:highlight w:val="white"/>
        </w:rPr>
        <w:t xml:space="preserve">. [online] www.atlantis-press.com. </w:t>
      </w:r>
      <w:proofErr w:type="spellStart"/>
      <w:r>
        <w:rPr>
          <w:sz w:val="24"/>
          <w:szCs w:val="24"/>
          <w:highlight w:val="white"/>
        </w:rPr>
        <w:t>doi:</w:t>
      </w:r>
      <w:hyperlink r:id="rId35">
        <w:r w:rsidRPr="00D95848">
          <w:rPr>
            <w:color w:val="4F81BD" w:themeColor="accent1"/>
            <w:sz w:val="24"/>
            <w:szCs w:val="24"/>
            <w:highlight w:val="white"/>
            <w:u w:val="single"/>
          </w:rPr>
          <w:t>https</w:t>
        </w:r>
        <w:proofErr w:type="spellEnd"/>
        <w:r w:rsidRPr="00D95848">
          <w:rPr>
            <w:color w:val="4F81BD" w:themeColor="accent1"/>
            <w:sz w:val="24"/>
            <w:szCs w:val="24"/>
            <w:highlight w:val="white"/>
            <w:u w:val="single"/>
          </w:rPr>
          <w:t>://doi.org/10.2991/aebmr.k.220405.138</w:t>
        </w:r>
      </w:hyperlink>
      <w:r w:rsidRPr="00D95848">
        <w:rPr>
          <w:color w:val="4F81BD" w:themeColor="accent1"/>
          <w:sz w:val="24"/>
          <w:szCs w:val="24"/>
          <w:highlight w:val="white"/>
        </w:rPr>
        <w:t xml:space="preserve">. </w:t>
      </w:r>
    </w:p>
    <w:p w14:paraId="1CC43499"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lastRenderedPageBreak/>
        <w:t xml:space="preserve">Dewitt, S., Jafari-Sadeghi, V., Sukumar, A., </w:t>
      </w:r>
      <w:proofErr w:type="spellStart"/>
      <w:r>
        <w:rPr>
          <w:sz w:val="24"/>
          <w:szCs w:val="24"/>
          <w:highlight w:val="white"/>
        </w:rPr>
        <w:t>Aruvanahalli</w:t>
      </w:r>
      <w:proofErr w:type="spellEnd"/>
      <w:r>
        <w:rPr>
          <w:sz w:val="24"/>
          <w:szCs w:val="24"/>
          <w:highlight w:val="white"/>
        </w:rPr>
        <w:t xml:space="preserve"> Nagaraju, R., Sadraei, R. and Li, F., (2023). Family dynamics and relationships in female entrepreneurship: An exploratory study. </w:t>
      </w:r>
      <w:r>
        <w:rPr>
          <w:i/>
          <w:iCs/>
          <w:sz w:val="24"/>
          <w:szCs w:val="24"/>
          <w:highlight w:val="white"/>
        </w:rPr>
        <w:t>Journal of Family Business Management</w:t>
      </w:r>
      <w:r>
        <w:rPr>
          <w:sz w:val="24"/>
          <w:szCs w:val="24"/>
          <w:highlight w:val="white"/>
        </w:rPr>
        <w:t xml:space="preserve">, </w:t>
      </w:r>
      <w:r>
        <w:rPr>
          <w:i/>
          <w:iCs/>
          <w:sz w:val="24"/>
          <w:szCs w:val="24"/>
          <w:highlight w:val="white"/>
        </w:rPr>
        <w:t>13</w:t>
      </w:r>
      <w:r>
        <w:rPr>
          <w:sz w:val="24"/>
          <w:szCs w:val="24"/>
          <w:highlight w:val="white"/>
        </w:rPr>
        <w:t>(3), pp.626-644.Available at:</w:t>
      </w:r>
      <w:hyperlink r:id="rId36">
        <w:r w:rsidRPr="00D95848">
          <w:rPr>
            <w:color w:val="4F81BD" w:themeColor="accent1"/>
            <w:sz w:val="24"/>
            <w:szCs w:val="24"/>
            <w:highlight w:val="white"/>
            <w:u w:val="single"/>
          </w:rPr>
          <w:t>https://www.emerald.com/insight/content/doi/10.1108/JFBM-01-2022-0013/full/html</w:t>
        </w:r>
      </w:hyperlink>
      <w:r w:rsidRPr="00D95848">
        <w:rPr>
          <w:color w:val="4F81BD" w:themeColor="accent1"/>
          <w:sz w:val="24"/>
          <w:szCs w:val="24"/>
          <w:highlight w:val="white"/>
        </w:rPr>
        <w:t xml:space="preserve"> </w:t>
      </w:r>
    </w:p>
    <w:p w14:paraId="2E2296F8" w14:textId="77777777" w:rsidR="00DC081B" w:rsidRPr="00D95848" w:rsidRDefault="00DE564A">
      <w:pPr>
        <w:spacing w:after="200" w:line="360" w:lineRule="auto"/>
        <w:jc w:val="both"/>
        <w:rPr>
          <w:color w:val="4F81BD" w:themeColor="accent1"/>
          <w:sz w:val="24"/>
          <w:szCs w:val="24"/>
        </w:rPr>
      </w:pPr>
      <w:r>
        <w:rPr>
          <w:sz w:val="24"/>
          <w:szCs w:val="24"/>
        </w:rPr>
        <w:t>Gerlich, M., 2023. How short-term orientation dominates western businesses and the challenges they face—an example using Germany, the UK, and the USA. Administrative Sciences, 13(1), p.25.</w:t>
      </w:r>
      <w:hyperlink r:id="rId37">
        <w:r w:rsidRPr="00D95848">
          <w:rPr>
            <w:color w:val="4F81BD" w:themeColor="accent1"/>
            <w:sz w:val="24"/>
            <w:szCs w:val="24"/>
            <w:u w:val="single"/>
          </w:rPr>
          <w:t>https://www.mdpi.com/2076-3387/13/1/25</w:t>
        </w:r>
      </w:hyperlink>
    </w:p>
    <w:p w14:paraId="00066337"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Han, X., Liu, W., &amp; Jiang, T. (2024). </w:t>
      </w:r>
      <w:proofErr w:type="spellStart"/>
      <w:r>
        <w:rPr>
          <w:sz w:val="24"/>
          <w:szCs w:val="24"/>
          <w:highlight w:val="white"/>
        </w:rPr>
        <w:t>Practising</w:t>
      </w:r>
      <w:proofErr w:type="spellEnd"/>
      <w:r>
        <w:rPr>
          <w:sz w:val="24"/>
          <w:szCs w:val="24"/>
          <w:highlight w:val="white"/>
        </w:rPr>
        <w:t xml:space="preserve"> future‐making: Anticipation and </w:t>
      </w:r>
      <w:proofErr w:type="spellStart"/>
      <w:r>
        <w:rPr>
          <w:sz w:val="24"/>
          <w:szCs w:val="24"/>
          <w:highlight w:val="white"/>
        </w:rPr>
        <w:t>translocal</w:t>
      </w:r>
      <w:proofErr w:type="spellEnd"/>
      <w:r>
        <w:rPr>
          <w:sz w:val="24"/>
          <w:szCs w:val="24"/>
          <w:highlight w:val="white"/>
        </w:rPr>
        <w:t xml:space="preserve"> politics of Tesla's Gigafactory in Shanghai as assemblage. </w:t>
      </w:r>
      <w:r>
        <w:rPr>
          <w:i/>
          <w:iCs/>
          <w:sz w:val="24"/>
          <w:szCs w:val="24"/>
          <w:highlight w:val="white"/>
        </w:rPr>
        <w:t>Transactions of the Institute of British Geographers</w:t>
      </w:r>
      <w:r>
        <w:rPr>
          <w:sz w:val="24"/>
          <w:szCs w:val="24"/>
          <w:highlight w:val="white"/>
        </w:rPr>
        <w:t xml:space="preserve">, </w:t>
      </w:r>
      <w:r>
        <w:rPr>
          <w:i/>
          <w:iCs/>
          <w:sz w:val="24"/>
          <w:szCs w:val="24"/>
          <w:highlight w:val="white"/>
        </w:rPr>
        <w:t>49</w:t>
      </w:r>
      <w:r>
        <w:rPr>
          <w:sz w:val="24"/>
          <w:szCs w:val="24"/>
          <w:highlight w:val="white"/>
        </w:rPr>
        <w:t>(2), e12645.Available at:</w:t>
      </w:r>
      <w:hyperlink r:id="rId38">
        <w:r w:rsidRPr="00D95848">
          <w:rPr>
            <w:color w:val="4F81BD" w:themeColor="accent1"/>
            <w:sz w:val="24"/>
            <w:szCs w:val="24"/>
            <w:highlight w:val="white"/>
            <w:u w:val="single"/>
          </w:rPr>
          <w:t>https://rgs-ibg.onlinelibrary.wiley.com/doi/abs/10.1111/tran.12645</w:t>
        </w:r>
      </w:hyperlink>
      <w:r w:rsidRPr="00D95848">
        <w:rPr>
          <w:color w:val="4F81BD" w:themeColor="accent1"/>
          <w:sz w:val="24"/>
          <w:szCs w:val="24"/>
          <w:highlight w:val="white"/>
        </w:rPr>
        <w:t xml:space="preserve"> </w:t>
      </w:r>
    </w:p>
    <w:p w14:paraId="6F9517C9" w14:textId="77777777" w:rsidR="00DC081B" w:rsidRPr="00D95848" w:rsidRDefault="00DE564A">
      <w:pPr>
        <w:spacing w:after="200" w:line="360" w:lineRule="auto"/>
        <w:jc w:val="both"/>
        <w:rPr>
          <w:color w:val="4F81BD" w:themeColor="accent1"/>
          <w:sz w:val="24"/>
          <w:szCs w:val="24"/>
        </w:rPr>
      </w:pPr>
      <w:proofErr w:type="spellStart"/>
      <w:r>
        <w:rPr>
          <w:sz w:val="24"/>
          <w:szCs w:val="24"/>
        </w:rPr>
        <w:t>Hensmans</w:t>
      </w:r>
      <w:proofErr w:type="spellEnd"/>
      <w:r>
        <w:rPr>
          <w:sz w:val="24"/>
          <w:szCs w:val="24"/>
        </w:rPr>
        <w:t>, M., 2022. The innovation pyramid: five approaches to strategic decision-making. Journal of Business Strategy, 43(4), pp.229-238.</w:t>
      </w:r>
      <w:hyperlink r:id="rId39">
        <w:r w:rsidRPr="00D95848">
          <w:rPr>
            <w:color w:val="4F81BD" w:themeColor="accent1"/>
            <w:sz w:val="24"/>
            <w:szCs w:val="24"/>
            <w:u w:val="single"/>
          </w:rPr>
          <w:t>https://www.researchgate.net/profile/Manuel-Hensmans/publication/351635473_The_innovation_pyramid_five_approaches_to_strategic_decision-making/links/63662c36431b1f5300709821/The-innovation-pyramid-five-approaches-to-strategic-decision-making.pdf</w:t>
        </w:r>
      </w:hyperlink>
    </w:p>
    <w:p w14:paraId="45BE7EFB"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Hepburn, C., Qi, Y., Stern, N., Ward, B., Xie, C. and </w:t>
      </w:r>
      <w:proofErr w:type="spellStart"/>
      <w:r>
        <w:rPr>
          <w:sz w:val="24"/>
          <w:szCs w:val="24"/>
          <w:highlight w:val="white"/>
        </w:rPr>
        <w:t>Zenghelis</w:t>
      </w:r>
      <w:proofErr w:type="spellEnd"/>
      <w:r>
        <w:rPr>
          <w:sz w:val="24"/>
          <w:szCs w:val="24"/>
          <w:highlight w:val="white"/>
        </w:rPr>
        <w:t xml:space="preserve">, D., (2021). Towards carbon neutrality and China's 14th Five-Year Plan: Clean energy transition, sustainable urban development, and investment priorities. </w:t>
      </w:r>
      <w:r>
        <w:rPr>
          <w:i/>
          <w:iCs/>
          <w:sz w:val="24"/>
          <w:szCs w:val="24"/>
          <w:highlight w:val="white"/>
        </w:rPr>
        <w:t>Environmental Science and Ecotechnology</w:t>
      </w:r>
      <w:r>
        <w:rPr>
          <w:sz w:val="24"/>
          <w:szCs w:val="24"/>
          <w:highlight w:val="white"/>
        </w:rPr>
        <w:t xml:space="preserve">, </w:t>
      </w:r>
      <w:r>
        <w:rPr>
          <w:i/>
          <w:iCs/>
          <w:sz w:val="24"/>
          <w:szCs w:val="24"/>
          <w:highlight w:val="white"/>
        </w:rPr>
        <w:t>8</w:t>
      </w:r>
      <w:r>
        <w:rPr>
          <w:sz w:val="24"/>
          <w:szCs w:val="24"/>
          <w:highlight w:val="white"/>
        </w:rPr>
        <w:t>, p.100130.Available at:</w:t>
      </w:r>
      <w:hyperlink r:id="rId40">
        <w:r w:rsidRPr="00D95848">
          <w:rPr>
            <w:color w:val="4F81BD" w:themeColor="accent1"/>
            <w:sz w:val="24"/>
            <w:szCs w:val="24"/>
            <w:highlight w:val="white"/>
            <w:u w:val="single"/>
          </w:rPr>
          <w:t>https://www.sciencedirect.com/science/article/pii/S2666498421000545</w:t>
        </w:r>
      </w:hyperlink>
      <w:r w:rsidRPr="00D95848">
        <w:rPr>
          <w:color w:val="4F81BD" w:themeColor="accent1"/>
          <w:sz w:val="24"/>
          <w:szCs w:val="24"/>
          <w:highlight w:val="white"/>
        </w:rPr>
        <w:t xml:space="preserve"> </w:t>
      </w:r>
    </w:p>
    <w:p w14:paraId="381A3621"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Hope, L., </w:t>
      </w:r>
      <w:proofErr w:type="spellStart"/>
      <w:r>
        <w:rPr>
          <w:sz w:val="24"/>
          <w:szCs w:val="24"/>
          <w:highlight w:val="white"/>
        </w:rPr>
        <w:t>Anakwah</w:t>
      </w:r>
      <w:proofErr w:type="spellEnd"/>
      <w:r>
        <w:rPr>
          <w:sz w:val="24"/>
          <w:szCs w:val="24"/>
          <w:highlight w:val="white"/>
        </w:rPr>
        <w:t xml:space="preserve">, N., </w:t>
      </w:r>
      <w:proofErr w:type="spellStart"/>
      <w:r>
        <w:rPr>
          <w:sz w:val="24"/>
          <w:szCs w:val="24"/>
          <w:highlight w:val="white"/>
        </w:rPr>
        <w:t>Antfolk</w:t>
      </w:r>
      <w:proofErr w:type="spellEnd"/>
      <w:r>
        <w:rPr>
          <w:sz w:val="24"/>
          <w:szCs w:val="24"/>
          <w:highlight w:val="white"/>
        </w:rPr>
        <w:t xml:space="preserve">, J., Brubacher, S.P., Flowe, H., Gabbert, F., </w:t>
      </w:r>
      <w:proofErr w:type="spellStart"/>
      <w:r>
        <w:rPr>
          <w:sz w:val="24"/>
          <w:szCs w:val="24"/>
          <w:highlight w:val="white"/>
        </w:rPr>
        <w:t>Giebels</w:t>
      </w:r>
      <w:proofErr w:type="spellEnd"/>
      <w:r>
        <w:rPr>
          <w:sz w:val="24"/>
          <w:szCs w:val="24"/>
          <w:highlight w:val="white"/>
        </w:rPr>
        <w:t xml:space="preserve">, E., Kanja, W., </w:t>
      </w:r>
      <w:proofErr w:type="spellStart"/>
      <w:r>
        <w:rPr>
          <w:sz w:val="24"/>
          <w:szCs w:val="24"/>
          <w:highlight w:val="white"/>
        </w:rPr>
        <w:t>Korkman</w:t>
      </w:r>
      <w:proofErr w:type="spellEnd"/>
      <w:r>
        <w:rPr>
          <w:sz w:val="24"/>
          <w:szCs w:val="24"/>
          <w:highlight w:val="white"/>
        </w:rPr>
        <w:t xml:space="preserve">, J., Kyo, A. and Naka, M., (2022). Urgent issues and prospects at the intersection of culture, memory, and witness interviews: Exploring the challenges for research and practice. </w:t>
      </w:r>
      <w:r>
        <w:rPr>
          <w:i/>
          <w:iCs/>
          <w:sz w:val="24"/>
          <w:szCs w:val="24"/>
          <w:highlight w:val="white"/>
        </w:rPr>
        <w:t>Legal and criminological psychology</w:t>
      </w:r>
      <w:r>
        <w:rPr>
          <w:sz w:val="24"/>
          <w:szCs w:val="24"/>
          <w:highlight w:val="white"/>
        </w:rPr>
        <w:t xml:space="preserve">, </w:t>
      </w:r>
      <w:r>
        <w:rPr>
          <w:i/>
          <w:iCs/>
          <w:sz w:val="24"/>
          <w:szCs w:val="24"/>
          <w:highlight w:val="white"/>
        </w:rPr>
        <w:t>27</w:t>
      </w:r>
      <w:r>
        <w:rPr>
          <w:sz w:val="24"/>
          <w:szCs w:val="24"/>
          <w:highlight w:val="white"/>
        </w:rPr>
        <w:t>(1), pp.1-31.Available at:</w:t>
      </w:r>
      <w:hyperlink r:id="rId41">
        <w:r w:rsidRPr="00D95848">
          <w:rPr>
            <w:color w:val="4F81BD" w:themeColor="accent1"/>
            <w:sz w:val="24"/>
            <w:szCs w:val="24"/>
            <w:highlight w:val="white"/>
            <w:u w:val="single"/>
          </w:rPr>
          <w:t>https://bpspsychub.onlinelibrary.wiley.com/doi/abs/10.1111/lcrp.12202</w:t>
        </w:r>
      </w:hyperlink>
      <w:r w:rsidRPr="00D95848">
        <w:rPr>
          <w:color w:val="4F81BD" w:themeColor="accent1"/>
          <w:sz w:val="24"/>
          <w:szCs w:val="24"/>
          <w:highlight w:val="white"/>
        </w:rPr>
        <w:t xml:space="preserve"> </w:t>
      </w:r>
    </w:p>
    <w:p w14:paraId="609B6CBF"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lastRenderedPageBreak/>
        <w:t xml:space="preserve">Huang, J. and Li, S.M., (2024). Adaptive strategies and sustainable innovations of Chinese contractors in the Belt and Road Initiative: A social network and supply chain integration perspective. </w:t>
      </w:r>
      <w:r>
        <w:rPr>
          <w:i/>
          <w:iCs/>
          <w:sz w:val="24"/>
          <w:szCs w:val="24"/>
          <w:highlight w:val="white"/>
        </w:rPr>
        <w:t>Sustainability</w:t>
      </w:r>
      <w:r>
        <w:rPr>
          <w:sz w:val="24"/>
          <w:szCs w:val="24"/>
          <w:highlight w:val="white"/>
        </w:rPr>
        <w:t xml:space="preserve">, </w:t>
      </w:r>
      <w:r>
        <w:rPr>
          <w:i/>
          <w:iCs/>
          <w:sz w:val="24"/>
          <w:szCs w:val="24"/>
          <w:highlight w:val="white"/>
        </w:rPr>
        <w:t>16</w:t>
      </w:r>
      <w:r>
        <w:rPr>
          <w:sz w:val="24"/>
          <w:szCs w:val="24"/>
          <w:highlight w:val="white"/>
        </w:rPr>
        <w:t>(20), p.8927.Available at:</w:t>
      </w:r>
      <w:hyperlink r:id="rId42">
        <w:r w:rsidRPr="00D95848">
          <w:rPr>
            <w:color w:val="4F81BD" w:themeColor="accent1"/>
            <w:sz w:val="24"/>
            <w:szCs w:val="24"/>
            <w:highlight w:val="white"/>
            <w:u w:val="single"/>
          </w:rPr>
          <w:t>https://www.mdpi.com/2071-1050/16/20/8927</w:t>
        </w:r>
      </w:hyperlink>
      <w:r w:rsidRPr="00D95848">
        <w:rPr>
          <w:color w:val="4F81BD" w:themeColor="accent1"/>
          <w:sz w:val="24"/>
          <w:szCs w:val="24"/>
          <w:highlight w:val="white"/>
        </w:rPr>
        <w:t xml:space="preserve"> </w:t>
      </w:r>
    </w:p>
    <w:p w14:paraId="45A7D6A5" w14:textId="77777777" w:rsidR="00DC081B" w:rsidRPr="00D95848" w:rsidRDefault="00DE564A">
      <w:pPr>
        <w:spacing w:after="200" w:line="360" w:lineRule="auto"/>
        <w:jc w:val="both"/>
        <w:rPr>
          <w:color w:val="4F81BD" w:themeColor="accent1"/>
          <w:sz w:val="24"/>
          <w:szCs w:val="24"/>
        </w:rPr>
      </w:pPr>
      <w:r>
        <w:rPr>
          <w:sz w:val="24"/>
          <w:szCs w:val="24"/>
        </w:rPr>
        <w:t xml:space="preserve">IEA (2025). Executive summary – Global EV Outlook 2025 – Analysis - IEA. [online] IEA. Available at: </w:t>
      </w:r>
      <w:hyperlink r:id="rId43">
        <w:r w:rsidRPr="00D95848">
          <w:rPr>
            <w:color w:val="4F81BD" w:themeColor="accent1"/>
            <w:sz w:val="24"/>
            <w:szCs w:val="24"/>
            <w:u w:val="single"/>
          </w:rPr>
          <w:t>https://www.iea.org/reports/global-ev-outlook-2025/executive-summary</w:t>
        </w:r>
      </w:hyperlink>
      <w:r w:rsidRPr="00D95848">
        <w:rPr>
          <w:color w:val="4F81BD" w:themeColor="accent1"/>
          <w:sz w:val="24"/>
          <w:szCs w:val="24"/>
        </w:rPr>
        <w:t>.</w:t>
      </w:r>
    </w:p>
    <w:p w14:paraId="52E24A10" w14:textId="77777777" w:rsidR="00DC081B" w:rsidRDefault="00DE564A">
      <w:pPr>
        <w:spacing w:after="240" w:line="360" w:lineRule="auto"/>
        <w:jc w:val="both"/>
        <w:rPr>
          <w:sz w:val="24"/>
          <w:szCs w:val="24"/>
          <w:highlight w:val="white"/>
        </w:rPr>
      </w:pPr>
      <w:r>
        <w:rPr>
          <w:sz w:val="24"/>
          <w:szCs w:val="24"/>
          <w:highlight w:val="white"/>
        </w:rPr>
        <w:t xml:space="preserve">IEA (2025b). </w:t>
      </w:r>
      <w:r>
        <w:rPr>
          <w:i/>
          <w:iCs/>
          <w:sz w:val="24"/>
          <w:szCs w:val="24"/>
          <w:highlight w:val="white"/>
        </w:rPr>
        <w:t>Trends in electric car markets – Global EV Outlook (2025).</w:t>
      </w:r>
      <w:r>
        <w:rPr>
          <w:sz w:val="24"/>
          <w:szCs w:val="24"/>
          <w:highlight w:val="white"/>
        </w:rPr>
        <w:t xml:space="preserve"> [online] IEA. Available at</w:t>
      </w:r>
      <w:r w:rsidRPr="00D95848">
        <w:rPr>
          <w:color w:val="4F81BD" w:themeColor="accent1"/>
          <w:sz w:val="24"/>
          <w:szCs w:val="24"/>
          <w:highlight w:val="white"/>
        </w:rPr>
        <w:t xml:space="preserve">: </w:t>
      </w:r>
      <w:hyperlink r:id="rId44">
        <w:r w:rsidRPr="00D95848">
          <w:rPr>
            <w:color w:val="4F81BD" w:themeColor="accent1"/>
            <w:sz w:val="24"/>
            <w:szCs w:val="24"/>
            <w:highlight w:val="white"/>
            <w:u w:val="single"/>
          </w:rPr>
          <w:t>https://www.iea.org/reports/global-ev-outlook-2025/trends-in-electric-car-markets-2</w:t>
        </w:r>
      </w:hyperlink>
      <w:r>
        <w:rPr>
          <w:sz w:val="24"/>
          <w:szCs w:val="24"/>
          <w:highlight w:val="white"/>
        </w:rPr>
        <w:t xml:space="preserve">  [Accessed 8 Nov. 2025].</w:t>
      </w:r>
    </w:p>
    <w:p w14:paraId="4E4024A6" w14:textId="77777777" w:rsidR="00DC081B" w:rsidRPr="00D95848" w:rsidRDefault="00DE564A">
      <w:pPr>
        <w:spacing w:after="240" w:line="360" w:lineRule="auto"/>
        <w:jc w:val="both"/>
        <w:rPr>
          <w:color w:val="4F81BD" w:themeColor="accent1"/>
          <w:sz w:val="24"/>
          <w:szCs w:val="24"/>
          <w:highlight w:val="white"/>
        </w:rPr>
      </w:pPr>
      <w:r>
        <w:rPr>
          <w:sz w:val="24"/>
          <w:szCs w:val="24"/>
          <w:highlight w:val="white"/>
        </w:rPr>
        <w:t xml:space="preserve">Islam, M.S., Ahsan, M.S., Rahman, M.K. and </w:t>
      </w:r>
      <w:proofErr w:type="spellStart"/>
      <w:r>
        <w:rPr>
          <w:sz w:val="24"/>
          <w:szCs w:val="24"/>
          <w:highlight w:val="white"/>
        </w:rPr>
        <w:t>AminTanvir</w:t>
      </w:r>
      <w:proofErr w:type="spellEnd"/>
      <w:r>
        <w:rPr>
          <w:sz w:val="24"/>
          <w:szCs w:val="24"/>
          <w:highlight w:val="white"/>
        </w:rPr>
        <w:t xml:space="preserve">, F., (2023). Advancements in battery technology for electric vehicles: a comprehensive analysis of recent developments. </w:t>
      </w:r>
      <w:r>
        <w:rPr>
          <w:i/>
          <w:iCs/>
          <w:sz w:val="24"/>
          <w:szCs w:val="24"/>
          <w:highlight w:val="white"/>
        </w:rPr>
        <w:t>Global Mainstream Journal of Innovation, Engineering &amp; Emerging Technology</w:t>
      </w:r>
      <w:r>
        <w:rPr>
          <w:sz w:val="24"/>
          <w:szCs w:val="24"/>
          <w:highlight w:val="white"/>
        </w:rPr>
        <w:t xml:space="preserve">, </w:t>
      </w:r>
      <w:r>
        <w:rPr>
          <w:i/>
          <w:iCs/>
          <w:sz w:val="24"/>
          <w:szCs w:val="24"/>
          <w:highlight w:val="white"/>
        </w:rPr>
        <w:t>2</w:t>
      </w:r>
      <w:r>
        <w:rPr>
          <w:sz w:val="24"/>
          <w:szCs w:val="24"/>
          <w:highlight w:val="white"/>
        </w:rPr>
        <w:t>(02), pp.01-28.Available at:</w:t>
      </w:r>
      <w:hyperlink r:id="rId45">
        <w:r w:rsidRPr="00D95848">
          <w:rPr>
            <w:color w:val="4F81BD" w:themeColor="accent1"/>
            <w:sz w:val="24"/>
            <w:szCs w:val="24"/>
            <w:highlight w:val="white"/>
            <w:u w:val="single"/>
          </w:rPr>
          <w:t>https://www.researchgate.net/profile/Md-Shameem-Ahsan/publication/376032591_Advancements_in_Battery_Technology_for_Electric_Vehicles_A_Comprehensive_Analysis_of_Recent_Developments/links/656796613fa26f66f439bdc0/Advancements-in-Battery-Technology-for-Electric-Vehicles-A-Comprehensive-Analysis-of-Recent-Developments.pdf</w:t>
        </w:r>
      </w:hyperlink>
      <w:r w:rsidRPr="00D95848">
        <w:rPr>
          <w:color w:val="4F81BD" w:themeColor="accent1"/>
          <w:sz w:val="24"/>
          <w:szCs w:val="24"/>
          <w:highlight w:val="white"/>
        </w:rPr>
        <w:t xml:space="preserve"> </w:t>
      </w:r>
    </w:p>
    <w:p w14:paraId="0DCAD02C" w14:textId="77777777" w:rsidR="00DC081B" w:rsidRPr="001C5904" w:rsidRDefault="00DE564A">
      <w:pPr>
        <w:spacing w:after="200" w:line="360" w:lineRule="auto"/>
        <w:jc w:val="both"/>
        <w:rPr>
          <w:color w:val="4F81BD" w:themeColor="accent1"/>
          <w:sz w:val="24"/>
          <w:szCs w:val="24"/>
        </w:rPr>
      </w:pPr>
      <w:proofErr w:type="spellStart"/>
      <w:r>
        <w:rPr>
          <w:sz w:val="24"/>
          <w:szCs w:val="24"/>
        </w:rPr>
        <w:t>Ispas</w:t>
      </w:r>
      <w:proofErr w:type="spellEnd"/>
      <w:r>
        <w:rPr>
          <w:sz w:val="24"/>
          <w:szCs w:val="24"/>
        </w:rPr>
        <w:t>, R., 2024. Pricing Policy as a Strategic Tool in the Context of Global Competition. Ovidius University Annals, Economic Sciences Series, 24(2), pp.543-548.</w:t>
      </w:r>
      <w:hyperlink r:id="rId46">
        <w:r w:rsidRPr="001C5904">
          <w:rPr>
            <w:color w:val="4F81BD" w:themeColor="accent1"/>
            <w:sz w:val="24"/>
            <w:szCs w:val="24"/>
            <w:u w:val="single"/>
          </w:rPr>
          <w:t>https://stec.univ-ovidius.ro/html/anale/RO/2024i2/Section%205/9.pdf</w:t>
        </w:r>
      </w:hyperlink>
    </w:p>
    <w:p w14:paraId="38A0CF9F" w14:textId="77777777" w:rsidR="00DC081B" w:rsidRPr="001C5904" w:rsidRDefault="00DE564A">
      <w:pPr>
        <w:spacing w:after="240" w:line="360" w:lineRule="auto"/>
        <w:jc w:val="both"/>
        <w:rPr>
          <w:color w:val="4F81BD" w:themeColor="accent1"/>
          <w:sz w:val="24"/>
          <w:szCs w:val="24"/>
          <w:highlight w:val="white"/>
        </w:rPr>
      </w:pPr>
      <w:r>
        <w:rPr>
          <w:sz w:val="24"/>
          <w:szCs w:val="24"/>
          <w:highlight w:val="white"/>
        </w:rPr>
        <w:t xml:space="preserve">Krishnan, S. and Shashidhar, N., (2021). Interplay of digital forensics in </w:t>
      </w:r>
      <w:proofErr w:type="spellStart"/>
      <w:r>
        <w:rPr>
          <w:sz w:val="24"/>
          <w:szCs w:val="24"/>
          <w:highlight w:val="white"/>
        </w:rPr>
        <w:t>ediscovery</w:t>
      </w:r>
      <w:proofErr w:type="spellEnd"/>
      <w:r>
        <w:rPr>
          <w:sz w:val="24"/>
          <w:szCs w:val="24"/>
          <w:highlight w:val="white"/>
        </w:rPr>
        <w:t xml:space="preserve">. </w:t>
      </w:r>
      <w:r>
        <w:rPr>
          <w:i/>
          <w:iCs/>
          <w:sz w:val="24"/>
          <w:szCs w:val="24"/>
          <w:highlight w:val="white"/>
        </w:rPr>
        <w:t>International Journal of Computer Science and Security (IJCSS)</w:t>
      </w:r>
      <w:r>
        <w:rPr>
          <w:sz w:val="24"/>
          <w:szCs w:val="24"/>
          <w:highlight w:val="white"/>
        </w:rPr>
        <w:t xml:space="preserve">, </w:t>
      </w:r>
      <w:r>
        <w:rPr>
          <w:i/>
          <w:iCs/>
          <w:sz w:val="24"/>
          <w:szCs w:val="24"/>
          <w:highlight w:val="white"/>
        </w:rPr>
        <w:t>15</w:t>
      </w:r>
      <w:r>
        <w:rPr>
          <w:sz w:val="24"/>
          <w:szCs w:val="24"/>
          <w:highlight w:val="white"/>
        </w:rPr>
        <w:t>(2), p.19.Available at:</w:t>
      </w:r>
      <w:hyperlink r:id="rId47">
        <w:r w:rsidRPr="001C5904">
          <w:rPr>
            <w:color w:val="4F81BD" w:themeColor="accent1"/>
            <w:sz w:val="24"/>
            <w:szCs w:val="24"/>
            <w:highlight w:val="white"/>
            <w:u w:val="single"/>
          </w:rPr>
          <w:t>https://www.researchgate.net/profile/Sundar-Krishnan/publication/351005569_Interplay_of_Digital_Forensics_in_eDiscovery/links/607ee09f907dcf667bafaf03/Interplay-of-Digital-Forensics-in-eDiscovery.pdf</w:t>
        </w:r>
      </w:hyperlink>
      <w:r w:rsidRPr="001C5904">
        <w:rPr>
          <w:color w:val="4F81BD" w:themeColor="accent1"/>
          <w:sz w:val="24"/>
          <w:szCs w:val="24"/>
          <w:highlight w:val="white"/>
        </w:rPr>
        <w:t xml:space="preserve"> </w:t>
      </w:r>
    </w:p>
    <w:p w14:paraId="0C49E3FA" w14:textId="77777777" w:rsidR="00DC081B" w:rsidRPr="001C5904" w:rsidRDefault="00DE564A">
      <w:pPr>
        <w:spacing w:after="200" w:line="360" w:lineRule="auto"/>
        <w:jc w:val="both"/>
        <w:rPr>
          <w:color w:val="4F81BD" w:themeColor="accent1"/>
          <w:sz w:val="24"/>
          <w:szCs w:val="24"/>
        </w:rPr>
      </w:pPr>
      <w:r>
        <w:rPr>
          <w:sz w:val="24"/>
          <w:szCs w:val="24"/>
        </w:rPr>
        <w:t xml:space="preserve">Lang, J.W., Reber, B. and </w:t>
      </w:r>
      <w:proofErr w:type="spellStart"/>
      <w:r>
        <w:rPr>
          <w:sz w:val="24"/>
          <w:szCs w:val="24"/>
        </w:rPr>
        <w:t>Aldori</w:t>
      </w:r>
      <w:proofErr w:type="spellEnd"/>
      <w:r>
        <w:rPr>
          <w:sz w:val="24"/>
          <w:szCs w:val="24"/>
        </w:rPr>
        <w:t xml:space="preserve">, H., 2021. How Tesla created advantages in the </w:t>
      </w:r>
      <w:proofErr w:type="spellStart"/>
      <w:r>
        <w:rPr>
          <w:sz w:val="24"/>
          <w:szCs w:val="24"/>
        </w:rPr>
        <w:t>ev</w:t>
      </w:r>
      <w:proofErr w:type="spellEnd"/>
      <w:r>
        <w:rPr>
          <w:sz w:val="24"/>
          <w:szCs w:val="24"/>
        </w:rPr>
        <w:t xml:space="preserve"> automotive paradigm, through an integrated business model of value capture and value </w:t>
      </w:r>
      <w:r>
        <w:rPr>
          <w:sz w:val="24"/>
          <w:szCs w:val="24"/>
        </w:rPr>
        <w:lastRenderedPageBreak/>
        <w:t>creation. Business &amp; Management Studies: An International Journal, 9(1), pp.385-404.</w:t>
      </w:r>
      <w:hyperlink r:id="rId48">
        <w:r w:rsidRPr="001C5904">
          <w:rPr>
            <w:color w:val="4F81BD" w:themeColor="accent1"/>
            <w:sz w:val="24"/>
            <w:szCs w:val="24"/>
            <w:u w:val="single"/>
          </w:rPr>
          <w:t>https://www.bmij.org/index.php/1/article/download/1790/1535</w:t>
        </w:r>
      </w:hyperlink>
    </w:p>
    <w:p w14:paraId="09BB9FCD" w14:textId="77777777" w:rsidR="00DC081B" w:rsidRDefault="00DE564A">
      <w:pPr>
        <w:spacing w:after="240" w:line="360" w:lineRule="auto"/>
        <w:jc w:val="both"/>
        <w:rPr>
          <w:sz w:val="24"/>
          <w:szCs w:val="24"/>
          <w:highlight w:val="white"/>
        </w:rPr>
      </w:pPr>
      <w:r>
        <w:rPr>
          <w:sz w:val="24"/>
          <w:szCs w:val="24"/>
          <w:highlight w:val="white"/>
        </w:rPr>
        <w:t xml:space="preserve">Miller, M. (2023). BYD: The top electric car maker that is not Tesla. </w:t>
      </w:r>
      <w:r>
        <w:rPr>
          <w:i/>
          <w:iCs/>
          <w:sz w:val="24"/>
          <w:szCs w:val="24"/>
          <w:highlight w:val="white"/>
        </w:rPr>
        <w:t>BBC News</w:t>
      </w:r>
      <w:r>
        <w:rPr>
          <w:sz w:val="24"/>
          <w:szCs w:val="24"/>
          <w:highlight w:val="white"/>
        </w:rPr>
        <w:t xml:space="preserve">. [online] 19 Oct. Available at: </w:t>
      </w:r>
      <w:hyperlink r:id="rId49">
        <w:r w:rsidRPr="001C5904">
          <w:rPr>
            <w:color w:val="4F81BD" w:themeColor="accent1"/>
            <w:sz w:val="24"/>
            <w:szCs w:val="24"/>
            <w:highlight w:val="white"/>
            <w:u w:val="single"/>
          </w:rPr>
          <w:t>https://www.bbc.com/news/business-66737524</w:t>
        </w:r>
      </w:hyperlink>
      <w:r>
        <w:rPr>
          <w:sz w:val="24"/>
          <w:szCs w:val="24"/>
          <w:highlight w:val="white"/>
        </w:rPr>
        <w:t xml:space="preserve"> [Accessed 8 Nov. 2025].</w:t>
      </w:r>
    </w:p>
    <w:p w14:paraId="7DEE34DD" w14:textId="77777777" w:rsidR="00DC081B" w:rsidRPr="001C5904" w:rsidRDefault="00DE564A">
      <w:pPr>
        <w:spacing w:after="200" w:line="360" w:lineRule="auto"/>
        <w:jc w:val="both"/>
        <w:rPr>
          <w:color w:val="4F81BD" w:themeColor="accent1"/>
          <w:sz w:val="24"/>
          <w:szCs w:val="24"/>
        </w:rPr>
      </w:pPr>
      <w:proofErr w:type="spellStart"/>
      <w:r>
        <w:rPr>
          <w:sz w:val="24"/>
          <w:szCs w:val="24"/>
        </w:rPr>
        <w:t>Morewedge</w:t>
      </w:r>
      <w:proofErr w:type="spellEnd"/>
      <w:r>
        <w:rPr>
          <w:sz w:val="24"/>
          <w:szCs w:val="24"/>
        </w:rPr>
        <w:t>, C.K., Monga, A., Palmatier, R.W., Shu, S.B. and Small, D.A., 2021. Evolution of consumption: A psychological ownership framework. Journal of marketing, 85(1), pp.196-218.</w:t>
      </w:r>
      <w:hyperlink r:id="rId50">
        <w:r w:rsidRPr="001C5904">
          <w:rPr>
            <w:color w:val="4F81BD" w:themeColor="accent1"/>
            <w:sz w:val="24"/>
            <w:szCs w:val="24"/>
            <w:u w:val="single"/>
          </w:rPr>
          <w:t>https://open.bu.edu/bitstream/handle/2144/41556/Morewedgeetal_JM_Evolution%20of%20Consumption_APsychologicalOwnershipFramework.pdf?sequence=1</w:t>
        </w:r>
      </w:hyperlink>
    </w:p>
    <w:p w14:paraId="366F07BC" w14:textId="77777777" w:rsidR="00DC081B" w:rsidRPr="001C5904" w:rsidRDefault="00DE564A">
      <w:pPr>
        <w:spacing w:after="240" w:line="360" w:lineRule="auto"/>
        <w:jc w:val="both"/>
        <w:rPr>
          <w:color w:val="4F81BD" w:themeColor="accent1"/>
          <w:sz w:val="24"/>
          <w:szCs w:val="24"/>
          <w:highlight w:val="white"/>
        </w:rPr>
      </w:pPr>
      <w:r>
        <w:rPr>
          <w:sz w:val="24"/>
          <w:szCs w:val="24"/>
          <w:highlight w:val="white"/>
        </w:rPr>
        <w:t xml:space="preserve">Ouyang, R., Jing, W., Liu, Z. and Tang, A., (2024). Development of China’s digital economy: path, advantages and problems. </w:t>
      </w:r>
      <w:r>
        <w:rPr>
          <w:i/>
          <w:iCs/>
          <w:sz w:val="24"/>
          <w:szCs w:val="24"/>
          <w:highlight w:val="white"/>
        </w:rPr>
        <w:t>Journal of Internet and Digital Economics</w:t>
      </w:r>
      <w:r>
        <w:rPr>
          <w:sz w:val="24"/>
          <w:szCs w:val="24"/>
          <w:highlight w:val="white"/>
        </w:rPr>
        <w:t xml:space="preserve">, </w:t>
      </w:r>
      <w:r>
        <w:rPr>
          <w:i/>
          <w:iCs/>
          <w:sz w:val="24"/>
          <w:szCs w:val="24"/>
          <w:highlight w:val="white"/>
        </w:rPr>
        <w:t>4</w:t>
      </w:r>
      <w:r>
        <w:rPr>
          <w:sz w:val="24"/>
          <w:szCs w:val="24"/>
          <w:highlight w:val="white"/>
        </w:rPr>
        <w:t>(3), pp.141-160.Available at:</w:t>
      </w:r>
      <w:hyperlink r:id="rId51">
        <w:r w:rsidRPr="001C5904">
          <w:rPr>
            <w:color w:val="4F81BD" w:themeColor="accent1"/>
            <w:sz w:val="24"/>
            <w:szCs w:val="24"/>
            <w:highlight w:val="white"/>
            <w:u w:val="single"/>
          </w:rPr>
          <w:t>https://www.emerald.com/insight/content/doi/10.1108/JIDE-05-2024-0022</w:t>
        </w:r>
      </w:hyperlink>
      <w:r w:rsidRPr="001C5904">
        <w:rPr>
          <w:color w:val="4F81BD" w:themeColor="accent1"/>
          <w:sz w:val="24"/>
          <w:szCs w:val="24"/>
          <w:highlight w:val="white"/>
        </w:rPr>
        <w:t xml:space="preserve"> </w:t>
      </w:r>
    </w:p>
    <w:p w14:paraId="5C887E1A" w14:textId="77777777" w:rsidR="00DC081B" w:rsidRPr="001C5904" w:rsidRDefault="00DE564A">
      <w:pPr>
        <w:spacing w:after="200" w:line="360" w:lineRule="auto"/>
        <w:jc w:val="both"/>
        <w:rPr>
          <w:color w:val="4F81BD" w:themeColor="accent1"/>
          <w:sz w:val="24"/>
          <w:szCs w:val="24"/>
        </w:rPr>
      </w:pPr>
      <w:r>
        <w:rPr>
          <w:sz w:val="24"/>
          <w:szCs w:val="24"/>
        </w:rPr>
        <w:t>OYLUM, E., 2024. Corporate Cultures in Companies: Values and Understanding, Participation, Learning and Innovation Culture: ŞİRKETLERDE KURUMSAL KÜLTÜRLER: DEĞERLER VE ANLAYIŞ, KATILIMCI, ÖĞRENME VE YENİLİK KÜLTÜRÜ. Socrates Journal of Interdisciplinary Social Researches, 10(47), pp.87-99.</w:t>
      </w:r>
      <w:hyperlink r:id="rId52">
        <w:r w:rsidRPr="001C5904">
          <w:rPr>
            <w:color w:val="4F81BD" w:themeColor="accent1"/>
            <w:sz w:val="24"/>
            <w:szCs w:val="24"/>
            <w:u w:val="single"/>
          </w:rPr>
          <w:t>https://socratesjournal.org/index.php/pub/article/download/446/512</w:t>
        </w:r>
      </w:hyperlink>
    </w:p>
    <w:p w14:paraId="7B5A9E3B" w14:textId="77777777" w:rsidR="00DC081B" w:rsidRDefault="00DE564A">
      <w:pPr>
        <w:spacing w:after="240" w:line="360" w:lineRule="auto"/>
        <w:jc w:val="both"/>
        <w:rPr>
          <w:sz w:val="24"/>
          <w:szCs w:val="24"/>
          <w:highlight w:val="white"/>
        </w:rPr>
      </w:pPr>
      <w:proofErr w:type="spellStart"/>
      <w:r>
        <w:rPr>
          <w:sz w:val="24"/>
          <w:szCs w:val="24"/>
          <w:highlight w:val="white"/>
        </w:rPr>
        <w:t>Ozsevim</w:t>
      </w:r>
      <w:proofErr w:type="spellEnd"/>
      <w:r>
        <w:rPr>
          <w:sz w:val="24"/>
          <w:szCs w:val="24"/>
          <w:highlight w:val="white"/>
        </w:rPr>
        <w:t xml:space="preserve">, I. (2024). </w:t>
      </w:r>
      <w:r>
        <w:rPr>
          <w:i/>
          <w:iCs/>
          <w:sz w:val="24"/>
          <w:szCs w:val="24"/>
          <w:highlight w:val="white"/>
        </w:rPr>
        <w:t>Tesla’s EV battery production and global gigafactory network | Article | Automotive Manufacturing Solutions</w:t>
      </w:r>
      <w:r>
        <w:rPr>
          <w:sz w:val="24"/>
          <w:szCs w:val="24"/>
          <w:highlight w:val="white"/>
        </w:rPr>
        <w:t>. [online] Automotivemanufacturingsolutions.com. Available at</w:t>
      </w:r>
      <w:r w:rsidRPr="001C5904">
        <w:rPr>
          <w:color w:val="4F81BD" w:themeColor="accent1"/>
          <w:sz w:val="24"/>
          <w:szCs w:val="24"/>
          <w:highlight w:val="white"/>
        </w:rPr>
        <w:t xml:space="preserve">: </w:t>
      </w:r>
      <w:hyperlink r:id="rId53">
        <w:r w:rsidRPr="001C5904">
          <w:rPr>
            <w:color w:val="4F81BD" w:themeColor="accent1"/>
            <w:sz w:val="24"/>
            <w:szCs w:val="24"/>
            <w:highlight w:val="white"/>
            <w:u w:val="single"/>
          </w:rPr>
          <w:t>https://www.automotivemanufacturingsolutions.com/electrification/electric-dreams-teslas-gigafactory-network-and-ev-battery-production-blueprint/545858</w:t>
        </w:r>
      </w:hyperlink>
      <w:r>
        <w:rPr>
          <w:sz w:val="24"/>
          <w:szCs w:val="24"/>
          <w:highlight w:val="white"/>
        </w:rPr>
        <w:t xml:space="preserve"> [Accessed 26 Nov. 2025].</w:t>
      </w:r>
    </w:p>
    <w:p w14:paraId="5E754820" w14:textId="77777777" w:rsidR="00DC081B" w:rsidRDefault="00DE564A">
      <w:pPr>
        <w:spacing w:after="240" w:line="360" w:lineRule="auto"/>
        <w:jc w:val="both"/>
        <w:rPr>
          <w:sz w:val="24"/>
          <w:szCs w:val="24"/>
          <w:highlight w:val="white"/>
        </w:rPr>
      </w:pPr>
      <w:r>
        <w:rPr>
          <w:sz w:val="24"/>
          <w:szCs w:val="24"/>
          <w:highlight w:val="white"/>
        </w:rPr>
        <w:t xml:space="preserve">Qi, J. and Yu, Z., (2025). China’s carbon labeling legal system and green supply chain management from the perspective of sustainability: status quo, implementation problems and legislative recommendations. </w:t>
      </w:r>
      <w:r>
        <w:rPr>
          <w:i/>
          <w:iCs/>
          <w:sz w:val="24"/>
          <w:szCs w:val="24"/>
          <w:highlight w:val="white"/>
        </w:rPr>
        <w:t>Carbon Management</w:t>
      </w:r>
      <w:r>
        <w:rPr>
          <w:sz w:val="24"/>
          <w:szCs w:val="24"/>
          <w:highlight w:val="white"/>
        </w:rPr>
        <w:t xml:space="preserve">, </w:t>
      </w:r>
      <w:r>
        <w:rPr>
          <w:i/>
          <w:iCs/>
          <w:sz w:val="24"/>
          <w:szCs w:val="24"/>
          <w:highlight w:val="white"/>
        </w:rPr>
        <w:t>16</w:t>
      </w:r>
      <w:r>
        <w:rPr>
          <w:sz w:val="24"/>
          <w:szCs w:val="24"/>
          <w:highlight w:val="white"/>
        </w:rPr>
        <w:t>(1), p.2451859.Available at:</w:t>
      </w:r>
      <w:hyperlink r:id="rId54">
        <w:r w:rsidRPr="001C5904">
          <w:rPr>
            <w:color w:val="4F81BD" w:themeColor="accent1"/>
            <w:sz w:val="24"/>
            <w:szCs w:val="24"/>
            <w:highlight w:val="white"/>
            <w:u w:val="single"/>
          </w:rPr>
          <w:t>https://www.tandfonline.com/doi/abs/10.1080/17583004.(2025).2451859</w:t>
        </w:r>
      </w:hyperlink>
      <w:r>
        <w:rPr>
          <w:sz w:val="24"/>
          <w:szCs w:val="24"/>
          <w:highlight w:val="white"/>
        </w:rPr>
        <w:t xml:space="preserve"> </w:t>
      </w:r>
    </w:p>
    <w:p w14:paraId="545CD5DB" w14:textId="1C78831F" w:rsidR="00DC081B" w:rsidRDefault="00DE564A">
      <w:pPr>
        <w:spacing w:after="240" w:line="360" w:lineRule="auto"/>
        <w:jc w:val="both"/>
        <w:rPr>
          <w:sz w:val="24"/>
          <w:szCs w:val="24"/>
          <w:highlight w:val="white"/>
        </w:rPr>
      </w:pPr>
      <w:r>
        <w:rPr>
          <w:sz w:val="24"/>
          <w:szCs w:val="24"/>
          <w:highlight w:val="white"/>
        </w:rPr>
        <w:lastRenderedPageBreak/>
        <w:t xml:space="preserve">Richter, F. (2025). </w:t>
      </w:r>
      <w:r>
        <w:rPr>
          <w:i/>
          <w:iCs/>
          <w:sz w:val="24"/>
          <w:szCs w:val="24"/>
          <w:highlight w:val="white"/>
        </w:rPr>
        <w:t>Tesla Sees First Ever Drop in Annual Vehicles Sales</w:t>
      </w:r>
      <w:r>
        <w:rPr>
          <w:sz w:val="24"/>
          <w:szCs w:val="24"/>
          <w:highlight w:val="white"/>
        </w:rPr>
        <w:t>. [online] Statista Infographics. Available at</w:t>
      </w:r>
      <w:r w:rsidRPr="001C5904">
        <w:rPr>
          <w:color w:val="4F81BD" w:themeColor="accent1"/>
          <w:sz w:val="24"/>
          <w:szCs w:val="24"/>
          <w:highlight w:val="white"/>
        </w:rPr>
        <w:t xml:space="preserve">: </w:t>
      </w:r>
      <w:hyperlink r:id="rId55" w:history="1">
        <w:r w:rsidRPr="001C5904">
          <w:rPr>
            <w:rStyle w:val="Hyperlink"/>
            <w:color w:val="4F81BD" w:themeColor="accent1"/>
            <w:sz w:val="24"/>
            <w:szCs w:val="24"/>
            <w:highlight w:val="white"/>
          </w:rPr>
          <w:t>https://www.statista.com/chart/8547/teslas-vehicle-deliveries-since-2012/</w:t>
        </w:r>
      </w:hyperlink>
      <w:r>
        <w:rPr>
          <w:sz w:val="24"/>
          <w:szCs w:val="24"/>
          <w:highlight w:val="white"/>
        </w:rPr>
        <w:t xml:space="preserve"> [Accessed 19 Nov. 2025].</w:t>
      </w:r>
    </w:p>
    <w:p w14:paraId="0885116C" w14:textId="77777777" w:rsidR="00DC081B" w:rsidRDefault="00DE564A">
      <w:pPr>
        <w:spacing w:after="240" w:line="360" w:lineRule="auto"/>
        <w:jc w:val="both"/>
        <w:rPr>
          <w:sz w:val="24"/>
          <w:szCs w:val="24"/>
          <w:highlight w:val="white"/>
        </w:rPr>
      </w:pPr>
      <w:r>
        <w:rPr>
          <w:sz w:val="24"/>
          <w:szCs w:val="24"/>
          <w:highlight w:val="white"/>
        </w:rPr>
        <w:t xml:space="preserve">Richter, F. (2025a). </w:t>
      </w:r>
      <w:r>
        <w:rPr>
          <w:i/>
          <w:iCs/>
          <w:sz w:val="24"/>
          <w:szCs w:val="24"/>
          <w:highlight w:val="white"/>
        </w:rPr>
        <w:t>Infographic: BYD Pulls Ahead of Tesla to Become Largest EV Maker</w:t>
      </w:r>
      <w:r>
        <w:rPr>
          <w:sz w:val="24"/>
          <w:szCs w:val="24"/>
          <w:highlight w:val="white"/>
        </w:rPr>
        <w:t>. [online] Statista Daily Data. Available at</w:t>
      </w:r>
      <w:r w:rsidRPr="001C5904">
        <w:rPr>
          <w:color w:val="4F81BD" w:themeColor="accent1"/>
          <w:sz w:val="24"/>
          <w:szCs w:val="24"/>
          <w:highlight w:val="white"/>
        </w:rPr>
        <w:t xml:space="preserve">: </w:t>
      </w:r>
      <w:hyperlink r:id="rId56">
        <w:r w:rsidRPr="001C5904">
          <w:rPr>
            <w:color w:val="4F81BD" w:themeColor="accent1"/>
            <w:sz w:val="24"/>
            <w:szCs w:val="24"/>
            <w:highlight w:val="white"/>
            <w:u w:val="single"/>
          </w:rPr>
          <w:t>https://www.statista.com/chart/33709/tesla-byd-electric-vehicle-production/?srsltid=AfmBOorwJwso66BnrBPlYGRtK68bBf4WnhtxS6WwkUC8FV0g80MAcAHj</w:t>
        </w:r>
      </w:hyperlink>
      <w:r>
        <w:rPr>
          <w:sz w:val="24"/>
          <w:szCs w:val="24"/>
          <w:highlight w:val="white"/>
        </w:rPr>
        <w:t xml:space="preserve"> [Accessed 8 Nov. 2025].</w:t>
      </w:r>
    </w:p>
    <w:p w14:paraId="73FA0E0F" w14:textId="77777777" w:rsidR="00DC081B" w:rsidRPr="001C5904" w:rsidRDefault="00DE564A">
      <w:pPr>
        <w:spacing w:after="240" w:line="360" w:lineRule="auto"/>
        <w:jc w:val="both"/>
        <w:rPr>
          <w:color w:val="4F81BD" w:themeColor="accent1"/>
          <w:sz w:val="24"/>
          <w:szCs w:val="24"/>
          <w:highlight w:val="white"/>
        </w:rPr>
      </w:pPr>
      <w:r>
        <w:rPr>
          <w:sz w:val="24"/>
          <w:szCs w:val="24"/>
          <w:highlight w:val="white"/>
        </w:rPr>
        <w:t xml:space="preserve">Subrahmanyam, S., (2025). Strategic Collaboration and Partnerships in R&amp;D for Innovation. In </w:t>
      </w:r>
      <w:r>
        <w:rPr>
          <w:i/>
          <w:iCs/>
          <w:sz w:val="24"/>
          <w:szCs w:val="24"/>
          <w:highlight w:val="white"/>
        </w:rPr>
        <w:t>Research and Development Practices in Innovation</w:t>
      </w:r>
      <w:r>
        <w:rPr>
          <w:sz w:val="24"/>
          <w:szCs w:val="24"/>
          <w:highlight w:val="white"/>
        </w:rPr>
        <w:t xml:space="preserve"> (</w:t>
      </w:r>
      <w:proofErr w:type="gramStart"/>
      <w:r>
        <w:rPr>
          <w:sz w:val="24"/>
          <w:szCs w:val="24"/>
          <w:highlight w:val="white"/>
        </w:rPr>
        <w:t>pp</w:t>
      </w:r>
      <w:proofErr w:type="gramEnd"/>
      <w:r>
        <w:rPr>
          <w:sz w:val="24"/>
          <w:szCs w:val="24"/>
          <w:highlight w:val="white"/>
        </w:rPr>
        <w:t>. 283-314). IGI Global Scientific Publishing.Available at:</w:t>
      </w:r>
      <w:hyperlink r:id="rId57">
        <w:r w:rsidRPr="001C5904">
          <w:rPr>
            <w:color w:val="4F81BD" w:themeColor="accent1"/>
            <w:sz w:val="24"/>
            <w:szCs w:val="24"/>
            <w:highlight w:val="white"/>
            <w:u w:val="single"/>
          </w:rPr>
          <w:t>https://www.igi-global.com/chapter/strategic-collaboration-and-partnerships-in-rd-for-innovation/381185</w:t>
        </w:r>
      </w:hyperlink>
      <w:r w:rsidRPr="001C5904">
        <w:rPr>
          <w:color w:val="4F81BD" w:themeColor="accent1"/>
          <w:sz w:val="24"/>
          <w:szCs w:val="24"/>
          <w:highlight w:val="white"/>
        </w:rPr>
        <w:t xml:space="preserve"> </w:t>
      </w:r>
    </w:p>
    <w:p w14:paraId="5AFA4DA2" w14:textId="77777777" w:rsidR="00DC081B" w:rsidRDefault="00DE564A">
      <w:pPr>
        <w:spacing w:after="240" w:line="360" w:lineRule="auto"/>
        <w:jc w:val="both"/>
        <w:rPr>
          <w:sz w:val="24"/>
          <w:szCs w:val="24"/>
          <w:highlight w:val="white"/>
        </w:rPr>
      </w:pPr>
      <w:r>
        <w:rPr>
          <w:sz w:val="24"/>
          <w:szCs w:val="24"/>
          <w:highlight w:val="white"/>
        </w:rPr>
        <w:t xml:space="preserve">Tesla (2025a). </w:t>
      </w:r>
      <w:r>
        <w:rPr>
          <w:i/>
          <w:iCs/>
          <w:sz w:val="24"/>
          <w:szCs w:val="24"/>
          <w:highlight w:val="white"/>
        </w:rPr>
        <w:t>About Tesla</w:t>
      </w:r>
      <w:r>
        <w:rPr>
          <w:sz w:val="24"/>
          <w:szCs w:val="24"/>
          <w:highlight w:val="white"/>
        </w:rPr>
        <w:t xml:space="preserve">. [online] Tesla. Available at: </w:t>
      </w:r>
      <w:hyperlink r:id="rId58">
        <w:r w:rsidRPr="001C5904">
          <w:rPr>
            <w:color w:val="4F81BD" w:themeColor="accent1"/>
            <w:sz w:val="24"/>
            <w:szCs w:val="24"/>
            <w:highlight w:val="white"/>
            <w:u w:val="single"/>
          </w:rPr>
          <w:t>https://www.tesla.com/about</w:t>
        </w:r>
      </w:hyperlink>
      <w:r w:rsidRPr="001C5904">
        <w:rPr>
          <w:color w:val="4F81BD" w:themeColor="accent1"/>
          <w:sz w:val="24"/>
          <w:szCs w:val="24"/>
          <w:highlight w:val="white"/>
        </w:rPr>
        <w:t xml:space="preserve"> </w:t>
      </w:r>
      <w:r>
        <w:rPr>
          <w:sz w:val="24"/>
          <w:szCs w:val="24"/>
          <w:highlight w:val="white"/>
        </w:rPr>
        <w:t>[Accessed 8 Nov. 2025].</w:t>
      </w:r>
    </w:p>
    <w:p w14:paraId="4F81272D" w14:textId="77777777" w:rsidR="00DC081B" w:rsidRDefault="00DE564A">
      <w:pPr>
        <w:spacing w:after="240" w:line="360" w:lineRule="auto"/>
        <w:jc w:val="both"/>
        <w:rPr>
          <w:sz w:val="24"/>
          <w:szCs w:val="24"/>
          <w:highlight w:val="white"/>
        </w:rPr>
      </w:pPr>
      <w:r>
        <w:rPr>
          <w:sz w:val="24"/>
          <w:szCs w:val="24"/>
          <w:highlight w:val="white"/>
        </w:rPr>
        <w:t xml:space="preserve">Tesla (2025b). </w:t>
      </w:r>
      <w:r>
        <w:rPr>
          <w:i/>
          <w:iCs/>
          <w:sz w:val="24"/>
          <w:szCs w:val="24"/>
          <w:highlight w:val="white"/>
        </w:rPr>
        <w:t>Gigafactory Berlin-Brandenburg | Tesla</w:t>
      </w:r>
      <w:r>
        <w:rPr>
          <w:sz w:val="24"/>
          <w:szCs w:val="24"/>
          <w:highlight w:val="white"/>
        </w:rPr>
        <w:t xml:space="preserve">. [online] Tesla. Available at: </w:t>
      </w:r>
      <w:hyperlink r:id="rId59">
        <w:r w:rsidRPr="001C5904">
          <w:rPr>
            <w:color w:val="4F81BD" w:themeColor="accent1"/>
            <w:sz w:val="24"/>
            <w:szCs w:val="24"/>
            <w:highlight w:val="white"/>
            <w:u w:val="single"/>
          </w:rPr>
          <w:t>https://www.tesla.com/en_in/giga-berlin</w:t>
        </w:r>
      </w:hyperlink>
      <w:r w:rsidRPr="001C5904">
        <w:rPr>
          <w:color w:val="4F81BD" w:themeColor="accent1"/>
          <w:sz w:val="24"/>
          <w:szCs w:val="24"/>
          <w:highlight w:val="white"/>
        </w:rPr>
        <w:t xml:space="preserve"> </w:t>
      </w:r>
      <w:r>
        <w:rPr>
          <w:sz w:val="24"/>
          <w:szCs w:val="24"/>
          <w:highlight w:val="white"/>
        </w:rPr>
        <w:t>[Accessed 8 Nov. 2025].</w:t>
      </w:r>
    </w:p>
    <w:p w14:paraId="28C8D5B2" w14:textId="77777777" w:rsidR="00DC081B" w:rsidRPr="001C5904" w:rsidRDefault="00DE564A">
      <w:pPr>
        <w:spacing w:after="200" w:line="360" w:lineRule="auto"/>
        <w:jc w:val="both"/>
        <w:rPr>
          <w:color w:val="4F81BD" w:themeColor="accent1"/>
          <w:sz w:val="24"/>
          <w:szCs w:val="24"/>
        </w:rPr>
      </w:pPr>
      <w:r>
        <w:rPr>
          <w:sz w:val="24"/>
          <w:szCs w:val="24"/>
        </w:rPr>
        <w:t xml:space="preserve">The Culture Factor Group (2023). Country comparison tool. [online] Theculturefactor.com. Available at: </w:t>
      </w:r>
      <w:hyperlink r:id="rId60">
        <w:r w:rsidRPr="001C5904">
          <w:rPr>
            <w:color w:val="4F81BD" w:themeColor="accent1"/>
            <w:sz w:val="24"/>
            <w:szCs w:val="24"/>
            <w:u w:val="single"/>
          </w:rPr>
          <w:t>https://www.theculturefactor.com/country-comparison-tool?countries=china%2Cunited+states</w:t>
        </w:r>
      </w:hyperlink>
      <w:r w:rsidRPr="001C5904">
        <w:rPr>
          <w:color w:val="4F81BD" w:themeColor="accent1"/>
          <w:sz w:val="24"/>
          <w:szCs w:val="24"/>
        </w:rPr>
        <w:t>.</w:t>
      </w:r>
    </w:p>
    <w:p w14:paraId="3BBADA2B" w14:textId="77777777" w:rsidR="00DC081B" w:rsidRPr="001C5904" w:rsidRDefault="00DE564A">
      <w:pPr>
        <w:spacing w:after="200" w:line="360" w:lineRule="auto"/>
        <w:jc w:val="both"/>
        <w:rPr>
          <w:color w:val="4F81BD" w:themeColor="accent1"/>
          <w:sz w:val="24"/>
          <w:szCs w:val="24"/>
        </w:rPr>
      </w:pPr>
      <w:proofErr w:type="spellStart"/>
      <w:r>
        <w:rPr>
          <w:sz w:val="24"/>
          <w:szCs w:val="24"/>
        </w:rPr>
        <w:t>theicct</w:t>
      </w:r>
      <w:proofErr w:type="spellEnd"/>
      <w:r>
        <w:rPr>
          <w:sz w:val="24"/>
          <w:szCs w:val="24"/>
        </w:rPr>
        <w:t xml:space="preserve"> (2018). CHINA’S NEW ENERGY VEHICLE MANDATE POLICY (FINAL RULE). [online] Available at: </w:t>
      </w:r>
      <w:hyperlink r:id="rId61">
        <w:r w:rsidRPr="001C5904">
          <w:rPr>
            <w:color w:val="4F81BD" w:themeColor="accent1"/>
            <w:sz w:val="24"/>
            <w:szCs w:val="24"/>
            <w:u w:val="single"/>
          </w:rPr>
          <w:t>https://theicct.org/sites/default/files/publications/China-NEV-mandate_ICCT-policy-update_20032018_vF-updated.pdf</w:t>
        </w:r>
      </w:hyperlink>
      <w:r w:rsidRPr="001C5904">
        <w:rPr>
          <w:color w:val="4F81BD" w:themeColor="accent1"/>
          <w:sz w:val="24"/>
          <w:szCs w:val="24"/>
        </w:rPr>
        <w:t>.</w:t>
      </w:r>
    </w:p>
    <w:p w14:paraId="0A50688F" w14:textId="77777777" w:rsidR="00DC081B" w:rsidRPr="001C5904" w:rsidRDefault="00DE564A">
      <w:pPr>
        <w:spacing w:after="200" w:line="360" w:lineRule="auto"/>
        <w:jc w:val="both"/>
        <w:rPr>
          <w:color w:val="4F81BD" w:themeColor="accent1"/>
          <w:sz w:val="24"/>
          <w:szCs w:val="24"/>
        </w:rPr>
      </w:pPr>
      <w:r>
        <w:rPr>
          <w:sz w:val="24"/>
          <w:szCs w:val="24"/>
        </w:rPr>
        <w:t>Wang, Z. and Subramaniam, G., 2023. China’s workforce dynamics: A conceptual framework for assessing employee work attitudes in Shanghai. Asia Pacific Journal of Business, Humanities and Education, 8(1), pp.96-108.</w:t>
      </w:r>
      <w:hyperlink r:id="rId62">
        <w:r w:rsidRPr="001C5904">
          <w:rPr>
            <w:color w:val="4F81BD" w:themeColor="accent1"/>
            <w:sz w:val="24"/>
            <w:szCs w:val="24"/>
            <w:u w:val="single"/>
          </w:rPr>
          <w:t>https://apjbhe.segi.edu.my/index.php/segi/article/download/76/61</w:t>
        </w:r>
      </w:hyperlink>
    </w:p>
    <w:p w14:paraId="49C7ED9F" w14:textId="77777777" w:rsidR="00DC081B" w:rsidRPr="001C5904" w:rsidRDefault="00DE564A">
      <w:pPr>
        <w:spacing w:after="200" w:line="360" w:lineRule="auto"/>
        <w:jc w:val="both"/>
        <w:rPr>
          <w:color w:val="4F81BD" w:themeColor="accent1"/>
          <w:sz w:val="24"/>
          <w:szCs w:val="24"/>
        </w:rPr>
      </w:pPr>
      <w:proofErr w:type="spellStart"/>
      <w:r>
        <w:rPr>
          <w:sz w:val="24"/>
          <w:szCs w:val="24"/>
        </w:rPr>
        <w:lastRenderedPageBreak/>
        <w:t>worldbank</w:t>
      </w:r>
      <w:proofErr w:type="spellEnd"/>
      <w:r>
        <w:rPr>
          <w:sz w:val="24"/>
          <w:szCs w:val="24"/>
        </w:rPr>
        <w:t xml:space="preserve"> (2023). Data for China, India | Data. [online] data.worldbank.org. Available at: </w:t>
      </w:r>
      <w:hyperlink r:id="rId63">
        <w:r w:rsidRPr="001C5904">
          <w:rPr>
            <w:color w:val="4F81BD" w:themeColor="accent1"/>
            <w:sz w:val="24"/>
            <w:szCs w:val="24"/>
            <w:u w:val="single"/>
          </w:rPr>
          <w:t>https://data.worldbank.org/?locations=CN-IN</w:t>
        </w:r>
      </w:hyperlink>
      <w:r w:rsidRPr="001C5904">
        <w:rPr>
          <w:color w:val="4F81BD" w:themeColor="accent1"/>
          <w:sz w:val="24"/>
          <w:szCs w:val="24"/>
        </w:rPr>
        <w:t xml:space="preserve">. </w:t>
      </w:r>
    </w:p>
    <w:p w14:paraId="15F3C508" w14:textId="77777777" w:rsidR="00DC081B" w:rsidRPr="001C5904" w:rsidRDefault="00DE564A">
      <w:pPr>
        <w:spacing w:after="240" w:line="360" w:lineRule="auto"/>
        <w:jc w:val="both"/>
        <w:rPr>
          <w:color w:val="4F81BD" w:themeColor="accent1"/>
          <w:sz w:val="24"/>
          <w:szCs w:val="24"/>
        </w:rPr>
      </w:pPr>
      <w:r>
        <w:rPr>
          <w:sz w:val="24"/>
          <w:szCs w:val="24"/>
        </w:rPr>
        <w:t xml:space="preserve">World Bank (2024). </w:t>
      </w:r>
      <w:r>
        <w:rPr>
          <w:i/>
          <w:iCs/>
          <w:sz w:val="24"/>
          <w:szCs w:val="24"/>
        </w:rPr>
        <w:t>United States | Data</w:t>
      </w:r>
      <w:r>
        <w:rPr>
          <w:sz w:val="24"/>
          <w:szCs w:val="24"/>
        </w:rPr>
        <w:t xml:space="preserve">. [online] Worldbank.org. Available at: </w:t>
      </w:r>
      <w:hyperlink r:id="rId64">
        <w:r w:rsidRPr="001C5904">
          <w:rPr>
            <w:color w:val="4F81BD" w:themeColor="accent1"/>
            <w:sz w:val="24"/>
            <w:szCs w:val="24"/>
            <w:u w:val="single"/>
          </w:rPr>
          <w:t>https://data.worldbank.org/country/united-states</w:t>
        </w:r>
      </w:hyperlink>
      <w:r w:rsidRPr="001C5904">
        <w:rPr>
          <w:color w:val="4F81BD" w:themeColor="accent1"/>
          <w:sz w:val="24"/>
          <w:szCs w:val="24"/>
        </w:rPr>
        <w:t xml:space="preserve">. </w:t>
      </w:r>
    </w:p>
    <w:p w14:paraId="43DA7655" w14:textId="77777777" w:rsidR="00DC081B" w:rsidRPr="001C5904" w:rsidRDefault="00DE564A">
      <w:pPr>
        <w:spacing w:after="200" w:line="360" w:lineRule="auto"/>
        <w:jc w:val="both"/>
        <w:rPr>
          <w:color w:val="4F81BD" w:themeColor="accent1"/>
          <w:sz w:val="24"/>
          <w:szCs w:val="24"/>
        </w:rPr>
      </w:pPr>
      <w:r>
        <w:rPr>
          <w:sz w:val="24"/>
          <w:szCs w:val="24"/>
        </w:rPr>
        <w:t>Yang, Z., Huang, H. and Lin, F., 2022. Sustainable electric vehicle batteries for a sustainable world: perspectives on battery cathodes, environment, supply chain, manufacturing, life cycle, and policy. Advanced Energy Materials, 12(26), p.2200383.</w:t>
      </w:r>
      <w:hyperlink r:id="rId65">
        <w:r w:rsidRPr="001C5904">
          <w:rPr>
            <w:color w:val="4F81BD" w:themeColor="accent1"/>
            <w:sz w:val="24"/>
            <w:szCs w:val="24"/>
            <w:u w:val="single"/>
          </w:rPr>
          <w:t>https://advanced.onlinelibrary.wiley.com/doi/pdfdirect/10.1002/aenm.202200383</w:t>
        </w:r>
      </w:hyperlink>
    </w:p>
    <w:p w14:paraId="2EFA7E16" w14:textId="77777777" w:rsidR="00DC081B" w:rsidRPr="001C5904" w:rsidRDefault="00DE564A">
      <w:pPr>
        <w:spacing w:after="200" w:line="360" w:lineRule="auto"/>
        <w:jc w:val="both"/>
        <w:rPr>
          <w:color w:val="4F81BD" w:themeColor="accent1"/>
          <w:sz w:val="24"/>
          <w:szCs w:val="24"/>
        </w:rPr>
      </w:pPr>
      <w:r>
        <w:rPr>
          <w:sz w:val="24"/>
          <w:szCs w:val="24"/>
        </w:rPr>
        <w:t xml:space="preserve">Yee, C. (2024). Understanding Total Cost of Ownership (TCO). [online] Greencars.com. Available at: </w:t>
      </w:r>
      <w:hyperlink r:id="rId66">
        <w:r w:rsidRPr="001C5904">
          <w:rPr>
            <w:color w:val="4F81BD" w:themeColor="accent1"/>
            <w:sz w:val="24"/>
            <w:szCs w:val="24"/>
            <w:u w:val="single"/>
          </w:rPr>
          <w:t>https://www.greencars.com/greencars-101/understanding-total-cost-of-ownership-tco</w:t>
        </w:r>
      </w:hyperlink>
      <w:r w:rsidRPr="001C5904">
        <w:rPr>
          <w:color w:val="4F81BD" w:themeColor="accent1"/>
          <w:sz w:val="24"/>
          <w:szCs w:val="24"/>
        </w:rPr>
        <w:t>.</w:t>
      </w:r>
    </w:p>
    <w:p w14:paraId="5AC3D859" w14:textId="77777777" w:rsidR="00DC081B" w:rsidRDefault="00DE564A">
      <w:pPr>
        <w:spacing w:after="240" w:line="360" w:lineRule="auto"/>
        <w:jc w:val="both"/>
        <w:rPr>
          <w:sz w:val="24"/>
          <w:szCs w:val="24"/>
          <w:highlight w:val="white"/>
        </w:rPr>
      </w:pPr>
      <w:r>
        <w:rPr>
          <w:sz w:val="24"/>
          <w:szCs w:val="24"/>
          <w:highlight w:val="white"/>
        </w:rPr>
        <w:t xml:space="preserve">Zahoor, N., Wu, J., Khan, H. and Khan, Z., (2023). De-globalization, international trade protectionism, and the reconfigurations of global value chains. </w:t>
      </w:r>
      <w:r>
        <w:rPr>
          <w:i/>
          <w:iCs/>
          <w:sz w:val="24"/>
          <w:szCs w:val="24"/>
          <w:highlight w:val="white"/>
        </w:rPr>
        <w:t>Management International Review</w:t>
      </w:r>
      <w:r>
        <w:rPr>
          <w:sz w:val="24"/>
          <w:szCs w:val="24"/>
          <w:highlight w:val="white"/>
        </w:rPr>
        <w:t xml:space="preserve">, </w:t>
      </w:r>
      <w:r>
        <w:rPr>
          <w:i/>
          <w:iCs/>
          <w:sz w:val="24"/>
          <w:szCs w:val="24"/>
          <w:highlight w:val="white"/>
        </w:rPr>
        <w:t>63</w:t>
      </w:r>
      <w:r>
        <w:rPr>
          <w:sz w:val="24"/>
          <w:szCs w:val="24"/>
          <w:highlight w:val="white"/>
        </w:rPr>
        <w:t>(5), pp.823-859.Available at</w:t>
      </w:r>
      <w:r w:rsidRPr="001C5904">
        <w:rPr>
          <w:color w:val="4F81BD" w:themeColor="accent1"/>
          <w:sz w:val="24"/>
          <w:szCs w:val="24"/>
          <w:highlight w:val="white"/>
        </w:rPr>
        <w:t>:</w:t>
      </w:r>
      <w:hyperlink r:id="rId67">
        <w:r w:rsidRPr="001C5904">
          <w:rPr>
            <w:color w:val="4F81BD" w:themeColor="accent1"/>
            <w:sz w:val="24"/>
            <w:szCs w:val="24"/>
            <w:highlight w:val="white"/>
            <w:u w:val="single"/>
          </w:rPr>
          <w:t>https://link.springer.com/article/10.1007/s11575-023-00522-4</w:t>
        </w:r>
      </w:hyperlink>
      <w:r>
        <w:rPr>
          <w:sz w:val="24"/>
          <w:szCs w:val="24"/>
          <w:highlight w:val="white"/>
        </w:rPr>
        <w:t xml:space="preserve"> </w:t>
      </w:r>
    </w:p>
    <w:p w14:paraId="264FBDAD" w14:textId="77777777" w:rsidR="00DC081B" w:rsidRPr="001C5904" w:rsidRDefault="00DE564A">
      <w:pPr>
        <w:spacing w:after="240" w:line="360" w:lineRule="auto"/>
        <w:jc w:val="both"/>
        <w:rPr>
          <w:color w:val="4F81BD" w:themeColor="accent1"/>
          <w:sz w:val="20"/>
          <w:szCs w:val="20"/>
          <w:highlight w:val="white"/>
        </w:rPr>
      </w:pPr>
      <w:r>
        <w:rPr>
          <w:sz w:val="24"/>
          <w:szCs w:val="24"/>
          <w:highlight w:val="white"/>
        </w:rPr>
        <w:t xml:space="preserve">Zhao, B. and Feng, Y., (2021). Mapping the development of China's data protection law: Major actors, core values, and shifting power relations. </w:t>
      </w:r>
      <w:r>
        <w:rPr>
          <w:i/>
          <w:iCs/>
          <w:sz w:val="24"/>
          <w:szCs w:val="24"/>
          <w:highlight w:val="white"/>
        </w:rPr>
        <w:t>Computer Law &amp; Security Review</w:t>
      </w:r>
      <w:r>
        <w:rPr>
          <w:sz w:val="24"/>
          <w:szCs w:val="24"/>
          <w:highlight w:val="white"/>
        </w:rPr>
        <w:t xml:space="preserve">, </w:t>
      </w:r>
      <w:r>
        <w:rPr>
          <w:i/>
          <w:iCs/>
          <w:sz w:val="24"/>
          <w:szCs w:val="24"/>
          <w:highlight w:val="white"/>
        </w:rPr>
        <w:t>40</w:t>
      </w:r>
      <w:r>
        <w:rPr>
          <w:sz w:val="24"/>
          <w:szCs w:val="24"/>
          <w:highlight w:val="white"/>
        </w:rPr>
        <w:t>, p.105498.Available at:</w:t>
      </w:r>
      <w:hyperlink r:id="rId68">
        <w:r w:rsidRPr="001C5904">
          <w:rPr>
            <w:color w:val="4F81BD" w:themeColor="accent1"/>
            <w:sz w:val="24"/>
            <w:szCs w:val="24"/>
            <w:highlight w:val="white"/>
            <w:u w:val="single"/>
          </w:rPr>
          <w:t>https://www.sciencedirect.com/science/article/pii/S0267364920301035</w:t>
        </w:r>
      </w:hyperlink>
      <w:r w:rsidRPr="001C5904">
        <w:rPr>
          <w:color w:val="4F81BD" w:themeColor="accent1"/>
          <w:sz w:val="24"/>
          <w:szCs w:val="24"/>
          <w:highlight w:val="white"/>
        </w:rPr>
        <w:t xml:space="preserve"> </w:t>
      </w:r>
    </w:p>
    <w:p w14:paraId="5C2C6C8A" w14:textId="77777777" w:rsidR="00DC081B" w:rsidRDefault="00DC081B">
      <w:pPr>
        <w:spacing w:after="240" w:line="360" w:lineRule="auto"/>
        <w:jc w:val="both"/>
        <w:rPr>
          <w:sz w:val="24"/>
          <w:szCs w:val="24"/>
          <w:highlight w:val="white"/>
        </w:rPr>
      </w:pPr>
    </w:p>
    <w:p w14:paraId="2F4CCA0B" w14:textId="77777777" w:rsidR="00DC081B" w:rsidRDefault="00DC081B">
      <w:pPr>
        <w:spacing w:after="240" w:line="360" w:lineRule="auto"/>
        <w:jc w:val="both"/>
        <w:rPr>
          <w:sz w:val="24"/>
          <w:szCs w:val="24"/>
          <w:highlight w:val="white"/>
        </w:rPr>
      </w:pPr>
    </w:p>
    <w:p w14:paraId="2FEFCEA8" w14:textId="77777777" w:rsidR="00DC081B" w:rsidRDefault="00DC081B">
      <w:pPr>
        <w:spacing w:after="240" w:line="360" w:lineRule="auto"/>
        <w:jc w:val="both"/>
        <w:rPr>
          <w:sz w:val="24"/>
          <w:szCs w:val="24"/>
          <w:highlight w:val="white"/>
        </w:rPr>
      </w:pPr>
    </w:p>
    <w:p w14:paraId="1DD7C186" w14:textId="77777777" w:rsidR="00DC081B" w:rsidRDefault="00DC081B">
      <w:pPr>
        <w:spacing w:after="240" w:line="360" w:lineRule="auto"/>
        <w:jc w:val="both"/>
        <w:rPr>
          <w:sz w:val="24"/>
          <w:szCs w:val="24"/>
          <w:highlight w:val="white"/>
        </w:rPr>
      </w:pPr>
    </w:p>
    <w:p w14:paraId="7927F7E2" w14:textId="77777777" w:rsidR="00DC081B" w:rsidRDefault="00DC081B">
      <w:pPr>
        <w:spacing w:line="360" w:lineRule="auto"/>
        <w:jc w:val="both"/>
        <w:rPr>
          <w:sz w:val="24"/>
          <w:szCs w:val="24"/>
          <w:highlight w:val="white"/>
        </w:rPr>
      </w:pPr>
    </w:p>
    <w:p w14:paraId="0D5DA0E0" w14:textId="77777777" w:rsidR="00DC081B" w:rsidRDefault="00DC081B">
      <w:pPr>
        <w:spacing w:after="200" w:line="360" w:lineRule="auto"/>
        <w:jc w:val="both"/>
        <w:rPr>
          <w:sz w:val="24"/>
          <w:szCs w:val="24"/>
        </w:rPr>
      </w:pPr>
    </w:p>
    <w:p w14:paraId="5BF169F2" w14:textId="77777777" w:rsidR="00DC081B" w:rsidRDefault="00DC081B">
      <w:pPr>
        <w:spacing w:after="200" w:line="360" w:lineRule="auto"/>
        <w:jc w:val="both"/>
        <w:rPr>
          <w:sz w:val="24"/>
          <w:szCs w:val="24"/>
        </w:rPr>
      </w:pPr>
    </w:p>
    <w:p w14:paraId="577A4812" w14:textId="77777777" w:rsidR="00DC081B" w:rsidRDefault="00DC081B">
      <w:pPr>
        <w:spacing w:before="240" w:after="200" w:line="360" w:lineRule="auto"/>
        <w:jc w:val="both"/>
      </w:pPr>
    </w:p>
    <w:p w14:paraId="092BCE9B" w14:textId="77777777" w:rsidR="00DC081B" w:rsidRDefault="00DC081B">
      <w:pPr>
        <w:spacing w:after="200" w:line="360" w:lineRule="auto"/>
        <w:jc w:val="both"/>
      </w:pPr>
    </w:p>
    <w:p w14:paraId="70A1D1A5" w14:textId="77777777" w:rsidR="00DC081B" w:rsidRDefault="00DC081B">
      <w:pPr>
        <w:spacing w:after="200" w:line="360" w:lineRule="auto"/>
        <w:jc w:val="both"/>
        <w:rPr>
          <w:sz w:val="24"/>
          <w:szCs w:val="24"/>
        </w:rPr>
      </w:pPr>
    </w:p>
    <w:sectPr w:rsidR="00DC081B">
      <w:footerReference w:type="default" r:id="rId6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F8EA6" w14:textId="77777777" w:rsidR="00BA4AE1" w:rsidRDefault="00BA4AE1">
      <w:pPr>
        <w:spacing w:line="240" w:lineRule="auto"/>
      </w:pPr>
      <w:r>
        <w:separator/>
      </w:r>
    </w:p>
  </w:endnote>
  <w:endnote w:type="continuationSeparator" w:id="0">
    <w:p w14:paraId="54F37767" w14:textId="77777777" w:rsidR="00BA4AE1" w:rsidRDefault="00BA4A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F4D21F5-0409-4750-AA84-67409003AB9B}"/>
  </w:font>
  <w:font w:name="Calibri">
    <w:panose1 w:val="020F0502020204030204"/>
    <w:charset w:val="00"/>
    <w:family w:val="swiss"/>
    <w:pitch w:val="variable"/>
    <w:sig w:usb0="E4002EFF" w:usb1="C200247B" w:usb2="00000009" w:usb3="00000000" w:csb0="000001FF" w:csb1="00000000"/>
    <w:embedRegular r:id="rId2" w:fontKey="{66FB84FC-1E1B-4645-A943-2B5EB7D56091}"/>
  </w:font>
  <w:font w:name="Cambria">
    <w:panose1 w:val="02040503050406030204"/>
    <w:charset w:val="00"/>
    <w:family w:val="roman"/>
    <w:pitch w:val="variable"/>
    <w:sig w:usb0="E00006FF" w:usb1="420024FF" w:usb2="02000000" w:usb3="00000000" w:csb0="0000019F" w:csb1="00000000"/>
    <w:embedRegular r:id="rId3" w:fontKey="{96226117-E6DA-4DAF-821D-3094967E4FF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C1DE2" w14:textId="23CFFF37" w:rsidR="00DC081B" w:rsidRDefault="00DE564A">
    <w:pPr>
      <w:spacing w:line="360" w:lineRule="auto"/>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05320" w14:textId="77777777" w:rsidR="00BA4AE1" w:rsidRDefault="00BA4AE1">
      <w:pPr>
        <w:spacing w:line="240" w:lineRule="auto"/>
      </w:pPr>
      <w:r>
        <w:separator/>
      </w:r>
    </w:p>
  </w:footnote>
  <w:footnote w:type="continuationSeparator" w:id="0">
    <w:p w14:paraId="06EF5326" w14:textId="77777777" w:rsidR="00BA4AE1" w:rsidRDefault="00BA4A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81B"/>
    <w:rsid w:val="00075C6C"/>
    <w:rsid w:val="001043F8"/>
    <w:rsid w:val="001C5904"/>
    <w:rsid w:val="002362B4"/>
    <w:rsid w:val="00257346"/>
    <w:rsid w:val="00371A7A"/>
    <w:rsid w:val="004C5759"/>
    <w:rsid w:val="0053048D"/>
    <w:rsid w:val="005E06D9"/>
    <w:rsid w:val="00677D80"/>
    <w:rsid w:val="00890624"/>
    <w:rsid w:val="008969CB"/>
    <w:rsid w:val="00B4470E"/>
    <w:rsid w:val="00BA4AE1"/>
    <w:rsid w:val="00BC6774"/>
    <w:rsid w:val="00BE2201"/>
    <w:rsid w:val="00D95848"/>
    <w:rsid w:val="00DC081B"/>
    <w:rsid w:val="00DE564A"/>
    <w:rsid w:val="00E44F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5E93B"/>
  <w15:docId w15:val="{29044AE7-DBDC-4E47-9099-A813FDB3F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051160"/>
    <w:rPr>
      <w:sz w:val="16"/>
      <w:szCs w:val="16"/>
    </w:rPr>
  </w:style>
  <w:style w:type="paragraph" w:styleId="CommentText">
    <w:name w:val="annotation text"/>
    <w:basedOn w:val="Normal"/>
    <w:link w:val="CommentTextChar"/>
    <w:uiPriority w:val="99"/>
    <w:unhideWhenUsed/>
    <w:rsid w:val="00051160"/>
    <w:pPr>
      <w:spacing w:line="240" w:lineRule="auto"/>
    </w:pPr>
    <w:rPr>
      <w:sz w:val="20"/>
      <w:szCs w:val="20"/>
    </w:rPr>
  </w:style>
  <w:style w:type="character" w:customStyle="1" w:styleId="CommentTextChar">
    <w:name w:val="Comment Text Char"/>
    <w:basedOn w:val="DefaultParagraphFont"/>
    <w:link w:val="CommentText"/>
    <w:uiPriority w:val="99"/>
    <w:rsid w:val="00051160"/>
    <w:rPr>
      <w:sz w:val="20"/>
      <w:szCs w:val="20"/>
    </w:rPr>
  </w:style>
  <w:style w:type="paragraph" w:styleId="CommentSubject">
    <w:name w:val="annotation subject"/>
    <w:basedOn w:val="CommentText"/>
    <w:next w:val="CommentText"/>
    <w:link w:val="CommentSubjectChar"/>
    <w:uiPriority w:val="99"/>
    <w:semiHidden/>
    <w:unhideWhenUsed/>
    <w:rsid w:val="00051160"/>
    <w:rPr>
      <w:b/>
      <w:bCs/>
    </w:rPr>
  </w:style>
  <w:style w:type="character" w:customStyle="1" w:styleId="CommentSubjectChar">
    <w:name w:val="Comment Subject Char"/>
    <w:basedOn w:val="CommentTextChar"/>
    <w:link w:val="CommentSubject"/>
    <w:uiPriority w:val="99"/>
    <w:semiHidden/>
    <w:rsid w:val="00051160"/>
    <w:rPr>
      <w:b/>
      <w:bCs/>
      <w:sz w:val="20"/>
      <w:szCs w:val="2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BalloonText">
    <w:name w:val="Balloon Text"/>
    <w:basedOn w:val="Normal"/>
    <w:link w:val="BalloonTextChar"/>
    <w:uiPriority w:val="99"/>
    <w:semiHidden/>
    <w:unhideWhenUsed/>
    <w:rsid w:val="00B12C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C77"/>
    <w:rPr>
      <w:rFonts w:ascii="Tahoma" w:hAnsi="Tahoma" w:cs="Tahoma"/>
      <w:sz w:val="16"/>
      <w:szCs w:val="16"/>
    </w:rPr>
  </w:style>
  <w:style w:type="table" w:customStyle="1" w:styleId="a2">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
    <w:tblPr>
      <w:tblStyleRowBandSize w:val="1"/>
      <w:tblStyleColBandSize w:val="1"/>
    </w:tblPr>
  </w:style>
  <w:style w:type="character" w:styleId="Hyperlink">
    <w:name w:val="Hyperlink"/>
    <w:basedOn w:val="DefaultParagraphFont"/>
    <w:uiPriority w:val="99"/>
    <w:unhideWhenUsed/>
    <w:rsid w:val="00890624"/>
    <w:rPr>
      <w:color w:val="0000FF" w:themeColor="hyperlink"/>
      <w:u w:val="single"/>
    </w:rPr>
  </w:style>
  <w:style w:type="character" w:styleId="UnresolvedMention">
    <w:name w:val="Unresolved Mention"/>
    <w:basedOn w:val="DefaultParagraphFont"/>
    <w:uiPriority w:val="99"/>
    <w:semiHidden/>
    <w:unhideWhenUsed/>
    <w:rsid w:val="00890624"/>
    <w:rPr>
      <w:color w:val="605E5C"/>
      <w:shd w:val="clear" w:color="auto" w:fill="E1DFDD"/>
    </w:rPr>
  </w:style>
  <w:style w:type="character" w:styleId="FollowedHyperlink">
    <w:name w:val="FollowedHyperlink"/>
    <w:basedOn w:val="DefaultParagraphFont"/>
    <w:uiPriority w:val="99"/>
    <w:semiHidden/>
    <w:unhideWhenUsed/>
    <w:rsid w:val="002362B4"/>
    <w:rPr>
      <w:color w:val="800080" w:themeColor="followedHyperlink"/>
      <w:u w:val="single"/>
    </w:rPr>
  </w:style>
  <w:style w:type="paragraph" w:styleId="TOCHeading">
    <w:name w:val="TOC Heading"/>
    <w:basedOn w:val="Heading1"/>
    <w:next w:val="Normal"/>
    <w:uiPriority w:val="39"/>
    <w:unhideWhenUsed/>
    <w:qFormat/>
    <w:rsid w:val="00677D8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77D80"/>
    <w:pPr>
      <w:spacing w:after="100"/>
    </w:pPr>
  </w:style>
  <w:style w:type="paragraph" w:styleId="TOC2">
    <w:name w:val="toc 2"/>
    <w:basedOn w:val="Normal"/>
    <w:next w:val="Normal"/>
    <w:autoRedefine/>
    <w:uiPriority w:val="39"/>
    <w:unhideWhenUsed/>
    <w:rsid w:val="00677D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crrjournals.com/crrj/sites/default/files/CRRJ-2024-0031.pdf" TargetMode="External"/><Relationship Id="rId21" Type="http://schemas.openxmlformats.org/officeDocument/2006/relationships/hyperlink" Target="https://www.sciencedirect.com/science/article/pii/S004016252200436X" TargetMode="External"/><Relationship Id="rId42" Type="http://schemas.openxmlformats.org/officeDocument/2006/relationships/hyperlink" Target="https://www.mdpi.com/2071-1050/16/20/8927" TargetMode="External"/><Relationship Id="rId47" Type="http://schemas.openxmlformats.org/officeDocument/2006/relationships/hyperlink" Target="https://www.researchgate.net/profile/Sundar-Krishnan/publication/351005569_Interplay_of_Digital_Forensics_in_eDiscovery/links/607ee09f907dcf667bafaf03/Interplay-of-Digital-Forensics-in-eDiscovery.pdf" TargetMode="External"/><Relationship Id="rId63" Type="http://schemas.openxmlformats.org/officeDocument/2006/relationships/hyperlink" Target="https://data.worldbank.org/?locations=CN-IN" TargetMode="External"/><Relationship Id="rId68" Type="http://schemas.openxmlformats.org/officeDocument/2006/relationships/hyperlink" Target="https://www.sciencedirect.com/science/article/pii/S0267364920301035"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www.econstor.eu/bitstream/10419/305936/1/id573.pdf" TargetMode="External"/><Relationship Id="rId11" Type="http://schemas.openxmlformats.org/officeDocument/2006/relationships/image" Target="media/image4.png"/><Relationship Id="rId24" Type="http://schemas.openxmlformats.org/officeDocument/2006/relationships/hyperlink" Target="https://research.rug.nl/files/1102659872/The_Geoeconomic_Turn_in_International_Trade_Investment_and_Technology.pdf" TargetMode="External"/><Relationship Id="rId32" Type="http://schemas.openxmlformats.org/officeDocument/2006/relationships/hyperlink" Target="https://onlinelibrary.wiley.com/doi/abs/10.1002/hrm.22029" TargetMode="External"/><Relationship Id="rId37" Type="http://schemas.openxmlformats.org/officeDocument/2006/relationships/hyperlink" Target="https://www.mdpi.com/2076-3387/13/1/25" TargetMode="External"/><Relationship Id="rId40" Type="http://schemas.openxmlformats.org/officeDocument/2006/relationships/hyperlink" Target="https://www.sciencedirect.com/science/article/pii/S2666498421000545" TargetMode="External"/><Relationship Id="rId45" Type="http://schemas.openxmlformats.org/officeDocument/2006/relationships/hyperlink" Target="https://www.researchgate.net/profile/Md-Shameem-Ahsan/publication/376032591_Advancements_in_Battery_Technology_for_Electric_Vehicles_A_Comprehensive_Analysis_of_Recent_Developments/links/656796613fa26f66f439bdc0/Advancements-in-Battery-Technology-for-Electric-Vehicles-A-Comprehensive-Analysis-of-Recent-Developments.pdf" TargetMode="External"/><Relationship Id="rId53" Type="http://schemas.openxmlformats.org/officeDocument/2006/relationships/hyperlink" Target="https://www.automotivemanufacturingsolutions.com/electrification/electric-dreams-teslas-gigafactory-network-and-ev-battery-production-blueprint/545858" TargetMode="External"/><Relationship Id="rId58" Type="http://schemas.openxmlformats.org/officeDocument/2006/relationships/hyperlink" Target="https://www.tesla.com/about" TargetMode="External"/><Relationship Id="rId66" Type="http://schemas.openxmlformats.org/officeDocument/2006/relationships/hyperlink" Target="https://www.greencars.com/greencars-101/understanding-total-cost-of-ownership-tco" TargetMode="External"/><Relationship Id="rId5" Type="http://schemas.openxmlformats.org/officeDocument/2006/relationships/webSettings" Target="webSettings.xml"/><Relationship Id="rId61" Type="http://schemas.openxmlformats.org/officeDocument/2006/relationships/hyperlink" Target="https://theicct.org/sites/default/files/publications/China-NEV-mandate_ICCT-policy-update_20032018_vF-updated.pdf" TargetMode="External"/><Relationship Id="rId19" Type="http://schemas.openxmlformats.org/officeDocument/2006/relationships/hyperlink" Target="https://www.academia.edu/download/112831532/Bridging_Culture_Article.pdf" TargetMode="External"/><Relationship Id="rId14" Type="http://schemas.openxmlformats.org/officeDocument/2006/relationships/image" Target="media/image7.png"/><Relationship Id="rId22" Type="http://schemas.openxmlformats.org/officeDocument/2006/relationships/hyperlink" Target="https://centaur.reading.ac.uk/105521/1/Paper_PCP_1205.pdf" TargetMode="External"/><Relationship Id="rId27" Type="http://schemas.openxmlformats.org/officeDocument/2006/relationships/hyperlink" Target="https://link.springer.com/content/pdf/10.1057/s41267-021-00479-2.pdf" TargetMode="External"/><Relationship Id="rId30" Type="http://schemas.openxmlformats.org/officeDocument/2006/relationships/hyperlink" Target="https://www.frontiersin.org/journals/psychology/articles/10.3389/fpsyg.2020.512288/pdf" TargetMode="External"/><Relationship Id="rId35" Type="http://schemas.openxmlformats.org/officeDocument/2006/relationships/hyperlink" Target="https://doi.org/10.2991/aebmr.k.220405.138" TargetMode="External"/><Relationship Id="rId43" Type="http://schemas.openxmlformats.org/officeDocument/2006/relationships/hyperlink" Target="https://www.iea.org/reports/global-ev-outlook-2025/executive-summary" TargetMode="External"/><Relationship Id="rId48" Type="http://schemas.openxmlformats.org/officeDocument/2006/relationships/hyperlink" Target="https://www.bmij.org/index.php/1/article/download/1790/1535" TargetMode="External"/><Relationship Id="rId56" Type="http://schemas.openxmlformats.org/officeDocument/2006/relationships/hyperlink" Target="https://www.statista.com/chart/33709/tesla-byd-electric-vehicle-production/?srsltid=AfmBOorwJwso66BnrBPlYGRtK68bBf4WnhtxS6WwkUC8FV0g80MAcAHj" TargetMode="External"/><Relationship Id="rId64" Type="http://schemas.openxmlformats.org/officeDocument/2006/relationships/hyperlink" Target="https://data.worldbank.org/country/united-states"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emerald.com/insight/content/doi/10.1108/JIDE-05-2024-002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rofile/Ivana-Nacinovic-Braje/publication/361182961_FULL_PAPER_PROCEEDING_Multidisciplinary_Studies_Can_Toxic_Organizational_Culture_Really_Cause_the_Great_Resignation_In_Search_of_Answers/links/62a19ba555273755ebdf23e5/FULL-PAPER-PROCEEDING-Multidisciplinary-Studies-Can-Toxic-Organizational-Culture-Really-Cause-the-Great-Resignation-In-Search-of-Answers.pdf" TargetMode="External"/><Relationship Id="rId33" Type="http://schemas.openxmlformats.org/officeDocument/2006/relationships/hyperlink" Target="https://doi.org/10.3390/su12052044" TargetMode="External"/><Relationship Id="rId38" Type="http://schemas.openxmlformats.org/officeDocument/2006/relationships/hyperlink" Target="https://rgs-ibg.onlinelibrary.wiley.com/doi/abs/10.1111/tran.12645" TargetMode="External"/><Relationship Id="rId46" Type="http://schemas.openxmlformats.org/officeDocument/2006/relationships/hyperlink" Target="https://stec.univ-ovidius.ro/html/anale/RO/2024i2/Section%205/9.pdf" TargetMode="External"/><Relationship Id="rId59" Type="http://schemas.openxmlformats.org/officeDocument/2006/relationships/hyperlink" Target="https://www.tesla.com/en_in/giga-berlin" TargetMode="External"/><Relationship Id="rId67" Type="http://schemas.openxmlformats.org/officeDocument/2006/relationships/hyperlink" Target="https://link.springer.com/article/10.1007/s11575-023-00522-4" TargetMode="External"/><Relationship Id="rId20" Type="http://schemas.openxmlformats.org/officeDocument/2006/relationships/hyperlink" Target="https://www.researchgate.net/profile/Dr-Shivaji-Bhandarkar/publication/381322726_Key_Factors_in_Automobile_Design_Expert_Views_on_Enhancing_User_Experience_during_New_Product_Development/links/66697b8c85a4ee7261bb8bc0/Key-Factors-in-Automobile-Design-Expert-Views-on-Enhancing-User-Experience-during-New-Product-Development.pdf" TargetMode="External"/><Relationship Id="rId41" Type="http://schemas.openxmlformats.org/officeDocument/2006/relationships/hyperlink" Target="https://bpspsychub.onlinelibrary.wiley.com/doi/abs/10.1111/lcrp.12202" TargetMode="External"/><Relationship Id="rId54" Type="http://schemas.openxmlformats.org/officeDocument/2006/relationships/hyperlink" Target="https://www.tandfonline.com/doi/abs/10.1080/17583004.2025.2451859" TargetMode="External"/><Relationship Id="rId62" Type="http://schemas.openxmlformats.org/officeDocument/2006/relationships/hyperlink" Target="https://apjbhe.segi.edu.my/index.php/segi/article/download/76/61"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igi-global.com/chapter/strategic-human-resource-management-and-environmental-governance/372044" TargetMode="External"/><Relationship Id="rId28" Type="http://schemas.openxmlformats.org/officeDocument/2006/relationships/hyperlink" Target="https://www.emerald.com/insight/content/doi/10.1108/jsbed-10-2019-0344/full/html" TargetMode="External"/><Relationship Id="rId36" Type="http://schemas.openxmlformats.org/officeDocument/2006/relationships/hyperlink" Target="https://www.emerald.com/insight/content/doi/10.1108/JFBM-01-2022-0013/full/html" TargetMode="External"/><Relationship Id="rId49" Type="http://schemas.openxmlformats.org/officeDocument/2006/relationships/hyperlink" Target="https://www.bbc.com/news/business-66737524" TargetMode="External"/><Relationship Id="rId57" Type="http://schemas.openxmlformats.org/officeDocument/2006/relationships/hyperlink" Target="https://www.igi-global.com/chapter/strategic-collaboration-and-partnerships-in-rd-for-innovation/381185" TargetMode="External"/><Relationship Id="rId10" Type="http://schemas.openxmlformats.org/officeDocument/2006/relationships/image" Target="media/image3.png"/><Relationship Id="rId31" Type="http://schemas.openxmlformats.org/officeDocument/2006/relationships/hyperlink" Target="https://www.mdpi.com/2071-1050/17/8/3428" TargetMode="External"/><Relationship Id="rId44" Type="http://schemas.openxmlformats.org/officeDocument/2006/relationships/hyperlink" Target="https://www.iea.org/reports/global-ev-outlook-2025/trends-in-electric-car-markets-2" TargetMode="External"/><Relationship Id="rId52" Type="http://schemas.openxmlformats.org/officeDocument/2006/relationships/hyperlink" Target="https://socratesjournal.org/index.php/pub/article/download/446/512" TargetMode="External"/><Relationship Id="rId60" Type="http://schemas.openxmlformats.org/officeDocument/2006/relationships/hyperlink" Target="https://www.theculturefactor.com/country-comparison-tool?countries=china%2Cunited+states" TargetMode="External"/><Relationship Id="rId65" Type="http://schemas.openxmlformats.org/officeDocument/2006/relationships/hyperlink" Target="https://advanced.onlinelibrary.wiley.com/doi/pdfdirect/10.1002/aenm.20220038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onlinelibrary.wiley.com/doi/pdfdirect/10.1002/tie.22277" TargetMode="External"/><Relationship Id="rId39" Type="http://schemas.openxmlformats.org/officeDocument/2006/relationships/hyperlink" Target="https://www.researchgate.net/profile/Manuel-Hensmans/publication/351635473_The_innovation_pyramid_five_approaches_to_strategic_decision-making/links/63662c36431b1f5300709821/The-innovation-pyramid-five-approaches-to-strategic-decision-making.pdf" TargetMode="External"/><Relationship Id="rId34" Type="http://schemas.openxmlformats.org/officeDocument/2006/relationships/hyperlink" Target="https://academic.oup.com/cybersecurity/article-pdf/doi/10.1093/cybsec/tyac011/47918796/tyac011.pdf" TargetMode="External"/><Relationship Id="rId50" Type="http://schemas.openxmlformats.org/officeDocument/2006/relationships/hyperlink" Target="https://open.bu.edu/bitstream/handle/2144/41556/Morewedgeetal_JM_Evolution%20of%20Consumption_APsychologicalOwnershipFramework.pdf?sequence=1" TargetMode="External"/><Relationship Id="rId55" Type="http://schemas.openxmlformats.org/officeDocument/2006/relationships/hyperlink" Target="https://www.statista.com/chart/8547/teslas-vehicle-deliveries-since-20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uzyaOf8gkMdPzXN5BcNnMNoYYw==">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6B20DC1-3707-4A68-ADE7-99129B4D3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34</Pages>
  <Words>9302</Words>
  <Characters>53024</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Sirajul Islam (2422222)</cp:lastModifiedBy>
  <cp:revision>5</cp:revision>
  <dcterms:created xsi:type="dcterms:W3CDTF">2025-12-08T19:25:00Z</dcterms:created>
  <dcterms:modified xsi:type="dcterms:W3CDTF">2025-12-09T10:23:00Z</dcterms:modified>
</cp:coreProperties>
</file>