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642C" w:rsidRPr="002633D8" w:rsidRDefault="005D1783" w:rsidP="00AA3B1A">
      <w:pPr>
        <w:rPr>
          <w:noProof/>
        </w:rPr>
      </w:pPr>
      <w:r w:rsidRPr="00441082">
        <w:rPr>
          <w:rFonts w:cs="Arial"/>
          <w:b/>
          <w:noProof/>
          <w:sz w:val="28"/>
          <w:szCs w:val="28"/>
        </w:rPr>
        <w:drawing>
          <wp:inline distT="0" distB="0" distL="0" distR="0">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E917C3" w:rsidRDefault="006636BE">
      <w:pPr>
        <w:pStyle w:val="BodyText3"/>
        <w:ind w:right="-957"/>
        <w:jc w:val="left"/>
        <w:rPr>
          <w:rFonts w:cs="Arial"/>
          <w:sz w:val="44"/>
          <w:szCs w:val="44"/>
        </w:rPr>
      </w:pPr>
      <w:r>
        <w:rPr>
          <w:rFonts w:cs="Arial"/>
          <w:sz w:val="44"/>
          <w:szCs w:val="44"/>
        </w:rPr>
        <w:t>MODULE</w:t>
      </w:r>
      <w:r w:rsidR="00CD642C" w:rsidRPr="00E917C3">
        <w:rPr>
          <w:rFonts w:cs="Arial"/>
          <w:sz w:val="44"/>
          <w:szCs w:val="44"/>
        </w:rPr>
        <w:t xml:space="preserve"> </w:t>
      </w:r>
      <w:r w:rsidR="0037241D">
        <w:rPr>
          <w:rFonts w:cs="Arial"/>
          <w:sz w:val="44"/>
          <w:szCs w:val="44"/>
        </w:rPr>
        <w:t>DIRECTORY</w:t>
      </w: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E917C3" w:rsidRDefault="00E917C3" w:rsidP="00AA3B1A">
      <w:pPr>
        <w:ind w:right="-957"/>
        <w:rPr>
          <w:rFonts w:cs="Arial"/>
          <w:b/>
          <w:sz w:val="40"/>
        </w:rPr>
      </w:pPr>
    </w:p>
    <w:p w:rsidR="00CD642C" w:rsidRPr="00E917C3" w:rsidRDefault="00CD642C" w:rsidP="00AA3B1A">
      <w:pPr>
        <w:ind w:right="-957"/>
        <w:rPr>
          <w:rFonts w:cs="Arial"/>
          <w:b/>
          <w:sz w:val="44"/>
          <w:szCs w:val="44"/>
        </w:rPr>
      </w:pPr>
      <w:r w:rsidRPr="00E917C3">
        <w:rPr>
          <w:rFonts w:cs="Arial"/>
          <w:b/>
          <w:sz w:val="44"/>
          <w:szCs w:val="44"/>
        </w:rPr>
        <w:t xml:space="preserve">LEVEL </w:t>
      </w:r>
      <w:r w:rsidR="00BF7820">
        <w:rPr>
          <w:rFonts w:cs="Arial"/>
          <w:b/>
          <w:sz w:val="44"/>
          <w:szCs w:val="44"/>
        </w:rPr>
        <w:t>7</w:t>
      </w: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8726BB" w:rsidRDefault="008726BB">
      <w:pPr>
        <w:ind w:right="-957"/>
        <w:rPr>
          <w:rFonts w:cs="Arial"/>
          <w:b/>
          <w:sz w:val="44"/>
          <w:szCs w:val="44"/>
        </w:rPr>
      </w:pPr>
      <w:r>
        <w:rPr>
          <w:rFonts w:cs="Arial"/>
          <w:b/>
          <w:sz w:val="44"/>
          <w:szCs w:val="44"/>
        </w:rPr>
        <w:t>DISCIPLINE OF</w:t>
      </w:r>
    </w:p>
    <w:p w:rsidR="00CD642C" w:rsidRPr="00E917C3" w:rsidRDefault="008726BB">
      <w:pPr>
        <w:ind w:right="-957"/>
        <w:rPr>
          <w:rFonts w:cs="Arial"/>
          <w:b/>
          <w:sz w:val="44"/>
          <w:szCs w:val="44"/>
        </w:rPr>
      </w:pPr>
      <w:r>
        <w:rPr>
          <w:rFonts w:cs="Arial"/>
          <w:b/>
          <w:sz w:val="44"/>
          <w:szCs w:val="44"/>
        </w:rPr>
        <w:t>SOCIAL JUSTICE AND INCLUSION</w:t>
      </w: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CD642C" w:rsidRPr="00E917C3" w:rsidRDefault="008726BB">
      <w:pPr>
        <w:ind w:right="-957"/>
        <w:rPr>
          <w:rFonts w:cs="Arial"/>
          <w:b/>
          <w:sz w:val="44"/>
          <w:szCs w:val="44"/>
        </w:rPr>
      </w:pPr>
      <w:r>
        <w:rPr>
          <w:rFonts w:cs="Arial"/>
          <w:b/>
          <w:sz w:val="44"/>
          <w:szCs w:val="44"/>
        </w:rPr>
        <w:t>YR ATHROFA</w:t>
      </w: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6636BE" w:rsidRDefault="006636BE">
      <w:pPr>
        <w:ind w:right="-957"/>
        <w:rPr>
          <w:rFonts w:cs="Arial"/>
          <w:b/>
          <w:sz w:val="44"/>
          <w:szCs w:val="44"/>
        </w:rPr>
      </w:pPr>
    </w:p>
    <w:p w:rsidR="006636BE" w:rsidRDefault="006636BE">
      <w:pPr>
        <w:ind w:right="-957"/>
        <w:rPr>
          <w:rFonts w:cs="Arial"/>
          <w:b/>
          <w:sz w:val="44"/>
          <w:szCs w:val="44"/>
        </w:rPr>
      </w:pPr>
    </w:p>
    <w:p w:rsidR="006636BE" w:rsidRDefault="006636BE">
      <w:pPr>
        <w:ind w:right="-957"/>
        <w:rPr>
          <w:rFonts w:cs="Arial"/>
          <w:b/>
          <w:sz w:val="44"/>
          <w:szCs w:val="44"/>
        </w:rPr>
      </w:pPr>
    </w:p>
    <w:p w:rsidR="00CD642C" w:rsidRPr="00E917C3" w:rsidRDefault="00CD642C">
      <w:pPr>
        <w:ind w:right="-957"/>
        <w:rPr>
          <w:rFonts w:cs="Arial"/>
          <w:b/>
          <w:sz w:val="44"/>
          <w:szCs w:val="44"/>
        </w:rPr>
      </w:pPr>
      <w:r w:rsidRPr="00E917C3">
        <w:rPr>
          <w:rFonts w:cs="Arial"/>
          <w:b/>
          <w:sz w:val="44"/>
          <w:szCs w:val="44"/>
        </w:rPr>
        <w:t>201</w:t>
      </w:r>
      <w:r w:rsidR="00442092">
        <w:rPr>
          <w:rFonts w:cs="Arial"/>
          <w:b/>
          <w:sz w:val="44"/>
          <w:szCs w:val="44"/>
        </w:rPr>
        <w:t>8</w:t>
      </w:r>
      <w:r w:rsidRPr="00E917C3">
        <w:rPr>
          <w:rFonts w:cs="Arial"/>
          <w:b/>
          <w:sz w:val="44"/>
          <w:szCs w:val="44"/>
        </w:rPr>
        <w:t>-201</w:t>
      </w:r>
      <w:r w:rsidR="00442092">
        <w:rPr>
          <w:rFonts w:cs="Arial"/>
          <w:b/>
          <w:sz w:val="44"/>
          <w:szCs w:val="44"/>
        </w:rPr>
        <w:t>9</w:t>
      </w:r>
    </w:p>
    <w:p w:rsidR="00CD642C" w:rsidRPr="00AA3B1A" w:rsidRDefault="00CD642C" w:rsidP="00AA3B1A">
      <w:pPr>
        <w:jc w:val="center"/>
        <w:rPr>
          <w:b/>
        </w:rPr>
      </w:pPr>
      <w:r w:rsidRPr="002633D8">
        <w:br w:type="page"/>
      </w:r>
      <w:r w:rsidRPr="00AA3B1A">
        <w:rPr>
          <w:b/>
        </w:rPr>
        <w:lastRenderedPageBreak/>
        <w:t>CONTENTS PAGE</w:t>
      </w:r>
    </w:p>
    <w:p w:rsidR="00CD642C" w:rsidRPr="00AA3B1A" w:rsidRDefault="00CD642C" w:rsidP="00AA3B1A">
      <w:pPr>
        <w:rPr>
          <w:b/>
          <w:noProof/>
        </w:rPr>
      </w:pPr>
    </w:p>
    <w:p w:rsidR="00CD642C" w:rsidRPr="00AA3B1A" w:rsidRDefault="00CD642C" w:rsidP="00AA3B1A">
      <w:pPr>
        <w:jc w:val="right"/>
        <w:rPr>
          <w:b/>
        </w:rPr>
      </w:pPr>
      <w:r w:rsidRPr="00AA3B1A">
        <w:rPr>
          <w:b/>
        </w:rPr>
        <w:t>Page No</w:t>
      </w:r>
    </w:p>
    <w:p w:rsidR="00AA3B1A" w:rsidRDefault="00AA3B1A" w:rsidP="002D6D45">
      <w:pPr>
        <w:ind w:right="-57"/>
        <w:rPr>
          <w:rFonts w:cs="Arial"/>
          <w:b/>
          <w:noProof/>
          <w:szCs w:val="22"/>
        </w:rPr>
      </w:pPr>
    </w:p>
    <w:p w:rsidR="00A9728B" w:rsidRPr="00052B29" w:rsidRDefault="00AA3B1A">
      <w:pPr>
        <w:pStyle w:val="TOC1"/>
        <w:rPr>
          <w:rFonts w:ascii="Calibri" w:hAnsi="Calibr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452113305" w:history="1">
        <w:r w:rsidR="00A9728B" w:rsidRPr="00572287">
          <w:rPr>
            <w:rStyle w:val="Hyperlink"/>
            <w:noProof/>
          </w:rPr>
          <w:t>INTRODUCTION</w:t>
        </w:r>
        <w:r w:rsidR="00A9728B">
          <w:rPr>
            <w:noProof/>
            <w:webHidden/>
          </w:rPr>
          <w:tab/>
        </w:r>
        <w:r w:rsidR="00A9728B">
          <w:rPr>
            <w:noProof/>
            <w:webHidden/>
          </w:rPr>
          <w:fldChar w:fldCharType="begin"/>
        </w:r>
        <w:r w:rsidR="00A9728B">
          <w:rPr>
            <w:noProof/>
            <w:webHidden/>
          </w:rPr>
          <w:instrText xml:space="preserve"> PAGEREF _Toc452113305 \h </w:instrText>
        </w:r>
        <w:r w:rsidR="00A9728B">
          <w:rPr>
            <w:noProof/>
            <w:webHidden/>
          </w:rPr>
        </w:r>
        <w:r w:rsidR="00A9728B">
          <w:rPr>
            <w:noProof/>
            <w:webHidden/>
          </w:rPr>
          <w:fldChar w:fldCharType="separate"/>
        </w:r>
        <w:r w:rsidR="00A9728B">
          <w:rPr>
            <w:noProof/>
            <w:webHidden/>
          </w:rPr>
          <w:t>1</w:t>
        </w:r>
        <w:r w:rsidR="00A9728B">
          <w:rPr>
            <w:noProof/>
            <w:webHidden/>
          </w:rPr>
          <w:fldChar w:fldCharType="end"/>
        </w:r>
      </w:hyperlink>
    </w:p>
    <w:p w:rsidR="00A9728B" w:rsidRDefault="000007B9">
      <w:pPr>
        <w:pStyle w:val="TOC1"/>
        <w:rPr>
          <w:noProof/>
        </w:rPr>
      </w:pPr>
      <w:hyperlink w:anchor="_Toc452113306" w:history="1">
        <w:r w:rsidR="00A9728B" w:rsidRPr="00572287">
          <w:rPr>
            <w:rStyle w:val="Hyperlink"/>
            <w:noProof/>
          </w:rPr>
          <w:t>MODULES</w:t>
        </w:r>
        <w:r w:rsidR="00A9728B">
          <w:rPr>
            <w:noProof/>
            <w:webHidden/>
          </w:rPr>
          <w:tab/>
        </w:r>
        <w:r w:rsidR="00A9728B">
          <w:rPr>
            <w:noProof/>
            <w:webHidden/>
          </w:rPr>
          <w:fldChar w:fldCharType="begin"/>
        </w:r>
        <w:r w:rsidR="00A9728B">
          <w:rPr>
            <w:noProof/>
            <w:webHidden/>
          </w:rPr>
          <w:instrText xml:space="preserve"> PAGEREF _Toc452113306 \h </w:instrText>
        </w:r>
        <w:r w:rsidR="00A9728B">
          <w:rPr>
            <w:noProof/>
            <w:webHidden/>
          </w:rPr>
        </w:r>
        <w:r w:rsidR="00A9728B">
          <w:rPr>
            <w:noProof/>
            <w:webHidden/>
          </w:rPr>
          <w:fldChar w:fldCharType="separate"/>
        </w:r>
        <w:r w:rsidR="00A9728B">
          <w:rPr>
            <w:noProof/>
            <w:webHidden/>
          </w:rPr>
          <w:t>2</w:t>
        </w:r>
        <w:r w:rsidR="00A9728B">
          <w:rPr>
            <w:noProof/>
            <w:webHidden/>
          </w:rPr>
          <w:fldChar w:fldCharType="end"/>
        </w:r>
      </w:hyperlink>
    </w:p>
    <w:p w:rsidR="00BF7820" w:rsidRPr="00371C43" w:rsidRDefault="00BF7820" w:rsidP="00BF7820">
      <w:pPr>
        <w:pStyle w:val="TOC2"/>
      </w:pPr>
      <w:r w:rsidRPr="00371C43">
        <w:t>MA Bilingualism and Multilingualism</w:t>
      </w:r>
    </w:p>
    <w:p w:rsidR="00371C43" w:rsidRPr="00371C43" w:rsidRDefault="00371C43" w:rsidP="00371C43">
      <w:r w:rsidRPr="00371C43">
        <w:t xml:space="preserve">    MRes Bilingualism and Multilingualism</w:t>
      </w:r>
    </w:p>
    <w:p w:rsidR="00BF7820" w:rsidRDefault="00BF7820" w:rsidP="00BF7820">
      <w:r>
        <w:t xml:space="preserve">    MA Children and Young People</w:t>
      </w:r>
    </w:p>
    <w:p w:rsidR="00BF7820" w:rsidRPr="00B76528" w:rsidRDefault="00BF7820" w:rsidP="00BF7820">
      <w:r>
        <w:t xml:space="preserve">    MA Education Studies</w:t>
      </w:r>
    </w:p>
    <w:p w:rsidR="00BF7820" w:rsidRDefault="000007B9" w:rsidP="00BF7820">
      <w:pPr>
        <w:pStyle w:val="TOC2"/>
        <w:rPr>
          <w:noProof/>
        </w:rPr>
      </w:pPr>
      <w:hyperlink w:anchor="_Toc487209312" w:history="1">
        <w:r w:rsidR="00BF7820">
          <w:rPr>
            <w:rStyle w:val="Hyperlink"/>
            <w:noProof/>
          </w:rPr>
          <w:t>MA Equ</w:t>
        </w:r>
        <w:r w:rsidR="00BF7820" w:rsidRPr="005C17F6">
          <w:rPr>
            <w:rStyle w:val="Hyperlink"/>
            <w:noProof/>
          </w:rPr>
          <w:t>ity and Diversity in Society</w:t>
        </w:r>
        <w:r w:rsidR="00BF7820">
          <w:rPr>
            <w:noProof/>
            <w:webHidden/>
          </w:rPr>
          <w:tab/>
        </w:r>
      </w:hyperlink>
    </w:p>
    <w:p w:rsidR="00BF7820" w:rsidRPr="005225B6" w:rsidRDefault="00BF7820" w:rsidP="00BF7820">
      <w:pPr>
        <w:rPr>
          <w:rFonts w:eastAsiaTheme="minorEastAsia"/>
        </w:rPr>
      </w:pPr>
      <w:r>
        <w:rPr>
          <w:rFonts w:eastAsiaTheme="minorEastAsia"/>
        </w:rPr>
        <w:t xml:space="preserve">    MA Equality &amp; Diversity in Society</w:t>
      </w:r>
    </w:p>
    <w:p w:rsidR="00BF7820" w:rsidRDefault="00BF7820" w:rsidP="00BF7820">
      <w:pPr>
        <w:pStyle w:val="TOC2"/>
      </w:pPr>
      <w:r>
        <w:t>MA</w:t>
      </w:r>
      <w:r w:rsidRPr="005C17F6">
        <w:t xml:space="preserve"> in Psychotherapeutic Practice:</w:t>
      </w:r>
      <w:r>
        <w:t xml:space="preserve"> </w:t>
      </w:r>
      <w:r w:rsidRPr="005C17F6">
        <w:t>Humanistic</w:t>
      </w:r>
      <w:r>
        <w:t>…………………………………...</w:t>
      </w:r>
    </w:p>
    <w:p w:rsidR="00BF7820" w:rsidRDefault="000007B9" w:rsidP="00BF7820">
      <w:pPr>
        <w:pStyle w:val="TOC2"/>
        <w:rPr>
          <w:noProof/>
        </w:rPr>
      </w:pPr>
      <w:hyperlink w:anchor="_Toc487209314" w:history="1">
        <w:r w:rsidR="00BF7820" w:rsidRPr="005C17F6">
          <w:rPr>
            <w:rStyle w:val="Hyperlink"/>
            <w:noProof/>
          </w:rPr>
          <w:t>MA Youth and Community work (Qualifying Route)</w:t>
        </w:r>
        <w:r w:rsidR="00BF7820" w:rsidRPr="005C17F6">
          <w:rPr>
            <w:noProof/>
            <w:webHidden/>
          </w:rPr>
          <w:tab/>
        </w:r>
      </w:hyperlink>
    </w:p>
    <w:p w:rsidR="00BF7820" w:rsidRDefault="000007B9" w:rsidP="00BF7820">
      <w:pPr>
        <w:pStyle w:val="TOC2"/>
        <w:tabs>
          <w:tab w:val="left" w:pos="880"/>
        </w:tabs>
        <w:rPr>
          <w:rFonts w:asciiTheme="minorHAnsi" w:eastAsiaTheme="minorEastAsia" w:hAnsiTheme="minorHAnsi" w:cstheme="minorBidi"/>
          <w:noProof/>
          <w:szCs w:val="22"/>
        </w:rPr>
      </w:pPr>
      <w:hyperlink w:anchor="_Toc521344443" w:history="1">
        <w:r w:rsidR="00BF7820" w:rsidRPr="00227C96">
          <w:rPr>
            <w:rStyle w:val="Hyperlink"/>
            <w:rFonts w:eastAsia="Arial" w:cs="Arial"/>
            <w:noProof/>
          </w:rPr>
          <w:t>MSocStud: Additional Needs</w:t>
        </w:r>
        <w:r w:rsidR="00BF7820">
          <w:rPr>
            <w:noProof/>
            <w:webHidden/>
          </w:rPr>
          <w:tab/>
        </w:r>
      </w:hyperlink>
    </w:p>
    <w:p w:rsidR="00BF7820" w:rsidRDefault="000007B9" w:rsidP="00BF7820">
      <w:pPr>
        <w:pStyle w:val="TOC2"/>
        <w:tabs>
          <w:tab w:val="left" w:pos="880"/>
        </w:tabs>
        <w:rPr>
          <w:rFonts w:asciiTheme="minorHAnsi" w:eastAsiaTheme="minorEastAsia" w:hAnsiTheme="minorHAnsi" w:cstheme="minorBidi"/>
          <w:noProof/>
          <w:szCs w:val="22"/>
        </w:rPr>
      </w:pPr>
      <w:hyperlink w:anchor="_Toc521344444" w:history="1">
        <w:r w:rsidR="00BF7820" w:rsidRPr="00227C96">
          <w:rPr>
            <w:rStyle w:val="Hyperlink"/>
            <w:rFonts w:eastAsia="Arial" w:cs="Arial"/>
            <w:noProof/>
          </w:rPr>
          <w:t>MSocStud: C</w:t>
        </w:r>
        <w:r w:rsidR="00BF7820">
          <w:rPr>
            <w:rStyle w:val="Hyperlink"/>
            <w:rFonts w:eastAsia="Arial" w:cs="Arial"/>
            <w:noProof/>
          </w:rPr>
          <w:t>ommunities, Families and Individ</w:t>
        </w:r>
        <w:r w:rsidR="00BF7820" w:rsidRPr="00227C96">
          <w:rPr>
            <w:rStyle w:val="Hyperlink"/>
            <w:rFonts w:eastAsia="Arial" w:cs="Arial"/>
            <w:noProof/>
          </w:rPr>
          <w:t>uals</w:t>
        </w:r>
        <w:r w:rsidR="00BF7820">
          <w:rPr>
            <w:noProof/>
            <w:webHidden/>
          </w:rPr>
          <w:tab/>
        </w:r>
      </w:hyperlink>
    </w:p>
    <w:p w:rsidR="00BF7820" w:rsidRDefault="000007B9" w:rsidP="00BF7820">
      <w:pPr>
        <w:pStyle w:val="TOC2"/>
        <w:tabs>
          <w:tab w:val="left" w:pos="880"/>
        </w:tabs>
        <w:rPr>
          <w:noProof/>
        </w:rPr>
      </w:pPr>
      <w:hyperlink w:anchor="_Toc521344445" w:history="1">
        <w:r w:rsidR="00BF7820" w:rsidRPr="00227C96">
          <w:rPr>
            <w:rStyle w:val="Hyperlink"/>
            <w:rFonts w:eastAsia="Arial" w:cs="Arial"/>
            <w:noProof/>
          </w:rPr>
          <w:t>MSocStud: Health and Social Care</w:t>
        </w:r>
        <w:r w:rsidR="00BF7820">
          <w:rPr>
            <w:noProof/>
            <w:webHidden/>
          </w:rPr>
          <w:tab/>
        </w:r>
      </w:hyperlink>
    </w:p>
    <w:p w:rsidR="00BF7820" w:rsidRPr="005225B6" w:rsidRDefault="00BF7820" w:rsidP="00BF7820">
      <w:pPr>
        <w:rPr>
          <w:rFonts w:eastAsiaTheme="minorEastAsia"/>
        </w:rPr>
      </w:pPr>
    </w:p>
    <w:p w:rsidR="008726BB" w:rsidRPr="008726BB" w:rsidRDefault="008726BB" w:rsidP="008726BB"/>
    <w:p w:rsidR="00AA3B1A" w:rsidRPr="002633D8" w:rsidRDefault="00AA3B1A" w:rsidP="00AA3B1A">
      <w:pPr>
        <w:spacing w:before="240"/>
        <w:ind w:right="-57"/>
        <w:jc w:val="both"/>
        <w:rPr>
          <w:rFonts w:cs="Arial"/>
          <w:b/>
          <w:noProof/>
          <w:szCs w:val="22"/>
        </w:rPr>
        <w:sectPr w:rsidR="00AA3B1A" w:rsidRPr="002633D8">
          <w:footerReference w:type="even" r:id="rId9"/>
          <w:footerReference w:type="default" r:id="rId10"/>
          <w:pgSz w:w="11907" w:h="16840" w:code="9"/>
          <w:pgMar w:top="1440" w:right="1800" w:bottom="1440" w:left="1800" w:header="706" w:footer="706" w:gutter="0"/>
          <w:pgNumType w:start="0"/>
          <w:cols w:space="720"/>
          <w:titlePg/>
        </w:sectPr>
      </w:pPr>
      <w:r w:rsidRPr="00AA3B1A">
        <w:rPr>
          <w:rFonts w:cs="Arial"/>
          <w:b/>
          <w:noProof/>
          <w:szCs w:val="22"/>
        </w:rPr>
        <w:fldChar w:fldCharType="end"/>
      </w:r>
    </w:p>
    <w:p w:rsidR="00CD642C" w:rsidRPr="004C0775" w:rsidRDefault="00CD642C" w:rsidP="004C0775">
      <w:pPr>
        <w:pStyle w:val="Heading1"/>
      </w:pPr>
      <w:bookmarkStart w:id="0" w:name="_Toc452113305"/>
      <w:r w:rsidRPr="004C0775">
        <w:lastRenderedPageBreak/>
        <w:t>INTRODUCTION</w:t>
      </w:r>
      <w:bookmarkEnd w:id="0"/>
    </w:p>
    <w:p w:rsidR="00CD642C" w:rsidRPr="002633D8" w:rsidRDefault="00CD642C">
      <w:pPr>
        <w:jc w:val="both"/>
        <w:rPr>
          <w:rFonts w:cs="Arial"/>
          <w:szCs w:val="22"/>
        </w:rPr>
      </w:pPr>
      <w:r w:rsidRPr="002633D8">
        <w:rPr>
          <w:rFonts w:cs="Arial"/>
          <w:szCs w:val="22"/>
        </w:rPr>
        <w:t xml:space="preserve">This </w:t>
      </w:r>
      <w:r w:rsidR="006636BE">
        <w:rPr>
          <w:rFonts w:cs="Arial"/>
          <w:szCs w:val="22"/>
        </w:rPr>
        <w:t xml:space="preserve">Module </w:t>
      </w:r>
      <w:r w:rsidR="0037241D">
        <w:rPr>
          <w:rFonts w:cs="Arial"/>
          <w:szCs w:val="22"/>
        </w:rPr>
        <w:t>Directory</w:t>
      </w:r>
      <w:r w:rsidRPr="002633D8">
        <w:rPr>
          <w:rFonts w:cs="Arial"/>
          <w:szCs w:val="22"/>
        </w:rPr>
        <w:t xml:space="preserve"> </w:t>
      </w:r>
      <w:r w:rsidR="006636BE">
        <w:rPr>
          <w:rFonts w:cs="Arial"/>
          <w:szCs w:val="22"/>
        </w:rPr>
        <w:t xml:space="preserve">includes all the modules for Level </w:t>
      </w:r>
      <w:r w:rsidR="00BF7820">
        <w:rPr>
          <w:rFonts w:cs="Arial"/>
          <w:szCs w:val="22"/>
        </w:rPr>
        <w:t>7</w:t>
      </w:r>
      <w:r w:rsidR="006636BE">
        <w:rPr>
          <w:rFonts w:cs="Arial"/>
          <w:szCs w:val="22"/>
        </w:rPr>
        <w:t xml:space="preserve"> within the</w:t>
      </w:r>
      <w:r w:rsidR="008726BB">
        <w:rPr>
          <w:rFonts w:cs="Arial"/>
          <w:szCs w:val="22"/>
        </w:rPr>
        <w:t xml:space="preserve"> Discipline of Social Justice and Inclusion</w:t>
      </w:r>
      <w:r w:rsidR="006636BE">
        <w:rPr>
          <w:rFonts w:cs="Arial"/>
          <w:szCs w:val="22"/>
        </w:rPr>
        <w:t xml:space="preserve"> </w:t>
      </w:r>
      <w:r w:rsidRPr="002633D8">
        <w:rPr>
          <w:rFonts w:cs="Arial"/>
          <w:szCs w:val="22"/>
        </w:rPr>
        <w:t>in the academic year 201</w:t>
      </w:r>
      <w:r w:rsidR="00442092">
        <w:rPr>
          <w:rFonts w:cs="Arial"/>
          <w:szCs w:val="22"/>
        </w:rPr>
        <w:t>8</w:t>
      </w:r>
      <w:r w:rsidRPr="002633D8">
        <w:rPr>
          <w:rFonts w:cs="Arial"/>
          <w:szCs w:val="22"/>
        </w:rPr>
        <w:t>-201</w:t>
      </w:r>
      <w:r w:rsidR="00442092">
        <w:rPr>
          <w:rFonts w:cs="Arial"/>
          <w:szCs w:val="22"/>
        </w:rPr>
        <w:t>9</w:t>
      </w:r>
      <w:r w:rsidRPr="002633D8">
        <w:rPr>
          <w:rFonts w:cs="Arial"/>
          <w:szCs w:val="22"/>
        </w:rPr>
        <w:t>.</w:t>
      </w:r>
    </w:p>
    <w:p w:rsidR="00CD642C" w:rsidRPr="002633D8" w:rsidRDefault="00CD642C">
      <w:pPr>
        <w:jc w:val="both"/>
        <w:rPr>
          <w:rFonts w:cs="Arial"/>
          <w:szCs w:val="22"/>
        </w:rPr>
      </w:pPr>
    </w:p>
    <w:p w:rsidR="006636BE" w:rsidRDefault="006636BE">
      <w:pPr>
        <w:jc w:val="both"/>
        <w:rPr>
          <w:rFonts w:cs="Arial"/>
          <w:szCs w:val="22"/>
        </w:rPr>
      </w:pPr>
      <w:r>
        <w:rPr>
          <w:rFonts w:cs="Arial"/>
          <w:szCs w:val="22"/>
        </w:rPr>
        <w:t xml:space="preserve">This </w:t>
      </w:r>
      <w:r w:rsidR="00423D7C">
        <w:rPr>
          <w:rFonts w:cs="Arial"/>
          <w:szCs w:val="22"/>
        </w:rPr>
        <w:t>directory</w:t>
      </w:r>
      <w:r>
        <w:rPr>
          <w:rFonts w:cs="Arial"/>
          <w:szCs w:val="22"/>
        </w:rPr>
        <w:t xml:space="preserve"> accompanies the Programme of Study Handbook, which will provide you with details of which modules you will be studying for your programme this year in the ‘Programme of Study’ section.   This </w:t>
      </w:r>
      <w:r w:rsidR="00423D7C">
        <w:rPr>
          <w:rFonts w:cs="Arial"/>
          <w:szCs w:val="22"/>
        </w:rPr>
        <w:t>directory</w:t>
      </w:r>
      <w:r>
        <w:rPr>
          <w:rFonts w:cs="Arial"/>
          <w:szCs w:val="22"/>
        </w:rPr>
        <w:t xml:space="preserve"> may include modules that are running on other programmes of study within your School/Faculty.    If you require assistance in identifying the modules for your programme of study, please contact the Programme Director (whose name and contact details are provided in the accompanying Programme of Study Handbook), or the relevant Faculty Office.</w:t>
      </w:r>
    </w:p>
    <w:p w:rsidR="006636BE" w:rsidRDefault="006636BE">
      <w:pPr>
        <w:jc w:val="both"/>
        <w:rPr>
          <w:rFonts w:cs="Arial"/>
          <w:szCs w:val="22"/>
        </w:rPr>
      </w:pPr>
    </w:p>
    <w:p w:rsidR="00CD642C" w:rsidRPr="002633D8" w:rsidRDefault="00CD642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rsidR="00CD642C" w:rsidRPr="002633D8" w:rsidRDefault="00CD642C">
      <w:pPr>
        <w:jc w:val="both"/>
        <w:rPr>
          <w:rFonts w:cs="Arial"/>
          <w:szCs w:val="22"/>
        </w:rPr>
      </w:pPr>
    </w:p>
    <w:p w:rsidR="00CD642C" w:rsidRPr="002633D8" w:rsidRDefault="00CD642C">
      <w:pPr>
        <w:jc w:val="both"/>
        <w:rPr>
          <w:rFonts w:cs="Arial"/>
          <w:szCs w:val="22"/>
        </w:rPr>
      </w:pPr>
    </w:p>
    <w:p w:rsidR="00CD642C" w:rsidRPr="002633D8" w:rsidRDefault="00CD642C">
      <w:pPr>
        <w:jc w:val="both"/>
        <w:rPr>
          <w:rFonts w:cs="Arial"/>
          <w:szCs w:val="22"/>
        </w:rPr>
      </w:pPr>
    </w:p>
    <w:p w:rsidR="00CD642C" w:rsidRPr="002633D8" w:rsidRDefault="00CD642C">
      <w:pPr>
        <w:jc w:val="both"/>
        <w:rPr>
          <w:rFonts w:cs="Arial"/>
          <w:szCs w:val="22"/>
        </w:rPr>
      </w:pPr>
    </w:p>
    <w:p w:rsidR="006636BE" w:rsidRPr="0059260A" w:rsidRDefault="006636BE" w:rsidP="0059260A">
      <w:pPr>
        <w:pStyle w:val="Heading1"/>
      </w:pPr>
      <w:r>
        <w:rPr>
          <w:rFonts w:cs="Arial"/>
          <w:szCs w:val="22"/>
        </w:rPr>
        <w:br w:type="page"/>
      </w:r>
      <w:bookmarkStart w:id="1" w:name="_Toc452113306"/>
      <w:r w:rsidRPr="0059260A">
        <w:lastRenderedPageBreak/>
        <w:t>MODULES</w:t>
      </w:r>
      <w:bookmarkEnd w:id="1"/>
    </w:p>
    <w:p w:rsidR="006636BE" w:rsidRPr="006636BE" w:rsidRDefault="006636BE" w:rsidP="006636BE">
      <w:pPr>
        <w:rPr>
          <w:rFonts w:cs="Arial"/>
          <w:szCs w:val="22"/>
        </w:rPr>
      </w:pPr>
    </w:p>
    <w:p w:rsidR="00371C43" w:rsidRPr="00371C43" w:rsidRDefault="00371C43" w:rsidP="00371C43">
      <w:pPr>
        <w:rPr>
          <w:rFonts w:cs="Arial"/>
          <w:b/>
          <w:sz w:val="32"/>
          <w:szCs w:val="32"/>
        </w:rPr>
      </w:pPr>
      <w:r w:rsidRPr="00371C43">
        <w:rPr>
          <w:rFonts w:cs="Arial"/>
          <w:b/>
          <w:sz w:val="32"/>
          <w:szCs w:val="32"/>
        </w:rPr>
        <w:t>MA Bilingualism &amp; Multilingualism</w:t>
      </w:r>
    </w:p>
    <w:p w:rsidR="00371C43" w:rsidRPr="00371C43" w:rsidRDefault="00371C43" w:rsidP="00371C43">
      <w:pPr>
        <w:rPr>
          <w:rFonts w:cs="Arial"/>
          <w:b/>
          <w:sz w:val="32"/>
          <w:szCs w:val="32"/>
        </w:rPr>
      </w:pPr>
    </w:p>
    <w:p w:rsidR="00371C43" w:rsidRPr="00371C43" w:rsidRDefault="00371C43" w:rsidP="00371C43">
      <w:pPr>
        <w:pStyle w:val="fixed"/>
        <w:outlineLvl w:val="0"/>
        <w:rPr>
          <w:rFonts w:ascii="Arial" w:hAnsi="Arial" w:cs="Arial"/>
          <w:sz w:val="22"/>
          <w:szCs w:val="22"/>
        </w:rPr>
      </w:pPr>
      <w:r w:rsidRPr="00371C43">
        <w:rPr>
          <w:rFonts w:ascii="Arial" w:hAnsi="Arial" w:cs="Arial"/>
          <w:sz w:val="22"/>
          <w:szCs w:val="22"/>
        </w:rPr>
        <w:t>MODULE CODE:</w:t>
      </w:r>
      <w:r w:rsidRPr="00371C43">
        <w:rPr>
          <w:rFonts w:ascii="Arial" w:hAnsi="Arial" w:cs="Arial"/>
          <w:sz w:val="22"/>
          <w:szCs w:val="22"/>
        </w:rPr>
        <w:tab/>
        <w:t>ECDA7001</w:t>
      </w:r>
      <w:r w:rsidRPr="00371C43">
        <w:rPr>
          <w:rFonts w:ascii="Arial" w:hAnsi="Arial" w:cs="Arial"/>
          <w:sz w:val="22"/>
          <w:szCs w:val="22"/>
        </w:rPr>
        <w:tab/>
      </w: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outlineLvl w:val="1"/>
        <w:rPr>
          <w:rFonts w:cs="Arial"/>
          <w:b/>
        </w:rPr>
      </w:pPr>
      <w:r w:rsidRPr="00371C43">
        <w:rPr>
          <w:rFonts w:cs="Arial"/>
          <w:b/>
        </w:rPr>
        <w:t>TITLE:</w:t>
      </w:r>
      <w:r w:rsidRPr="00371C43">
        <w:rPr>
          <w:rFonts w:cs="Arial"/>
          <w:b/>
        </w:rPr>
        <w:tab/>
      </w:r>
      <w:r w:rsidRPr="00371C43">
        <w:rPr>
          <w:rFonts w:cs="Arial"/>
          <w:b/>
        </w:rPr>
        <w:tab/>
      </w:r>
      <w:r w:rsidRPr="00371C43">
        <w:rPr>
          <w:rFonts w:cs="Arial"/>
          <w:b/>
        </w:rPr>
        <w:tab/>
        <w:t xml:space="preserve">Introduction to Bilingualism </w:t>
      </w:r>
      <w:r w:rsidRPr="00371C43">
        <w:rPr>
          <w:rFonts w:cs="Arial"/>
          <w:b/>
        </w:rPr>
        <w:tab/>
      </w:r>
      <w:r w:rsidRPr="00371C43">
        <w:rPr>
          <w:rFonts w:cs="Arial"/>
          <w:b/>
        </w:rPr>
        <w:tab/>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371C43">
        <w:rPr>
          <w:rFonts w:cs="Arial"/>
          <w:b/>
        </w:rPr>
        <w:t>DATED:</w:t>
      </w:r>
      <w:r w:rsidRPr="00371C43">
        <w:rPr>
          <w:rFonts w:cs="Arial"/>
          <w:b/>
        </w:rPr>
        <w:tab/>
      </w:r>
      <w:r w:rsidRPr="00371C43">
        <w:rPr>
          <w:rFonts w:cs="Arial"/>
          <w:b/>
        </w:rPr>
        <w:tab/>
        <w:t>29/06/2017</w:t>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371C43">
        <w:rPr>
          <w:rFonts w:cs="Arial"/>
          <w:b/>
        </w:rPr>
        <w:t>LEVEL:</w:t>
      </w:r>
      <w:r w:rsidRPr="00371C43">
        <w:rPr>
          <w:rFonts w:cs="Arial"/>
          <w:b/>
        </w:rPr>
        <w:tab/>
      </w:r>
      <w:r w:rsidRPr="00371C43">
        <w:rPr>
          <w:rFonts w:cs="Arial"/>
          <w:b/>
        </w:rPr>
        <w:tab/>
        <w:t>7</w:t>
      </w:r>
      <w:r w:rsidRPr="00371C43">
        <w:rPr>
          <w:rFonts w:cs="Arial"/>
          <w:b/>
        </w:rPr>
        <w:tab/>
      </w:r>
      <w:r w:rsidRPr="00371C43">
        <w:rPr>
          <w:rFonts w:cs="Arial"/>
          <w:b/>
        </w:rPr>
        <w:tab/>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371C43">
        <w:rPr>
          <w:rFonts w:cs="Arial"/>
          <w:b/>
        </w:rPr>
        <w:t>CREDITS:</w:t>
      </w:r>
      <w:r w:rsidRPr="00371C43">
        <w:rPr>
          <w:rFonts w:cs="Arial"/>
          <w:b/>
        </w:rPr>
        <w:tab/>
      </w:r>
      <w:r w:rsidRPr="00371C43">
        <w:rPr>
          <w:rFonts w:cs="Arial"/>
          <w:b/>
        </w:rPr>
        <w:tab/>
        <w:t>20</w:t>
      </w:r>
      <w:r w:rsidRPr="00371C43">
        <w:rPr>
          <w:rFonts w:cs="Arial"/>
          <w:b/>
        </w:rPr>
        <w:tab/>
      </w:r>
    </w:p>
    <w:p w:rsidR="00371C43" w:rsidRPr="00371C43" w:rsidRDefault="00371C43" w:rsidP="00371C43">
      <w:pPr>
        <w:pBdr>
          <w:bottom w:val="single" w:sz="6" w:space="1" w:color="auto"/>
        </w:pBdr>
        <w:overflowPunct w:val="0"/>
        <w:autoSpaceDE w:val="0"/>
        <w:autoSpaceDN w:val="0"/>
        <w:adjustRightInd w:val="0"/>
        <w:jc w:val="both"/>
        <w:textAlignment w:val="baseline"/>
        <w:rPr>
          <w:rFonts w:cs="Arial"/>
          <w:b/>
        </w:rPr>
      </w:pPr>
    </w:p>
    <w:p w:rsidR="00371C43" w:rsidRPr="00371C43" w:rsidRDefault="00371C43" w:rsidP="00371C43">
      <w:pPr>
        <w:pBdr>
          <w:bottom w:val="single" w:sz="6" w:space="1" w:color="auto"/>
        </w:pBdr>
        <w:overflowPunct w:val="0"/>
        <w:autoSpaceDE w:val="0"/>
        <w:autoSpaceDN w:val="0"/>
        <w:adjustRightInd w:val="0"/>
        <w:jc w:val="both"/>
        <w:textAlignment w:val="baseline"/>
        <w:rPr>
          <w:rFonts w:cs="Arial"/>
        </w:rPr>
      </w:pPr>
      <w:r w:rsidRPr="00371C43">
        <w:rPr>
          <w:rFonts w:cs="Arial"/>
          <w:b/>
        </w:rPr>
        <w:t>JACS CODE:</w:t>
      </w:r>
      <w:r w:rsidRPr="00371C43">
        <w:rPr>
          <w:rFonts w:cs="Arial"/>
          <w:b/>
        </w:rPr>
        <w:tab/>
      </w:r>
      <w:r w:rsidRPr="00371C43">
        <w:rPr>
          <w:rFonts w:cs="Arial"/>
          <w:b/>
        </w:rPr>
        <w:tab/>
        <w:t>Q140 Sociolinguistics</w:t>
      </w:r>
      <w:r w:rsidRPr="00371C43">
        <w:rPr>
          <w:rFonts w:cs="Arial"/>
          <w:b/>
        </w:rPr>
        <w:tab/>
      </w:r>
    </w:p>
    <w:p w:rsidR="00371C43" w:rsidRPr="00371C43" w:rsidRDefault="00371C43" w:rsidP="00371C43">
      <w:pPr>
        <w:pBdr>
          <w:bottom w:val="single" w:sz="6" w:space="1" w:color="auto"/>
        </w:pBdr>
        <w:overflowPunct w:val="0"/>
        <w:autoSpaceDE w:val="0"/>
        <w:autoSpaceDN w:val="0"/>
        <w:adjustRightInd w:val="0"/>
        <w:jc w:val="both"/>
        <w:textAlignment w:val="baseline"/>
        <w:rPr>
          <w:rFonts w:cs="Arial"/>
        </w:rPr>
      </w:pPr>
    </w:p>
    <w:p w:rsidR="00371C43" w:rsidRPr="00371C43" w:rsidRDefault="00371C43" w:rsidP="00371C43">
      <w:pPr>
        <w:overflowPunct w:val="0"/>
        <w:autoSpaceDE w:val="0"/>
        <w:autoSpaceDN w:val="0"/>
        <w:adjustRightInd w:val="0"/>
        <w:jc w:val="both"/>
        <w:textAlignment w:val="baseline"/>
        <w:rPr>
          <w:rFonts w:cs="Arial"/>
          <w:b/>
        </w:rPr>
      </w:pPr>
    </w:p>
    <w:p w:rsidR="00371C43" w:rsidRPr="00371C43" w:rsidRDefault="00371C43" w:rsidP="00371C43">
      <w:pPr>
        <w:overflowPunct w:val="0"/>
        <w:autoSpaceDE w:val="0"/>
        <w:autoSpaceDN w:val="0"/>
        <w:adjustRightInd w:val="0"/>
        <w:jc w:val="both"/>
        <w:textAlignment w:val="baseline"/>
        <w:rPr>
          <w:rFonts w:cs="Arial"/>
          <w:b/>
        </w:rPr>
      </w:pPr>
      <w:r w:rsidRPr="00371C43">
        <w:rPr>
          <w:rFonts w:cs="Arial"/>
          <w:b/>
        </w:rPr>
        <w:t xml:space="preserve">AIM(S) </w:t>
      </w:r>
    </w:p>
    <w:p w:rsidR="00371C43" w:rsidRPr="00371C43" w:rsidRDefault="00371C43" w:rsidP="00371C43">
      <w:pPr>
        <w:overflowPunct w:val="0"/>
        <w:autoSpaceDE w:val="0"/>
        <w:autoSpaceDN w:val="0"/>
        <w:adjustRightInd w:val="0"/>
        <w:jc w:val="both"/>
        <w:textAlignment w:val="baseline"/>
        <w:rPr>
          <w:rFonts w:cs="Arial"/>
          <w:b/>
        </w:rPr>
      </w:pPr>
    </w:p>
    <w:p w:rsidR="00371C43" w:rsidRPr="00371C43" w:rsidRDefault="00371C43" w:rsidP="00E6137A">
      <w:pPr>
        <w:numPr>
          <w:ilvl w:val="0"/>
          <w:numId w:val="24"/>
        </w:numPr>
        <w:overflowPunct w:val="0"/>
        <w:autoSpaceDE w:val="0"/>
        <w:autoSpaceDN w:val="0"/>
        <w:adjustRightInd w:val="0"/>
        <w:contextualSpacing/>
        <w:jc w:val="both"/>
        <w:textAlignment w:val="baseline"/>
        <w:rPr>
          <w:rFonts w:cs="Arial"/>
          <w:b/>
        </w:rPr>
      </w:pPr>
      <w:r w:rsidRPr="00371C43">
        <w:rPr>
          <w:rFonts w:cs="Arial"/>
        </w:rPr>
        <w:t xml:space="preserve">To explore various aspects of the essence of bilingualism at an individual level, and promote an awareness of the development of current academic theories and concepts about that phenomenon.  </w:t>
      </w:r>
    </w:p>
    <w:p w:rsidR="00371C43" w:rsidRPr="00371C43" w:rsidRDefault="00371C43" w:rsidP="00371C43">
      <w:pPr>
        <w:overflowPunct w:val="0"/>
        <w:autoSpaceDE w:val="0"/>
        <w:autoSpaceDN w:val="0"/>
        <w:adjustRightInd w:val="0"/>
        <w:jc w:val="both"/>
        <w:textAlignment w:val="baseline"/>
        <w:rPr>
          <w:rFonts w:cs="Arial"/>
          <w:b/>
        </w:rPr>
      </w:pPr>
    </w:p>
    <w:p w:rsidR="00371C43" w:rsidRPr="00371C43" w:rsidRDefault="00371C43" w:rsidP="00371C43">
      <w:pPr>
        <w:overflowPunct w:val="0"/>
        <w:autoSpaceDE w:val="0"/>
        <w:autoSpaceDN w:val="0"/>
        <w:adjustRightInd w:val="0"/>
        <w:jc w:val="both"/>
        <w:textAlignment w:val="baseline"/>
        <w:rPr>
          <w:rFonts w:cs="Arial"/>
          <w:b/>
        </w:rPr>
      </w:pPr>
      <w:r w:rsidRPr="00371C43">
        <w:rPr>
          <w:rFonts w:cs="Arial"/>
          <w:b/>
        </w:rPr>
        <w:t>LEARNING OUTCOMES</w:t>
      </w:r>
    </w:p>
    <w:p w:rsidR="00371C43" w:rsidRPr="00371C43" w:rsidRDefault="00371C43" w:rsidP="00371C43">
      <w:pPr>
        <w:overflowPunct w:val="0"/>
        <w:autoSpaceDE w:val="0"/>
        <w:autoSpaceDN w:val="0"/>
        <w:adjustRightInd w:val="0"/>
        <w:jc w:val="both"/>
        <w:textAlignment w:val="baseline"/>
        <w:rPr>
          <w:rFonts w:cs="Arial"/>
          <w:b/>
        </w:rPr>
      </w:pPr>
    </w:p>
    <w:p w:rsidR="00371C43" w:rsidRPr="00371C43" w:rsidRDefault="00371C43" w:rsidP="00371C43">
      <w:pPr>
        <w:overflowPunct w:val="0"/>
        <w:autoSpaceDE w:val="0"/>
        <w:autoSpaceDN w:val="0"/>
        <w:adjustRightInd w:val="0"/>
        <w:jc w:val="both"/>
        <w:textAlignment w:val="baseline"/>
        <w:rPr>
          <w:rFonts w:cs="Arial"/>
        </w:rPr>
      </w:pPr>
      <w:r w:rsidRPr="00371C43">
        <w:rPr>
          <w:rFonts w:cs="Arial"/>
        </w:rPr>
        <w:t>Upon the successful completion of this module, the student should be able to demonstrate the ability to:</w:t>
      </w:r>
    </w:p>
    <w:p w:rsidR="00371C43" w:rsidRPr="00371C43" w:rsidRDefault="00371C43" w:rsidP="00371C43">
      <w:pPr>
        <w:overflowPunct w:val="0"/>
        <w:autoSpaceDE w:val="0"/>
        <w:autoSpaceDN w:val="0"/>
        <w:adjustRightInd w:val="0"/>
        <w:jc w:val="both"/>
        <w:textAlignment w:val="baseline"/>
        <w:rPr>
          <w:rFonts w:cs="Arial"/>
        </w:rPr>
      </w:pPr>
    </w:p>
    <w:p w:rsidR="00371C43" w:rsidRPr="00371C43" w:rsidRDefault="00371C43" w:rsidP="00E6137A">
      <w:pPr>
        <w:widowControl w:val="0"/>
        <w:numPr>
          <w:ilvl w:val="0"/>
          <w:numId w:val="16"/>
        </w:numPr>
        <w:autoSpaceDE w:val="0"/>
        <w:autoSpaceDN w:val="0"/>
        <w:adjustRightInd w:val="0"/>
        <w:ind w:left="851"/>
        <w:contextualSpacing/>
        <w:jc w:val="both"/>
        <w:rPr>
          <w:rFonts w:cs="Arial"/>
        </w:rPr>
      </w:pPr>
      <w:r w:rsidRPr="00371C43">
        <w:rPr>
          <w:rFonts w:cs="Arial"/>
        </w:rPr>
        <w:t>understand in detail the definitions and main conceptual theories of bilingualism at an individual level;</w:t>
      </w:r>
    </w:p>
    <w:p w:rsidR="00371C43" w:rsidRPr="00371C43" w:rsidRDefault="00371C43" w:rsidP="00371C43">
      <w:pPr>
        <w:widowControl w:val="0"/>
        <w:autoSpaceDE w:val="0"/>
        <w:autoSpaceDN w:val="0"/>
        <w:adjustRightInd w:val="0"/>
        <w:ind w:left="851"/>
        <w:contextualSpacing/>
        <w:jc w:val="both"/>
        <w:rPr>
          <w:rFonts w:cs="Arial"/>
        </w:rPr>
      </w:pPr>
    </w:p>
    <w:p w:rsidR="00371C43" w:rsidRPr="00371C43" w:rsidRDefault="00371C43" w:rsidP="00E6137A">
      <w:pPr>
        <w:widowControl w:val="0"/>
        <w:numPr>
          <w:ilvl w:val="0"/>
          <w:numId w:val="16"/>
        </w:numPr>
        <w:autoSpaceDE w:val="0"/>
        <w:autoSpaceDN w:val="0"/>
        <w:adjustRightInd w:val="0"/>
        <w:ind w:left="851"/>
        <w:contextualSpacing/>
        <w:jc w:val="both"/>
        <w:rPr>
          <w:rFonts w:cs="Arial"/>
        </w:rPr>
      </w:pPr>
      <w:r w:rsidRPr="00371C43">
        <w:rPr>
          <w:rFonts w:cs="Arial"/>
        </w:rPr>
        <w:t xml:space="preserve">analyse different levels of bilingualism at an individual level; </w:t>
      </w:r>
    </w:p>
    <w:p w:rsidR="00371C43" w:rsidRPr="00371C43" w:rsidRDefault="00371C43" w:rsidP="00371C43">
      <w:pPr>
        <w:widowControl w:val="0"/>
        <w:autoSpaceDE w:val="0"/>
        <w:autoSpaceDN w:val="0"/>
        <w:adjustRightInd w:val="0"/>
        <w:ind w:left="851"/>
        <w:contextualSpacing/>
        <w:jc w:val="both"/>
        <w:rPr>
          <w:rFonts w:cs="Arial"/>
        </w:rPr>
      </w:pPr>
    </w:p>
    <w:p w:rsidR="00371C43" w:rsidRPr="00371C43" w:rsidRDefault="00371C43" w:rsidP="00E6137A">
      <w:pPr>
        <w:widowControl w:val="0"/>
        <w:numPr>
          <w:ilvl w:val="0"/>
          <w:numId w:val="16"/>
        </w:numPr>
        <w:autoSpaceDE w:val="0"/>
        <w:autoSpaceDN w:val="0"/>
        <w:adjustRightInd w:val="0"/>
        <w:ind w:left="851"/>
        <w:contextualSpacing/>
        <w:jc w:val="both"/>
        <w:rPr>
          <w:rFonts w:cs="Arial"/>
        </w:rPr>
      </w:pPr>
      <w:r w:rsidRPr="00371C43">
        <w:rPr>
          <w:rFonts w:cs="Arial"/>
        </w:rPr>
        <w:t xml:space="preserve">evaluate the theoretical validity of different models and methods for the assessment of linguistic competence in individuals; </w:t>
      </w:r>
    </w:p>
    <w:p w:rsidR="00371C43" w:rsidRPr="00371C43" w:rsidRDefault="00371C43" w:rsidP="00E6137A">
      <w:pPr>
        <w:numPr>
          <w:ilvl w:val="0"/>
          <w:numId w:val="16"/>
        </w:numPr>
        <w:spacing w:before="240"/>
        <w:ind w:left="850" w:hanging="357"/>
        <w:jc w:val="both"/>
        <w:rPr>
          <w:rFonts w:cs="Arial"/>
        </w:rPr>
      </w:pPr>
      <w:proofErr w:type="gramStart"/>
      <w:r w:rsidRPr="00371C43">
        <w:rPr>
          <w:rFonts w:cs="Arial"/>
        </w:rPr>
        <w:t>present</w:t>
      </w:r>
      <w:proofErr w:type="gramEnd"/>
      <w:r w:rsidRPr="00371C43">
        <w:rPr>
          <w:rFonts w:cs="Arial"/>
        </w:rPr>
        <w:t xml:space="preserve"> their work in an appropriate manner and to a linguistic and academic standard that is consistent with the levels of a Master’s degree. </w:t>
      </w:r>
    </w:p>
    <w:p w:rsidR="00371C43" w:rsidRPr="00371C43" w:rsidRDefault="00371C43" w:rsidP="00371C43">
      <w:pPr>
        <w:widowControl w:val="0"/>
        <w:autoSpaceDE w:val="0"/>
        <w:autoSpaceDN w:val="0"/>
        <w:adjustRightInd w:val="0"/>
        <w:jc w:val="both"/>
        <w:rPr>
          <w:rFonts w:cs="Arial"/>
        </w:rPr>
      </w:pP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371C43">
        <w:rPr>
          <w:rFonts w:cs="Arial"/>
          <w:b/>
        </w:rPr>
        <w:t>INDICATIVE CONTENT</w:t>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71C43" w:rsidRPr="00371C43" w:rsidRDefault="00371C43" w:rsidP="00E6137A">
      <w:pPr>
        <w:numPr>
          <w:ilvl w:val="0"/>
          <w:numId w:val="29"/>
        </w:numPr>
        <w:tabs>
          <w:tab w:val="left" w:pos="1440"/>
          <w:tab w:val="left" w:pos="2160"/>
          <w:tab w:val="left" w:pos="2880"/>
        </w:tabs>
        <w:overflowPunct w:val="0"/>
        <w:autoSpaceDE w:val="0"/>
        <w:autoSpaceDN w:val="0"/>
        <w:adjustRightInd w:val="0"/>
        <w:contextualSpacing/>
        <w:jc w:val="both"/>
        <w:textAlignment w:val="baseline"/>
        <w:rPr>
          <w:rFonts w:cs="Arial"/>
        </w:rPr>
      </w:pPr>
      <w:r w:rsidRPr="00371C43">
        <w:rPr>
          <w:rFonts w:cs="Arial"/>
        </w:rPr>
        <w:t xml:space="preserve">A study of different definitions of bilingualism and relevant terminology. </w:t>
      </w:r>
    </w:p>
    <w:p w:rsidR="00371C43" w:rsidRPr="00371C43" w:rsidRDefault="00371C43" w:rsidP="00371C43">
      <w:pPr>
        <w:tabs>
          <w:tab w:val="left" w:pos="1440"/>
          <w:tab w:val="left" w:pos="2160"/>
          <w:tab w:val="left" w:pos="2880"/>
        </w:tabs>
        <w:overflowPunct w:val="0"/>
        <w:autoSpaceDE w:val="0"/>
        <w:autoSpaceDN w:val="0"/>
        <w:adjustRightInd w:val="0"/>
        <w:ind w:left="720"/>
        <w:contextualSpacing/>
        <w:jc w:val="both"/>
        <w:textAlignment w:val="baseline"/>
        <w:rPr>
          <w:rFonts w:cs="Arial"/>
        </w:rPr>
      </w:pPr>
    </w:p>
    <w:p w:rsidR="00371C43" w:rsidRPr="00371C43" w:rsidRDefault="00371C43" w:rsidP="00E6137A">
      <w:pPr>
        <w:numPr>
          <w:ilvl w:val="0"/>
          <w:numId w:val="29"/>
        </w:numPr>
        <w:tabs>
          <w:tab w:val="left" w:pos="1440"/>
          <w:tab w:val="left" w:pos="2160"/>
          <w:tab w:val="left" w:pos="2880"/>
        </w:tabs>
        <w:overflowPunct w:val="0"/>
        <w:autoSpaceDE w:val="0"/>
        <w:autoSpaceDN w:val="0"/>
        <w:adjustRightInd w:val="0"/>
        <w:contextualSpacing/>
        <w:jc w:val="both"/>
        <w:textAlignment w:val="baseline"/>
        <w:rPr>
          <w:rFonts w:cs="Arial"/>
        </w:rPr>
      </w:pPr>
      <w:r w:rsidRPr="00371C43">
        <w:rPr>
          <w:rFonts w:cs="Arial"/>
        </w:rPr>
        <w:t>Review literature and recent theories regarding bilingualism in individuals.</w:t>
      </w:r>
    </w:p>
    <w:p w:rsidR="00371C43" w:rsidRPr="00371C43" w:rsidRDefault="00371C43" w:rsidP="00371C43">
      <w:pPr>
        <w:tabs>
          <w:tab w:val="left" w:pos="1440"/>
          <w:tab w:val="left" w:pos="2160"/>
          <w:tab w:val="left" w:pos="2880"/>
        </w:tabs>
        <w:overflowPunct w:val="0"/>
        <w:autoSpaceDE w:val="0"/>
        <w:autoSpaceDN w:val="0"/>
        <w:adjustRightInd w:val="0"/>
        <w:ind w:left="720"/>
        <w:contextualSpacing/>
        <w:jc w:val="both"/>
        <w:textAlignment w:val="baseline"/>
        <w:rPr>
          <w:rFonts w:cs="Arial"/>
        </w:rPr>
      </w:pPr>
    </w:p>
    <w:p w:rsidR="00371C43" w:rsidRPr="00371C43" w:rsidRDefault="00371C43" w:rsidP="00E6137A">
      <w:pPr>
        <w:numPr>
          <w:ilvl w:val="0"/>
          <w:numId w:val="29"/>
        </w:numPr>
        <w:tabs>
          <w:tab w:val="left" w:pos="1440"/>
          <w:tab w:val="left" w:pos="2160"/>
          <w:tab w:val="left" w:pos="2880"/>
        </w:tabs>
        <w:overflowPunct w:val="0"/>
        <w:autoSpaceDE w:val="0"/>
        <w:autoSpaceDN w:val="0"/>
        <w:adjustRightInd w:val="0"/>
        <w:spacing w:before="240"/>
        <w:ind w:left="714" w:hanging="357"/>
        <w:contextualSpacing/>
        <w:jc w:val="both"/>
        <w:textAlignment w:val="baseline"/>
        <w:rPr>
          <w:rFonts w:cs="Arial"/>
        </w:rPr>
      </w:pPr>
      <w:r w:rsidRPr="00371C43">
        <w:rPr>
          <w:rFonts w:cs="Arial"/>
        </w:rPr>
        <w:t>Define different linguistic skills and critically analyse levels of bilingualism in individuals.</w:t>
      </w:r>
    </w:p>
    <w:p w:rsidR="00371C43" w:rsidRPr="00371C43" w:rsidRDefault="00371C43" w:rsidP="00371C43">
      <w:pPr>
        <w:tabs>
          <w:tab w:val="left" w:pos="1440"/>
          <w:tab w:val="left" w:pos="2160"/>
          <w:tab w:val="left" w:pos="2880"/>
        </w:tabs>
        <w:overflowPunct w:val="0"/>
        <w:autoSpaceDE w:val="0"/>
        <w:autoSpaceDN w:val="0"/>
        <w:adjustRightInd w:val="0"/>
        <w:spacing w:before="240"/>
        <w:ind w:left="714"/>
        <w:contextualSpacing/>
        <w:jc w:val="both"/>
        <w:textAlignment w:val="baseline"/>
        <w:rPr>
          <w:rFonts w:cs="Arial"/>
        </w:rPr>
      </w:pPr>
    </w:p>
    <w:p w:rsidR="00371C43" w:rsidRPr="00371C43" w:rsidRDefault="00371C43" w:rsidP="00E6137A">
      <w:pPr>
        <w:widowControl w:val="0"/>
        <w:numPr>
          <w:ilvl w:val="0"/>
          <w:numId w:val="29"/>
        </w:numPr>
        <w:autoSpaceDE w:val="0"/>
        <w:autoSpaceDN w:val="0"/>
        <w:adjustRightInd w:val="0"/>
        <w:spacing w:before="240"/>
        <w:ind w:left="714" w:hanging="357"/>
        <w:contextualSpacing/>
        <w:jc w:val="both"/>
        <w:rPr>
          <w:rFonts w:cs="Arial"/>
        </w:rPr>
      </w:pPr>
      <w:r w:rsidRPr="00371C43">
        <w:rPr>
          <w:rFonts w:cs="Arial"/>
        </w:rPr>
        <w:t>Evaluative study of aspects of how levels of bilingualism are measured.</w:t>
      </w:r>
    </w:p>
    <w:p w:rsidR="00371C43" w:rsidRPr="00371C43" w:rsidRDefault="00371C43" w:rsidP="00371C43">
      <w:pPr>
        <w:widowControl w:val="0"/>
        <w:autoSpaceDE w:val="0"/>
        <w:autoSpaceDN w:val="0"/>
        <w:adjustRightInd w:val="0"/>
        <w:ind w:left="720"/>
        <w:contextualSpacing/>
        <w:jc w:val="both"/>
        <w:rPr>
          <w:rFonts w:cs="Arial"/>
        </w:rPr>
      </w:pPr>
    </w:p>
    <w:p w:rsidR="00371C43" w:rsidRPr="00371C43" w:rsidRDefault="00371C43" w:rsidP="00E6137A">
      <w:pPr>
        <w:widowControl w:val="0"/>
        <w:numPr>
          <w:ilvl w:val="0"/>
          <w:numId w:val="29"/>
        </w:numPr>
        <w:autoSpaceDE w:val="0"/>
        <w:autoSpaceDN w:val="0"/>
        <w:adjustRightInd w:val="0"/>
        <w:contextualSpacing/>
        <w:jc w:val="both"/>
        <w:rPr>
          <w:rFonts w:cs="Arial"/>
        </w:rPr>
      </w:pPr>
      <w:r w:rsidRPr="00371C43">
        <w:rPr>
          <w:rFonts w:cs="Arial"/>
        </w:rPr>
        <w:t xml:space="preserve">Critical study of various models for assessing linguistic competency including those which emphasise sociolinguistic and socio-cultural aspects and contexts e.g. Canale &amp; Swain’s model (1980); Bachman &amp; Palmer’s model (1996); Sachev &amp; Giles (2006). </w:t>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371C43">
        <w:rPr>
          <w:rFonts w:cs="Arial"/>
          <w:b/>
        </w:rPr>
        <w:lastRenderedPageBreak/>
        <w:t>LEARNING AND TEACHING STRATEGY</w:t>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71C43" w:rsidRPr="00371C43" w:rsidRDefault="00371C43" w:rsidP="00371C43">
      <w:pPr>
        <w:jc w:val="both"/>
      </w:pPr>
      <w:r w:rsidRPr="00371C43">
        <w:rPr>
          <w:iCs/>
        </w:rPr>
        <w:t>The module will be offered only through distance learning. The Virtual Learning Environment (VLE) Moodle will be the main means of module delivery.</w:t>
      </w:r>
      <w:r w:rsidRPr="00371C43">
        <w:rPr>
          <w:i/>
          <w:iCs/>
        </w:rPr>
        <w:t xml:space="preserve"> </w:t>
      </w:r>
      <w:r w:rsidRPr="00371C43">
        <w:rPr>
          <w:iCs/>
        </w:rPr>
        <w:t xml:space="preserve"> Use of the VLE will ensure that distance learners are made to feel part of the UWTSD community.  </w:t>
      </w:r>
      <w:r w:rsidRPr="00371C43">
        <w:rPr>
          <w:rFonts w:cs="Arial"/>
        </w:rPr>
        <w:t xml:space="preserve">The material delivered on Moodle will present the key concepts and principles of the module and students will be directed to various sources to reinforce the teaching. </w:t>
      </w:r>
      <w:r w:rsidRPr="00371C43">
        <w:rPr>
          <w:iCs/>
        </w:rPr>
        <w:t xml:space="preserve"> The VLE can facilitate students’ access to a full range of resources and materials including PowerPoint presentations, handbooks, bibliographies, primary sources, additional reading material, articles and e-journals.  When appropriate, archivable podcasts or vidcast lectures can be used by asking speakers from other countries with relevant specialisms to present short vidcasts that can be placed on Moodle.</w:t>
      </w:r>
      <w:r w:rsidRPr="00371C43">
        <w:rPr>
          <w:i/>
          <w:iCs/>
        </w:rPr>
        <w:t xml:space="preserve"> </w:t>
      </w:r>
      <w:r w:rsidRPr="00371C43">
        <w:rPr>
          <w:iCs/>
        </w:rPr>
        <w:t xml:space="preserve"> Through the use of podcasts or vidcasts, lecturers will become better known to students, making them feel an integral part of the university.  Also when possible, links with European networks of minority languages will be used and students will be encouraged to attend conferences related to the field in question.  To reinforce the teaching, one to one tutorials will be delivered on </w:t>
      </w:r>
      <w:r w:rsidRPr="00371C43">
        <w:rPr>
          <w:rFonts w:cs="Arial"/>
        </w:rPr>
        <w:t>Skype according to students’ demand and needs, individually and in groups when practical.  Students will be given sufficient opportunity to adapt the material presented to them to their own purposes in order to ensure professional relevance, and to refer to their own fields in the body of the assignments.</w:t>
      </w:r>
    </w:p>
    <w:p w:rsidR="00371C43" w:rsidRPr="00371C43" w:rsidRDefault="00371C43" w:rsidP="00371C43">
      <w:pPr>
        <w:overflowPunct w:val="0"/>
        <w:autoSpaceDE w:val="0"/>
        <w:autoSpaceDN w:val="0"/>
        <w:adjustRightInd w:val="0"/>
        <w:jc w:val="both"/>
        <w:textAlignment w:val="baseline"/>
        <w:rPr>
          <w:rFonts w:cs="Arial"/>
        </w:rPr>
      </w:pPr>
      <w:r w:rsidRPr="00371C43">
        <w:rPr>
          <w:rFonts w:cs="Arial"/>
        </w:rPr>
        <w:t xml:space="preserve">The allocation of teaching to deliver the module is: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69"/>
        <w:gridCol w:w="1701"/>
        <w:gridCol w:w="1843"/>
      </w:tblGrid>
      <w:tr w:rsidR="00371C43" w:rsidRPr="00371C43" w:rsidTr="00747EBF">
        <w:tc>
          <w:tcPr>
            <w:tcW w:w="3969"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both"/>
              <w:textAlignment w:val="baseline"/>
              <w:rPr>
                <w:rFonts w:cs="Arial"/>
                <w:b/>
              </w:rPr>
            </w:pPr>
            <w:r w:rsidRPr="00371C43">
              <w:rPr>
                <w:rFonts w:cs="Arial"/>
                <w:b/>
              </w:rPr>
              <w:t>Activity type</w:t>
            </w:r>
          </w:p>
        </w:tc>
        <w:tc>
          <w:tcPr>
            <w:tcW w:w="170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Hours</w:t>
            </w:r>
          </w:p>
        </w:tc>
        <w:tc>
          <w:tcPr>
            <w:tcW w:w="1843"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 xml:space="preserve">Percentage </w:t>
            </w:r>
          </w:p>
        </w:tc>
      </w:tr>
      <w:tr w:rsidR="00371C43" w:rsidRPr="00371C43" w:rsidTr="00747EBF">
        <w:tc>
          <w:tcPr>
            <w:tcW w:w="3969"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both"/>
              <w:textAlignment w:val="baseline"/>
              <w:rPr>
                <w:rFonts w:cs="Arial"/>
              </w:rPr>
            </w:pPr>
            <w:r w:rsidRPr="00371C43">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20</w:t>
            </w:r>
          </w:p>
        </w:tc>
        <w:tc>
          <w:tcPr>
            <w:tcW w:w="1843"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10%</w:t>
            </w:r>
          </w:p>
        </w:tc>
      </w:tr>
      <w:tr w:rsidR="00371C43" w:rsidRPr="00371C43" w:rsidTr="00747EBF">
        <w:tc>
          <w:tcPr>
            <w:tcW w:w="3969"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both"/>
              <w:textAlignment w:val="baseline"/>
              <w:rPr>
                <w:rFonts w:cs="Arial"/>
              </w:rPr>
            </w:pPr>
            <w:r w:rsidRPr="00371C43">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180</w:t>
            </w:r>
          </w:p>
        </w:tc>
        <w:tc>
          <w:tcPr>
            <w:tcW w:w="1843"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90%</w:t>
            </w:r>
          </w:p>
        </w:tc>
      </w:tr>
      <w:tr w:rsidR="00371C43" w:rsidRPr="00371C43" w:rsidTr="00747EBF">
        <w:tc>
          <w:tcPr>
            <w:tcW w:w="3969"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both"/>
              <w:textAlignment w:val="baseline"/>
              <w:rPr>
                <w:rFonts w:cs="Arial"/>
              </w:rPr>
            </w:pPr>
            <w:r w:rsidRPr="00371C43">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p>
        </w:tc>
        <w:tc>
          <w:tcPr>
            <w:tcW w:w="1843"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p>
        </w:tc>
      </w:tr>
      <w:tr w:rsidR="00371C43" w:rsidRPr="00371C43" w:rsidTr="00747EBF">
        <w:tc>
          <w:tcPr>
            <w:tcW w:w="3969"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both"/>
              <w:textAlignment w:val="baseline"/>
              <w:rPr>
                <w:rFonts w:cs="Arial"/>
              </w:rPr>
            </w:pPr>
            <w:r w:rsidRPr="00371C43">
              <w:rPr>
                <w:rFonts w:cs="Arial"/>
                <w:b/>
              </w:rPr>
              <w:t>TOTAL</w:t>
            </w:r>
          </w:p>
        </w:tc>
        <w:tc>
          <w:tcPr>
            <w:tcW w:w="170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200</w:t>
            </w:r>
          </w:p>
        </w:tc>
        <w:tc>
          <w:tcPr>
            <w:tcW w:w="1843"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100%</w:t>
            </w:r>
          </w:p>
        </w:tc>
      </w:tr>
    </w:tbl>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r w:rsidRPr="00371C43">
        <w:rPr>
          <w:rFonts w:cs="Arial"/>
          <w:b/>
        </w:rPr>
        <w:t>ASSESSMENT</w:t>
      </w:r>
    </w:p>
    <w:p w:rsidR="00371C43" w:rsidRPr="00371C43" w:rsidRDefault="00371C43" w:rsidP="00371C43">
      <w:pPr>
        <w:overflowPunct w:val="0"/>
        <w:autoSpaceDE w:val="0"/>
        <w:autoSpaceDN w:val="0"/>
        <w:adjustRightInd w:val="0"/>
        <w:jc w:val="both"/>
        <w:textAlignment w:val="baseline"/>
        <w:rPr>
          <w:rFonts w:cs="Arial"/>
          <w:b/>
        </w:rPr>
      </w:pPr>
    </w:p>
    <w:p w:rsidR="00371C43" w:rsidRPr="00371C43" w:rsidRDefault="00371C43" w:rsidP="00371C43">
      <w:pPr>
        <w:overflowPunct w:val="0"/>
        <w:autoSpaceDE w:val="0"/>
        <w:autoSpaceDN w:val="0"/>
        <w:adjustRightInd w:val="0"/>
        <w:jc w:val="both"/>
        <w:textAlignment w:val="baseline"/>
        <w:rPr>
          <w:rFonts w:cs="Arial"/>
          <w:b/>
        </w:rPr>
      </w:pPr>
      <w:r w:rsidRPr="00371C43">
        <w:rPr>
          <w:rFonts w:cs="Arial"/>
          <w:b/>
        </w:rPr>
        <w:t xml:space="preserve">Assessment Element 1 – 100% </w:t>
      </w:r>
    </w:p>
    <w:p w:rsidR="00371C43" w:rsidRPr="00371C43" w:rsidRDefault="00371C43" w:rsidP="00371C43">
      <w:pPr>
        <w:overflowPunct w:val="0"/>
        <w:autoSpaceDE w:val="0"/>
        <w:autoSpaceDN w:val="0"/>
        <w:adjustRightInd w:val="0"/>
        <w:jc w:val="both"/>
        <w:textAlignment w:val="baseline"/>
        <w:rPr>
          <w:rFonts w:cs="Arial"/>
          <w:b/>
        </w:rPr>
      </w:pPr>
    </w:p>
    <w:p w:rsidR="00371C43" w:rsidRPr="00371C43" w:rsidRDefault="00371C43" w:rsidP="00371C43">
      <w:pPr>
        <w:overflowPunct w:val="0"/>
        <w:autoSpaceDE w:val="0"/>
        <w:autoSpaceDN w:val="0"/>
        <w:adjustRightInd w:val="0"/>
        <w:jc w:val="both"/>
        <w:textAlignment w:val="baseline"/>
      </w:pPr>
      <w:r w:rsidRPr="00371C43">
        <w:t>Assignment (6,000 words)</w:t>
      </w:r>
      <w:r w:rsidRPr="00371C43">
        <w:tab/>
      </w:r>
    </w:p>
    <w:p w:rsidR="00371C43" w:rsidRPr="00371C43" w:rsidRDefault="00371C43" w:rsidP="00371C43">
      <w:pPr>
        <w:overflowPunct w:val="0"/>
        <w:autoSpaceDE w:val="0"/>
        <w:autoSpaceDN w:val="0"/>
        <w:adjustRightInd w:val="0"/>
        <w:jc w:val="both"/>
        <w:textAlignment w:val="baseline"/>
      </w:pPr>
    </w:p>
    <w:p w:rsidR="00371C43" w:rsidRPr="00371C43" w:rsidRDefault="00371C43" w:rsidP="00371C43">
      <w:pPr>
        <w:overflowPunct w:val="0"/>
        <w:autoSpaceDE w:val="0"/>
        <w:autoSpaceDN w:val="0"/>
        <w:adjustRightInd w:val="0"/>
        <w:jc w:val="both"/>
        <w:textAlignment w:val="baseline"/>
        <w:rPr>
          <w:rFonts w:cs="Arial"/>
          <w:b/>
        </w:rPr>
      </w:pPr>
      <w:r w:rsidRPr="00371C43">
        <w:t xml:space="preserve">For example: </w:t>
      </w:r>
      <w:r w:rsidRPr="00371C43">
        <w:rPr>
          <w:rFonts w:cs="Arial"/>
          <w:bCs/>
        </w:rPr>
        <w:t>What types of methodological problems can be expected in attempting to measure an individual’s linguistic competency, and to what extent can these problems be overcome?</w:t>
      </w:r>
    </w:p>
    <w:p w:rsidR="00371C43" w:rsidRPr="00371C43" w:rsidRDefault="00371C43" w:rsidP="00371C43">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71C43">
        <w:rPr>
          <w:rFonts w:cs="Arial"/>
          <w:b/>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1"/>
        <w:gridCol w:w="1842"/>
      </w:tblGrid>
      <w:tr w:rsidR="00371C43" w:rsidRPr="00371C43" w:rsidTr="00747EBF">
        <w:tc>
          <w:tcPr>
            <w:tcW w:w="326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textAlignment w:val="baseline"/>
              <w:rPr>
                <w:rFonts w:cs="Arial"/>
                <w:b/>
              </w:rPr>
            </w:pPr>
            <w:r w:rsidRPr="00371C43">
              <w:rPr>
                <w:rFonts w:cs="Arial"/>
                <w:b/>
              </w:rPr>
              <w:t>Activity type</w:t>
            </w:r>
          </w:p>
        </w:tc>
        <w:tc>
          <w:tcPr>
            <w:tcW w:w="1842"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 xml:space="preserve">Percentage </w:t>
            </w:r>
          </w:p>
        </w:tc>
      </w:tr>
      <w:tr w:rsidR="00371C43" w:rsidRPr="00371C43" w:rsidTr="00747EBF">
        <w:tc>
          <w:tcPr>
            <w:tcW w:w="326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textAlignment w:val="baseline"/>
              <w:rPr>
                <w:rFonts w:cs="Arial"/>
              </w:rPr>
            </w:pPr>
            <w:r w:rsidRPr="00371C43">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p>
        </w:tc>
      </w:tr>
      <w:tr w:rsidR="00371C43" w:rsidRPr="00371C43" w:rsidTr="00747EBF">
        <w:tc>
          <w:tcPr>
            <w:tcW w:w="326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textAlignment w:val="baseline"/>
              <w:rPr>
                <w:rFonts w:cs="Arial"/>
              </w:rPr>
            </w:pPr>
            <w:r w:rsidRPr="00371C43">
              <w:rPr>
                <w:rFonts w:cs="Arial"/>
              </w:rPr>
              <w:t xml:space="preserve">Course Work </w:t>
            </w:r>
          </w:p>
        </w:tc>
        <w:tc>
          <w:tcPr>
            <w:tcW w:w="1842"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100%</w:t>
            </w:r>
          </w:p>
        </w:tc>
      </w:tr>
      <w:tr w:rsidR="00371C43" w:rsidRPr="00371C43" w:rsidTr="00747EBF">
        <w:tc>
          <w:tcPr>
            <w:tcW w:w="326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textAlignment w:val="baseline"/>
              <w:rPr>
                <w:rFonts w:cs="Arial"/>
              </w:rPr>
            </w:pPr>
            <w:r w:rsidRPr="00371C43">
              <w:rPr>
                <w:rFonts w:cs="Arial"/>
              </w:rPr>
              <w:t>Practical</w:t>
            </w:r>
          </w:p>
        </w:tc>
        <w:tc>
          <w:tcPr>
            <w:tcW w:w="1842"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p>
        </w:tc>
      </w:tr>
      <w:tr w:rsidR="00371C43" w:rsidRPr="00371C43" w:rsidTr="00747EBF">
        <w:tc>
          <w:tcPr>
            <w:tcW w:w="326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textAlignment w:val="baseline"/>
              <w:rPr>
                <w:rFonts w:cs="Arial"/>
              </w:rPr>
            </w:pPr>
            <w:r w:rsidRPr="00371C43">
              <w:rPr>
                <w:rFonts w:cs="Arial"/>
                <w:b/>
              </w:rPr>
              <w:t>TOTAL</w:t>
            </w:r>
          </w:p>
        </w:tc>
        <w:tc>
          <w:tcPr>
            <w:tcW w:w="1842"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100%</w:t>
            </w:r>
          </w:p>
        </w:tc>
      </w:tr>
    </w:tbl>
    <w:p w:rsidR="00371C43" w:rsidRPr="00371C43" w:rsidRDefault="00371C43" w:rsidP="00371C43">
      <w:pPr>
        <w:overflowPunct w:val="0"/>
        <w:autoSpaceDE w:val="0"/>
        <w:autoSpaceDN w:val="0"/>
        <w:adjustRightInd w:val="0"/>
        <w:textAlignment w:val="baseline"/>
        <w:rPr>
          <w:rFonts w:cs="Arial"/>
        </w:rPr>
      </w:pPr>
    </w:p>
    <w:p w:rsidR="00371C43" w:rsidRPr="00371C43" w:rsidRDefault="00371C43" w:rsidP="00371C43">
      <w:pPr>
        <w:overflowPunct w:val="0"/>
        <w:autoSpaceDE w:val="0"/>
        <w:autoSpaceDN w:val="0"/>
        <w:adjustRightInd w:val="0"/>
        <w:textAlignment w:val="baseline"/>
        <w:rPr>
          <w:rFonts w:cs="Arial"/>
          <w:b/>
        </w:rPr>
      </w:pPr>
    </w:p>
    <w:p w:rsidR="00371C43" w:rsidRPr="00371C43" w:rsidRDefault="00371C43" w:rsidP="00371C43">
      <w:pPr>
        <w:overflowPunct w:val="0"/>
        <w:autoSpaceDE w:val="0"/>
        <w:autoSpaceDN w:val="0"/>
        <w:adjustRightInd w:val="0"/>
        <w:textAlignment w:val="baseline"/>
        <w:rPr>
          <w:rFonts w:cs="Arial"/>
          <w:b/>
        </w:rPr>
      </w:pPr>
    </w:p>
    <w:p w:rsidR="00371C43" w:rsidRPr="00371C43" w:rsidRDefault="00371C43" w:rsidP="00371C43">
      <w:pPr>
        <w:overflowPunct w:val="0"/>
        <w:autoSpaceDE w:val="0"/>
        <w:autoSpaceDN w:val="0"/>
        <w:adjustRightInd w:val="0"/>
        <w:textAlignment w:val="baseline"/>
        <w:rPr>
          <w:rFonts w:cs="Arial"/>
          <w:b/>
        </w:rPr>
      </w:pPr>
    </w:p>
    <w:p w:rsidR="00371C43" w:rsidRPr="00371C43" w:rsidRDefault="00371C43" w:rsidP="00371C43">
      <w:pPr>
        <w:overflowPunct w:val="0"/>
        <w:autoSpaceDE w:val="0"/>
        <w:autoSpaceDN w:val="0"/>
        <w:adjustRightInd w:val="0"/>
        <w:jc w:val="both"/>
        <w:textAlignment w:val="baseline"/>
        <w:rPr>
          <w:rFonts w:cs="Arial"/>
          <w:b/>
        </w:rPr>
      </w:pPr>
    </w:p>
    <w:p w:rsidR="00371C43" w:rsidRPr="00371C43" w:rsidRDefault="00371C43" w:rsidP="00371C43">
      <w:pPr>
        <w:overflowPunct w:val="0"/>
        <w:autoSpaceDE w:val="0"/>
        <w:autoSpaceDN w:val="0"/>
        <w:adjustRightInd w:val="0"/>
        <w:jc w:val="both"/>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lang w:eastAsia="ko-KR"/>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lang w:eastAsia="ko-KR"/>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lang w:eastAsia="ko-KR"/>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lang w:eastAsia="ko-KR"/>
        </w:rPr>
      </w:pPr>
      <w:r w:rsidRPr="00371C43">
        <w:rPr>
          <w:rFonts w:cs="Arial"/>
          <w:b/>
          <w:lang w:eastAsia="ko-KR"/>
        </w:rPr>
        <w:t>EDUCATION FOR SUSTAINABLE DEVELOPMENT (ESD)</w:t>
      </w: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lang w:eastAsia="ko-K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43"/>
        <w:gridCol w:w="4443"/>
      </w:tblGrid>
      <w:tr w:rsidR="00371C43" w:rsidRPr="00371C43" w:rsidTr="00747EBF">
        <w:tc>
          <w:tcPr>
            <w:tcW w:w="4443" w:type="dxa"/>
            <w:vMerge w:val="restart"/>
            <w:shd w:val="clear" w:color="auto" w:fill="auto"/>
            <w:vAlign w:val="center"/>
          </w:tcPr>
          <w:p w:rsidR="00371C43" w:rsidRPr="00371C43" w:rsidRDefault="00371C43" w:rsidP="00747EBF">
            <w:pPr>
              <w:tabs>
                <w:tab w:val="left" w:pos="720"/>
                <w:tab w:val="left" w:pos="1440"/>
                <w:tab w:val="left" w:pos="2160"/>
                <w:tab w:val="left" w:pos="2880"/>
              </w:tabs>
              <w:overflowPunct w:val="0"/>
              <w:autoSpaceDE w:val="0"/>
              <w:autoSpaceDN w:val="0"/>
              <w:adjustRightInd w:val="0"/>
              <w:textAlignment w:val="baseline"/>
              <w:rPr>
                <w:rFonts w:cs="Arial"/>
                <w:lang w:eastAsia="ko-KR"/>
              </w:rPr>
            </w:pPr>
            <w:r w:rsidRPr="00371C43">
              <w:rPr>
                <w:rFonts w:cs="Arial"/>
                <w:lang w:eastAsia="ko-KR"/>
              </w:rPr>
              <w:t>Does the module contribute to ESD?</w:t>
            </w:r>
          </w:p>
        </w:tc>
        <w:tc>
          <w:tcPr>
            <w:tcW w:w="4443" w:type="dxa"/>
            <w:shd w:val="clear" w:color="auto" w:fill="auto"/>
            <w:vAlign w:val="center"/>
          </w:tcPr>
          <w:p w:rsidR="00371C43" w:rsidRPr="00371C43" w:rsidRDefault="00371C43" w:rsidP="00747EBF">
            <w:pPr>
              <w:tabs>
                <w:tab w:val="left" w:pos="720"/>
                <w:tab w:val="left" w:pos="1440"/>
                <w:tab w:val="left" w:pos="2160"/>
                <w:tab w:val="left" w:pos="2880"/>
              </w:tabs>
              <w:overflowPunct w:val="0"/>
              <w:autoSpaceDE w:val="0"/>
              <w:autoSpaceDN w:val="0"/>
              <w:adjustRightInd w:val="0"/>
              <w:textAlignment w:val="baseline"/>
              <w:rPr>
                <w:rFonts w:cs="Arial"/>
                <w:lang w:eastAsia="ko-KR"/>
              </w:rPr>
            </w:pPr>
            <w:r w:rsidRPr="00371C43">
              <w:rPr>
                <w:rFonts w:cs="Arial"/>
                <w:lang w:eastAsia="ko-KR"/>
              </w:rPr>
              <w:t>Yes</w:t>
            </w:r>
          </w:p>
        </w:tc>
      </w:tr>
      <w:tr w:rsidR="00371C43" w:rsidRPr="00371C43" w:rsidTr="00747EBF">
        <w:tc>
          <w:tcPr>
            <w:tcW w:w="4443" w:type="dxa"/>
            <w:vMerge/>
            <w:shd w:val="clear" w:color="auto" w:fill="auto"/>
          </w:tcPr>
          <w:p w:rsidR="00371C43" w:rsidRPr="00371C43" w:rsidRDefault="00371C43" w:rsidP="00747EBF">
            <w:pPr>
              <w:tabs>
                <w:tab w:val="left" w:pos="720"/>
                <w:tab w:val="left" w:pos="1440"/>
                <w:tab w:val="left" w:pos="2160"/>
                <w:tab w:val="left" w:pos="2880"/>
              </w:tabs>
              <w:overflowPunct w:val="0"/>
              <w:autoSpaceDE w:val="0"/>
              <w:autoSpaceDN w:val="0"/>
              <w:adjustRightInd w:val="0"/>
              <w:textAlignment w:val="baseline"/>
              <w:rPr>
                <w:rFonts w:cs="Arial"/>
                <w:lang w:eastAsia="ko-KR"/>
              </w:rPr>
            </w:pPr>
          </w:p>
        </w:tc>
        <w:tc>
          <w:tcPr>
            <w:tcW w:w="4443" w:type="dxa"/>
            <w:shd w:val="clear" w:color="auto" w:fill="auto"/>
            <w:vAlign w:val="center"/>
          </w:tcPr>
          <w:p w:rsidR="00371C43" w:rsidRPr="00371C43" w:rsidRDefault="00371C43" w:rsidP="00747EBF">
            <w:pPr>
              <w:tabs>
                <w:tab w:val="left" w:pos="720"/>
                <w:tab w:val="left" w:pos="1440"/>
                <w:tab w:val="left" w:pos="2160"/>
                <w:tab w:val="left" w:pos="2880"/>
              </w:tabs>
              <w:overflowPunct w:val="0"/>
              <w:autoSpaceDE w:val="0"/>
              <w:autoSpaceDN w:val="0"/>
              <w:adjustRightInd w:val="0"/>
              <w:textAlignment w:val="baseline"/>
              <w:rPr>
                <w:rFonts w:cs="Arial"/>
                <w:lang w:eastAsia="ko-KR"/>
              </w:rPr>
            </w:pPr>
          </w:p>
        </w:tc>
      </w:tr>
      <w:tr w:rsidR="00371C43" w:rsidRPr="00371C43" w:rsidTr="00747EBF">
        <w:tc>
          <w:tcPr>
            <w:tcW w:w="8886" w:type="dxa"/>
            <w:gridSpan w:val="2"/>
            <w:shd w:val="clear" w:color="auto" w:fill="auto"/>
          </w:tcPr>
          <w:p w:rsidR="00371C43" w:rsidRPr="00371C43" w:rsidRDefault="00371C43" w:rsidP="00747EBF">
            <w:pPr>
              <w:tabs>
                <w:tab w:val="left" w:pos="720"/>
                <w:tab w:val="left" w:pos="1440"/>
                <w:tab w:val="left" w:pos="2160"/>
                <w:tab w:val="left" w:pos="2880"/>
              </w:tabs>
              <w:overflowPunct w:val="0"/>
              <w:autoSpaceDE w:val="0"/>
              <w:autoSpaceDN w:val="0"/>
              <w:adjustRightInd w:val="0"/>
              <w:textAlignment w:val="baseline"/>
              <w:rPr>
                <w:rFonts w:cs="Arial"/>
                <w:lang w:eastAsia="ko-KR"/>
              </w:rPr>
            </w:pPr>
            <w:r w:rsidRPr="00371C43">
              <w:rPr>
                <w:rFonts w:cs="Arial"/>
                <w:lang w:eastAsia="ko-KR"/>
              </w:rPr>
              <w:t>If yes please provide brief details (no more than 100 words):</w:t>
            </w:r>
          </w:p>
          <w:p w:rsidR="00371C43" w:rsidRPr="00371C43" w:rsidRDefault="00371C43" w:rsidP="00747EBF">
            <w:pPr>
              <w:tabs>
                <w:tab w:val="left" w:pos="720"/>
                <w:tab w:val="left" w:pos="1440"/>
                <w:tab w:val="left" w:pos="2160"/>
                <w:tab w:val="left" w:pos="2880"/>
              </w:tabs>
              <w:overflowPunct w:val="0"/>
              <w:autoSpaceDE w:val="0"/>
              <w:autoSpaceDN w:val="0"/>
              <w:adjustRightInd w:val="0"/>
              <w:jc w:val="both"/>
              <w:textAlignment w:val="baseline"/>
              <w:rPr>
                <w:rFonts w:cs="Arial"/>
                <w:lang w:eastAsia="ko-KR"/>
              </w:rPr>
            </w:pPr>
          </w:p>
          <w:p w:rsidR="00371C43" w:rsidRPr="00371C43" w:rsidRDefault="00371C43" w:rsidP="00747EBF">
            <w:pPr>
              <w:spacing w:line="280" w:lineRule="auto"/>
              <w:rPr>
                <w:rFonts w:cs="Arial"/>
              </w:rPr>
            </w:pPr>
            <w:r w:rsidRPr="00371C43">
              <w:rPr>
                <w:rFonts w:cs="Arial"/>
              </w:rPr>
              <w:lastRenderedPageBreak/>
              <w:t xml:space="preserve">Although the </w:t>
            </w:r>
            <w:r w:rsidRPr="00371C43">
              <w:rPr>
                <w:rFonts w:cs="Arial"/>
                <w:b/>
              </w:rPr>
              <w:t>content</w:t>
            </w:r>
            <w:r w:rsidRPr="00371C43">
              <w:rPr>
                <w:rFonts w:cs="Arial"/>
              </w:rPr>
              <w:t xml:space="preserve"> of this module will not contribute substantially to ESD, as is the case with module ECDA7002, by delivering it through distance learning methods, the principles of ESD will be adopted in the provision of associated teaching materials, as this means: </w:t>
            </w:r>
          </w:p>
          <w:p w:rsidR="00371C43" w:rsidRPr="00371C43" w:rsidRDefault="00371C43" w:rsidP="00E6137A">
            <w:pPr>
              <w:numPr>
                <w:ilvl w:val="0"/>
                <w:numId w:val="21"/>
              </w:numPr>
              <w:spacing w:after="200" w:line="280" w:lineRule="auto"/>
              <w:contextualSpacing/>
              <w:rPr>
                <w:rFonts w:cs="Arial"/>
              </w:rPr>
            </w:pPr>
            <w:r w:rsidRPr="00371C43">
              <w:rPr>
                <w:rFonts w:cs="Arial"/>
              </w:rPr>
              <w:t xml:space="preserve">that the resources that will support the teaching and learning will be available electronically and it will be possible to move away from dependence on hard copies; </w:t>
            </w:r>
          </w:p>
          <w:p w:rsidR="00371C43" w:rsidRPr="00371C43" w:rsidRDefault="00371C43" w:rsidP="00E6137A">
            <w:pPr>
              <w:numPr>
                <w:ilvl w:val="0"/>
                <w:numId w:val="21"/>
              </w:numPr>
              <w:spacing w:after="200" w:line="280" w:lineRule="auto"/>
              <w:contextualSpacing/>
              <w:rPr>
                <w:rFonts w:cs="Arial"/>
              </w:rPr>
            </w:pPr>
            <w:r w:rsidRPr="00371C43">
              <w:rPr>
                <w:rFonts w:cs="Arial"/>
              </w:rPr>
              <w:t xml:space="preserve">that students can submit their assignments electronically when possible; </w:t>
            </w:r>
          </w:p>
          <w:p w:rsidR="00371C43" w:rsidRPr="00371C43" w:rsidRDefault="00371C43" w:rsidP="00E6137A">
            <w:pPr>
              <w:numPr>
                <w:ilvl w:val="0"/>
                <w:numId w:val="21"/>
              </w:numPr>
              <w:spacing w:after="200" w:line="280" w:lineRule="auto"/>
              <w:contextualSpacing/>
              <w:rPr>
                <w:rFonts w:cs="Arial"/>
              </w:rPr>
            </w:pPr>
            <w:r w:rsidRPr="00371C43">
              <w:rPr>
                <w:rFonts w:cs="Arial"/>
              </w:rPr>
              <w:t xml:space="preserve">that an electronic archive can be created rather than paper based; </w:t>
            </w:r>
          </w:p>
          <w:p w:rsidR="00371C43" w:rsidRPr="00371C43" w:rsidRDefault="00371C43" w:rsidP="00E6137A">
            <w:pPr>
              <w:numPr>
                <w:ilvl w:val="0"/>
                <w:numId w:val="21"/>
              </w:numPr>
              <w:spacing w:after="200" w:line="280" w:lineRule="auto"/>
              <w:contextualSpacing/>
              <w:rPr>
                <w:rFonts w:cs="Arial"/>
              </w:rPr>
            </w:pPr>
            <w:r w:rsidRPr="00371C43">
              <w:rPr>
                <w:rFonts w:cs="Arial"/>
              </w:rPr>
              <w:t xml:space="preserve">that the use of Moodle can be extended to support the teaching and increase the number of paperless modules; </w:t>
            </w:r>
          </w:p>
          <w:p w:rsidR="00371C43" w:rsidRPr="00371C43" w:rsidRDefault="00371C43" w:rsidP="00E6137A">
            <w:pPr>
              <w:numPr>
                <w:ilvl w:val="0"/>
                <w:numId w:val="21"/>
              </w:numPr>
              <w:spacing w:after="200" w:line="280" w:lineRule="auto"/>
              <w:contextualSpacing/>
              <w:rPr>
                <w:rFonts w:cs="Arial"/>
              </w:rPr>
            </w:pPr>
            <w:proofErr w:type="gramStart"/>
            <w:r w:rsidRPr="00371C43">
              <w:rPr>
                <w:rFonts w:cs="Arial"/>
              </w:rPr>
              <w:t>that</w:t>
            </w:r>
            <w:proofErr w:type="gramEnd"/>
            <w:r w:rsidRPr="00371C43">
              <w:rPr>
                <w:rFonts w:cs="Arial"/>
              </w:rPr>
              <w:t xml:space="preserve"> it will be possible to conform with the university’s e-resources policy which encourages the purchase of e-books rather than hard copies when available. </w:t>
            </w:r>
          </w:p>
        </w:tc>
      </w:tr>
    </w:tbl>
    <w:p w:rsidR="00371C43" w:rsidRPr="00371C43" w:rsidRDefault="00371C43" w:rsidP="00371C43">
      <w:pPr>
        <w:spacing w:line="280" w:lineRule="auto"/>
        <w:rPr>
          <w:rFonts w:cs="Arial"/>
          <w:b/>
        </w:rPr>
      </w:pPr>
    </w:p>
    <w:p w:rsidR="00371C43" w:rsidRPr="00371C43" w:rsidRDefault="00371C43" w:rsidP="00371C43">
      <w:pPr>
        <w:spacing w:line="280" w:lineRule="auto"/>
        <w:rPr>
          <w:rFonts w:cs="Arial"/>
          <w:b/>
        </w:rPr>
      </w:pPr>
      <w:r w:rsidRPr="00371C43">
        <w:rPr>
          <w:rFonts w:cs="Arial"/>
          <w:b/>
        </w:rPr>
        <w:t xml:space="preserve">READING LIST </w:t>
      </w:r>
    </w:p>
    <w:p w:rsidR="00371C43" w:rsidRPr="00371C43" w:rsidRDefault="00371C43" w:rsidP="00371C43">
      <w:pPr>
        <w:overflowPunct w:val="0"/>
        <w:autoSpaceDE w:val="0"/>
        <w:autoSpaceDN w:val="0"/>
        <w:adjustRightInd w:val="0"/>
        <w:textAlignment w:val="baseline"/>
        <w:rPr>
          <w:rFonts w:cs="Arial"/>
          <w:b/>
        </w:rPr>
      </w:pPr>
    </w:p>
    <w:tbl>
      <w:tblPr>
        <w:tblStyle w:val="TableGrid"/>
        <w:tblW w:w="9072" w:type="dxa"/>
        <w:tblLayout w:type="fixed"/>
        <w:tblLook w:val="04A0" w:firstRow="1" w:lastRow="0" w:firstColumn="1" w:lastColumn="0" w:noHBand="0" w:noVBand="1"/>
      </w:tblPr>
      <w:tblGrid>
        <w:gridCol w:w="1693"/>
        <w:gridCol w:w="6001"/>
        <w:gridCol w:w="1378"/>
      </w:tblGrid>
      <w:tr w:rsidR="00371C43" w:rsidRPr="00371C43" w:rsidTr="00747EBF">
        <w:tc>
          <w:tcPr>
            <w:tcW w:w="1693" w:type="dxa"/>
            <w:shd w:val="clear" w:color="auto" w:fill="BFBFBF" w:themeFill="background1" w:themeFillShade="BF"/>
          </w:tcPr>
          <w:p w:rsidR="00371C43" w:rsidRPr="00371C43" w:rsidRDefault="00371C43" w:rsidP="00747EBF">
            <w:pPr>
              <w:tabs>
                <w:tab w:val="num" w:pos="720"/>
                <w:tab w:val="left" w:pos="1440"/>
              </w:tabs>
              <w:jc w:val="both"/>
              <w:rPr>
                <w:rFonts w:cs="Arial"/>
                <w:b/>
              </w:rPr>
            </w:pPr>
            <w:r w:rsidRPr="00371C43">
              <w:rPr>
                <w:rFonts w:cs="Arial"/>
                <w:b/>
              </w:rPr>
              <w:t>Module code</w:t>
            </w:r>
          </w:p>
        </w:tc>
        <w:tc>
          <w:tcPr>
            <w:tcW w:w="7379" w:type="dxa"/>
            <w:gridSpan w:val="2"/>
          </w:tcPr>
          <w:p w:rsidR="00371C43" w:rsidRPr="00371C43" w:rsidRDefault="00371C43" w:rsidP="00747EBF">
            <w:pPr>
              <w:tabs>
                <w:tab w:val="num" w:pos="720"/>
                <w:tab w:val="left" w:pos="1440"/>
              </w:tabs>
              <w:jc w:val="both"/>
              <w:rPr>
                <w:rFonts w:cs="Arial"/>
                <w:b/>
              </w:rPr>
            </w:pPr>
            <w:r w:rsidRPr="00371C43">
              <w:rPr>
                <w:rFonts w:cs="Arial"/>
                <w:b/>
              </w:rPr>
              <w:t>ECDA7001</w:t>
            </w:r>
          </w:p>
        </w:tc>
      </w:tr>
      <w:tr w:rsidR="00371C43" w:rsidRPr="00371C43" w:rsidTr="00747EBF">
        <w:tc>
          <w:tcPr>
            <w:tcW w:w="1693" w:type="dxa"/>
            <w:shd w:val="clear" w:color="auto" w:fill="BFBFBF" w:themeFill="background1" w:themeFillShade="BF"/>
          </w:tcPr>
          <w:p w:rsidR="00371C43" w:rsidRPr="00371C43" w:rsidRDefault="00371C43" w:rsidP="00747EBF">
            <w:pPr>
              <w:tabs>
                <w:tab w:val="num" w:pos="720"/>
                <w:tab w:val="left" w:pos="1440"/>
              </w:tabs>
              <w:jc w:val="both"/>
              <w:rPr>
                <w:rFonts w:cs="Arial"/>
                <w:b/>
              </w:rPr>
            </w:pPr>
            <w:r w:rsidRPr="00371C43">
              <w:rPr>
                <w:rFonts w:cs="Arial"/>
                <w:b/>
              </w:rPr>
              <w:t>Module title</w:t>
            </w:r>
          </w:p>
        </w:tc>
        <w:tc>
          <w:tcPr>
            <w:tcW w:w="7379" w:type="dxa"/>
            <w:gridSpan w:val="2"/>
          </w:tcPr>
          <w:p w:rsidR="00371C43" w:rsidRPr="00371C43" w:rsidRDefault="00371C43" w:rsidP="00747EBF">
            <w:pPr>
              <w:tabs>
                <w:tab w:val="num" w:pos="720"/>
                <w:tab w:val="left" w:pos="1440"/>
              </w:tabs>
              <w:jc w:val="both"/>
              <w:rPr>
                <w:rFonts w:cs="Arial"/>
                <w:b/>
              </w:rPr>
            </w:pPr>
            <w:r w:rsidRPr="00371C43">
              <w:rPr>
                <w:rFonts w:cs="Arial"/>
                <w:b/>
              </w:rPr>
              <w:t xml:space="preserve">Introduction to Bilingualism </w:t>
            </w:r>
          </w:p>
        </w:tc>
      </w:tr>
      <w:tr w:rsidR="00371C43" w:rsidRPr="00371C43" w:rsidTr="00747EBF">
        <w:tc>
          <w:tcPr>
            <w:tcW w:w="1693" w:type="dxa"/>
            <w:shd w:val="clear" w:color="auto" w:fill="BFBFBF" w:themeFill="background1" w:themeFillShade="BF"/>
          </w:tcPr>
          <w:p w:rsidR="00371C43" w:rsidRPr="00371C43" w:rsidRDefault="00371C43" w:rsidP="00747EBF">
            <w:pPr>
              <w:tabs>
                <w:tab w:val="num" w:pos="720"/>
                <w:tab w:val="left" w:pos="1440"/>
              </w:tabs>
              <w:jc w:val="both"/>
              <w:rPr>
                <w:rFonts w:cs="Arial"/>
                <w:b/>
              </w:rPr>
            </w:pPr>
            <w:r w:rsidRPr="00371C43">
              <w:rPr>
                <w:rFonts w:cs="Arial"/>
                <w:b/>
              </w:rPr>
              <w:t xml:space="preserve">Classification </w:t>
            </w:r>
          </w:p>
        </w:tc>
        <w:tc>
          <w:tcPr>
            <w:tcW w:w="6001" w:type="dxa"/>
            <w:shd w:val="clear" w:color="auto" w:fill="BFBFBF" w:themeFill="background1" w:themeFillShade="BF"/>
          </w:tcPr>
          <w:p w:rsidR="00371C43" w:rsidRPr="00371C43" w:rsidRDefault="00371C43" w:rsidP="00747EBF">
            <w:pPr>
              <w:tabs>
                <w:tab w:val="num" w:pos="720"/>
                <w:tab w:val="left" w:pos="1440"/>
              </w:tabs>
              <w:jc w:val="both"/>
              <w:rPr>
                <w:rFonts w:cs="Arial"/>
                <w:b/>
              </w:rPr>
            </w:pPr>
            <w:r w:rsidRPr="00371C43">
              <w:rPr>
                <w:rFonts w:cs="Arial"/>
                <w:b/>
              </w:rPr>
              <w:t>Reading List entry</w:t>
            </w:r>
          </w:p>
        </w:tc>
        <w:tc>
          <w:tcPr>
            <w:tcW w:w="1378" w:type="dxa"/>
            <w:shd w:val="clear" w:color="auto" w:fill="BFBFBF" w:themeFill="background1" w:themeFillShade="BF"/>
          </w:tcPr>
          <w:p w:rsidR="00371C43" w:rsidRPr="00371C43" w:rsidRDefault="00371C43" w:rsidP="00747EBF">
            <w:pPr>
              <w:tabs>
                <w:tab w:val="num" w:pos="720"/>
                <w:tab w:val="left" w:pos="1440"/>
              </w:tabs>
              <w:jc w:val="both"/>
              <w:rPr>
                <w:rFonts w:cs="Arial"/>
                <w:b/>
              </w:rPr>
            </w:pPr>
            <w:r w:rsidRPr="00371C43">
              <w:rPr>
                <w:rFonts w:cs="Arial"/>
                <w:b/>
              </w:rPr>
              <w:t>Electronic*</w:t>
            </w: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rPr>
                <w:rFonts w:cs="Arial"/>
                <w:i/>
              </w:rPr>
            </w:pPr>
            <w:r w:rsidRPr="00371C43">
              <w:rPr>
                <w:rFonts w:cs="Arial"/>
              </w:rPr>
              <w:t>Abudarham, S.</w:t>
            </w:r>
            <w:r w:rsidRPr="00371C43">
              <w:rPr>
                <w:rFonts w:cs="Arial"/>
                <w:i/>
              </w:rPr>
              <w:t xml:space="preserve"> Bilingualism and the Bilingual - An interdisciplinary approach to Pedagogical and Remedial Issues. </w:t>
            </w:r>
            <w:r w:rsidRPr="00371C43">
              <w:rPr>
                <w:rFonts w:cs="Arial"/>
              </w:rPr>
              <w:t>London: NFER-Nelson, 1987.</w:t>
            </w:r>
          </w:p>
        </w:tc>
        <w:tc>
          <w:tcPr>
            <w:tcW w:w="1378" w:type="dxa"/>
          </w:tcPr>
          <w:sdt>
            <w:sdtPr>
              <w:rPr>
                <w:rFonts w:cs="Arial"/>
              </w:rPr>
              <w:id w:val="-1847166335"/>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rPr>
                <w:rFonts w:cs="Arial"/>
              </w:rPr>
            </w:pPr>
            <w:r w:rsidRPr="00371C43">
              <w:rPr>
                <w:rFonts w:cs="Arial"/>
              </w:rPr>
              <w:t xml:space="preserve">Altarriba, J. &amp; Heredia, R.R. (eds.) </w:t>
            </w:r>
            <w:r w:rsidRPr="00371C43">
              <w:rPr>
                <w:rFonts w:cs="Arial"/>
                <w:i/>
                <w:iCs/>
              </w:rPr>
              <w:t xml:space="preserve">An Introduction to Bilingualism: Principles and Processes. </w:t>
            </w:r>
            <w:r w:rsidRPr="00371C43">
              <w:rPr>
                <w:rFonts w:cs="Arial"/>
              </w:rPr>
              <w:t>London: Lawrence Erlbaum Associates, 2008.</w:t>
            </w:r>
          </w:p>
        </w:tc>
        <w:tc>
          <w:tcPr>
            <w:tcW w:w="1378" w:type="dxa"/>
          </w:tcPr>
          <w:sdt>
            <w:sdtPr>
              <w:rPr>
                <w:rFonts w:cs="Arial"/>
              </w:rPr>
              <w:id w:val="1749236021"/>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autoSpaceDE w:val="0"/>
              <w:autoSpaceDN w:val="0"/>
              <w:adjustRightInd w:val="0"/>
              <w:jc w:val="both"/>
              <w:rPr>
                <w:rFonts w:cs="Arial"/>
              </w:rPr>
            </w:pPr>
            <w:r w:rsidRPr="00371C43">
              <w:rPr>
                <w:rFonts w:cs="Arial"/>
              </w:rPr>
              <w:t>Essential</w:t>
            </w:r>
          </w:p>
        </w:tc>
        <w:tc>
          <w:tcPr>
            <w:tcW w:w="6001" w:type="dxa"/>
          </w:tcPr>
          <w:p w:rsidR="00371C43" w:rsidRPr="00371C43" w:rsidRDefault="00371C43" w:rsidP="00747EBF">
            <w:pPr>
              <w:widowControl w:val="0"/>
              <w:rPr>
                <w:rFonts w:cs="Arial"/>
                <w:bCs/>
              </w:rPr>
            </w:pPr>
            <w:r w:rsidRPr="00371C43">
              <w:rPr>
                <w:rFonts w:cs="Arial"/>
                <w:bCs/>
              </w:rPr>
              <w:t xml:space="preserve">Baetens Beardsmore, H. </w:t>
            </w:r>
            <w:r w:rsidRPr="00371C43">
              <w:rPr>
                <w:rFonts w:cs="Arial"/>
                <w:bCs/>
                <w:i/>
                <w:iCs/>
              </w:rPr>
              <w:t xml:space="preserve">Bilingualism: Basic Principles. </w:t>
            </w:r>
            <w:r w:rsidRPr="00371C43">
              <w:rPr>
                <w:rFonts w:cs="Arial"/>
                <w:bCs/>
              </w:rPr>
              <w:t>Clevedon: Multilingual Matters, 1986</w:t>
            </w:r>
            <w:r w:rsidRPr="00371C43">
              <w:rPr>
                <w:rFonts w:cs="Arial"/>
                <w:bCs/>
                <w:i/>
                <w:iCs/>
              </w:rPr>
              <w:t xml:space="preserve">. </w:t>
            </w:r>
          </w:p>
        </w:tc>
        <w:tc>
          <w:tcPr>
            <w:tcW w:w="1378" w:type="dxa"/>
          </w:tcPr>
          <w:sdt>
            <w:sdtPr>
              <w:rPr>
                <w:rFonts w:cs="Arial"/>
              </w:rPr>
              <w:id w:val="-89386214"/>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widowControl w:val="0"/>
              <w:rPr>
                <w:rFonts w:cs="Arial"/>
              </w:rPr>
            </w:pPr>
            <w:r w:rsidRPr="00371C43">
              <w:rPr>
                <w:rFonts w:cs="Arial"/>
                <w:bCs/>
              </w:rPr>
              <w:t xml:space="preserve">Baker, C. </w:t>
            </w:r>
            <w:r w:rsidRPr="00371C43">
              <w:rPr>
                <w:rFonts w:cs="Arial"/>
                <w:bCs/>
                <w:i/>
              </w:rPr>
              <w:t xml:space="preserve">Foundations of Bilingual Education and Bilingualism. </w:t>
            </w:r>
            <w:r w:rsidRPr="00371C43">
              <w:rPr>
                <w:rFonts w:cs="Arial"/>
                <w:bCs/>
              </w:rPr>
              <w:t>Bristol: Multilingual Matters, 2017.</w:t>
            </w:r>
          </w:p>
        </w:tc>
        <w:tc>
          <w:tcPr>
            <w:tcW w:w="1378" w:type="dxa"/>
          </w:tcPr>
          <w:sdt>
            <w:sdtPr>
              <w:rPr>
                <w:rFonts w:cs="Arial"/>
              </w:rPr>
              <w:id w:val="167296877"/>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widowControl w:val="0"/>
              <w:rPr>
                <w:rFonts w:cs="Arial"/>
                <w:bCs/>
                <w:i/>
                <w:iCs/>
              </w:rPr>
            </w:pPr>
            <w:r w:rsidRPr="00371C43">
              <w:rPr>
                <w:rFonts w:cs="Arial"/>
              </w:rPr>
              <w:t xml:space="preserve">Bhatia, T.K. &amp; Ritchie, W.C. (eds) </w:t>
            </w:r>
            <w:r w:rsidRPr="00371C43">
              <w:rPr>
                <w:rFonts w:cs="Arial"/>
                <w:i/>
                <w:iCs/>
              </w:rPr>
              <w:t>The Handbook of Bilingualism:</w:t>
            </w:r>
            <w:r w:rsidRPr="00371C43">
              <w:rPr>
                <w:rFonts w:cs="Arial"/>
                <w:iCs/>
              </w:rPr>
              <w:t xml:space="preserve"> Part 1, Overview and Foundations</w:t>
            </w:r>
            <w:r w:rsidRPr="00371C43">
              <w:rPr>
                <w:rFonts w:cs="Arial"/>
              </w:rPr>
              <w:t>. Oxford: Blackwell, 2006.</w:t>
            </w:r>
          </w:p>
        </w:tc>
        <w:tc>
          <w:tcPr>
            <w:tcW w:w="1378" w:type="dxa"/>
          </w:tcPr>
          <w:sdt>
            <w:sdtPr>
              <w:rPr>
                <w:rFonts w:cs="Arial"/>
              </w:rPr>
              <w:id w:val="-906919387"/>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widowControl w:val="0"/>
              <w:rPr>
                <w:rFonts w:cs="Arial"/>
                <w:bCs/>
              </w:rPr>
            </w:pPr>
            <w:r w:rsidRPr="00371C43">
              <w:rPr>
                <w:rFonts w:cs="Arial"/>
              </w:rPr>
              <w:t xml:space="preserve">Chin, N.B. &amp; Wigglesworth, G. </w:t>
            </w:r>
            <w:r w:rsidRPr="00371C43">
              <w:rPr>
                <w:rFonts w:cs="Arial"/>
                <w:i/>
                <w:iCs/>
              </w:rPr>
              <w:t xml:space="preserve">Bilingualism: an advanced resource book. </w:t>
            </w:r>
            <w:r w:rsidRPr="00371C43">
              <w:rPr>
                <w:rFonts w:cs="Arial"/>
              </w:rPr>
              <w:t>London: Routledge, 2007.</w:t>
            </w:r>
          </w:p>
        </w:tc>
        <w:tc>
          <w:tcPr>
            <w:tcW w:w="1378" w:type="dxa"/>
          </w:tcPr>
          <w:sdt>
            <w:sdtPr>
              <w:rPr>
                <w:rFonts w:cs="Arial"/>
              </w:rPr>
              <w:id w:val="-1911453259"/>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widowControl w:val="0"/>
              <w:rPr>
                <w:rFonts w:cs="Arial"/>
              </w:rPr>
            </w:pPr>
            <w:r w:rsidRPr="00371C43">
              <w:rPr>
                <w:rFonts w:cs="Arial"/>
              </w:rPr>
              <w:t xml:space="preserve">Dewaele, J.M., Housen, A. &amp; Li Wei (eds). </w:t>
            </w:r>
            <w:r w:rsidRPr="00371C43">
              <w:rPr>
                <w:rFonts w:cs="Arial"/>
                <w:i/>
              </w:rPr>
              <w:t xml:space="preserve">Beyond Basic Principles. </w:t>
            </w:r>
            <w:r w:rsidRPr="00371C43">
              <w:rPr>
                <w:rFonts w:cs="Arial"/>
              </w:rPr>
              <w:t>Clevedon; Multilingual Matters, 2003.</w:t>
            </w:r>
          </w:p>
        </w:tc>
        <w:tc>
          <w:tcPr>
            <w:tcW w:w="1378" w:type="dxa"/>
          </w:tcPr>
          <w:sdt>
            <w:sdtPr>
              <w:rPr>
                <w:rFonts w:cs="Arial"/>
              </w:rPr>
              <w:id w:val="844516503"/>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widowControl w:val="0"/>
              <w:rPr>
                <w:rFonts w:cs="Arial"/>
              </w:rPr>
            </w:pPr>
            <w:r w:rsidRPr="00371C43">
              <w:rPr>
                <w:rFonts w:cs="Arial"/>
              </w:rPr>
              <w:t xml:space="preserve">Gathercole, V.C.M. </w:t>
            </w:r>
            <w:r w:rsidRPr="00371C43">
              <w:rPr>
                <w:rFonts w:cs="Arial"/>
                <w:i/>
              </w:rPr>
              <w:t>Issues in the Assessment of Bilinguals.</w:t>
            </w:r>
            <w:r w:rsidRPr="00371C43">
              <w:rPr>
                <w:rFonts w:cs="Arial"/>
              </w:rPr>
              <w:t xml:space="preserve"> Bristol: Multilingual Matters, 2013.</w:t>
            </w:r>
          </w:p>
        </w:tc>
        <w:tc>
          <w:tcPr>
            <w:tcW w:w="1378" w:type="dxa"/>
          </w:tcPr>
          <w:sdt>
            <w:sdtPr>
              <w:rPr>
                <w:rFonts w:cs="Arial"/>
              </w:rPr>
              <w:id w:val="-110673612"/>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widowControl w:val="0"/>
              <w:rPr>
                <w:rFonts w:cs="Arial"/>
              </w:rPr>
            </w:pPr>
            <w:r w:rsidRPr="00371C43">
              <w:rPr>
                <w:rFonts w:cs="Arial"/>
              </w:rPr>
              <w:t xml:space="preserve">Gathercole, V.C.M. </w:t>
            </w:r>
            <w:r w:rsidRPr="00371C43">
              <w:rPr>
                <w:rFonts w:cs="Arial"/>
                <w:i/>
              </w:rPr>
              <w:t>Solutions for the Assessment of Bilinguals</w:t>
            </w:r>
            <w:r w:rsidRPr="00371C43">
              <w:rPr>
                <w:rFonts w:cs="Arial"/>
              </w:rPr>
              <w:t>. Bristol: Multilingual Matters, 2013.</w:t>
            </w:r>
          </w:p>
        </w:tc>
        <w:tc>
          <w:tcPr>
            <w:tcW w:w="1378" w:type="dxa"/>
          </w:tcPr>
          <w:sdt>
            <w:sdtPr>
              <w:rPr>
                <w:rFonts w:cs="Arial"/>
              </w:rPr>
              <w:id w:val="-1334607097"/>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widowControl w:val="0"/>
              <w:rPr>
                <w:rFonts w:cs="Arial"/>
              </w:rPr>
            </w:pPr>
            <w:r w:rsidRPr="00371C43">
              <w:rPr>
                <w:rFonts w:cs="Arial"/>
              </w:rPr>
              <w:t xml:space="preserve">Hoffman, C. </w:t>
            </w:r>
            <w:r w:rsidRPr="00371C43">
              <w:rPr>
                <w:rFonts w:cs="Arial"/>
                <w:i/>
                <w:iCs/>
              </w:rPr>
              <w:t xml:space="preserve">An Introduction to Bilingualism. </w:t>
            </w:r>
            <w:r w:rsidRPr="00371C43">
              <w:rPr>
                <w:rFonts w:cs="Arial"/>
              </w:rPr>
              <w:t>Harrow: Longman, 1991.</w:t>
            </w:r>
          </w:p>
        </w:tc>
        <w:tc>
          <w:tcPr>
            <w:tcW w:w="1378" w:type="dxa"/>
          </w:tcPr>
          <w:sdt>
            <w:sdtPr>
              <w:rPr>
                <w:rFonts w:cs="Arial"/>
              </w:rPr>
              <w:id w:val="261650943"/>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widowControl w:val="0"/>
              <w:rPr>
                <w:rFonts w:cs="Arial"/>
              </w:rPr>
            </w:pPr>
            <w:r w:rsidRPr="00371C43">
              <w:rPr>
                <w:rFonts w:cs="Arial"/>
              </w:rPr>
              <w:t xml:space="preserve">Bialystok, E. </w:t>
            </w:r>
            <w:r w:rsidRPr="00371C43">
              <w:rPr>
                <w:rFonts w:cs="Arial"/>
                <w:i/>
                <w:iCs/>
              </w:rPr>
              <w:t>Levels of bilingualism and levels of linguistic awareness</w:t>
            </w:r>
            <w:r w:rsidRPr="00371C43">
              <w:rPr>
                <w:rFonts w:cs="Arial"/>
              </w:rPr>
              <w:t>. Developmental Psychology 24 (4), 560-567, 1988.</w:t>
            </w:r>
          </w:p>
        </w:tc>
        <w:tc>
          <w:tcPr>
            <w:tcW w:w="1378" w:type="dxa"/>
          </w:tcPr>
          <w:sdt>
            <w:sdtPr>
              <w:rPr>
                <w:rFonts w:cs="Arial"/>
              </w:rPr>
              <w:id w:val="-1976908408"/>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widowControl w:val="0"/>
              <w:rPr>
                <w:rFonts w:cs="Arial"/>
                <w:bCs/>
              </w:rPr>
            </w:pPr>
            <w:r w:rsidRPr="00371C43">
              <w:rPr>
                <w:rFonts w:cs="Arial"/>
                <w:bCs/>
              </w:rPr>
              <w:t xml:space="preserve">Canale, M. </w:t>
            </w:r>
            <w:r w:rsidRPr="00371C43">
              <w:rPr>
                <w:rFonts w:cs="Arial"/>
                <w:bCs/>
                <w:i/>
              </w:rPr>
              <w:t>On some theoretical frameworks for language proficiency</w:t>
            </w:r>
            <w:r w:rsidRPr="00371C43">
              <w:rPr>
                <w:rFonts w:cs="Arial"/>
                <w:bCs/>
              </w:rPr>
              <w:t xml:space="preserve">. In C. Rivera (ed.) </w:t>
            </w:r>
            <w:r w:rsidRPr="00371C43">
              <w:rPr>
                <w:rFonts w:cs="Arial"/>
                <w:bCs/>
                <w:i/>
              </w:rPr>
              <w:t xml:space="preserve">Language Proficiency and Academic Achievement. </w:t>
            </w:r>
            <w:r w:rsidRPr="00371C43">
              <w:rPr>
                <w:rFonts w:cs="Arial"/>
                <w:bCs/>
              </w:rPr>
              <w:t>Clevedon: Multilingual Matters, 1984.</w:t>
            </w:r>
          </w:p>
        </w:tc>
        <w:tc>
          <w:tcPr>
            <w:tcW w:w="1378" w:type="dxa"/>
          </w:tcPr>
          <w:sdt>
            <w:sdtPr>
              <w:rPr>
                <w:rFonts w:cs="Arial"/>
              </w:rPr>
              <w:id w:val="2006009536"/>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widowControl w:val="0"/>
              <w:rPr>
                <w:rFonts w:cs="Arial"/>
                <w:bCs/>
              </w:rPr>
            </w:pPr>
            <w:r w:rsidRPr="00371C43">
              <w:rPr>
                <w:rFonts w:cs="Arial"/>
                <w:bCs/>
              </w:rPr>
              <w:t xml:space="preserve">Canale, M. &amp; Swain, M. Theoretical bases of communicative approaches to second language teaching </w:t>
            </w:r>
            <w:r w:rsidRPr="00371C43">
              <w:rPr>
                <w:rFonts w:cs="Arial"/>
                <w:bCs/>
              </w:rPr>
              <w:lastRenderedPageBreak/>
              <w:t xml:space="preserve">and testing. </w:t>
            </w:r>
            <w:r w:rsidRPr="00371C43">
              <w:rPr>
                <w:rFonts w:cs="Arial"/>
                <w:bCs/>
                <w:i/>
              </w:rPr>
              <w:t>Applied Linguistics</w:t>
            </w:r>
            <w:r w:rsidRPr="00371C43">
              <w:rPr>
                <w:rFonts w:cs="Arial"/>
                <w:bCs/>
              </w:rPr>
              <w:t xml:space="preserve"> 1, 1-47</w:t>
            </w:r>
            <w:proofErr w:type="gramStart"/>
            <w:r w:rsidRPr="00371C43">
              <w:rPr>
                <w:rFonts w:cs="Arial"/>
                <w:bCs/>
              </w:rPr>
              <w:t>,1980</w:t>
            </w:r>
            <w:proofErr w:type="gramEnd"/>
            <w:r w:rsidRPr="00371C43">
              <w:rPr>
                <w:rFonts w:cs="Arial"/>
                <w:bCs/>
              </w:rPr>
              <w:t>.</w:t>
            </w:r>
          </w:p>
        </w:tc>
        <w:tc>
          <w:tcPr>
            <w:tcW w:w="1378" w:type="dxa"/>
          </w:tcPr>
          <w:sdt>
            <w:sdtPr>
              <w:rPr>
                <w:rFonts w:cs="Arial"/>
              </w:rPr>
              <w:id w:val="-1778786093"/>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widowControl w:val="0"/>
              <w:rPr>
                <w:rFonts w:cs="Arial"/>
              </w:rPr>
            </w:pPr>
            <w:r w:rsidRPr="00371C43">
              <w:rPr>
                <w:rFonts w:cs="Arial"/>
              </w:rPr>
              <w:t>Grosjean, F</w:t>
            </w:r>
            <w:r w:rsidRPr="00371C43">
              <w:rPr>
                <w:rFonts w:cs="Arial"/>
                <w:i/>
                <w:iCs/>
              </w:rPr>
              <w:t xml:space="preserve">. Life with Two Languages: An Introduction to Bilingualism. </w:t>
            </w:r>
            <w:r w:rsidRPr="00371C43">
              <w:rPr>
                <w:rFonts w:cs="Arial"/>
              </w:rPr>
              <w:t>Cambridge, Massachusetts: Harvard University Press, 1982.</w:t>
            </w:r>
          </w:p>
        </w:tc>
        <w:tc>
          <w:tcPr>
            <w:tcW w:w="1378" w:type="dxa"/>
          </w:tcPr>
          <w:sdt>
            <w:sdtPr>
              <w:rPr>
                <w:rFonts w:cs="Arial"/>
              </w:rPr>
              <w:id w:val="2078078200"/>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widowControl w:val="0"/>
              <w:rPr>
                <w:rFonts w:cs="Arial"/>
              </w:rPr>
            </w:pPr>
            <w:r w:rsidRPr="00371C43">
              <w:rPr>
                <w:rFonts w:cs="Arial"/>
              </w:rPr>
              <w:t xml:space="preserve">Jones, D. </w:t>
            </w:r>
            <w:r w:rsidRPr="00371C43">
              <w:rPr>
                <w:rFonts w:cs="Arial"/>
                <w:i/>
                <w:iCs/>
              </w:rPr>
              <w:t>Cyflwyniad i Ddwyieithrwydd</w:t>
            </w:r>
            <w:r w:rsidRPr="00371C43">
              <w:rPr>
                <w:rFonts w:cs="Arial"/>
              </w:rPr>
              <w:t>. Aberystwyth: Canolfan Astudiaethau Addysg, 1997.</w:t>
            </w:r>
          </w:p>
        </w:tc>
        <w:tc>
          <w:tcPr>
            <w:tcW w:w="1378" w:type="dxa"/>
          </w:tcPr>
          <w:sdt>
            <w:sdtPr>
              <w:rPr>
                <w:rFonts w:cs="Arial"/>
              </w:rPr>
              <w:id w:val="1080715400"/>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bl>
    <w:p w:rsidR="00371C43" w:rsidRPr="00371C43" w:rsidRDefault="00371C43" w:rsidP="00371C43">
      <w:pPr>
        <w:rPr>
          <w:rFonts w:cs="Arial"/>
        </w:rPr>
      </w:pPr>
    </w:p>
    <w:p w:rsidR="00371C43" w:rsidRPr="00371C43" w:rsidRDefault="00371C43" w:rsidP="00371C43">
      <w:pPr>
        <w:rPr>
          <w:rFonts w:cs="Arial"/>
        </w:rPr>
      </w:pPr>
      <w:r w:rsidRPr="00371C43">
        <w:rPr>
          <w:rFonts w:cs="Arial"/>
        </w:rPr>
        <w:br w:type="page"/>
      </w:r>
    </w:p>
    <w:p w:rsidR="00371C43" w:rsidRPr="00371C43" w:rsidRDefault="00371C43" w:rsidP="00371C43">
      <w:pPr>
        <w:pStyle w:val="Heading1"/>
        <w:spacing w:after="0"/>
        <w:rPr>
          <w:rFonts w:cs="Arial"/>
        </w:rPr>
      </w:pPr>
      <w:r w:rsidRPr="00371C43">
        <w:rPr>
          <w:rFonts w:cs="Arial"/>
        </w:rPr>
        <w:lastRenderedPageBreak/>
        <w:t>MODULE CODE:</w:t>
      </w:r>
      <w:r w:rsidRPr="00371C43">
        <w:rPr>
          <w:rFonts w:cs="Arial"/>
        </w:rPr>
        <w:tab/>
        <w:t>ECDA7002</w:t>
      </w:r>
    </w:p>
    <w:p w:rsidR="00371C43" w:rsidRPr="00371C43" w:rsidRDefault="00371C43" w:rsidP="00371C43">
      <w:pPr>
        <w:pStyle w:val="Heading1"/>
        <w:spacing w:after="0"/>
        <w:rPr>
          <w:rFonts w:cs="Arial"/>
          <w:b w:val="0"/>
        </w:rPr>
      </w:pPr>
      <w:r w:rsidRPr="00371C43">
        <w:rPr>
          <w:rFonts w:cs="Arial"/>
        </w:rPr>
        <w:t>TITLE:</w:t>
      </w:r>
      <w:r w:rsidRPr="00371C43">
        <w:rPr>
          <w:rFonts w:cs="Arial"/>
        </w:rPr>
        <w:tab/>
      </w:r>
      <w:r w:rsidRPr="00371C43">
        <w:rPr>
          <w:rFonts w:cs="Arial"/>
        </w:rPr>
        <w:tab/>
      </w:r>
      <w:r w:rsidRPr="00371C43">
        <w:rPr>
          <w:rFonts w:cs="Arial"/>
        </w:rPr>
        <w:tab/>
        <w:t>Societal Bilingualism</w:t>
      </w:r>
      <w:r w:rsidRPr="00371C43">
        <w:rPr>
          <w:rFonts w:cs="Arial"/>
        </w:rPr>
        <w:tab/>
      </w:r>
      <w:r w:rsidRPr="00371C43">
        <w:rPr>
          <w:rFonts w:cs="Arial"/>
        </w:rPr>
        <w:tab/>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371C43">
        <w:rPr>
          <w:rFonts w:cs="Arial"/>
          <w:b/>
        </w:rPr>
        <w:t>DATED:</w:t>
      </w:r>
      <w:r w:rsidRPr="00371C43">
        <w:rPr>
          <w:rFonts w:cs="Arial"/>
          <w:b/>
        </w:rPr>
        <w:tab/>
      </w:r>
      <w:r w:rsidRPr="00371C43">
        <w:rPr>
          <w:rFonts w:cs="Arial"/>
          <w:b/>
        </w:rPr>
        <w:tab/>
        <w:t>29/06/2017</w:t>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371C43">
        <w:rPr>
          <w:rFonts w:cs="Arial"/>
          <w:b/>
        </w:rPr>
        <w:t>LEVEL:</w:t>
      </w:r>
      <w:r w:rsidRPr="00371C43">
        <w:rPr>
          <w:rFonts w:cs="Arial"/>
          <w:b/>
        </w:rPr>
        <w:tab/>
      </w:r>
      <w:r w:rsidRPr="00371C43">
        <w:rPr>
          <w:rFonts w:cs="Arial"/>
          <w:b/>
        </w:rPr>
        <w:tab/>
        <w:t>7</w:t>
      </w:r>
      <w:r w:rsidRPr="00371C43">
        <w:rPr>
          <w:rFonts w:cs="Arial"/>
          <w:b/>
        </w:rPr>
        <w:tab/>
      </w:r>
      <w:r w:rsidRPr="00371C43">
        <w:rPr>
          <w:rFonts w:cs="Arial"/>
          <w:b/>
        </w:rPr>
        <w:tab/>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371C43">
        <w:rPr>
          <w:rFonts w:cs="Arial"/>
          <w:b/>
        </w:rPr>
        <w:t>CREDITS:</w:t>
      </w:r>
      <w:r w:rsidRPr="00371C43">
        <w:rPr>
          <w:rFonts w:cs="Arial"/>
          <w:b/>
        </w:rPr>
        <w:tab/>
      </w:r>
      <w:r w:rsidRPr="00371C43">
        <w:rPr>
          <w:rFonts w:cs="Arial"/>
          <w:b/>
        </w:rPr>
        <w:tab/>
        <w:t>20</w:t>
      </w:r>
      <w:r w:rsidRPr="00371C43">
        <w:rPr>
          <w:rFonts w:cs="Arial"/>
          <w:b/>
        </w:rPr>
        <w:tab/>
      </w:r>
    </w:p>
    <w:p w:rsidR="00371C43" w:rsidRPr="00371C43" w:rsidRDefault="00371C43" w:rsidP="00371C43">
      <w:pPr>
        <w:pBdr>
          <w:bottom w:val="single" w:sz="6" w:space="1" w:color="auto"/>
        </w:pBdr>
        <w:overflowPunct w:val="0"/>
        <w:autoSpaceDE w:val="0"/>
        <w:autoSpaceDN w:val="0"/>
        <w:adjustRightInd w:val="0"/>
        <w:jc w:val="both"/>
        <w:textAlignment w:val="baseline"/>
        <w:rPr>
          <w:rFonts w:cs="Arial"/>
          <w:b/>
        </w:rPr>
      </w:pPr>
    </w:p>
    <w:p w:rsidR="00371C43" w:rsidRPr="00371C43" w:rsidRDefault="00371C43" w:rsidP="00371C43">
      <w:pPr>
        <w:pBdr>
          <w:bottom w:val="single" w:sz="6" w:space="1" w:color="auto"/>
        </w:pBdr>
        <w:overflowPunct w:val="0"/>
        <w:autoSpaceDE w:val="0"/>
        <w:autoSpaceDN w:val="0"/>
        <w:adjustRightInd w:val="0"/>
        <w:jc w:val="both"/>
        <w:textAlignment w:val="baseline"/>
        <w:rPr>
          <w:rFonts w:cs="Arial"/>
          <w:b/>
        </w:rPr>
      </w:pPr>
      <w:r w:rsidRPr="00371C43">
        <w:rPr>
          <w:rFonts w:cs="Arial"/>
          <w:b/>
        </w:rPr>
        <w:t>JACS CODE:</w:t>
      </w:r>
      <w:r w:rsidRPr="00371C43">
        <w:rPr>
          <w:rFonts w:cs="Arial"/>
          <w:b/>
        </w:rPr>
        <w:tab/>
      </w:r>
      <w:r w:rsidRPr="00371C43">
        <w:rPr>
          <w:rFonts w:cs="Arial"/>
          <w:b/>
        </w:rPr>
        <w:tab/>
        <w:t>Q140 Sociolinguistics</w:t>
      </w:r>
    </w:p>
    <w:p w:rsidR="00371C43" w:rsidRPr="00371C43" w:rsidRDefault="00371C43" w:rsidP="00371C43">
      <w:pPr>
        <w:pBdr>
          <w:bottom w:val="single" w:sz="6" w:space="1" w:color="auto"/>
        </w:pBdr>
        <w:overflowPunct w:val="0"/>
        <w:autoSpaceDE w:val="0"/>
        <w:autoSpaceDN w:val="0"/>
        <w:adjustRightInd w:val="0"/>
        <w:jc w:val="both"/>
        <w:textAlignment w:val="baseline"/>
        <w:rPr>
          <w:rFonts w:cs="Arial"/>
        </w:rPr>
      </w:pPr>
    </w:p>
    <w:p w:rsidR="00371C43" w:rsidRPr="00371C43" w:rsidRDefault="00371C43" w:rsidP="00371C43">
      <w:pPr>
        <w:overflowPunct w:val="0"/>
        <w:autoSpaceDE w:val="0"/>
        <w:autoSpaceDN w:val="0"/>
        <w:adjustRightInd w:val="0"/>
        <w:jc w:val="both"/>
        <w:textAlignment w:val="baseline"/>
        <w:rPr>
          <w:rFonts w:cs="Arial"/>
          <w:b/>
        </w:rPr>
      </w:pPr>
    </w:p>
    <w:p w:rsidR="00371C43" w:rsidRPr="00371C43" w:rsidRDefault="00371C43" w:rsidP="00371C43">
      <w:pPr>
        <w:overflowPunct w:val="0"/>
        <w:autoSpaceDE w:val="0"/>
        <w:autoSpaceDN w:val="0"/>
        <w:adjustRightInd w:val="0"/>
        <w:jc w:val="both"/>
        <w:textAlignment w:val="baseline"/>
        <w:rPr>
          <w:rFonts w:cs="Arial"/>
          <w:b/>
        </w:rPr>
      </w:pPr>
      <w:r w:rsidRPr="00371C43">
        <w:rPr>
          <w:rFonts w:cs="Arial"/>
          <w:b/>
        </w:rPr>
        <w:t>AIM(S)</w:t>
      </w:r>
    </w:p>
    <w:p w:rsidR="00371C43" w:rsidRPr="00371C43" w:rsidRDefault="00371C43" w:rsidP="00371C43">
      <w:pPr>
        <w:overflowPunct w:val="0"/>
        <w:autoSpaceDE w:val="0"/>
        <w:autoSpaceDN w:val="0"/>
        <w:adjustRightInd w:val="0"/>
        <w:jc w:val="both"/>
        <w:textAlignment w:val="baseline"/>
        <w:rPr>
          <w:rFonts w:cs="Arial"/>
        </w:rPr>
      </w:pPr>
    </w:p>
    <w:p w:rsidR="00371C43" w:rsidRPr="00371C43" w:rsidRDefault="00371C43" w:rsidP="00E6137A">
      <w:pPr>
        <w:numPr>
          <w:ilvl w:val="0"/>
          <w:numId w:val="25"/>
        </w:numPr>
        <w:overflowPunct w:val="0"/>
        <w:autoSpaceDE w:val="0"/>
        <w:autoSpaceDN w:val="0"/>
        <w:adjustRightInd w:val="0"/>
        <w:contextualSpacing/>
        <w:jc w:val="both"/>
        <w:textAlignment w:val="baseline"/>
        <w:rPr>
          <w:rFonts w:cs="Arial"/>
          <w:b/>
        </w:rPr>
      </w:pPr>
      <w:r w:rsidRPr="00371C43">
        <w:rPr>
          <w:rFonts w:cs="Arial"/>
        </w:rPr>
        <w:t>To examine in detail the main factors which may influence the vitality, stability, spread, shift or death of minority languages, addressing the process of language planning.</w:t>
      </w:r>
    </w:p>
    <w:p w:rsidR="00371C43" w:rsidRPr="00371C43" w:rsidRDefault="00371C43" w:rsidP="00371C43">
      <w:pPr>
        <w:overflowPunct w:val="0"/>
        <w:autoSpaceDE w:val="0"/>
        <w:autoSpaceDN w:val="0"/>
        <w:adjustRightInd w:val="0"/>
        <w:jc w:val="both"/>
        <w:textAlignment w:val="baseline"/>
        <w:rPr>
          <w:rFonts w:cs="Arial"/>
          <w:b/>
        </w:rPr>
      </w:pPr>
    </w:p>
    <w:p w:rsidR="00371C43" w:rsidRPr="00371C43" w:rsidRDefault="00371C43" w:rsidP="00371C43">
      <w:pPr>
        <w:overflowPunct w:val="0"/>
        <w:autoSpaceDE w:val="0"/>
        <w:autoSpaceDN w:val="0"/>
        <w:adjustRightInd w:val="0"/>
        <w:jc w:val="both"/>
        <w:textAlignment w:val="baseline"/>
        <w:rPr>
          <w:rFonts w:cs="Arial"/>
          <w:b/>
        </w:rPr>
      </w:pPr>
      <w:r w:rsidRPr="00371C43">
        <w:rPr>
          <w:rFonts w:cs="Arial"/>
          <w:b/>
        </w:rPr>
        <w:t>LEARNING OUTCOMES</w:t>
      </w:r>
    </w:p>
    <w:p w:rsidR="00371C43" w:rsidRPr="00371C43" w:rsidRDefault="00371C43" w:rsidP="00371C43">
      <w:pPr>
        <w:overflowPunct w:val="0"/>
        <w:autoSpaceDE w:val="0"/>
        <w:autoSpaceDN w:val="0"/>
        <w:adjustRightInd w:val="0"/>
        <w:jc w:val="both"/>
        <w:textAlignment w:val="baseline"/>
        <w:rPr>
          <w:rFonts w:cs="Arial"/>
        </w:rPr>
      </w:pPr>
    </w:p>
    <w:p w:rsidR="00371C43" w:rsidRPr="00371C43" w:rsidRDefault="00371C43" w:rsidP="00371C43">
      <w:pPr>
        <w:overflowPunct w:val="0"/>
        <w:autoSpaceDE w:val="0"/>
        <w:autoSpaceDN w:val="0"/>
        <w:adjustRightInd w:val="0"/>
        <w:jc w:val="both"/>
        <w:textAlignment w:val="baseline"/>
        <w:rPr>
          <w:rFonts w:cs="Arial"/>
        </w:rPr>
      </w:pPr>
      <w:r w:rsidRPr="00371C43">
        <w:rPr>
          <w:rFonts w:cs="Arial"/>
        </w:rPr>
        <w:t>Upon the successful completion of this module, the student should be able to demonstrate the ability to:</w:t>
      </w:r>
    </w:p>
    <w:p w:rsidR="00371C43" w:rsidRPr="00371C43" w:rsidRDefault="00371C43" w:rsidP="00371C43">
      <w:pPr>
        <w:overflowPunct w:val="0"/>
        <w:autoSpaceDE w:val="0"/>
        <w:autoSpaceDN w:val="0"/>
        <w:adjustRightInd w:val="0"/>
        <w:jc w:val="both"/>
        <w:textAlignment w:val="baseline"/>
        <w:rPr>
          <w:rFonts w:cs="Arial"/>
        </w:rPr>
      </w:pPr>
    </w:p>
    <w:p w:rsidR="00371C43" w:rsidRPr="00371C43" w:rsidRDefault="00371C43" w:rsidP="00E6137A">
      <w:pPr>
        <w:widowControl w:val="0"/>
        <w:numPr>
          <w:ilvl w:val="0"/>
          <w:numId w:val="17"/>
        </w:numPr>
        <w:autoSpaceDE w:val="0"/>
        <w:autoSpaceDN w:val="0"/>
        <w:adjustRightInd w:val="0"/>
        <w:ind w:left="851"/>
        <w:contextualSpacing/>
        <w:jc w:val="both"/>
        <w:rPr>
          <w:rFonts w:cs="Arial"/>
        </w:rPr>
      </w:pPr>
      <w:r w:rsidRPr="00371C43">
        <w:rPr>
          <w:rFonts w:cs="Arial"/>
        </w:rPr>
        <w:t>execute a critical study of societal bilingualism, analysing the impact of demographic, economic, educational, political and sociological factors on minority languages’ vitality and to assess the role of those factors in the revival or death of specific languages;</w:t>
      </w:r>
    </w:p>
    <w:p w:rsidR="00371C43" w:rsidRPr="00371C43" w:rsidRDefault="00371C43" w:rsidP="00371C43">
      <w:pPr>
        <w:widowControl w:val="0"/>
        <w:autoSpaceDE w:val="0"/>
        <w:autoSpaceDN w:val="0"/>
        <w:adjustRightInd w:val="0"/>
        <w:ind w:left="851"/>
        <w:contextualSpacing/>
        <w:jc w:val="both"/>
        <w:rPr>
          <w:rFonts w:cs="Arial"/>
        </w:rPr>
      </w:pPr>
    </w:p>
    <w:p w:rsidR="00371C43" w:rsidRPr="00371C43" w:rsidRDefault="00371C43" w:rsidP="00E6137A">
      <w:pPr>
        <w:widowControl w:val="0"/>
        <w:numPr>
          <w:ilvl w:val="0"/>
          <w:numId w:val="17"/>
        </w:numPr>
        <w:autoSpaceDE w:val="0"/>
        <w:autoSpaceDN w:val="0"/>
        <w:adjustRightInd w:val="0"/>
        <w:ind w:left="851"/>
        <w:contextualSpacing/>
        <w:jc w:val="both"/>
        <w:rPr>
          <w:rFonts w:cs="Arial"/>
        </w:rPr>
      </w:pPr>
      <w:r w:rsidRPr="00371C43">
        <w:rPr>
          <w:rFonts w:cs="Arial"/>
        </w:rPr>
        <w:t xml:space="preserve">analyse different levels of bilingualism in society as well as different types of social bilingual contexts, while having a thorough knowledge of the latest conceptual frameworks in relation to language shift and revival in order to assess the usefulness of those frameworks in the language planning process; </w:t>
      </w:r>
    </w:p>
    <w:p w:rsidR="00371C43" w:rsidRPr="00371C43" w:rsidRDefault="00371C43" w:rsidP="00371C43">
      <w:pPr>
        <w:widowControl w:val="0"/>
        <w:autoSpaceDE w:val="0"/>
        <w:autoSpaceDN w:val="0"/>
        <w:adjustRightInd w:val="0"/>
        <w:ind w:left="851"/>
        <w:contextualSpacing/>
        <w:jc w:val="both"/>
        <w:rPr>
          <w:rFonts w:cs="Arial"/>
        </w:rPr>
      </w:pPr>
    </w:p>
    <w:p w:rsidR="00371C43" w:rsidRPr="00371C43" w:rsidRDefault="00371C43" w:rsidP="00E6137A">
      <w:pPr>
        <w:widowControl w:val="0"/>
        <w:numPr>
          <w:ilvl w:val="0"/>
          <w:numId w:val="17"/>
        </w:numPr>
        <w:autoSpaceDE w:val="0"/>
        <w:autoSpaceDN w:val="0"/>
        <w:adjustRightInd w:val="0"/>
        <w:spacing w:before="240"/>
        <w:ind w:left="850" w:hanging="357"/>
        <w:contextualSpacing/>
        <w:jc w:val="both"/>
        <w:rPr>
          <w:rFonts w:cs="Arial"/>
        </w:rPr>
      </w:pPr>
      <w:r w:rsidRPr="00371C43">
        <w:rPr>
          <w:rFonts w:cs="Arial"/>
        </w:rPr>
        <w:t>be familiar with a range of minority language situations in Europe and also evaluate their current vitality in the political contexts within which they exist;</w:t>
      </w:r>
    </w:p>
    <w:p w:rsidR="00371C43" w:rsidRPr="00371C43" w:rsidRDefault="00371C43" w:rsidP="00371C43">
      <w:pPr>
        <w:widowControl w:val="0"/>
        <w:autoSpaceDE w:val="0"/>
        <w:autoSpaceDN w:val="0"/>
        <w:adjustRightInd w:val="0"/>
        <w:spacing w:before="240"/>
        <w:ind w:left="850"/>
        <w:contextualSpacing/>
        <w:jc w:val="both"/>
        <w:rPr>
          <w:rFonts w:cs="Arial"/>
        </w:rPr>
      </w:pPr>
    </w:p>
    <w:p w:rsidR="00371C43" w:rsidRPr="00371C43" w:rsidRDefault="00371C43" w:rsidP="00E6137A">
      <w:pPr>
        <w:widowControl w:val="0"/>
        <w:numPr>
          <w:ilvl w:val="1"/>
          <w:numId w:val="14"/>
        </w:numPr>
        <w:autoSpaceDE w:val="0"/>
        <w:autoSpaceDN w:val="0"/>
        <w:adjustRightInd w:val="0"/>
        <w:spacing w:before="240"/>
        <w:ind w:left="850" w:hanging="357"/>
        <w:contextualSpacing/>
        <w:jc w:val="both"/>
        <w:rPr>
          <w:rFonts w:cs="Arial"/>
        </w:rPr>
      </w:pPr>
      <w:proofErr w:type="gramStart"/>
      <w:r w:rsidRPr="00371C43">
        <w:rPr>
          <w:rFonts w:cs="Arial"/>
        </w:rPr>
        <w:t>critically</w:t>
      </w:r>
      <w:proofErr w:type="gramEnd"/>
      <w:r w:rsidRPr="00371C43">
        <w:rPr>
          <w:rFonts w:cs="Arial"/>
        </w:rPr>
        <w:t xml:space="preserve"> analyse the political and sociological implications of the process of protecting and supporting minority languages. </w:t>
      </w: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371C43">
        <w:rPr>
          <w:rFonts w:cs="Arial"/>
          <w:b/>
        </w:rPr>
        <w:t>INDICATIVE CONTENT</w:t>
      </w:r>
    </w:p>
    <w:p w:rsidR="00371C43" w:rsidRPr="00371C43" w:rsidRDefault="00371C43" w:rsidP="00371C43">
      <w:pPr>
        <w:widowControl w:val="0"/>
        <w:autoSpaceDE w:val="0"/>
        <w:autoSpaceDN w:val="0"/>
        <w:adjustRightInd w:val="0"/>
        <w:jc w:val="both"/>
        <w:rPr>
          <w:rFonts w:cs="Arial"/>
        </w:rPr>
      </w:pPr>
    </w:p>
    <w:p w:rsidR="00371C43" w:rsidRPr="00371C43" w:rsidRDefault="00371C43" w:rsidP="00E6137A">
      <w:pPr>
        <w:widowControl w:val="0"/>
        <w:numPr>
          <w:ilvl w:val="0"/>
          <w:numId w:val="22"/>
        </w:numPr>
        <w:autoSpaceDE w:val="0"/>
        <w:autoSpaceDN w:val="0"/>
        <w:adjustRightInd w:val="0"/>
        <w:ind w:left="851" w:hanging="284"/>
        <w:contextualSpacing/>
        <w:jc w:val="both"/>
        <w:rPr>
          <w:rFonts w:cs="Arial"/>
        </w:rPr>
      </w:pPr>
      <w:r w:rsidRPr="00371C43">
        <w:rPr>
          <w:rFonts w:cs="Arial"/>
        </w:rPr>
        <w:t xml:space="preserve">Analysis of bilingualism and aspects of socio-linguistics in various contexts where two languages co-exist, and different models of the dynamic inter-relationship between them, and differentiation between diglossia and bilingualism. </w:t>
      </w:r>
    </w:p>
    <w:p w:rsidR="00371C43" w:rsidRPr="00371C43" w:rsidRDefault="00371C43" w:rsidP="00371C43">
      <w:pPr>
        <w:widowControl w:val="0"/>
        <w:autoSpaceDE w:val="0"/>
        <w:autoSpaceDN w:val="0"/>
        <w:adjustRightInd w:val="0"/>
        <w:ind w:left="851"/>
        <w:contextualSpacing/>
        <w:jc w:val="both"/>
        <w:rPr>
          <w:rFonts w:cs="Arial"/>
        </w:rPr>
      </w:pPr>
    </w:p>
    <w:p w:rsidR="00371C43" w:rsidRPr="00371C43" w:rsidRDefault="00371C43" w:rsidP="00E6137A">
      <w:pPr>
        <w:numPr>
          <w:ilvl w:val="0"/>
          <w:numId w:val="22"/>
        </w:numPr>
        <w:overflowPunct w:val="0"/>
        <w:autoSpaceDE w:val="0"/>
        <w:autoSpaceDN w:val="0"/>
        <w:adjustRightInd w:val="0"/>
        <w:spacing w:before="120"/>
        <w:ind w:left="851" w:hanging="284"/>
        <w:contextualSpacing/>
        <w:jc w:val="both"/>
        <w:textAlignment w:val="baseline"/>
        <w:rPr>
          <w:rFonts w:cs="Arial"/>
        </w:rPr>
      </w:pPr>
      <w:r w:rsidRPr="00371C43">
        <w:rPr>
          <w:rFonts w:cs="Arial"/>
        </w:rPr>
        <w:t xml:space="preserve">Critical study of different theoretical frameworks that are connected to supporting linguistic vitality in the context of the relationship of minority languages with majority langugaes, such as the frameworks of Giles, Bourhis &amp; Taylor (1977), UNESCO (2003) and Conklin &amp; Lourie (1983), addressing the factors that can support a language or cause it to shift and the means of categorising linguistic vitality based on those factors. </w:t>
      </w:r>
    </w:p>
    <w:p w:rsidR="00371C43" w:rsidRPr="00371C43" w:rsidRDefault="00371C43" w:rsidP="00371C43">
      <w:pPr>
        <w:overflowPunct w:val="0"/>
        <w:autoSpaceDE w:val="0"/>
        <w:autoSpaceDN w:val="0"/>
        <w:adjustRightInd w:val="0"/>
        <w:spacing w:before="120"/>
        <w:ind w:left="851"/>
        <w:contextualSpacing/>
        <w:jc w:val="both"/>
        <w:textAlignment w:val="baseline"/>
        <w:rPr>
          <w:rFonts w:cs="Arial"/>
        </w:rPr>
      </w:pPr>
    </w:p>
    <w:p w:rsidR="00371C43" w:rsidRPr="00371C43" w:rsidRDefault="00371C43" w:rsidP="00E6137A">
      <w:pPr>
        <w:numPr>
          <w:ilvl w:val="0"/>
          <w:numId w:val="22"/>
        </w:numPr>
        <w:overflowPunct w:val="0"/>
        <w:autoSpaceDE w:val="0"/>
        <w:autoSpaceDN w:val="0"/>
        <w:adjustRightInd w:val="0"/>
        <w:spacing w:before="240"/>
        <w:ind w:left="851" w:hanging="284"/>
        <w:contextualSpacing/>
        <w:jc w:val="both"/>
        <w:textAlignment w:val="baseline"/>
        <w:rPr>
          <w:rFonts w:cs="Arial"/>
        </w:rPr>
      </w:pPr>
      <w:r w:rsidRPr="00371C43">
        <w:rPr>
          <w:rFonts w:cs="Arial"/>
        </w:rPr>
        <w:t xml:space="preserve">Analytical discussion of political ideologies and concepts as well as linguistic policies that may be a key context for language vitality e.g. the typologies of </w:t>
      </w:r>
      <w:r w:rsidRPr="00371C43">
        <w:rPr>
          <w:rFonts w:cs="Arial"/>
        </w:rPr>
        <w:lastRenderedPageBreak/>
        <w:t xml:space="preserve">Bourhis (2001) and Wiley (2002); integrated autonomy and separatist autonomy (Khleif,1980); economic-structural assimilation and cultural assimilation (Skutnabb-Kangas, 1977) and ‘overt’ and ‘covert’ linguistic policies (Stubbs, 1991); ‘additive’ and ‘subtractive’ bilingual social contexts (Laundry, Allard &amp; Théberge,1991); political aspects of language planning: language as a right, language as a problem and language as a resource (Ruiz, 1984). </w:t>
      </w:r>
    </w:p>
    <w:p w:rsidR="00371C43" w:rsidRPr="00371C43" w:rsidRDefault="00371C43" w:rsidP="00371C43">
      <w:pPr>
        <w:overflowPunct w:val="0"/>
        <w:autoSpaceDE w:val="0"/>
        <w:autoSpaceDN w:val="0"/>
        <w:adjustRightInd w:val="0"/>
        <w:spacing w:before="240"/>
        <w:ind w:left="851"/>
        <w:contextualSpacing/>
        <w:jc w:val="both"/>
        <w:textAlignment w:val="baseline"/>
        <w:rPr>
          <w:rFonts w:cs="Arial"/>
        </w:rPr>
      </w:pPr>
    </w:p>
    <w:p w:rsidR="00371C43" w:rsidRPr="00371C43" w:rsidRDefault="00371C43" w:rsidP="00E6137A">
      <w:pPr>
        <w:numPr>
          <w:ilvl w:val="0"/>
          <w:numId w:val="22"/>
        </w:numPr>
        <w:overflowPunct w:val="0"/>
        <w:autoSpaceDE w:val="0"/>
        <w:autoSpaceDN w:val="0"/>
        <w:adjustRightInd w:val="0"/>
        <w:spacing w:before="240"/>
        <w:ind w:left="851" w:hanging="284"/>
        <w:contextualSpacing/>
        <w:jc w:val="both"/>
        <w:textAlignment w:val="baseline"/>
        <w:rPr>
          <w:rFonts w:cs="Arial"/>
        </w:rPr>
      </w:pPr>
      <w:r w:rsidRPr="00371C43">
        <w:rPr>
          <w:rFonts w:cs="Arial"/>
        </w:rPr>
        <w:t>Critical discussion of aspects of language planning and theoretical frameworks concerned with reversing language shift, such as Fishman’s Expanded GIDS (1991).</w:t>
      </w:r>
    </w:p>
    <w:p w:rsidR="00371C43" w:rsidRPr="00371C43" w:rsidRDefault="00371C43" w:rsidP="00371C43">
      <w:pPr>
        <w:overflowPunct w:val="0"/>
        <w:autoSpaceDE w:val="0"/>
        <w:autoSpaceDN w:val="0"/>
        <w:adjustRightInd w:val="0"/>
        <w:spacing w:before="240"/>
        <w:ind w:left="851"/>
        <w:contextualSpacing/>
        <w:jc w:val="both"/>
        <w:textAlignment w:val="baseline"/>
        <w:rPr>
          <w:rFonts w:cs="Arial"/>
        </w:rPr>
      </w:pPr>
    </w:p>
    <w:p w:rsidR="00371C43" w:rsidRPr="00371C43" w:rsidRDefault="00371C43" w:rsidP="00E6137A">
      <w:pPr>
        <w:numPr>
          <w:ilvl w:val="0"/>
          <w:numId w:val="22"/>
        </w:numPr>
        <w:overflowPunct w:val="0"/>
        <w:autoSpaceDE w:val="0"/>
        <w:autoSpaceDN w:val="0"/>
        <w:adjustRightInd w:val="0"/>
        <w:spacing w:before="240"/>
        <w:ind w:left="851" w:hanging="284"/>
        <w:contextualSpacing/>
        <w:jc w:val="both"/>
        <w:textAlignment w:val="baseline"/>
        <w:rPr>
          <w:rFonts w:cs="Arial"/>
        </w:rPr>
      </w:pPr>
      <w:r w:rsidRPr="00371C43">
        <w:rPr>
          <w:rFonts w:cs="Arial"/>
        </w:rPr>
        <w:t>Analysis of social reasons for the promotion of bilingualism and supporting or reviving a language: the ‘environmental' viewpoint and evolutionary, conservational and defensive aspects, and the “Language Garden” (Garcia</w:t>
      </w:r>
      <w:proofErr w:type="gramStart"/>
      <w:r w:rsidRPr="00371C43">
        <w:rPr>
          <w:rFonts w:cs="Arial"/>
        </w:rPr>
        <w:t>,1992</w:t>
      </w:r>
      <w:proofErr w:type="gramEnd"/>
      <w:r w:rsidRPr="00371C43">
        <w:rPr>
          <w:rFonts w:cs="Arial"/>
        </w:rPr>
        <w:t xml:space="preserve">). </w:t>
      </w: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371C43">
        <w:rPr>
          <w:rFonts w:cs="Arial"/>
          <w:b/>
        </w:rPr>
        <w:t>LEARNING AND TEACHING STRATEGY</w:t>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rsidR="00371C43" w:rsidRPr="00371C43" w:rsidRDefault="00371C43" w:rsidP="00371C43">
      <w:pPr>
        <w:jc w:val="both"/>
      </w:pPr>
      <w:r w:rsidRPr="00371C43">
        <w:rPr>
          <w:iCs/>
        </w:rPr>
        <w:t xml:space="preserve">The module will be offered only through distance learning. The Virtual Learning Environment (VLE) Moodle will be the main means of module delivery.  Use of the VLE will ensure that distance learners are made to feel part of the UWTSD community.  </w:t>
      </w:r>
      <w:r w:rsidRPr="00371C43">
        <w:rPr>
          <w:rFonts w:cs="Arial"/>
        </w:rPr>
        <w:t xml:space="preserve">The material delivered on Moodle will present the key concepts and principles of the module and students will be directed to various sources to reinforce the teaching. </w:t>
      </w:r>
      <w:r w:rsidRPr="00371C43">
        <w:rPr>
          <w:iCs/>
        </w:rPr>
        <w:t xml:space="preserve"> The VLE can facilitate students’ access to a full range of resources and materials including PowerPoint presentations, handbooks, bibliographies, primary sources, additional reading material, articles and e-journals.  When appropriate, archivable podcasts or vidcast lectures can be used by asking speakers from other countries with relevant specialisms to present short vidcasts that can be placed on Moodle.  Through the use of podcasts or vidcasts, lecturers will become better known to students, making them feel an integral part of the university.  Also when possible, links with European networks of minority languages will be used and students will be encouraged to attend conferences related to the field in question.  To reinforce the teaching, one to one tutorials will be delivered on Skype according to students’ demand and needs, individually and in groups when practical. </w:t>
      </w:r>
      <w:r w:rsidRPr="00371C43">
        <w:rPr>
          <w:rFonts w:cs="Arial"/>
        </w:rPr>
        <w:t xml:space="preserve"> Students will be given sufficient opportunity to adapt the material presented to them to their own purposes in order to ensure professional relevance, and to refer to their own fields in the body of the assignments.</w:t>
      </w:r>
    </w:p>
    <w:p w:rsidR="00371C43" w:rsidRPr="00371C43" w:rsidRDefault="00371C43" w:rsidP="00371C43">
      <w:pPr>
        <w:overflowPunct w:val="0"/>
        <w:autoSpaceDE w:val="0"/>
        <w:autoSpaceDN w:val="0"/>
        <w:adjustRightInd w:val="0"/>
        <w:jc w:val="both"/>
        <w:textAlignment w:val="baseline"/>
        <w:rPr>
          <w:rFonts w:cs="Arial"/>
        </w:rPr>
      </w:pPr>
      <w:r w:rsidRPr="00371C43">
        <w:rPr>
          <w:rFonts w:cs="Arial"/>
        </w:rPr>
        <w:t xml:space="preserve">The allocation of teaching to deliver the module is: </w:t>
      </w:r>
    </w:p>
    <w:p w:rsidR="00371C43" w:rsidRPr="00371C43" w:rsidRDefault="00371C43" w:rsidP="00371C43">
      <w:pPr>
        <w:overflowPunct w:val="0"/>
        <w:autoSpaceDE w:val="0"/>
        <w:autoSpaceDN w:val="0"/>
        <w:adjustRightInd w:val="0"/>
        <w:jc w:val="both"/>
        <w:textAlignment w:val="baseline"/>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69"/>
        <w:gridCol w:w="1701"/>
        <w:gridCol w:w="1843"/>
      </w:tblGrid>
      <w:tr w:rsidR="00371C43" w:rsidRPr="00371C43" w:rsidTr="00747EBF">
        <w:tc>
          <w:tcPr>
            <w:tcW w:w="3969"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both"/>
              <w:textAlignment w:val="baseline"/>
              <w:rPr>
                <w:rFonts w:cs="Arial"/>
                <w:b/>
              </w:rPr>
            </w:pPr>
            <w:r w:rsidRPr="00371C43">
              <w:rPr>
                <w:rFonts w:cs="Arial"/>
                <w:b/>
              </w:rPr>
              <w:t>Activity type</w:t>
            </w:r>
          </w:p>
        </w:tc>
        <w:tc>
          <w:tcPr>
            <w:tcW w:w="170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Hours</w:t>
            </w:r>
          </w:p>
        </w:tc>
        <w:tc>
          <w:tcPr>
            <w:tcW w:w="1843"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 xml:space="preserve">Percentage </w:t>
            </w:r>
          </w:p>
        </w:tc>
      </w:tr>
      <w:tr w:rsidR="00371C43" w:rsidRPr="00371C43" w:rsidTr="00747EBF">
        <w:tc>
          <w:tcPr>
            <w:tcW w:w="3969"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both"/>
              <w:textAlignment w:val="baseline"/>
              <w:rPr>
                <w:rFonts w:cs="Arial"/>
              </w:rPr>
            </w:pPr>
            <w:r w:rsidRPr="00371C43">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20</w:t>
            </w:r>
          </w:p>
        </w:tc>
        <w:tc>
          <w:tcPr>
            <w:tcW w:w="1843"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10%</w:t>
            </w:r>
          </w:p>
        </w:tc>
      </w:tr>
      <w:tr w:rsidR="00371C43" w:rsidRPr="00371C43" w:rsidTr="00747EBF">
        <w:tc>
          <w:tcPr>
            <w:tcW w:w="3969"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both"/>
              <w:textAlignment w:val="baseline"/>
              <w:rPr>
                <w:rFonts w:cs="Arial"/>
              </w:rPr>
            </w:pPr>
            <w:r w:rsidRPr="00371C43">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180</w:t>
            </w:r>
          </w:p>
        </w:tc>
        <w:tc>
          <w:tcPr>
            <w:tcW w:w="1843"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90%</w:t>
            </w:r>
          </w:p>
        </w:tc>
      </w:tr>
      <w:tr w:rsidR="00371C43" w:rsidRPr="00371C43" w:rsidTr="00747EBF">
        <w:tc>
          <w:tcPr>
            <w:tcW w:w="3969"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both"/>
              <w:textAlignment w:val="baseline"/>
              <w:rPr>
                <w:rFonts w:cs="Arial"/>
              </w:rPr>
            </w:pPr>
            <w:r w:rsidRPr="00371C43">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p>
        </w:tc>
        <w:tc>
          <w:tcPr>
            <w:tcW w:w="1843"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p>
        </w:tc>
      </w:tr>
      <w:tr w:rsidR="00371C43" w:rsidRPr="00371C43" w:rsidTr="00747EBF">
        <w:tc>
          <w:tcPr>
            <w:tcW w:w="3969"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both"/>
              <w:textAlignment w:val="baseline"/>
              <w:rPr>
                <w:rFonts w:cs="Arial"/>
              </w:rPr>
            </w:pPr>
            <w:r w:rsidRPr="00371C43">
              <w:rPr>
                <w:rFonts w:cs="Arial"/>
                <w:b/>
              </w:rPr>
              <w:t>TOTAL</w:t>
            </w:r>
          </w:p>
        </w:tc>
        <w:tc>
          <w:tcPr>
            <w:tcW w:w="170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200</w:t>
            </w:r>
          </w:p>
        </w:tc>
        <w:tc>
          <w:tcPr>
            <w:tcW w:w="1843"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100%</w:t>
            </w:r>
          </w:p>
        </w:tc>
      </w:tr>
    </w:tbl>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r w:rsidRPr="00371C43">
        <w:rPr>
          <w:rFonts w:cs="Arial"/>
          <w:b/>
        </w:rPr>
        <w:t>ASSESSMENT</w:t>
      </w:r>
    </w:p>
    <w:p w:rsidR="00371C43" w:rsidRPr="00371C43" w:rsidRDefault="00371C43" w:rsidP="00371C43">
      <w:pPr>
        <w:rPr>
          <w:rFonts w:cs="Arial"/>
          <w:b/>
        </w:rPr>
      </w:pPr>
    </w:p>
    <w:p w:rsidR="00371C43" w:rsidRPr="00371C43" w:rsidRDefault="00371C43" w:rsidP="00371C43">
      <w:pPr>
        <w:spacing w:line="280" w:lineRule="auto"/>
      </w:pPr>
      <w:r w:rsidRPr="00371C43">
        <w:rPr>
          <w:rFonts w:cs="Arial"/>
          <w:b/>
        </w:rPr>
        <w:t xml:space="preserve">Assessment Element 1 – 60% </w:t>
      </w:r>
    </w:p>
    <w:p w:rsidR="00371C43" w:rsidRPr="00371C43" w:rsidRDefault="00371C43" w:rsidP="00371C43">
      <w:pPr>
        <w:tabs>
          <w:tab w:val="left" w:pos="720"/>
          <w:tab w:val="left" w:pos="1440"/>
          <w:tab w:val="left" w:pos="2160"/>
          <w:tab w:val="left" w:pos="2880"/>
        </w:tabs>
        <w:overflowPunct w:val="0"/>
        <w:autoSpaceDE w:val="0"/>
        <w:autoSpaceDN w:val="0"/>
        <w:adjustRightInd w:val="0"/>
        <w:spacing w:after="120"/>
        <w:ind w:left="3600" w:hanging="3600"/>
        <w:textAlignment w:val="baseline"/>
        <w:rPr>
          <w:bCs/>
        </w:rPr>
      </w:pPr>
      <w:r w:rsidRPr="00371C43">
        <w:rPr>
          <w:bCs/>
        </w:rPr>
        <w:lastRenderedPageBreak/>
        <w:t>Assignment (3,600 words)</w:t>
      </w:r>
      <w:r w:rsidRPr="00371C43">
        <w:rPr>
          <w:bCs/>
        </w:rPr>
        <w:tab/>
      </w:r>
      <w:r w:rsidRPr="00371C43">
        <w:rPr>
          <w:bCs/>
        </w:rPr>
        <w:tab/>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bCs/>
        </w:rPr>
      </w:pPr>
      <w:r w:rsidRPr="00371C43">
        <w:rPr>
          <w:bCs/>
        </w:rPr>
        <w:t xml:space="preserve">For example: </w:t>
      </w:r>
    </w:p>
    <w:p w:rsidR="00371C43" w:rsidRPr="00371C43" w:rsidRDefault="00371C43" w:rsidP="00371C43">
      <w:pPr>
        <w:spacing w:line="280" w:lineRule="auto"/>
        <w:jc w:val="both"/>
      </w:pPr>
      <w:r w:rsidRPr="00371C43">
        <w:rPr>
          <w:rFonts w:cs="Arial"/>
        </w:rPr>
        <w:t>Referring to specific examples, what do you consider to be the key factors which may ensure or undermine the vitality of a minority language within a bilingual political context?</w:t>
      </w:r>
    </w:p>
    <w:p w:rsidR="00371C43" w:rsidRPr="00371C43" w:rsidRDefault="00371C43" w:rsidP="00371C43">
      <w:pPr>
        <w:overflowPunct w:val="0"/>
        <w:autoSpaceDE w:val="0"/>
        <w:autoSpaceDN w:val="0"/>
        <w:adjustRightInd w:val="0"/>
        <w:jc w:val="both"/>
        <w:textAlignment w:val="baseline"/>
        <w:rPr>
          <w:rFonts w:cs="Arial"/>
          <w:b/>
        </w:rPr>
      </w:pPr>
      <w:r w:rsidRPr="00371C43">
        <w:rPr>
          <w:rFonts w:cs="Arial"/>
          <w:b/>
        </w:rPr>
        <w:t xml:space="preserve">Assessment Element 2 – 40% </w:t>
      </w:r>
    </w:p>
    <w:p w:rsidR="00371C43" w:rsidRPr="00371C43" w:rsidRDefault="00371C43" w:rsidP="00371C43">
      <w:pPr>
        <w:jc w:val="both"/>
      </w:pPr>
    </w:p>
    <w:p w:rsidR="00371C43" w:rsidRPr="00371C43" w:rsidRDefault="00371C43" w:rsidP="00371C43">
      <w:pPr>
        <w:spacing w:line="280" w:lineRule="auto"/>
        <w:jc w:val="both"/>
      </w:pPr>
      <w:r w:rsidRPr="00371C43">
        <w:t>Seminar (20 minutes)</w:t>
      </w:r>
    </w:p>
    <w:p w:rsidR="00371C43" w:rsidRPr="00371C43" w:rsidRDefault="00371C43" w:rsidP="00371C43">
      <w:pPr>
        <w:spacing w:line="280" w:lineRule="auto"/>
        <w:jc w:val="both"/>
        <w:rPr>
          <w:bCs/>
          <w:sz w:val="28"/>
          <w:szCs w:val="28"/>
        </w:rPr>
      </w:pPr>
      <w:r w:rsidRPr="00371C43">
        <w:rPr>
          <w:bCs/>
          <w:iCs/>
        </w:rPr>
        <w:t>For example:</w:t>
      </w:r>
      <w:r w:rsidRPr="00371C43">
        <w:rPr>
          <w:bCs/>
          <w:sz w:val="28"/>
          <w:szCs w:val="28"/>
        </w:rPr>
        <w:t xml:space="preserve"> </w:t>
      </w:r>
      <w:r w:rsidRPr="00371C43">
        <w:rPr>
          <w:bCs/>
        </w:rPr>
        <w:t xml:space="preserve">Referring to specific examples, analytically discuss the main factors that may ensure or undermine the vitality of a minority language within a bilingual or multilingual political context. </w:t>
      </w:r>
    </w:p>
    <w:p w:rsidR="00371C43" w:rsidRPr="00371C43" w:rsidRDefault="00371C43" w:rsidP="00371C43">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71C43">
        <w:rPr>
          <w:rFonts w:cs="Arial"/>
          <w:b/>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1"/>
        <w:gridCol w:w="1842"/>
      </w:tblGrid>
      <w:tr w:rsidR="00371C43" w:rsidRPr="00371C43" w:rsidTr="00747EBF">
        <w:tc>
          <w:tcPr>
            <w:tcW w:w="326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textAlignment w:val="baseline"/>
              <w:rPr>
                <w:rFonts w:cs="Arial"/>
                <w:b/>
              </w:rPr>
            </w:pPr>
            <w:r w:rsidRPr="00371C43">
              <w:rPr>
                <w:rFonts w:cs="Arial"/>
                <w:b/>
              </w:rPr>
              <w:t>Activity type</w:t>
            </w:r>
          </w:p>
        </w:tc>
        <w:tc>
          <w:tcPr>
            <w:tcW w:w="1842"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 xml:space="preserve">Percentage </w:t>
            </w:r>
          </w:p>
        </w:tc>
      </w:tr>
      <w:tr w:rsidR="00371C43" w:rsidRPr="00371C43" w:rsidTr="00747EBF">
        <w:tc>
          <w:tcPr>
            <w:tcW w:w="326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textAlignment w:val="baseline"/>
              <w:rPr>
                <w:rFonts w:cs="Arial"/>
              </w:rPr>
            </w:pPr>
            <w:r w:rsidRPr="00371C43">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p>
        </w:tc>
      </w:tr>
      <w:tr w:rsidR="00371C43" w:rsidRPr="00371C43" w:rsidTr="00747EBF">
        <w:tc>
          <w:tcPr>
            <w:tcW w:w="326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textAlignment w:val="baseline"/>
              <w:rPr>
                <w:rFonts w:cs="Arial"/>
              </w:rPr>
            </w:pPr>
            <w:r w:rsidRPr="00371C43">
              <w:rPr>
                <w:rFonts w:cs="Arial"/>
              </w:rPr>
              <w:t xml:space="preserve">Course Work </w:t>
            </w:r>
          </w:p>
        </w:tc>
        <w:tc>
          <w:tcPr>
            <w:tcW w:w="1842"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60%</w:t>
            </w:r>
          </w:p>
        </w:tc>
      </w:tr>
      <w:tr w:rsidR="00371C43" w:rsidRPr="00371C43" w:rsidTr="00747EBF">
        <w:tc>
          <w:tcPr>
            <w:tcW w:w="326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textAlignment w:val="baseline"/>
              <w:rPr>
                <w:rFonts w:cs="Arial"/>
              </w:rPr>
            </w:pPr>
            <w:r w:rsidRPr="00371C43">
              <w:rPr>
                <w:rFonts w:cs="Arial"/>
              </w:rPr>
              <w:t>Practical</w:t>
            </w:r>
          </w:p>
        </w:tc>
        <w:tc>
          <w:tcPr>
            <w:tcW w:w="1842"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40%</w:t>
            </w:r>
          </w:p>
        </w:tc>
      </w:tr>
      <w:tr w:rsidR="00371C43" w:rsidRPr="00371C43" w:rsidTr="00747EBF">
        <w:tc>
          <w:tcPr>
            <w:tcW w:w="326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textAlignment w:val="baseline"/>
              <w:rPr>
                <w:rFonts w:cs="Arial"/>
              </w:rPr>
            </w:pPr>
            <w:r w:rsidRPr="00371C43">
              <w:rPr>
                <w:rFonts w:cs="Arial"/>
                <w:b/>
              </w:rPr>
              <w:t>TOTAL</w:t>
            </w:r>
          </w:p>
        </w:tc>
        <w:tc>
          <w:tcPr>
            <w:tcW w:w="1842"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100%</w:t>
            </w:r>
          </w:p>
        </w:tc>
      </w:tr>
    </w:tbl>
    <w:p w:rsidR="00371C43" w:rsidRPr="00371C43" w:rsidRDefault="00371C43" w:rsidP="00371C43">
      <w:pPr>
        <w:overflowPunct w:val="0"/>
        <w:autoSpaceDE w:val="0"/>
        <w:autoSpaceDN w:val="0"/>
        <w:adjustRightInd w:val="0"/>
        <w:textAlignment w:val="baseline"/>
        <w:rPr>
          <w:rFonts w:cs="Arial"/>
        </w:rPr>
      </w:pPr>
    </w:p>
    <w:p w:rsidR="00371C43" w:rsidRPr="00371C43" w:rsidRDefault="00371C43" w:rsidP="00371C43">
      <w:pPr>
        <w:overflowPunct w:val="0"/>
        <w:autoSpaceDE w:val="0"/>
        <w:autoSpaceDN w:val="0"/>
        <w:adjustRightInd w:val="0"/>
        <w:textAlignment w:val="baseline"/>
        <w:rPr>
          <w:rFonts w:cs="Arial"/>
          <w:b/>
        </w:rPr>
      </w:pPr>
    </w:p>
    <w:p w:rsidR="00371C43" w:rsidRPr="00371C43" w:rsidRDefault="00371C43" w:rsidP="00371C43">
      <w:pPr>
        <w:overflowPunct w:val="0"/>
        <w:autoSpaceDE w:val="0"/>
        <w:autoSpaceDN w:val="0"/>
        <w:adjustRightInd w:val="0"/>
        <w:textAlignment w:val="baseline"/>
        <w:rPr>
          <w:rFonts w:cs="Arial"/>
          <w:b/>
        </w:rPr>
      </w:pPr>
    </w:p>
    <w:p w:rsidR="00371C43" w:rsidRPr="00371C43" w:rsidRDefault="00371C43" w:rsidP="00371C43">
      <w:pPr>
        <w:overflowPunct w:val="0"/>
        <w:autoSpaceDE w:val="0"/>
        <w:autoSpaceDN w:val="0"/>
        <w:adjustRightInd w:val="0"/>
        <w:textAlignment w:val="baseline"/>
        <w:rPr>
          <w:rFonts w:cs="Arial"/>
          <w:b/>
        </w:rPr>
      </w:pPr>
    </w:p>
    <w:p w:rsidR="00371C43" w:rsidRPr="00371C43" w:rsidRDefault="00371C43" w:rsidP="00371C43">
      <w:pPr>
        <w:overflowPunct w:val="0"/>
        <w:autoSpaceDE w:val="0"/>
        <w:autoSpaceDN w:val="0"/>
        <w:adjustRightInd w:val="0"/>
        <w:jc w:val="both"/>
        <w:textAlignment w:val="baseline"/>
        <w:rPr>
          <w:rFonts w:cs="Arial"/>
          <w:b/>
        </w:rPr>
      </w:pPr>
    </w:p>
    <w:p w:rsidR="00371C43" w:rsidRPr="00371C43" w:rsidRDefault="00371C43" w:rsidP="00371C43">
      <w:pPr>
        <w:overflowPunct w:val="0"/>
        <w:autoSpaceDE w:val="0"/>
        <w:autoSpaceDN w:val="0"/>
        <w:adjustRightInd w:val="0"/>
        <w:jc w:val="both"/>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lang w:eastAsia="ko-KR"/>
        </w:rPr>
      </w:pPr>
      <w:r w:rsidRPr="00371C43">
        <w:rPr>
          <w:rFonts w:cs="Arial"/>
          <w:b/>
          <w:lang w:eastAsia="ko-KR"/>
        </w:rPr>
        <w:t>EDUCATION FOR SUSTAINABLE DEVELOPMENT (ESD)</w:t>
      </w: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lang w:eastAsia="ko-K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4"/>
        <w:gridCol w:w="4133"/>
      </w:tblGrid>
      <w:tr w:rsidR="00371C43" w:rsidRPr="00371C43" w:rsidTr="00747EBF">
        <w:tc>
          <w:tcPr>
            <w:tcW w:w="4443" w:type="dxa"/>
            <w:vMerge w:val="restart"/>
            <w:shd w:val="clear" w:color="auto" w:fill="auto"/>
            <w:vAlign w:val="center"/>
          </w:tcPr>
          <w:p w:rsidR="00371C43" w:rsidRPr="00371C43" w:rsidRDefault="00371C43" w:rsidP="00747EBF">
            <w:pPr>
              <w:tabs>
                <w:tab w:val="left" w:pos="720"/>
                <w:tab w:val="left" w:pos="1440"/>
                <w:tab w:val="left" w:pos="2160"/>
                <w:tab w:val="left" w:pos="2880"/>
              </w:tabs>
              <w:overflowPunct w:val="0"/>
              <w:autoSpaceDE w:val="0"/>
              <w:autoSpaceDN w:val="0"/>
              <w:adjustRightInd w:val="0"/>
              <w:textAlignment w:val="baseline"/>
              <w:rPr>
                <w:rFonts w:cs="Arial"/>
                <w:lang w:eastAsia="ko-KR"/>
              </w:rPr>
            </w:pPr>
            <w:r w:rsidRPr="00371C43">
              <w:rPr>
                <w:rFonts w:cs="Arial"/>
                <w:lang w:eastAsia="ko-KR"/>
              </w:rPr>
              <w:t>Does the module contribute to ESD?</w:t>
            </w:r>
          </w:p>
        </w:tc>
        <w:tc>
          <w:tcPr>
            <w:tcW w:w="4443" w:type="dxa"/>
            <w:shd w:val="clear" w:color="auto" w:fill="auto"/>
            <w:vAlign w:val="center"/>
          </w:tcPr>
          <w:p w:rsidR="00371C43" w:rsidRPr="00371C43" w:rsidRDefault="00371C43" w:rsidP="00747EBF">
            <w:pPr>
              <w:tabs>
                <w:tab w:val="left" w:pos="720"/>
                <w:tab w:val="left" w:pos="1440"/>
                <w:tab w:val="left" w:pos="2160"/>
                <w:tab w:val="left" w:pos="2880"/>
              </w:tabs>
              <w:overflowPunct w:val="0"/>
              <w:autoSpaceDE w:val="0"/>
              <w:autoSpaceDN w:val="0"/>
              <w:adjustRightInd w:val="0"/>
              <w:textAlignment w:val="baseline"/>
              <w:rPr>
                <w:rFonts w:cs="Arial"/>
                <w:lang w:eastAsia="ko-KR"/>
              </w:rPr>
            </w:pPr>
            <w:r w:rsidRPr="00371C43">
              <w:rPr>
                <w:rFonts w:cs="Arial"/>
                <w:lang w:eastAsia="ko-KR"/>
              </w:rPr>
              <w:t>Yes. See 3.1 above.</w:t>
            </w:r>
          </w:p>
        </w:tc>
      </w:tr>
      <w:tr w:rsidR="00371C43" w:rsidRPr="00371C43" w:rsidTr="00747EBF">
        <w:tc>
          <w:tcPr>
            <w:tcW w:w="4443" w:type="dxa"/>
            <w:vMerge/>
            <w:shd w:val="clear" w:color="auto" w:fill="auto"/>
          </w:tcPr>
          <w:p w:rsidR="00371C43" w:rsidRPr="00371C43" w:rsidRDefault="00371C43" w:rsidP="00747EBF">
            <w:pPr>
              <w:tabs>
                <w:tab w:val="left" w:pos="720"/>
                <w:tab w:val="left" w:pos="1440"/>
                <w:tab w:val="left" w:pos="2160"/>
                <w:tab w:val="left" w:pos="2880"/>
              </w:tabs>
              <w:overflowPunct w:val="0"/>
              <w:autoSpaceDE w:val="0"/>
              <w:autoSpaceDN w:val="0"/>
              <w:adjustRightInd w:val="0"/>
              <w:textAlignment w:val="baseline"/>
              <w:rPr>
                <w:rFonts w:cs="Arial"/>
                <w:lang w:eastAsia="ko-KR"/>
              </w:rPr>
            </w:pPr>
          </w:p>
        </w:tc>
        <w:tc>
          <w:tcPr>
            <w:tcW w:w="4443" w:type="dxa"/>
            <w:shd w:val="clear" w:color="auto" w:fill="auto"/>
            <w:vAlign w:val="center"/>
          </w:tcPr>
          <w:p w:rsidR="00371C43" w:rsidRPr="00371C43" w:rsidRDefault="00371C43" w:rsidP="00747EBF">
            <w:pPr>
              <w:tabs>
                <w:tab w:val="left" w:pos="720"/>
                <w:tab w:val="left" w:pos="1440"/>
                <w:tab w:val="left" w:pos="2160"/>
                <w:tab w:val="left" w:pos="2880"/>
              </w:tabs>
              <w:overflowPunct w:val="0"/>
              <w:autoSpaceDE w:val="0"/>
              <w:autoSpaceDN w:val="0"/>
              <w:adjustRightInd w:val="0"/>
              <w:jc w:val="both"/>
              <w:textAlignment w:val="baseline"/>
              <w:rPr>
                <w:rFonts w:cs="Arial"/>
                <w:lang w:eastAsia="ko-KR"/>
              </w:rPr>
            </w:pPr>
          </w:p>
        </w:tc>
      </w:tr>
      <w:tr w:rsidR="00371C43" w:rsidRPr="00371C43" w:rsidTr="00747EBF">
        <w:tc>
          <w:tcPr>
            <w:tcW w:w="8886" w:type="dxa"/>
            <w:gridSpan w:val="2"/>
            <w:shd w:val="clear" w:color="auto" w:fill="auto"/>
          </w:tcPr>
          <w:p w:rsidR="00371C43" w:rsidRPr="00371C43" w:rsidRDefault="00371C43" w:rsidP="00747EBF">
            <w:pPr>
              <w:tabs>
                <w:tab w:val="left" w:pos="720"/>
                <w:tab w:val="left" w:pos="1440"/>
                <w:tab w:val="left" w:pos="2160"/>
                <w:tab w:val="left" w:pos="2880"/>
              </w:tabs>
              <w:overflowPunct w:val="0"/>
              <w:autoSpaceDE w:val="0"/>
              <w:autoSpaceDN w:val="0"/>
              <w:adjustRightInd w:val="0"/>
              <w:textAlignment w:val="baseline"/>
              <w:rPr>
                <w:rFonts w:cs="Arial"/>
                <w:lang w:eastAsia="ko-KR"/>
              </w:rPr>
            </w:pPr>
            <w:r w:rsidRPr="00371C43">
              <w:rPr>
                <w:rFonts w:cs="Arial"/>
                <w:lang w:eastAsia="ko-KR"/>
              </w:rPr>
              <w:t>If yes please provide brief details (no more than 100 words):</w:t>
            </w:r>
          </w:p>
          <w:p w:rsidR="00371C43" w:rsidRPr="00371C43" w:rsidRDefault="00371C43" w:rsidP="00747EBF">
            <w:pPr>
              <w:tabs>
                <w:tab w:val="left" w:pos="720"/>
                <w:tab w:val="left" w:pos="1440"/>
                <w:tab w:val="left" w:pos="2160"/>
                <w:tab w:val="left" w:pos="2880"/>
              </w:tabs>
              <w:overflowPunct w:val="0"/>
              <w:autoSpaceDE w:val="0"/>
              <w:autoSpaceDN w:val="0"/>
              <w:adjustRightInd w:val="0"/>
              <w:textAlignment w:val="baseline"/>
              <w:rPr>
                <w:rFonts w:cs="Arial"/>
                <w:lang w:eastAsia="ko-KR"/>
              </w:rPr>
            </w:pPr>
          </w:p>
          <w:p w:rsidR="00371C43" w:rsidRPr="00371C43" w:rsidRDefault="00371C43" w:rsidP="00747EBF">
            <w:pPr>
              <w:spacing w:line="280" w:lineRule="auto"/>
              <w:rPr>
                <w:rFonts w:cs="Arial"/>
              </w:rPr>
            </w:pPr>
            <w:r w:rsidRPr="00371C43">
              <w:rPr>
                <w:rFonts w:cs="Arial"/>
              </w:rPr>
              <w:t xml:space="preserve">Module ECDA7002 is concerned with studying ‘linguistic viability’ on a global scale, encompassing aspects such as language support, shift, death and revival.  Therefore this has a global citizenship orientation that focusses on matters concerning social and political justice and which contributes to developing a ‘future-orientated mindset’ amongst students and the ability to consider the results of their actions in the context of their personal discipline and their personal and professional lives.  It also contributes to the broader discussion regarding how systems and society can be adapted to ensure a sustainable future. </w:t>
            </w:r>
          </w:p>
          <w:p w:rsidR="00371C43" w:rsidRPr="00371C43" w:rsidRDefault="00371C43" w:rsidP="00747EBF">
            <w:pPr>
              <w:spacing w:line="280" w:lineRule="auto"/>
              <w:rPr>
                <w:rFonts w:cs="Arial"/>
              </w:rPr>
            </w:pPr>
            <w:r w:rsidRPr="00371C43">
              <w:rPr>
                <w:rFonts w:cs="Arial"/>
              </w:rPr>
              <w:t>Therefore, the module is concerned with the outcomes that are a basis for a ‘sustainability literacy’ framework, according to their definition in the QAA document “</w:t>
            </w:r>
            <w:r w:rsidRPr="00371C43">
              <w:rPr>
                <w:rFonts w:eastAsiaTheme="minorHAnsi" w:cs="Arial"/>
              </w:rPr>
              <w:t>Education for sustainable development: Guidance for UK higher education providers” (QAA, 2014).</w:t>
            </w:r>
          </w:p>
          <w:p w:rsidR="00371C43" w:rsidRPr="00371C43" w:rsidRDefault="00371C43" w:rsidP="00747EBF">
            <w:pPr>
              <w:spacing w:line="280" w:lineRule="auto"/>
              <w:rPr>
                <w:rFonts w:cs="Arial"/>
              </w:rPr>
            </w:pPr>
            <w:r w:rsidRPr="00371C43">
              <w:rPr>
                <w:rFonts w:cs="Arial"/>
              </w:rPr>
              <w:t>Also by delivering the degree through distance learning methods, the principles of ESD will be adopted in the provision of teaching materials for the different modules as this means:</w:t>
            </w:r>
          </w:p>
          <w:p w:rsidR="00371C43" w:rsidRPr="00371C43" w:rsidRDefault="00371C43" w:rsidP="00E6137A">
            <w:pPr>
              <w:numPr>
                <w:ilvl w:val="0"/>
                <w:numId w:val="21"/>
              </w:numPr>
              <w:spacing w:after="200" w:line="280" w:lineRule="auto"/>
              <w:contextualSpacing/>
              <w:rPr>
                <w:rFonts w:cs="Arial"/>
              </w:rPr>
            </w:pPr>
            <w:r w:rsidRPr="00371C43">
              <w:rPr>
                <w:rFonts w:cs="Arial"/>
              </w:rPr>
              <w:t xml:space="preserve">that the resources that will support the teaching and learning will be available electronically and it will be possible to move away from dependence on hard copies; </w:t>
            </w:r>
          </w:p>
          <w:p w:rsidR="00371C43" w:rsidRPr="00371C43" w:rsidRDefault="00371C43" w:rsidP="00E6137A">
            <w:pPr>
              <w:numPr>
                <w:ilvl w:val="0"/>
                <w:numId w:val="21"/>
              </w:numPr>
              <w:spacing w:after="200" w:line="280" w:lineRule="auto"/>
              <w:contextualSpacing/>
              <w:rPr>
                <w:rFonts w:cs="Arial"/>
              </w:rPr>
            </w:pPr>
            <w:r w:rsidRPr="00371C43">
              <w:rPr>
                <w:rFonts w:cs="Arial"/>
              </w:rPr>
              <w:t xml:space="preserve">that students can submit their assignments electronically when possible; </w:t>
            </w:r>
          </w:p>
          <w:p w:rsidR="00371C43" w:rsidRPr="00371C43" w:rsidRDefault="00371C43" w:rsidP="00E6137A">
            <w:pPr>
              <w:numPr>
                <w:ilvl w:val="0"/>
                <w:numId w:val="21"/>
              </w:numPr>
              <w:spacing w:after="200" w:line="280" w:lineRule="auto"/>
              <w:contextualSpacing/>
              <w:rPr>
                <w:rFonts w:cs="Arial"/>
              </w:rPr>
            </w:pPr>
            <w:r w:rsidRPr="00371C43">
              <w:rPr>
                <w:rFonts w:cs="Arial"/>
              </w:rPr>
              <w:t xml:space="preserve">that an electronic archive can be created rather than paper based; </w:t>
            </w:r>
          </w:p>
          <w:p w:rsidR="00371C43" w:rsidRPr="00371C43" w:rsidRDefault="00371C43" w:rsidP="00E6137A">
            <w:pPr>
              <w:numPr>
                <w:ilvl w:val="0"/>
                <w:numId w:val="21"/>
              </w:numPr>
              <w:spacing w:after="200" w:line="280" w:lineRule="auto"/>
              <w:contextualSpacing/>
              <w:rPr>
                <w:rFonts w:cs="Arial"/>
              </w:rPr>
            </w:pPr>
            <w:r w:rsidRPr="00371C43">
              <w:rPr>
                <w:rFonts w:cs="Arial"/>
              </w:rPr>
              <w:t xml:space="preserve">that the use of Moodle can be extended to support the teaching and increase the number of paperless modules; </w:t>
            </w:r>
          </w:p>
          <w:p w:rsidR="00371C43" w:rsidRPr="00371C43" w:rsidRDefault="00371C43" w:rsidP="00E6137A">
            <w:pPr>
              <w:numPr>
                <w:ilvl w:val="0"/>
                <w:numId w:val="21"/>
              </w:numPr>
              <w:spacing w:after="200" w:line="280" w:lineRule="auto"/>
              <w:contextualSpacing/>
              <w:rPr>
                <w:rFonts w:cs="Arial"/>
              </w:rPr>
            </w:pPr>
            <w:proofErr w:type="gramStart"/>
            <w:r w:rsidRPr="00371C43">
              <w:rPr>
                <w:rFonts w:cs="Arial"/>
              </w:rPr>
              <w:lastRenderedPageBreak/>
              <w:t>that</w:t>
            </w:r>
            <w:proofErr w:type="gramEnd"/>
            <w:r w:rsidRPr="00371C43">
              <w:rPr>
                <w:rFonts w:cs="Arial"/>
              </w:rPr>
              <w:t xml:space="preserve"> it will be possible to conform with the university’s e-resources policy which encourages the purchase of e-books rather than hard copies when available. </w:t>
            </w:r>
          </w:p>
        </w:tc>
      </w:tr>
    </w:tbl>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spacing w:line="280" w:lineRule="auto"/>
        <w:rPr>
          <w:rFonts w:cs="Arial"/>
          <w:b/>
        </w:rPr>
      </w:pPr>
      <w:r w:rsidRPr="00371C43">
        <w:rPr>
          <w:rFonts w:cs="Arial"/>
          <w:b/>
        </w:rPr>
        <w:t xml:space="preserve">READING LIST </w:t>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tbl>
      <w:tblPr>
        <w:tblStyle w:val="TableGrid"/>
        <w:tblW w:w="9072" w:type="dxa"/>
        <w:tblLayout w:type="fixed"/>
        <w:tblLook w:val="04A0" w:firstRow="1" w:lastRow="0" w:firstColumn="1" w:lastColumn="0" w:noHBand="0" w:noVBand="1"/>
      </w:tblPr>
      <w:tblGrid>
        <w:gridCol w:w="1693"/>
        <w:gridCol w:w="6001"/>
        <w:gridCol w:w="1378"/>
      </w:tblGrid>
      <w:tr w:rsidR="00371C43" w:rsidRPr="00371C43" w:rsidTr="00747EBF">
        <w:tc>
          <w:tcPr>
            <w:tcW w:w="1693" w:type="dxa"/>
            <w:shd w:val="clear" w:color="auto" w:fill="BFBFBF" w:themeFill="background1" w:themeFillShade="BF"/>
          </w:tcPr>
          <w:p w:rsidR="00371C43" w:rsidRPr="00371C43" w:rsidRDefault="00371C43" w:rsidP="00747EBF">
            <w:pPr>
              <w:tabs>
                <w:tab w:val="num" w:pos="720"/>
                <w:tab w:val="left" w:pos="1440"/>
              </w:tabs>
              <w:jc w:val="both"/>
              <w:rPr>
                <w:rFonts w:cs="Arial"/>
                <w:b/>
              </w:rPr>
            </w:pPr>
            <w:r w:rsidRPr="00371C43">
              <w:rPr>
                <w:rFonts w:eastAsia="Times New Roman" w:cs="Arial"/>
                <w:b/>
              </w:rPr>
              <w:br w:type="page"/>
            </w:r>
            <w:r w:rsidRPr="00371C43">
              <w:rPr>
                <w:rFonts w:cs="Arial"/>
                <w:b/>
              </w:rPr>
              <w:t>Module code</w:t>
            </w:r>
          </w:p>
        </w:tc>
        <w:tc>
          <w:tcPr>
            <w:tcW w:w="7379" w:type="dxa"/>
            <w:gridSpan w:val="2"/>
          </w:tcPr>
          <w:p w:rsidR="00371C43" w:rsidRPr="00371C43" w:rsidRDefault="00371C43" w:rsidP="00747EBF">
            <w:pPr>
              <w:tabs>
                <w:tab w:val="num" w:pos="720"/>
                <w:tab w:val="left" w:pos="1440"/>
              </w:tabs>
              <w:jc w:val="both"/>
              <w:rPr>
                <w:rFonts w:cs="Arial"/>
                <w:b/>
              </w:rPr>
            </w:pPr>
            <w:r w:rsidRPr="00371C43">
              <w:rPr>
                <w:rFonts w:cs="Arial"/>
                <w:b/>
              </w:rPr>
              <w:t>ECDA7002</w:t>
            </w:r>
            <w:r w:rsidRPr="00371C43">
              <w:rPr>
                <w:rFonts w:cs="Arial"/>
                <w:b/>
              </w:rPr>
              <w:tab/>
            </w:r>
          </w:p>
        </w:tc>
      </w:tr>
      <w:tr w:rsidR="00371C43" w:rsidRPr="00371C43" w:rsidTr="00747EBF">
        <w:tc>
          <w:tcPr>
            <w:tcW w:w="1693" w:type="dxa"/>
            <w:shd w:val="clear" w:color="auto" w:fill="BFBFBF" w:themeFill="background1" w:themeFillShade="BF"/>
          </w:tcPr>
          <w:p w:rsidR="00371C43" w:rsidRPr="00371C43" w:rsidRDefault="00371C43" w:rsidP="00747EBF">
            <w:pPr>
              <w:tabs>
                <w:tab w:val="num" w:pos="720"/>
                <w:tab w:val="left" w:pos="1440"/>
              </w:tabs>
              <w:jc w:val="both"/>
              <w:rPr>
                <w:rFonts w:cs="Arial"/>
                <w:b/>
              </w:rPr>
            </w:pPr>
            <w:r w:rsidRPr="00371C43">
              <w:rPr>
                <w:rFonts w:cs="Arial"/>
                <w:b/>
              </w:rPr>
              <w:t>Module title</w:t>
            </w:r>
          </w:p>
        </w:tc>
        <w:tc>
          <w:tcPr>
            <w:tcW w:w="7379" w:type="dxa"/>
            <w:gridSpan w:val="2"/>
          </w:tcPr>
          <w:p w:rsidR="00371C43" w:rsidRPr="00371C43" w:rsidRDefault="00371C43" w:rsidP="00747EBF">
            <w:pPr>
              <w:tabs>
                <w:tab w:val="num" w:pos="720"/>
                <w:tab w:val="left" w:pos="1440"/>
              </w:tabs>
              <w:jc w:val="both"/>
              <w:rPr>
                <w:rFonts w:cs="Arial"/>
                <w:b/>
              </w:rPr>
            </w:pPr>
            <w:r w:rsidRPr="00371C43">
              <w:rPr>
                <w:rFonts w:cs="Arial"/>
                <w:b/>
              </w:rPr>
              <w:t>Societal Bilingualism</w:t>
            </w:r>
          </w:p>
        </w:tc>
      </w:tr>
      <w:tr w:rsidR="00371C43" w:rsidRPr="00371C43" w:rsidTr="00747EBF">
        <w:tc>
          <w:tcPr>
            <w:tcW w:w="1693" w:type="dxa"/>
            <w:shd w:val="clear" w:color="auto" w:fill="BFBFBF" w:themeFill="background1" w:themeFillShade="BF"/>
          </w:tcPr>
          <w:p w:rsidR="00371C43" w:rsidRPr="00371C43" w:rsidRDefault="00371C43" w:rsidP="00747EBF">
            <w:pPr>
              <w:tabs>
                <w:tab w:val="num" w:pos="720"/>
                <w:tab w:val="left" w:pos="1440"/>
              </w:tabs>
              <w:jc w:val="both"/>
              <w:rPr>
                <w:rFonts w:cs="Arial"/>
                <w:b/>
              </w:rPr>
            </w:pPr>
            <w:r w:rsidRPr="00371C43">
              <w:rPr>
                <w:rFonts w:cs="Arial"/>
                <w:b/>
              </w:rPr>
              <w:t xml:space="preserve">Classification </w:t>
            </w:r>
          </w:p>
        </w:tc>
        <w:tc>
          <w:tcPr>
            <w:tcW w:w="6001" w:type="dxa"/>
            <w:shd w:val="clear" w:color="auto" w:fill="BFBFBF" w:themeFill="background1" w:themeFillShade="BF"/>
          </w:tcPr>
          <w:p w:rsidR="00371C43" w:rsidRPr="00371C43" w:rsidRDefault="00371C43" w:rsidP="00747EBF">
            <w:pPr>
              <w:tabs>
                <w:tab w:val="num" w:pos="720"/>
                <w:tab w:val="left" w:pos="1440"/>
              </w:tabs>
              <w:jc w:val="both"/>
              <w:rPr>
                <w:rFonts w:cs="Arial"/>
                <w:b/>
              </w:rPr>
            </w:pPr>
            <w:r w:rsidRPr="00371C43">
              <w:rPr>
                <w:rFonts w:cs="Arial"/>
                <w:b/>
              </w:rPr>
              <w:t>Reading List entry</w:t>
            </w:r>
          </w:p>
        </w:tc>
        <w:tc>
          <w:tcPr>
            <w:tcW w:w="1378" w:type="dxa"/>
            <w:shd w:val="clear" w:color="auto" w:fill="BFBFBF" w:themeFill="background1" w:themeFillShade="BF"/>
          </w:tcPr>
          <w:p w:rsidR="00371C43" w:rsidRPr="00371C43" w:rsidRDefault="00371C43" w:rsidP="00747EBF">
            <w:pPr>
              <w:tabs>
                <w:tab w:val="num" w:pos="720"/>
                <w:tab w:val="left" w:pos="1440"/>
              </w:tabs>
              <w:jc w:val="both"/>
              <w:rPr>
                <w:rFonts w:cs="Arial"/>
                <w:b/>
              </w:rPr>
            </w:pPr>
            <w:r w:rsidRPr="00371C43">
              <w:rPr>
                <w:rFonts w:cs="Arial"/>
                <w:b/>
              </w:rPr>
              <w:t>Electronic*</w:t>
            </w: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widowControl w:val="0"/>
              <w:tabs>
                <w:tab w:val="left" w:pos="220"/>
                <w:tab w:val="left" w:pos="720"/>
              </w:tabs>
              <w:rPr>
                <w:rFonts w:cs="Arial"/>
              </w:rPr>
            </w:pPr>
            <w:r w:rsidRPr="00371C43">
              <w:rPr>
                <w:rFonts w:cs="Arial"/>
              </w:rPr>
              <w:t xml:space="preserve">Appel, R. &amp; Muysken, P. </w:t>
            </w:r>
            <w:r w:rsidRPr="00371C43">
              <w:rPr>
                <w:rFonts w:cs="Arial"/>
                <w:i/>
                <w:iCs/>
              </w:rPr>
              <w:t>Language Contact and Bilingualism</w:t>
            </w:r>
            <w:r w:rsidRPr="00371C43">
              <w:rPr>
                <w:rFonts w:cs="Arial"/>
              </w:rPr>
              <w:t>. London: Edward Arnold, 1987.</w:t>
            </w:r>
          </w:p>
        </w:tc>
        <w:tc>
          <w:tcPr>
            <w:tcW w:w="1378" w:type="dxa"/>
          </w:tcPr>
          <w:sdt>
            <w:sdtPr>
              <w:rPr>
                <w:rFonts w:cs="Arial"/>
              </w:rPr>
              <w:id w:val="-145357067"/>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autoSpaceDE w:val="0"/>
              <w:autoSpaceDN w:val="0"/>
              <w:adjustRightInd w:val="0"/>
              <w:jc w:val="both"/>
              <w:rPr>
                <w:rFonts w:cs="Arial"/>
              </w:rPr>
            </w:pPr>
            <w:r w:rsidRPr="00371C43">
              <w:rPr>
                <w:rFonts w:cs="Arial"/>
              </w:rPr>
              <w:t>Essential</w:t>
            </w:r>
          </w:p>
        </w:tc>
        <w:tc>
          <w:tcPr>
            <w:tcW w:w="6001" w:type="dxa"/>
          </w:tcPr>
          <w:p w:rsidR="00371C43" w:rsidRPr="00371C43" w:rsidRDefault="00371C43" w:rsidP="00747EBF">
            <w:pPr>
              <w:tabs>
                <w:tab w:val="num" w:pos="720"/>
                <w:tab w:val="left" w:pos="1440"/>
              </w:tabs>
              <w:jc w:val="both"/>
              <w:rPr>
                <w:rFonts w:cs="Arial"/>
              </w:rPr>
            </w:pPr>
            <w:r w:rsidRPr="00371C43">
              <w:rPr>
                <w:rFonts w:cs="Arial"/>
                <w:bCs/>
              </w:rPr>
              <w:t xml:space="preserve">Baker, C. </w:t>
            </w:r>
            <w:r w:rsidRPr="00371C43">
              <w:rPr>
                <w:rFonts w:cs="Arial"/>
                <w:bCs/>
                <w:i/>
              </w:rPr>
              <w:t xml:space="preserve">Foundations of Bilingual Education and Bilingualism. </w:t>
            </w:r>
            <w:r w:rsidRPr="00371C43">
              <w:rPr>
                <w:rFonts w:cs="Arial"/>
                <w:bCs/>
              </w:rPr>
              <w:t>Bristol: Multilingual Matters, 2017.</w:t>
            </w:r>
          </w:p>
        </w:tc>
        <w:tc>
          <w:tcPr>
            <w:tcW w:w="1378" w:type="dxa"/>
          </w:tcPr>
          <w:sdt>
            <w:sdtPr>
              <w:rPr>
                <w:rFonts w:cs="Arial"/>
              </w:rPr>
              <w:id w:val="1042950897"/>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autoSpaceDE w:val="0"/>
              <w:autoSpaceDN w:val="0"/>
              <w:adjustRightInd w:val="0"/>
              <w:jc w:val="both"/>
              <w:rPr>
                <w:rFonts w:cs="Arial"/>
              </w:rPr>
            </w:pPr>
            <w:r w:rsidRPr="00371C43">
              <w:rPr>
                <w:rFonts w:cs="Arial"/>
              </w:rPr>
              <w:t>Essential</w:t>
            </w:r>
          </w:p>
        </w:tc>
        <w:tc>
          <w:tcPr>
            <w:tcW w:w="6001" w:type="dxa"/>
          </w:tcPr>
          <w:p w:rsidR="00371C43" w:rsidRPr="00371C43" w:rsidRDefault="00371C43" w:rsidP="00747EBF">
            <w:pPr>
              <w:widowControl w:val="0"/>
              <w:rPr>
                <w:rFonts w:cs="Arial"/>
              </w:rPr>
            </w:pPr>
            <w:r w:rsidRPr="00371C43">
              <w:rPr>
                <w:rFonts w:cs="Arial"/>
              </w:rPr>
              <w:t xml:space="preserve">Bhatia, T.K. &amp; Ritchie, W.C. (eds) </w:t>
            </w:r>
            <w:r w:rsidRPr="00371C43">
              <w:rPr>
                <w:rFonts w:cs="Arial"/>
                <w:i/>
                <w:iCs/>
              </w:rPr>
              <w:t>The Handbook of Bilingualism:</w:t>
            </w:r>
            <w:r w:rsidRPr="00371C43">
              <w:rPr>
                <w:rFonts w:cs="Arial"/>
              </w:rPr>
              <w:t xml:space="preserve"> Part III, </w:t>
            </w:r>
            <w:r w:rsidRPr="00371C43">
              <w:rPr>
                <w:rFonts w:cs="Arial"/>
                <w:i/>
              </w:rPr>
              <w:t>Language Contact, Maintenance, and Endangerment</w:t>
            </w:r>
            <w:r w:rsidRPr="00371C43">
              <w:rPr>
                <w:rFonts w:cs="Arial"/>
              </w:rPr>
              <w:t>. Oxford: Blackwell, 2006. </w:t>
            </w:r>
          </w:p>
        </w:tc>
        <w:tc>
          <w:tcPr>
            <w:tcW w:w="1378" w:type="dxa"/>
          </w:tcPr>
          <w:sdt>
            <w:sdtPr>
              <w:rPr>
                <w:rFonts w:cs="Arial"/>
              </w:rPr>
              <w:id w:val="108634742"/>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autoSpaceDE w:val="0"/>
              <w:autoSpaceDN w:val="0"/>
              <w:adjustRightInd w:val="0"/>
              <w:jc w:val="both"/>
              <w:rPr>
                <w:rFonts w:cs="Arial"/>
              </w:rPr>
            </w:pPr>
            <w:r w:rsidRPr="00371C43">
              <w:rPr>
                <w:rFonts w:cs="Arial"/>
              </w:rPr>
              <w:t>Essential</w:t>
            </w:r>
          </w:p>
        </w:tc>
        <w:tc>
          <w:tcPr>
            <w:tcW w:w="6001" w:type="dxa"/>
          </w:tcPr>
          <w:p w:rsidR="00371C43" w:rsidRPr="00371C43" w:rsidRDefault="00371C43" w:rsidP="00747EBF">
            <w:pPr>
              <w:widowControl w:val="0"/>
              <w:rPr>
                <w:rFonts w:cs="Arial"/>
              </w:rPr>
            </w:pPr>
            <w:r w:rsidRPr="00371C43">
              <w:rPr>
                <w:rFonts w:cs="Arial"/>
              </w:rPr>
              <w:t xml:space="preserve">Coulmas, F. </w:t>
            </w:r>
            <w:r w:rsidRPr="00371C43">
              <w:rPr>
                <w:rFonts w:cs="Arial"/>
                <w:i/>
              </w:rPr>
              <w:t xml:space="preserve">Sociolinguistics: The Study of Speakers’ Choices. </w:t>
            </w:r>
            <w:r w:rsidRPr="00371C43">
              <w:rPr>
                <w:rFonts w:cs="Arial"/>
              </w:rPr>
              <w:t>Cambridge: Cambridge University Press, 2013.</w:t>
            </w:r>
          </w:p>
        </w:tc>
        <w:tc>
          <w:tcPr>
            <w:tcW w:w="1378" w:type="dxa"/>
          </w:tcPr>
          <w:sdt>
            <w:sdtPr>
              <w:rPr>
                <w:rFonts w:cs="Arial"/>
              </w:rPr>
              <w:id w:val="1217626348"/>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r w:rsidRPr="00371C43">
              <w:rPr>
                <w:rFonts w:cs="Arial"/>
              </w:rPr>
              <w:t xml:space="preserve">  </w:t>
            </w:r>
          </w:p>
        </w:tc>
      </w:tr>
      <w:tr w:rsidR="00371C43" w:rsidRPr="00371C43" w:rsidTr="00747EBF">
        <w:tc>
          <w:tcPr>
            <w:tcW w:w="1693" w:type="dxa"/>
          </w:tcPr>
          <w:p w:rsidR="00371C43" w:rsidRPr="00371C43" w:rsidRDefault="00371C43" w:rsidP="00747EBF">
            <w:pPr>
              <w:autoSpaceDE w:val="0"/>
              <w:autoSpaceDN w:val="0"/>
              <w:adjustRightInd w:val="0"/>
              <w:jc w:val="both"/>
              <w:rPr>
                <w:rFonts w:cs="Arial"/>
              </w:rPr>
            </w:pPr>
            <w:r w:rsidRPr="00371C43">
              <w:rPr>
                <w:rFonts w:cs="Arial"/>
              </w:rPr>
              <w:t>Essential</w:t>
            </w:r>
          </w:p>
        </w:tc>
        <w:tc>
          <w:tcPr>
            <w:tcW w:w="6001" w:type="dxa"/>
          </w:tcPr>
          <w:p w:rsidR="00371C43" w:rsidRPr="00371C43" w:rsidRDefault="00371C43" w:rsidP="00747EBF">
            <w:pPr>
              <w:widowControl w:val="0"/>
              <w:rPr>
                <w:rFonts w:cs="Arial"/>
              </w:rPr>
            </w:pPr>
            <w:r w:rsidRPr="00371C43">
              <w:rPr>
                <w:rFonts w:cs="Arial"/>
              </w:rPr>
              <w:t xml:space="preserve">Conklin, N. &amp; Lourie, M. </w:t>
            </w:r>
            <w:r w:rsidRPr="00371C43">
              <w:rPr>
                <w:rFonts w:cs="Arial"/>
                <w:i/>
                <w:iCs/>
              </w:rPr>
              <w:t>A Host of Tongues</w:t>
            </w:r>
            <w:r w:rsidRPr="00371C43">
              <w:rPr>
                <w:rFonts w:cs="Arial"/>
              </w:rPr>
              <w:t>. New York: The Free Press, 1983.</w:t>
            </w:r>
          </w:p>
        </w:tc>
        <w:tc>
          <w:tcPr>
            <w:tcW w:w="1378" w:type="dxa"/>
          </w:tcPr>
          <w:sdt>
            <w:sdtPr>
              <w:rPr>
                <w:rFonts w:cs="Arial"/>
              </w:rPr>
              <w:id w:val="-231921897"/>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widowControl w:val="0"/>
              <w:rPr>
                <w:rFonts w:cs="Arial"/>
              </w:rPr>
            </w:pPr>
            <w:r w:rsidRPr="00371C43">
              <w:rPr>
                <w:rFonts w:cs="Arial"/>
                <w:bCs/>
              </w:rPr>
              <w:t xml:space="preserve">Edwards, J. </w:t>
            </w:r>
            <w:r w:rsidRPr="00371C43">
              <w:rPr>
                <w:rFonts w:cs="Arial"/>
                <w:bCs/>
                <w:i/>
                <w:iCs/>
              </w:rPr>
              <w:t xml:space="preserve">Multilingualism. </w:t>
            </w:r>
            <w:r w:rsidRPr="00371C43">
              <w:rPr>
                <w:rFonts w:cs="Arial"/>
                <w:bCs/>
              </w:rPr>
              <w:t>London: Routledge, 1994.</w:t>
            </w:r>
          </w:p>
        </w:tc>
        <w:tc>
          <w:tcPr>
            <w:tcW w:w="1378" w:type="dxa"/>
          </w:tcPr>
          <w:sdt>
            <w:sdtPr>
              <w:rPr>
                <w:rFonts w:cs="Arial"/>
              </w:rPr>
              <w:id w:val="-2062850718"/>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widowControl w:val="0"/>
              <w:rPr>
                <w:rFonts w:cs="Arial"/>
              </w:rPr>
            </w:pPr>
            <w:r w:rsidRPr="00371C43">
              <w:rPr>
                <w:rFonts w:cs="Arial"/>
              </w:rPr>
              <w:t xml:space="preserve">Fishman, J.A. </w:t>
            </w:r>
            <w:r w:rsidRPr="00371C43">
              <w:rPr>
                <w:rFonts w:cs="Arial"/>
                <w:i/>
                <w:iCs/>
              </w:rPr>
              <w:t xml:space="preserve">Reversing Language Shift. </w:t>
            </w:r>
            <w:r w:rsidRPr="00371C43">
              <w:rPr>
                <w:rFonts w:cs="Arial"/>
              </w:rPr>
              <w:t>Clevedon: Multilingual Matters, 1991.</w:t>
            </w:r>
          </w:p>
        </w:tc>
        <w:tc>
          <w:tcPr>
            <w:tcW w:w="1378" w:type="dxa"/>
          </w:tcPr>
          <w:sdt>
            <w:sdtPr>
              <w:rPr>
                <w:rFonts w:cs="Arial"/>
              </w:rPr>
              <w:id w:val="732435829"/>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r w:rsidRPr="00371C43">
              <w:rPr>
                <w:rFonts w:cs="Arial"/>
              </w:rPr>
              <w:t xml:space="preserve"> </w:t>
            </w: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widowControl w:val="0"/>
              <w:rPr>
                <w:rFonts w:cs="Arial"/>
              </w:rPr>
            </w:pPr>
            <w:r w:rsidRPr="00371C43">
              <w:rPr>
                <w:rFonts w:cs="Arial"/>
              </w:rPr>
              <w:t xml:space="preserve">García, O. </w:t>
            </w:r>
            <w:r w:rsidRPr="00371C43">
              <w:rPr>
                <w:rFonts w:cs="Arial"/>
                <w:i/>
                <w:iCs/>
              </w:rPr>
              <w:t xml:space="preserve">Societal Bilingualism and Mutilingualism. </w:t>
            </w:r>
            <w:r w:rsidRPr="00371C43">
              <w:rPr>
                <w:rFonts w:cs="Arial"/>
              </w:rPr>
              <w:t>New York: Mimco, City University of New York, 1992.</w:t>
            </w:r>
          </w:p>
        </w:tc>
        <w:tc>
          <w:tcPr>
            <w:tcW w:w="1378" w:type="dxa"/>
          </w:tcPr>
          <w:sdt>
            <w:sdtPr>
              <w:rPr>
                <w:rFonts w:cs="Arial"/>
              </w:rPr>
              <w:id w:val="-557717093"/>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widowControl w:val="0"/>
              <w:rPr>
                <w:rFonts w:cs="Arial"/>
              </w:rPr>
            </w:pPr>
            <w:r w:rsidRPr="00371C43">
              <w:rPr>
                <w:rFonts w:cs="Arial"/>
              </w:rPr>
              <w:t xml:space="preserve">Giles, H., Bourhis, R. &amp; Taylor, D. </w:t>
            </w:r>
            <w:r w:rsidRPr="00371C43">
              <w:rPr>
                <w:rFonts w:cs="Arial"/>
                <w:i/>
                <w:iCs/>
              </w:rPr>
              <w:t xml:space="preserve">Towards a Theory of Language in Ethnic Group Relations. </w:t>
            </w:r>
            <w:r w:rsidRPr="00371C43">
              <w:rPr>
                <w:rFonts w:cs="Arial"/>
              </w:rPr>
              <w:t xml:space="preserve">In H. Giles (ed.) </w:t>
            </w:r>
            <w:r w:rsidRPr="00371C43">
              <w:rPr>
                <w:rFonts w:cs="Arial"/>
                <w:i/>
                <w:iCs/>
              </w:rPr>
              <w:t>Language, Ethnicity and Intergroup Relations</w:t>
            </w:r>
            <w:r w:rsidRPr="00371C43">
              <w:rPr>
                <w:rFonts w:cs="Arial"/>
              </w:rPr>
              <w:t>. London: Academic Press, 1977.</w:t>
            </w:r>
          </w:p>
        </w:tc>
        <w:tc>
          <w:tcPr>
            <w:tcW w:w="1378" w:type="dxa"/>
          </w:tcPr>
          <w:sdt>
            <w:sdtPr>
              <w:rPr>
                <w:rFonts w:cs="Arial"/>
              </w:rPr>
              <w:id w:val="2091655203"/>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widowControl w:val="0"/>
              <w:rPr>
                <w:rFonts w:cs="Arial"/>
              </w:rPr>
            </w:pPr>
            <w:r w:rsidRPr="00371C43">
              <w:rPr>
                <w:rFonts w:cs="Arial"/>
              </w:rPr>
              <w:t xml:space="preserve">Holmes, J. </w:t>
            </w:r>
            <w:r w:rsidRPr="00371C43">
              <w:rPr>
                <w:rFonts w:cs="Arial"/>
                <w:i/>
                <w:iCs/>
              </w:rPr>
              <w:t>An Introduction to Sociolinguistics</w:t>
            </w:r>
            <w:r w:rsidRPr="00371C43">
              <w:rPr>
                <w:rFonts w:cs="Arial"/>
              </w:rPr>
              <w:t>. Harlow: Pearson Education Ltd, 2001.</w:t>
            </w:r>
          </w:p>
        </w:tc>
        <w:tc>
          <w:tcPr>
            <w:tcW w:w="1378" w:type="dxa"/>
          </w:tcPr>
          <w:sdt>
            <w:sdtPr>
              <w:rPr>
                <w:rFonts w:cs="Arial"/>
              </w:rPr>
              <w:id w:val="1181245828"/>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widowControl w:val="0"/>
              <w:rPr>
                <w:rFonts w:cs="Arial"/>
              </w:rPr>
            </w:pPr>
            <w:r w:rsidRPr="00371C43">
              <w:rPr>
                <w:rFonts w:cs="Arial"/>
              </w:rPr>
              <w:t xml:space="preserve">Lasagabaster, D. &amp; Huguet, A. (eds). </w:t>
            </w:r>
            <w:r w:rsidRPr="00371C43">
              <w:rPr>
                <w:rFonts w:cs="Arial"/>
                <w:i/>
                <w:iCs/>
              </w:rPr>
              <w:t xml:space="preserve">Multilingualism in European Bilingual Contexts. </w:t>
            </w:r>
            <w:r w:rsidRPr="00371C43">
              <w:rPr>
                <w:rFonts w:cs="Arial"/>
              </w:rPr>
              <w:t>Clevedon: Multilingual Matters, 2007.</w:t>
            </w:r>
          </w:p>
        </w:tc>
        <w:tc>
          <w:tcPr>
            <w:tcW w:w="1378" w:type="dxa"/>
          </w:tcPr>
          <w:sdt>
            <w:sdtPr>
              <w:rPr>
                <w:rFonts w:cs="Arial"/>
              </w:rPr>
              <w:id w:val="1347980265"/>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widowControl w:val="0"/>
              <w:rPr>
                <w:rFonts w:cs="Arial"/>
              </w:rPr>
            </w:pPr>
            <w:r w:rsidRPr="00371C43">
              <w:rPr>
                <w:rFonts w:cs="Arial"/>
              </w:rPr>
              <w:t xml:space="preserve">Matras, Y. </w:t>
            </w:r>
            <w:r w:rsidRPr="00371C43">
              <w:rPr>
                <w:rFonts w:cs="Arial"/>
                <w:i/>
                <w:iCs/>
              </w:rPr>
              <w:t>Language Contact</w:t>
            </w:r>
            <w:r w:rsidRPr="00371C43">
              <w:rPr>
                <w:rFonts w:cs="Arial"/>
              </w:rPr>
              <w:t>. Cambridge: Cambridge University Press, 2009.</w:t>
            </w:r>
          </w:p>
        </w:tc>
        <w:tc>
          <w:tcPr>
            <w:tcW w:w="1378" w:type="dxa"/>
          </w:tcPr>
          <w:sdt>
            <w:sdtPr>
              <w:rPr>
                <w:rFonts w:cs="Arial"/>
              </w:rPr>
              <w:id w:val="-927189945"/>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widowControl w:val="0"/>
              <w:rPr>
                <w:rFonts w:cs="Arial"/>
              </w:rPr>
            </w:pPr>
            <w:r w:rsidRPr="00371C43">
              <w:rPr>
                <w:rFonts w:cs="Arial"/>
              </w:rPr>
              <w:t xml:space="preserve">Nettle, D. &amp; Romaine, S. </w:t>
            </w:r>
            <w:r w:rsidRPr="00371C43">
              <w:rPr>
                <w:rFonts w:cs="Arial"/>
                <w:i/>
                <w:iCs/>
              </w:rPr>
              <w:t xml:space="preserve">Vanishing Voices: The Extinction of the World’s Languages. </w:t>
            </w:r>
            <w:r w:rsidRPr="00371C43">
              <w:rPr>
                <w:rFonts w:cs="Arial"/>
              </w:rPr>
              <w:t>Oxford: Oxford University Press</w:t>
            </w:r>
            <w:r w:rsidRPr="00371C43">
              <w:rPr>
                <w:rFonts w:cs="Arial"/>
                <w:i/>
                <w:iCs/>
              </w:rPr>
              <w:t xml:space="preserve">, </w:t>
            </w:r>
            <w:r w:rsidRPr="00371C43">
              <w:rPr>
                <w:rFonts w:cs="Arial"/>
              </w:rPr>
              <w:t>2000.</w:t>
            </w:r>
          </w:p>
        </w:tc>
        <w:tc>
          <w:tcPr>
            <w:tcW w:w="1378" w:type="dxa"/>
          </w:tcPr>
          <w:sdt>
            <w:sdtPr>
              <w:rPr>
                <w:rFonts w:cs="Arial"/>
              </w:rPr>
              <w:id w:val="-804856634"/>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widowControl w:val="0"/>
              <w:rPr>
                <w:rFonts w:cs="Arial"/>
              </w:rPr>
            </w:pPr>
            <w:r w:rsidRPr="00371C43">
              <w:rPr>
                <w:rFonts w:cs="Arial"/>
              </w:rPr>
              <w:t xml:space="preserve">Perea, F.C. &amp; Coll, C.G. </w:t>
            </w:r>
            <w:r w:rsidRPr="00371C43">
              <w:rPr>
                <w:rFonts w:cs="Arial"/>
                <w:i/>
                <w:iCs/>
              </w:rPr>
              <w:t xml:space="preserve">The Social and Cultural Contexts of Bilingualism. </w:t>
            </w:r>
            <w:r w:rsidRPr="00371C43">
              <w:rPr>
                <w:rFonts w:cs="Arial"/>
              </w:rPr>
              <w:t xml:space="preserve">In J. Altarriba &amp; R.R. Heredia (eds) </w:t>
            </w:r>
            <w:r w:rsidRPr="00371C43">
              <w:rPr>
                <w:rFonts w:cs="Arial"/>
                <w:i/>
                <w:iCs/>
              </w:rPr>
              <w:t xml:space="preserve">An Introduction to Bilingualism: Principles and Processes. </w:t>
            </w:r>
            <w:r w:rsidRPr="00371C43">
              <w:rPr>
                <w:rFonts w:cs="Arial"/>
              </w:rPr>
              <w:t>London: Lawrence Erlbaum Associates, 2008.</w:t>
            </w:r>
          </w:p>
        </w:tc>
        <w:tc>
          <w:tcPr>
            <w:tcW w:w="1378" w:type="dxa"/>
          </w:tcPr>
          <w:sdt>
            <w:sdtPr>
              <w:rPr>
                <w:rFonts w:cs="Arial"/>
              </w:rPr>
              <w:id w:val="2101216472"/>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widowControl w:val="0"/>
              <w:rPr>
                <w:rFonts w:cs="Arial"/>
              </w:rPr>
            </w:pPr>
            <w:r w:rsidRPr="00371C43">
              <w:rPr>
                <w:rFonts w:cs="Arial"/>
              </w:rPr>
              <w:t xml:space="preserve">Romaine, S. </w:t>
            </w:r>
            <w:r w:rsidRPr="00371C43">
              <w:rPr>
                <w:rFonts w:cs="Arial"/>
                <w:i/>
                <w:iCs/>
              </w:rPr>
              <w:t>Language in Society: An introduction to Sociolinguistics</w:t>
            </w:r>
            <w:r w:rsidRPr="00371C43">
              <w:rPr>
                <w:rFonts w:cs="Arial"/>
              </w:rPr>
              <w:t>. Oxford, 1994.</w:t>
            </w:r>
          </w:p>
        </w:tc>
        <w:tc>
          <w:tcPr>
            <w:tcW w:w="1378" w:type="dxa"/>
          </w:tcPr>
          <w:sdt>
            <w:sdtPr>
              <w:rPr>
                <w:rFonts w:cs="Arial"/>
              </w:rPr>
              <w:id w:val="-66272220"/>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widowControl w:val="0"/>
              <w:rPr>
                <w:rFonts w:cs="Arial"/>
              </w:rPr>
            </w:pPr>
            <w:r w:rsidRPr="00371C43">
              <w:rPr>
                <w:rFonts w:cs="Arial"/>
              </w:rPr>
              <w:t xml:space="preserve">Austin, P. </w:t>
            </w:r>
            <w:r w:rsidRPr="00371C43">
              <w:rPr>
                <w:rFonts w:cs="Arial"/>
                <w:i/>
                <w:iCs/>
              </w:rPr>
              <w:t xml:space="preserve">1000 Languages. The Worldwide History of Living and Lost Tongues. </w:t>
            </w:r>
            <w:r w:rsidRPr="00371C43">
              <w:rPr>
                <w:rFonts w:cs="Arial"/>
              </w:rPr>
              <w:t>London: Thames &amp; Hudson, 2008.</w:t>
            </w:r>
          </w:p>
        </w:tc>
        <w:tc>
          <w:tcPr>
            <w:tcW w:w="1378" w:type="dxa"/>
          </w:tcPr>
          <w:sdt>
            <w:sdtPr>
              <w:rPr>
                <w:rFonts w:cs="Arial"/>
              </w:rPr>
              <w:id w:val="201834412"/>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widowControl w:val="0"/>
              <w:rPr>
                <w:rFonts w:cs="Arial"/>
              </w:rPr>
            </w:pPr>
            <w:r w:rsidRPr="00371C43">
              <w:rPr>
                <w:rFonts w:cs="Arial"/>
              </w:rPr>
              <w:t xml:space="preserve">Brook, M.R.M. </w:t>
            </w:r>
            <w:r w:rsidRPr="00371C43">
              <w:rPr>
                <w:rFonts w:cs="Arial"/>
                <w:iCs/>
              </w:rPr>
              <w:t>The ‘mother tongue’ issue in Britain: Cultural diversity or control?</w:t>
            </w:r>
            <w:r w:rsidRPr="00371C43">
              <w:rPr>
                <w:rFonts w:cs="Arial"/>
                <w:i/>
                <w:iCs/>
              </w:rPr>
              <w:t xml:space="preserve"> </w:t>
            </w:r>
            <w:r w:rsidRPr="00371C43">
              <w:rPr>
                <w:rFonts w:cs="Arial"/>
                <w:i/>
              </w:rPr>
              <w:t xml:space="preserve">British Journal of Sociology of Education </w:t>
            </w:r>
            <w:r w:rsidRPr="00371C43">
              <w:rPr>
                <w:rFonts w:cs="Arial"/>
              </w:rPr>
              <w:t>1(3), 237-256.</w:t>
            </w:r>
          </w:p>
        </w:tc>
        <w:tc>
          <w:tcPr>
            <w:tcW w:w="1378" w:type="dxa"/>
          </w:tcPr>
          <w:sdt>
            <w:sdtPr>
              <w:rPr>
                <w:rFonts w:cs="Arial"/>
              </w:rPr>
              <w:id w:val="179160908"/>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widowControl w:val="0"/>
              <w:rPr>
                <w:rFonts w:cs="Arial"/>
              </w:rPr>
            </w:pPr>
            <w:r w:rsidRPr="00371C43">
              <w:rPr>
                <w:rFonts w:cs="Arial"/>
              </w:rPr>
              <w:t xml:space="preserve">Coupland, N. (ed.) </w:t>
            </w:r>
            <w:r w:rsidRPr="00371C43">
              <w:rPr>
                <w:rFonts w:cs="Arial"/>
                <w:i/>
                <w:iCs/>
              </w:rPr>
              <w:t xml:space="preserve">English in Wales: Diversity, Conflict and </w:t>
            </w:r>
            <w:r w:rsidRPr="00371C43">
              <w:rPr>
                <w:rFonts w:cs="Arial"/>
                <w:i/>
                <w:iCs/>
              </w:rPr>
              <w:lastRenderedPageBreak/>
              <w:t xml:space="preserve">Change. </w:t>
            </w:r>
            <w:r w:rsidRPr="00371C43">
              <w:rPr>
                <w:rFonts w:cs="Arial"/>
              </w:rPr>
              <w:t>Clevedon: Multilingual Matters, 1989.</w:t>
            </w:r>
          </w:p>
        </w:tc>
        <w:tc>
          <w:tcPr>
            <w:tcW w:w="1378" w:type="dxa"/>
          </w:tcPr>
          <w:sdt>
            <w:sdtPr>
              <w:rPr>
                <w:rFonts w:cs="Arial"/>
              </w:rPr>
              <w:id w:val="-630863838"/>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lastRenderedPageBreak/>
              <w:t>Further</w:t>
            </w:r>
          </w:p>
        </w:tc>
        <w:tc>
          <w:tcPr>
            <w:tcW w:w="6001" w:type="dxa"/>
          </w:tcPr>
          <w:p w:rsidR="00371C43" w:rsidRPr="00371C43" w:rsidRDefault="00371C43" w:rsidP="00747EBF">
            <w:pPr>
              <w:widowControl w:val="0"/>
              <w:rPr>
                <w:rFonts w:cs="Arial"/>
              </w:rPr>
            </w:pPr>
            <w:r w:rsidRPr="00371C43">
              <w:rPr>
                <w:rFonts w:cs="Arial"/>
              </w:rPr>
              <w:t xml:space="preserve">Crawford, J. </w:t>
            </w:r>
            <w:r w:rsidRPr="00371C43">
              <w:rPr>
                <w:rFonts w:cs="Arial"/>
                <w:i/>
                <w:iCs/>
              </w:rPr>
              <w:t>At War with Diversity- U.S. Language Policy in an Age of Anxiety.</w:t>
            </w:r>
            <w:r w:rsidRPr="00371C43">
              <w:rPr>
                <w:rFonts w:ascii="MS Gothic" w:eastAsia="MS Gothic" w:hAnsi="MS Gothic" w:cs="MS Gothic"/>
                <w:i/>
                <w:iCs/>
              </w:rPr>
              <w:t> </w:t>
            </w:r>
            <w:r w:rsidRPr="00371C43">
              <w:rPr>
                <w:rFonts w:cs="Arial"/>
              </w:rPr>
              <w:t>Clevedon: Multilingual Matters, 2000.</w:t>
            </w:r>
          </w:p>
        </w:tc>
        <w:tc>
          <w:tcPr>
            <w:tcW w:w="1378" w:type="dxa"/>
          </w:tcPr>
          <w:sdt>
            <w:sdtPr>
              <w:rPr>
                <w:rFonts w:cs="Arial"/>
              </w:rPr>
              <w:id w:val="-1420248975"/>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widowControl w:val="0"/>
              <w:rPr>
                <w:rFonts w:cs="Arial"/>
              </w:rPr>
            </w:pPr>
            <w:r w:rsidRPr="00371C43">
              <w:rPr>
                <w:rFonts w:cs="Arial"/>
              </w:rPr>
              <w:t xml:space="preserve">Crystal, D. </w:t>
            </w:r>
            <w:r w:rsidRPr="00371C43">
              <w:rPr>
                <w:rFonts w:cs="Arial"/>
                <w:i/>
                <w:iCs/>
              </w:rPr>
              <w:t xml:space="preserve">Language Death. </w:t>
            </w:r>
            <w:r w:rsidRPr="00371C43">
              <w:rPr>
                <w:rFonts w:cs="Arial"/>
              </w:rPr>
              <w:t>Cambridge, 2000.</w:t>
            </w:r>
          </w:p>
        </w:tc>
        <w:tc>
          <w:tcPr>
            <w:tcW w:w="1378" w:type="dxa"/>
          </w:tcPr>
          <w:sdt>
            <w:sdtPr>
              <w:rPr>
                <w:rFonts w:cs="Arial"/>
              </w:rPr>
              <w:id w:val="-2105182732"/>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widowControl w:val="0"/>
              <w:rPr>
                <w:rFonts w:cs="Arial"/>
              </w:rPr>
            </w:pPr>
            <w:r w:rsidRPr="00371C43">
              <w:rPr>
                <w:rFonts w:cs="Arial"/>
              </w:rPr>
              <w:t>Dewaele, J.M., Housen, A. &amp; Li Wei. (</w:t>
            </w:r>
            <w:proofErr w:type="gramStart"/>
            <w:r w:rsidRPr="00371C43">
              <w:rPr>
                <w:rFonts w:cs="Arial"/>
              </w:rPr>
              <w:t>eds</w:t>
            </w:r>
            <w:proofErr w:type="gramEnd"/>
            <w:r w:rsidRPr="00371C43">
              <w:rPr>
                <w:rFonts w:cs="Arial"/>
              </w:rPr>
              <w:t xml:space="preserve">). </w:t>
            </w:r>
            <w:r w:rsidRPr="00371C43">
              <w:rPr>
                <w:rFonts w:cs="Arial"/>
                <w:i/>
              </w:rPr>
              <w:t>Beyond Basic Principles</w:t>
            </w:r>
            <w:r w:rsidRPr="00371C43">
              <w:rPr>
                <w:rFonts w:cs="Arial"/>
              </w:rPr>
              <w:t>. Clevedon; Multilingual Matters, 2003.</w:t>
            </w:r>
          </w:p>
        </w:tc>
        <w:tc>
          <w:tcPr>
            <w:tcW w:w="1378" w:type="dxa"/>
          </w:tcPr>
          <w:sdt>
            <w:sdtPr>
              <w:rPr>
                <w:rFonts w:cs="Arial"/>
              </w:rPr>
              <w:id w:val="-105203882"/>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widowControl w:val="0"/>
              <w:rPr>
                <w:rFonts w:cs="Arial"/>
              </w:rPr>
            </w:pPr>
            <w:r w:rsidRPr="00371C43">
              <w:rPr>
                <w:rFonts w:cs="Arial"/>
              </w:rPr>
              <w:t xml:space="preserve">Edwards, J. </w:t>
            </w:r>
            <w:r w:rsidRPr="00371C43">
              <w:rPr>
                <w:rFonts w:cs="Arial"/>
                <w:i/>
                <w:iCs/>
              </w:rPr>
              <w:t xml:space="preserve">Language, Society and Identity. </w:t>
            </w:r>
            <w:r w:rsidRPr="00371C43">
              <w:rPr>
                <w:rFonts w:cs="Arial"/>
              </w:rPr>
              <w:t>Oxford: Blackwell, 1985.</w:t>
            </w:r>
          </w:p>
        </w:tc>
        <w:tc>
          <w:tcPr>
            <w:tcW w:w="1378" w:type="dxa"/>
          </w:tcPr>
          <w:sdt>
            <w:sdtPr>
              <w:rPr>
                <w:rFonts w:cs="Arial"/>
              </w:rPr>
              <w:id w:val="1680232593"/>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widowControl w:val="0"/>
              <w:rPr>
                <w:rFonts w:cs="Arial"/>
              </w:rPr>
            </w:pPr>
            <w:r w:rsidRPr="00371C43">
              <w:rPr>
                <w:rFonts w:cs="Arial"/>
              </w:rPr>
              <w:t xml:space="preserve">Garcia, O. </w:t>
            </w:r>
            <w:r w:rsidRPr="00371C43">
              <w:rPr>
                <w:rFonts w:cs="Arial"/>
                <w:i/>
                <w:iCs/>
              </w:rPr>
              <w:t xml:space="preserve">Societal multilingualism in a multicultural world in transition. </w:t>
            </w:r>
            <w:r w:rsidRPr="00371C43">
              <w:rPr>
                <w:rFonts w:cs="Arial"/>
              </w:rPr>
              <w:t xml:space="preserve">In H. Byrne (ed.) </w:t>
            </w:r>
            <w:r w:rsidRPr="00371C43">
              <w:rPr>
                <w:rFonts w:cs="Arial"/>
                <w:i/>
                <w:iCs/>
              </w:rPr>
              <w:t>Languages for a Multicultural World in Transition</w:t>
            </w:r>
            <w:r w:rsidRPr="00371C43">
              <w:rPr>
                <w:rFonts w:cs="Arial"/>
              </w:rPr>
              <w:t>. Illinois: National Text Book Company, 1992.</w:t>
            </w:r>
          </w:p>
        </w:tc>
        <w:tc>
          <w:tcPr>
            <w:tcW w:w="1378" w:type="dxa"/>
          </w:tcPr>
          <w:sdt>
            <w:sdtPr>
              <w:rPr>
                <w:rFonts w:cs="Arial"/>
              </w:rPr>
              <w:id w:val="1122968063"/>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widowControl w:val="0"/>
              <w:rPr>
                <w:rFonts w:cs="Arial"/>
              </w:rPr>
            </w:pPr>
            <w:r w:rsidRPr="00371C43">
              <w:rPr>
                <w:rFonts w:cs="Arial"/>
              </w:rPr>
              <w:t xml:space="preserve">Garrett, P. </w:t>
            </w:r>
            <w:r w:rsidRPr="00371C43">
              <w:rPr>
                <w:rFonts w:cs="Arial"/>
                <w:i/>
                <w:iCs/>
              </w:rPr>
              <w:t>Attitudes to Language</w:t>
            </w:r>
            <w:r w:rsidRPr="00371C43">
              <w:rPr>
                <w:rFonts w:cs="Arial"/>
              </w:rPr>
              <w:t>. Cambridge: Cambridge University Press, 2010.</w:t>
            </w:r>
          </w:p>
        </w:tc>
        <w:tc>
          <w:tcPr>
            <w:tcW w:w="1378" w:type="dxa"/>
          </w:tcPr>
          <w:sdt>
            <w:sdtPr>
              <w:rPr>
                <w:rFonts w:cs="Arial"/>
              </w:rPr>
              <w:id w:val="1905563171"/>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widowControl w:val="0"/>
              <w:rPr>
                <w:rFonts w:cs="Arial"/>
              </w:rPr>
            </w:pPr>
            <w:r w:rsidRPr="00371C43">
              <w:rPr>
                <w:rFonts w:cs="Arial"/>
              </w:rPr>
              <w:t xml:space="preserve">Harrison, K.D. </w:t>
            </w:r>
            <w:r w:rsidRPr="00371C43">
              <w:rPr>
                <w:rFonts w:cs="Arial"/>
                <w:i/>
                <w:iCs/>
              </w:rPr>
              <w:t xml:space="preserve">When Languages Die. </w:t>
            </w:r>
            <w:r w:rsidRPr="00371C43">
              <w:rPr>
                <w:rFonts w:cs="Arial"/>
              </w:rPr>
              <w:t>Oxford: Oxford University Press, 2007.</w:t>
            </w:r>
          </w:p>
        </w:tc>
        <w:tc>
          <w:tcPr>
            <w:tcW w:w="1378" w:type="dxa"/>
          </w:tcPr>
          <w:sdt>
            <w:sdtPr>
              <w:rPr>
                <w:rFonts w:cs="Arial"/>
              </w:rPr>
              <w:id w:val="1207828329"/>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widowControl w:val="0"/>
              <w:rPr>
                <w:rFonts w:cs="Arial"/>
              </w:rPr>
            </w:pPr>
            <w:r w:rsidRPr="00371C43">
              <w:rPr>
                <w:rFonts w:cs="Arial"/>
              </w:rPr>
              <w:t xml:space="preserve">Hoffman, C. </w:t>
            </w:r>
            <w:r w:rsidRPr="00371C43">
              <w:rPr>
                <w:rFonts w:cs="Arial"/>
                <w:i/>
                <w:iCs/>
              </w:rPr>
              <w:t>An Introduction to Bilingualism</w:t>
            </w:r>
            <w:r w:rsidRPr="00371C43">
              <w:rPr>
                <w:rFonts w:cs="Arial"/>
              </w:rPr>
              <w:t>. Harrow: Longman, 1991.</w:t>
            </w:r>
          </w:p>
        </w:tc>
        <w:tc>
          <w:tcPr>
            <w:tcW w:w="1378" w:type="dxa"/>
          </w:tcPr>
          <w:sdt>
            <w:sdtPr>
              <w:rPr>
                <w:rFonts w:cs="Arial"/>
              </w:rPr>
              <w:id w:val="-86469276"/>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widowControl w:val="0"/>
              <w:rPr>
                <w:rFonts w:cs="Arial"/>
              </w:rPr>
            </w:pPr>
            <w:r w:rsidRPr="00371C43">
              <w:rPr>
                <w:rFonts w:cs="Arial"/>
              </w:rPr>
              <w:t xml:space="preserve">Martin-Jones, M. </w:t>
            </w:r>
            <w:r w:rsidRPr="00371C43">
              <w:rPr>
                <w:rFonts w:cs="Arial"/>
                <w:i/>
                <w:iCs/>
              </w:rPr>
              <w:t>Language, Power and Linguistic Minorities: the need for an alternative approach to bilingualism, language maintenance and shift</w:t>
            </w:r>
            <w:r w:rsidRPr="00371C43">
              <w:rPr>
                <w:rFonts w:cs="Arial"/>
              </w:rPr>
              <w:t xml:space="preserve">. In R. Grillo (ed.) </w:t>
            </w:r>
            <w:r w:rsidRPr="00371C43">
              <w:rPr>
                <w:rFonts w:cs="Arial"/>
                <w:i/>
                <w:iCs/>
              </w:rPr>
              <w:t xml:space="preserve">Social Anthropology and the Politics of Language. </w:t>
            </w:r>
            <w:r w:rsidRPr="00371C43">
              <w:rPr>
                <w:rFonts w:cs="Arial"/>
              </w:rPr>
              <w:t>London: Routledge, 1989.</w:t>
            </w:r>
          </w:p>
        </w:tc>
        <w:tc>
          <w:tcPr>
            <w:tcW w:w="1378" w:type="dxa"/>
          </w:tcPr>
          <w:sdt>
            <w:sdtPr>
              <w:rPr>
                <w:rFonts w:cs="Arial"/>
              </w:rPr>
              <w:id w:val="899866676"/>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contextualSpacing/>
              <w:rPr>
                <w:rFonts w:cs="Arial"/>
              </w:rPr>
            </w:pPr>
            <w:r w:rsidRPr="00371C43">
              <w:rPr>
                <w:rFonts w:cs="Arial"/>
              </w:rPr>
              <w:t xml:space="preserve">Neill, D. (ed.) </w:t>
            </w:r>
            <w:r w:rsidRPr="00371C43">
              <w:rPr>
                <w:rFonts w:cs="Arial"/>
                <w:i/>
              </w:rPr>
              <w:t>Rebuilding The Celtic Languages</w:t>
            </w:r>
            <w:r w:rsidRPr="00371C43">
              <w:rPr>
                <w:rFonts w:cs="Arial"/>
              </w:rPr>
              <w:t>. Tal-y-bont: Y Lolfa, (2005).</w:t>
            </w:r>
          </w:p>
        </w:tc>
        <w:tc>
          <w:tcPr>
            <w:tcW w:w="1378" w:type="dxa"/>
          </w:tcPr>
          <w:sdt>
            <w:sdtPr>
              <w:rPr>
                <w:rFonts w:cs="Arial"/>
              </w:rPr>
              <w:id w:val="1763190128"/>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widowControl w:val="0"/>
              <w:rPr>
                <w:rFonts w:cs="Arial"/>
              </w:rPr>
            </w:pPr>
            <w:r w:rsidRPr="00371C43">
              <w:rPr>
                <w:rFonts w:cs="Arial"/>
              </w:rPr>
              <w:t xml:space="preserve">Ruiz, R. </w:t>
            </w:r>
            <w:r w:rsidRPr="00371C43">
              <w:rPr>
                <w:rFonts w:cs="Arial"/>
                <w:iCs/>
              </w:rPr>
              <w:t>Orientations in Language Planning</w:t>
            </w:r>
            <w:r w:rsidRPr="00371C43">
              <w:rPr>
                <w:rFonts w:cs="Arial"/>
                <w:i/>
                <w:iCs/>
              </w:rPr>
              <w:t xml:space="preserve">. </w:t>
            </w:r>
            <w:r w:rsidRPr="00371C43">
              <w:rPr>
                <w:rFonts w:cs="Arial"/>
                <w:i/>
              </w:rPr>
              <w:t>NABE Journal</w:t>
            </w:r>
            <w:r w:rsidRPr="00371C43">
              <w:rPr>
                <w:rFonts w:cs="Arial"/>
              </w:rPr>
              <w:t xml:space="preserve"> 8(2), 15-34, 1984.</w:t>
            </w:r>
          </w:p>
        </w:tc>
        <w:tc>
          <w:tcPr>
            <w:tcW w:w="1378" w:type="dxa"/>
          </w:tcPr>
          <w:sdt>
            <w:sdtPr>
              <w:rPr>
                <w:rFonts w:cs="Arial"/>
              </w:rPr>
              <w:id w:val="923156396"/>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widowControl w:val="0"/>
              <w:rPr>
                <w:rFonts w:cs="Arial"/>
              </w:rPr>
            </w:pPr>
            <w:r w:rsidRPr="00371C43">
              <w:rPr>
                <w:rFonts w:cs="Arial"/>
              </w:rPr>
              <w:t xml:space="preserve">Stubbs, M. </w:t>
            </w:r>
            <w:r w:rsidRPr="00371C43">
              <w:rPr>
                <w:rFonts w:cs="Arial"/>
                <w:i/>
                <w:iCs/>
              </w:rPr>
              <w:t xml:space="preserve">Educational Language Planning in England and Wales: Multicultural rhetoric and assimilationist assumptions. </w:t>
            </w:r>
            <w:r w:rsidRPr="00371C43">
              <w:rPr>
                <w:rFonts w:cs="Arial"/>
              </w:rPr>
              <w:t xml:space="preserve">In F. Coulmas (ed.) </w:t>
            </w:r>
            <w:r w:rsidRPr="00371C43">
              <w:rPr>
                <w:rFonts w:cs="Arial"/>
                <w:i/>
                <w:iCs/>
              </w:rPr>
              <w:t>A Language Policy for the European Community</w:t>
            </w:r>
            <w:r w:rsidRPr="00371C43">
              <w:rPr>
                <w:rFonts w:cs="Arial"/>
              </w:rPr>
              <w:t>. New York: Mouton de Gruyter, 1991.</w:t>
            </w:r>
          </w:p>
        </w:tc>
        <w:tc>
          <w:tcPr>
            <w:tcW w:w="1378" w:type="dxa"/>
          </w:tcPr>
          <w:sdt>
            <w:sdtPr>
              <w:rPr>
                <w:rFonts w:cs="Arial"/>
              </w:rPr>
              <w:id w:val="511882644"/>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widowControl w:val="0"/>
              <w:rPr>
                <w:rFonts w:cs="Arial"/>
              </w:rPr>
            </w:pPr>
            <w:r w:rsidRPr="00371C43">
              <w:rPr>
                <w:rFonts w:cs="Arial"/>
              </w:rPr>
              <w:t xml:space="preserve">Vega, L.A. </w:t>
            </w:r>
            <w:r w:rsidRPr="00371C43">
              <w:rPr>
                <w:rFonts w:cs="Arial"/>
                <w:i/>
                <w:iCs/>
              </w:rPr>
              <w:t xml:space="preserve">Social Psychological Approaches to Bilingualism. </w:t>
            </w:r>
            <w:r w:rsidRPr="00371C43">
              <w:rPr>
                <w:rFonts w:cs="Arial"/>
              </w:rPr>
              <w:t xml:space="preserve">In J. Altarriba &amp; R.R. Heredia (eds) </w:t>
            </w:r>
            <w:r w:rsidRPr="00371C43">
              <w:rPr>
                <w:rFonts w:cs="Arial"/>
                <w:i/>
                <w:iCs/>
              </w:rPr>
              <w:t xml:space="preserve">An Introduction to Bilingualism: Principles and Processes. </w:t>
            </w:r>
            <w:r w:rsidRPr="00371C43">
              <w:rPr>
                <w:rFonts w:cs="Arial"/>
              </w:rPr>
              <w:t>London: Lawrence Erlbaum Associates, 2008.</w:t>
            </w:r>
          </w:p>
        </w:tc>
        <w:tc>
          <w:tcPr>
            <w:tcW w:w="1378" w:type="dxa"/>
          </w:tcPr>
          <w:sdt>
            <w:sdtPr>
              <w:rPr>
                <w:rFonts w:cs="Arial"/>
              </w:rPr>
              <w:id w:val="1331022516"/>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widowControl w:val="0"/>
              <w:rPr>
                <w:rFonts w:cs="Arial"/>
              </w:rPr>
            </w:pPr>
            <w:r w:rsidRPr="00371C43">
              <w:rPr>
                <w:rFonts w:cs="Arial"/>
              </w:rPr>
              <w:t xml:space="preserve">Williams, C.H. </w:t>
            </w:r>
            <w:r w:rsidRPr="00371C43">
              <w:rPr>
                <w:rFonts w:cs="Arial"/>
                <w:i/>
                <w:iCs/>
              </w:rPr>
              <w:t xml:space="preserve">Linguistic Minorities, Society and Territory. </w:t>
            </w:r>
            <w:r w:rsidRPr="00371C43">
              <w:rPr>
                <w:rFonts w:cs="Arial"/>
              </w:rPr>
              <w:t>Clevedon: Multilingual Matters, 1991.</w:t>
            </w:r>
          </w:p>
        </w:tc>
        <w:tc>
          <w:tcPr>
            <w:tcW w:w="1378" w:type="dxa"/>
          </w:tcPr>
          <w:sdt>
            <w:sdtPr>
              <w:rPr>
                <w:rFonts w:cs="Arial"/>
              </w:rPr>
              <w:id w:val="-1031333709"/>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widowControl w:val="0"/>
              <w:rPr>
                <w:rFonts w:cs="Arial"/>
              </w:rPr>
            </w:pPr>
            <w:r w:rsidRPr="00371C43">
              <w:rPr>
                <w:rFonts w:cs="Arial"/>
              </w:rPr>
              <w:t xml:space="preserve">Williams, C.H. </w:t>
            </w:r>
            <w:r w:rsidRPr="00371C43">
              <w:rPr>
                <w:rFonts w:cs="Arial"/>
                <w:i/>
                <w:iCs/>
              </w:rPr>
              <w:t xml:space="preserve">Language Revitalisation- Policy and Planning in Wales. </w:t>
            </w:r>
            <w:r w:rsidRPr="00371C43">
              <w:rPr>
                <w:rFonts w:cs="Arial"/>
              </w:rPr>
              <w:t>Cardiff: University of Wales Press, 2001.</w:t>
            </w:r>
          </w:p>
        </w:tc>
        <w:tc>
          <w:tcPr>
            <w:tcW w:w="1378" w:type="dxa"/>
          </w:tcPr>
          <w:sdt>
            <w:sdtPr>
              <w:rPr>
                <w:rFonts w:cs="Arial"/>
              </w:rPr>
              <w:id w:val="-889421557"/>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eastAsia="MS Gothic"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widowControl w:val="0"/>
              <w:rPr>
                <w:rFonts w:cs="Arial"/>
              </w:rPr>
            </w:pPr>
            <w:r w:rsidRPr="00371C43">
              <w:rPr>
                <w:rFonts w:cs="Arial"/>
              </w:rPr>
              <w:t xml:space="preserve">Williams, G. &amp; Morris, </w:t>
            </w:r>
            <w:proofErr w:type="gramStart"/>
            <w:r w:rsidRPr="00371C43">
              <w:rPr>
                <w:rFonts w:cs="Arial"/>
              </w:rPr>
              <w:t>D</w:t>
            </w:r>
            <w:proofErr w:type="gramEnd"/>
            <w:r w:rsidRPr="00371C43">
              <w:rPr>
                <w:rFonts w:cs="Arial"/>
              </w:rPr>
              <w:t xml:space="preserve">. </w:t>
            </w:r>
            <w:r w:rsidRPr="00371C43">
              <w:rPr>
                <w:rFonts w:cs="Arial"/>
                <w:i/>
                <w:iCs/>
              </w:rPr>
              <w:t xml:space="preserve">Language Planning and Language Use: Welsh in a Global Age. </w:t>
            </w:r>
            <w:r w:rsidRPr="00371C43">
              <w:rPr>
                <w:rFonts w:cs="Arial"/>
              </w:rPr>
              <w:t>Cardiff: University of Wales Press, 2000.</w:t>
            </w:r>
          </w:p>
        </w:tc>
        <w:tc>
          <w:tcPr>
            <w:tcW w:w="1378" w:type="dxa"/>
          </w:tcPr>
          <w:sdt>
            <w:sdtPr>
              <w:rPr>
                <w:rFonts w:cs="Arial"/>
              </w:rPr>
              <w:id w:val="-637959275"/>
              <w14:checkbox>
                <w14:checked w14:val="1"/>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bl>
    <w:p w:rsidR="00371C43" w:rsidRPr="00371C43" w:rsidRDefault="00371C43" w:rsidP="00371C43">
      <w:pPr>
        <w:rPr>
          <w:rFonts w:cs="Arial"/>
          <w:b/>
        </w:rPr>
      </w:pPr>
    </w:p>
    <w:p w:rsidR="00371C43" w:rsidRPr="00371C43" w:rsidRDefault="00371C43" w:rsidP="00371C43">
      <w:pPr>
        <w:rPr>
          <w:rFonts w:cs="Arial"/>
        </w:rPr>
      </w:pPr>
      <w:r w:rsidRPr="00371C43">
        <w:rPr>
          <w:rFonts w:cs="Arial"/>
        </w:rPr>
        <w:br w:type="page"/>
      </w:r>
    </w:p>
    <w:p w:rsidR="00371C43" w:rsidRPr="00371C43" w:rsidRDefault="00371C43" w:rsidP="00371C43">
      <w:pPr>
        <w:pStyle w:val="Heading1"/>
        <w:spacing w:after="0"/>
        <w:rPr>
          <w:rFonts w:cs="Arial"/>
          <w:b w:val="0"/>
        </w:rPr>
      </w:pPr>
      <w:r w:rsidRPr="00371C43">
        <w:rPr>
          <w:rFonts w:cs="Arial"/>
        </w:rPr>
        <w:lastRenderedPageBreak/>
        <w:t>MODULE CODE:</w:t>
      </w:r>
      <w:r w:rsidRPr="00371C43">
        <w:rPr>
          <w:rFonts w:cs="Arial"/>
        </w:rPr>
        <w:tab/>
        <w:t>ECDA7003</w:t>
      </w:r>
      <w:r w:rsidRPr="00371C43">
        <w:rPr>
          <w:rFonts w:cs="Arial"/>
        </w:rPr>
        <w:tab/>
      </w: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outlineLvl w:val="1"/>
        <w:rPr>
          <w:rFonts w:cs="Arial"/>
          <w:b/>
        </w:rPr>
      </w:pPr>
      <w:r w:rsidRPr="00371C43">
        <w:rPr>
          <w:rFonts w:cs="Arial"/>
          <w:b/>
        </w:rPr>
        <w:t>TITLE:</w:t>
      </w:r>
      <w:r w:rsidRPr="00371C43">
        <w:rPr>
          <w:rFonts w:cs="Arial"/>
          <w:b/>
        </w:rPr>
        <w:tab/>
      </w:r>
      <w:r w:rsidRPr="00371C43">
        <w:rPr>
          <w:rFonts w:cs="Arial"/>
          <w:b/>
        </w:rPr>
        <w:tab/>
      </w:r>
      <w:r w:rsidRPr="00371C43">
        <w:rPr>
          <w:rFonts w:cs="Arial"/>
          <w:b/>
        </w:rPr>
        <w:tab/>
      </w:r>
      <w:r w:rsidRPr="00371C43">
        <w:rPr>
          <w:rFonts w:cs="Arial"/>
          <w:b/>
          <w:bCs/>
        </w:rPr>
        <w:t>Research Methodology</w:t>
      </w:r>
      <w:r w:rsidRPr="00371C43">
        <w:rPr>
          <w:rFonts w:cs="Arial"/>
          <w:b/>
        </w:rPr>
        <w:tab/>
      </w:r>
      <w:r w:rsidRPr="00371C43">
        <w:rPr>
          <w:rFonts w:cs="Arial"/>
          <w:b/>
        </w:rPr>
        <w:tab/>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371C43">
        <w:rPr>
          <w:rFonts w:cs="Arial"/>
          <w:b/>
        </w:rPr>
        <w:t>DATED:</w:t>
      </w:r>
      <w:r w:rsidRPr="00371C43">
        <w:rPr>
          <w:rFonts w:cs="Arial"/>
          <w:b/>
        </w:rPr>
        <w:tab/>
      </w:r>
      <w:r w:rsidRPr="00371C43">
        <w:rPr>
          <w:rFonts w:cs="Arial"/>
          <w:b/>
        </w:rPr>
        <w:tab/>
        <w:t>29/06/2017</w:t>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371C43">
        <w:rPr>
          <w:rFonts w:cs="Arial"/>
          <w:b/>
        </w:rPr>
        <w:t>LEVEL:</w:t>
      </w:r>
      <w:r w:rsidRPr="00371C43">
        <w:rPr>
          <w:rFonts w:cs="Arial"/>
          <w:b/>
        </w:rPr>
        <w:tab/>
      </w:r>
      <w:r w:rsidRPr="00371C43">
        <w:rPr>
          <w:rFonts w:cs="Arial"/>
          <w:b/>
        </w:rPr>
        <w:tab/>
        <w:t>7</w:t>
      </w:r>
      <w:r w:rsidRPr="00371C43">
        <w:rPr>
          <w:rFonts w:cs="Arial"/>
          <w:b/>
        </w:rPr>
        <w:tab/>
      </w:r>
      <w:r w:rsidRPr="00371C43">
        <w:rPr>
          <w:rFonts w:cs="Arial"/>
          <w:b/>
        </w:rPr>
        <w:tab/>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371C43">
        <w:rPr>
          <w:rFonts w:cs="Arial"/>
          <w:b/>
        </w:rPr>
        <w:t>CREDITS:</w:t>
      </w:r>
      <w:r w:rsidRPr="00371C43">
        <w:rPr>
          <w:rFonts w:cs="Arial"/>
          <w:b/>
        </w:rPr>
        <w:tab/>
      </w:r>
      <w:r w:rsidRPr="00371C43">
        <w:rPr>
          <w:rFonts w:cs="Arial"/>
          <w:b/>
        </w:rPr>
        <w:tab/>
        <w:t>20</w:t>
      </w:r>
      <w:r w:rsidRPr="00371C43">
        <w:rPr>
          <w:rFonts w:cs="Arial"/>
          <w:b/>
        </w:rPr>
        <w:tab/>
      </w:r>
    </w:p>
    <w:p w:rsidR="00371C43" w:rsidRPr="00371C43" w:rsidRDefault="00371C43" w:rsidP="00371C43">
      <w:pPr>
        <w:widowControl w:val="0"/>
        <w:autoSpaceDE w:val="0"/>
        <w:autoSpaceDN w:val="0"/>
        <w:adjustRightInd w:val="0"/>
        <w:rPr>
          <w:rFonts w:cs="Arial"/>
          <w:b/>
        </w:rPr>
      </w:pPr>
    </w:p>
    <w:p w:rsidR="00371C43" w:rsidRPr="00371C43" w:rsidRDefault="00371C43" w:rsidP="00371C43">
      <w:pPr>
        <w:widowControl w:val="0"/>
        <w:autoSpaceDE w:val="0"/>
        <w:autoSpaceDN w:val="0"/>
        <w:adjustRightInd w:val="0"/>
        <w:rPr>
          <w:rFonts w:cs="Arial"/>
          <w:b/>
        </w:rPr>
      </w:pPr>
      <w:r w:rsidRPr="00371C43">
        <w:rPr>
          <w:rFonts w:cs="Arial"/>
          <w:b/>
        </w:rPr>
        <w:t>JACS CODE:</w:t>
      </w:r>
      <w:r w:rsidRPr="00371C43">
        <w:rPr>
          <w:rFonts w:cs="Arial"/>
          <w:b/>
        </w:rPr>
        <w:tab/>
      </w:r>
      <w:r w:rsidRPr="00371C43">
        <w:rPr>
          <w:rFonts w:cs="Arial"/>
          <w:b/>
        </w:rPr>
        <w:tab/>
      </w:r>
      <w:r w:rsidRPr="00371C43">
        <w:rPr>
          <w:rFonts w:cs="Arial"/>
          <w:b/>
          <w:bCs/>
        </w:rPr>
        <w:t>X300 Academic Studies in Education</w:t>
      </w:r>
      <w:r w:rsidRPr="00371C43">
        <w:rPr>
          <w:rFonts w:cs="Arial"/>
          <w:b/>
        </w:rPr>
        <w:tab/>
      </w:r>
    </w:p>
    <w:p w:rsidR="00371C43" w:rsidRPr="00371C43" w:rsidRDefault="00371C43" w:rsidP="00371C43">
      <w:pPr>
        <w:widowControl w:val="0"/>
        <w:autoSpaceDE w:val="0"/>
        <w:autoSpaceDN w:val="0"/>
        <w:adjustRightInd w:val="0"/>
        <w:rPr>
          <w:rFonts w:cs="Arial"/>
          <w:b/>
        </w:rPr>
      </w:pPr>
    </w:p>
    <w:p w:rsidR="00371C43" w:rsidRPr="00371C43" w:rsidRDefault="00371C43" w:rsidP="00371C43">
      <w:pPr>
        <w:widowControl w:val="0"/>
        <w:pBdr>
          <w:top w:val="single" w:sz="4" w:space="1" w:color="auto"/>
        </w:pBdr>
        <w:autoSpaceDE w:val="0"/>
        <w:autoSpaceDN w:val="0"/>
        <w:adjustRightInd w:val="0"/>
        <w:rPr>
          <w:rFonts w:cs="Arial"/>
          <w:b/>
        </w:rPr>
      </w:pPr>
    </w:p>
    <w:p w:rsidR="00371C43" w:rsidRPr="00371C43" w:rsidRDefault="00371C43" w:rsidP="00371C43">
      <w:pPr>
        <w:overflowPunct w:val="0"/>
        <w:autoSpaceDE w:val="0"/>
        <w:autoSpaceDN w:val="0"/>
        <w:adjustRightInd w:val="0"/>
        <w:jc w:val="both"/>
        <w:textAlignment w:val="baseline"/>
        <w:rPr>
          <w:rFonts w:cs="Arial"/>
          <w:b/>
        </w:rPr>
      </w:pPr>
      <w:r w:rsidRPr="00371C43">
        <w:rPr>
          <w:rFonts w:cs="Arial"/>
          <w:b/>
        </w:rPr>
        <w:t>AIM(S)</w:t>
      </w:r>
    </w:p>
    <w:p w:rsidR="00371C43" w:rsidRPr="00371C43" w:rsidRDefault="00371C43" w:rsidP="00371C43">
      <w:pPr>
        <w:overflowPunct w:val="0"/>
        <w:autoSpaceDE w:val="0"/>
        <w:autoSpaceDN w:val="0"/>
        <w:adjustRightInd w:val="0"/>
        <w:jc w:val="both"/>
        <w:textAlignment w:val="baseline"/>
        <w:rPr>
          <w:rFonts w:cs="Arial"/>
          <w:b/>
        </w:rPr>
      </w:pPr>
    </w:p>
    <w:p w:rsidR="00371C43" w:rsidRPr="00371C43" w:rsidRDefault="00371C43" w:rsidP="00E6137A">
      <w:pPr>
        <w:widowControl w:val="0"/>
        <w:numPr>
          <w:ilvl w:val="0"/>
          <w:numId w:val="26"/>
        </w:numPr>
        <w:autoSpaceDE w:val="0"/>
        <w:autoSpaceDN w:val="0"/>
        <w:adjustRightInd w:val="0"/>
        <w:spacing w:after="240"/>
        <w:contextualSpacing/>
        <w:jc w:val="both"/>
        <w:rPr>
          <w:rFonts w:cs="Arial"/>
        </w:rPr>
      </w:pPr>
      <w:r w:rsidRPr="00371C43">
        <w:rPr>
          <w:rFonts w:cs="Arial"/>
        </w:rPr>
        <w:t>To introduce students to different research traditions and their respective quantitative and qualitative methodologies and to equip them with the necessary skills and knowledge to undertake a small scale research project.</w:t>
      </w:r>
    </w:p>
    <w:p w:rsidR="00371C43" w:rsidRPr="00371C43" w:rsidRDefault="00371C43" w:rsidP="00371C43">
      <w:pPr>
        <w:overflowPunct w:val="0"/>
        <w:autoSpaceDE w:val="0"/>
        <w:autoSpaceDN w:val="0"/>
        <w:adjustRightInd w:val="0"/>
        <w:spacing w:after="120"/>
        <w:jc w:val="both"/>
        <w:textAlignment w:val="baseline"/>
        <w:rPr>
          <w:rFonts w:cs="Arial"/>
          <w:b/>
        </w:rPr>
      </w:pPr>
    </w:p>
    <w:p w:rsidR="00371C43" w:rsidRPr="00371C43" w:rsidRDefault="00371C43" w:rsidP="00371C43">
      <w:pPr>
        <w:overflowPunct w:val="0"/>
        <w:autoSpaceDE w:val="0"/>
        <w:autoSpaceDN w:val="0"/>
        <w:adjustRightInd w:val="0"/>
        <w:jc w:val="both"/>
        <w:textAlignment w:val="baseline"/>
        <w:rPr>
          <w:rFonts w:cs="Arial"/>
          <w:b/>
        </w:rPr>
      </w:pPr>
      <w:r w:rsidRPr="00371C43">
        <w:rPr>
          <w:rFonts w:cs="Arial"/>
          <w:b/>
        </w:rPr>
        <w:t>LEARNING OUTCOMES</w:t>
      </w:r>
    </w:p>
    <w:p w:rsidR="00371C43" w:rsidRPr="00371C43" w:rsidRDefault="00371C43" w:rsidP="00371C43">
      <w:pPr>
        <w:overflowPunct w:val="0"/>
        <w:autoSpaceDE w:val="0"/>
        <w:autoSpaceDN w:val="0"/>
        <w:adjustRightInd w:val="0"/>
        <w:jc w:val="both"/>
        <w:textAlignment w:val="baseline"/>
        <w:rPr>
          <w:rFonts w:cs="Arial"/>
          <w:b/>
        </w:rPr>
      </w:pPr>
    </w:p>
    <w:p w:rsidR="00371C43" w:rsidRPr="00371C43" w:rsidRDefault="00371C43" w:rsidP="00371C43">
      <w:pPr>
        <w:overflowPunct w:val="0"/>
        <w:autoSpaceDE w:val="0"/>
        <w:autoSpaceDN w:val="0"/>
        <w:adjustRightInd w:val="0"/>
        <w:jc w:val="both"/>
        <w:textAlignment w:val="baseline"/>
        <w:rPr>
          <w:rFonts w:cs="Arial"/>
        </w:rPr>
      </w:pPr>
      <w:r w:rsidRPr="00371C43">
        <w:rPr>
          <w:rFonts w:cs="Arial"/>
        </w:rPr>
        <w:t>Upon the successful completion of this module, the student should be able to demonstrate the ability to:</w:t>
      </w:r>
    </w:p>
    <w:p w:rsidR="00371C43" w:rsidRPr="00371C43" w:rsidRDefault="00371C43" w:rsidP="00371C43">
      <w:pPr>
        <w:overflowPunct w:val="0"/>
        <w:autoSpaceDE w:val="0"/>
        <w:autoSpaceDN w:val="0"/>
        <w:adjustRightInd w:val="0"/>
        <w:jc w:val="both"/>
        <w:textAlignment w:val="baseline"/>
        <w:rPr>
          <w:rFonts w:cs="Arial"/>
          <w:b/>
        </w:rPr>
      </w:pPr>
    </w:p>
    <w:p w:rsidR="00371C43" w:rsidRPr="00371C43" w:rsidRDefault="00371C43" w:rsidP="00E6137A">
      <w:pPr>
        <w:widowControl w:val="0"/>
        <w:numPr>
          <w:ilvl w:val="0"/>
          <w:numId w:val="15"/>
        </w:numPr>
        <w:tabs>
          <w:tab w:val="left" w:pos="220"/>
          <w:tab w:val="left" w:pos="720"/>
        </w:tabs>
        <w:autoSpaceDE w:val="0"/>
        <w:autoSpaceDN w:val="0"/>
        <w:adjustRightInd w:val="0"/>
        <w:spacing w:after="300"/>
        <w:ind w:left="709" w:hanging="283"/>
        <w:contextualSpacing/>
        <w:jc w:val="both"/>
        <w:rPr>
          <w:rFonts w:cs="Arial"/>
        </w:rPr>
      </w:pPr>
      <w:r w:rsidRPr="00371C43">
        <w:rPr>
          <w:rFonts w:cs="Arial"/>
        </w:rPr>
        <w:t xml:space="preserve">demonstrate in-depth knowledge and understanding of different research traditions and methodologies and the various processes linked with them, and evaluate them in terms of their advantages and limitations; </w:t>
      </w:r>
    </w:p>
    <w:p w:rsidR="00371C43" w:rsidRPr="00371C43" w:rsidRDefault="00371C43" w:rsidP="00371C43">
      <w:pPr>
        <w:widowControl w:val="0"/>
        <w:tabs>
          <w:tab w:val="left" w:pos="220"/>
          <w:tab w:val="left" w:pos="720"/>
        </w:tabs>
        <w:autoSpaceDE w:val="0"/>
        <w:autoSpaceDN w:val="0"/>
        <w:adjustRightInd w:val="0"/>
        <w:spacing w:after="300"/>
        <w:ind w:left="709"/>
        <w:contextualSpacing/>
        <w:jc w:val="both"/>
        <w:rPr>
          <w:rFonts w:cs="Arial"/>
        </w:rPr>
      </w:pPr>
    </w:p>
    <w:p w:rsidR="00371C43" w:rsidRPr="00371C43" w:rsidRDefault="00371C43" w:rsidP="00E6137A">
      <w:pPr>
        <w:widowControl w:val="0"/>
        <w:numPr>
          <w:ilvl w:val="0"/>
          <w:numId w:val="15"/>
        </w:numPr>
        <w:tabs>
          <w:tab w:val="left" w:pos="220"/>
          <w:tab w:val="left" w:pos="720"/>
        </w:tabs>
        <w:autoSpaceDE w:val="0"/>
        <w:autoSpaceDN w:val="0"/>
        <w:adjustRightInd w:val="0"/>
        <w:spacing w:after="300"/>
        <w:ind w:left="709" w:hanging="283"/>
        <w:contextualSpacing/>
        <w:jc w:val="both"/>
        <w:rPr>
          <w:rFonts w:cs="Arial"/>
        </w:rPr>
      </w:pPr>
      <w:r w:rsidRPr="00371C43">
        <w:rPr>
          <w:rFonts w:cs="Arial"/>
        </w:rPr>
        <w:t xml:space="preserve">demonstrate sound understanding of the ethical and legal implications of undertaking research and critically evaluate a variety of research schemes that include qualitative and quantitative methodologies; </w:t>
      </w:r>
    </w:p>
    <w:p w:rsidR="00371C43" w:rsidRPr="00371C43" w:rsidRDefault="00371C43" w:rsidP="00371C43">
      <w:pPr>
        <w:widowControl w:val="0"/>
        <w:tabs>
          <w:tab w:val="left" w:pos="220"/>
          <w:tab w:val="left" w:pos="720"/>
        </w:tabs>
        <w:autoSpaceDE w:val="0"/>
        <w:autoSpaceDN w:val="0"/>
        <w:adjustRightInd w:val="0"/>
        <w:spacing w:after="300"/>
        <w:ind w:left="709"/>
        <w:contextualSpacing/>
        <w:jc w:val="both"/>
        <w:rPr>
          <w:rFonts w:cs="Arial"/>
        </w:rPr>
      </w:pPr>
    </w:p>
    <w:p w:rsidR="00371C43" w:rsidRPr="00371C43" w:rsidRDefault="00371C43" w:rsidP="00E6137A">
      <w:pPr>
        <w:numPr>
          <w:ilvl w:val="0"/>
          <w:numId w:val="15"/>
        </w:numPr>
        <w:overflowPunct w:val="0"/>
        <w:autoSpaceDE w:val="0"/>
        <w:autoSpaceDN w:val="0"/>
        <w:adjustRightInd w:val="0"/>
        <w:spacing w:before="240"/>
        <w:ind w:left="709" w:hanging="284"/>
        <w:contextualSpacing/>
        <w:jc w:val="both"/>
        <w:textAlignment w:val="baseline"/>
        <w:rPr>
          <w:rFonts w:cs="Arial"/>
        </w:rPr>
      </w:pPr>
      <w:r w:rsidRPr="00371C43">
        <w:rPr>
          <w:rFonts w:cs="Arial"/>
        </w:rPr>
        <w:t>undertake a small scale research project by adopting suitable and purposeful methodologies that can ensure its reliability and validity, and record the results appropriately;</w:t>
      </w:r>
    </w:p>
    <w:p w:rsidR="00371C43" w:rsidRPr="00371C43" w:rsidRDefault="00371C43" w:rsidP="00E6137A">
      <w:pPr>
        <w:numPr>
          <w:ilvl w:val="0"/>
          <w:numId w:val="15"/>
        </w:numPr>
        <w:spacing w:before="240"/>
        <w:ind w:left="709" w:hanging="284"/>
        <w:jc w:val="both"/>
        <w:rPr>
          <w:rFonts w:cs="Arial"/>
        </w:rPr>
      </w:pPr>
      <w:proofErr w:type="gramStart"/>
      <w:r w:rsidRPr="00371C43">
        <w:rPr>
          <w:rFonts w:cs="Arial"/>
        </w:rPr>
        <w:t>present</w:t>
      </w:r>
      <w:proofErr w:type="gramEnd"/>
      <w:r w:rsidRPr="00371C43">
        <w:rPr>
          <w:rFonts w:cs="Arial"/>
        </w:rPr>
        <w:t xml:space="preserve"> their work in an appropriate manner and to a linguistic and academic standard that is consistent with the levels of a Master’s degree. </w:t>
      </w:r>
    </w:p>
    <w:p w:rsidR="00371C43" w:rsidRPr="00371C43" w:rsidRDefault="00371C43" w:rsidP="00371C43">
      <w:pPr>
        <w:overflowPunct w:val="0"/>
        <w:autoSpaceDE w:val="0"/>
        <w:autoSpaceDN w:val="0"/>
        <w:adjustRightInd w:val="0"/>
        <w:ind w:left="709" w:hanging="567"/>
        <w:jc w:val="both"/>
        <w:textAlignment w:val="baseline"/>
        <w:rPr>
          <w:rFonts w:cs="Arial"/>
        </w:rPr>
      </w:pP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371C43">
        <w:rPr>
          <w:rFonts w:cs="Arial"/>
          <w:b/>
        </w:rPr>
        <w:t>INDICATIVE CONTENT</w:t>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71C43" w:rsidRPr="00371C43" w:rsidRDefault="00371C43" w:rsidP="00E6137A">
      <w:pPr>
        <w:widowControl w:val="0"/>
        <w:numPr>
          <w:ilvl w:val="0"/>
          <w:numId w:val="23"/>
        </w:numPr>
        <w:tabs>
          <w:tab w:val="left" w:pos="220"/>
          <w:tab w:val="left" w:pos="720"/>
        </w:tabs>
        <w:autoSpaceDE w:val="0"/>
        <w:autoSpaceDN w:val="0"/>
        <w:adjustRightInd w:val="0"/>
        <w:spacing w:after="300"/>
        <w:contextualSpacing/>
        <w:jc w:val="both"/>
        <w:rPr>
          <w:rFonts w:cs="Arial"/>
        </w:rPr>
      </w:pPr>
      <w:r w:rsidRPr="00371C43">
        <w:rPr>
          <w:rFonts w:cs="Arial"/>
        </w:rPr>
        <w:t>Study in-depth the different research “traditions”, namely the ethnographic, the survey and the experimental, and the methodological methods linked to those traditions.</w:t>
      </w:r>
    </w:p>
    <w:p w:rsidR="00371C43" w:rsidRPr="00371C43" w:rsidRDefault="00371C43" w:rsidP="00371C43">
      <w:pPr>
        <w:widowControl w:val="0"/>
        <w:tabs>
          <w:tab w:val="left" w:pos="220"/>
          <w:tab w:val="left" w:pos="720"/>
        </w:tabs>
        <w:autoSpaceDE w:val="0"/>
        <w:autoSpaceDN w:val="0"/>
        <w:adjustRightInd w:val="0"/>
        <w:spacing w:after="300"/>
        <w:ind w:left="720"/>
        <w:contextualSpacing/>
        <w:jc w:val="both"/>
        <w:rPr>
          <w:rFonts w:cs="Arial"/>
        </w:rPr>
      </w:pPr>
    </w:p>
    <w:p w:rsidR="00371C43" w:rsidRPr="00371C43" w:rsidRDefault="00371C43" w:rsidP="00E6137A">
      <w:pPr>
        <w:widowControl w:val="0"/>
        <w:numPr>
          <w:ilvl w:val="0"/>
          <w:numId w:val="23"/>
        </w:numPr>
        <w:tabs>
          <w:tab w:val="left" w:pos="220"/>
          <w:tab w:val="left" w:pos="720"/>
        </w:tabs>
        <w:autoSpaceDE w:val="0"/>
        <w:autoSpaceDN w:val="0"/>
        <w:adjustRightInd w:val="0"/>
        <w:spacing w:after="300"/>
        <w:contextualSpacing/>
        <w:jc w:val="both"/>
        <w:rPr>
          <w:rFonts w:cs="Arial"/>
        </w:rPr>
      </w:pPr>
      <w:r w:rsidRPr="00371C43">
        <w:rPr>
          <w:rFonts w:cs="Arial"/>
        </w:rPr>
        <w:t xml:space="preserve">Introduce students to quantitative and qualitative research methods and evaluate any advantages, disadvantages or limitations in relation to them e.g. questionnaires; undertaking, analysing and transcribing interviews (structured, semi-structured and unstructured); participatory and non-participatory observation; document analysis. </w:t>
      </w:r>
    </w:p>
    <w:p w:rsidR="00371C43" w:rsidRPr="00371C43" w:rsidRDefault="00371C43" w:rsidP="00371C43">
      <w:pPr>
        <w:widowControl w:val="0"/>
        <w:tabs>
          <w:tab w:val="left" w:pos="220"/>
          <w:tab w:val="left" w:pos="720"/>
        </w:tabs>
        <w:autoSpaceDE w:val="0"/>
        <w:autoSpaceDN w:val="0"/>
        <w:adjustRightInd w:val="0"/>
        <w:spacing w:after="300"/>
        <w:ind w:left="720"/>
        <w:contextualSpacing/>
        <w:jc w:val="both"/>
        <w:rPr>
          <w:rFonts w:cs="Arial"/>
        </w:rPr>
      </w:pPr>
    </w:p>
    <w:p w:rsidR="00371C43" w:rsidRPr="00371C43" w:rsidRDefault="00371C43" w:rsidP="00E6137A">
      <w:pPr>
        <w:widowControl w:val="0"/>
        <w:numPr>
          <w:ilvl w:val="0"/>
          <w:numId w:val="23"/>
        </w:numPr>
        <w:tabs>
          <w:tab w:val="left" w:pos="220"/>
          <w:tab w:val="left" w:pos="720"/>
        </w:tabs>
        <w:autoSpaceDE w:val="0"/>
        <w:autoSpaceDN w:val="0"/>
        <w:adjustRightInd w:val="0"/>
        <w:spacing w:before="240"/>
        <w:ind w:left="714" w:hanging="357"/>
        <w:contextualSpacing/>
        <w:jc w:val="both"/>
        <w:rPr>
          <w:rFonts w:cs="Arial"/>
        </w:rPr>
      </w:pPr>
      <w:r w:rsidRPr="00371C43">
        <w:rPr>
          <w:rFonts w:cs="Arial"/>
        </w:rPr>
        <w:t>Examine the fundamentals of validity and reliability as basic principles when undertaking research.</w:t>
      </w:r>
    </w:p>
    <w:p w:rsidR="00371C43" w:rsidRPr="00371C43" w:rsidRDefault="00371C43" w:rsidP="00371C43">
      <w:pPr>
        <w:widowControl w:val="0"/>
        <w:tabs>
          <w:tab w:val="left" w:pos="220"/>
          <w:tab w:val="left" w:pos="720"/>
        </w:tabs>
        <w:autoSpaceDE w:val="0"/>
        <w:autoSpaceDN w:val="0"/>
        <w:adjustRightInd w:val="0"/>
        <w:spacing w:before="240"/>
        <w:ind w:left="714"/>
        <w:contextualSpacing/>
        <w:jc w:val="both"/>
        <w:rPr>
          <w:rFonts w:cs="Arial"/>
        </w:rPr>
      </w:pPr>
    </w:p>
    <w:p w:rsidR="00371C43" w:rsidRPr="00371C43" w:rsidRDefault="00371C43" w:rsidP="00E6137A">
      <w:pPr>
        <w:widowControl w:val="0"/>
        <w:numPr>
          <w:ilvl w:val="0"/>
          <w:numId w:val="23"/>
        </w:numPr>
        <w:tabs>
          <w:tab w:val="left" w:pos="220"/>
          <w:tab w:val="left" w:pos="720"/>
        </w:tabs>
        <w:autoSpaceDE w:val="0"/>
        <w:autoSpaceDN w:val="0"/>
        <w:adjustRightInd w:val="0"/>
        <w:spacing w:before="240"/>
        <w:ind w:left="714" w:hanging="357"/>
        <w:contextualSpacing/>
        <w:jc w:val="both"/>
        <w:rPr>
          <w:rFonts w:cs="Arial"/>
        </w:rPr>
      </w:pPr>
      <w:r w:rsidRPr="00371C43">
        <w:rPr>
          <w:rFonts w:cs="Arial"/>
        </w:rPr>
        <w:t>Create samples: e.g. opportunity samples, random samples and stratified samples, and critically evaluate the implications in terms of practicality, and the validity and reliability of research results.</w:t>
      </w:r>
    </w:p>
    <w:p w:rsidR="00371C43" w:rsidRPr="00371C43" w:rsidRDefault="00371C43" w:rsidP="00371C43">
      <w:pPr>
        <w:pStyle w:val="ListParagraph"/>
        <w:rPr>
          <w:rFonts w:ascii="Arial" w:hAnsi="Arial" w:cs="Arial"/>
          <w:lang w:eastAsia="en-GB"/>
        </w:rPr>
      </w:pPr>
    </w:p>
    <w:p w:rsidR="00371C43" w:rsidRPr="00371C43" w:rsidRDefault="00371C43" w:rsidP="00E6137A">
      <w:pPr>
        <w:widowControl w:val="0"/>
        <w:numPr>
          <w:ilvl w:val="0"/>
          <w:numId w:val="23"/>
        </w:numPr>
        <w:tabs>
          <w:tab w:val="left" w:pos="220"/>
          <w:tab w:val="left" w:pos="720"/>
        </w:tabs>
        <w:autoSpaceDE w:val="0"/>
        <w:autoSpaceDN w:val="0"/>
        <w:adjustRightInd w:val="0"/>
        <w:spacing w:after="300"/>
        <w:contextualSpacing/>
        <w:jc w:val="both"/>
        <w:rPr>
          <w:rFonts w:cs="Arial"/>
        </w:rPr>
      </w:pPr>
      <w:r w:rsidRPr="00371C43">
        <w:rPr>
          <w:rFonts w:cs="Arial"/>
        </w:rPr>
        <w:t xml:space="preserve">Analytically examine the fundamentals of active research and case studies. </w:t>
      </w:r>
    </w:p>
    <w:p w:rsidR="00371C43" w:rsidRPr="00371C43" w:rsidRDefault="00371C43" w:rsidP="00371C43">
      <w:pPr>
        <w:widowControl w:val="0"/>
        <w:tabs>
          <w:tab w:val="left" w:pos="220"/>
          <w:tab w:val="left" w:pos="720"/>
        </w:tabs>
        <w:autoSpaceDE w:val="0"/>
        <w:autoSpaceDN w:val="0"/>
        <w:adjustRightInd w:val="0"/>
        <w:spacing w:after="300"/>
        <w:ind w:left="720"/>
        <w:contextualSpacing/>
        <w:jc w:val="both"/>
        <w:rPr>
          <w:rFonts w:cs="Arial"/>
        </w:rPr>
      </w:pPr>
    </w:p>
    <w:p w:rsidR="00371C43" w:rsidRPr="00371C43" w:rsidRDefault="00371C43" w:rsidP="00E6137A">
      <w:pPr>
        <w:widowControl w:val="0"/>
        <w:numPr>
          <w:ilvl w:val="0"/>
          <w:numId w:val="23"/>
        </w:numPr>
        <w:tabs>
          <w:tab w:val="left" w:pos="220"/>
          <w:tab w:val="left" w:pos="720"/>
        </w:tabs>
        <w:autoSpaceDE w:val="0"/>
        <w:autoSpaceDN w:val="0"/>
        <w:adjustRightInd w:val="0"/>
        <w:spacing w:before="240"/>
        <w:ind w:left="714" w:hanging="357"/>
        <w:contextualSpacing/>
        <w:jc w:val="both"/>
        <w:rPr>
          <w:rFonts w:cs="Arial"/>
        </w:rPr>
      </w:pPr>
      <w:r w:rsidRPr="00371C43">
        <w:rPr>
          <w:rFonts w:cs="Arial"/>
        </w:rPr>
        <w:t>Evaluate the differences between the generalization and applicability of research results in terms of validity, reliability and practical value.</w:t>
      </w:r>
    </w:p>
    <w:p w:rsidR="00371C43" w:rsidRPr="00371C43" w:rsidRDefault="00371C43" w:rsidP="00371C43">
      <w:pPr>
        <w:pStyle w:val="ListParagraph"/>
        <w:spacing w:after="0"/>
        <w:rPr>
          <w:rFonts w:ascii="Arial" w:hAnsi="Arial" w:cs="Arial"/>
          <w:lang w:eastAsia="en-GB"/>
        </w:rPr>
      </w:pPr>
    </w:p>
    <w:p w:rsidR="00371C43" w:rsidRPr="00371C43" w:rsidRDefault="00371C43" w:rsidP="00E6137A">
      <w:pPr>
        <w:widowControl w:val="0"/>
        <w:numPr>
          <w:ilvl w:val="0"/>
          <w:numId w:val="23"/>
        </w:numPr>
        <w:tabs>
          <w:tab w:val="left" w:pos="220"/>
          <w:tab w:val="left" w:pos="720"/>
        </w:tabs>
        <w:autoSpaceDE w:val="0"/>
        <w:autoSpaceDN w:val="0"/>
        <w:adjustRightInd w:val="0"/>
        <w:ind w:left="714" w:hanging="357"/>
        <w:contextualSpacing/>
        <w:jc w:val="both"/>
        <w:rPr>
          <w:rFonts w:cs="Arial"/>
        </w:rPr>
      </w:pPr>
      <w:r w:rsidRPr="00371C43">
        <w:rPr>
          <w:rFonts w:cs="Arial"/>
        </w:rPr>
        <w:t>Analytically consider ethical and legal issues relating to anonymity, confidentiality, access, consent etc, highlighting the official guidelines of societies such as the British Educational Research Association (BERA).</w:t>
      </w:r>
    </w:p>
    <w:p w:rsidR="00371C43" w:rsidRPr="00371C43" w:rsidRDefault="00371C43" w:rsidP="00371C43">
      <w:pPr>
        <w:pStyle w:val="ListParagraph"/>
        <w:spacing w:after="0" w:line="240" w:lineRule="auto"/>
        <w:rPr>
          <w:rFonts w:ascii="Arial" w:hAnsi="Arial" w:cs="Arial"/>
          <w:lang w:eastAsia="en-GB"/>
        </w:rPr>
      </w:pPr>
    </w:p>
    <w:p w:rsidR="00371C43" w:rsidRPr="00371C43" w:rsidRDefault="00371C43" w:rsidP="00E6137A">
      <w:pPr>
        <w:widowControl w:val="0"/>
        <w:numPr>
          <w:ilvl w:val="0"/>
          <w:numId w:val="23"/>
        </w:numPr>
        <w:tabs>
          <w:tab w:val="left" w:pos="220"/>
          <w:tab w:val="left" w:pos="720"/>
        </w:tabs>
        <w:autoSpaceDE w:val="0"/>
        <w:autoSpaceDN w:val="0"/>
        <w:adjustRightInd w:val="0"/>
        <w:contextualSpacing/>
        <w:jc w:val="both"/>
        <w:rPr>
          <w:rFonts w:cs="Arial"/>
        </w:rPr>
      </w:pPr>
      <w:r w:rsidRPr="00371C43">
        <w:rPr>
          <w:rFonts w:cs="Arial"/>
        </w:rPr>
        <w:t xml:space="preserve">Evaluate the advantages and disadvantages of various methods of data presentation for writing a research report that follows a recognised structure and referencing method. </w:t>
      </w:r>
    </w:p>
    <w:p w:rsidR="00371C43" w:rsidRPr="00371C43" w:rsidRDefault="00371C43" w:rsidP="00371C43">
      <w:pPr>
        <w:pStyle w:val="ListParagraph"/>
        <w:spacing w:after="0" w:line="240" w:lineRule="auto"/>
        <w:rPr>
          <w:rFonts w:ascii="Arial" w:hAnsi="Arial" w:cs="Arial"/>
          <w:lang w:eastAsia="en-GB"/>
        </w:rPr>
      </w:pPr>
    </w:p>
    <w:p w:rsidR="00371C43" w:rsidRPr="00371C43" w:rsidRDefault="00371C43" w:rsidP="00E6137A">
      <w:pPr>
        <w:widowControl w:val="0"/>
        <w:numPr>
          <w:ilvl w:val="0"/>
          <w:numId w:val="23"/>
        </w:numPr>
        <w:tabs>
          <w:tab w:val="left" w:pos="220"/>
          <w:tab w:val="left" w:pos="720"/>
        </w:tabs>
        <w:autoSpaceDE w:val="0"/>
        <w:autoSpaceDN w:val="0"/>
        <w:adjustRightInd w:val="0"/>
        <w:contextualSpacing/>
        <w:jc w:val="both"/>
        <w:rPr>
          <w:rFonts w:cs="Arial"/>
        </w:rPr>
      </w:pPr>
      <w:r w:rsidRPr="00371C43">
        <w:rPr>
          <w:rFonts w:cs="Arial"/>
        </w:rPr>
        <w:t xml:space="preserve">Study examples of research reports relevant to the field of bilingualism and multilingualism and critically evaluate them in terms of aspects such as the suitability of the methodology, sampling and controlling variables, </w:t>
      </w:r>
      <w:proofErr w:type="gramStart"/>
      <w:r w:rsidRPr="00371C43">
        <w:rPr>
          <w:rFonts w:cs="Arial"/>
        </w:rPr>
        <w:t>the</w:t>
      </w:r>
      <w:proofErr w:type="gramEnd"/>
      <w:r w:rsidRPr="00371C43">
        <w:rPr>
          <w:rFonts w:cs="Arial"/>
        </w:rPr>
        <w:t xml:space="preserve"> reliability of the results and validity of any recommendations.  </w:t>
      </w:r>
      <w:r w:rsidRPr="00371C43">
        <w:rPr>
          <w:rFonts w:ascii="MS Gothic" w:eastAsia="MS Gothic" w:hAnsi="MS Gothic" w:cs="MS Gothic"/>
        </w:rPr>
        <w:t> </w:t>
      </w:r>
      <w:r w:rsidRPr="00371C43">
        <w:rPr>
          <w:rFonts w:cs="Arial"/>
        </w:rPr>
        <w:t xml:space="preserve"> </w:t>
      </w:r>
    </w:p>
    <w:p w:rsidR="00371C43" w:rsidRPr="00371C43" w:rsidRDefault="00371C43" w:rsidP="00371C43">
      <w:pPr>
        <w:widowControl w:val="0"/>
        <w:tabs>
          <w:tab w:val="left" w:pos="220"/>
          <w:tab w:val="left" w:pos="720"/>
        </w:tabs>
        <w:autoSpaceDE w:val="0"/>
        <w:autoSpaceDN w:val="0"/>
        <w:adjustRightInd w:val="0"/>
        <w:spacing w:after="300"/>
        <w:ind w:left="720"/>
        <w:contextualSpacing/>
        <w:jc w:val="both"/>
        <w:rPr>
          <w:rFonts w:cs="Arial"/>
        </w:rPr>
      </w:pP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371C43">
        <w:rPr>
          <w:rFonts w:cs="Arial"/>
          <w:b/>
        </w:rPr>
        <w:t>LEARNING AND TEACHING STRATEGY</w:t>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371C43" w:rsidRPr="00371C43" w:rsidRDefault="00371C43" w:rsidP="00371C43">
      <w:pPr>
        <w:jc w:val="both"/>
      </w:pPr>
      <w:r w:rsidRPr="00371C43">
        <w:rPr>
          <w:iCs/>
        </w:rPr>
        <w:t xml:space="preserve">The module will be offered only through distance learning. The Virtual Learning Environment (VLE) Moodle will be the main means of module delivery.  Use of the VLE will ensure that distance learners are made to feel part of the UWTSD community.  </w:t>
      </w:r>
      <w:r w:rsidRPr="00371C43">
        <w:rPr>
          <w:rFonts w:cs="Arial"/>
        </w:rPr>
        <w:t xml:space="preserve">The material delivered on Moodle will present the key concepts and principles of the module and students will be directed to various sources to reinforce the teaching. </w:t>
      </w:r>
      <w:r w:rsidRPr="00371C43">
        <w:rPr>
          <w:iCs/>
        </w:rPr>
        <w:t xml:space="preserve"> The VLE can facilitate students’ access to a full range of resources and materials including PowerPoint presentations, handbooks, bibliographies, primary sources, additional reading material, articles and e-journals.  When appropriate, archivable podcasts or vidcast lectures can be used by asking speakers from other countries with relevant specialisms to present short vidcasts that can be placed on Moodle.  Through the use of podcasts or vidcasts, lecturers will become better known to students, making them feel an integral part of the university.  Also when possible, links with European networks of minority languages will be used and students will be encouraged to attend conferences related to the field in question.  To reinforce the teaching, one to one tutorials will be delivered on Skype according to students’ demand and needs, individually and in groups when practical. </w:t>
      </w:r>
      <w:r w:rsidRPr="00371C43">
        <w:rPr>
          <w:rFonts w:cs="Arial"/>
        </w:rPr>
        <w:t xml:space="preserve"> Students will be given sufficient opportunity to adapt the material presented to them to their own purposes in order to ensure professional relevance, and to refer to their own fields in the body of the assignments.</w:t>
      </w:r>
    </w:p>
    <w:p w:rsidR="00371C43" w:rsidRPr="00371C43" w:rsidRDefault="00371C43" w:rsidP="00371C43">
      <w:pPr>
        <w:overflowPunct w:val="0"/>
        <w:autoSpaceDE w:val="0"/>
        <w:autoSpaceDN w:val="0"/>
        <w:adjustRightInd w:val="0"/>
        <w:jc w:val="both"/>
        <w:textAlignment w:val="baseline"/>
        <w:rPr>
          <w:rFonts w:cs="Arial"/>
        </w:rPr>
      </w:pPr>
      <w:r w:rsidRPr="00371C43">
        <w:rPr>
          <w:rFonts w:cs="Arial"/>
        </w:rPr>
        <w:t xml:space="preserve">The allocation of teaching to deliver the module is: </w:t>
      </w:r>
    </w:p>
    <w:p w:rsidR="00371C43" w:rsidRPr="00371C43" w:rsidRDefault="00371C43" w:rsidP="00371C43">
      <w:pPr>
        <w:overflowPunct w:val="0"/>
        <w:autoSpaceDE w:val="0"/>
        <w:autoSpaceDN w:val="0"/>
        <w:adjustRightInd w:val="0"/>
        <w:jc w:val="both"/>
        <w:textAlignment w:val="baseline"/>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69"/>
        <w:gridCol w:w="1701"/>
        <w:gridCol w:w="1843"/>
      </w:tblGrid>
      <w:tr w:rsidR="00371C43" w:rsidRPr="00371C43" w:rsidTr="00747EBF">
        <w:tc>
          <w:tcPr>
            <w:tcW w:w="3969"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both"/>
              <w:textAlignment w:val="baseline"/>
              <w:rPr>
                <w:rFonts w:cs="Arial"/>
                <w:b/>
              </w:rPr>
            </w:pPr>
            <w:r w:rsidRPr="00371C43">
              <w:rPr>
                <w:rFonts w:cs="Arial"/>
                <w:b/>
              </w:rPr>
              <w:t>Activity type</w:t>
            </w:r>
          </w:p>
        </w:tc>
        <w:tc>
          <w:tcPr>
            <w:tcW w:w="170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Hours</w:t>
            </w:r>
          </w:p>
        </w:tc>
        <w:tc>
          <w:tcPr>
            <w:tcW w:w="1843"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 xml:space="preserve">Percentage </w:t>
            </w:r>
          </w:p>
        </w:tc>
      </w:tr>
      <w:tr w:rsidR="00371C43" w:rsidRPr="00371C43" w:rsidTr="00747EBF">
        <w:tc>
          <w:tcPr>
            <w:tcW w:w="3969"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both"/>
              <w:textAlignment w:val="baseline"/>
              <w:rPr>
                <w:rFonts w:cs="Arial"/>
              </w:rPr>
            </w:pPr>
            <w:r w:rsidRPr="00371C43">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20</w:t>
            </w:r>
          </w:p>
        </w:tc>
        <w:tc>
          <w:tcPr>
            <w:tcW w:w="1843"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10%</w:t>
            </w:r>
          </w:p>
        </w:tc>
      </w:tr>
      <w:tr w:rsidR="00371C43" w:rsidRPr="00371C43" w:rsidTr="00747EBF">
        <w:tc>
          <w:tcPr>
            <w:tcW w:w="3969"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both"/>
              <w:textAlignment w:val="baseline"/>
              <w:rPr>
                <w:rFonts w:cs="Arial"/>
              </w:rPr>
            </w:pPr>
            <w:r w:rsidRPr="00371C43">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180</w:t>
            </w:r>
          </w:p>
        </w:tc>
        <w:tc>
          <w:tcPr>
            <w:tcW w:w="1843"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90%</w:t>
            </w:r>
          </w:p>
        </w:tc>
      </w:tr>
      <w:tr w:rsidR="00371C43" w:rsidRPr="00371C43" w:rsidTr="00747EBF">
        <w:tc>
          <w:tcPr>
            <w:tcW w:w="3969"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both"/>
              <w:textAlignment w:val="baseline"/>
              <w:rPr>
                <w:rFonts w:cs="Arial"/>
              </w:rPr>
            </w:pPr>
            <w:r w:rsidRPr="00371C43">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p>
        </w:tc>
        <w:tc>
          <w:tcPr>
            <w:tcW w:w="1843"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p>
        </w:tc>
      </w:tr>
      <w:tr w:rsidR="00371C43" w:rsidRPr="00371C43" w:rsidTr="00747EBF">
        <w:tc>
          <w:tcPr>
            <w:tcW w:w="3969"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both"/>
              <w:textAlignment w:val="baseline"/>
              <w:rPr>
                <w:rFonts w:cs="Arial"/>
              </w:rPr>
            </w:pPr>
            <w:r w:rsidRPr="00371C43">
              <w:rPr>
                <w:rFonts w:cs="Arial"/>
                <w:b/>
              </w:rPr>
              <w:t>TOTAL</w:t>
            </w:r>
          </w:p>
        </w:tc>
        <w:tc>
          <w:tcPr>
            <w:tcW w:w="170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200</w:t>
            </w:r>
          </w:p>
        </w:tc>
        <w:tc>
          <w:tcPr>
            <w:tcW w:w="1843"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100%</w:t>
            </w:r>
          </w:p>
        </w:tc>
      </w:tr>
    </w:tbl>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r w:rsidRPr="00371C43">
        <w:rPr>
          <w:rFonts w:cs="Arial"/>
          <w:b/>
        </w:rPr>
        <w:t>ASSESSMENT</w:t>
      </w:r>
    </w:p>
    <w:p w:rsidR="00371C43" w:rsidRPr="00371C43" w:rsidRDefault="00371C43" w:rsidP="00371C43">
      <w:pPr>
        <w:overflowPunct w:val="0"/>
        <w:autoSpaceDE w:val="0"/>
        <w:autoSpaceDN w:val="0"/>
        <w:adjustRightInd w:val="0"/>
        <w:jc w:val="both"/>
        <w:textAlignment w:val="baseline"/>
        <w:rPr>
          <w:rFonts w:cs="Arial"/>
          <w:b/>
        </w:rPr>
      </w:pPr>
    </w:p>
    <w:p w:rsidR="00371C43" w:rsidRPr="00371C43" w:rsidRDefault="00371C43" w:rsidP="00371C43">
      <w:pPr>
        <w:overflowPunct w:val="0"/>
        <w:autoSpaceDE w:val="0"/>
        <w:autoSpaceDN w:val="0"/>
        <w:adjustRightInd w:val="0"/>
        <w:jc w:val="both"/>
        <w:textAlignment w:val="baseline"/>
        <w:rPr>
          <w:rFonts w:cs="Arial"/>
          <w:b/>
          <w:bCs/>
          <w:szCs w:val="24"/>
        </w:rPr>
      </w:pPr>
      <w:r w:rsidRPr="00371C43">
        <w:rPr>
          <w:rFonts w:cs="Arial"/>
          <w:b/>
        </w:rPr>
        <w:t xml:space="preserve">Assessment Element 1 – 50% </w:t>
      </w:r>
    </w:p>
    <w:p w:rsidR="00371C43" w:rsidRPr="00371C43" w:rsidRDefault="00371C43" w:rsidP="00371C43">
      <w:pPr>
        <w:overflowPunct w:val="0"/>
        <w:autoSpaceDE w:val="0"/>
        <w:autoSpaceDN w:val="0"/>
        <w:adjustRightInd w:val="0"/>
        <w:jc w:val="both"/>
        <w:textAlignment w:val="baseline"/>
        <w:rPr>
          <w:rFonts w:cs="Arial"/>
          <w:bCs/>
        </w:rPr>
      </w:pPr>
    </w:p>
    <w:p w:rsidR="00371C43" w:rsidRPr="00371C43" w:rsidRDefault="00371C43" w:rsidP="00371C43">
      <w:pPr>
        <w:overflowPunct w:val="0"/>
        <w:autoSpaceDE w:val="0"/>
        <w:autoSpaceDN w:val="0"/>
        <w:adjustRightInd w:val="0"/>
        <w:jc w:val="both"/>
        <w:textAlignment w:val="baseline"/>
        <w:rPr>
          <w:rFonts w:cs="Arial"/>
          <w:b/>
        </w:rPr>
      </w:pPr>
      <w:r w:rsidRPr="00371C43">
        <w:rPr>
          <w:rFonts w:cs="Arial"/>
          <w:bCs/>
        </w:rPr>
        <w:t xml:space="preserve">Assignment (3,000 words): </w:t>
      </w:r>
      <w:r w:rsidRPr="00371C43">
        <w:rPr>
          <w:rFonts w:cs="Arial"/>
          <w:snapToGrid w:val="0"/>
        </w:rPr>
        <w:t>An evaluative review of research work undertaken in the field of bilingualism.</w:t>
      </w:r>
      <w:r w:rsidRPr="00371C43">
        <w:rPr>
          <w:rFonts w:cs="Arial"/>
          <w:snapToGrid w:val="0"/>
          <w:sz w:val="24"/>
          <w:szCs w:val="24"/>
        </w:rPr>
        <w:t xml:space="preserve"> </w:t>
      </w:r>
      <w:r w:rsidRPr="00371C43">
        <w:rPr>
          <w:rFonts w:cs="Arial"/>
          <w:b/>
          <w:bCs/>
          <w:szCs w:val="24"/>
        </w:rPr>
        <w:t xml:space="preserve"> </w:t>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bCs/>
        </w:rPr>
      </w:pP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bCs/>
        </w:rPr>
      </w:pPr>
      <w:r w:rsidRPr="00371C43">
        <w:rPr>
          <w:bCs/>
        </w:rPr>
        <w:t>For example:</w:t>
      </w:r>
    </w:p>
    <w:p w:rsidR="00371C43" w:rsidRPr="00371C43" w:rsidRDefault="00371C43" w:rsidP="00371C43">
      <w:r w:rsidRPr="00371C43">
        <w:rPr>
          <w:rFonts w:cs="Arial"/>
        </w:rPr>
        <w:t>Critically analyse the methodology adopted for the research reported in the following article, referring also to any other matters which you wish to mention in relation to the reliability or validity of the research:</w:t>
      </w:r>
    </w:p>
    <w:p w:rsidR="00371C43" w:rsidRPr="00371C43" w:rsidRDefault="00371C43" w:rsidP="00371C43">
      <w:pPr>
        <w:rPr>
          <w:i/>
        </w:rPr>
      </w:pPr>
      <w:r w:rsidRPr="00371C43">
        <w:t>Naser, I. Perspectives of Palestinian and Jewish parents in Israel on bilingual education</w:t>
      </w:r>
      <w:r w:rsidRPr="00371C43">
        <w:rPr>
          <w:i/>
        </w:rPr>
        <w:t>. International Journal of Bilingual Education and Bilingualism</w:t>
      </w:r>
      <w:r w:rsidRPr="00371C43">
        <w:t>. Vol. 14, No. 3, May 2011, 301-318.</w:t>
      </w:r>
    </w:p>
    <w:p w:rsidR="00371C43" w:rsidRPr="00371C43" w:rsidRDefault="00371C43" w:rsidP="00371C43">
      <w:pPr>
        <w:overflowPunct w:val="0"/>
        <w:autoSpaceDE w:val="0"/>
        <w:autoSpaceDN w:val="0"/>
        <w:adjustRightInd w:val="0"/>
        <w:jc w:val="both"/>
        <w:textAlignment w:val="baseline"/>
        <w:rPr>
          <w:rFonts w:cs="Arial"/>
          <w:b/>
          <w:bCs/>
          <w:szCs w:val="24"/>
        </w:rPr>
      </w:pPr>
      <w:r w:rsidRPr="00371C43">
        <w:rPr>
          <w:rFonts w:cs="Arial"/>
          <w:b/>
        </w:rPr>
        <w:t xml:space="preserve">Assessment Element 2 – 50% </w:t>
      </w:r>
    </w:p>
    <w:p w:rsidR="00371C43" w:rsidRPr="00371C43" w:rsidRDefault="00371C43" w:rsidP="00371C43">
      <w:pPr>
        <w:overflowPunct w:val="0"/>
        <w:autoSpaceDE w:val="0"/>
        <w:autoSpaceDN w:val="0"/>
        <w:adjustRightInd w:val="0"/>
        <w:jc w:val="both"/>
        <w:textAlignment w:val="baseline"/>
        <w:rPr>
          <w:rFonts w:cs="Arial"/>
          <w:bCs/>
          <w:szCs w:val="24"/>
        </w:rPr>
      </w:pPr>
    </w:p>
    <w:p w:rsidR="00371C43" w:rsidRPr="00371C43" w:rsidRDefault="00371C43" w:rsidP="00371C43">
      <w:pPr>
        <w:overflowPunct w:val="0"/>
        <w:autoSpaceDE w:val="0"/>
        <w:autoSpaceDN w:val="0"/>
        <w:adjustRightInd w:val="0"/>
        <w:jc w:val="both"/>
        <w:textAlignment w:val="baseline"/>
        <w:rPr>
          <w:rFonts w:cs="Arial"/>
          <w:bCs/>
          <w:szCs w:val="24"/>
        </w:rPr>
      </w:pPr>
      <w:r w:rsidRPr="00371C43">
        <w:rPr>
          <w:rFonts w:cs="Arial"/>
          <w:bCs/>
          <w:szCs w:val="24"/>
        </w:rPr>
        <w:t>Assignment (3,000 words)</w:t>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Cs/>
        </w:rPr>
      </w:pP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Cs/>
        </w:rPr>
      </w:pPr>
      <w:r w:rsidRPr="00371C43">
        <w:rPr>
          <w:rFonts w:cs="Arial"/>
          <w:bCs/>
        </w:rPr>
        <w:t>For example:</w:t>
      </w:r>
    </w:p>
    <w:p w:rsidR="00371C43" w:rsidRPr="00371C43" w:rsidRDefault="00371C43" w:rsidP="00371C43">
      <w:pPr>
        <w:overflowPunct w:val="0"/>
        <w:autoSpaceDE w:val="0"/>
        <w:autoSpaceDN w:val="0"/>
        <w:adjustRightInd w:val="0"/>
        <w:jc w:val="both"/>
        <w:textAlignment w:val="baseline"/>
        <w:rPr>
          <w:rFonts w:cs="Arial"/>
          <w:b/>
        </w:rPr>
      </w:pPr>
      <w:r w:rsidRPr="00371C43">
        <w:rPr>
          <w:rFonts w:cs="Arial"/>
        </w:rPr>
        <w:t>Decide on an area of research within a context familiar to you and consider any ethical aspects or related problems.</w:t>
      </w:r>
      <w:r w:rsidRPr="00371C43">
        <w:rPr>
          <w:rFonts w:cs="Arial"/>
          <w:bCs/>
          <w:lang w:bidi="bn-IN"/>
        </w:rPr>
        <w:t xml:space="preserve"> </w:t>
      </w:r>
      <w:r w:rsidRPr="00371C43">
        <w:rPr>
          <w:rFonts w:cs="Arial"/>
        </w:rPr>
        <w:t xml:space="preserve">Critically analyse the main issues connected with the area of research and consider appropriate methodology/ies. </w:t>
      </w: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71C43">
        <w:rPr>
          <w:rFonts w:cs="Arial"/>
          <w:b/>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1"/>
        <w:gridCol w:w="1842"/>
      </w:tblGrid>
      <w:tr w:rsidR="00371C43" w:rsidRPr="00371C43" w:rsidTr="00747EBF">
        <w:tc>
          <w:tcPr>
            <w:tcW w:w="326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textAlignment w:val="baseline"/>
              <w:rPr>
                <w:rFonts w:cs="Arial"/>
                <w:b/>
              </w:rPr>
            </w:pPr>
            <w:r w:rsidRPr="00371C43">
              <w:rPr>
                <w:rFonts w:cs="Arial"/>
                <w:b/>
              </w:rPr>
              <w:t>Activity type</w:t>
            </w:r>
          </w:p>
        </w:tc>
        <w:tc>
          <w:tcPr>
            <w:tcW w:w="1842"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 xml:space="preserve">Percentage </w:t>
            </w:r>
          </w:p>
        </w:tc>
      </w:tr>
      <w:tr w:rsidR="00371C43" w:rsidRPr="00371C43" w:rsidTr="00747EBF">
        <w:tc>
          <w:tcPr>
            <w:tcW w:w="326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textAlignment w:val="baseline"/>
              <w:rPr>
                <w:rFonts w:cs="Arial"/>
              </w:rPr>
            </w:pPr>
            <w:r w:rsidRPr="00371C43">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p>
        </w:tc>
      </w:tr>
      <w:tr w:rsidR="00371C43" w:rsidRPr="00371C43" w:rsidTr="00747EBF">
        <w:tc>
          <w:tcPr>
            <w:tcW w:w="326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textAlignment w:val="baseline"/>
              <w:rPr>
                <w:rFonts w:cs="Arial"/>
              </w:rPr>
            </w:pPr>
            <w:r w:rsidRPr="00371C43">
              <w:rPr>
                <w:rFonts w:cs="Arial"/>
              </w:rPr>
              <w:t xml:space="preserve">Course Work </w:t>
            </w:r>
          </w:p>
        </w:tc>
        <w:tc>
          <w:tcPr>
            <w:tcW w:w="1842"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100%</w:t>
            </w:r>
          </w:p>
        </w:tc>
      </w:tr>
      <w:tr w:rsidR="00371C43" w:rsidRPr="00371C43" w:rsidTr="00747EBF">
        <w:tc>
          <w:tcPr>
            <w:tcW w:w="326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textAlignment w:val="baseline"/>
              <w:rPr>
                <w:rFonts w:cs="Arial"/>
              </w:rPr>
            </w:pPr>
            <w:r w:rsidRPr="00371C43">
              <w:rPr>
                <w:rFonts w:cs="Arial"/>
              </w:rPr>
              <w:t>Practical</w:t>
            </w:r>
          </w:p>
        </w:tc>
        <w:tc>
          <w:tcPr>
            <w:tcW w:w="1842"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p>
        </w:tc>
      </w:tr>
      <w:tr w:rsidR="00371C43" w:rsidRPr="00371C43" w:rsidTr="00747EBF">
        <w:tc>
          <w:tcPr>
            <w:tcW w:w="326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textAlignment w:val="baseline"/>
              <w:rPr>
                <w:rFonts w:cs="Arial"/>
              </w:rPr>
            </w:pPr>
            <w:r w:rsidRPr="00371C43">
              <w:rPr>
                <w:rFonts w:cs="Arial"/>
                <w:b/>
              </w:rPr>
              <w:t>TOTAL</w:t>
            </w:r>
          </w:p>
        </w:tc>
        <w:tc>
          <w:tcPr>
            <w:tcW w:w="1842"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100%</w:t>
            </w:r>
          </w:p>
        </w:tc>
      </w:tr>
    </w:tbl>
    <w:p w:rsidR="00371C43" w:rsidRPr="00371C43" w:rsidRDefault="00371C43" w:rsidP="00371C43">
      <w:pPr>
        <w:overflowPunct w:val="0"/>
        <w:autoSpaceDE w:val="0"/>
        <w:autoSpaceDN w:val="0"/>
        <w:adjustRightInd w:val="0"/>
        <w:textAlignment w:val="baseline"/>
        <w:rPr>
          <w:rFonts w:cs="Arial"/>
        </w:rPr>
      </w:pPr>
    </w:p>
    <w:p w:rsidR="00371C43" w:rsidRPr="00371C43" w:rsidRDefault="00371C43" w:rsidP="00371C43">
      <w:pPr>
        <w:overflowPunct w:val="0"/>
        <w:autoSpaceDE w:val="0"/>
        <w:autoSpaceDN w:val="0"/>
        <w:adjustRightInd w:val="0"/>
        <w:jc w:val="both"/>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lang w:eastAsia="ko-KR"/>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lang w:eastAsia="ko-KR"/>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lang w:eastAsia="ko-KR"/>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lang w:eastAsia="ko-KR"/>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lang w:eastAsia="ko-KR"/>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lang w:eastAsia="ko-KR"/>
        </w:rPr>
      </w:pPr>
      <w:r w:rsidRPr="00371C43">
        <w:rPr>
          <w:rFonts w:cs="Arial"/>
          <w:b/>
          <w:lang w:eastAsia="ko-KR"/>
        </w:rPr>
        <w:t>EDUCATION FOR SUSTAINABLE DEVELOPMENT (ESD)</w:t>
      </w: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lang w:eastAsia="ko-K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0"/>
        <w:gridCol w:w="4117"/>
      </w:tblGrid>
      <w:tr w:rsidR="00371C43" w:rsidRPr="00371C43" w:rsidTr="00747EBF">
        <w:tc>
          <w:tcPr>
            <w:tcW w:w="4443" w:type="dxa"/>
            <w:vMerge w:val="restart"/>
            <w:shd w:val="clear" w:color="auto" w:fill="auto"/>
            <w:vAlign w:val="center"/>
          </w:tcPr>
          <w:p w:rsidR="00371C43" w:rsidRPr="00371C43" w:rsidRDefault="00371C43" w:rsidP="00747EBF">
            <w:pPr>
              <w:tabs>
                <w:tab w:val="left" w:pos="720"/>
                <w:tab w:val="left" w:pos="1440"/>
                <w:tab w:val="left" w:pos="2160"/>
                <w:tab w:val="left" w:pos="2880"/>
              </w:tabs>
              <w:overflowPunct w:val="0"/>
              <w:autoSpaceDE w:val="0"/>
              <w:autoSpaceDN w:val="0"/>
              <w:adjustRightInd w:val="0"/>
              <w:textAlignment w:val="baseline"/>
              <w:rPr>
                <w:rFonts w:cs="Arial"/>
                <w:lang w:eastAsia="ko-KR"/>
              </w:rPr>
            </w:pPr>
            <w:r w:rsidRPr="00371C43">
              <w:rPr>
                <w:rFonts w:cs="Arial"/>
                <w:lang w:eastAsia="ko-KR"/>
              </w:rPr>
              <w:t>Does the module contribute to ESD?</w:t>
            </w:r>
          </w:p>
        </w:tc>
        <w:tc>
          <w:tcPr>
            <w:tcW w:w="4443" w:type="dxa"/>
            <w:shd w:val="clear" w:color="auto" w:fill="auto"/>
            <w:vAlign w:val="center"/>
          </w:tcPr>
          <w:p w:rsidR="00371C43" w:rsidRPr="00371C43" w:rsidRDefault="00371C43" w:rsidP="00747EBF">
            <w:pPr>
              <w:tabs>
                <w:tab w:val="left" w:pos="720"/>
                <w:tab w:val="left" w:pos="1440"/>
                <w:tab w:val="left" w:pos="2160"/>
                <w:tab w:val="left" w:pos="2880"/>
              </w:tabs>
              <w:overflowPunct w:val="0"/>
              <w:autoSpaceDE w:val="0"/>
              <w:autoSpaceDN w:val="0"/>
              <w:adjustRightInd w:val="0"/>
              <w:textAlignment w:val="baseline"/>
              <w:rPr>
                <w:rFonts w:cs="Arial"/>
                <w:lang w:eastAsia="ko-KR"/>
              </w:rPr>
            </w:pPr>
            <w:r w:rsidRPr="00371C43">
              <w:rPr>
                <w:rFonts w:cs="Arial"/>
                <w:lang w:eastAsia="ko-KR"/>
              </w:rPr>
              <w:t>Yes</w:t>
            </w:r>
          </w:p>
        </w:tc>
      </w:tr>
      <w:tr w:rsidR="00371C43" w:rsidRPr="00371C43" w:rsidTr="00747EBF">
        <w:tc>
          <w:tcPr>
            <w:tcW w:w="4443" w:type="dxa"/>
            <w:vMerge/>
            <w:shd w:val="clear" w:color="auto" w:fill="auto"/>
          </w:tcPr>
          <w:p w:rsidR="00371C43" w:rsidRPr="00371C43" w:rsidRDefault="00371C43" w:rsidP="00747EBF">
            <w:pPr>
              <w:tabs>
                <w:tab w:val="left" w:pos="720"/>
                <w:tab w:val="left" w:pos="1440"/>
                <w:tab w:val="left" w:pos="2160"/>
                <w:tab w:val="left" w:pos="2880"/>
              </w:tabs>
              <w:overflowPunct w:val="0"/>
              <w:autoSpaceDE w:val="0"/>
              <w:autoSpaceDN w:val="0"/>
              <w:adjustRightInd w:val="0"/>
              <w:textAlignment w:val="baseline"/>
              <w:rPr>
                <w:rFonts w:cs="Arial"/>
                <w:lang w:eastAsia="ko-KR"/>
              </w:rPr>
            </w:pPr>
          </w:p>
        </w:tc>
        <w:tc>
          <w:tcPr>
            <w:tcW w:w="4443" w:type="dxa"/>
            <w:shd w:val="clear" w:color="auto" w:fill="auto"/>
            <w:vAlign w:val="center"/>
          </w:tcPr>
          <w:p w:rsidR="00371C43" w:rsidRPr="00371C43" w:rsidRDefault="00371C43" w:rsidP="00747EBF">
            <w:pPr>
              <w:tabs>
                <w:tab w:val="left" w:pos="720"/>
                <w:tab w:val="left" w:pos="1440"/>
                <w:tab w:val="left" w:pos="2160"/>
                <w:tab w:val="left" w:pos="2880"/>
              </w:tabs>
              <w:overflowPunct w:val="0"/>
              <w:autoSpaceDE w:val="0"/>
              <w:autoSpaceDN w:val="0"/>
              <w:adjustRightInd w:val="0"/>
              <w:textAlignment w:val="baseline"/>
              <w:rPr>
                <w:rFonts w:cs="Arial"/>
                <w:lang w:eastAsia="ko-KR"/>
              </w:rPr>
            </w:pPr>
          </w:p>
        </w:tc>
      </w:tr>
      <w:tr w:rsidR="00371C43" w:rsidRPr="00371C43" w:rsidTr="00747EBF">
        <w:tc>
          <w:tcPr>
            <w:tcW w:w="8886" w:type="dxa"/>
            <w:gridSpan w:val="2"/>
            <w:shd w:val="clear" w:color="auto" w:fill="auto"/>
          </w:tcPr>
          <w:p w:rsidR="00371C43" w:rsidRPr="00371C43" w:rsidRDefault="00371C43" w:rsidP="00747EBF">
            <w:pPr>
              <w:tabs>
                <w:tab w:val="left" w:pos="720"/>
                <w:tab w:val="left" w:pos="1440"/>
                <w:tab w:val="left" w:pos="2160"/>
                <w:tab w:val="left" w:pos="2880"/>
              </w:tabs>
              <w:overflowPunct w:val="0"/>
              <w:autoSpaceDE w:val="0"/>
              <w:autoSpaceDN w:val="0"/>
              <w:adjustRightInd w:val="0"/>
              <w:textAlignment w:val="baseline"/>
              <w:rPr>
                <w:rFonts w:cs="Arial"/>
                <w:lang w:eastAsia="ko-KR"/>
              </w:rPr>
            </w:pPr>
            <w:r w:rsidRPr="00371C43">
              <w:rPr>
                <w:rFonts w:cs="Arial"/>
                <w:lang w:eastAsia="ko-KR"/>
              </w:rPr>
              <w:t>If yes please provide brief details (no more than 100 words):</w:t>
            </w:r>
          </w:p>
          <w:p w:rsidR="00371C43" w:rsidRPr="00371C43" w:rsidRDefault="00371C43" w:rsidP="00747EBF">
            <w:pPr>
              <w:rPr>
                <w:rFonts w:cs="Arial"/>
              </w:rPr>
            </w:pPr>
          </w:p>
          <w:p w:rsidR="00371C43" w:rsidRPr="00371C43" w:rsidRDefault="00371C43" w:rsidP="00747EBF">
            <w:pPr>
              <w:spacing w:line="280" w:lineRule="auto"/>
              <w:rPr>
                <w:rFonts w:cs="Arial"/>
              </w:rPr>
            </w:pPr>
            <w:r w:rsidRPr="00371C43">
              <w:rPr>
                <w:rFonts w:cs="Arial"/>
              </w:rPr>
              <w:t xml:space="preserve">Although the </w:t>
            </w:r>
            <w:r w:rsidRPr="00371C43">
              <w:rPr>
                <w:rFonts w:cs="Arial"/>
                <w:b/>
              </w:rPr>
              <w:t xml:space="preserve">content </w:t>
            </w:r>
            <w:r w:rsidRPr="00371C43">
              <w:rPr>
                <w:rFonts w:cs="Arial"/>
              </w:rPr>
              <w:t xml:space="preserve">of this module will not contribute substantially to ESD, as is the case with module ECDA7002, by delivering it through distance learning methods, the principles of ESD will be adopted in the provision of associated teaching materials, as this means: </w:t>
            </w:r>
          </w:p>
          <w:p w:rsidR="00371C43" w:rsidRPr="00371C43" w:rsidRDefault="00371C43" w:rsidP="00E6137A">
            <w:pPr>
              <w:numPr>
                <w:ilvl w:val="0"/>
                <w:numId w:val="21"/>
              </w:numPr>
              <w:spacing w:after="200" w:line="280" w:lineRule="auto"/>
              <w:contextualSpacing/>
              <w:rPr>
                <w:rFonts w:cs="Arial"/>
              </w:rPr>
            </w:pPr>
            <w:r w:rsidRPr="00371C43">
              <w:rPr>
                <w:rFonts w:cs="Arial"/>
              </w:rPr>
              <w:t xml:space="preserve">that the resources that will support the teaching and learning will be available electronically and it will be possible to move away from dependence on hard copies; </w:t>
            </w:r>
          </w:p>
          <w:p w:rsidR="00371C43" w:rsidRPr="00371C43" w:rsidRDefault="00371C43" w:rsidP="00E6137A">
            <w:pPr>
              <w:numPr>
                <w:ilvl w:val="0"/>
                <w:numId w:val="21"/>
              </w:numPr>
              <w:spacing w:after="200" w:line="280" w:lineRule="auto"/>
              <w:contextualSpacing/>
              <w:rPr>
                <w:rFonts w:cs="Arial"/>
              </w:rPr>
            </w:pPr>
            <w:r w:rsidRPr="00371C43">
              <w:rPr>
                <w:rFonts w:cs="Arial"/>
              </w:rPr>
              <w:t xml:space="preserve">that students can submit their assignments electronically when possible; </w:t>
            </w:r>
          </w:p>
          <w:p w:rsidR="00371C43" w:rsidRPr="00371C43" w:rsidRDefault="00371C43" w:rsidP="00E6137A">
            <w:pPr>
              <w:numPr>
                <w:ilvl w:val="0"/>
                <w:numId w:val="21"/>
              </w:numPr>
              <w:spacing w:after="200" w:line="280" w:lineRule="auto"/>
              <w:contextualSpacing/>
              <w:rPr>
                <w:rFonts w:cs="Arial"/>
              </w:rPr>
            </w:pPr>
            <w:r w:rsidRPr="00371C43">
              <w:rPr>
                <w:rFonts w:cs="Arial"/>
              </w:rPr>
              <w:t xml:space="preserve">that an electronic archive can be created rather than paper based; </w:t>
            </w:r>
          </w:p>
          <w:p w:rsidR="00371C43" w:rsidRPr="00371C43" w:rsidRDefault="00371C43" w:rsidP="00E6137A">
            <w:pPr>
              <w:numPr>
                <w:ilvl w:val="0"/>
                <w:numId w:val="21"/>
              </w:numPr>
              <w:spacing w:after="200" w:line="280" w:lineRule="auto"/>
              <w:contextualSpacing/>
              <w:rPr>
                <w:rFonts w:cs="Arial"/>
              </w:rPr>
            </w:pPr>
            <w:r w:rsidRPr="00371C43">
              <w:rPr>
                <w:rFonts w:cs="Arial"/>
              </w:rPr>
              <w:t xml:space="preserve">that the use of Moodle can be extended to support the teaching and increase the number of paperless modules; </w:t>
            </w:r>
          </w:p>
          <w:p w:rsidR="00371C43" w:rsidRPr="00371C43" w:rsidRDefault="00371C43" w:rsidP="00E6137A">
            <w:pPr>
              <w:numPr>
                <w:ilvl w:val="0"/>
                <w:numId w:val="21"/>
              </w:numPr>
              <w:spacing w:after="200" w:line="280" w:lineRule="auto"/>
              <w:contextualSpacing/>
              <w:rPr>
                <w:rFonts w:cs="Arial"/>
              </w:rPr>
            </w:pPr>
            <w:proofErr w:type="gramStart"/>
            <w:r w:rsidRPr="00371C43">
              <w:rPr>
                <w:rFonts w:cs="Arial"/>
              </w:rPr>
              <w:t>that</w:t>
            </w:r>
            <w:proofErr w:type="gramEnd"/>
            <w:r w:rsidRPr="00371C43">
              <w:rPr>
                <w:rFonts w:cs="Arial"/>
              </w:rPr>
              <w:t xml:space="preserve"> it will be possible to conform with the university’s e-resources policy which encourages the purchase of e-books rather than hard copies when available. </w:t>
            </w:r>
          </w:p>
        </w:tc>
      </w:tr>
    </w:tbl>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sz w:val="24"/>
          <w:szCs w:val="24"/>
          <w:lang w:eastAsia="ko-KR"/>
        </w:rPr>
      </w:pPr>
    </w:p>
    <w:p w:rsidR="00371C43" w:rsidRPr="00371C43" w:rsidRDefault="00371C43" w:rsidP="00371C43">
      <w:pPr>
        <w:spacing w:line="280" w:lineRule="auto"/>
        <w:rPr>
          <w:rFonts w:cs="Arial"/>
          <w:b/>
        </w:rPr>
      </w:pPr>
      <w:r w:rsidRPr="00371C43">
        <w:rPr>
          <w:rFonts w:cs="Arial"/>
          <w:b/>
        </w:rPr>
        <w:t xml:space="preserve">READING LIST </w:t>
      </w: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lang w:eastAsia="ko-KR"/>
        </w:rPr>
      </w:pPr>
    </w:p>
    <w:tbl>
      <w:tblPr>
        <w:tblStyle w:val="TableGrid"/>
        <w:tblW w:w="0" w:type="auto"/>
        <w:tblLayout w:type="fixed"/>
        <w:tblLook w:val="04A0" w:firstRow="1" w:lastRow="0" w:firstColumn="1" w:lastColumn="0" w:noHBand="0" w:noVBand="1"/>
      </w:tblPr>
      <w:tblGrid>
        <w:gridCol w:w="1693"/>
        <w:gridCol w:w="6001"/>
        <w:gridCol w:w="1378"/>
      </w:tblGrid>
      <w:tr w:rsidR="00371C43" w:rsidRPr="00371C43" w:rsidTr="00747EBF">
        <w:tc>
          <w:tcPr>
            <w:tcW w:w="1693" w:type="dxa"/>
            <w:shd w:val="clear" w:color="auto" w:fill="BFBFBF" w:themeFill="background1" w:themeFillShade="BF"/>
          </w:tcPr>
          <w:p w:rsidR="00371C43" w:rsidRPr="00371C43" w:rsidRDefault="00371C43" w:rsidP="00747EBF">
            <w:pPr>
              <w:tabs>
                <w:tab w:val="num" w:pos="720"/>
                <w:tab w:val="left" w:pos="1440"/>
              </w:tabs>
              <w:jc w:val="both"/>
              <w:rPr>
                <w:rFonts w:cs="Arial"/>
                <w:b/>
              </w:rPr>
            </w:pPr>
            <w:r w:rsidRPr="00371C43">
              <w:rPr>
                <w:rFonts w:cs="Arial"/>
                <w:b/>
              </w:rPr>
              <w:t>Module code</w:t>
            </w:r>
          </w:p>
        </w:tc>
        <w:tc>
          <w:tcPr>
            <w:tcW w:w="7379" w:type="dxa"/>
            <w:gridSpan w:val="2"/>
          </w:tcPr>
          <w:p w:rsidR="00371C43" w:rsidRPr="00371C43" w:rsidRDefault="00371C43" w:rsidP="00747EBF">
            <w:pPr>
              <w:tabs>
                <w:tab w:val="left" w:pos="720"/>
                <w:tab w:val="left" w:pos="1440"/>
                <w:tab w:val="left" w:pos="2160"/>
                <w:tab w:val="left" w:pos="2880"/>
              </w:tabs>
              <w:overflowPunct w:val="0"/>
              <w:autoSpaceDE w:val="0"/>
              <w:autoSpaceDN w:val="0"/>
              <w:adjustRightInd w:val="0"/>
              <w:textAlignment w:val="baseline"/>
              <w:rPr>
                <w:rFonts w:eastAsia="Times New Roman" w:cs="Arial"/>
                <w:b/>
              </w:rPr>
            </w:pPr>
            <w:r w:rsidRPr="00371C43">
              <w:rPr>
                <w:rFonts w:eastAsia="Times New Roman" w:cs="Arial"/>
                <w:b/>
              </w:rPr>
              <w:t>ECDA7003</w:t>
            </w:r>
            <w:r w:rsidRPr="00371C43">
              <w:rPr>
                <w:rFonts w:eastAsia="Times New Roman" w:cs="Arial"/>
                <w:b/>
              </w:rPr>
              <w:tab/>
            </w:r>
            <w:r w:rsidRPr="00371C43">
              <w:rPr>
                <w:rFonts w:eastAsia="Times New Roman" w:cs="Arial"/>
                <w:b/>
              </w:rPr>
              <w:tab/>
            </w:r>
          </w:p>
        </w:tc>
      </w:tr>
      <w:tr w:rsidR="00371C43" w:rsidRPr="00371C43" w:rsidTr="00747EBF">
        <w:tc>
          <w:tcPr>
            <w:tcW w:w="1693" w:type="dxa"/>
            <w:shd w:val="clear" w:color="auto" w:fill="BFBFBF" w:themeFill="background1" w:themeFillShade="BF"/>
          </w:tcPr>
          <w:p w:rsidR="00371C43" w:rsidRPr="00371C43" w:rsidRDefault="00371C43" w:rsidP="00747EBF">
            <w:pPr>
              <w:tabs>
                <w:tab w:val="num" w:pos="720"/>
                <w:tab w:val="left" w:pos="1440"/>
              </w:tabs>
              <w:jc w:val="both"/>
              <w:rPr>
                <w:rFonts w:cs="Arial"/>
                <w:b/>
              </w:rPr>
            </w:pPr>
            <w:r w:rsidRPr="00371C43">
              <w:rPr>
                <w:rFonts w:cs="Arial"/>
                <w:b/>
              </w:rPr>
              <w:t>Module title</w:t>
            </w:r>
          </w:p>
        </w:tc>
        <w:tc>
          <w:tcPr>
            <w:tcW w:w="7379" w:type="dxa"/>
            <w:gridSpan w:val="2"/>
          </w:tcPr>
          <w:p w:rsidR="00371C43" w:rsidRPr="00371C43" w:rsidRDefault="00371C43" w:rsidP="00747EBF">
            <w:pPr>
              <w:tabs>
                <w:tab w:val="num" w:pos="720"/>
                <w:tab w:val="left" w:pos="1440"/>
              </w:tabs>
              <w:jc w:val="both"/>
              <w:rPr>
                <w:rFonts w:cs="Arial"/>
                <w:b/>
              </w:rPr>
            </w:pPr>
            <w:r w:rsidRPr="00371C43">
              <w:rPr>
                <w:rFonts w:cs="Arial"/>
                <w:b/>
                <w:bCs/>
              </w:rPr>
              <w:t>Research Methodology</w:t>
            </w:r>
          </w:p>
        </w:tc>
      </w:tr>
      <w:tr w:rsidR="00371C43" w:rsidRPr="00371C43" w:rsidTr="00747EBF">
        <w:tc>
          <w:tcPr>
            <w:tcW w:w="1693" w:type="dxa"/>
            <w:shd w:val="clear" w:color="auto" w:fill="BFBFBF" w:themeFill="background1" w:themeFillShade="BF"/>
          </w:tcPr>
          <w:p w:rsidR="00371C43" w:rsidRPr="00371C43" w:rsidRDefault="00371C43" w:rsidP="00747EBF">
            <w:pPr>
              <w:tabs>
                <w:tab w:val="num" w:pos="720"/>
                <w:tab w:val="left" w:pos="1440"/>
              </w:tabs>
              <w:jc w:val="both"/>
              <w:rPr>
                <w:rFonts w:cs="Arial"/>
                <w:b/>
              </w:rPr>
            </w:pPr>
            <w:r w:rsidRPr="00371C43">
              <w:rPr>
                <w:rFonts w:cs="Arial"/>
                <w:b/>
              </w:rPr>
              <w:t xml:space="preserve">Classification </w:t>
            </w:r>
          </w:p>
        </w:tc>
        <w:tc>
          <w:tcPr>
            <w:tcW w:w="6001" w:type="dxa"/>
            <w:shd w:val="clear" w:color="auto" w:fill="BFBFBF" w:themeFill="background1" w:themeFillShade="BF"/>
          </w:tcPr>
          <w:p w:rsidR="00371C43" w:rsidRPr="00371C43" w:rsidRDefault="00371C43" w:rsidP="00747EBF">
            <w:pPr>
              <w:tabs>
                <w:tab w:val="num" w:pos="720"/>
                <w:tab w:val="left" w:pos="1440"/>
              </w:tabs>
              <w:jc w:val="both"/>
              <w:rPr>
                <w:rFonts w:cs="Arial"/>
                <w:b/>
              </w:rPr>
            </w:pPr>
            <w:r w:rsidRPr="00371C43">
              <w:rPr>
                <w:rFonts w:cs="Arial"/>
                <w:b/>
              </w:rPr>
              <w:t>Reading List entry</w:t>
            </w:r>
          </w:p>
        </w:tc>
        <w:tc>
          <w:tcPr>
            <w:tcW w:w="1378" w:type="dxa"/>
            <w:shd w:val="clear" w:color="auto" w:fill="BFBFBF" w:themeFill="background1" w:themeFillShade="BF"/>
          </w:tcPr>
          <w:p w:rsidR="00371C43" w:rsidRPr="00371C43" w:rsidRDefault="00371C43" w:rsidP="00747EBF">
            <w:pPr>
              <w:tabs>
                <w:tab w:val="num" w:pos="720"/>
                <w:tab w:val="left" w:pos="1440"/>
              </w:tabs>
              <w:jc w:val="both"/>
              <w:rPr>
                <w:rFonts w:cs="Arial"/>
                <w:b/>
              </w:rPr>
            </w:pPr>
            <w:r w:rsidRPr="00371C43">
              <w:rPr>
                <w:rFonts w:cs="Arial"/>
                <w:b/>
              </w:rPr>
              <w:t>Electronic*</w:t>
            </w: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widowControl w:val="0"/>
              <w:autoSpaceDE w:val="0"/>
              <w:autoSpaceDN w:val="0"/>
              <w:adjustRightInd w:val="0"/>
              <w:rPr>
                <w:rFonts w:cs="Arial"/>
              </w:rPr>
            </w:pPr>
            <w:r w:rsidRPr="00371C43">
              <w:rPr>
                <w:rFonts w:cs="Arial"/>
              </w:rPr>
              <w:t xml:space="preserve">Bell, J. &amp; Waters, S. </w:t>
            </w:r>
            <w:r w:rsidRPr="00371C43">
              <w:rPr>
                <w:rFonts w:cs="Arial"/>
                <w:i/>
              </w:rPr>
              <w:t>Doing Your Research Project. A Guide for First-Time Researchers.</w:t>
            </w:r>
            <w:r w:rsidRPr="00371C43">
              <w:rPr>
                <w:rFonts w:cs="Arial"/>
              </w:rPr>
              <w:t xml:space="preserve"> Milton Keynes: Open University Press, 2014.</w:t>
            </w:r>
          </w:p>
        </w:tc>
        <w:tc>
          <w:tcPr>
            <w:tcW w:w="1378" w:type="dxa"/>
          </w:tcPr>
          <w:sdt>
            <w:sdtPr>
              <w:rPr>
                <w:rFonts w:cs="Arial"/>
              </w:rPr>
              <w:id w:val="-1390410290"/>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autoSpaceDE w:val="0"/>
              <w:autoSpaceDN w:val="0"/>
              <w:adjustRightInd w:val="0"/>
              <w:jc w:val="both"/>
              <w:rPr>
                <w:rFonts w:cs="Arial"/>
              </w:rPr>
            </w:pPr>
            <w:r w:rsidRPr="00371C43">
              <w:rPr>
                <w:rFonts w:cs="Arial"/>
              </w:rPr>
              <w:t>Essential</w:t>
            </w:r>
          </w:p>
        </w:tc>
        <w:tc>
          <w:tcPr>
            <w:tcW w:w="6001" w:type="dxa"/>
          </w:tcPr>
          <w:p w:rsidR="00371C43" w:rsidRPr="00371C43" w:rsidRDefault="00371C43" w:rsidP="00747EBF">
            <w:pPr>
              <w:rPr>
                <w:rFonts w:cs="Arial"/>
              </w:rPr>
            </w:pPr>
            <w:r w:rsidRPr="00371C43">
              <w:rPr>
                <w:rFonts w:cs="Arial"/>
              </w:rPr>
              <w:t xml:space="preserve">Cohen, L., Manion, L. &amp; Morrison, K. </w:t>
            </w:r>
            <w:r w:rsidRPr="00371C43">
              <w:rPr>
                <w:rFonts w:cs="Arial"/>
                <w:i/>
              </w:rPr>
              <w:t xml:space="preserve">Research Methods in Education. </w:t>
            </w:r>
            <w:r w:rsidRPr="00371C43">
              <w:rPr>
                <w:rFonts w:cs="Arial"/>
              </w:rPr>
              <w:t>London: Routledge, 2011.</w:t>
            </w:r>
          </w:p>
        </w:tc>
        <w:tc>
          <w:tcPr>
            <w:tcW w:w="1378" w:type="dxa"/>
          </w:tcPr>
          <w:sdt>
            <w:sdtPr>
              <w:rPr>
                <w:rFonts w:cs="Arial"/>
              </w:rPr>
              <w:id w:val="-321894044"/>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autoSpaceDE w:val="0"/>
              <w:autoSpaceDN w:val="0"/>
              <w:adjustRightInd w:val="0"/>
              <w:jc w:val="both"/>
              <w:rPr>
                <w:rFonts w:cs="Arial"/>
              </w:rPr>
            </w:pPr>
            <w:r w:rsidRPr="00371C43">
              <w:rPr>
                <w:rFonts w:cs="Arial"/>
              </w:rPr>
              <w:t>Essential</w:t>
            </w:r>
          </w:p>
        </w:tc>
        <w:tc>
          <w:tcPr>
            <w:tcW w:w="6001" w:type="dxa"/>
          </w:tcPr>
          <w:p w:rsidR="00371C43" w:rsidRPr="00371C43" w:rsidRDefault="00371C43" w:rsidP="00747EBF">
            <w:pPr>
              <w:rPr>
                <w:rFonts w:cs="Arial"/>
              </w:rPr>
            </w:pPr>
            <w:r w:rsidRPr="00371C43">
              <w:rPr>
                <w:rFonts w:cs="Arial"/>
              </w:rPr>
              <w:t xml:space="preserve">Clough, P. &amp; Nutbrown, C. </w:t>
            </w:r>
            <w:r w:rsidRPr="00371C43">
              <w:rPr>
                <w:rFonts w:cs="Arial"/>
                <w:i/>
              </w:rPr>
              <w:t>A Students’ Guide to Methodology</w:t>
            </w:r>
            <w:r w:rsidRPr="00371C43">
              <w:rPr>
                <w:rFonts w:cs="Arial"/>
              </w:rPr>
              <w:t>, London: Sage, 2007.</w:t>
            </w:r>
          </w:p>
        </w:tc>
        <w:tc>
          <w:tcPr>
            <w:tcW w:w="1378" w:type="dxa"/>
          </w:tcPr>
          <w:sdt>
            <w:sdtPr>
              <w:rPr>
                <w:rFonts w:cs="Arial"/>
              </w:rPr>
              <w:id w:val="2092886362"/>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autoSpaceDE w:val="0"/>
              <w:autoSpaceDN w:val="0"/>
              <w:adjustRightInd w:val="0"/>
              <w:jc w:val="both"/>
              <w:rPr>
                <w:rFonts w:cs="Arial"/>
              </w:rPr>
            </w:pPr>
            <w:r w:rsidRPr="00371C43">
              <w:rPr>
                <w:rFonts w:cs="Arial"/>
              </w:rPr>
              <w:t>Essential</w:t>
            </w:r>
          </w:p>
        </w:tc>
        <w:tc>
          <w:tcPr>
            <w:tcW w:w="6001" w:type="dxa"/>
          </w:tcPr>
          <w:p w:rsidR="00371C43" w:rsidRPr="00371C43" w:rsidRDefault="00371C43" w:rsidP="00747EBF">
            <w:pPr>
              <w:rPr>
                <w:rFonts w:cs="Arial"/>
              </w:rPr>
            </w:pPr>
            <w:r w:rsidRPr="00371C43">
              <w:rPr>
                <w:rFonts w:cs="Arial"/>
              </w:rPr>
              <w:t xml:space="preserve">Dawson, C. </w:t>
            </w:r>
            <w:r w:rsidRPr="00371C43">
              <w:rPr>
                <w:rFonts w:cs="Arial"/>
                <w:i/>
              </w:rPr>
              <w:t>Introduction to Research Methods.</w:t>
            </w:r>
            <w:r w:rsidRPr="00371C43">
              <w:rPr>
                <w:rFonts w:cs="Arial"/>
              </w:rPr>
              <w:t xml:space="preserve"> Begbroke: How to Books, 2009.</w:t>
            </w:r>
          </w:p>
        </w:tc>
        <w:tc>
          <w:tcPr>
            <w:tcW w:w="1378" w:type="dxa"/>
          </w:tcPr>
          <w:sdt>
            <w:sdtPr>
              <w:rPr>
                <w:rFonts w:cs="Arial"/>
              </w:rPr>
              <w:id w:val="1701965424"/>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autoSpaceDE w:val="0"/>
              <w:autoSpaceDN w:val="0"/>
              <w:adjustRightInd w:val="0"/>
              <w:jc w:val="both"/>
              <w:rPr>
                <w:rFonts w:cs="Arial"/>
              </w:rPr>
            </w:pPr>
            <w:r w:rsidRPr="00371C43">
              <w:rPr>
                <w:rFonts w:cs="Arial"/>
              </w:rPr>
              <w:t>Essential</w:t>
            </w:r>
          </w:p>
        </w:tc>
        <w:tc>
          <w:tcPr>
            <w:tcW w:w="6001" w:type="dxa"/>
          </w:tcPr>
          <w:p w:rsidR="00371C43" w:rsidRPr="00371C43" w:rsidRDefault="00371C43" w:rsidP="00747EBF">
            <w:pPr>
              <w:widowControl w:val="0"/>
              <w:autoSpaceDE w:val="0"/>
              <w:autoSpaceDN w:val="0"/>
              <w:adjustRightInd w:val="0"/>
              <w:rPr>
                <w:rFonts w:cs="Arial"/>
              </w:rPr>
            </w:pPr>
            <w:r w:rsidRPr="00371C43">
              <w:rPr>
                <w:rFonts w:cs="Arial"/>
              </w:rPr>
              <w:t>Open University.</w:t>
            </w:r>
            <w:r w:rsidRPr="00371C43">
              <w:rPr>
                <w:rFonts w:cs="Arial"/>
                <w:i/>
              </w:rPr>
              <w:t xml:space="preserve"> Research Methods in Education.</w:t>
            </w:r>
            <w:r w:rsidRPr="00371C43">
              <w:rPr>
                <w:rFonts w:cs="Arial"/>
              </w:rPr>
              <w:t xml:space="preserve"> Milton Keynes: Open University, 2001.</w:t>
            </w:r>
          </w:p>
        </w:tc>
        <w:tc>
          <w:tcPr>
            <w:tcW w:w="1378" w:type="dxa"/>
          </w:tcPr>
          <w:sdt>
            <w:sdtPr>
              <w:rPr>
                <w:rFonts w:cs="Arial"/>
              </w:rPr>
              <w:id w:val="358487643"/>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rPr>
                <w:rFonts w:cs="Arial"/>
              </w:rPr>
            </w:pPr>
            <w:r w:rsidRPr="00371C43">
              <w:rPr>
                <w:rFonts w:cs="Arial"/>
              </w:rPr>
              <w:t xml:space="preserve">Pears, R. </w:t>
            </w:r>
            <w:r w:rsidRPr="00371C43">
              <w:rPr>
                <w:rFonts w:cs="Arial"/>
                <w:i/>
                <w:iCs/>
              </w:rPr>
              <w:t>Cite them Right: the essential guide to referencing and plagiarism,</w:t>
            </w:r>
            <w:r w:rsidRPr="00371C43">
              <w:rPr>
                <w:rFonts w:cs="Arial"/>
              </w:rPr>
              <w:t xml:space="preserve"> Newcastle upon Tyne: Pear Tree Books, 2005.</w:t>
            </w:r>
          </w:p>
        </w:tc>
        <w:tc>
          <w:tcPr>
            <w:tcW w:w="1378" w:type="dxa"/>
          </w:tcPr>
          <w:sdt>
            <w:sdtPr>
              <w:rPr>
                <w:rFonts w:cs="Arial"/>
              </w:rPr>
              <w:id w:val="-408848121"/>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tabs>
                <w:tab w:val="num" w:pos="720"/>
                <w:tab w:val="left" w:pos="1440"/>
              </w:tabs>
              <w:jc w:val="both"/>
              <w:rPr>
                <w:rFonts w:cs="Arial"/>
              </w:rPr>
            </w:pPr>
            <w:r w:rsidRPr="00371C43">
              <w:rPr>
                <w:rFonts w:cs="Arial"/>
              </w:rPr>
              <w:t xml:space="preserve">Punch, K.F. </w:t>
            </w:r>
            <w:r w:rsidRPr="00371C43">
              <w:rPr>
                <w:rFonts w:cs="Arial"/>
                <w:i/>
              </w:rPr>
              <w:t xml:space="preserve">Introduction to Social research: qualitative, quantitative, and mixed methods approaches. </w:t>
            </w:r>
            <w:r w:rsidRPr="00371C43">
              <w:rPr>
                <w:rFonts w:cs="Arial"/>
              </w:rPr>
              <w:t>London: Sage Publications Ltd., 2003.</w:t>
            </w:r>
          </w:p>
        </w:tc>
        <w:tc>
          <w:tcPr>
            <w:tcW w:w="1378" w:type="dxa"/>
          </w:tcPr>
          <w:sdt>
            <w:sdtPr>
              <w:rPr>
                <w:rFonts w:cs="Arial"/>
              </w:rPr>
              <w:id w:val="1689944454"/>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rPr>
                <w:rFonts w:cs="Arial"/>
              </w:rPr>
            </w:pPr>
            <w:r w:rsidRPr="00371C43">
              <w:rPr>
                <w:rFonts w:cs="Arial"/>
              </w:rPr>
              <w:t xml:space="preserve">Wei, L. &amp; Moyer, M.G. </w:t>
            </w:r>
            <w:r w:rsidRPr="00371C43">
              <w:rPr>
                <w:rFonts w:cs="Arial"/>
                <w:i/>
              </w:rPr>
              <w:t xml:space="preserve">The Blackwell Guide to Research Methods in Bilingualism and Multilingualism. </w:t>
            </w:r>
            <w:r w:rsidRPr="00371C43">
              <w:rPr>
                <w:rFonts w:cs="Arial"/>
              </w:rPr>
              <w:t>Oxford: Blackwell, 2008.</w:t>
            </w:r>
          </w:p>
        </w:tc>
        <w:tc>
          <w:tcPr>
            <w:tcW w:w="1378" w:type="dxa"/>
          </w:tcPr>
          <w:sdt>
            <w:sdtPr>
              <w:rPr>
                <w:rFonts w:cs="Arial"/>
              </w:rPr>
              <w:id w:val="1594515834"/>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rPr>
                <w:rFonts w:cs="Arial"/>
              </w:rPr>
            </w:pPr>
            <w:r w:rsidRPr="00371C43">
              <w:rPr>
                <w:rFonts w:cs="Arial"/>
              </w:rPr>
              <w:t xml:space="preserve">Allison, B. </w:t>
            </w:r>
            <w:r w:rsidRPr="00371C43">
              <w:rPr>
                <w:rFonts w:cs="Arial"/>
                <w:i/>
                <w:iCs/>
              </w:rPr>
              <w:t>Research Methods</w:t>
            </w:r>
            <w:r w:rsidRPr="00371C43">
              <w:rPr>
                <w:rFonts w:cs="Arial"/>
              </w:rPr>
              <w:t>, Leicester: De Montford University, 1993</w:t>
            </w:r>
          </w:p>
        </w:tc>
        <w:tc>
          <w:tcPr>
            <w:tcW w:w="1378" w:type="dxa"/>
          </w:tcPr>
          <w:sdt>
            <w:sdtPr>
              <w:rPr>
                <w:rFonts w:cs="Arial"/>
              </w:rPr>
              <w:id w:val="-999808092"/>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tabs>
                <w:tab w:val="num" w:pos="720"/>
                <w:tab w:val="left" w:pos="1440"/>
              </w:tabs>
              <w:jc w:val="both"/>
              <w:rPr>
                <w:rFonts w:cs="Arial"/>
              </w:rPr>
            </w:pPr>
            <w:r w:rsidRPr="00371C43">
              <w:rPr>
                <w:rFonts w:cs="Arial"/>
              </w:rPr>
              <w:t xml:space="preserve">Creswell, J.W. </w:t>
            </w:r>
            <w:r w:rsidRPr="00371C43">
              <w:rPr>
                <w:rFonts w:cs="Arial"/>
                <w:i/>
                <w:iCs/>
              </w:rPr>
              <w:t>Research Design: qualitative, quantitative, and mixed methods approaches</w:t>
            </w:r>
            <w:r w:rsidRPr="00371C43">
              <w:rPr>
                <w:rFonts w:cs="Arial"/>
              </w:rPr>
              <w:t>. London: Sage Publications Ltd., 2003.</w:t>
            </w:r>
          </w:p>
        </w:tc>
        <w:tc>
          <w:tcPr>
            <w:tcW w:w="1378" w:type="dxa"/>
          </w:tcPr>
          <w:sdt>
            <w:sdtPr>
              <w:rPr>
                <w:rFonts w:cs="Arial"/>
              </w:rPr>
              <w:id w:val="-2040112265"/>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rPr>
                <w:rFonts w:cs="Arial"/>
              </w:rPr>
            </w:pPr>
            <w:r w:rsidRPr="00371C43">
              <w:rPr>
                <w:rFonts w:cs="Arial"/>
              </w:rPr>
              <w:t xml:space="preserve">Rigg, G.  </w:t>
            </w:r>
            <w:r w:rsidRPr="00371C43">
              <w:rPr>
                <w:rFonts w:cs="Arial"/>
                <w:i/>
                <w:iCs/>
              </w:rPr>
              <w:t>A Gentle Guide to Research Methods</w:t>
            </w:r>
            <w:r w:rsidRPr="00371C43">
              <w:rPr>
                <w:rFonts w:cs="Arial"/>
              </w:rPr>
              <w:t>. Maidenhead: Open University Press, 2007.</w:t>
            </w:r>
          </w:p>
        </w:tc>
        <w:tc>
          <w:tcPr>
            <w:tcW w:w="1378" w:type="dxa"/>
          </w:tcPr>
          <w:sdt>
            <w:sdtPr>
              <w:rPr>
                <w:rFonts w:cs="Arial"/>
              </w:rPr>
              <w:id w:val="786163947"/>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rPr>
                <w:rFonts w:cs="Arial"/>
              </w:rPr>
            </w:pPr>
            <w:r w:rsidRPr="00371C43">
              <w:rPr>
                <w:rFonts w:cs="Arial"/>
              </w:rPr>
              <w:t xml:space="preserve">Sieber, J.E. </w:t>
            </w:r>
            <w:r w:rsidRPr="00371C43">
              <w:rPr>
                <w:rFonts w:cs="Arial"/>
                <w:i/>
                <w:iCs/>
              </w:rPr>
              <w:t>Planning Ethically Responsible Research: a guide for students and internal review boards</w:t>
            </w:r>
            <w:r w:rsidRPr="00371C43">
              <w:rPr>
                <w:rFonts w:cs="Arial"/>
              </w:rPr>
              <w:t>. Newbury Park, California: Sage Publications, 1992.</w:t>
            </w:r>
          </w:p>
        </w:tc>
        <w:tc>
          <w:tcPr>
            <w:tcW w:w="1378" w:type="dxa"/>
          </w:tcPr>
          <w:sdt>
            <w:sdtPr>
              <w:rPr>
                <w:rFonts w:cs="Arial"/>
              </w:rPr>
              <w:id w:val="-188525470"/>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bl>
    <w:p w:rsidR="00371C43" w:rsidRPr="00371C43" w:rsidRDefault="00371C43" w:rsidP="00371C43">
      <w:pPr>
        <w:rPr>
          <w:rFonts w:cs="Arial"/>
        </w:rPr>
      </w:pPr>
    </w:p>
    <w:p w:rsidR="00371C43" w:rsidRPr="00371C43" w:rsidRDefault="00371C43" w:rsidP="00371C43">
      <w:pPr>
        <w:rPr>
          <w:rFonts w:cs="Arial"/>
        </w:rPr>
      </w:pPr>
      <w:r w:rsidRPr="00371C43">
        <w:rPr>
          <w:rFonts w:cs="Arial"/>
        </w:rPr>
        <w:br w:type="page"/>
      </w:r>
    </w:p>
    <w:p w:rsidR="00371C43" w:rsidRPr="00371C43" w:rsidRDefault="00371C43" w:rsidP="00371C43">
      <w:pPr>
        <w:pStyle w:val="Heading1"/>
        <w:spacing w:after="0"/>
        <w:rPr>
          <w:rFonts w:cs="Arial"/>
          <w:b w:val="0"/>
        </w:rPr>
      </w:pPr>
      <w:r w:rsidRPr="00371C43">
        <w:rPr>
          <w:rFonts w:cs="Arial"/>
        </w:rPr>
        <w:lastRenderedPageBreak/>
        <w:t>MODULE CODE:</w:t>
      </w:r>
      <w:r w:rsidRPr="00371C43">
        <w:rPr>
          <w:rFonts w:cs="Arial"/>
        </w:rPr>
        <w:tab/>
        <w:t>ECDA7004</w:t>
      </w:r>
    </w:p>
    <w:p w:rsidR="00371C43" w:rsidRPr="00371C43" w:rsidRDefault="00371C43" w:rsidP="00371C43">
      <w:pPr>
        <w:tabs>
          <w:tab w:val="left" w:pos="720"/>
          <w:tab w:val="left" w:pos="1040"/>
          <w:tab w:val="left" w:pos="1440"/>
          <w:tab w:val="left" w:pos="2160"/>
          <w:tab w:val="left" w:pos="2880"/>
        </w:tabs>
        <w:overflowPunct w:val="0"/>
        <w:autoSpaceDE w:val="0"/>
        <w:autoSpaceDN w:val="0"/>
        <w:adjustRightInd w:val="0"/>
        <w:textAlignment w:val="baseline"/>
        <w:outlineLvl w:val="1"/>
        <w:rPr>
          <w:rFonts w:cs="Arial"/>
          <w:b/>
        </w:rPr>
      </w:pPr>
      <w:r w:rsidRPr="00371C43">
        <w:rPr>
          <w:rFonts w:cs="Arial"/>
          <w:b/>
        </w:rPr>
        <w:t>TITLE:</w:t>
      </w:r>
      <w:r w:rsidRPr="00371C43">
        <w:rPr>
          <w:rFonts w:cs="Arial"/>
          <w:b/>
        </w:rPr>
        <w:tab/>
      </w:r>
      <w:r w:rsidRPr="00371C43">
        <w:rPr>
          <w:rFonts w:cs="Arial"/>
          <w:b/>
        </w:rPr>
        <w:tab/>
      </w:r>
      <w:r w:rsidRPr="00371C43">
        <w:rPr>
          <w:rFonts w:cs="Arial"/>
          <w:b/>
        </w:rPr>
        <w:tab/>
      </w:r>
      <w:r w:rsidRPr="00371C43">
        <w:rPr>
          <w:rFonts w:cs="Arial"/>
          <w:b/>
        </w:rPr>
        <w:tab/>
        <w:t>Cognitive Aspects of Bilingualism</w:t>
      </w:r>
      <w:r w:rsidRPr="00371C43">
        <w:rPr>
          <w:rFonts w:cs="Arial"/>
          <w:b/>
        </w:rPr>
        <w:tab/>
      </w:r>
      <w:r w:rsidRPr="00371C43">
        <w:rPr>
          <w:rFonts w:cs="Arial"/>
          <w:b/>
        </w:rPr>
        <w:tab/>
      </w:r>
    </w:p>
    <w:p w:rsidR="00371C43" w:rsidRPr="00371C43" w:rsidRDefault="00371C43" w:rsidP="00371C43">
      <w:pPr>
        <w:tabs>
          <w:tab w:val="left" w:pos="720"/>
          <w:tab w:val="left" w:pos="1320"/>
          <w:tab w:val="left" w:pos="1440"/>
          <w:tab w:val="left" w:pos="2160"/>
          <w:tab w:val="left" w:pos="2880"/>
        </w:tabs>
        <w:overflowPunct w:val="0"/>
        <w:autoSpaceDE w:val="0"/>
        <w:autoSpaceDN w:val="0"/>
        <w:adjustRightInd w:val="0"/>
        <w:ind w:left="3600" w:hanging="3600"/>
        <w:textAlignment w:val="baseline"/>
        <w:rPr>
          <w:rFonts w:cs="Arial"/>
          <w:b/>
        </w:rPr>
      </w:pPr>
      <w:r w:rsidRPr="00371C43">
        <w:rPr>
          <w:rFonts w:cs="Arial"/>
          <w:b/>
        </w:rPr>
        <w:t>DATED:</w:t>
      </w:r>
      <w:r w:rsidRPr="00371C43">
        <w:rPr>
          <w:rFonts w:cs="Arial"/>
          <w:b/>
        </w:rPr>
        <w:tab/>
      </w:r>
      <w:r w:rsidRPr="00371C43">
        <w:rPr>
          <w:rFonts w:cs="Arial"/>
          <w:b/>
        </w:rPr>
        <w:tab/>
      </w:r>
      <w:r w:rsidRPr="00371C43">
        <w:rPr>
          <w:rFonts w:cs="Arial"/>
          <w:b/>
        </w:rPr>
        <w:tab/>
        <w:t>29/06/2017</w:t>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371C43">
        <w:rPr>
          <w:rFonts w:cs="Arial"/>
          <w:b/>
        </w:rPr>
        <w:t>LEVEL:</w:t>
      </w:r>
      <w:r w:rsidRPr="00371C43">
        <w:rPr>
          <w:rFonts w:cs="Arial"/>
          <w:b/>
        </w:rPr>
        <w:tab/>
      </w:r>
      <w:r w:rsidRPr="00371C43">
        <w:rPr>
          <w:rFonts w:cs="Arial"/>
          <w:b/>
        </w:rPr>
        <w:tab/>
        <w:t>7</w:t>
      </w:r>
      <w:r w:rsidRPr="00371C43">
        <w:rPr>
          <w:rFonts w:cs="Arial"/>
          <w:b/>
        </w:rPr>
        <w:tab/>
      </w:r>
      <w:r w:rsidRPr="00371C43">
        <w:rPr>
          <w:rFonts w:cs="Arial"/>
          <w:b/>
        </w:rPr>
        <w:tab/>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371C43">
        <w:rPr>
          <w:rFonts w:cs="Arial"/>
          <w:b/>
        </w:rPr>
        <w:t>CREDITS:</w:t>
      </w:r>
      <w:r w:rsidRPr="00371C43">
        <w:rPr>
          <w:rFonts w:cs="Arial"/>
          <w:b/>
        </w:rPr>
        <w:tab/>
      </w:r>
      <w:r w:rsidRPr="00371C43">
        <w:rPr>
          <w:rFonts w:cs="Arial"/>
          <w:b/>
        </w:rPr>
        <w:tab/>
        <w:t>30</w:t>
      </w:r>
      <w:r w:rsidRPr="00371C43">
        <w:rPr>
          <w:rFonts w:cs="Arial"/>
          <w:b/>
        </w:rPr>
        <w:tab/>
      </w:r>
    </w:p>
    <w:p w:rsidR="00371C43" w:rsidRPr="00371C43" w:rsidRDefault="00371C43" w:rsidP="00371C43">
      <w:pPr>
        <w:pBdr>
          <w:bottom w:val="single" w:sz="6" w:space="1" w:color="auto"/>
        </w:pBdr>
        <w:overflowPunct w:val="0"/>
        <w:autoSpaceDE w:val="0"/>
        <w:autoSpaceDN w:val="0"/>
        <w:adjustRightInd w:val="0"/>
        <w:jc w:val="both"/>
        <w:textAlignment w:val="baseline"/>
        <w:rPr>
          <w:rFonts w:cs="Arial"/>
          <w:b/>
        </w:rPr>
      </w:pPr>
    </w:p>
    <w:p w:rsidR="00371C43" w:rsidRPr="00371C43" w:rsidRDefault="00371C43" w:rsidP="00371C43">
      <w:pPr>
        <w:pBdr>
          <w:bottom w:val="single" w:sz="6" w:space="1" w:color="auto"/>
        </w:pBdr>
        <w:overflowPunct w:val="0"/>
        <w:autoSpaceDE w:val="0"/>
        <w:autoSpaceDN w:val="0"/>
        <w:adjustRightInd w:val="0"/>
        <w:jc w:val="both"/>
        <w:textAlignment w:val="baseline"/>
        <w:rPr>
          <w:rFonts w:cs="Arial"/>
        </w:rPr>
      </w:pPr>
      <w:r w:rsidRPr="00371C43">
        <w:rPr>
          <w:rFonts w:cs="Arial"/>
          <w:b/>
        </w:rPr>
        <w:t>JACS CODE:</w:t>
      </w:r>
      <w:r w:rsidRPr="00371C43">
        <w:rPr>
          <w:rFonts w:cs="Arial"/>
        </w:rPr>
        <w:t xml:space="preserve"> </w:t>
      </w:r>
      <w:r w:rsidRPr="00371C43">
        <w:rPr>
          <w:rFonts w:cs="Arial"/>
        </w:rPr>
        <w:tab/>
      </w:r>
      <w:r w:rsidRPr="00371C43">
        <w:rPr>
          <w:rFonts w:cs="Arial"/>
        </w:rPr>
        <w:tab/>
      </w:r>
      <w:r w:rsidRPr="00371C43">
        <w:rPr>
          <w:rFonts w:cs="Arial"/>
          <w:b/>
        </w:rPr>
        <w:t>Q150 Psycholinguistics</w:t>
      </w:r>
      <w:r w:rsidRPr="00371C43">
        <w:rPr>
          <w:rFonts w:cs="Arial"/>
          <w:b/>
        </w:rPr>
        <w:tab/>
      </w:r>
      <w:r w:rsidRPr="00371C43">
        <w:rPr>
          <w:rFonts w:cs="Arial"/>
          <w:b/>
        </w:rPr>
        <w:tab/>
      </w:r>
    </w:p>
    <w:p w:rsidR="00371C43" w:rsidRPr="00371C43" w:rsidRDefault="00371C43" w:rsidP="00371C43">
      <w:pPr>
        <w:pBdr>
          <w:bottom w:val="single" w:sz="6" w:space="1" w:color="auto"/>
        </w:pBdr>
        <w:overflowPunct w:val="0"/>
        <w:autoSpaceDE w:val="0"/>
        <w:autoSpaceDN w:val="0"/>
        <w:adjustRightInd w:val="0"/>
        <w:jc w:val="both"/>
        <w:textAlignment w:val="baseline"/>
        <w:rPr>
          <w:rFonts w:cs="Arial"/>
        </w:rPr>
      </w:pPr>
    </w:p>
    <w:p w:rsidR="00371C43" w:rsidRPr="00371C43" w:rsidRDefault="00371C43" w:rsidP="00371C43">
      <w:pPr>
        <w:overflowPunct w:val="0"/>
        <w:autoSpaceDE w:val="0"/>
        <w:autoSpaceDN w:val="0"/>
        <w:adjustRightInd w:val="0"/>
        <w:jc w:val="both"/>
        <w:textAlignment w:val="baseline"/>
        <w:rPr>
          <w:rFonts w:cs="Arial"/>
          <w:b/>
        </w:rPr>
      </w:pPr>
    </w:p>
    <w:p w:rsidR="00371C43" w:rsidRPr="00371C43" w:rsidRDefault="00371C43" w:rsidP="00371C43">
      <w:pPr>
        <w:overflowPunct w:val="0"/>
        <w:autoSpaceDE w:val="0"/>
        <w:autoSpaceDN w:val="0"/>
        <w:adjustRightInd w:val="0"/>
        <w:jc w:val="both"/>
        <w:textAlignment w:val="baseline"/>
        <w:rPr>
          <w:rFonts w:cs="Arial"/>
          <w:b/>
        </w:rPr>
      </w:pPr>
      <w:r w:rsidRPr="00371C43">
        <w:rPr>
          <w:rFonts w:cs="Arial"/>
          <w:b/>
        </w:rPr>
        <w:t xml:space="preserve">AIM(S) </w:t>
      </w:r>
    </w:p>
    <w:p w:rsidR="00371C43" w:rsidRPr="00371C43" w:rsidRDefault="00371C43" w:rsidP="00371C43">
      <w:pPr>
        <w:overflowPunct w:val="0"/>
        <w:autoSpaceDE w:val="0"/>
        <w:autoSpaceDN w:val="0"/>
        <w:adjustRightInd w:val="0"/>
        <w:jc w:val="both"/>
        <w:textAlignment w:val="baseline"/>
        <w:rPr>
          <w:rFonts w:cs="Arial"/>
          <w:b/>
        </w:rPr>
      </w:pPr>
    </w:p>
    <w:p w:rsidR="00371C43" w:rsidRPr="00371C43" w:rsidRDefault="00371C43" w:rsidP="00E6137A">
      <w:pPr>
        <w:numPr>
          <w:ilvl w:val="0"/>
          <w:numId w:val="27"/>
        </w:numPr>
        <w:overflowPunct w:val="0"/>
        <w:autoSpaceDE w:val="0"/>
        <w:autoSpaceDN w:val="0"/>
        <w:adjustRightInd w:val="0"/>
        <w:ind w:left="851" w:hanging="425"/>
        <w:jc w:val="both"/>
        <w:textAlignment w:val="baseline"/>
        <w:rPr>
          <w:rFonts w:cs="Arial"/>
        </w:rPr>
      </w:pPr>
      <w:r w:rsidRPr="00371C43">
        <w:rPr>
          <w:rFonts w:cs="Arial"/>
        </w:rPr>
        <w:t>To explore any possible intellectual, cognitive and metalinguistic effects on the individual that can be attributed to bilingualism.</w:t>
      </w:r>
    </w:p>
    <w:p w:rsidR="00371C43" w:rsidRPr="00371C43" w:rsidRDefault="00371C43" w:rsidP="00371C43">
      <w:pPr>
        <w:overflowPunct w:val="0"/>
        <w:autoSpaceDE w:val="0"/>
        <w:autoSpaceDN w:val="0"/>
        <w:adjustRightInd w:val="0"/>
        <w:jc w:val="both"/>
        <w:textAlignment w:val="baseline"/>
        <w:rPr>
          <w:rFonts w:cs="Arial"/>
          <w:b/>
        </w:rPr>
      </w:pPr>
    </w:p>
    <w:p w:rsidR="00371C43" w:rsidRPr="00371C43" w:rsidRDefault="00371C43" w:rsidP="00371C43">
      <w:pPr>
        <w:overflowPunct w:val="0"/>
        <w:autoSpaceDE w:val="0"/>
        <w:autoSpaceDN w:val="0"/>
        <w:adjustRightInd w:val="0"/>
        <w:jc w:val="both"/>
        <w:textAlignment w:val="baseline"/>
        <w:rPr>
          <w:rFonts w:cs="Arial"/>
          <w:b/>
        </w:rPr>
      </w:pPr>
      <w:r w:rsidRPr="00371C43">
        <w:rPr>
          <w:rFonts w:cs="Arial"/>
          <w:b/>
        </w:rPr>
        <w:t>LEARNING OUTCOMES</w:t>
      </w:r>
    </w:p>
    <w:p w:rsidR="00371C43" w:rsidRPr="00371C43" w:rsidRDefault="00371C43" w:rsidP="00371C43">
      <w:pPr>
        <w:overflowPunct w:val="0"/>
        <w:autoSpaceDE w:val="0"/>
        <w:autoSpaceDN w:val="0"/>
        <w:adjustRightInd w:val="0"/>
        <w:jc w:val="both"/>
        <w:textAlignment w:val="baseline"/>
        <w:rPr>
          <w:rFonts w:cs="Arial"/>
        </w:rPr>
      </w:pPr>
    </w:p>
    <w:p w:rsidR="00371C43" w:rsidRPr="00371C43" w:rsidRDefault="00371C43" w:rsidP="00371C43">
      <w:pPr>
        <w:overflowPunct w:val="0"/>
        <w:autoSpaceDE w:val="0"/>
        <w:autoSpaceDN w:val="0"/>
        <w:adjustRightInd w:val="0"/>
        <w:jc w:val="both"/>
        <w:textAlignment w:val="baseline"/>
        <w:rPr>
          <w:rFonts w:cs="Arial"/>
          <w:b/>
        </w:rPr>
      </w:pPr>
      <w:r w:rsidRPr="00371C43">
        <w:rPr>
          <w:rFonts w:cs="Arial"/>
        </w:rPr>
        <w:t>Upon the successful completion of this module, the student should be able to demonstrate the ability to:</w:t>
      </w:r>
    </w:p>
    <w:p w:rsidR="00371C43" w:rsidRPr="00371C43" w:rsidRDefault="00371C43" w:rsidP="00E6137A">
      <w:pPr>
        <w:numPr>
          <w:ilvl w:val="0"/>
          <w:numId w:val="19"/>
        </w:numPr>
        <w:overflowPunct w:val="0"/>
        <w:autoSpaceDE w:val="0"/>
        <w:autoSpaceDN w:val="0"/>
        <w:adjustRightInd w:val="0"/>
        <w:spacing w:before="120"/>
        <w:ind w:left="851" w:hanging="425"/>
        <w:jc w:val="both"/>
        <w:textAlignment w:val="baseline"/>
        <w:rPr>
          <w:rFonts w:cs="Arial"/>
        </w:rPr>
      </w:pPr>
      <w:r w:rsidRPr="00371C43">
        <w:rPr>
          <w:rFonts w:cs="Arial"/>
        </w:rPr>
        <w:t xml:space="preserve">be completely familiar with the factors that historically underpinned the main arguments for and against promoting bilingualism in the individual; </w:t>
      </w:r>
    </w:p>
    <w:p w:rsidR="00371C43" w:rsidRPr="00371C43" w:rsidRDefault="00371C43" w:rsidP="00E6137A">
      <w:pPr>
        <w:numPr>
          <w:ilvl w:val="0"/>
          <w:numId w:val="19"/>
        </w:numPr>
        <w:overflowPunct w:val="0"/>
        <w:autoSpaceDE w:val="0"/>
        <w:autoSpaceDN w:val="0"/>
        <w:adjustRightInd w:val="0"/>
        <w:spacing w:before="120"/>
        <w:ind w:left="851" w:hanging="425"/>
        <w:jc w:val="both"/>
        <w:textAlignment w:val="baseline"/>
        <w:rPr>
          <w:rFonts w:cs="Arial"/>
        </w:rPr>
      </w:pPr>
      <w:r w:rsidRPr="00371C43">
        <w:rPr>
          <w:rFonts w:cs="Arial"/>
        </w:rPr>
        <w:t>have a thorough knowledge of the intellectual and cognitive advantages which are alleged to arise from being bilingual, as well as any educational and sociolinguistic advantages;</w:t>
      </w:r>
    </w:p>
    <w:p w:rsidR="00371C43" w:rsidRPr="00371C43" w:rsidRDefault="00371C43" w:rsidP="00E6137A">
      <w:pPr>
        <w:numPr>
          <w:ilvl w:val="0"/>
          <w:numId w:val="19"/>
        </w:numPr>
        <w:overflowPunct w:val="0"/>
        <w:autoSpaceDE w:val="0"/>
        <w:autoSpaceDN w:val="0"/>
        <w:adjustRightInd w:val="0"/>
        <w:spacing w:before="120"/>
        <w:ind w:left="851" w:hanging="425"/>
        <w:jc w:val="both"/>
        <w:textAlignment w:val="baseline"/>
        <w:rPr>
          <w:rFonts w:cs="Arial"/>
        </w:rPr>
      </w:pPr>
      <w:r w:rsidRPr="00371C43">
        <w:rPr>
          <w:rFonts w:cs="Arial"/>
        </w:rPr>
        <w:t>evaluate methodological aspects of the most recent research from the perspective of ensuring validity and reliability;</w:t>
      </w:r>
    </w:p>
    <w:p w:rsidR="00371C43" w:rsidRPr="00371C43" w:rsidRDefault="00371C43" w:rsidP="00E6137A">
      <w:pPr>
        <w:numPr>
          <w:ilvl w:val="0"/>
          <w:numId w:val="19"/>
        </w:numPr>
        <w:overflowPunct w:val="0"/>
        <w:autoSpaceDE w:val="0"/>
        <w:autoSpaceDN w:val="0"/>
        <w:adjustRightInd w:val="0"/>
        <w:spacing w:before="120"/>
        <w:ind w:left="851" w:hanging="425"/>
        <w:jc w:val="both"/>
        <w:textAlignment w:val="baseline"/>
        <w:rPr>
          <w:rFonts w:cs="Arial"/>
        </w:rPr>
      </w:pPr>
      <w:r w:rsidRPr="00371C43">
        <w:t>assess the implications of the findings of this research for educational systems and for society;</w:t>
      </w:r>
    </w:p>
    <w:p w:rsidR="00371C43" w:rsidRPr="00371C43" w:rsidRDefault="00371C43" w:rsidP="00E6137A">
      <w:pPr>
        <w:numPr>
          <w:ilvl w:val="0"/>
          <w:numId w:val="19"/>
        </w:numPr>
        <w:spacing w:before="120"/>
        <w:ind w:left="851" w:hanging="425"/>
        <w:jc w:val="both"/>
        <w:rPr>
          <w:rFonts w:cs="Arial"/>
        </w:rPr>
      </w:pPr>
      <w:proofErr w:type="gramStart"/>
      <w:r w:rsidRPr="00371C43">
        <w:rPr>
          <w:rFonts w:cs="Arial"/>
        </w:rPr>
        <w:t>present</w:t>
      </w:r>
      <w:proofErr w:type="gramEnd"/>
      <w:r w:rsidRPr="00371C43">
        <w:rPr>
          <w:rFonts w:cs="Arial"/>
        </w:rPr>
        <w:t xml:space="preserve"> their work in an appropriate manner and to a linguistic and academic standard that is consistent with the levels of a Master’s degree. </w:t>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371C43">
        <w:rPr>
          <w:rFonts w:cs="Arial"/>
          <w:b/>
        </w:rPr>
        <w:t>INDICATIVE CONTENT</w:t>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rsidR="00371C43" w:rsidRPr="00371C43" w:rsidRDefault="00371C43" w:rsidP="00E6137A">
      <w:pPr>
        <w:numPr>
          <w:ilvl w:val="0"/>
          <w:numId w:val="18"/>
        </w:numPr>
        <w:overflowPunct w:val="0"/>
        <w:autoSpaceDE w:val="0"/>
        <w:autoSpaceDN w:val="0"/>
        <w:adjustRightInd w:val="0"/>
        <w:ind w:left="851" w:hanging="425"/>
        <w:jc w:val="both"/>
        <w:textAlignment w:val="baseline"/>
        <w:rPr>
          <w:rFonts w:cs="Arial"/>
        </w:rPr>
      </w:pPr>
      <w:r w:rsidRPr="00371C43">
        <w:t>Study the historical background and the gradual change since around the end of the nineteenth century in the evidence of the research into the relationship between bilingualism and intelligence and cognitive aspects across three periods:</w:t>
      </w:r>
      <w:r w:rsidRPr="00371C43">
        <w:rPr>
          <w:rFonts w:cs="Arial"/>
        </w:rPr>
        <w:t xml:space="preserve"> </w:t>
      </w:r>
      <w:r w:rsidRPr="00371C43">
        <w:t xml:space="preserve">the evidence of ‘the period of detrimental effects’, ‘the period of neutral effects’ and ‘the period of additive effects’ </w:t>
      </w:r>
      <w:r w:rsidRPr="00371C43">
        <w:rPr>
          <w:rFonts w:cs="Arial"/>
        </w:rPr>
        <w:t>(Baker, 2017).</w:t>
      </w:r>
    </w:p>
    <w:p w:rsidR="00371C43" w:rsidRPr="00371C43" w:rsidRDefault="00371C43" w:rsidP="00E6137A">
      <w:pPr>
        <w:numPr>
          <w:ilvl w:val="0"/>
          <w:numId w:val="18"/>
        </w:numPr>
        <w:overflowPunct w:val="0"/>
        <w:autoSpaceDE w:val="0"/>
        <w:autoSpaceDN w:val="0"/>
        <w:adjustRightInd w:val="0"/>
        <w:spacing w:before="120"/>
        <w:ind w:left="851" w:hanging="425"/>
        <w:jc w:val="both"/>
        <w:textAlignment w:val="baseline"/>
        <w:rPr>
          <w:rFonts w:cs="Arial"/>
        </w:rPr>
      </w:pPr>
      <w:r w:rsidRPr="00371C43">
        <w:t>Analytically consider any methodological restrictions which may belong to the historical and current research, and the difficulties of defining and measuring intelligence.</w:t>
      </w:r>
    </w:p>
    <w:p w:rsidR="00371C43" w:rsidRPr="00371C43" w:rsidRDefault="00371C43" w:rsidP="00E6137A">
      <w:pPr>
        <w:numPr>
          <w:ilvl w:val="0"/>
          <w:numId w:val="18"/>
        </w:numPr>
        <w:overflowPunct w:val="0"/>
        <w:autoSpaceDE w:val="0"/>
        <w:autoSpaceDN w:val="0"/>
        <w:adjustRightInd w:val="0"/>
        <w:spacing w:before="120"/>
        <w:ind w:left="851" w:hanging="425"/>
        <w:jc w:val="both"/>
        <w:textAlignment w:val="baseline"/>
        <w:rPr>
          <w:rFonts w:cs="Arial"/>
        </w:rPr>
      </w:pPr>
      <w:r w:rsidRPr="00371C43">
        <w:t>Evaluate the research of Peal &amp; Lambert (1962) in Montreal, Canada, and its significance as an acclaimed turning point in the history of research into the development of bilingualism in individuals.</w:t>
      </w:r>
      <w:r w:rsidRPr="00371C43">
        <w:rPr>
          <w:rFonts w:cs="Arial"/>
        </w:rPr>
        <w:t xml:space="preserve"> </w:t>
      </w:r>
    </w:p>
    <w:p w:rsidR="00371C43" w:rsidRPr="00371C43" w:rsidRDefault="00371C43" w:rsidP="00E6137A">
      <w:pPr>
        <w:numPr>
          <w:ilvl w:val="0"/>
          <w:numId w:val="18"/>
        </w:numPr>
        <w:overflowPunct w:val="0"/>
        <w:autoSpaceDE w:val="0"/>
        <w:autoSpaceDN w:val="0"/>
        <w:adjustRightInd w:val="0"/>
        <w:spacing w:before="120"/>
        <w:ind w:left="851" w:hanging="425"/>
        <w:jc w:val="both"/>
        <w:textAlignment w:val="baseline"/>
        <w:rPr>
          <w:rFonts w:cs="Arial"/>
        </w:rPr>
      </w:pPr>
      <w:r w:rsidRPr="00371C43">
        <w:t>Critically consider any restrictions in trying to link cognitive and intellectual advantages directly to bilingualism.</w:t>
      </w:r>
    </w:p>
    <w:p w:rsidR="00371C43" w:rsidRPr="00371C43" w:rsidRDefault="00371C43" w:rsidP="00E6137A">
      <w:pPr>
        <w:numPr>
          <w:ilvl w:val="0"/>
          <w:numId w:val="18"/>
        </w:numPr>
        <w:overflowPunct w:val="0"/>
        <w:autoSpaceDE w:val="0"/>
        <w:autoSpaceDN w:val="0"/>
        <w:adjustRightInd w:val="0"/>
        <w:spacing w:before="120"/>
        <w:ind w:left="851" w:hanging="425"/>
        <w:jc w:val="both"/>
        <w:textAlignment w:val="baseline"/>
        <w:rPr>
          <w:rFonts w:cs="Arial"/>
        </w:rPr>
      </w:pPr>
      <w:r w:rsidRPr="00371C43">
        <w:t>Introduce and evaluate theories concerned with the development of bilingual proficiency in individuals e.g. consider the viewpoint of the “Separate Proficiency” (SUP or Balance Theory) and the viewpoint of the “Common Proficiency” (CUP), (Cummins, 1980).</w:t>
      </w:r>
    </w:p>
    <w:p w:rsidR="00371C43" w:rsidRPr="00371C43" w:rsidRDefault="00371C43" w:rsidP="00E6137A">
      <w:pPr>
        <w:numPr>
          <w:ilvl w:val="0"/>
          <w:numId w:val="18"/>
        </w:numPr>
        <w:overflowPunct w:val="0"/>
        <w:autoSpaceDE w:val="0"/>
        <w:autoSpaceDN w:val="0"/>
        <w:adjustRightInd w:val="0"/>
        <w:spacing w:before="120"/>
        <w:ind w:left="851" w:hanging="425"/>
        <w:jc w:val="both"/>
        <w:textAlignment w:val="baseline"/>
        <w:rPr>
          <w:rFonts w:cs="Arial"/>
        </w:rPr>
      </w:pPr>
      <w:r w:rsidRPr="00371C43">
        <w:lastRenderedPageBreak/>
        <w:t>Analytically examine any possible positive effects which may arise from being bilingual, looking at cognitive and metalinguistic aspects (e.g. the ability to think more creatively and divergently), as well as sociolinguistic, cultural and political aspects.</w:t>
      </w:r>
    </w:p>
    <w:p w:rsidR="00371C43" w:rsidRPr="00371C43" w:rsidRDefault="00371C43" w:rsidP="00E6137A">
      <w:pPr>
        <w:numPr>
          <w:ilvl w:val="0"/>
          <w:numId w:val="18"/>
        </w:numPr>
        <w:overflowPunct w:val="0"/>
        <w:autoSpaceDE w:val="0"/>
        <w:autoSpaceDN w:val="0"/>
        <w:adjustRightInd w:val="0"/>
        <w:spacing w:before="120"/>
        <w:ind w:left="851" w:hanging="425"/>
        <w:jc w:val="both"/>
        <w:textAlignment w:val="baseline"/>
        <w:rPr>
          <w:rFonts w:cs="Arial"/>
        </w:rPr>
      </w:pPr>
      <w:r w:rsidRPr="00371C43">
        <w:t>Evaluate the validity of the Threshold Hypothesis (Cummins, 1976), (Toukomaa &amp; Skutnabb-Kangas, 1977), as a means of differentiating between levels of linguistic proficiency, and link that hypothesis with Basic Interpersonal Communication Skills (BICS) and Context Embedded Communication on the one hand, and Cognitive Academic Language Proficiency (CALP) and Context Reduced Communication on the other.</w:t>
      </w:r>
    </w:p>
    <w:p w:rsidR="00371C43" w:rsidRPr="00371C43" w:rsidRDefault="00371C43" w:rsidP="00E6137A">
      <w:pPr>
        <w:numPr>
          <w:ilvl w:val="0"/>
          <w:numId w:val="18"/>
        </w:numPr>
        <w:overflowPunct w:val="0"/>
        <w:autoSpaceDE w:val="0"/>
        <w:autoSpaceDN w:val="0"/>
        <w:adjustRightInd w:val="0"/>
        <w:spacing w:before="120"/>
        <w:ind w:left="851" w:hanging="425"/>
        <w:jc w:val="both"/>
        <w:textAlignment w:val="baseline"/>
        <w:rPr>
          <w:rFonts w:cs="Arial"/>
        </w:rPr>
      </w:pPr>
      <w:r w:rsidRPr="00371C43">
        <w:t>Critically analyse the significance of interlanguage and fossilised interlanguage (FI) (Dodson, 1995) in individuals’ linguistic development and its methodological implications for second language acquisition.</w:t>
      </w:r>
    </w:p>
    <w:p w:rsidR="00371C43" w:rsidRPr="00371C43" w:rsidRDefault="00371C43" w:rsidP="00E6137A">
      <w:pPr>
        <w:numPr>
          <w:ilvl w:val="0"/>
          <w:numId w:val="18"/>
        </w:numPr>
        <w:overflowPunct w:val="0"/>
        <w:autoSpaceDE w:val="0"/>
        <w:autoSpaceDN w:val="0"/>
        <w:adjustRightInd w:val="0"/>
        <w:spacing w:before="120"/>
        <w:ind w:left="851" w:hanging="425"/>
        <w:jc w:val="both"/>
        <w:textAlignment w:val="baseline"/>
        <w:rPr>
          <w:rFonts w:cs="Arial"/>
        </w:rPr>
      </w:pPr>
      <w:r w:rsidRPr="00371C43">
        <w:t>Weigh up any educational, social, curative and political implications that may derive from the theories and the current research studied.</w:t>
      </w:r>
    </w:p>
    <w:p w:rsidR="00371C43" w:rsidRPr="00371C43" w:rsidRDefault="00371C43" w:rsidP="00371C43">
      <w:pPr>
        <w:overflowPunct w:val="0"/>
        <w:autoSpaceDE w:val="0"/>
        <w:autoSpaceDN w:val="0"/>
        <w:adjustRightInd w:val="0"/>
        <w:jc w:val="both"/>
        <w:textAlignment w:val="baseline"/>
        <w:rPr>
          <w:rFonts w:cs="Arial"/>
        </w:rPr>
      </w:pP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371C43">
        <w:rPr>
          <w:rFonts w:cs="Arial"/>
          <w:b/>
        </w:rPr>
        <w:t>LEARNING AND TEACHING STRATEGY</w:t>
      </w:r>
    </w:p>
    <w:p w:rsidR="00371C43" w:rsidRPr="00371C43" w:rsidRDefault="00371C43" w:rsidP="00371C43">
      <w:pPr>
        <w:jc w:val="both"/>
      </w:pPr>
      <w:r w:rsidRPr="00371C43">
        <w:rPr>
          <w:iCs/>
        </w:rPr>
        <w:t xml:space="preserve">The module will be offered only through distance learning. The Virtual Learning Environment (VLE) Moodle will be the main means of module delivery.  Use of the VLE will ensure that distance learners are made to feel part of the UWTSD community.  </w:t>
      </w:r>
      <w:r w:rsidRPr="00371C43">
        <w:rPr>
          <w:rFonts w:cs="Arial"/>
        </w:rPr>
        <w:t xml:space="preserve">The material delivered on Moodle will present the key concepts and principles of the module and students will be directed to various sources to reinforce the teaching. </w:t>
      </w:r>
      <w:r w:rsidRPr="00371C43">
        <w:rPr>
          <w:iCs/>
        </w:rPr>
        <w:t xml:space="preserve"> The VLE can facilitate students’ access to a full range of resources and materials including PowerPoint presentations, handbooks, bibliographies, primary sources, additional reading material, articles and e-journals.  When appropriate, archivable podcasts or vidcast lectures can be used by asking speakers from other countries with relevant specialisms to present short vidcasts that can be placed on Moodle.  Through the use of podcasts or vidcasts, lecturers will become better known to students, making them feel an integral part of the university.  Also when possible, links with European networks of minority languages will be used and students will be encouraged to attend conferences related to the field in question.  To reinforce the teaching, one to one tutorials will be delivered on Skype according to students’ demand and needs, individually and in groups when practical. </w:t>
      </w:r>
      <w:r w:rsidRPr="00371C43">
        <w:rPr>
          <w:rFonts w:cs="Arial"/>
        </w:rPr>
        <w:t xml:space="preserve"> Students will be given sufficient opportunity to adapt the material presented to them to their own purposes in order to ensure professional relevance, and to refer to their own fields in the body of the assignments.</w:t>
      </w:r>
    </w:p>
    <w:p w:rsidR="00371C43" w:rsidRPr="00371C43" w:rsidRDefault="00371C43" w:rsidP="00371C43">
      <w:pPr>
        <w:overflowPunct w:val="0"/>
        <w:autoSpaceDE w:val="0"/>
        <w:autoSpaceDN w:val="0"/>
        <w:adjustRightInd w:val="0"/>
        <w:jc w:val="both"/>
        <w:textAlignment w:val="baseline"/>
        <w:rPr>
          <w:rFonts w:cs="Arial"/>
        </w:rPr>
      </w:pPr>
      <w:r w:rsidRPr="00371C43">
        <w:rPr>
          <w:rFonts w:cs="Arial"/>
        </w:rPr>
        <w:t xml:space="preserve">The allocation of teaching to deliver the module is: </w:t>
      </w:r>
    </w:p>
    <w:p w:rsidR="00371C43" w:rsidRPr="00371C43" w:rsidRDefault="00371C43" w:rsidP="00371C43">
      <w:pPr>
        <w:overflowPunct w:val="0"/>
        <w:autoSpaceDE w:val="0"/>
        <w:autoSpaceDN w:val="0"/>
        <w:adjustRightInd w:val="0"/>
        <w:jc w:val="both"/>
        <w:textAlignment w:val="baseline"/>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69"/>
        <w:gridCol w:w="1701"/>
        <w:gridCol w:w="1843"/>
      </w:tblGrid>
      <w:tr w:rsidR="00371C43" w:rsidRPr="00371C43" w:rsidTr="00747EBF">
        <w:tc>
          <w:tcPr>
            <w:tcW w:w="3969"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both"/>
              <w:textAlignment w:val="baseline"/>
              <w:rPr>
                <w:rFonts w:cs="Arial"/>
                <w:b/>
              </w:rPr>
            </w:pPr>
            <w:r w:rsidRPr="00371C43">
              <w:rPr>
                <w:rFonts w:cs="Arial"/>
                <w:b/>
              </w:rPr>
              <w:t>Activity type</w:t>
            </w:r>
          </w:p>
        </w:tc>
        <w:tc>
          <w:tcPr>
            <w:tcW w:w="170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Hours</w:t>
            </w:r>
          </w:p>
        </w:tc>
        <w:tc>
          <w:tcPr>
            <w:tcW w:w="1843"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 xml:space="preserve">Percentage </w:t>
            </w:r>
          </w:p>
        </w:tc>
      </w:tr>
      <w:tr w:rsidR="00371C43" w:rsidRPr="00371C43" w:rsidTr="00747EBF">
        <w:tc>
          <w:tcPr>
            <w:tcW w:w="3969"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both"/>
              <w:textAlignment w:val="baseline"/>
              <w:rPr>
                <w:rFonts w:cs="Arial"/>
              </w:rPr>
            </w:pPr>
            <w:r w:rsidRPr="00371C43">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30</w:t>
            </w:r>
          </w:p>
        </w:tc>
        <w:tc>
          <w:tcPr>
            <w:tcW w:w="1843"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10%</w:t>
            </w:r>
          </w:p>
        </w:tc>
      </w:tr>
      <w:tr w:rsidR="00371C43" w:rsidRPr="00371C43" w:rsidTr="00747EBF">
        <w:tc>
          <w:tcPr>
            <w:tcW w:w="3969"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both"/>
              <w:textAlignment w:val="baseline"/>
              <w:rPr>
                <w:rFonts w:cs="Arial"/>
              </w:rPr>
            </w:pPr>
            <w:r w:rsidRPr="00371C43">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270</w:t>
            </w:r>
          </w:p>
        </w:tc>
        <w:tc>
          <w:tcPr>
            <w:tcW w:w="1843"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90%</w:t>
            </w:r>
          </w:p>
        </w:tc>
      </w:tr>
      <w:tr w:rsidR="00371C43" w:rsidRPr="00371C43" w:rsidTr="00747EBF">
        <w:tc>
          <w:tcPr>
            <w:tcW w:w="3969"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both"/>
              <w:textAlignment w:val="baseline"/>
              <w:rPr>
                <w:rFonts w:cs="Arial"/>
              </w:rPr>
            </w:pPr>
            <w:r w:rsidRPr="00371C43">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p>
        </w:tc>
        <w:tc>
          <w:tcPr>
            <w:tcW w:w="1843"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p>
        </w:tc>
      </w:tr>
      <w:tr w:rsidR="00371C43" w:rsidRPr="00371C43" w:rsidTr="00747EBF">
        <w:tc>
          <w:tcPr>
            <w:tcW w:w="3969"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both"/>
              <w:textAlignment w:val="baseline"/>
              <w:rPr>
                <w:rFonts w:cs="Arial"/>
              </w:rPr>
            </w:pPr>
            <w:r w:rsidRPr="00371C43">
              <w:rPr>
                <w:rFonts w:cs="Arial"/>
                <w:b/>
              </w:rPr>
              <w:t>TOTAL</w:t>
            </w:r>
          </w:p>
        </w:tc>
        <w:tc>
          <w:tcPr>
            <w:tcW w:w="170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textAlignment w:val="baseline"/>
              <w:rPr>
                <w:rFonts w:cs="Arial"/>
                <w:b/>
              </w:rPr>
            </w:pPr>
            <w:r w:rsidRPr="00371C43">
              <w:rPr>
                <w:rFonts w:cs="Arial"/>
                <w:b/>
              </w:rPr>
              <w:t xml:space="preserve">          300</w:t>
            </w:r>
          </w:p>
        </w:tc>
        <w:tc>
          <w:tcPr>
            <w:tcW w:w="1843"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100%</w:t>
            </w:r>
          </w:p>
        </w:tc>
      </w:tr>
    </w:tbl>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r w:rsidRPr="00371C43">
        <w:rPr>
          <w:rFonts w:cs="Arial"/>
          <w:b/>
        </w:rPr>
        <w:t>ASSESSMENT</w:t>
      </w:r>
    </w:p>
    <w:p w:rsidR="00371C43" w:rsidRPr="00371C43" w:rsidRDefault="00371C43" w:rsidP="00371C43">
      <w:pPr>
        <w:overflowPunct w:val="0"/>
        <w:autoSpaceDE w:val="0"/>
        <w:autoSpaceDN w:val="0"/>
        <w:adjustRightInd w:val="0"/>
        <w:jc w:val="both"/>
        <w:textAlignment w:val="baseline"/>
        <w:rPr>
          <w:rFonts w:cs="Arial"/>
          <w:b/>
        </w:rPr>
      </w:pPr>
    </w:p>
    <w:p w:rsidR="00371C43" w:rsidRPr="00371C43" w:rsidRDefault="00371C43" w:rsidP="00371C43">
      <w:pPr>
        <w:overflowPunct w:val="0"/>
        <w:autoSpaceDE w:val="0"/>
        <w:autoSpaceDN w:val="0"/>
        <w:adjustRightInd w:val="0"/>
        <w:jc w:val="both"/>
        <w:textAlignment w:val="baseline"/>
        <w:rPr>
          <w:rFonts w:cs="Arial"/>
          <w:b/>
          <w:bCs/>
        </w:rPr>
      </w:pPr>
      <w:r w:rsidRPr="00371C43">
        <w:rPr>
          <w:rFonts w:cs="Arial"/>
          <w:b/>
        </w:rPr>
        <w:t xml:space="preserve">Assessment Element 1 – 50% </w:t>
      </w:r>
    </w:p>
    <w:p w:rsidR="00371C43" w:rsidRPr="00371C43" w:rsidRDefault="00371C43" w:rsidP="00371C43">
      <w:pPr>
        <w:overflowPunct w:val="0"/>
        <w:autoSpaceDE w:val="0"/>
        <w:autoSpaceDN w:val="0"/>
        <w:adjustRightInd w:val="0"/>
        <w:jc w:val="both"/>
        <w:textAlignment w:val="baseline"/>
        <w:rPr>
          <w:rFonts w:cs="Arial"/>
          <w:bCs/>
        </w:rPr>
      </w:pPr>
    </w:p>
    <w:p w:rsidR="00371C43" w:rsidRPr="00371C43" w:rsidRDefault="00371C43" w:rsidP="00371C43">
      <w:pPr>
        <w:overflowPunct w:val="0"/>
        <w:autoSpaceDE w:val="0"/>
        <w:autoSpaceDN w:val="0"/>
        <w:adjustRightInd w:val="0"/>
        <w:jc w:val="both"/>
        <w:textAlignment w:val="baseline"/>
        <w:rPr>
          <w:rFonts w:cs="Arial"/>
          <w:b/>
        </w:rPr>
      </w:pPr>
      <w:r w:rsidRPr="00371C43">
        <w:rPr>
          <w:rFonts w:cs="Arial"/>
          <w:bCs/>
        </w:rPr>
        <w:t>Assignment (4,500 words)</w:t>
      </w:r>
      <w:r w:rsidRPr="00371C43">
        <w:rPr>
          <w:rFonts w:cs="Arial"/>
          <w:bCs/>
        </w:rPr>
        <w:tab/>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Cs/>
        </w:rPr>
      </w:pP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Cs/>
        </w:rPr>
      </w:pPr>
      <w:r w:rsidRPr="00371C43">
        <w:rPr>
          <w:rFonts w:cs="Arial"/>
          <w:bCs/>
        </w:rPr>
        <w:t>For example:</w:t>
      </w:r>
    </w:p>
    <w:p w:rsidR="00371C43" w:rsidRPr="00371C43" w:rsidRDefault="00371C43" w:rsidP="00371C43">
      <w:pPr>
        <w:spacing w:line="280" w:lineRule="auto"/>
        <w:rPr>
          <w:rFonts w:cs="Arial"/>
          <w:bCs/>
        </w:rPr>
      </w:pPr>
      <w:r w:rsidRPr="00371C43">
        <w:rPr>
          <w:rFonts w:cs="Arial"/>
          <w:bCs/>
        </w:rPr>
        <w:t xml:space="preserve">Analyse the historical evidence for and against considering bilingualism to be cognitively advantageous, as well as to what degree the present evidence can be considered to be irrefutable. </w:t>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bCs/>
        </w:rPr>
      </w:pPr>
      <w:r w:rsidRPr="00371C43">
        <w:rPr>
          <w:rFonts w:cs="Arial"/>
          <w:b/>
        </w:rPr>
        <w:t xml:space="preserve">Assessment Element 2 – 50% </w:t>
      </w:r>
    </w:p>
    <w:p w:rsidR="00371C43" w:rsidRPr="00371C43" w:rsidRDefault="00371C43" w:rsidP="00371C43">
      <w:pPr>
        <w:overflowPunct w:val="0"/>
        <w:autoSpaceDE w:val="0"/>
        <w:autoSpaceDN w:val="0"/>
        <w:adjustRightInd w:val="0"/>
        <w:jc w:val="both"/>
        <w:textAlignment w:val="baseline"/>
        <w:rPr>
          <w:rFonts w:cs="Arial"/>
          <w:bCs/>
        </w:rPr>
      </w:pPr>
    </w:p>
    <w:p w:rsidR="00371C43" w:rsidRPr="00371C43" w:rsidRDefault="00371C43" w:rsidP="00371C43">
      <w:pPr>
        <w:overflowPunct w:val="0"/>
        <w:autoSpaceDE w:val="0"/>
        <w:autoSpaceDN w:val="0"/>
        <w:adjustRightInd w:val="0"/>
        <w:jc w:val="both"/>
        <w:textAlignment w:val="baseline"/>
        <w:rPr>
          <w:rFonts w:cs="Arial"/>
          <w:bCs/>
          <w:szCs w:val="24"/>
        </w:rPr>
      </w:pPr>
      <w:r w:rsidRPr="00371C43">
        <w:rPr>
          <w:rFonts w:cs="Arial"/>
          <w:bCs/>
        </w:rPr>
        <w:t>Assignment (4,500 words)</w:t>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Cs/>
        </w:rPr>
      </w:pP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Cs/>
        </w:rPr>
      </w:pPr>
      <w:r w:rsidRPr="00371C43">
        <w:rPr>
          <w:rFonts w:cs="Arial"/>
          <w:bCs/>
        </w:rPr>
        <w:t>For example:</w:t>
      </w: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Cs/>
        </w:rPr>
      </w:pPr>
      <w:r w:rsidRPr="00371C43">
        <w:rPr>
          <w:rFonts w:cs="Arial"/>
          <w:bCs/>
        </w:rPr>
        <w:t>What do you consider are the educational, social, political and economic implications of the results of the most recent research in the field of cognitive and intellectual aspects of bilingualism?</w:t>
      </w: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rPr>
      </w:pPr>
    </w:p>
    <w:p w:rsidR="00371C43" w:rsidRPr="00371C43" w:rsidRDefault="00371C43" w:rsidP="00371C43">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71C43">
        <w:rPr>
          <w:rFonts w:cs="Arial"/>
          <w:b/>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1"/>
        <w:gridCol w:w="1842"/>
      </w:tblGrid>
      <w:tr w:rsidR="00371C43" w:rsidRPr="00371C43" w:rsidTr="00747EBF">
        <w:tc>
          <w:tcPr>
            <w:tcW w:w="326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textAlignment w:val="baseline"/>
              <w:rPr>
                <w:rFonts w:cs="Arial"/>
                <w:b/>
              </w:rPr>
            </w:pPr>
            <w:r w:rsidRPr="00371C43">
              <w:rPr>
                <w:rFonts w:cs="Arial"/>
                <w:b/>
              </w:rPr>
              <w:t>Activity type</w:t>
            </w:r>
          </w:p>
        </w:tc>
        <w:tc>
          <w:tcPr>
            <w:tcW w:w="1842"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 xml:space="preserve">Percentage </w:t>
            </w:r>
          </w:p>
        </w:tc>
      </w:tr>
      <w:tr w:rsidR="00371C43" w:rsidRPr="00371C43" w:rsidTr="00747EBF">
        <w:tc>
          <w:tcPr>
            <w:tcW w:w="326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textAlignment w:val="baseline"/>
              <w:rPr>
                <w:rFonts w:cs="Arial"/>
              </w:rPr>
            </w:pPr>
            <w:r w:rsidRPr="00371C43">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p>
        </w:tc>
      </w:tr>
      <w:tr w:rsidR="00371C43" w:rsidRPr="00371C43" w:rsidTr="00747EBF">
        <w:tc>
          <w:tcPr>
            <w:tcW w:w="326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textAlignment w:val="baseline"/>
              <w:rPr>
                <w:rFonts w:cs="Arial"/>
              </w:rPr>
            </w:pPr>
            <w:r w:rsidRPr="00371C43">
              <w:rPr>
                <w:rFonts w:cs="Arial"/>
              </w:rPr>
              <w:t xml:space="preserve">Course Work </w:t>
            </w:r>
          </w:p>
        </w:tc>
        <w:tc>
          <w:tcPr>
            <w:tcW w:w="1842"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100%</w:t>
            </w:r>
          </w:p>
        </w:tc>
      </w:tr>
      <w:tr w:rsidR="00371C43" w:rsidRPr="00371C43" w:rsidTr="00747EBF">
        <w:tc>
          <w:tcPr>
            <w:tcW w:w="326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textAlignment w:val="baseline"/>
              <w:rPr>
                <w:rFonts w:cs="Arial"/>
              </w:rPr>
            </w:pPr>
            <w:r w:rsidRPr="00371C43">
              <w:rPr>
                <w:rFonts w:cs="Arial"/>
              </w:rPr>
              <w:t>Practical</w:t>
            </w:r>
          </w:p>
        </w:tc>
        <w:tc>
          <w:tcPr>
            <w:tcW w:w="1842"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p>
        </w:tc>
      </w:tr>
      <w:tr w:rsidR="00371C43" w:rsidRPr="00371C43" w:rsidTr="00747EBF">
        <w:tc>
          <w:tcPr>
            <w:tcW w:w="326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textAlignment w:val="baseline"/>
              <w:rPr>
                <w:rFonts w:cs="Arial"/>
              </w:rPr>
            </w:pPr>
            <w:r w:rsidRPr="00371C43">
              <w:rPr>
                <w:rFonts w:cs="Arial"/>
                <w:b/>
              </w:rPr>
              <w:t>TOTAL</w:t>
            </w:r>
          </w:p>
        </w:tc>
        <w:tc>
          <w:tcPr>
            <w:tcW w:w="1842"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100%</w:t>
            </w:r>
          </w:p>
        </w:tc>
      </w:tr>
    </w:tbl>
    <w:p w:rsidR="00371C43" w:rsidRPr="00371C43" w:rsidRDefault="00371C43" w:rsidP="00371C43">
      <w:pPr>
        <w:overflowPunct w:val="0"/>
        <w:autoSpaceDE w:val="0"/>
        <w:autoSpaceDN w:val="0"/>
        <w:adjustRightInd w:val="0"/>
        <w:textAlignment w:val="baseline"/>
        <w:rPr>
          <w:rFonts w:cs="Arial"/>
        </w:rPr>
      </w:pPr>
    </w:p>
    <w:p w:rsidR="00371C43" w:rsidRPr="00371C43" w:rsidRDefault="00371C43" w:rsidP="00371C43">
      <w:pPr>
        <w:overflowPunct w:val="0"/>
        <w:autoSpaceDE w:val="0"/>
        <w:autoSpaceDN w:val="0"/>
        <w:adjustRightInd w:val="0"/>
        <w:textAlignment w:val="baseline"/>
        <w:rPr>
          <w:rFonts w:cs="Arial"/>
          <w:b/>
        </w:rPr>
      </w:pPr>
    </w:p>
    <w:p w:rsidR="00371C43" w:rsidRPr="00371C43" w:rsidRDefault="00371C43" w:rsidP="00371C43">
      <w:pPr>
        <w:overflowPunct w:val="0"/>
        <w:autoSpaceDE w:val="0"/>
        <w:autoSpaceDN w:val="0"/>
        <w:adjustRightInd w:val="0"/>
        <w:textAlignment w:val="baseline"/>
        <w:rPr>
          <w:rFonts w:cs="Arial"/>
          <w:b/>
        </w:rPr>
      </w:pPr>
    </w:p>
    <w:p w:rsidR="00371C43" w:rsidRPr="00371C43" w:rsidRDefault="00371C43" w:rsidP="00371C43">
      <w:pPr>
        <w:overflowPunct w:val="0"/>
        <w:autoSpaceDE w:val="0"/>
        <w:autoSpaceDN w:val="0"/>
        <w:adjustRightInd w:val="0"/>
        <w:textAlignment w:val="baseline"/>
        <w:rPr>
          <w:rFonts w:cs="Arial"/>
          <w:b/>
        </w:rPr>
      </w:pPr>
    </w:p>
    <w:p w:rsidR="00371C43" w:rsidRPr="00371C43" w:rsidRDefault="00371C43" w:rsidP="00371C43">
      <w:pPr>
        <w:overflowPunct w:val="0"/>
        <w:autoSpaceDE w:val="0"/>
        <w:autoSpaceDN w:val="0"/>
        <w:adjustRightInd w:val="0"/>
        <w:jc w:val="both"/>
        <w:textAlignment w:val="baseline"/>
        <w:rPr>
          <w:rFonts w:cs="Arial"/>
          <w:b/>
        </w:rPr>
      </w:pPr>
    </w:p>
    <w:p w:rsidR="00371C43" w:rsidRPr="00371C43" w:rsidRDefault="00371C43" w:rsidP="00371C43">
      <w:pPr>
        <w:overflowPunct w:val="0"/>
        <w:autoSpaceDE w:val="0"/>
        <w:autoSpaceDN w:val="0"/>
        <w:adjustRightInd w:val="0"/>
        <w:jc w:val="both"/>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lang w:eastAsia="ko-KR"/>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lang w:eastAsia="ko-KR"/>
        </w:rPr>
      </w:pPr>
      <w:r w:rsidRPr="00371C43">
        <w:rPr>
          <w:rFonts w:cs="Arial"/>
          <w:b/>
          <w:lang w:eastAsia="ko-KR"/>
        </w:rPr>
        <w:t>EDUCATION FOR SUSTAINABLE DEVELOPMENT (ESD)</w:t>
      </w: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lang w:eastAsia="ko-K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0"/>
        <w:gridCol w:w="4117"/>
      </w:tblGrid>
      <w:tr w:rsidR="00371C43" w:rsidRPr="00371C43" w:rsidTr="00747EBF">
        <w:tc>
          <w:tcPr>
            <w:tcW w:w="4443" w:type="dxa"/>
            <w:vMerge w:val="restart"/>
            <w:shd w:val="clear" w:color="auto" w:fill="auto"/>
            <w:vAlign w:val="center"/>
          </w:tcPr>
          <w:p w:rsidR="00371C43" w:rsidRPr="00371C43" w:rsidRDefault="00371C43" w:rsidP="00747EBF">
            <w:pPr>
              <w:tabs>
                <w:tab w:val="left" w:pos="720"/>
                <w:tab w:val="left" w:pos="1440"/>
                <w:tab w:val="left" w:pos="2160"/>
                <w:tab w:val="left" w:pos="2880"/>
              </w:tabs>
              <w:overflowPunct w:val="0"/>
              <w:autoSpaceDE w:val="0"/>
              <w:autoSpaceDN w:val="0"/>
              <w:adjustRightInd w:val="0"/>
              <w:textAlignment w:val="baseline"/>
              <w:rPr>
                <w:rFonts w:cs="Arial"/>
                <w:lang w:eastAsia="ko-KR"/>
              </w:rPr>
            </w:pPr>
            <w:r w:rsidRPr="00371C43">
              <w:rPr>
                <w:rFonts w:cs="Arial"/>
                <w:lang w:eastAsia="ko-KR"/>
              </w:rPr>
              <w:t>Does the module contribute to ESD?</w:t>
            </w:r>
          </w:p>
        </w:tc>
        <w:tc>
          <w:tcPr>
            <w:tcW w:w="4443" w:type="dxa"/>
            <w:shd w:val="clear" w:color="auto" w:fill="auto"/>
            <w:vAlign w:val="center"/>
          </w:tcPr>
          <w:p w:rsidR="00371C43" w:rsidRPr="00371C43" w:rsidRDefault="00371C43" w:rsidP="00747EBF">
            <w:pPr>
              <w:tabs>
                <w:tab w:val="left" w:pos="720"/>
                <w:tab w:val="left" w:pos="1440"/>
                <w:tab w:val="left" w:pos="2160"/>
                <w:tab w:val="left" w:pos="2880"/>
              </w:tabs>
              <w:overflowPunct w:val="0"/>
              <w:autoSpaceDE w:val="0"/>
              <w:autoSpaceDN w:val="0"/>
              <w:adjustRightInd w:val="0"/>
              <w:textAlignment w:val="baseline"/>
              <w:rPr>
                <w:rFonts w:cs="Arial"/>
                <w:lang w:eastAsia="ko-KR"/>
              </w:rPr>
            </w:pPr>
            <w:r w:rsidRPr="00371C43">
              <w:rPr>
                <w:rFonts w:cs="Arial"/>
                <w:lang w:eastAsia="ko-KR"/>
              </w:rPr>
              <w:t>Yes</w:t>
            </w:r>
          </w:p>
        </w:tc>
      </w:tr>
      <w:tr w:rsidR="00371C43" w:rsidRPr="00371C43" w:rsidTr="00747EBF">
        <w:tc>
          <w:tcPr>
            <w:tcW w:w="4443" w:type="dxa"/>
            <w:vMerge/>
            <w:shd w:val="clear" w:color="auto" w:fill="auto"/>
          </w:tcPr>
          <w:p w:rsidR="00371C43" w:rsidRPr="00371C43" w:rsidRDefault="00371C43" w:rsidP="00747EBF">
            <w:pPr>
              <w:tabs>
                <w:tab w:val="left" w:pos="720"/>
                <w:tab w:val="left" w:pos="1440"/>
                <w:tab w:val="left" w:pos="2160"/>
                <w:tab w:val="left" w:pos="2880"/>
              </w:tabs>
              <w:overflowPunct w:val="0"/>
              <w:autoSpaceDE w:val="0"/>
              <w:autoSpaceDN w:val="0"/>
              <w:adjustRightInd w:val="0"/>
              <w:textAlignment w:val="baseline"/>
              <w:rPr>
                <w:rFonts w:cs="Arial"/>
                <w:lang w:eastAsia="ko-KR"/>
              </w:rPr>
            </w:pPr>
          </w:p>
        </w:tc>
        <w:tc>
          <w:tcPr>
            <w:tcW w:w="4443" w:type="dxa"/>
            <w:shd w:val="clear" w:color="auto" w:fill="auto"/>
            <w:vAlign w:val="center"/>
          </w:tcPr>
          <w:p w:rsidR="00371C43" w:rsidRPr="00371C43" w:rsidRDefault="00371C43" w:rsidP="00747EBF">
            <w:pPr>
              <w:tabs>
                <w:tab w:val="left" w:pos="720"/>
                <w:tab w:val="left" w:pos="1440"/>
                <w:tab w:val="left" w:pos="2160"/>
                <w:tab w:val="left" w:pos="2880"/>
              </w:tabs>
              <w:overflowPunct w:val="0"/>
              <w:autoSpaceDE w:val="0"/>
              <w:autoSpaceDN w:val="0"/>
              <w:adjustRightInd w:val="0"/>
              <w:textAlignment w:val="baseline"/>
              <w:rPr>
                <w:rFonts w:cs="Arial"/>
                <w:lang w:eastAsia="ko-KR"/>
              </w:rPr>
            </w:pPr>
          </w:p>
        </w:tc>
      </w:tr>
      <w:tr w:rsidR="00371C43" w:rsidRPr="00371C43" w:rsidTr="00747EBF">
        <w:tc>
          <w:tcPr>
            <w:tcW w:w="8886" w:type="dxa"/>
            <w:gridSpan w:val="2"/>
            <w:shd w:val="clear" w:color="auto" w:fill="auto"/>
          </w:tcPr>
          <w:p w:rsidR="00371C43" w:rsidRPr="00371C43" w:rsidRDefault="00371C43" w:rsidP="00747EBF">
            <w:pPr>
              <w:tabs>
                <w:tab w:val="left" w:pos="720"/>
                <w:tab w:val="left" w:pos="1440"/>
                <w:tab w:val="left" w:pos="2160"/>
                <w:tab w:val="left" w:pos="2880"/>
              </w:tabs>
              <w:overflowPunct w:val="0"/>
              <w:autoSpaceDE w:val="0"/>
              <w:autoSpaceDN w:val="0"/>
              <w:adjustRightInd w:val="0"/>
              <w:textAlignment w:val="baseline"/>
              <w:rPr>
                <w:rFonts w:cs="Arial"/>
                <w:lang w:eastAsia="ko-KR"/>
              </w:rPr>
            </w:pPr>
            <w:r w:rsidRPr="00371C43">
              <w:rPr>
                <w:rFonts w:cs="Arial"/>
                <w:lang w:eastAsia="ko-KR"/>
              </w:rPr>
              <w:t>If yes please provide brief details (no more than 100 words):</w:t>
            </w:r>
          </w:p>
          <w:p w:rsidR="00371C43" w:rsidRPr="00371C43" w:rsidRDefault="00371C43" w:rsidP="00747EBF">
            <w:pPr>
              <w:tabs>
                <w:tab w:val="left" w:pos="720"/>
                <w:tab w:val="left" w:pos="1440"/>
                <w:tab w:val="left" w:pos="2160"/>
                <w:tab w:val="left" w:pos="2880"/>
              </w:tabs>
              <w:overflowPunct w:val="0"/>
              <w:autoSpaceDE w:val="0"/>
              <w:autoSpaceDN w:val="0"/>
              <w:adjustRightInd w:val="0"/>
              <w:jc w:val="both"/>
              <w:textAlignment w:val="baseline"/>
              <w:rPr>
                <w:rFonts w:cs="Arial"/>
                <w:lang w:eastAsia="ko-KR"/>
              </w:rPr>
            </w:pPr>
          </w:p>
          <w:p w:rsidR="00371C43" w:rsidRPr="00371C43" w:rsidRDefault="00371C43" w:rsidP="00747EBF">
            <w:pPr>
              <w:spacing w:line="280" w:lineRule="auto"/>
              <w:rPr>
                <w:rFonts w:cs="Arial"/>
              </w:rPr>
            </w:pPr>
            <w:r w:rsidRPr="00371C43">
              <w:rPr>
                <w:rFonts w:cs="Arial"/>
              </w:rPr>
              <w:t xml:space="preserve">Although the </w:t>
            </w:r>
            <w:r w:rsidRPr="00371C43">
              <w:rPr>
                <w:rFonts w:cs="Arial"/>
                <w:b/>
              </w:rPr>
              <w:t>content</w:t>
            </w:r>
            <w:r w:rsidRPr="00371C43">
              <w:rPr>
                <w:rFonts w:cs="Arial"/>
              </w:rPr>
              <w:t xml:space="preserve"> of this module will not contribute substantially to ESD, as is the case with module ECDA7002, by delivering it through distance learning methods, the principles of ESD will be adopted in the provision of associated teaching materials, as this means: </w:t>
            </w:r>
          </w:p>
          <w:p w:rsidR="00371C43" w:rsidRPr="00371C43" w:rsidRDefault="00371C43" w:rsidP="00E6137A">
            <w:pPr>
              <w:numPr>
                <w:ilvl w:val="0"/>
                <w:numId w:val="21"/>
              </w:numPr>
              <w:spacing w:after="200" w:line="280" w:lineRule="auto"/>
              <w:contextualSpacing/>
              <w:rPr>
                <w:rFonts w:cs="Arial"/>
              </w:rPr>
            </w:pPr>
            <w:r w:rsidRPr="00371C43">
              <w:rPr>
                <w:rFonts w:cs="Arial"/>
              </w:rPr>
              <w:t xml:space="preserve">that the resources that will support the teaching and learning will be available electronically and it will be possible to move away from dependence on hard copies; </w:t>
            </w:r>
          </w:p>
          <w:p w:rsidR="00371C43" w:rsidRPr="00371C43" w:rsidRDefault="00371C43" w:rsidP="00E6137A">
            <w:pPr>
              <w:numPr>
                <w:ilvl w:val="0"/>
                <w:numId w:val="21"/>
              </w:numPr>
              <w:spacing w:after="200" w:line="280" w:lineRule="auto"/>
              <w:contextualSpacing/>
              <w:rPr>
                <w:rFonts w:cs="Arial"/>
              </w:rPr>
            </w:pPr>
            <w:r w:rsidRPr="00371C43">
              <w:rPr>
                <w:rFonts w:cs="Arial"/>
              </w:rPr>
              <w:t xml:space="preserve">that students can submit their assignments electronically when possible; </w:t>
            </w:r>
          </w:p>
          <w:p w:rsidR="00371C43" w:rsidRPr="00371C43" w:rsidRDefault="00371C43" w:rsidP="00E6137A">
            <w:pPr>
              <w:numPr>
                <w:ilvl w:val="0"/>
                <w:numId w:val="21"/>
              </w:numPr>
              <w:spacing w:after="200" w:line="280" w:lineRule="auto"/>
              <w:contextualSpacing/>
              <w:rPr>
                <w:rFonts w:cs="Arial"/>
              </w:rPr>
            </w:pPr>
            <w:r w:rsidRPr="00371C43">
              <w:rPr>
                <w:rFonts w:cs="Arial"/>
              </w:rPr>
              <w:t xml:space="preserve">that an electronic archive can be created rather than paper based; </w:t>
            </w:r>
          </w:p>
          <w:p w:rsidR="00371C43" w:rsidRPr="00371C43" w:rsidRDefault="00371C43" w:rsidP="00E6137A">
            <w:pPr>
              <w:numPr>
                <w:ilvl w:val="0"/>
                <w:numId w:val="21"/>
              </w:numPr>
              <w:spacing w:after="200" w:line="280" w:lineRule="auto"/>
              <w:contextualSpacing/>
              <w:rPr>
                <w:rFonts w:cs="Arial"/>
              </w:rPr>
            </w:pPr>
            <w:r w:rsidRPr="00371C43">
              <w:rPr>
                <w:rFonts w:cs="Arial"/>
              </w:rPr>
              <w:t xml:space="preserve">that the use of Moodle can be extended to support the teaching and increase the number of paperless modules; </w:t>
            </w:r>
          </w:p>
          <w:p w:rsidR="00371C43" w:rsidRPr="00371C43" w:rsidRDefault="00371C43" w:rsidP="00E6137A">
            <w:pPr>
              <w:numPr>
                <w:ilvl w:val="0"/>
                <w:numId w:val="21"/>
              </w:numPr>
              <w:spacing w:line="280" w:lineRule="auto"/>
              <w:contextualSpacing/>
              <w:rPr>
                <w:rFonts w:cs="Arial"/>
              </w:rPr>
            </w:pPr>
            <w:proofErr w:type="gramStart"/>
            <w:r w:rsidRPr="00371C43">
              <w:rPr>
                <w:rFonts w:cs="Arial"/>
              </w:rPr>
              <w:t>that</w:t>
            </w:r>
            <w:proofErr w:type="gramEnd"/>
            <w:r w:rsidRPr="00371C43">
              <w:rPr>
                <w:rFonts w:cs="Arial"/>
              </w:rPr>
              <w:t xml:space="preserve"> it will be possible to conform with the university’s e-resources policy which encourages the purchase of e-books rather than hard copies when available. </w:t>
            </w:r>
          </w:p>
          <w:p w:rsidR="00371C43" w:rsidRPr="00371C43" w:rsidRDefault="00371C43" w:rsidP="00747EBF">
            <w:pPr>
              <w:tabs>
                <w:tab w:val="left" w:pos="720"/>
                <w:tab w:val="left" w:pos="1440"/>
                <w:tab w:val="left" w:pos="2160"/>
                <w:tab w:val="left" w:pos="2880"/>
              </w:tabs>
              <w:overflowPunct w:val="0"/>
              <w:autoSpaceDE w:val="0"/>
              <w:autoSpaceDN w:val="0"/>
              <w:adjustRightInd w:val="0"/>
              <w:jc w:val="both"/>
              <w:textAlignment w:val="baseline"/>
              <w:rPr>
                <w:rFonts w:cs="Arial"/>
                <w:lang w:eastAsia="ko-KR"/>
              </w:rPr>
            </w:pPr>
          </w:p>
        </w:tc>
      </w:tr>
    </w:tbl>
    <w:p w:rsidR="00371C43" w:rsidRPr="00371C43" w:rsidRDefault="00371C43" w:rsidP="00371C43">
      <w:pPr>
        <w:rPr>
          <w:rFonts w:cs="Arial"/>
        </w:rPr>
      </w:pPr>
    </w:p>
    <w:p w:rsidR="00371C43" w:rsidRPr="00371C43" w:rsidRDefault="00371C43" w:rsidP="00371C43">
      <w:pPr>
        <w:spacing w:line="280" w:lineRule="auto"/>
        <w:rPr>
          <w:rFonts w:cs="Arial"/>
          <w:b/>
        </w:rPr>
      </w:pPr>
    </w:p>
    <w:p w:rsidR="00371C43" w:rsidRPr="00371C43" w:rsidRDefault="00371C43" w:rsidP="00371C43">
      <w:pPr>
        <w:spacing w:line="280" w:lineRule="auto"/>
        <w:rPr>
          <w:rFonts w:cs="Arial"/>
          <w:b/>
        </w:rPr>
      </w:pPr>
    </w:p>
    <w:p w:rsidR="00371C43" w:rsidRPr="00371C43" w:rsidRDefault="00371C43" w:rsidP="00371C43">
      <w:pPr>
        <w:spacing w:line="280" w:lineRule="auto"/>
        <w:rPr>
          <w:rFonts w:cs="Arial"/>
          <w:b/>
        </w:rPr>
      </w:pPr>
      <w:r w:rsidRPr="00371C43">
        <w:rPr>
          <w:rFonts w:cs="Arial"/>
          <w:b/>
        </w:rPr>
        <w:t xml:space="preserve">READING LIST </w:t>
      </w: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ascii="Times New Roman" w:hAnsi="Times New Roman"/>
          <w:b/>
          <w:sz w:val="24"/>
        </w:rPr>
      </w:pPr>
    </w:p>
    <w:tbl>
      <w:tblPr>
        <w:tblStyle w:val="TableGrid"/>
        <w:tblW w:w="0" w:type="auto"/>
        <w:tblLayout w:type="fixed"/>
        <w:tblLook w:val="04A0" w:firstRow="1" w:lastRow="0" w:firstColumn="1" w:lastColumn="0" w:noHBand="0" w:noVBand="1"/>
      </w:tblPr>
      <w:tblGrid>
        <w:gridCol w:w="1693"/>
        <w:gridCol w:w="6001"/>
        <w:gridCol w:w="1378"/>
      </w:tblGrid>
      <w:tr w:rsidR="00371C43" w:rsidRPr="00371C43" w:rsidTr="00747EBF">
        <w:tc>
          <w:tcPr>
            <w:tcW w:w="1693" w:type="dxa"/>
            <w:shd w:val="clear" w:color="auto" w:fill="BFBFBF" w:themeFill="background1" w:themeFillShade="BF"/>
          </w:tcPr>
          <w:p w:rsidR="00371C43" w:rsidRPr="00371C43" w:rsidRDefault="00371C43" w:rsidP="00747EBF">
            <w:pPr>
              <w:tabs>
                <w:tab w:val="num" w:pos="720"/>
                <w:tab w:val="left" w:pos="1440"/>
              </w:tabs>
              <w:jc w:val="both"/>
              <w:rPr>
                <w:rFonts w:cs="Arial"/>
                <w:b/>
              </w:rPr>
            </w:pPr>
            <w:r w:rsidRPr="00371C43">
              <w:rPr>
                <w:rFonts w:cs="Arial"/>
                <w:b/>
              </w:rPr>
              <w:t>Module code</w:t>
            </w:r>
          </w:p>
        </w:tc>
        <w:tc>
          <w:tcPr>
            <w:tcW w:w="7379" w:type="dxa"/>
            <w:gridSpan w:val="2"/>
          </w:tcPr>
          <w:p w:rsidR="00371C43" w:rsidRPr="00371C43" w:rsidRDefault="00371C43" w:rsidP="00747EBF">
            <w:pPr>
              <w:tabs>
                <w:tab w:val="num" w:pos="720"/>
                <w:tab w:val="left" w:pos="1440"/>
              </w:tabs>
              <w:jc w:val="both"/>
              <w:rPr>
                <w:rFonts w:cs="Arial"/>
                <w:b/>
              </w:rPr>
            </w:pPr>
            <w:r w:rsidRPr="00371C43">
              <w:rPr>
                <w:rFonts w:cs="Arial"/>
                <w:b/>
              </w:rPr>
              <w:t>ECDA7004</w:t>
            </w:r>
          </w:p>
        </w:tc>
      </w:tr>
      <w:tr w:rsidR="00371C43" w:rsidRPr="00371C43" w:rsidTr="00747EBF">
        <w:tc>
          <w:tcPr>
            <w:tcW w:w="1693" w:type="dxa"/>
            <w:shd w:val="clear" w:color="auto" w:fill="BFBFBF" w:themeFill="background1" w:themeFillShade="BF"/>
          </w:tcPr>
          <w:p w:rsidR="00371C43" w:rsidRPr="00371C43" w:rsidRDefault="00371C43" w:rsidP="00747EBF">
            <w:pPr>
              <w:tabs>
                <w:tab w:val="num" w:pos="720"/>
                <w:tab w:val="left" w:pos="1440"/>
              </w:tabs>
              <w:jc w:val="both"/>
              <w:rPr>
                <w:rFonts w:cs="Arial"/>
                <w:b/>
              </w:rPr>
            </w:pPr>
            <w:r w:rsidRPr="00371C43">
              <w:rPr>
                <w:rFonts w:cs="Arial"/>
                <w:b/>
              </w:rPr>
              <w:t>Module title</w:t>
            </w:r>
          </w:p>
        </w:tc>
        <w:tc>
          <w:tcPr>
            <w:tcW w:w="7379" w:type="dxa"/>
            <w:gridSpan w:val="2"/>
          </w:tcPr>
          <w:p w:rsidR="00371C43" w:rsidRPr="00371C43" w:rsidRDefault="00371C43" w:rsidP="00747EBF">
            <w:pPr>
              <w:tabs>
                <w:tab w:val="num" w:pos="720"/>
                <w:tab w:val="left" w:pos="1440"/>
              </w:tabs>
              <w:jc w:val="both"/>
              <w:rPr>
                <w:rFonts w:cs="Arial"/>
                <w:b/>
              </w:rPr>
            </w:pPr>
            <w:r w:rsidRPr="00371C43">
              <w:rPr>
                <w:rFonts w:cs="Arial"/>
                <w:b/>
              </w:rPr>
              <w:t>Cognitive Aspects of Bilingualism</w:t>
            </w:r>
          </w:p>
        </w:tc>
      </w:tr>
      <w:tr w:rsidR="00371C43" w:rsidRPr="00371C43" w:rsidTr="00747EBF">
        <w:tc>
          <w:tcPr>
            <w:tcW w:w="1693" w:type="dxa"/>
            <w:shd w:val="clear" w:color="auto" w:fill="BFBFBF" w:themeFill="background1" w:themeFillShade="BF"/>
          </w:tcPr>
          <w:p w:rsidR="00371C43" w:rsidRPr="00371C43" w:rsidRDefault="00371C43" w:rsidP="00747EBF">
            <w:pPr>
              <w:tabs>
                <w:tab w:val="num" w:pos="720"/>
                <w:tab w:val="left" w:pos="1440"/>
              </w:tabs>
              <w:jc w:val="both"/>
              <w:rPr>
                <w:rFonts w:cs="Arial"/>
                <w:b/>
              </w:rPr>
            </w:pPr>
            <w:r w:rsidRPr="00371C43">
              <w:rPr>
                <w:rFonts w:cs="Arial"/>
                <w:b/>
              </w:rPr>
              <w:t xml:space="preserve">Classification </w:t>
            </w:r>
          </w:p>
        </w:tc>
        <w:tc>
          <w:tcPr>
            <w:tcW w:w="6001" w:type="dxa"/>
            <w:shd w:val="clear" w:color="auto" w:fill="BFBFBF" w:themeFill="background1" w:themeFillShade="BF"/>
          </w:tcPr>
          <w:p w:rsidR="00371C43" w:rsidRPr="00371C43" w:rsidRDefault="00371C43" w:rsidP="00747EBF">
            <w:pPr>
              <w:tabs>
                <w:tab w:val="num" w:pos="720"/>
                <w:tab w:val="left" w:pos="1440"/>
              </w:tabs>
              <w:jc w:val="both"/>
              <w:rPr>
                <w:rFonts w:cs="Arial"/>
                <w:b/>
              </w:rPr>
            </w:pPr>
            <w:r w:rsidRPr="00371C43">
              <w:rPr>
                <w:rFonts w:cs="Arial"/>
                <w:b/>
              </w:rPr>
              <w:t>Reading List entry</w:t>
            </w:r>
          </w:p>
        </w:tc>
        <w:tc>
          <w:tcPr>
            <w:tcW w:w="1378" w:type="dxa"/>
            <w:shd w:val="clear" w:color="auto" w:fill="BFBFBF" w:themeFill="background1" w:themeFillShade="BF"/>
          </w:tcPr>
          <w:p w:rsidR="00371C43" w:rsidRPr="00371C43" w:rsidRDefault="00371C43" w:rsidP="00747EBF">
            <w:pPr>
              <w:tabs>
                <w:tab w:val="num" w:pos="720"/>
                <w:tab w:val="left" w:pos="1440"/>
              </w:tabs>
              <w:jc w:val="both"/>
              <w:rPr>
                <w:rFonts w:cs="Arial"/>
                <w:b/>
              </w:rPr>
            </w:pPr>
            <w:r w:rsidRPr="00371C43">
              <w:rPr>
                <w:rFonts w:cs="Arial"/>
                <w:b/>
              </w:rPr>
              <w:t>Electronic*</w:t>
            </w: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keepNext/>
              <w:ind w:right="-1"/>
              <w:jc w:val="both"/>
              <w:outlineLvl w:val="1"/>
              <w:rPr>
                <w:rFonts w:cs="Arial"/>
              </w:rPr>
            </w:pPr>
            <w:r w:rsidRPr="00371C43">
              <w:rPr>
                <w:rFonts w:cs="Arial"/>
              </w:rPr>
              <w:t xml:space="preserve">Baker, C.   </w:t>
            </w:r>
            <w:r w:rsidRPr="00371C43">
              <w:rPr>
                <w:rFonts w:cs="Arial"/>
                <w:i/>
              </w:rPr>
              <w:t>A Parents’ and Teachers’ Guide to Bilingualism</w:t>
            </w:r>
            <w:r w:rsidRPr="00371C43">
              <w:rPr>
                <w:rFonts w:cs="Arial"/>
              </w:rPr>
              <w:t>. Bristol: Multilingual Matters, 2014.</w:t>
            </w:r>
          </w:p>
        </w:tc>
        <w:tc>
          <w:tcPr>
            <w:tcW w:w="1378" w:type="dxa"/>
          </w:tcPr>
          <w:sdt>
            <w:sdtPr>
              <w:rPr>
                <w:rFonts w:cs="Arial"/>
              </w:rPr>
              <w:id w:val="975803045"/>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autoSpaceDE w:val="0"/>
              <w:autoSpaceDN w:val="0"/>
              <w:adjustRightInd w:val="0"/>
              <w:jc w:val="both"/>
              <w:rPr>
                <w:rFonts w:cs="Arial"/>
              </w:rPr>
            </w:pPr>
            <w:r w:rsidRPr="00371C43">
              <w:rPr>
                <w:rFonts w:cs="Arial"/>
              </w:rPr>
              <w:t>Essential</w:t>
            </w:r>
          </w:p>
        </w:tc>
        <w:tc>
          <w:tcPr>
            <w:tcW w:w="6001" w:type="dxa"/>
          </w:tcPr>
          <w:p w:rsidR="00371C43" w:rsidRPr="00371C43" w:rsidRDefault="00371C43" w:rsidP="00747EBF">
            <w:pPr>
              <w:keepNext/>
              <w:ind w:right="-1"/>
              <w:jc w:val="both"/>
              <w:outlineLvl w:val="1"/>
              <w:rPr>
                <w:rFonts w:cs="Arial"/>
                <w:bCs/>
              </w:rPr>
            </w:pPr>
            <w:r w:rsidRPr="00371C43">
              <w:rPr>
                <w:rFonts w:cs="Arial"/>
                <w:bCs/>
              </w:rPr>
              <w:t xml:space="preserve">Baker, C. </w:t>
            </w:r>
            <w:r w:rsidRPr="00371C43">
              <w:rPr>
                <w:rFonts w:cs="Arial"/>
                <w:bCs/>
                <w:i/>
              </w:rPr>
              <w:t>Foundations of Bilingual Education and Bilingualism.</w:t>
            </w:r>
            <w:r w:rsidRPr="00371C43">
              <w:rPr>
                <w:rFonts w:cs="Arial"/>
                <w:bCs/>
              </w:rPr>
              <w:t xml:space="preserve"> Bristol: Multilingual Matters, 2017.</w:t>
            </w:r>
          </w:p>
        </w:tc>
        <w:tc>
          <w:tcPr>
            <w:tcW w:w="1378" w:type="dxa"/>
          </w:tcPr>
          <w:sdt>
            <w:sdtPr>
              <w:rPr>
                <w:rFonts w:cs="Arial"/>
              </w:rPr>
              <w:id w:val="766497441"/>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autoSpaceDE w:val="0"/>
              <w:autoSpaceDN w:val="0"/>
              <w:adjustRightInd w:val="0"/>
              <w:jc w:val="both"/>
              <w:rPr>
                <w:rFonts w:cs="Arial"/>
              </w:rPr>
            </w:pPr>
            <w:r w:rsidRPr="00371C43">
              <w:rPr>
                <w:rFonts w:cs="Arial"/>
              </w:rPr>
              <w:t>Essential</w:t>
            </w:r>
          </w:p>
        </w:tc>
        <w:tc>
          <w:tcPr>
            <w:tcW w:w="6001" w:type="dxa"/>
          </w:tcPr>
          <w:p w:rsidR="00371C43" w:rsidRPr="00371C43" w:rsidRDefault="00371C43" w:rsidP="00747EBF">
            <w:pPr>
              <w:keepNext/>
              <w:ind w:right="-1"/>
              <w:jc w:val="both"/>
              <w:outlineLvl w:val="1"/>
              <w:rPr>
                <w:rFonts w:cs="Arial"/>
                <w:bCs/>
                <w:i/>
                <w:iCs/>
              </w:rPr>
            </w:pPr>
            <w:r w:rsidRPr="00371C43">
              <w:rPr>
                <w:rFonts w:cs="Arial"/>
                <w:bCs/>
              </w:rPr>
              <w:t>Cenoz, J. &amp; Genesee, F.</w:t>
            </w:r>
            <w:r w:rsidRPr="00371C43">
              <w:rPr>
                <w:rFonts w:cs="Arial"/>
                <w:bCs/>
                <w:i/>
              </w:rPr>
              <w:t xml:space="preserve"> Beyond Bilingualism.</w:t>
            </w:r>
            <w:r w:rsidRPr="00371C43">
              <w:rPr>
                <w:rFonts w:cs="Arial"/>
                <w:bCs/>
              </w:rPr>
              <w:t xml:space="preserve"> Clevedon: Multilingual Matters, 1998</w:t>
            </w:r>
            <w:r w:rsidRPr="00371C43">
              <w:rPr>
                <w:rFonts w:cs="Arial"/>
                <w:bCs/>
                <w:i/>
                <w:iCs/>
              </w:rPr>
              <w:t>.</w:t>
            </w:r>
          </w:p>
        </w:tc>
        <w:tc>
          <w:tcPr>
            <w:tcW w:w="1378" w:type="dxa"/>
          </w:tcPr>
          <w:sdt>
            <w:sdtPr>
              <w:rPr>
                <w:rFonts w:cs="Arial"/>
              </w:rPr>
              <w:id w:val="-1065873092"/>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r w:rsidRPr="00371C43">
              <w:rPr>
                <w:rFonts w:cs="Arial"/>
              </w:rPr>
              <w:t xml:space="preserve"> </w:t>
            </w:r>
          </w:p>
        </w:tc>
      </w:tr>
      <w:tr w:rsidR="00371C43" w:rsidRPr="00371C43" w:rsidTr="00747EBF">
        <w:tc>
          <w:tcPr>
            <w:tcW w:w="1693" w:type="dxa"/>
          </w:tcPr>
          <w:p w:rsidR="00371C43" w:rsidRPr="00371C43" w:rsidRDefault="00371C43" w:rsidP="00747EBF">
            <w:pPr>
              <w:autoSpaceDE w:val="0"/>
              <w:autoSpaceDN w:val="0"/>
              <w:adjustRightInd w:val="0"/>
              <w:jc w:val="both"/>
              <w:rPr>
                <w:rFonts w:cs="Arial"/>
              </w:rPr>
            </w:pPr>
            <w:r w:rsidRPr="00371C43">
              <w:rPr>
                <w:rFonts w:cs="Arial"/>
              </w:rPr>
              <w:t>Essential</w:t>
            </w:r>
          </w:p>
        </w:tc>
        <w:tc>
          <w:tcPr>
            <w:tcW w:w="6001" w:type="dxa"/>
          </w:tcPr>
          <w:p w:rsidR="00371C43" w:rsidRPr="00371C43" w:rsidRDefault="00371C43" w:rsidP="00747EBF">
            <w:pPr>
              <w:keepNext/>
              <w:ind w:right="-1"/>
              <w:jc w:val="both"/>
              <w:outlineLvl w:val="1"/>
              <w:rPr>
                <w:rFonts w:cs="Arial"/>
              </w:rPr>
            </w:pPr>
            <w:r w:rsidRPr="00371C43">
              <w:rPr>
                <w:rFonts w:cs="Arial"/>
              </w:rPr>
              <w:t xml:space="preserve">Chin, N.B. &amp; Wigglesworth, G. </w:t>
            </w:r>
            <w:r w:rsidRPr="00371C43">
              <w:rPr>
                <w:rFonts w:cs="Arial"/>
                <w:i/>
                <w:iCs/>
              </w:rPr>
              <w:t xml:space="preserve">Bilingualism: an advanced resource book. </w:t>
            </w:r>
            <w:r w:rsidRPr="00371C43">
              <w:rPr>
                <w:rFonts w:cs="Arial"/>
              </w:rPr>
              <w:t>London: Routledge, 2007.</w:t>
            </w:r>
          </w:p>
        </w:tc>
        <w:tc>
          <w:tcPr>
            <w:tcW w:w="1378" w:type="dxa"/>
          </w:tcPr>
          <w:sdt>
            <w:sdtPr>
              <w:rPr>
                <w:rFonts w:cs="Arial"/>
              </w:rPr>
              <w:id w:val="-842003733"/>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tabs>
                <w:tab w:val="left" w:pos="720"/>
                <w:tab w:val="left" w:pos="1440"/>
                <w:tab w:val="left" w:pos="2880"/>
              </w:tabs>
              <w:jc w:val="both"/>
              <w:rPr>
                <w:rFonts w:cs="Arial"/>
                <w:bCs/>
              </w:rPr>
            </w:pPr>
            <w:r w:rsidRPr="00371C43">
              <w:rPr>
                <w:rFonts w:cs="Arial"/>
                <w:bCs/>
              </w:rPr>
              <w:t xml:space="preserve">Cummins, J. </w:t>
            </w:r>
            <w:r w:rsidRPr="00371C43">
              <w:rPr>
                <w:rFonts w:cs="Arial"/>
                <w:bCs/>
                <w:iCs/>
              </w:rPr>
              <w:t>The influence of bilingualism on cognitive growth: A synthesis of research findings and explanatory hypotheses.</w:t>
            </w:r>
            <w:r w:rsidRPr="00371C43">
              <w:rPr>
                <w:rFonts w:cs="Arial"/>
                <w:bCs/>
                <w:i/>
                <w:iCs/>
              </w:rPr>
              <w:t xml:space="preserve"> </w:t>
            </w:r>
            <w:r w:rsidRPr="00371C43">
              <w:rPr>
                <w:rFonts w:cs="Arial"/>
                <w:bCs/>
                <w:i/>
              </w:rPr>
              <w:t>Working Papers on Bilingualism</w:t>
            </w:r>
            <w:r w:rsidRPr="00371C43">
              <w:rPr>
                <w:rFonts w:cs="Arial"/>
                <w:bCs/>
              </w:rPr>
              <w:t xml:space="preserve"> 9, 1-43, 1976.</w:t>
            </w:r>
          </w:p>
        </w:tc>
        <w:tc>
          <w:tcPr>
            <w:tcW w:w="1378" w:type="dxa"/>
          </w:tcPr>
          <w:sdt>
            <w:sdtPr>
              <w:rPr>
                <w:rFonts w:cs="Arial"/>
              </w:rPr>
              <w:id w:val="-1040972332"/>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tabs>
                <w:tab w:val="left" w:pos="0"/>
                <w:tab w:val="left" w:pos="720"/>
                <w:tab w:val="left" w:pos="1440"/>
                <w:tab w:val="left" w:pos="2880"/>
              </w:tabs>
              <w:jc w:val="both"/>
              <w:rPr>
                <w:rFonts w:cs="Arial"/>
                <w:bCs/>
              </w:rPr>
            </w:pPr>
            <w:r w:rsidRPr="00371C43">
              <w:rPr>
                <w:rFonts w:cs="Arial"/>
                <w:bCs/>
              </w:rPr>
              <w:t xml:space="preserve">Cummins, J. </w:t>
            </w:r>
            <w:r w:rsidRPr="00371C43">
              <w:rPr>
                <w:rFonts w:cs="Arial"/>
                <w:bCs/>
                <w:i/>
                <w:iCs/>
              </w:rPr>
              <w:t>Wanted: A theoretical framework for relating language proficiency to academic achievement among bilingual students</w:t>
            </w:r>
            <w:r w:rsidRPr="00371C43">
              <w:rPr>
                <w:rFonts w:cs="Arial"/>
                <w:bCs/>
              </w:rPr>
              <w:t xml:space="preserve">. In C. Rivera (ed.) </w:t>
            </w:r>
            <w:r w:rsidRPr="00371C43">
              <w:rPr>
                <w:rFonts w:cs="Arial"/>
                <w:bCs/>
                <w:i/>
                <w:iCs/>
              </w:rPr>
              <w:t>Language Proficiency and Academic Achievement</w:t>
            </w:r>
            <w:r w:rsidRPr="00371C43">
              <w:rPr>
                <w:rFonts w:cs="Arial"/>
                <w:bCs/>
              </w:rPr>
              <w:t>. Clevedon: Multilingual Matters, 1984.</w:t>
            </w:r>
          </w:p>
        </w:tc>
        <w:tc>
          <w:tcPr>
            <w:tcW w:w="1378" w:type="dxa"/>
          </w:tcPr>
          <w:sdt>
            <w:sdtPr>
              <w:rPr>
                <w:rFonts w:cs="Arial"/>
              </w:rPr>
              <w:id w:val="-731381139"/>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tabs>
                <w:tab w:val="left" w:pos="0"/>
                <w:tab w:val="left" w:pos="720"/>
                <w:tab w:val="left" w:pos="1440"/>
                <w:tab w:val="left" w:pos="2880"/>
              </w:tabs>
              <w:jc w:val="both"/>
              <w:rPr>
                <w:rFonts w:cs="Arial"/>
                <w:bCs/>
              </w:rPr>
            </w:pPr>
            <w:r w:rsidRPr="00371C43">
              <w:rPr>
                <w:rFonts w:cs="Arial"/>
              </w:rPr>
              <w:t xml:space="preserve">Dewaele, J.M., Housen, A. &amp; Li Wei (eds). </w:t>
            </w:r>
            <w:r w:rsidRPr="00371C43">
              <w:rPr>
                <w:rFonts w:cs="Arial"/>
                <w:i/>
              </w:rPr>
              <w:t xml:space="preserve">Beyond Basic Principles. </w:t>
            </w:r>
            <w:r w:rsidRPr="00371C43">
              <w:rPr>
                <w:rFonts w:cs="Arial"/>
              </w:rPr>
              <w:t>Clevedon: Multilingual Matters, 2003.</w:t>
            </w:r>
          </w:p>
        </w:tc>
        <w:tc>
          <w:tcPr>
            <w:tcW w:w="1378" w:type="dxa"/>
          </w:tcPr>
          <w:sdt>
            <w:sdtPr>
              <w:rPr>
                <w:rFonts w:cs="Arial"/>
              </w:rPr>
              <w:id w:val="1943794072"/>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jc w:val="both"/>
              <w:rPr>
                <w:rFonts w:cs="Arial"/>
              </w:rPr>
            </w:pPr>
            <w:r w:rsidRPr="00371C43">
              <w:rPr>
                <w:rFonts w:cs="Arial"/>
              </w:rPr>
              <w:t xml:space="preserve">Diaz, R.M. &amp; Klinger, C. </w:t>
            </w:r>
            <w:r w:rsidRPr="00371C43">
              <w:rPr>
                <w:rFonts w:cs="Arial"/>
                <w:i/>
                <w:iCs/>
              </w:rPr>
              <w:t>Towards an Explanatory Model of the Interaction between Bilingualism and Cognitive Development</w:t>
            </w:r>
            <w:r w:rsidRPr="00371C43">
              <w:rPr>
                <w:rFonts w:cs="Arial"/>
              </w:rPr>
              <w:t xml:space="preserve">.  In   E. </w:t>
            </w:r>
            <w:proofErr w:type="gramStart"/>
            <w:r w:rsidRPr="00371C43">
              <w:rPr>
                <w:rFonts w:cs="Arial"/>
              </w:rPr>
              <w:t>Bialystok  (</w:t>
            </w:r>
            <w:proofErr w:type="gramEnd"/>
            <w:r w:rsidRPr="00371C43">
              <w:rPr>
                <w:rFonts w:cs="Arial"/>
              </w:rPr>
              <w:t xml:space="preserve">ed.)  </w:t>
            </w:r>
            <w:r w:rsidRPr="00371C43">
              <w:rPr>
                <w:rFonts w:cs="Arial"/>
                <w:i/>
                <w:iCs/>
              </w:rPr>
              <w:t>Language  Processing in Bilingual Children</w:t>
            </w:r>
            <w:r w:rsidRPr="00371C43">
              <w:rPr>
                <w:rFonts w:cs="Arial"/>
              </w:rPr>
              <w:t>. Cambridge: Cambridge University Press, 1991.</w:t>
            </w:r>
          </w:p>
        </w:tc>
        <w:tc>
          <w:tcPr>
            <w:tcW w:w="1378" w:type="dxa"/>
          </w:tcPr>
          <w:sdt>
            <w:sdtPr>
              <w:rPr>
                <w:rFonts w:cs="Arial"/>
              </w:rPr>
              <w:id w:val="1259325477"/>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rPr>
                <w:rFonts w:cs="Arial"/>
              </w:rPr>
            </w:pPr>
            <w:r w:rsidRPr="00371C43">
              <w:rPr>
                <w:rFonts w:cs="Arial"/>
              </w:rPr>
              <w:t>Gianico, J.L. &amp; Altarriba, J. T</w:t>
            </w:r>
            <w:r w:rsidRPr="00371C43">
              <w:rPr>
                <w:rFonts w:cs="Arial"/>
                <w:i/>
              </w:rPr>
              <w:t>he Psycholinguistics of Bilingualism.</w:t>
            </w:r>
            <w:r w:rsidRPr="00371C43">
              <w:rPr>
                <w:rFonts w:cs="Arial"/>
              </w:rPr>
              <w:t xml:space="preserve"> In J. Altarriba &amp; R.R. Heredia (eds) </w:t>
            </w:r>
            <w:r w:rsidRPr="00371C43">
              <w:rPr>
                <w:rFonts w:cs="Arial"/>
                <w:i/>
              </w:rPr>
              <w:t xml:space="preserve">An Introduction to Bilingualism: Principles and Processes. </w:t>
            </w:r>
            <w:r w:rsidRPr="00371C43">
              <w:rPr>
                <w:rFonts w:cs="Arial"/>
              </w:rPr>
              <w:t>London: Lawrence Erlbaum Associates, 2008.</w:t>
            </w:r>
          </w:p>
        </w:tc>
        <w:tc>
          <w:tcPr>
            <w:tcW w:w="1378" w:type="dxa"/>
          </w:tcPr>
          <w:sdt>
            <w:sdtPr>
              <w:rPr>
                <w:rFonts w:cs="Arial"/>
              </w:rPr>
              <w:id w:val="-1379697206"/>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tabs>
                <w:tab w:val="left" w:pos="-1440"/>
                <w:tab w:val="left" w:pos="-720"/>
                <w:tab w:val="left" w:pos="331"/>
                <w:tab w:val="left" w:pos="3578"/>
              </w:tabs>
              <w:rPr>
                <w:rFonts w:cs="Arial"/>
              </w:rPr>
            </w:pPr>
            <w:r w:rsidRPr="00371C43">
              <w:rPr>
                <w:rFonts w:cs="Arial"/>
              </w:rPr>
              <w:t xml:space="preserve">Hakuta, K. </w:t>
            </w:r>
            <w:r w:rsidRPr="00371C43">
              <w:rPr>
                <w:rFonts w:cs="Arial"/>
                <w:i/>
                <w:iCs/>
              </w:rPr>
              <w:t>Mirror of Language. The Debate of Bilingualism</w:t>
            </w:r>
            <w:r w:rsidRPr="00371C43">
              <w:rPr>
                <w:rFonts w:cs="Arial"/>
              </w:rPr>
              <w:t>. New York: Basic Books, 1986.</w:t>
            </w:r>
          </w:p>
        </w:tc>
        <w:tc>
          <w:tcPr>
            <w:tcW w:w="1378" w:type="dxa"/>
          </w:tcPr>
          <w:sdt>
            <w:sdtPr>
              <w:rPr>
                <w:rFonts w:cs="Arial"/>
              </w:rPr>
              <w:id w:val="308837630"/>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rPr>
                <w:rFonts w:cs="Arial"/>
              </w:rPr>
            </w:pPr>
            <w:r w:rsidRPr="00371C43">
              <w:rPr>
                <w:rFonts w:cs="Arial"/>
              </w:rPr>
              <w:t xml:space="preserve">Heredia, R.R. </w:t>
            </w:r>
            <w:r w:rsidRPr="00371C43">
              <w:rPr>
                <w:rFonts w:cs="Arial"/>
                <w:i/>
              </w:rPr>
              <w:t>Mental Models of Bilingual Memory.</w:t>
            </w:r>
            <w:r w:rsidRPr="00371C43">
              <w:rPr>
                <w:rFonts w:cs="Arial"/>
              </w:rPr>
              <w:t xml:space="preserve"> In J. Altarriba &amp; R.R. Heredia (eds.) </w:t>
            </w:r>
            <w:r w:rsidRPr="00371C43">
              <w:rPr>
                <w:rFonts w:cs="Arial"/>
                <w:i/>
              </w:rPr>
              <w:t xml:space="preserve">An Introduction to Bilingualism: Principles and Processes. </w:t>
            </w:r>
            <w:r w:rsidRPr="00371C43">
              <w:rPr>
                <w:rFonts w:cs="Arial"/>
              </w:rPr>
              <w:t>London: Lawrence Erlbaum Associates, 2008.</w:t>
            </w:r>
          </w:p>
        </w:tc>
        <w:tc>
          <w:tcPr>
            <w:tcW w:w="1378" w:type="dxa"/>
          </w:tcPr>
          <w:sdt>
            <w:sdtPr>
              <w:rPr>
                <w:rFonts w:cs="Arial"/>
              </w:rPr>
              <w:id w:val="-45839891"/>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tabs>
                <w:tab w:val="left" w:pos="-1440"/>
                <w:tab w:val="left" w:pos="-720"/>
                <w:tab w:val="left" w:pos="331"/>
                <w:tab w:val="left" w:pos="3578"/>
              </w:tabs>
              <w:rPr>
                <w:rFonts w:cs="Arial"/>
              </w:rPr>
            </w:pPr>
            <w:r w:rsidRPr="00371C43">
              <w:rPr>
                <w:rFonts w:cs="Arial"/>
              </w:rPr>
              <w:t xml:space="preserve">Reynolds, A.G. </w:t>
            </w:r>
            <w:r w:rsidRPr="00371C43">
              <w:rPr>
                <w:rFonts w:cs="Arial"/>
                <w:i/>
                <w:iCs/>
              </w:rPr>
              <w:t>The Cognitive Consequences of Bilingualism</w:t>
            </w:r>
            <w:r w:rsidRPr="00371C43">
              <w:rPr>
                <w:rFonts w:cs="Arial"/>
              </w:rPr>
              <w:t xml:space="preserve">. In A.G. Reynolds (ed.) </w:t>
            </w:r>
            <w:r w:rsidRPr="00371C43">
              <w:rPr>
                <w:rFonts w:cs="Arial"/>
                <w:i/>
                <w:iCs/>
              </w:rPr>
              <w:t>Bilingualism, Multiculturalism and Second Language Learning</w:t>
            </w:r>
            <w:r w:rsidRPr="00371C43">
              <w:rPr>
                <w:rFonts w:cs="Arial"/>
              </w:rPr>
              <w:t>. Hillsdale, NJ: Lawrence Erlbaum Associates, 1991.</w:t>
            </w:r>
          </w:p>
        </w:tc>
        <w:tc>
          <w:tcPr>
            <w:tcW w:w="1378" w:type="dxa"/>
          </w:tcPr>
          <w:sdt>
            <w:sdtPr>
              <w:rPr>
                <w:rFonts w:cs="Arial"/>
              </w:rPr>
              <w:id w:val="-1262285883"/>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tabs>
                <w:tab w:val="left" w:pos="720"/>
                <w:tab w:val="left" w:pos="1440"/>
                <w:tab w:val="left" w:pos="2160"/>
                <w:tab w:val="left" w:pos="2880"/>
              </w:tabs>
              <w:jc w:val="both"/>
              <w:rPr>
                <w:rFonts w:cs="Arial"/>
                <w:bCs/>
              </w:rPr>
            </w:pPr>
            <w:r w:rsidRPr="00371C43">
              <w:rPr>
                <w:rFonts w:cs="Arial"/>
                <w:bCs/>
              </w:rPr>
              <w:t xml:space="preserve">Bain, B. &amp; Yu, A. </w:t>
            </w:r>
            <w:r w:rsidRPr="00371C43">
              <w:rPr>
                <w:rFonts w:cs="Arial"/>
                <w:bCs/>
                <w:iCs/>
              </w:rPr>
              <w:t>Cognitive consequences of raising children bilingually</w:t>
            </w:r>
            <w:r w:rsidRPr="00371C43">
              <w:rPr>
                <w:rFonts w:cs="Arial"/>
                <w:bCs/>
              </w:rPr>
              <w:t xml:space="preserve">.  </w:t>
            </w:r>
            <w:r w:rsidRPr="00371C43">
              <w:rPr>
                <w:rFonts w:cs="Arial"/>
                <w:bCs/>
                <w:iCs/>
              </w:rPr>
              <w:t>One parent, one language</w:t>
            </w:r>
            <w:r w:rsidRPr="00371C43">
              <w:rPr>
                <w:rFonts w:cs="Arial"/>
                <w:bCs/>
              </w:rPr>
              <w:t xml:space="preserve">. </w:t>
            </w:r>
            <w:r w:rsidRPr="00371C43">
              <w:rPr>
                <w:rFonts w:cs="Arial"/>
                <w:bCs/>
                <w:i/>
              </w:rPr>
              <w:t>Canadian Journal of Psychology</w:t>
            </w:r>
            <w:r w:rsidRPr="00371C43">
              <w:rPr>
                <w:rFonts w:cs="Arial"/>
                <w:bCs/>
              </w:rPr>
              <w:t xml:space="preserve"> 34(4), 304-313, 1980.</w:t>
            </w:r>
          </w:p>
        </w:tc>
        <w:tc>
          <w:tcPr>
            <w:tcW w:w="1378" w:type="dxa"/>
          </w:tcPr>
          <w:sdt>
            <w:sdtPr>
              <w:rPr>
                <w:rFonts w:cs="Arial"/>
              </w:rPr>
              <w:id w:val="1962986755"/>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tabs>
                <w:tab w:val="left" w:pos="720"/>
                <w:tab w:val="left" w:pos="1440"/>
                <w:tab w:val="left" w:pos="2160"/>
                <w:tab w:val="left" w:pos="2880"/>
              </w:tabs>
              <w:jc w:val="both"/>
              <w:rPr>
                <w:rFonts w:cs="Arial"/>
                <w:bCs/>
              </w:rPr>
            </w:pPr>
            <w:r w:rsidRPr="00371C43">
              <w:rPr>
                <w:rFonts w:cs="Arial"/>
                <w:bCs/>
              </w:rPr>
              <w:t xml:space="preserve">Baker, K.A. &amp; de Kanter, A.A. </w:t>
            </w:r>
            <w:r w:rsidRPr="00371C43">
              <w:rPr>
                <w:rFonts w:cs="Arial"/>
                <w:bCs/>
                <w:i/>
                <w:iCs/>
              </w:rPr>
              <w:t>A Review of Literature</w:t>
            </w:r>
            <w:r w:rsidRPr="00371C43">
              <w:rPr>
                <w:rFonts w:cs="Arial"/>
                <w:bCs/>
              </w:rPr>
              <w:t xml:space="preserve">. </w:t>
            </w:r>
            <w:r w:rsidRPr="00371C43">
              <w:rPr>
                <w:rFonts w:cs="Arial"/>
                <w:bCs/>
                <w:i/>
                <w:iCs/>
              </w:rPr>
              <w:t>Effectiveness of Bilingual Education.</w:t>
            </w:r>
            <w:r w:rsidRPr="00371C43">
              <w:rPr>
                <w:rFonts w:cs="Arial"/>
                <w:bCs/>
              </w:rPr>
              <w:t xml:space="preserve"> Washington DC: Office of Planning Budget and Evaluation, US Department of Education, 1981.</w:t>
            </w:r>
          </w:p>
        </w:tc>
        <w:tc>
          <w:tcPr>
            <w:tcW w:w="1378" w:type="dxa"/>
          </w:tcPr>
          <w:sdt>
            <w:sdtPr>
              <w:rPr>
                <w:rFonts w:cs="Arial"/>
              </w:rPr>
              <w:id w:val="-1133166163"/>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tabs>
                <w:tab w:val="left" w:pos="720"/>
                <w:tab w:val="left" w:pos="1440"/>
                <w:tab w:val="left" w:pos="2160"/>
                <w:tab w:val="left" w:pos="2880"/>
              </w:tabs>
              <w:jc w:val="both"/>
              <w:rPr>
                <w:rFonts w:cs="Arial"/>
                <w:bCs/>
              </w:rPr>
            </w:pPr>
            <w:r w:rsidRPr="00371C43">
              <w:rPr>
                <w:rFonts w:cs="Arial"/>
                <w:bCs/>
              </w:rPr>
              <w:t xml:space="preserve">Bialystok, E. </w:t>
            </w:r>
            <w:r w:rsidRPr="00371C43">
              <w:rPr>
                <w:rFonts w:cs="Arial"/>
                <w:bCs/>
                <w:i/>
                <w:iCs/>
              </w:rPr>
              <w:t xml:space="preserve">Influences of   </w:t>
            </w:r>
            <w:proofErr w:type="gramStart"/>
            <w:r w:rsidRPr="00371C43">
              <w:rPr>
                <w:rFonts w:cs="Arial"/>
                <w:bCs/>
                <w:i/>
                <w:iCs/>
              </w:rPr>
              <w:t>bilingualism  on</w:t>
            </w:r>
            <w:proofErr w:type="gramEnd"/>
            <w:r w:rsidRPr="00371C43">
              <w:rPr>
                <w:rFonts w:cs="Arial"/>
                <w:bCs/>
                <w:i/>
                <w:iCs/>
              </w:rPr>
              <w:t xml:space="preserve"> metalinguistic development.</w:t>
            </w:r>
            <w:r w:rsidRPr="00371C43">
              <w:rPr>
                <w:rFonts w:cs="Arial"/>
                <w:bCs/>
              </w:rPr>
              <w:t xml:space="preserve"> Second Language Research 3, 2, 154-166, 1987. </w:t>
            </w:r>
          </w:p>
        </w:tc>
        <w:tc>
          <w:tcPr>
            <w:tcW w:w="1378" w:type="dxa"/>
          </w:tcPr>
          <w:sdt>
            <w:sdtPr>
              <w:rPr>
                <w:rFonts w:cs="Arial"/>
              </w:rPr>
              <w:id w:val="1424992188"/>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lastRenderedPageBreak/>
              <w:t>Further</w:t>
            </w:r>
          </w:p>
        </w:tc>
        <w:tc>
          <w:tcPr>
            <w:tcW w:w="6001" w:type="dxa"/>
          </w:tcPr>
          <w:p w:rsidR="00371C43" w:rsidRPr="00371C43" w:rsidRDefault="00371C43" w:rsidP="00747EBF">
            <w:pPr>
              <w:tabs>
                <w:tab w:val="left" w:pos="720"/>
                <w:tab w:val="left" w:pos="1440"/>
                <w:tab w:val="left" w:pos="2160"/>
                <w:tab w:val="left" w:pos="2880"/>
              </w:tabs>
              <w:jc w:val="both"/>
              <w:rPr>
                <w:rFonts w:cs="Arial"/>
                <w:bCs/>
              </w:rPr>
            </w:pPr>
            <w:r w:rsidRPr="00371C43">
              <w:rPr>
                <w:rFonts w:cs="Arial"/>
                <w:bCs/>
              </w:rPr>
              <w:t xml:space="preserve">Callahan, R.M. &amp; Gandara, P.C. </w:t>
            </w:r>
            <w:r w:rsidRPr="00371C43">
              <w:rPr>
                <w:rFonts w:cs="Arial"/>
                <w:bCs/>
                <w:i/>
              </w:rPr>
              <w:t xml:space="preserve">The Bilingual Advantage: Language, Literacy and the US Labor Market. </w:t>
            </w:r>
            <w:r w:rsidRPr="00371C43">
              <w:rPr>
                <w:rFonts w:cs="Arial"/>
                <w:bCs/>
              </w:rPr>
              <w:t xml:space="preserve">Bristol: Multilingual Matters, 2014. </w:t>
            </w:r>
          </w:p>
        </w:tc>
        <w:tc>
          <w:tcPr>
            <w:tcW w:w="1378" w:type="dxa"/>
          </w:tcPr>
          <w:sdt>
            <w:sdtPr>
              <w:rPr>
                <w:rFonts w:cs="Arial"/>
              </w:rPr>
              <w:id w:val="-1945218643"/>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widowControl w:val="0"/>
              <w:rPr>
                <w:rFonts w:cs="Arial"/>
              </w:rPr>
            </w:pPr>
            <w:r w:rsidRPr="00371C43">
              <w:rPr>
                <w:rFonts w:cs="Arial"/>
              </w:rPr>
              <w:t xml:space="preserve">Cummins, J. </w:t>
            </w:r>
            <w:r w:rsidRPr="00371C43">
              <w:rPr>
                <w:rFonts w:cs="Arial"/>
                <w:iCs/>
              </w:rPr>
              <w:t>Cognitive factors associated with the attainment of intermediate levels of bilingual skills</w:t>
            </w:r>
            <w:r w:rsidRPr="00371C43">
              <w:rPr>
                <w:rFonts w:cs="Arial"/>
                <w:i/>
                <w:iCs/>
              </w:rPr>
              <w:t xml:space="preserve">. </w:t>
            </w:r>
            <w:r w:rsidRPr="00371C43">
              <w:rPr>
                <w:rFonts w:cs="Arial"/>
                <w:i/>
              </w:rPr>
              <w:t>Modern Language Journal</w:t>
            </w:r>
            <w:r w:rsidRPr="00371C43">
              <w:rPr>
                <w:rFonts w:cs="Arial"/>
              </w:rPr>
              <w:t xml:space="preserve"> 61, 3-12, 1977.</w:t>
            </w:r>
          </w:p>
        </w:tc>
        <w:tc>
          <w:tcPr>
            <w:tcW w:w="1378" w:type="dxa"/>
          </w:tcPr>
          <w:sdt>
            <w:sdtPr>
              <w:rPr>
                <w:rFonts w:cs="Arial"/>
              </w:rPr>
              <w:id w:val="-869906268"/>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widowControl w:val="0"/>
              <w:rPr>
                <w:rFonts w:cs="Arial"/>
              </w:rPr>
            </w:pPr>
            <w:r w:rsidRPr="00371C43">
              <w:rPr>
                <w:rFonts w:cs="Arial"/>
              </w:rPr>
              <w:t xml:space="preserve">Jones, B.M. </w:t>
            </w:r>
            <w:r w:rsidRPr="00371C43">
              <w:rPr>
                <w:rFonts w:cs="Arial"/>
                <w:i/>
                <w:iCs/>
              </w:rPr>
              <w:t>Linguistic Performance and Language Background</w:t>
            </w:r>
            <w:r w:rsidRPr="00371C43">
              <w:rPr>
                <w:rFonts w:cs="Arial"/>
              </w:rPr>
              <w:t>. Aberystwyth, 1992.</w:t>
            </w:r>
          </w:p>
        </w:tc>
        <w:tc>
          <w:tcPr>
            <w:tcW w:w="1378" w:type="dxa"/>
          </w:tcPr>
          <w:sdt>
            <w:sdtPr>
              <w:rPr>
                <w:rFonts w:cs="Arial"/>
              </w:rPr>
              <w:id w:val="865642496"/>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tabs>
                <w:tab w:val="num" w:pos="720"/>
                <w:tab w:val="left" w:pos="1440"/>
              </w:tabs>
              <w:jc w:val="both"/>
              <w:rPr>
                <w:rFonts w:cs="Arial"/>
              </w:rPr>
            </w:pPr>
            <w:r w:rsidRPr="00371C43">
              <w:rPr>
                <w:rFonts w:cs="Arial"/>
              </w:rPr>
              <w:t xml:space="preserve">Kang, C. </w:t>
            </w:r>
            <w:r w:rsidRPr="00371C43">
              <w:rPr>
                <w:rFonts w:cs="Arial"/>
                <w:i/>
              </w:rPr>
              <w:t>The Bilingual Advantage: Considering Socioeconomic and Literacy Effects.</w:t>
            </w:r>
            <w:r w:rsidRPr="00371C43">
              <w:rPr>
                <w:rFonts w:cs="Arial"/>
              </w:rPr>
              <w:t xml:space="preserve"> Blackwell’s  (2011)</w:t>
            </w:r>
          </w:p>
          <w:p w:rsidR="00371C43" w:rsidRPr="00371C43" w:rsidRDefault="00371C43" w:rsidP="00747EBF">
            <w:pPr>
              <w:widowControl w:val="0"/>
              <w:rPr>
                <w:rFonts w:cs="Arial"/>
              </w:rPr>
            </w:pPr>
            <w:r w:rsidRPr="00371C43">
              <w:rPr>
                <w:rFonts w:cs="Arial"/>
              </w:rPr>
              <w:t>(e-book)</w:t>
            </w:r>
          </w:p>
        </w:tc>
        <w:tc>
          <w:tcPr>
            <w:tcW w:w="1378" w:type="dxa"/>
          </w:tcPr>
          <w:sdt>
            <w:sdtPr>
              <w:rPr>
                <w:rFonts w:cs="Arial"/>
              </w:rPr>
              <w:id w:val="-2104566564"/>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widowControl w:val="0"/>
              <w:rPr>
                <w:rFonts w:cs="Arial"/>
              </w:rPr>
            </w:pPr>
            <w:r w:rsidRPr="00371C43">
              <w:rPr>
                <w:rFonts w:cs="Arial"/>
              </w:rPr>
              <w:t xml:space="preserve">Peal, E. &amp; Lambert, W.E. </w:t>
            </w:r>
            <w:r w:rsidRPr="00371C43">
              <w:rPr>
                <w:rFonts w:cs="Arial"/>
                <w:iCs/>
              </w:rPr>
              <w:t>The Relationship of Bilingualism to Intelligence</w:t>
            </w:r>
            <w:r w:rsidRPr="00371C43">
              <w:rPr>
                <w:rFonts w:cs="Arial"/>
              </w:rPr>
              <w:t xml:space="preserve">. </w:t>
            </w:r>
            <w:r w:rsidRPr="00371C43">
              <w:rPr>
                <w:rFonts w:cs="Arial"/>
                <w:i/>
              </w:rPr>
              <w:t>Psychological Monographs</w:t>
            </w:r>
            <w:r w:rsidRPr="00371C43">
              <w:rPr>
                <w:rFonts w:cs="Arial"/>
              </w:rPr>
              <w:t xml:space="preserve"> 76 (27), 1-23, 1962.</w:t>
            </w:r>
          </w:p>
        </w:tc>
        <w:tc>
          <w:tcPr>
            <w:tcW w:w="1378" w:type="dxa"/>
          </w:tcPr>
          <w:sdt>
            <w:sdtPr>
              <w:rPr>
                <w:rFonts w:cs="Arial"/>
              </w:rPr>
              <w:id w:val="1674074441"/>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tabs>
                <w:tab w:val="num" w:pos="720"/>
                <w:tab w:val="left" w:pos="1440"/>
              </w:tabs>
              <w:jc w:val="both"/>
              <w:rPr>
                <w:rFonts w:cs="Arial"/>
              </w:rPr>
            </w:pPr>
            <w:r w:rsidRPr="00371C43">
              <w:rPr>
                <w:rFonts w:cs="Arial"/>
              </w:rPr>
              <w:t xml:space="preserve">Zurer Pearson, A. </w:t>
            </w:r>
            <w:r w:rsidRPr="00371C43">
              <w:rPr>
                <w:rFonts w:cs="Arial"/>
                <w:i/>
              </w:rPr>
              <w:t xml:space="preserve">Raising a Bilingual Child. </w:t>
            </w:r>
            <w:r w:rsidRPr="00371C43">
              <w:rPr>
                <w:rFonts w:cs="Arial"/>
              </w:rPr>
              <w:t>New York: Diversified Publishing / Living language, 2008 (e-book)</w:t>
            </w:r>
          </w:p>
        </w:tc>
        <w:tc>
          <w:tcPr>
            <w:tcW w:w="1378" w:type="dxa"/>
          </w:tcPr>
          <w:p w:rsidR="00371C43" w:rsidRPr="00371C43" w:rsidRDefault="00371C43" w:rsidP="00747EBF">
            <w:pPr>
              <w:autoSpaceDE w:val="0"/>
              <w:autoSpaceDN w:val="0"/>
              <w:adjustRightInd w:val="0"/>
              <w:rPr>
                <w:rFonts w:cs="Arial"/>
              </w:rPr>
            </w:pPr>
            <w:r w:rsidRPr="00371C43">
              <w:rPr>
                <w:rFonts w:cs="Arial"/>
              </w:rPr>
              <w:t xml:space="preserve">        </w:t>
            </w:r>
            <w:sdt>
              <w:sdtPr>
                <w:rPr>
                  <w:rFonts w:cs="Arial"/>
                </w:rPr>
                <w:id w:val="923614267"/>
                <w14:checkbox>
                  <w14:checked w14:val="1"/>
                  <w14:checkedState w14:val="2612" w14:font="MS Gothic"/>
                  <w14:uncheckedState w14:val="2610" w14:font="MS Gothic"/>
                </w14:checkbox>
              </w:sdtPr>
              <w:sdtEndPr/>
              <w:sdtContent>
                <w:r w:rsidRPr="00371C43">
                  <w:rPr>
                    <w:rFonts w:ascii="MS Gothic" w:eastAsia="MS Gothic" w:hAnsi="MS Gothic" w:cs="MS Gothic" w:hint="eastAsia"/>
                  </w:rPr>
                  <w:t>☒</w:t>
                </w:r>
              </w:sdtContent>
            </w:sdt>
          </w:p>
          <w:p w:rsidR="00371C43" w:rsidRPr="00371C43" w:rsidRDefault="00371C43" w:rsidP="00747EBF">
            <w:pPr>
              <w:autoSpaceDE w:val="0"/>
              <w:autoSpaceDN w:val="0"/>
              <w:adjustRightInd w:val="0"/>
              <w:rPr>
                <w:rFonts w:cs="Arial"/>
              </w:rPr>
            </w:pPr>
          </w:p>
        </w:tc>
      </w:tr>
    </w:tbl>
    <w:p w:rsidR="00371C43" w:rsidRPr="00371C43" w:rsidRDefault="00371C43" w:rsidP="00371C43">
      <w:pPr>
        <w:rPr>
          <w:rFonts w:cs="Arial"/>
        </w:rPr>
      </w:pPr>
    </w:p>
    <w:p w:rsidR="00371C43" w:rsidRPr="00371C43" w:rsidRDefault="00371C43" w:rsidP="00371C43">
      <w:pPr>
        <w:rPr>
          <w:rFonts w:cs="Arial"/>
        </w:rPr>
      </w:pPr>
      <w:r w:rsidRPr="00371C43">
        <w:rPr>
          <w:rFonts w:cs="Arial"/>
        </w:rPr>
        <w:br w:type="page"/>
      </w:r>
    </w:p>
    <w:p w:rsidR="00371C43" w:rsidRPr="00371C43" w:rsidRDefault="00371C43" w:rsidP="00371C43">
      <w:pPr>
        <w:pStyle w:val="Heading1"/>
        <w:spacing w:after="0"/>
        <w:rPr>
          <w:rFonts w:cs="Arial"/>
          <w:b w:val="0"/>
        </w:rPr>
      </w:pPr>
      <w:r w:rsidRPr="00371C43">
        <w:rPr>
          <w:rFonts w:cs="Arial"/>
        </w:rPr>
        <w:lastRenderedPageBreak/>
        <w:t>MODULE CODE:</w:t>
      </w:r>
      <w:r w:rsidRPr="00371C43">
        <w:rPr>
          <w:rFonts w:cs="Arial"/>
        </w:rPr>
        <w:tab/>
        <w:t>ECDA7005</w:t>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371C43">
        <w:rPr>
          <w:rFonts w:cs="Arial"/>
          <w:b/>
        </w:rPr>
        <w:t>TITLE:</w:t>
      </w:r>
      <w:r w:rsidRPr="00371C43">
        <w:rPr>
          <w:rFonts w:cs="Arial"/>
          <w:b/>
        </w:rPr>
        <w:tab/>
      </w:r>
      <w:r w:rsidRPr="00371C43">
        <w:rPr>
          <w:rFonts w:cs="Arial"/>
          <w:b/>
        </w:rPr>
        <w:tab/>
      </w:r>
      <w:r w:rsidRPr="00371C43">
        <w:rPr>
          <w:rFonts w:cs="Arial"/>
          <w:b/>
        </w:rPr>
        <w:tab/>
        <w:t>Models for Bilingual Teaching</w:t>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371C43">
        <w:rPr>
          <w:rFonts w:cs="Arial"/>
          <w:b/>
        </w:rPr>
        <w:t>DATED:</w:t>
      </w:r>
      <w:r w:rsidRPr="00371C43">
        <w:rPr>
          <w:rFonts w:cs="Arial"/>
          <w:b/>
        </w:rPr>
        <w:tab/>
      </w:r>
      <w:r w:rsidRPr="00371C43">
        <w:rPr>
          <w:rFonts w:cs="Arial"/>
          <w:b/>
        </w:rPr>
        <w:tab/>
        <w:t>29/06/2017</w:t>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371C43">
        <w:rPr>
          <w:rFonts w:cs="Arial"/>
          <w:b/>
        </w:rPr>
        <w:t>LEVEL:</w:t>
      </w:r>
      <w:r w:rsidRPr="00371C43">
        <w:rPr>
          <w:rFonts w:cs="Arial"/>
          <w:b/>
        </w:rPr>
        <w:tab/>
      </w:r>
      <w:r w:rsidRPr="00371C43">
        <w:rPr>
          <w:rFonts w:cs="Arial"/>
          <w:b/>
        </w:rPr>
        <w:tab/>
        <w:t>7</w:t>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371C43">
        <w:rPr>
          <w:rFonts w:cs="Arial"/>
          <w:b/>
        </w:rPr>
        <w:t xml:space="preserve">CREDITS: </w:t>
      </w:r>
      <w:r w:rsidRPr="00371C43">
        <w:rPr>
          <w:rFonts w:cs="Arial"/>
          <w:b/>
        </w:rPr>
        <w:tab/>
      </w:r>
      <w:r w:rsidRPr="00371C43">
        <w:rPr>
          <w:rFonts w:cs="Arial"/>
          <w:b/>
        </w:rPr>
        <w:tab/>
        <w:t>30</w:t>
      </w:r>
      <w:r w:rsidRPr="00371C43">
        <w:rPr>
          <w:rFonts w:cs="Arial"/>
          <w:b/>
        </w:rPr>
        <w:tab/>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371C43">
        <w:rPr>
          <w:rFonts w:cs="Arial"/>
          <w:b/>
        </w:rPr>
        <w:tab/>
      </w:r>
      <w:r w:rsidRPr="00371C43">
        <w:rPr>
          <w:rFonts w:cs="Arial"/>
          <w:b/>
        </w:rPr>
        <w:tab/>
      </w:r>
      <w:r w:rsidRPr="00371C43">
        <w:rPr>
          <w:rFonts w:cs="Arial"/>
          <w:b/>
        </w:rPr>
        <w:tab/>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371C43">
        <w:rPr>
          <w:rFonts w:cs="Arial"/>
          <w:b/>
        </w:rPr>
        <w:t>JACS CODE:</w:t>
      </w:r>
      <w:r w:rsidRPr="00371C43">
        <w:rPr>
          <w:rFonts w:cs="Arial"/>
          <w:b/>
        </w:rPr>
        <w:tab/>
      </w:r>
      <w:r w:rsidRPr="00371C43">
        <w:rPr>
          <w:rFonts w:cs="Arial"/>
          <w:b/>
        </w:rPr>
        <w:tab/>
        <w:t xml:space="preserve">L433 Educational Policy </w:t>
      </w:r>
    </w:p>
    <w:p w:rsidR="00371C43" w:rsidRPr="00371C43" w:rsidRDefault="00371C43" w:rsidP="00371C43">
      <w:pPr>
        <w:pBdr>
          <w:bottom w:val="single" w:sz="6" w:space="1" w:color="auto"/>
        </w:pBdr>
        <w:rPr>
          <w:rFonts w:cs="Arial"/>
        </w:rPr>
      </w:pPr>
      <w:r w:rsidRPr="00371C43">
        <w:rPr>
          <w:rFonts w:cs="Arial"/>
        </w:rPr>
        <w:tab/>
      </w:r>
      <w:r w:rsidRPr="00371C43">
        <w:rPr>
          <w:rFonts w:cs="Arial"/>
        </w:rPr>
        <w:tab/>
      </w:r>
      <w:r w:rsidRPr="00371C43">
        <w:rPr>
          <w:rFonts w:cs="Arial"/>
        </w:rPr>
        <w:tab/>
      </w:r>
    </w:p>
    <w:p w:rsidR="00371C43" w:rsidRPr="00371C43" w:rsidRDefault="00371C43" w:rsidP="00371C43">
      <w:pPr>
        <w:tabs>
          <w:tab w:val="left" w:pos="720"/>
          <w:tab w:val="left" w:pos="1440"/>
          <w:tab w:val="left" w:pos="2160"/>
          <w:tab w:val="left" w:pos="2880"/>
        </w:tabs>
        <w:overflowPunct w:val="0"/>
        <w:autoSpaceDE w:val="0"/>
        <w:autoSpaceDN w:val="0"/>
        <w:adjustRightInd w:val="0"/>
        <w:spacing w:before="240" w:after="120"/>
        <w:ind w:left="1560" w:hanging="1560"/>
        <w:textAlignment w:val="baseline"/>
        <w:rPr>
          <w:rFonts w:cs="Arial"/>
          <w:b/>
        </w:rPr>
      </w:pPr>
      <w:r w:rsidRPr="00371C43">
        <w:rPr>
          <w:rFonts w:cs="Arial"/>
          <w:b/>
        </w:rPr>
        <w:t>AIM(S)</w:t>
      </w:r>
    </w:p>
    <w:p w:rsidR="00371C43" w:rsidRPr="00371C43" w:rsidRDefault="00371C43" w:rsidP="00E6137A">
      <w:pPr>
        <w:numPr>
          <w:ilvl w:val="0"/>
          <w:numId w:val="28"/>
        </w:numPr>
        <w:tabs>
          <w:tab w:val="left" w:pos="720"/>
          <w:tab w:val="left" w:pos="1440"/>
          <w:tab w:val="left" w:pos="2160"/>
          <w:tab w:val="left" w:pos="2880"/>
        </w:tabs>
        <w:spacing w:before="240" w:after="120"/>
        <w:jc w:val="both"/>
        <w:rPr>
          <w:rFonts w:cs="Arial"/>
          <w:bCs/>
        </w:rPr>
      </w:pPr>
      <w:r w:rsidRPr="00371C43">
        <w:t>To examine the wide range of models included in the term ‘bilingual education’ and, in the context of their political and educational aims, to evaluate their effectiveness from the perspective of their ability to ensure balanced levels of bilingualism in individuals.</w:t>
      </w:r>
    </w:p>
    <w:p w:rsidR="00371C43" w:rsidRPr="00371C43" w:rsidRDefault="00371C43" w:rsidP="00371C43">
      <w:pPr>
        <w:tabs>
          <w:tab w:val="left" w:pos="720"/>
          <w:tab w:val="left" w:pos="1440"/>
          <w:tab w:val="left" w:pos="2160"/>
          <w:tab w:val="left" w:pos="2880"/>
        </w:tabs>
        <w:overflowPunct w:val="0"/>
        <w:autoSpaceDE w:val="0"/>
        <w:autoSpaceDN w:val="0"/>
        <w:adjustRightInd w:val="0"/>
        <w:spacing w:before="240" w:after="240"/>
        <w:ind w:left="3600" w:hanging="3600"/>
        <w:textAlignment w:val="baseline"/>
        <w:rPr>
          <w:rFonts w:cs="Arial"/>
          <w:b/>
        </w:rPr>
      </w:pPr>
      <w:r w:rsidRPr="00371C43">
        <w:rPr>
          <w:rFonts w:cs="Arial"/>
          <w:b/>
        </w:rPr>
        <w:t>LEARNING OUTCOMES</w:t>
      </w:r>
    </w:p>
    <w:p w:rsidR="00371C43" w:rsidRPr="00371C43" w:rsidRDefault="00371C43" w:rsidP="00371C43">
      <w:pPr>
        <w:overflowPunct w:val="0"/>
        <w:autoSpaceDE w:val="0"/>
        <w:autoSpaceDN w:val="0"/>
        <w:adjustRightInd w:val="0"/>
        <w:jc w:val="both"/>
        <w:textAlignment w:val="baseline"/>
        <w:rPr>
          <w:rFonts w:cs="Arial"/>
          <w:b/>
        </w:rPr>
      </w:pPr>
      <w:r w:rsidRPr="00371C43">
        <w:rPr>
          <w:rFonts w:cs="Arial"/>
        </w:rPr>
        <w:t>Upon the successful completion of this module, the student should be able to demonstrate the ability to:</w:t>
      </w:r>
    </w:p>
    <w:p w:rsidR="00371C43" w:rsidRPr="00371C43" w:rsidRDefault="00371C43" w:rsidP="00371C43">
      <w:pPr>
        <w:numPr>
          <w:ilvl w:val="0"/>
          <w:numId w:val="13"/>
        </w:numPr>
        <w:spacing w:before="120"/>
        <w:ind w:left="1004" w:hanging="284"/>
        <w:jc w:val="both"/>
        <w:rPr>
          <w:rFonts w:cs="Arial"/>
        </w:rPr>
      </w:pPr>
      <w:r w:rsidRPr="00371C43">
        <w:t>have detailed knowledge of a range of models of bilingual teaching that are adopted in international and local contexts;</w:t>
      </w:r>
    </w:p>
    <w:p w:rsidR="00371C43" w:rsidRPr="00371C43" w:rsidRDefault="00371C43" w:rsidP="00371C43">
      <w:pPr>
        <w:numPr>
          <w:ilvl w:val="0"/>
          <w:numId w:val="13"/>
        </w:numPr>
        <w:spacing w:before="120"/>
        <w:ind w:left="1004" w:hanging="284"/>
        <w:jc w:val="both"/>
        <w:rPr>
          <w:rFonts w:cs="Arial"/>
        </w:rPr>
      </w:pPr>
      <w:r w:rsidRPr="00371C43">
        <w:t>critically evaluate the linguistic and political aims of those models in line with different definitions of ‘bilingual education’;</w:t>
      </w:r>
    </w:p>
    <w:p w:rsidR="00371C43" w:rsidRPr="00371C43" w:rsidRDefault="00371C43" w:rsidP="00371C43">
      <w:pPr>
        <w:numPr>
          <w:ilvl w:val="0"/>
          <w:numId w:val="13"/>
        </w:numPr>
        <w:spacing w:before="120"/>
        <w:ind w:left="1004" w:hanging="284"/>
        <w:jc w:val="both"/>
        <w:rPr>
          <w:rFonts w:cs="Arial"/>
        </w:rPr>
      </w:pPr>
      <w:r w:rsidRPr="00371C43">
        <w:t>critically evaluate the effectiveness of different models from the perspective of their ability to produce bilingually balanced individuals;</w:t>
      </w:r>
    </w:p>
    <w:p w:rsidR="00371C43" w:rsidRPr="00371C43" w:rsidRDefault="00371C43" w:rsidP="00371C43">
      <w:pPr>
        <w:numPr>
          <w:ilvl w:val="0"/>
          <w:numId w:val="13"/>
        </w:numPr>
        <w:spacing w:before="120"/>
        <w:ind w:left="1004" w:hanging="284"/>
        <w:jc w:val="both"/>
        <w:rPr>
          <w:rFonts w:cs="Arial"/>
        </w:rPr>
      </w:pPr>
      <w:r w:rsidRPr="00371C43">
        <w:t>critically assess to what extent adopting different models can reflect broader aims and political ideologies;</w:t>
      </w:r>
    </w:p>
    <w:p w:rsidR="00371C43" w:rsidRPr="00371C43" w:rsidRDefault="00371C43" w:rsidP="00371C43">
      <w:pPr>
        <w:numPr>
          <w:ilvl w:val="0"/>
          <w:numId w:val="13"/>
        </w:numPr>
        <w:spacing w:before="120"/>
        <w:ind w:left="1004" w:hanging="284"/>
        <w:jc w:val="both"/>
        <w:rPr>
          <w:rFonts w:cs="Arial"/>
        </w:rPr>
      </w:pPr>
      <w:proofErr w:type="gramStart"/>
      <w:r w:rsidRPr="00371C43">
        <w:rPr>
          <w:rFonts w:cs="Arial"/>
        </w:rPr>
        <w:t>present</w:t>
      </w:r>
      <w:proofErr w:type="gramEnd"/>
      <w:r w:rsidRPr="00371C43">
        <w:rPr>
          <w:rFonts w:cs="Arial"/>
        </w:rPr>
        <w:t xml:space="preserve"> their work in an appropriate manner and to a linguistic and academic standard that is consistent with the levels of a Master’s degree. </w:t>
      </w:r>
    </w:p>
    <w:p w:rsidR="00371C43" w:rsidRPr="00371C43" w:rsidRDefault="00371C43" w:rsidP="00371C43">
      <w:pPr>
        <w:tabs>
          <w:tab w:val="left" w:pos="720"/>
          <w:tab w:val="left" w:pos="1440"/>
          <w:tab w:val="left" w:pos="2160"/>
          <w:tab w:val="left" w:pos="2880"/>
        </w:tabs>
        <w:overflowPunct w:val="0"/>
        <w:autoSpaceDE w:val="0"/>
        <w:autoSpaceDN w:val="0"/>
        <w:adjustRightInd w:val="0"/>
        <w:spacing w:before="240" w:after="240"/>
        <w:ind w:left="3600" w:hanging="3600"/>
        <w:textAlignment w:val="baseline"/>
        <w:rPr>
          <w:rFonts w:cs="Arial"/>
          <w:b/>
        </w:rPr>
      </w:pPr>
      <w:r w:rsidRPr="00371C43">
        <w:rPr>
          <w:rFonts w:cs="Arial"/>
          <w:b/>
        </w:rPr>
        <w:t>INDICATIVE CONTENT</w:t>
      </w:r>
    </w:p>
    <w:p w:rsidR="00371C43" w:rsidRPr="00371C43" w:rsidRDefault="00371C43" w:rsidP="00E6137A">
      <w:pPr>
        <w:numPr>
          <w:ilvl w:val="0"/>
          <w:numId w:val="20"/>
        </w:numPr>
        <w:tabs>
          <w:tab w:val="left" w:pos="720"/>
          <w:tab w:val="left" w:pos="1440"/>
          <w:tab w:val="left" w:pos="2160"/>
          <w:tab w:val="left" w:pos="2880"/>
        </w:tabs>
        <w:spacing w:after="120"/>
        <w:ind w:left="1004" w:hanging="284"/>
        <w:jc w:val="both"/>
        <w:rPr>
          <w:rFonts w:cs="Arial"/>
          <w:bCs/>
        </w:rPr>
      </w:pPr>
      <w:r w:rsidRPr="00371C43">
        <w:t>Survey international contexts where “bilingual” methods of teaching are adopted and the political reasons for doing so.</w:t>
      </w:r>
    </w:p>
    <w:p w:rsidR="00371C43" w:rsidRPr="00371C43" w:rsidRDefault="00371C43" w:rsidP="00E6137A">
      <w:pPr>
        <w:numPr>
          <w:ilvl w:val="0"/>
          <w:numId w:val="20"/>
        </w:numPr>
        <w:tabs>
          <w:tab w:val="left" w:pos="720"/>
          <w:tab w:val="left" w:pos="1440"/>
          <w:tab w:val="left" w:pos="2160"/>
          <w:tab w:val="left" w:pos="2880"/>
        </w:tabs>
        <w:spacing w:after="120"/>
        <w:ind w:left="1004" w:hanging="284"/>
        <w:jc w:val="both"/>
        <w:rPr>
          <w:rFonts w:cs="Arial"/>
          <w:bCs/>
        </w:rPr>
      </w:pPr>
      <w:r w:rsidRPr="00371C43">
        <w:rPr>
          <w:rFonts w:cs="Arial"/>
          <w:bCs/>
        </w:rPr>
        <w:t xml:space="preserve">Evaluate the practical implications of the wide variety of different models of bilingual teaching that are available and the practical need to cluster the variety into ten models and to categorise them as ‘weak’ and ‘strong’ models according to their linguistic aims and outcomes (Baker, 2017): e.g. </w:t>
      </w:r>
      <w:r w:rsidRPr="00371C43">
        <w:t>immersion education; separatist education; transitional education; mainstream education with second language lessons; maintenance and heritage bilingual education.</w:t>
      </w:r>
    </w:p>
    <w:p w:rsidR="00371C43" w:rsidRPr="00371C43" w:rsidRDefault="00371C43" w:rsidP="00E6137A">
      <w:pPr>
        <w:numPr>
          <w:ilvl w:val="0"/>
          <w:numId w:val="20"/>
        </w:numPr>
        <w:tabs>
          <w:tab w:val="left" w:pos="720"/>
          <w:tab w:val="left" w:pos="1440"/>
          <w:tab w:val="left" w:pos="2160"/>
          <w:tab w:val="left" w:pos="2880"/>
        </w:tabs>
        <w:spacing w:after="120"/>
        <w:ind w:left="1004" w:hanging="284"/>
        <w:jc w:val="both"/>
        <w:rPr>
          <w:rFonts w:cs="Arial"/>
          <w:bCs/>
        </w:rPr>
      </w:pPr>
      <w:r w:rsidRPr="00371C43">
        <w:t xml:space="preserve">Critically study the various linguistic and political aims that underpin the adoption of different models of bilingual education provision, and associate those aims with the ideals and political ideologies of their relative contexts. </w:t>
      </w:r>
      <w:r w:rsidRPr="00371C43">
        <w:rPr>
          <w:rFonts w:cs="Arial"/>
          <w:bCs/>
        </w:rPr>
        <w:t xml:space="preserve"> </w:t>
      </w:r>
    </w:p>
    <w:p w:rsidR="00371C43" w:rsidRPr="00371C43" w:rsidRDefault="00371C43" w:rsidP="00E6137A">
      <w:pPr>
        <w:numPr>
          <w:ilvl w:val="0"/>
          <w:numId w:val="20"/>
        </w:numPr>
        <w:tabs>
          <w:tab w:val="left" w:pos="720"/>
          <w:tab w:val="left" w:pos="1440"/>
          <w:tab w:val="left" w:pos="2160"/>
          <w:tab w:val="left" w:pos="2880"/>
        </w:tabs>
        <w:spacing w:after="120"/>
        <w:ind w:left="1004" w:hanging="284"/>
        <w:jc w:val="both"/>
        <w:rPr>
          <w:rFonts w:cs="Arial"/>
          <w:bCs/>
        </w:rPr>
      </w:pPr>
      <w:r w:rsidRPr="00371C43">
        <w:t xml:space="preserve">Critically evaluate the research conducted into the outcomes of the models studied, assessing any advantages or disadvantages connected with them and the educational, political, social and economic implications which could arise from that research. </w:t>
      </w:r>
    </w:p>
    <w:p w:rsidR="00371C43" w:rsidRPr="00371C43" w:rsidRDefault="00371C43" w:rsidP="00371C43">
      <w:pPr>
        <w:overflowPunct w:val="0"/>
        <w:autoSpaceDE w:val="0"/>
        <w:autoSpaceDN w:val="0"/>
        <w:adjustRightInd w:val="0"/>
        <w:jc w:val="both"/>
        <w:textAlignment w:val="baseline"/>
        <w:rPr>
          <w:rFonts w:cs="Arial"/>
        </w:rPr>
      </w:pPr>
    </w:p>
    <w:p w:rsidR="00371C43" w:rsidRPr="00371C43" w:rsidRDefault="00371C43" w:rsidP="00371C43">
      <w:pPr>
        <w:overflowPunct w:val="0"/>
        <w:autoSpaceDE w:val="0"/>
        <w:autoSpaceDN w:val="0"/>
        <w:adjustRightInd w:val="0"/>
        <w:jc w:val="both"/>
        <w:textAlignment w:val="baseline"/>
        <w:rPr>
          <w:rFonts w:cs="Arial"/>
        </w:rPr>
      </w:pP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371C43">
        <w:rPr>
          <w:rFonts w:cs="Arial"/>
          <w:b/>
        </w:rPr>
        <w:t>LEARNING AND TEACHING STRATEGY</w:t>
      </w:r>
    </w:p>
    <w:p w:rsidR="00371C43" w:rsidRPr="00371C43" w:rsidRDefault="00371C43" w:rsidP="00371C43">
      <w:pPr>
        <w:jc w:val="both"/>
      </w:pPr>
      <w:r w:rsidRPr="00371C43">
        <w:rPr>
          <w:iCs/>
        </w:rPr>
        <w:t xml:space="preserve">The module will be offered only through distance learning. The Virtual Learning Environment (VLE) Moodle will be the main means of module delivery.  Use of the VLE will ensure that distance learners are made to feel part of the UWTSD community.  </w:t>
      </w:r>
      <w:r w:rsidRPr="00371C43">
        <w:rPr>
          <w:rFonts w:cs="Arial"/>
        </w:rPr>
        <w:t xml:space="preserve">The material delivered on Moodle will present the key concepts and principles of the module and students will be directed to various sources to reinforce the teaching. </w:t>
      </w:r>
      <w:r w:rsidRPr="00371C43">
        <w:rPr>
          <w:iCs/>
        </w:rPr>
        <w:t xml:space="preserve"> The VLE can facilitate students’ access to a full range of resources and materials including PowerPoint presentations, handbooks, bibliographies, primary sources, additional reading material, articles and e-journals.  When appropriate, archivable podcasts or vidcast lectures can be used by asking speakers from other countries with relevant specialisms to present short vidcasts that can be placed on Moodle.  Through the use of podcasts or vidcasts, lecturers will become better known to students, making them feel an integral part of the university.  Also when possible, links with European networks of minority languages will be used and students will be encouraged to attend conferences related to the field in question.  To reinforce the teaching, one to one tutorials will be delivered on Skype according to students’ demand and needs, individually and in groups when practical. </w:t>
      </w:r>
      <w:r w:rsidRPr="00371C43">
        <w:rPr>
          <w:rFonts w:cs="Arial"/>
        </w:rPr>
        <w:t xml:space="preserve"> Students will be given sufficient opportunity to adapt the material presented to them to their own purposes in order to ensure professional relevance, and to refer to their own fields in the body of the assignments.</w:t>
      </w:r>
    </w:p>
    <w:p w:rsidR="00371C43" w:rsidRPr="00371C43" w:rsidRDefault="00371C43" w:rsidP="00371C43">
      <w:pPr>
        <w:overflowPunct w:val="0"/>
        <w:autoSpaceDE w:val="0"/>
        <w:autoSpaceDN w:val="0"/>
        <w:adjustRightInd w:val="0"/>
        <w:jc w:val="both"/>
        <w:textAlignment w:val="baseline"/>
        <w:rPr>
          <w:rFonts w:cs="Arial"/>
        </w:rPr>
      </w:pPr>
      <w:r w:rsidRPr="00371C43">
        <w:rPr>
          <w:rFonts w:cs="Arial"/>
        </w:rPr>
        <w:t xml:space="preserve">The allocation of teaching to deliver the module is: </w:t>
      </w:r>
    </w:p>
    <w:p w:rsidR="00371C43" w:rsidRPr="00371C43" w:rsidRDefault="00371C43" w:rsidP="00371C43">
      <w:pPr>
        <w:overflowPunct w:val="0"/>
        <w:autoSpaceDE w:val="0"/>
        <w:autoSpaceDN w:val="0"/>
        <w:adjustRightInd w:val="0"/>
        <w:jc w:val="both"/>
        <w:textAlignment w:val="baseline"/>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69"/>
        <w:gridCol w:w="1701"/>
        <w:gridCol w:w="1843"/>
      </w:tblGrid>
      <w:tr w:rsidR="00371C43" w:rsidRPr="00371C43" w:rsidTr="00747EBF">
        <w:tc>
          <w:tcPr>
            <w:tcW w:w="3969"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both"/>
              <w:textAlignment w:val="baseline"/>
              <w:rPr>
                <w:rFonts w:cs="Arial"/>
                <w:b/>
              </w:rPr>
            </w:pPr>
            <w:r w:rsidRPr="00371C43">
              <w:rPr>
                <w:rFonts w:cs="Arial"/>
                <w:b/>
              </w:rPr>
              <w:t>Activity type</w:t>
            </w:r>
          </w:p>
        </w:tc>
        <w:tc>
          <w:tcPr>
            <w:tcW w:w="170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Hours</w:t>
            </w:r>
          </w:p>
        </w:tc>
        <w:tc>
          <w:tcPr>
            <w:tcW w:w="1843"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 xml:space="preserve">Percentage </w:t>
            </w:r>
          </w:p>
        </w:tc>
      </w:tr>
      <w:tr w:rsidR="00371C43" w:rsidRPr="00371C43" w:rsidTr="00747EBF">
        <w:tc>
          <w:tcPr>
            <w:tcW w:w="3969"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both"/>
              <w:textAlignment w:val="baseline"/>
              <w:rPr>
                <w:rFonts w:cs="Arial"/>
              </w:rPr>
            </w:pPr>
            <w:r w:rsidRPr="00371C43">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30</w:t>
            </w:r>
          </w:p>
        </w:tc>
        <w:tc>
          <w:tcPr>
            <w:tcW w:w="1843"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10%</w:t>
            </w:r>
          </w:p>
        </w:tc>
      </w:tr>
      <w:tr w:rsidR="00371C43" w:rsidRPr="00371C43" w:rsidTr="00747EBF">
        <w:tc>
          <w:tcPr>
            <w:tcW w:w="3969"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both"/>
              <w:textAlignment w:val="baseline"/>
              <w:rPr>
                <w:rFonts w:cs="Arial"/>
              </w:rPr>
            </w:pPr>
            <w:r w:rsidRPr="00371C43">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270</w:t>
            </w:r>
          </w:p>
        </w:tc>
        <w:tc>
          <w:tcPr>
            <w:tcW w:w="1843"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90%</w:t>
            </w:r>
          </w:p>
        </w:tc>
      </w:tr>
      <w:tr w:rsidR="00371C43" w:rsidRPr="00371C43" w:rsidTr="00747EBF">
        <w:tc>
          <w:tcPr>
            <w:tcW w:w="3969"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both"/>
              <w:textAlignment w:val="baseline"/>
              <w:rPr>
                <w:rFonts w:cs="Arial"/>
              </w:rPr>
            </w:pPr>
            <w:r w:rsidRPr="00371C43">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p>
        </w:tc>
        <w:tc>
          <w:tcPr>
            <w:tcW w:w="1843"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p>
        </w:tc>
      </w:tr>
      <w:tr w:rsidR="00371C43" w:rsidRPr="00371C43" w:rsidTr="00747EBF">
        <w:tc>
          <w:tcPr>
            <w:tcW w:w="3969"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both"/>
              <w:textAlignment w:val="baseline"/>
              <w:rPr>
                <w:rFonts w:cs="Arial"/>
              </w:rPr>
            </w:pPr>
            <w:r w:rsidRPr="00371C43">
              <w:rPr>
                <w:rFonts w:cs="Arial"/>
                <w:b/>
              </w:rPr>
              <w:t>TOTAL</w:t>
            </w:r>
          </w:p>
        </w:tc>
        <w:tc>
          <w:tcPr>
            <w:tcW w:w="170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300</w:t>
            </w:r>
          </w:p>
        </w:tc>
        <w:tc>
          <w:tcPr>
            <w:tcW w:w="1843"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100%</w:t>
            </w:r>
          </w:p>
        </w:tc>
      </w:tr>
    </w:tbl>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r w:rsidRPr="00371C43">
        <w:rPr>
          <w:rFonts w:cs="Arial"/>
          <w:b/>
        </w:rPr>
        <w:t>ASSESSMENT</w:t>
      </w:r>
    </w:p>
    <w:p w:rsidR="00371C43" w:rsidRPr="00371C43" w:rsidRDefault="00371C43" w:rsidP="00371C43">
      <w:pPr>
        <w:overflowPunct w:val="0"/>
        <w:autoSpaceDE w:val="0"/>
        <w:autoSpaceDN w:val="0"/>
        <w:adjustRightInd w:val="0"/>
        <w:jc w:val="both"/>
        <w:textAlignment w:val="baseline"/>
        <w:rPr>
          <w:rFonts w:cs="Arial"/>
          <w:b/>
        </w:rPr>
      </w:pPr>
    </w:p>
    <w:p w:rsidR="00371C43" w:rsidRPr="00371C43" w:rsidRDefault="00371C43" w:rsidP="00371C43">
      <w:pPr>
        <w:overflowPunct w:val="0"/>
        <w:autoSpaceDE w:val="0"/>
        <w:autoSpaceDN w:val="0"/>
        <w:adjustRightInd w:val="0"/>
        <w:jc w:val="both"/>
        <w:textAlignment w:val="baseline"/>
        <w:rPr>
          <w:rFonts w:cs="Arial"/>
          <w:b/>
          <w:bCs/>
          <w:szCs w:val="24"/>
        </w:rPr>
      </w:pPr>
      <w:r w:rsidRPr="00371C43">
        <w:rPr>
          <w:rFonts w:cs="Arial"/>
          <w:b/>
        </w:rPr>
        <w:t xml:space="preserve">Assessment Element 1 – 60% </w:t>
      </w:r>
    </w:p>
    <w:p w:rsidR="00371C43" w:rsidRPr="00371C43" w:rsidRDefault="00371C43" w:rsidP="00371C43">
      <w:pPr>
        <w:overflowPunct w:val="0"/>
        <w:autoSpaceDE w:val="0"/>
        <w:autoSpaceDN w:val="0"/>
        <w:adjustRightInd w:val="0"/>
        <w:jc w:val="both"/>
        <w:textAlignment w:val="baseline"/>
        <w:rPr>
          <w:rFonts w:cs="Arial"/>
          <w:bCs/>
          <w:szCs w:val="24"/>
        </w:rPr>
      </w:pPr>
    </w:p>
    <w:p w:rsidR="00371C43" w:rsidRPr="00371C43" w:rsidRDefault="00371C43" w:rsidP="00371C43">
      <w:pPr>
        <w:overflowPunct w:val="0"/>
        <w:autoSpaceDE w:val="0"/>
        <w:autoSpaceDN w:val="0"/>
        <w:adjustRightInd w:val="0"/>
        <w:jc w:val="both"/>
        <w:textAlignment w:val="baseline"/>
        <w:rPr>
          <w:rFonts w:cs="Arial"/>
          <w:b/>
        </w:rPr>
      </w:pPr>
      <w:r w:rsidRPr="00371C43">
        <w:rPr>
          <w:rFonts w:cs="Arial"/>
          <w:bCs/>
          <w:szCs w:val="24"/>
        </w:rPr>
        <w:t>Assignment (5,400 words)</w:t>
      </w:r>
      <w:r w:rsidRPr="00371C43">
        <w:rPr>
          <w:rFonts w:cs="Arial"/>
          <w:bCs/>
          <w:szCs w:val="24"/>
        </w:rPr>
        <w:tab/>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Cs/>
        </w:rPr>
      </w:pP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bCs/>
        </w:rPr>
      </w:pPr>
      <w:r w:rsidRPr="00371C43">
        <w:rPr>
          <w:rFonts w:cs="Arial"/>
          <w:bCs/>
        </w:rPr>
        <w:t>For example:</w:t>
      </w:r>
    </w:p>
    <w:p w:rsidR="00371C43" w:rsidRPr="00371C43" w:rsidRDefault="00371C43" w:rsidP="00371C43">
      <w:pPr>
        <w:spacing w:line="280" w:lineRule="auto"/>
        <w:rPr>
          <w:rFonts w:cs="Arial"/>
        </w:rPr>
      </w:pPr>
      <w:r w:rsidRPr="00371C43">
        <w:rPr>
          <w:rFonts w:cs="Arial"/>
        </w:rPr>
        <w:t xml:space="preserve">What evidence is there to demonstrate that some models of bilingual education and methodological exercises lead to higher levels of bilingualism and biliteracy, and are these the only criteria that should be used when evaluating effective bilingual education? </w:t>
      </w:r>
    </w:p>
    <w:p w:rsidR="00371C43" w:rsidRPr="00371C43" w:rsidRDefault="00371C43" w:rsidP="00371C43">
      <w:pPr>
        <w:overflowPunct w:val="0"/>
        <w:autoSpaceDE w:val="0"/>
        <w:autoSpaceDN w:val="0"/>
        <w:adjustRightInd w:val="0"/>
        <w:jc w:val="both"/>
        <w:textAlignment w:val="baseline"/>
        <w:rPr>
          <w:rFonts w:cs="Arial"/>
          <w:b/>
          <w:bCs/>
          <w:szCs w:val="24"/>
        </w:rPr>
      </w:pPr>
      <w:r w:rsidRPr="00371C43">
        <w:rPr>
          <w:rFonts w:cs="Arial"/>
          <w:b/>
        </w:rPr>
        <w:t xml:space="preserve">Assessment Element 2 – 40% </w:t>
      </w:r>
    </w:p>
    <w:p w:rsidR="00371C43" w:rsidRPr="00371C43" w:rsidRDefault="00371C43" w:rsidP="00371C43">
      <w:pPr>
        <w:overflowPunct w:val="0"/>
        <w:autoSpaceDE w:val="0"/>
        <w:autoSpaceDN w:val="0"/>
        <w:adjustRightInd w:val="0"/>
        <w:jc w:val="both"/>
        <w:textAlignment w:val="baseline"/>
        <w:rPr>
          <w:rFonts w:cs="Arial"/>
          <w:bCs/>
          <w:szCs w:val="24"/>
        </w:rPr>
      </w:pPr>
    </w:p>
    <w:p w:rsidR="00371C43" w:rsidRPr="00371C43" w:rsidRDefault="00371C43" w:rsidP="00371C43">
      <w:pPr>
        <w:spacing w:line="280" w:lineRule="auto"/>
        <w:rPr>
          <w:rFonts w:cs="Arial"/>
        </w:rPr>
      </w:pPr>
      <w:r w:rsidRPr="00371C43">
        <w:rPr>
          <w:rFonts w:cs="Arial"/>
        </w:rPr>
        <w:t xml:space="preserve">Seminar (30 minutes) </w:t>
      </w:r>
    </w:p>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bCs/>
        </w:rPr>
      </w:pPr>
      <w:r w:rsidRPr="00371C43">
        <w:rPr>
          <w:bCs/>
        </w:rPr>
        <w:t>For example:</w:t>
      </w:r>
    </w:p>
    <w:p w:rsidR="00371C43" w:rsidRPr="00371C43" w:rsidRDefault="00371C43" w:rsidP="00371C43">
      <w:pPr>
        <w:spacing w:line="280" w:lineRule="auto"/>
        <w:rPr>
          <w:rFonts w:cs="Arial"/>
        </w:rPr>
      </w:pPr>
      <w:r w:rsidRPr="00371C43">
        <w:rPr>
          <w:rFonts w:cs="Arial"/>
        </w:rPr>
        <w:t xml:space="preserve">Critically discuss the opinion that ‘bilingual’ education cannot be separated from the context of the political ideology that it exists within. </w:t>
      </w:r>
    </w:p>
    <w:p w:rsidR="00371C43" w:rsidRPr="00371C43" w:rsidRDefault="00371C43" w:rsidP="00371C43">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jc w:val="both"/>
        <w:textAlignment w:val="baseline"/>
        <w:rPr>
          <w:rFonts w:cs="Arial"/>
          <w:b/>
        </w:rPr>
      </w:pPr>
      <w:r w:rsidRPr="00371C43">
        <w:rPr>
          <w:rFonts w:cs="Arial"/>
          <w:b/>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1"/>
        <w:gridCol w:w="1842"/>
      </w:tblGrid>
      <w:tr w:rsidR="00371C43" w:rsidRPr="00371C43" w:rsidTr="00747EBF">
        <w:tc>
          <w:tcPr>
            <w:tcW w:w="326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textAlignment w:val="baseline"/>
              <w:rPr>
                <w:rFonts w:cs="Arial"/>
                <w:b/>
              </w:rPr>
            </w:pPr>
            <w:r w:rsidRPr="00371C43">
              <w:rPr>
                <w:rFonts w:cs="Arial"/>
                <w:b/>
              </w:rPr>
              <w:lastRenderedPageBreak/>
              <w:t>Activity type</w:t>
            </w:r>
          </w:p>
        </w:tc>
        <w:tc>
          <w:tcPr>
            <w:tcW w:w="1842"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 xml:space="preserve">Percentage </w:t>
            </w:r>
          </w:p>
        </w:tc>
      </w:tr>
      <w:tr w:rsidR="00371C43" w:rsidRPr="00371C43" w:rsidTr="00747EBF">
        <w:tc>
          <w:tcPr>
            <w:tcW w:w="326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textAlignment w:val="baseline"/>
              <w:rPr>
                <w:rFonts w:cs="Arial"/>
              </w:rPr>
            </w:pPr>
            <w:r w:rsidRPr="00371C43">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p>
        </w:tc>
      </w:tr>
      <w:tr w:rsidR="00371C43" w:rsidRPr="00371C43" w:rsidTr="00747EBF">
        <w:tc>
          <w:tcPr>
            <w:tcW w:w="326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textAlignment w:val="baseline"/>
              <w:rPr>
                <w:rFonts w:cs="Arial"/>
              </w:rPr>
            </w:pPr>
            <w:r w:rsidRPr="00371C43">
              <w:rPr>
                <w:rFonts w:cs="Arial"/>
              </w:rPr>
              <w:t xml:space="preserve">Course Work </w:t>
            </w:r>
          </w:p>
        </w:tc>
        <w:tc>
          <w:tcPr>
            <w:tcW w:w="1842"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60%</w:t>
            </w:r>
          </w:p>
        </w:tc>
      </w:tr>
      <w:tr w:rsidR="00371C43" w:rsidRPr="00371C43" w:rsidTr="00747EBF">
        <w:tc>
          <w:tcPr>
            <w:tcW w:w="326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textAlignment w:val="baseline"/>
              <w:rPr>
                <w:rFonts w:cs="Arial"/>
              </w:rPr>
            </w:pPr>
            <w:r w:rsidRPr="00371C43">
              <w:rPr>
                <w:rFonts w:cs="Arial"/>
              </w:rPr>
              <w:t>Practical</w:t>
            </w:r>
          </w:p>
        </w:tc>
        <w:tc>
          <w:tcPr>
            <w:tcW w:w="1842"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40%</w:t>
            </w:r>
          </w:p>
        </w:tc>
      </w:tr>
      <w:tr w:rsidR="00371C43" w:rsidRPr="00371C43" w:rsidTr="00747EBF">
        <w:tc>
          <w:tcPr>
            <w:tcW w:w="3261"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textAlignment w:val="baseline"/>
              <w:rPr>
                <w:rFonts w:cs="Arial"/>
              </w:rPr>
            </w:pPr>
            <w:r w:rsidRPr="00371C43">
              <w:rPr>
                <w:rFonts w:cs="Arial"/>
                <w:b/>
              </w:rPr>
              <w:t>TOTAL</w:t>
            </w:r>
          </w:p>
        </w:tc>
        <w:tc>
          <w:tcPr>
            <w:tcW w:w="1842" w:type="dxa"/>
            <w:tcBorders>
              <w:top w:val="single" w:sz="4" w:space="0" w:color="auto"/>
              <w:left w:val="single" w:sz="4" w:space="0" w:color="auto"/>
              <w:bottom w:val="single" w:sz="4" w:space="0" w:color="auto"/>
              <w:right w:val="single" w:sz="4" w:space="0" w:color="auto"/>
            </w:tcBorders>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100%</w:t>
            </w:r>
          </w:p>
        </w:tc>
      </w:tr>
    </w:tbl>
    <w:p w:rsidR="00371C43" w:rsidRPr="00371C43" w:rsidRDefault="00371C43" w:rsidP="00371C43">
      <w:pPr>
        <w:overflowPunct w:val="0"/>
        <w:autoSpaceDE w:val="0"/>
        <w:autoSpaceDN w:val="0"/>
        <w:adjustRightInd w:val="0"/>
        <w:textAlignment w:val="baseline"/>
        <w:rPr>
          <w:rFonts w:cs="Arial"/>
        </w:rPr>
      </w:pPr>
    </w:p>
    <w:p w:rsidR="00371C43" w:rsidRPr="00371C43" w:rsidRDefault="00371C43" w:rsidP="00371C43">
      <w:pPr>
        <w:overflowPunct w:val="0"/>
        <w:autoSpaceDE w:val="0"/>
        <w:autoSpaceDN w:val="0"/>
        <w:adjustRightInd w:val="0"/>
        <w:textAlignment w:val="baseline"/>
        <w:rPr>
          <w:rFonts w:cs="Arial"/>
          <w:b/>
        </w:rPr>
      </w:pPr>
    </w:p>
    <w:p w:rsidR="00371C43" w:rsidRPr="00371C43" w:rsidRDefault="00371C43" w:rsidP="00371C43">
      <w:pPr>
        <w:overflowPunct w:val="0"/>
        <w:autoSpaceDE w:val="0"/>
        <w:autoSpaceDN w:val="0"/>
        <w:adjustRightInd w:val="0"/>
        <w:textAlignment w:val="baseline"/>
        <w:rPr>
          <w:rFonts w:cs="Arial"/>
          <w:b/>
        </w:rPr>
      </w:pPr>
    </w:p>
    <w:p w:rsidR="00371C43" w:rsidRPr="00371C43" w:rsidRDefault="00371C43" w:rsidP="00371C43">
      <w:pPr>
        <w:overflowPunct w:val="0"/>
        <w:autoSpaceDE w:val="0"/>
        <w:autoSpaceDN w:val="0"/>
        <w:adjustRightInd w:val="0"/>
        <w:textAlignment w:val="baseline"/>
        <w:rPr>
          <w:rFonts w:cs="Arial"/>
          <w:b/>
        </w:rPr>
      </w:pPr>
    </w:p>
    <w:p w:rsidR="00371C43" w:rsidRPr="00371C43" w:rsidRDefault="00371C43" w:rsidP="00371C43">
      <w:pPr>
        <w:overflowPunct w:val="0"/>
        <w:autoSpaceDE w:val="0"/>
        <w:autoSpaceDN w:val="0"/>
        <w:adjustRightInd w:val="0"/>
        <w:jc w:val="both"/>
        <w:textAlignment w:val="baseline"/>
        <w:rPr>
          <w:rFonts w:cs="Arial"/>
          <w:b/>
        </w:rPr>
      </w:pPr>
    </w:p>
    <w:p w:rsidR="00371C43" w:rsidRPr="00371C43" w:rsidRDefault="00371C43" w:rsidP="00371C43">
      <w:pPr>
        <w:overflowPunct w:val="0"/>
        <w:autoSpaceDE w:val="0"/>
        <w:autoSpaceDN w:val="0"/>
        <w:adjustRightInd w:val="0"/>
        <w:jc w:val="both"/>
        <w:textAlignment w:val="baseline"/>
        <w:rPr>
          <w:rFonts w:cs="Arial"/>
          <w:b/>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lang w:eastAsia="ko-KR"/>
        </w:rPr>
      </w:pP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lang w:eastAsia="ko-KR"/>
        </w:rPr>
      </w:pPr>
      <w:r w:rsidRPr="00371C43">
        <w:rPr>
          <w:rFonts w:cs="Arial"/>
          <w:b/>
          <w:lang w:eastAsia="ko-KR"/>
        </w:rPr>
        <w:t>EDUCATION FOR SUSTAINABLE DEVELOPMENT (ESD)</w:t>
      </w: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lang w:eastAsia="ko-K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9"/>
        <w:gridCol w:w="4118"/>
      </w:tblGrid>
      <w:tr w:rsidR="00371C43" w:rsidRPr="00371C43" w:rsidTr="00747EBF">
        <w:trPr>
          <w:trHeight w:val="190"/>
        </w:trPr>
        <w:tc>
          <w:tcPr>
            <w:tcW w:w="4431" w:type="dxa"/>
            <w:vMerge w:val="restart"/>
            <w:shd w:val="clear" w:color="auto" w:fill="auto"/>
            <w:vAlign w:val="center"/>
          </w:tcPr>
          <w:p w:rsidR="00371C43" w:rsidRPr="00371C43" w:rsidRDefault="00371C43" w:rsidP="00747EBF">
            <w:pPr>
              <w:tabs>
                <w:tab w:val="left" w:pos="720"/>
                <w:tab w:val="left" w:pos="1440"/>
                <w:tab w:val="left" w:pos="2160"/>
                <w:tab w:val="left" w:pos="2880"/>
              </w:tabs>
              <w:overflowPunct w:val="0"/>
              <w:autoSpaceDE w:val="0"/>
              <w:autoSpaceDN w:val="0"/>
              <w:adjustRightInd w:val="0"/>
              <w:textAlignment w:val="baseline"/>
              <w:rPr>
                <w:rFonts w:cs="Arial"/>
                <w:lang w:eastAsia="ko-KR"/>
              </w:rPr>
            </w:pPr>
            <w:r w:rsidRPr="00371C43">
              <w:rPr>
                <w:rFonts w:cs="Arial"/>
                <w:lang w:eastAsia="ko-KR"/>
              </w:rPr>
              <w:t>Does the module contribute to ESD?</w:t>
            </w:r>
          </w:p>
        </w:tc>
        <w:tc>
          <w:tcPr>
            <w:tcW w:w="4431" w:type="dxa"/>
            <w:shd w:val="clear" w:color="auto" w:fill="auto"/>
            <w:vAlign w:val="center"/>
          </w:tcPr>
          <w:p w:rsidR="00371C43" w:rsidRPr="00371C43" w:rsidRDefault="00371C43" w:rsidP="00747EBF">
            <w:pPr>
              <w:tabs>
                <w:tab w:val="left" w:pos="720"/>
                <w:tab w:val="left" w:pos="1440"/>
                <w:tab w:val="left" w:pos="2160"/>
                <w:tab w:val="left" w:pos="2880"/>
              </w:tabs>
              <w:overflowPunct w:val="0"/>
              <w:autoSpaceDE w:val="0"/>
              <w:autoSpaceDN w:val="0"/>
              <w:adjustRightInd w:val="0"/>
              <w:textAlignment w:val="baseline"/>
              <w:rPr>
                <w:rFonts w:cs="Arial"/>
                <w:lang w:eastAsia="ko-KR"/>
              </w:rPr>
            </w:pPr>
            <w:r w:rsidRPr="00371C43">
              <w:rPr>
                <w:rFonts w:cs="Arial"/>
                <w:lang w:eastAsia="ko-KR"/>
              </w:rPr>
              <w:t>Yes</w:t>
            </w:r>
          </w:p>
        </w:tc>
      </w:tr>
      <w:tr w:rsidR="00371C43" w:rsidRPr="00371C43" w:rsidTr="00747EBF">
        <w:trPr>
          <w:trHeight w:val="139"/>
        </w:trPr>
        <w:tc>
          <w:tcPr>
            <w:tcW w:w="4431" w:type="dxa"/>
            <w:vMerge/>
            <w:shd w:val="clear" w:color="auto" w:fill="auto"/>
          </w:tcPr>
          <w:p w:rsidR="00371C43" w:rsidRPr="00371C43" w:rsidRDefault="00371C43" w:rsidP="00747EBF">
            <w:pPr>
              <w:tabs>
                <w:tab w:val="left" w:pos="720"/>
                <w:tab w:val="left" w:pos="1440"/>
                <w:tab w:val="left" w:pos="2160"/>
                <w:tab w:val="left" w:pos="2880"/>
              </w:tabs>
              <w:overflowPunct w:val="0"/>
              <w:autoSpaceDE w:val="0"/>
              <w:autoSpaceDN w:val="0"/>
              <w:adjustRightInd w:val="0"/>
              <w:textAlignment w:val="baseline"/>
              <w:rPr>
                <w:rFonts w:cs="Arial"/>
                <w:lang w:eastAsia="ko-KR"/>
              </w:rPr>
            </w:pPr>
          </w:p>
        </w:tc>
        <w:tc>
          <w:tcPr>
            <w:tcW w:w="4431" w:type="dxa"/>
            <w:shd w:val="clear" w:color="auto" w:fill="auto"/>
            <w:vAlign w:val="center"/>
          </w:tcPr>
          <w:p w:rsidR="00371C43" w:rsidRPr="00371C43" w:rsidRDefault="00371C43" w:rsidP="00747EBF">
            <w:pPr>
              <w:tabs>
                <w:tab w:val="left" w:pos="720"/>
                <w:tab w:val="left" w:pos="1440"/>
                <w:tab w:val="left" w:pos="2160"/>
                <w:tab w:val="left" w:pos="2880"/>
              </w:tabs>
              <w:overflowPunct w:val="0"/>
              <w:autoSpaceDE w:val="0"/>
              <w:autoSpaceDN w:val="0"/>
              <w:adjustRightInd w:val="0"/>
              <w:textAlignment w:val="baseline"/>
              <w:rPr>
                <w:rFonts w:cs="Arial"/>
                <w:lang w:eastAsia="ko-KR"/>
              </w:rPr>
            </w:pPr>
          </w:p>
        </w:tc>
      </w:tr>
      <w:tr w:rsidR="00371C43" w:rsidRPr="00371C43" w:rsidTr="00747EBF">
        <w:trPr>
          <w:trHeight w:val="1700"/>
        </w:trPr>
        <w:tc>
          <w:tcPr>
            <w:tcW w:w="8862" w:type="dxa"/>
            <w:gridSpan w:val="2"/>
            <w:shd w:val="clear" w:color="auto" w:fill="auto"/>
          </w:tcPr>
          <w:p w:rsidR="00371C43" w:rsidRPr="00371C43" w:rsidRDefault="00371C43" w:rsidP="00747EBF">
            <w:pPr>
              <w:tabs>
                <w:tab w:val="left" w:pos="720"/>
                <w:tab w:val="left" w:pos="1440"/>
                <w:tab w:val="left" w:pos="2160"/>
                <w:tab w:val="left" w:pos="2880"/>
              </w:tabs>
              <w:overflowPunct w:val="0"/>
              <w:autoSpaceDE w:val="0"/>
              <w:autoSpaceDN w:val="0"/>
              <w:adjustRightInd w:val="0"/>
              <w:textAlignment w:val="baseline"/>
              <w:rPr>
                <w:rFonts w:cs="Arial"/>
                <w:lang w:eastAsia="ko-KR"/>
              </w:rPr>
            </w:pPr>
            <w:r w:rsidRPr="00371C43">
              <w:rPr>
                <w:rFonts w:cs="Arial"/>
                <w:lang w:eastAsia="ko-KR"/>
              </w:rPr>
              <w:t>If yes please provide brief details (no more than 100 words):</w:t>
            </w:r>
          </w:p>
          <w:p w:rsidR="00371C43" w:rsidRPr="00371C43" w:rsidRDefault="00371C43" w:rsidP="00747EBF">
            <w:pPr>
              <w:tabs>
                <w:tab w:val="left" w:pos="720"/>
                <w:tab w:val="left" w:pos="1440"/>
                <w:tab w:val="left" w:pos="2160"/>
                <w:tab w:val="left" w:pos="2880"/>
              </w:tabs>
              <w:overflowPunct w:val="0"/>
              <w:autoSpaceDE w:val="0"/>
              <w:autoSpaceDN w:val="0"/>
              <w:adjustRightInd w:val="0"/>
              <w:jc w:val="both"/>
              <w:textAlignment w:val="baseline"/>
              <w:rPr>
                <w:rFonts w:cs="Arial"/>
                <w:lang w:eastAsia="ko-KR"/>
              </w:rPr>
            </w:pPr>
          </w:p>
          <w:p w:rsidR="00371C43" w:rsidRPr="00371C43" w:rsidRDefault="00371C43" w:rsidP="00747EBF">
            <w:pPr>
              <w:spacing w:line="280" w:lineRule="auto"/>
              <w:rPr>
                <w:rFonts w:cs="Arial"/>
              </w:rPr>
            </w:pPr>
            <w:r w:rsidRPr="00371C43">
              <w:rPr>
                <w:rFonts w:cs="Arial"/>
              </w:rPr>
              <w:t xml:space="preserve">Although the </w:t>
            </w:r>
            <w:r w:rsidRPr="00371C43">
              <w:rPr>
                <w:rFonts w:cs="Arial"/>
                <w:b/>
              </w:rPr>
              <w:t>content</w:t>
            </w:r>
            <w:r w:rsidRPr="00371C43">
              <w:rPr>
                <w:rFonts w:cs="Arial"/>
              </w:rPr>
              <w:t xml:space="preserve"> of this module will not contribute substantially to ESD, as is the case with module ECDA7002, by delivering it through distance learning methods, the principles of ESD will be adopted in the provision of associated teaching materials, as this means: </w:t>
            </w:r>
          </w:p>
          <w:p w:rsidR="00371C43" w:rsidRPr="00371C43" w:rsidRDefault="00371C43" w:rsidP="00E6137A">
            <w:pPr>
              <w:numPr>
                <w:ilvl w:val="0"/>
                <w:numId w:val="21"/>
              </w:numPr>
              <w:spacing w:after="200" w:line="280" w:lineRule="auto"/>
              <w:contextualSpacing/>
              <w:rPr>
                <w:rFonts w:cs="Arial"/>
              </w:rPr>
            </w:pPr>
            <w:r w:rsidRPr="00371C43">
              <w:rPr>
                <w:rFonts w:cs="Arial"/>
              </w:rPr>
              <w:t xml:space="preserve">that the resources that will support the teaching and learning will be available electronically and it will be possible to move away from dependence on hard copies; </w:t>
            </w:r>
          </w:p>
          <w:p w:rsidR="00371C43" w:rsidRPr="00371C43" w:rsidRDefault="00371C43" w:rsidP="00E6137A">
            <w:pPr>
              <w:numPr>
                <w:ilvl w:val="0"/>
                <w:numId w:val="21"/>
              </w:numPr>
              <w:spacing w:after="200" w:line="280" w:lineRule="auto"/>
              <w:contextualSpacing/>
              <w:rPr>
                <w:rFonts w:cs="Arial"/>
              </w:rPr>
            </w:pPr>
            <w:r w:rsidRPr="00371C43">
              <w:rPr>
                <w:rFonts w:cs="Arial"/>
              </w:rPr>
              <w:t xml:space="preserve">that students can submit their assignments electronically when possible; </w:t>
            </w:r>
          </w:p>
          <w:p w:rsidR="00371C43" w:rsidRPr="00371C43" w:rsidRDefault="00371C43" w:rsidP="00E6137A">
            <w:pPr>
              <w:numPr>
                <w:ilvl w:val="0"/>
                <w:numId w:val="21"/>
              </w:numPr>
              <w:spacing w:after="200" w:line="280" w:lineRule="auto"/>
              <w:contextualSpacing/>
              <w:rPr>
                <w:rFonts w:cs="Arial"/>
              </w:rPr>
            </w:pPr>
            <w:r w:rsidRPr="00371C43">
              <w:rPr>
                <w:rFonts w:cs="Arial"/>
              </w:rPr>
              <w:t xml:space="preserve">that an electronic archive can be created rather than paper based; </w:t>
            </w:r>
          </w:p>
          <w:p w:rsidR="00371C43" w:rsidRPr="00371C43" w:rsidRDefault="00371C43" w:rsidP="00E6137A">
            <w:pPr>
              <w:numPr>
                <w:ilvl w:val="0"/>
                <w:numId w:val="21"/>
              </w:numPr>
              <w:spacing w:after="200" w:line="280" w:lineRule="auto"/>
              <w:contextualSpacing/>
              <w:rPr>
                <w:rFonts w:cs="Arial"/>
              </w:rPr>
            </w:pPr>
            <w:r w:rsidRPr="00371C43">
              <w:rPr>
                <w:rFonts w:cs="Arial"/>
              </w:rPr>
              <w:t xml:space="preserve">that the use of Moodle can be extended to support the teaching and increase the number of paperless modules; </w:t>
            </w:r>
          </w:p>
          <w:p w:rsidR="00371C43" w:rsidRPr="00371C43" w:rsidRDefault="00371C43" w:rsidP="00E6137A">
            <w:pPr>
              <w:numPr>
                <w:ilvl w:val="0"/>
                <w:numId w:val="21"/>
              </w:numPr>
              <w:spacing w:after="200" w:line="280" w:lineRule="auto"/>
              <w:contextualSpacing/>
              <w:rPr>
                <w:rFonts w:cs="Arial"/>
              </w:rPr>
            </w:pPr>
            <w:proofErr w:type="gramStart"/>
            <w:r w:rsidRPr="00371C43">
              <w:rPr>
                <w:rFonts w:cs="Arial"/>
              </w:rPr>
              <w:t>that</w:t>
            </w:r>
            <w:proofErr w:type="gramEnd"/>
            <w:r w:rsidRPr="00371C43">
              <w:rPr>
                <w:rFonts w:cs="Arial"/>
              </w:rPr>
              <w:t xml:space="preserve"> it will be possible to conform with the university’s e-resources policy which encourages the purchase of e-books rather than hard copies when available. </w:t>
            </w:r>
          </w:p>
        </w:tc>
      </w:tr>
    </w:tbl>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p w:rsidR="00371C43" w:rsidRPr="00371C43" w:rsidRDefault="00371C43" w:rsidP="00371C43">
      <w:pPr>
        <w:spacing w:line="280" w:lineRule="auto"/>
        <w:rPr>
          <w:rFonts w:cs="Arial"/>
          <w:b/>
        </w:rPr>
      </w:pPr>
      <w:r w:rsidRPr="00371C43">
        <w:rPr>
          <w:rFonts w:cs="Arial"/>
          <w:b/>
        </w:rPr>
        <w:t xml:space="preserve">READING LIST </w:t>
      </w:r>
    </w:p>
    <w:p w:rsidR="00371C43" w:rsidRPr="00371C43" w:rsidRDefault="00371C43" w:rsidP="00371C43">
      <w:pPr>
        <w:tabs>
          <w:tab w:val="left" w:pos="720"/>
          <w:tab w:val="left" w:pos="1440"/>
          <w:tab w:val="left" w:pos="2160"/>
          <w:tab w:val="left" w:pos="2880"/>
        </w:tabs>
        <w:overflowPunct w:val="0"/>
        <w:autoSpaceDE w:val="0"/>
        <w:autoSpaceDN w:val="0"/>
        <w:adjustRightInd w:val="0"/>
        <w:textAlignment w:val="baseline"/>
        <w:rPr>
          <w:rFonts w:cs="Arial"/>
          <w:b/>
        </w:rPr>
      </w:pPr>
    </w:p>
    <w:tbl>
      <w:tblPr>
        <w:tblStyle w:val="TableGrid"/>
        <w:tblW w:w="0" w:type="auto"/>
        <w:tblLayout w:type="fixed"/>
        <w:tblLook w:val="04A0" w:firstRow="1" w:lastRow="0" w:firstColumn="1" w:lastColumn="0" w:noHBand="0" w:noVBand="1"/>
      </w:tblPr>
      <w:tblGrid>
        <w:gridCol w:w="1693"/>
        <w:gridCol w:w="6001"/>
        <w:gridCol w:w="1378"/>
      </w:tblGrid>
      <w:tr w:rsidR="00371C43" w:rsidRPr="00371C43" w:rsidTr="00747EBF">
        <w:tc>
          <w:tcPr>
            <w:tcW w:w="1693" w:type="dxa"/>
            <w:shd w:val="clear" w:color="auto" w:fill="BFBFBF" w:themeFill="background1" w:themeFillShade="BF"/>
          </w:tcPr>
          <w:p w:rsidR="00371C43" w:rsidRPr="00371C43" w:rsidRDefault="00371C43" w:rsidP="00747EBF">
            <w:pPr>
              <w:tabs>
                <w:tab w:val="num" w:pos="720"/>
                <w:tab w:val="left" w:pos="1440"/>
              </w:tabs>
              <w:jc w:val="both"/>
              <w:rPr>
                <w:rFonts w:cs="Arial"/>
                <w:b/>
              </w:rPr>
            </w:pPr>
            <w:r w:rsidRPr="00371C43">
              <w:rPr>
                <w:rFonts w:cs="Arial"/>
                <w:b/>
              </w:rPr>
              <w:t>Module code</w:t>
            </w:r>
          </w:p>
        </w:tc>
        <w:tc>
          <w:tcPr>
            <w:tcW w:w="7379" w:type="dxa"/>
            <w:gridSpan w:val="2"/>
          </w:tcPr>
          <w:p w:rsidR="00371C43" w:rsidRPr="00371C43" w:rsidRDefault="00371C43" w:rsidP="00747EBF">
            <w:pPr>
              <w:tabs>
                <w:tab w:val="num" w:pos="720"/>
                <w:tab w:val="left" w:pos="1440"/>
              </w:tabs>
              <w:jc w:val="both"/>
              <w:rPr>
                <w:rFonts w:cs="Arial"/>
                <w:b/>
              </w:rPr>
            </w:pPr>
            <w:r w:rsidRPr="00371C43">
              <w:rPr>
                <w:rFonts w:cs="Arial"/>
                <w:b/>
              </w:rPr>
              <w:t>ECDA7005</w:t>
            </w:r>
          </w:p>
        </w:tc>
      </w:tr>
      <w:tr w:rsidR="00371C43" w:rsidRPr="00371C43" w:rsidTr="00747EBF">
        <w:tc>
          <w:tcPr>
            <w:tcW w:w="1693" w:type="dxa"/>
            <w:shd w:val="clear" w:color="auto" w:fill="BFBFBF" w:themeFill="background1" w:themeFillShade="BF"/>
          </w:tcPr>
          <w:p w:rsidR="00371C43" w:rsidRPr="00371C43" w:rsidRDefault="00371C43" w:rsidP="00747EBF">
            <w:pPr>
              <w:tabs>
                <w:tab w:val="num" w:pos="720"/>
                <w:tab w:val="left" w:pos="1440"/>
              </w:tabs>
              <w:jc w:val="both"/>
              <w:rPr>
                <w:rFonts w:cs="Arial"/>
                <w:b/>
              </w:rPr>
            </w:pPr>
            <w:r w:rsidRPr="00371C43">
              <w:rPr>
                <w:rFonts w:cs="Arial"/>
                <w:b/>
              </w:rPr>
              <w:t>Module title</w:t>
            </w:r>
          </w:p>
        </w:tc>
        <w:tc>
          <w:tcPr>
            <w:tcW w:w="7379" w:type="dxa"/>
            <w:gridSpan w:val="2"/>
          </w:tcPr>
          <w:p w:rsidR="00371C43" w:rsidRPr="00371C43" w:rsidRDefault="00371C43" w:rsidP="00747EBF">
            <w:pPr>
              <w:tabs>
                <w:tab w:val="num" w:pos="720"/>
                <w:tab w:val="left" w:pos="1440"/>
              </w:tabs>
              <w:jc w:val="both"/>
              <w:rPr>
                <w:rFonts w:cs="Arial"/>
                <w:b/>
              </w:rPr>
            </w:pPr>
            <w:r w:rsidRPr="00371C43">
              <w:rPr>
                <w:rFonts w:cs="Arial"/>
                <w:b/>
              </w:rPr>
              <w:t>Models for Bilingual Teaching</w:t>
            </w:r>
          </w:p>
        </w:tc>
      </w:tr>
      <w:tr w:rsidR="00371C43" w:rsidRPr="00371C43" w:rsidTr="00747EBF">
        <w:tc>
          <w:tcPr>
            <w:tcW w:w="1693" w:type="dxa"/>
            <w:shd w:val="clear" w:color="auto" w:fill="BFBFBF" w:themeFill="background1" w:themeFillShade="BF"/>
          </w:tcPr>
          <w:p w:rsidR="00371C43" w:rsidRPr="00371C43" w:rsidRDefault="00371C43" w:rsidP="00747EBF">
            <w:pPr>
              <w:tabs>
                <w:tab w:val="num" w:pos="720"/>
                <w:tab w:val="left" w:pos="1440"/>
              </w:tabs>
              <w:jc w:val="both"/>
              <w:rPr>
                <w:rFonts w:cs="Arial"/>
                <w:b/>
              </w:rPr>
            </w:pPr>
            <w:r w:rsidRPr="00371C43">
              <w:rPr>
                <w:rFonts w:cs="Arial"/>
                <w:b/>
              </w:rPr>
              <w:t xml:space="preserve">Classification </w:t>
            </w:r>
          </w:p>
        </w:tc>
        <w:tc>
          <w:tcPr>
            <w:tcW w:w="6001" w:type="dxa"/>
            <w:shd w:val="clear" w:color="auto" w:fill="BFBFBF" w:themeFill="background1" w:themeFillShade="BF"/>
          </w:tcPr>
          <w:p w:rsidR="00371C43" w:rsidRPr="00371C43" w:rsidRDefault="00371C43" w:rsidP="00747EBF">
            <w:pPr>
              <w:tabs>
                <w:tab w:val="num" w:pos="720"/>
                <w:tab w:val="left" w:pos="1440"/>
              </w:tabs>
              <w:jc w:val="both"/>
              <w:rPr>
                <w:rFonts w:cs="Arial"/>
                <w:b/>
              </w:rPr>
            </w:pPr>
            <w:r w:rsidRPr="00371C43">
              <w:rPr>
                <w:rFonts w:cs="Arial"/>
                <w:b/>
              </w:rPr>
              <w:t>Reading List entry</w:t>
            </w:r>
          </w:p>
        </w:tc>
        <w:tc>
          <w:tcPr>
            <w:tcW w:w="1378" w:type="dxa"/>
            <w:shd w:val="clear" w:color="auto" w:fill="BFBFBF" w:themeFill="background1" w:themeFillShade="BF"/>
          </w:tcPr>
          <w:p w:rsidR="00371C43" w:rsidRPr="00371C43" w:rsidRDefault="00371C43" w:rsidP="00747EBF">
            <w:pPr>
              <w:tabs>
                <w:tab w:val="num" w:pos="720"/>
                <w:tab w:val="left" w:pos="1440"/>
              </w:tabs>
              <w:jc w:val="both"/>
              <w:rPr>
                <w:rFonts w:cs="Arial"/>
                <w:b/>
              </w:rPr>
            </w:pPr>
            <w:r w:rsidRPr="00371C43">
              <w:rPr>
                <w:rFonts w:cs="Arial"/>
                <w:b/>
              </w:rPr>
              <w:t>Electronic*</w:t>
            </w: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tabs>
                <w:tab w:val="num" w:pos="720"/>
                <w:tab w:val="left" w:pos="1440"/>
              </w:tabs>
              <w:jc w:val="both"/>
              <w:rPr>
                <w:rFonts w:cs="Arial"/>
              </w:rPr>
            </w:pPr>
            <w:r w:rsidRPr="00371C43">
              <w:rPr>
                <w:rFonts w:cs="Arial"/>
                <w:bCs/>
              </w:rPr>
              <w:t xml:space="preserve">Baker, C. </w:t>
            </w:r>
            <w:r w:rsidRPr="00371C43">
              <w:rPr>
                <w:rFonts w:cs="Arial"/>
                <w:bCs/>
                <w:i/>
              </w:rPr>
              <w:t>Foundations of Bilingual Education and Bilingualism</w:t>
            </w:r>
            <w:r w:rsidRPr="00371C43">
              <w:rPr>
                <w:rFonts w:cs="Arial"/>
                <w:bCs/>
              </w:rPr>
              <w:t>. Bristol: Multilingual Matters, 2017.</w:t>
            </w:r>
          </w:p>
        </w:tc>
        <w:tc>
          <w:tcPr>
            <w:tcW w:w="1378" w:type="dxa"/>
          </w:tcPr>
          <w:sdt>
            <w:sdtPr>
              <w:rPr>
                <w:rFonts w:cs="Arial"/>
              </w:rPr>
              <w:id w:val="-642656781"/>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autoSpaceDE w:val="0"/>
              <w:autoSpaceDN w:val="0"/>
              <w:adjustRightInd w:val="0"/>
              <w:jc w:val="both"/>
              <w:rPr>
                <w:rFonts w:cs="Arial"/>
              </w:rPr>
            </w:pPr>
            <w:r w:rsidRPr="00371C43">
              <w:rPr>
                <w:rFonts w:cs="Arial"/>
              </w:rPr>
              <w:t>Essential</w:t>
            </w:r>
          </w:p>
        </w:tc>
        <w:tc>
          <w:tcPr>
            <w:tcW w:w="6001" w:type="dxa"/>
          </w:tcPr>
          <w:p w:rsidR="00371C43" w:rsidRPr="00371C43" w:rsidRDefault="00371C43" w:rsidP="00747EBF">
            <w:pPr>
              <w:tabs>
                <w:tab w:val="left" w:pos="-1276"/>
                <w:tab w:val="left" w:pos="-426"/>
                <w:tab w:val="left" w:pos="284"/>
                <w:tab w:val="left" w:pos="5245"/>
              </w:tabs>
              <w:jc w:val="both"/>
              <w:rPr>
                <w:rFonts w:cs="Arial"/>
                <w:bCs/>
              </w:rPr>
            </w:pPr>
            <w:r w:rsidRPr="00371C43">
              <w:rPr>
                <w:rFonts w:cs="Arial"/>
                <w:bCs/>
              </w:rPr>
              <w:t xml:space="preserve">Beardsmore, H. B. (ed.) </w:t>
            </w:r>
            <w:r w:rsidRPr="00371C43">
              <w:rPr>
                <w:rFonts w:cs="Arial"/>
                <w:bCs/>
                <w:i/>
                <w:iCs/>
              </w:rPr>
              <w:t>European Models of Bilingual Education.</w:t>
            </w:r>
            <w:r w:rsidRPr="00371C43">
              <w:rPr>
                <w:rFonts w:cs="Arial"/>
                <w:bCs/>
              </w:rPr>
              <w:t xml:space="preserve"> Clevedon:  Multilingual Matters, 1993.</w:t>
            </w:r>
          </w:p>
        </w:tc>
        <w:tc>
          <w:tcPr>
            <w:tcW w:w="1378" w:type="dxa"/>
          </w:tcPr>
          <w:sdt>
            <w:sdtPr>
              <w:rPr>
                <w:rFonts w:cs="Arial"/>
              </w:rPr>
              <w:id w:val="613951825"/>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autoSpaceDE w:val="0"/>
              <w:autoSpaceDN w:val="0"/>
              <w:adjustRightInd w:val="0"/>
              <w:jc w:val="both"/>
              <w:rPr>
                <w:rFonts w:cs="Arial"/>
              </w:rPr>
            </w:pPr>
            <w:r w:rsidRPr="00371C43">
              <w:rPr>
                <w:rFonts w:cs="Arial"/>
              </w:rPr>
              <w:t>Essential</w:t>
            </w:r>
          </w:p>
        </w:tc>
        <w:tc>
          <w:tcPr>
            <w:tcW w:w="6001" w:type="dxa"/>
          </w:tcPr>
          <w:p w:rsidR="00371C43" w:rsidRPr="00371C43" w:rsidRDefault="00371C43" w:rsidP="00747EBF">
            <w:pPr>
              <w:tabs>
                <w:tab w:val="left" w:pos="-1276"/>
                <w:tab w:val="left" w:pos="-426"/>
                <w:tab w:val="left" w:pos="284"/>
                <w:tab w:val="left" w:pos="5245"/>
              </w:tabs>
              <w:jc w:val="both"/>
              <w:rPr>
                <w:rFonts w:cs="Arial"/>
                <w:bCs/>
              </w:rPr>
            </w:pPr>
            <w:r w:rsidRPr="00371C43">
              <w:rPr>
                <w:rFonts w:cs="Arial"/>
              </w:rPr>
              <w:t xml:space="preserve">Conteh. J. &amp; Meier, G. (eds). </w:t>
            </w:r>
            <w:r w:rsidRPr="00371C43">
              <w:rPr>
                <w:rFonts w:cs="Arial"/>
                <w:i/>
              </w:rPr>
              <w:t xml:space="preserve">The Multilingual Turn in Languages Education. Opportunities and Challenges. </w:t>
            </w:r>
            <w:r w:rsidRPr="00371C43">
              <w:rPr>
                <w:rFonts w:cs="Arial"/>
              </w:rPr>
              <w:t>Bristol: Multilingual Matters, 2014.</w:t>
            </w:r>
          </w:p>
        </w:tc>
        <w:tc>
          <w:tcPr>
            <w:tcW w:w="1378" w:type="dxa"/>
          </w:tcPr>
          <w:sdt>
            <w:sdtPr>
              <w:rPr>
                <w:rFonts w:cs="Arial"/>
              </w:rPr>
              <w:id w:val="19903645"/>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autoSpaceDE w:val="0"/>
              <w:autoSpaceDN w:val="0"/>
              <w:adjustRightInd w:val="0"/>
              <w:jc w:val="both"/>
              <w:rPr>
                <w:rFonts w:cs="Arial"/>
              </w:rPr>
            </w:pPr>
            <w:r w:rsidRPr="00371C43">
              <w:rPr>
                <w:rFonts w:cs="Arial"/>
              </w:rPr>
              <w:t>Essential</w:t>
            </w:r>
          </w:p>
        </w:tc>
        <w:tc>
          <w:tcPr>
            <w:tcW w:w="6001" w:type="dxa"/>
          </w:tcPr>
          <w:p w:rsidR="00371C43" w:rsidRPr="00371C43" w:rsidRDefault="00371C43" w:rsidP="00747EBF">
            <w:pPr>
              <w:tabs>
                <w:tab w:val="left" w:pos="-1276"/>
                <w:tab w:val="left" w:pos="-426"/>
                <w:tab w:val="left" w:pos="284"/>
                <w:tab w:val="left" w:pos="5245"/>
              </w:tabs>
              <w:jc w:val="both"/>
              <w:rPr>
                <w:rFonts w:cs="Arial"/>
                <w:bCs/>
              </w:rPr>
            </w:pPr>
            <w:r w:rsidRPr="00371C43">
              <w:rPr>
                <w:rFonts w:cs="Arial"/>
                <w:bCs/>
              </w:rPr>
              <w:t xml:space="preserve">Crawford, J. </w:t>
            </w:r>
            <w:r w:rsidRPr="00371C43">
              <w:rPr>
                <w:rFonts w:cs="Arial"/>
                <w:bCs/>
                <w:i/>
                <w:iCs/>
              </w:rPr>
              <w:t xml:space="preserve">Bilingual Education: History, Politics, Theory and Practice. </w:t>
            </w:r>
            <w:r w:rsidRPr="00371C43">
              <w:rPr>
                <w:rFonts w:cs="Arial"/>
                <w:bCs/>
              </w:rPr>
              <w:t>Trenton, N J:</w:t>
            </w:r>
            <w:r w:rsidRPr="00371C43">
              <w:rPr>
                <w:rFonts w:cs="Arial"/>
                <w:bCs/>
                <w:i/>
                <w:iCs/>
              </w:rPr>
              <w:t xml:space="preserve"> </w:t>
            </w:r>
            <w:r w:rsidRPr="00371C43">
              <w:rPr>
                <w:rFonts w:cs="Arial"/>
                <w:bCs/>
              </w:rPr>
              <w:t>Crane Publishing, 1989.</w:t>
            </w:r>
          </w:p>
        </w:tc>
        <w:tc>
          <w:tcPr>
            <w:tcW w:w="1378" w:type="dxa"/>
          </w:tcPr>
          <w:sdt>
            <w:sdtPr>
              <w:rPr>
                <w:rFonts w:cs="Arial"/>
              </w:rPr>
              <w:id w:val="1407726327"/>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autoSpaceDE w:val="0"/>
              <w:autoSpaceDN w:val="0"/>
              <w:adjustRightInd w:val="0"/>
              <w:jc w:val="both"/>
              <w:rPr>
                <w:rFonts w:cs="Arial"/>
              </w:rPr>
            </w:pPr>
            <w:r w:rsidRPr="00371C43">
              <w:rPr>
                <w:rFonts w:cs="Arial"/>
              </w:rPr>
              <w:t>Essential</w:t>
            </w:r>
          </w:p>
        </w:tc>
        <w:tc>
          <w:tcPr>
            <w:tcW w:w="6001" w:type="dxa"/>
          </w:tcPr>
          <w:p w:rsidR="00371C43" w:rsidRPr="00371C43" w:rsidRDefault="00371C43" w:rsidP="00747EBF">
            <w:pPr>
              <w:tabs>
                <w:tab w:val="left" w:pos="-1276"/>
                <w:tab w:val="left" w:pos="-426"/>
                <w:tab w:val="left" w:pos="284"/>
                <w:tab w:val="left" w:pos="5245"/>
              </w:tabs>
              <w:jc w:val="both"/>
              <w:rPr>
                <w:rFonts w:cs="Arial"/>
                <w:bCs/>
              </w:rPr>
            </w:pPr>
            <w:r w:rsidRPr="00371C43">
              <w:rPr>
                <w:rFonts w:cs="Arial"/>
                <w:bCs/>
              </w:rPr>
              <w:t xml:space="preserve">Cenoz, J. &amp; Genesee, F. (eds). </w:t>
            </w:r>
            <w:r w:rsidRPr="00371C43">
              <w:rPr>
                <w:rFonts w:cs="Arial"/>
                <w:bCs/>
                <w:i/>
              </w:rPr>
              <w:t>Beyond Bilingualism.</w:t>
            </w:r>
            <w:r w:rsidRPr="00371C43">
              <w:rPr>
                <w:rFonts w:cs="Arial"/>
                <w:bCs/>
              </w:rPr>
              <w:t xml:space="preserve"> Clevedon: Multilingual Matters, 1998</w:t>
            </w:r>
            <w:r w:rsidRPr="00371C43">
              <w:rPr>
                <w:rFonts w:cs="Arial"/>
                <w:bCs/>
                <w:i/>
                <w:iCs/>
              </w:rPr>
              <w:t>.</w:t>
            </w:r>
          </w:p>
        </w:tc>
        <w:tc>
          <w:tcPr>
            <w:tcW w:w="1378" w:type="dxa"/>
          </w:tcPr>
          <w:sdt>
            <w:sdtPr>
              <w:rPr>
                <w:rFonts w:cs="Arial"/>
              </w:rPr>
              <w:id w:val="1755012234"/>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autoSpaceDE w:val="0"/>
              <w:autoSpaceDN w:val="0"/>
              <w:adjustRightInd w:val="0"/>
              <w:jc w:val="both"/>
              <w:rPr>
                <w:rFonts w:cs="Arial"/>
              </w:rPr>
            </w:pPr>
            <w:r w:rsidRPr="00371C43">
              <w:rPr>
                <w:rFonts w:cs="Arial"/>
              </w:rPr>
              <w:t>Essential</w:t>
            </w:r>
          </w:p>
        </w:tc>
        <w:tc>
          <w:tcPr>
            <w:tcW w:w="6001" w:type="dxa"/>
          </w:tcPr>
          <w:p w:rsidR="00371C43" w:rsidRPr="00371C43" w:rsidRDefault="00371C43" w:rsidP="00747EBF">
            <w:pPr>
              <w:tabs>
                <w:tab w:val="left" w:pos="-1276"/>
                <w:tab w:val="left" w:pos="-426"/>
                <w:tab w:val="left" w:pos="284"/>
                <w:tab w:val="left" w:pos="5245"/>
              </w:tabs>
              <w:jc w:val="both"/>
              <w:rPr>
                <w:rFonts w:cs="Arial"/>
                <w:bCs/>
              </w:rPr>
            </w:pPr>
            <w:r w:rsidRPr="00371C43">
              <w:rPr>
                <w:rFonts w:cs="Arial"/>
              </w:rPr>
              <w:t>Dewaele, J.M., Housen, A. &amp; Li Wei</w:t>
            </w:r>
            <w:proofErr w:type="gramStart"/>
            <w:r w:rsidRPr="00371C43">
              <w:rPr>
                <w:rFonts w:cs="Arial"/>
              </w:rPr>
              <w:t>.(</w:t>
            </w:r>
            <w:proofErr w:type="gramEnd"/>
            <w:r w:rsidRPr="00371C43">
              <w:rPr>
                <w:rFonts w:cs="Arial"/>
              </w:rPr>
              <w:t xml:space="preserve">eds). </w:t>
            </w:r>
            <w:r w:rsidRPr="00371C43">
              <w:rPr>
                <w:rFonts w:cs="Arial"/>
                <w:i/>
              </w:rPr>
              <w:t xml:space="preserve">Beyond Basic Principles. </w:t>
            </w:r>
            <w:r w:rsidRPr="00371C43">
              <w:rPr>
                <w:rFonts w:cs="Arial"/>
              </w:rPr>
              <w:t>Clevedon: Multilingual Matters, 2003.</w:t>
            </w:r>
          </w:p>
        </w:tc>
        <w:tc>
          <w:tcPr>
            <w:tcW w:w="1378" w:type="dxa"/>
          </w:tcPr>
          <w:sdt>
            <w:sdtPr>
              <w:rPr>
                <w:rFonts w:cs="Arial"/>
              </w:rPr>
              <w:id w:val="-1678581359"/>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tabs>
                <w:tab w:val="left" w:pos="720"/>
                <w:tab w:val="left" w:pos="1440"/>
                <w:tab w:val="left" w:pos="2160"/>
                <w:tab w:val="left" w:pos="2880"/>
              </w:tabs>
              <w:jc w:val="both"/>
              <w:rPr>
                <w:rFonts w:cs="Arial"/>
                <w:bCs/>
              </w:rPr>
            </w:pPr>
            <w:r w:rsidRPr="00371C43">
              <w:rPr>
                <w:rFonts w:cs="Arial"/>
                <w:bCs/>
              </w:rPr>
              <w:t xml:space="preserve">Garcia, O. </w:t>
            </w:r>
            <w:r w:rsidRPr="00371C43">
              <w:rPr>
                <w:rFonts w:cs="Arial"/>
                <w:bCs/>
                <w:i/>
              </w:rPr>
              <w:t xml:space="preserve">Bilingual Education in the Twenty-First Century. </w:t>
            </w:r>
            <w:r w:rsidRPr="00371C43">
              <w:rPr>
                <w:rFonts w:cs="Arial"/>
                <w:bCs/>
              </w:rPr>
              <w:t>Wiley-Blackwell: Bognor Regis, 2010.</w:t>
            </w:r>
          </w:p>
        </w:tc>
        <w:tc>
          <w:tcPr>
            <w:tcW w:w="1378" w:type="dxa"/>
          </w:tcPr>
          <w:sdt>
            <w:sdtPr>
              <w:rPr>
                <w:rFonts w:cs="Arial"/>
              </w:rPr>
              <w:id w:val="1241444016"/>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Essential</w:t>
            </w:r>
          </w:p>
        </w:tc>
        <w:tc>
          <w:tcPr>
            <w:tcW w:w="6001" w:type="dxa"/>
          </w:tcPr>
          <w:p w:rsidR="00371C43" w:rsidRPr="00371C43" w:rsidRDefault="00371C43" w:rsidP="00747EBF">
            <w:pPr>
              <w:tabs>
                <w:tab w:val="left" w:pos="-1276"/>
                <w:tab w:val="left" w:pos="-426"/>
                <w:tab w:val="left" w:pos="284"/>
                <w:tab w:val="left" w:pos="720"/>
                <w:tab w:val="left" w:pos="1440"/>
                <w:tab w:val="left" w:pos="2160"/>
                <w:tab w:val="left" w:pos="2880"/>
              </w:tabs>
              <w:jc w:val="both"/>
              <w:rPr>
                <w:rFonts w:cs="Arial"/>
                <w:bCs/>
              </w:rPr>
            </w:pPr>
            <w:r w:rsidRPr="00371C43">
              <w:rPr>
                <w:rFonts w:cs="Arial"/>
                <w:bCs/>
              </w:rPr>
              <w:t xml:space="preserve">Garcia, O. &amp; Baker, C. </w:t>
            </w:r>
            <w:r w:rsidRPr="00371C43">
              <w:rPr>
                <w:rFonts w:cs="Arial"/>
                <w:bCs/>
                <w:i/>
                <w:iCs/>
              </w:rPr>
              <w:t xml:space="preserve">Policy and Practice in Bilingual Education: Extending the Foundations. </w:t>
            </w:r>
            <w:r w:rsidRPr="00371C43">
              <w:rPr>
                <w:rFonts w:cs="Arial"/>
                <w:bCs/>
              </w:rPr>
              <w:t>Clevedon:  Multilingual Matters, 1995.</w:t>
            </w:r>
          </w:p>
        </w:tc>
        <w:tc>
          <w:tcPr>
            <w:tcW w:w="1378" w:type="dxa"/>
          </w:tcPr>
          <w:sdt>
            <w:sdtPr>
              <w:rPr>
                <w:rFonts w:cs="Arial"/>
              </w:rPr>
              <w:id w:val="903882987"/>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lastRenderedPageBreak/>
              <w:t>Essential</w:t>
            </w:r>
          </w:p>
        </w:tc>
        <w:tc>
          <w:tcPr>
            <w:tcW w:w="6001" w:type="dxa"/>
          </w:tcPr>
          <w:p w:rsidR="00371C43" w:rsidRPr="00371C43" w:rsidRDefault="00371C43" w:rsidP="00747EBF">
            <w:pPr>
              <w:tabs>
                <w:tab w:val="num" w:pos="720"/>
                <w:tab w:val="left" w:pos="1440"/>
              </w:tabs>
              <w:jc w:val="both"/>
              <w:rPr>
                <w:rFonts w:cs="Arial"/>
              </w:rPr>
            </w:pPr>
            <w:r w:rsidRPr="00371C43">
              <w:rPr>
                <w:rFonts w:cs="Arial"/>
                <w:bCs/>
              </w:rPr>
              <w:t>Garcia, O. &amp; Baker, C</w:t>
            </w:r>
            <w:r w:rsidRPr="00371C43">
              <w:rPr>
                <w:rFonts w:cs="Arial"/>
                <w:bCs/>
                <w:i/>
                <w:iCs/>
              </w:rPr>
              <w:t xml:space="preserve">. Bilingual Education. An Introductory Reader. </w:t>
            </w:r>
            <w:r w:rsidRPr="00371C43">
              <w:rPr>
                <w:rFonts w:cs="Arial"/>
                <w:bCs/>
              </w:rPr>
              <w:t>Clevedon:  Multilingual Matters, 2007.</w:t>
            </w:r>
          </w:p>
        </w:tc>
        <w:tc>
          <w:tcPr>
            <w:tcW w:w="1378" w:type="dxa"/>
          </w:tcPr>
          <w:sdt>
            <w:sdtPr>
              <w:rPr>
                <w:rFonts w:cs="Arial"/>
              </w:rPr>
              <w:id w:val="535322850"/>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tabs>
                <w:tab w:val="left" w:pos="-1440"/>
                <w:tab w:val="left" w:pos="-720"/>
                <w:tab w:val="left" w:pos="331"/>
                <w:tab w:val="left" w:pos="3578"/>
              </w:tabs>
              <w:rPr>
                <w:rFonts w:cs="Arial"/>
              </w:rPr>
            </w:pPr>
            <w:r w:rsidRPr="00371C43">
              <w:rPr>
                <w:rFonts w:cs="Arial"/>
              </w:rPr>
              <w:t xml:space="preserve">Baker, C. </w:t>
            </w:r>
            <w:r w:rsidRPr="00371C43">
              <w:rPr>
                <w:rFonts w:cs="Arial"/>
                <w:i/>
              </w:rPr>
              <w:t>Increasing Bilingualism in Bilingual Education.</w:t>
            </w:r>
            <w:r w:rsidRPr="00371C43">
              <w:rPr>
                <w:rFonts w:cs="Arial"/>
              </w:rPr>
              <w:t xml:space="preserve"> In D. Morris (ed.) </w:t>
            </w:r>
            <w:r w:rsidRPr="00371C43">
              <w:rPr>
                <w:rFonts w:cs="Arial"/>
                <w:i/>
              </w:rPr>
              <w:t>Welsh in the Twenty-First Century</w:t>
            </w:r>
            <w:r w:rsidRPr="00371C43">
              <w:rPr>
                <w:rFonts w:cs="Arial"/>
              </w:rPr>
              <w:t>. Cardiff; University of Wales Press, 2010.</w:t>
            </w:r>
          </w:p>
        </w:tc>
        <w:tc>
          <w:tcPr>
            <w:tcW w:w="1378" w:type="dxa"/>
          </w:tcPr>
          <w:sdt>
            <w:sdtPr>
              <w:rPr>
                <w:rFonts w:cs="Arial"/>
              </w:rPr>
              <w:id w:val="-719597223"/>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widowControl w:val="0"/>
              <w:rPr>
                <w:rFonts w:cs="Arial"/>
              </w:rPr>
            </w:pPr>
            <w:r w:rsidRPr="00371C43">
              <w:rPr>
                <w:rFonts w:cs="Arial"/>
              </w:rPr>
              <w:t xml:space="preserve">Cohen, G. </w:t>
            </w:r>
            <w:r w:rsidRPr="00371C43">
              <w:rPr>
                <w:rFonts w:cs="Arial"/>
                <w:i/>
                <w:iCs/>
              </w:rPr>
              <w:t xml:space="preserve">The Politics of Bilingual Education. </w:t>
            </w:r>
            <w:r w:rsidRPr="00371C43">
              <w:rPr>
                <w:rFonts w:cs="Arial"/>
              </w:rPr>
              <w:t>Oxford Review of Education 10 (2), 225- 241</w:t>
            </w:r>
            <w:proofErr w:type="gramStart"/>
            <w:r w:rsidRPr="00371C43">
              <w:rPr>
                <w:rFonts w:cs="Arial"/>
              </w:rPr>
              <w:t>,1984</w:t>
            </w:r>
            <w:proofErr w:type="gramEnd"/>
            <w:r w:rsidRPr="00371C43">
              <w:rPr>
                <w:rFonts w:cs="Arial"/>
              </w:rPr>
              <w:t>.</w:t>
            </w:r>
          </w:p>
        </w:tc>
        <w:tc>
          <w:tcPr>
            <w:tcW w:w="1378" w:type="dxa"/>
          </w:tcPr>
          <w:sdt>
            <w:sdtPr>
              <w:rPr>
                <w:rFonts w:cs="Arial"/>
              </w:rPr>
              <w:id w:val="538327394"/>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widowControl w:val="0"/>
              <w:rPr>
                <w:rFonts w:cs="Arial"/>
                <w:i/>
                <w:iCs/>
              </w:rPr>
            </w:pPr>
            <w:r w:rsidRPr="00371C43">
              <w:rPr>
                <w:rFonts w:cs="Arial"/>
              </w:rPr>
              <w:t xml:space="preserve">Cummins, J. </w:t>
            </w:r>
            <w:r w:rsidRPr="00371C43">
              <w:rPr>
                <w:rFonts w:cs="Arial"/>
                <w:i/>
                <w:iCs/>
              </w:rPr>
              <w:t xml:space="preserve">The Politics of Paranoia. Reflections on the Bilingual Education Debate.  </w:t>
            </w:r>
            <w:r w:rsidRPr="00371C43">
              <w:rPr>
                <w:rFonts w:cs="Arial"/>
              </w:rPr>
              <w:t xml:space="preserve">In O. Garcia (ed.) </w:t>
            </w:r>
            <w:r w:rsidRPr="00371C43">
              <w:rPr>
                <w:rFonts w:cs="Arial"/>
                <w:i/>
                <w:iCs/>
              </w:rPr>
              <w:t xml:space="preserve">Bilingual Education Focusschrift in Honor of Joshua A. Fishman </w:t>
            </w:r>
            <w:r w:rsidRPr="00371C43">
              <w:rPr>
                <w:rFonts w:cs="Arial"/>
              </w:rPr>
              <w:t>(Volume 1). Amsterdam / Philadelphia: John Benjamins, 1991.</w:t>
            </w:r>
          </w:p>
        </w:tc>
        <w:tc>
          <w:tcPr>
            <w:tcW w:w="1378" w:type="dxa"/>
          </w:tcPr>
          <w:sdt>
            <w:sdtPr>
              <w:rPr>
                <w:rFonts w:cs="Arial"/>
              </w:rPr>
              <w:id w:val="383149823"/>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p w:rsidR="00371C43" w:rsidRPr="00371C43" w:rsidRDefault="00371C43" w:rsidP="00747EBF">
            <w:pPr>
              <w:autoSpaceDE w:val="0"/>
              <w:autoSpaceDN w:val="0"/>
              <w:adjustRightInd w:val="0"/>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tabs>
                <w:tab w:val="left" w:pos="720"/>
                <w:tab w:val="left" w:pos="1440"/>
                <w:tab w:val="left" w:pos="2160"/>
                <w:tab w:val="left" w:pos="2880"/>
              </w:tabs>
              <w:jc w:val="both"/>
              <w:rPr>
                <w:rFonts w:cs="Arial"/>
                <w:bCs/>
              </w:rPr>
            </w:pPr>
            <w:r w:rsidRPr="00371C43">
              <w:rPr>
                <w:rFonts w:cs="Arial"/>
                <w:bCs/>
              </w:rPr>
              <w:t xml:space="preserve">Nikula, T., Dafouz, E., Moore, P. &amp; Smit, U. (eds). </w:t>
            </w:r>
            <w:r w:rsidRPr="00371C43">
              <w:rPr>
                <w:rFonts w:cs="Arial"/>
                <w:bCs/>
                <w:i/>
              </w:rPr>
              <w:t>Conceptualising Integration in CLIL and Multilingual Education</w:t>
            </w:r>
            <w:r w:rsidRPr="00371C43">
              <w:rPr>
                <w:rFonts w:cs="Arial"/>
                <w:bCs/>
              </w:rPr>
              <w:t>. Bristol: Multilingual Matters, 2016.</w:t>
            </w:r>
          </w:p>
        </w:tc>
        <w:tc>
          <w:tcPr>
            <w:tcW w:w="1378" w:type="dxa"/>
          </w:tcPr>
          <w:sdt>
            <w:sdtPr>
              <w:rPr>
                <w:rFonts w:cs="Arial"/>
              </w:rPr>
              <w:id w:val="1396163545"/>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tabs>
                <w:tab w:val="num" w:pos="720"/>
                <w:tab w:val="left" w:pos="1440"/>
              </w:tabs>
              <w:jc w:val="both"/>
              <w:rPr>
                <w:rFonts w:cs="Arial"/>
              </w:rPr>
            </w:pPr>
            <w:r w:rsidRPr="00371C43">
              <w:rPr>
                <w:rFonts w:cs="Arial"/>
                <w:bCs/>
              </w:rPr>
              <w:t xml:space="preserve">Ó hAiniféin, D. </w:t>
            </w:r>
            <w:r w:rsidRPr="00371C43">
              <w:rPr>
                <w:rFonts w:cs="Arial"/>
                <w:bCs/>
                <w:i/>
              </w:rPr>
              <w:t xml:space="preserve">Immersion Education in Ireland. </w:t>
            </w:r>
            <w:r w:rsidRPr="00371C43">
              <w:rPr>
                <w:rFonts w:cs="Arial"/>
                <w:bCs/>
              </w:rPr>
              <w:t>Conradh na Gaeilge, 2008.</w:t>
            </w:r>
          </w:p>
        </w:tc>
        <w:tc>
          <w:tcPr>
            <w:tcW w:w="1378" w:type="dxa"/>
          </w:tcPr>
          <w:sdt>
            <w:sdtPr>
              <w:rPr>
                <w:rFonts w:cs="Arial"/>
              </w:rPr>
              <w:id w:val="-850804990"/>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r w:rsidR="00371C43" w:rsidRPr="00371C43" w:rsidTr="00747EBF">
        <w:tc>
          <w:tcPr>
            <w:tcW w:w="1693" w:type="dxa"/>
          </w:tcPr>
          <w:p w:rsidR="00371C43" w:rsidRPr="00371C43" w:rsidRDefault="00371C43" w:rsidP="00747EBF">
            <w:pPr>
              <w:tabs>
                <w:tab w:val="num" w:pos="720"/>
                <w:tab w:val="left" w:pos="1440"/>
              </w:tabs>
              <w:jc w:val="both"/>
              <w:rPr>
                <w:rFonts w:cs="Arial"/>
              </w:rPr>
            </w:pPr>
            <w:r w:rsidRPr="00371C43">
              <w:rPr>
                <w:rFonts w:cs="Arial"/>
              </w:rPr>
              <w:t>Further</w:t>
            </w:r>
          </w:p>
        </w:tc>
        <w:tc>
          <w:tcPr>
            <w:tcW w:w="6001" w:type="dxa"/>
          </w:tcPr>
          <w:p w:rsidR="00371C43" w:rsidRPr="00371C43" w:rsidRDefault="00371C43" w:rsidP="00747EBF">
            <w:pPr>
              <w:tabs>
                <w:tab w:val="num" w:pos="720"/>
                <w:tab w:val="left" w:pos="1440"/>
              </w:tabs>
              <w:jc w:val="both"/>
              <w:rPr>
                <w:rFonts w:cs="Arial"/>
              </w:rPr>
            </w:pPr>
            <w:r w:rsidRPr="00371C43">
              <w:rPr>
                <w:rFonts w:cs="Arial"/>
              </w:rPr>
              <w:t xml:space="preserve">Weber, J. </w:t>
            </w:r>
            <w:r w:rsidRPr="00371C43">
              <w:rPr>
                <w:rFonts w:cs="Arial"/>
                <w:i/>
              </w:rPr>
              <w:t>Flexible Multilingual Education. Putting Children’s Needs First</w:t>
            </w:r>
            <w:r w:rsidRPr="00371C43">
              <w:rPr>
                <w:rFonts w:cs="Arial"/>
              </w:rPr>
              <w:t>. Bristol. Multilingual Matters, 2014.</w:t>
            </w:r>
          </w:p>
        </w:tc>
        <w:tc>
          <w:tcPr>
            <w:tcW w:w="1378" w:type="dxa"/>
          </w:tcPr>
          <w:sdt>
            <w:sdtPr>
              <w:rPr>
                <w:rFonts w:cs="Arial"/>
              </w:rPr>
              <w:id w:val="230736034"/>
              <w14:checkbox>
                <w14:checked w14:val="0"/>
                <w14:checkedState w14:val="2612" w14:font="MS Gothic"/>
                <w14:uncheckedState w14:val="2610" w14:font="MS Gothic"/>
              </w14:checkbox>
            </w:sdtPr>
            <w:sdtEndPr/>
            <w:sdtContent>
              <w:p w:rsidR="00371C43" w:rsidRPr="00371C43" w:rsidRDefault="00371C43" w:rsidP="00747EBF">
                <w:pPr>
                  <w:autoSpaceDE w:val="0"/>
                  <w:autoSpaceDN w:val="0"/>
                  <w:adjustRightInd w:val="0"/>
                  <w:jc w:val="center"/>
                  <w:rPr>
                    <w:rFonts w:cs="Arial"/>
                  </w:rPr>
                </w:pPr>
                <w:r w:rsidRPr="00371C43">
                  <w:rPr>
                    <w:rFonts w:ascii="MS Gothic" w:eastAsia="MS Gothic" w:hAnsi="MS Gothic" w:cs="MS Gothic" w:hint="eastAsia"/>
                  </w:rPr>
                  <w:t>☐</w:t>
                </w:r>
              </w:p>
            </w:sdtContent>
          </w:sdt>
        </w:tc>
      </w:tr>
    </w:tbl>
    <w:p w:rsidR="00371C43" w:rsidRPr="00371C43" w:rsidRDefault="00371C43" w:rsidP="00371C43">
      <w:pPr>
        <w:tabs>
          <w:tab w:val="left" w:pos="720"/>
          <w:tab w:val="left" w:pos="1440"/>
          <w:tab w:val="left" w:pos="2160"/>
          <w:tab w:val="left" w:pos="2880"/>
        </w:tabs>
        <w:overflowPunct w:val="0"/>
        <w:autoSpaceDE w:val="0"/>
        <w:autoSpaceDN w:val="0"/>
        <w:adjustRightInd w:val="0"/>
        <w:ind w:left="3600" w:hanging="3600"/>
        <w:textAlignment w:val="baseline"/>
        <w:rPr>
          <w:rFonts w:cs="Arial"/>
        </w:rPr>
      </w:pPr>
    </w:p>
    <w:p w:rsidR="00371C43" w:rsidRPr="00371C43" w:rsidRDefault="00371C43" w:rsidP="00371C43">
      <w:pPr>
        <w:rPr>
          <w:rFonts w:cs="Arial"/>
        </w:rPr>
      </w:pPr>
      <w:r w:rsidRPr="00371C43">
        <w:rPr>
          <w:rFonts w:cs="Arial"/>
        </w:rPr>
        <w:br w:type="page"/>
      </w:r>
    </w:p>
    <w:p w:rsidR="00371C43" w:rsidRPr="00371C43" w:rsidRDefault="00371C43" w:rsidP="00371C43">
      <w:pPr>
        <w:tabs>
          <w:tab w:val="left" w:pos="720"/>
          <w:tab w:val="left" w:pos="1440"/>
          <w:tab w:val="left" w:pos="2160"/>
          <w:tab w:val="left" w:pos="2880"/>
        </w:tabs>
        <w:rPr>
          <w:rFonts w:cs="Arial"/>
          <w:b/>
        </w:rPr>
      </w:pPr>
      <w:r w:rsidRPr="00371C43">
        <w:rPr>
          <w:rFonts w:cs="Arial"/>
          <w:b/>
        </w:rPr>
        <w:lastRenderedPageBreak/>
        <w:t>MODULE CODE:</w:t>
      </w:r>
      <w:r w:rsidRPr="00371C43">
        <w:rPr>
          <w:rFonts w:cs="Arial"/>
          <w:b/>
        </w:rPr>
        <w:tab/>
        <w:t>ECGE7002Q</w:t>
      </w:r>
    </w:p>
    <w:p w:rsidR="00371C43" w:rsidRPr="00371C43" w:rsidRDefault="00371C43" w:rsidP="00371C43">
      <w:pPr>
        <w:tabs>
          <w:tab w:val="left" w:pos="720"/>
          <w:tab w:val="left" w:pos="1440"/>
          <w:tab w:val="left" w:pos="2160"/>
          <w:tab w:val="left" w:pos="2880"/>
        </w:tabs>
        <w:outlineLvl w:val="1"/>
        <w:rPr>
          <w:rFonts w:cs="Arial"/>
          <w:b/>
        </w:rPr>
      </w:pPr>
      <w:r w:rsidRPr="00371C43">
        <w:rPr>
          <w:rFonts w:cs="Arial"/>
          <w:b/>
        </w:rPr>
        <w:t>TITLE:</w:t>
      </w:r>
      <w:r w:rsidRPr="00371C43">
        <w:rPr>
          <w:rFonts w:cs="Arial"/>
          <w:b/>
        </w:rPr>
        <w:tab/>
      </w:r>
      <w:r w:rsidRPr="00371C43">
        <w:rPr>
          <w:rFonts w:cs="Arial"/>
          <w:b/>
        </w:rPr>
        <w:tab/>
      </w:r>
      <w:r w:rsidRPr="00371C43">
        <w:rPr>
          <w:rFonts w:cs="Arial"/>
          <w:b/>
        </w:rPr>
        <w:tab/>
        <w:t xml:space="preserve">Faculty of Education and Communities: Dissertation </w:t>
      </w:r>
    </w:p>
    <w:p w:rsidR="00371C43" w:rsidRPr="00371C43" w:rsidRDefault="00371C43" w:rsidP="00371C43">
      <w:pPr>
        <w:tabs>
          <w:tab w:val="left" w:pos="720"/>
          <w:tab w:val="left" w:pos="1440"/>
          <w:tab w:val="left" w:pos="2160"/>
          <w:tab w:val="left" w:pos="2880"/>
        </w:tabs>
        <w:ind w:left="3600" w:hanging="3600"/>
        <w:rPr>
          <w:rFonts w:cs="Arial"/>
          <w:b/>
        </w:rPr>
      </w:pPr>
      <w:r w:rsidRPr="00371C43">
        <w:rPr>
          <w:rFonts w:cs="Arial"/>
          <w:b/>
        </w:rPr>
        <w:t>DATED:</w:t>
      </w:r>
      <w:r w:rsidRPr="00371C43">
        <w:rPr>
          <w:rFonts w:cs="Arial"/>
          <w:b/>
        </w:rPr>
        <w:tab/>
      </w:r>
      <w:r w:rsidRPr="00371C43">
        <w:rPr>
          <w:rFonts w:cs="Arial"/>
          <w:b/>
        </w:rPr>
        <w:tab/>
        <w:t>26/04/2018</w:t>
      </w:r>
      <w:r w:rsidRPr="00371C43">
        <w:rPr>
          <w:rFonts w:cs="Arial"/>
          <w:b/>
        </w:rPr>
        <w:fldChar w:fldCharType="begin"/>
      </w:r>
      <w:r w:rsidRPr="00371C43">
        <w:rPr>
          <w:rFonts w:cs="Arial"/>
          <w:b/>
        </w:rPr>
        <w:instrText xml:space="preserve"> FILLIN  DD/MM/YYYY \d DD/MM/YYYY  \* MERGEFORMAT </w:instrText>
      </w:r>
      <w:r w:rsidRPr="00371C43">
        <w:rPr>
          <w:rFonts w:cs="Arial"/>
          <w:b/>
        </w:rPr>
        <w:fldChar w:fldCharType="end"/>
      </w:r>
      <w:r w:rsidRPr="00371C43">
        <w:rPr>
          <w:rFonts w:cs="Arial"/>
          <w:b/>
        </w:rPr>
        <w:fldChar w:fldCharType="begin"/>
      </w:r>
      <w:r w:rsidRPr="00371C43">
        <w:rPr>
          <w:rFonts w:cs="Arial"/>
          <w:b/>
        </w:rPr>
        <w:instrText xml:space="preserve"> FILLIN  DD/MM/YYYY  \* MERGEFORMAT </w:instrText>
      </w:r>
      <w:r w:rsidRPr="00371C43">
        <w:rPr>
          <w:rFonts w:cs="Arial"/>
          <w:b/>
        </w:rPr>
        <w:fldChar w:fldCharType="end"/>
      </w:r>
    </w:p>
    <w:p w:rsidR="00371C43" w:rsidRPr="00371C43" w:rsidRDefault="00371C43" w:rsidP="00371C43">
      <w:pPr>
        <w:tabs>
          <w:tab w:val="left" w:pos="720"/>
          <w:tab w:val="left" w:pos="1440"/>
          <w:tab w:val="left" w:pos="2160"/>
          <w:tab w:val="left" w:pos="2880"/>
        </w:tabs>
        <w:ind w:left="3600" w:hanging="3600"/>
        <w:rPr>
          <w:rFonts w:cs="Arial"/>
          <w:b/>
        </w:rPr>
      </w:pPr>
      <w:r w:rsidRPr="00371C43">
        <w:rPr>
          <w:rFonts w:cs="Arial"/>
          <w:b/>
        </w:rPr>
        <w:fldChar w:fldCharType="begin"/>
      </w:r>
      <w:r w:rsidRPr="00371C43">
        <w:rPr>
          <w:rFonts w:cs="Arial"/>
          <w:b/>
        </w:rPr>
        <w:instrText xml:space="preserve"> FILLIN  DD/MM/YYYY  \* MERGEFORMAT </w:instrText>
      </w:r>
      <w:r w:rsidRPr="00371C43">
        <w:rPr>
          <w:rFonts w:cs="Arial"/>
          <w:b/>
        </w:rPr>
        <w:fldChar w:fldCharType="end"/>
      </w:r>
    </w:p>
    <w:p w:rsidR="00371C43" w:rsidRPr="00371C43" w:rsidRDefault="00371C43" w:rsidP="00371C43">
      <w:pPr>
        <w:tabs>
          <w:tab w:val="left" w:pos="720"/>
          <w:tab w:val="left" w:pos="1440"/>
          <w:tab w:val="left" w:pos="2160"/>
          <w:tab w:val="left" w:pos="2880"/>
        </w:tabs>
        <w:rPr>
          <w:rFonts w:cs="Arial"/>
          <w:b/>
        </w:rPr>
      </w:pPr>
      <w:r w:rsidRPr="00371C43">
        <w:rPr>
          <w:rFonts w:cs="Arial"/>
          <w:b/>
        </w:rPr>
        <w:t xml:space="preserve">LEVEL:  </w:t>
      </w:r>
      <w:r w:rsidRPr="00371C43">
        <w:rPr>
          <w:rFonts w:cs="Arial"/>
          <w:b/>
        </w:rPr>
        <w:tab/>
      </w:r>
      <w:r w:rsidRPr="00371C43">
        <w:rPr>
          <w:rFonts w:cs="Arial"/>
          <w:b/>
        </w:rPr>
        <w:tab/>
        <w:t>7</w:t>
      </w:r>
      <w:r w:rsidRPr="00371C43">
        <w:rPr>
          <w:rFonts w:cs="Arial"/>
          <w:b/>
        </w:rPr>
        <w:tab/>
      </w:r>
    </w:p>
    <w:p w:rsidR="00371C43" w:rsidRPr="00371C43" w:rsidRDefault="00371C43" w:rsidP="00371C43">
      <w:pPr>
        <w:tabs>
          <w:tab w:val="left" w:pos="720"/>
          <w:tab w:val="left" w:pos="1440"/>
          <w:tab w:val="left" w:pos="2160"/>
          <w:tab w:val="left" w:pos="2880"/>
        </w:tabs>
        <w:rPr>
          <w:rFonts w:cs="Arial"/>
          <w:b/>
        </w:rPr>
      </w:pPr>
      <w:r w:rsidRPr="00371C43">
        <w:rPr>
          <w:rFonts w:cs="Arial"/>
          <w:b/>
        </w:rPr>
        <w:t>CREDITS:</w:t>
      </w:r>
      <w:r w:rsidRPr="00371C43">
        <w:rPr>
          <w:rFonts w:cs="Arial"/>
          <w:b/>
        </w:rPr>
        <w:tab/>
      </w:r>
      <w:r w:rsidRPr="00371C43">
        <w:rPr>
          <w:rFonts w:cs="Arial"/>
          <w:b/>
        </w:rPr>
        <w:tab/>
        <w:t>60</w:t>
      </w:r>
      <w:r w:rsidRPr="00371C43">
        <w:rPr>
          <w:rFonts w:cs="Arial"/>
          <w:b/>
        </w:rPr>
        <w:tab/>
      </w:r>
    </w:p>
    <w:p w:rsidR="00371C43" w:rsidRPr="00371C43" w:rsidRDefault="00371C43" w:rsidP="00371C43">
      <w:pPr>
        <w:tabs>
          <w:tab w:val="left" w:pos="720"/>
          <w:tab w:val="left" w:pos="1440"/>
          <w:tab w:val="left" w:pos="2160"/>
          <w:tab w:val="left" w:pos="2880"/>
        </w:tabs>
        <w:rPr>
          <w:rFonts w:cs="Arial"/>
          <w:b/>
        </w:rPr>
      </w:pPr>
    </w:p>
    <w:p w:rsidR="00371C43" w:rsidRPr="00371C43" w:rsidRDefault="00371C43" w:rsidP="00371C43">
      <w:pPr>
        <w:pBdr>
          <w:bottom w:val="single" w:sz="6" w:space="1" w:color="auto"/>
        </w:pBdr>
        <w:rPr>
          <w:rFonts w:cs="Arial"/>
        </w:rPr>
      </w:pPr>
      <w:r w:rsidRPr="00371C43">
        <w:rPr>
          <w:rFonts w:cs="Arial"/>
          <w:b/>
        </w:rPr>
        <w:t>JACS CODE:</w:t>
      </w:r>
      <w:r w:rsidRPr="00371C43">
        <w:rPr>
          <w:rFonts w:cs="Arial"/>
          <w:b/>
        </w:rPr>
        <w:tab/>
      </w:r>
      <w:r w:rsidRPr="00371C43">
        <w:rPr>
          <w:rFonts w:cs="Arial"/>
          <w:b/>
        </w:rPr>
        <w:tab/>
        <w:t>L400</w:t>
      </w:r>
    </w:p>
    <w:p w:rsidR="00371C43" w:rsidRPr="00371C43" w:rsidRDefault="00371C43" w:rsidP="00371C43">
      <w:pPr>
        <w:pBdr>
          <w:bottom w:val="single" w:sz="6" w:space="1" w:color="auto"/>
        </w:pBdr>
        <w:rPr>
          <w:rFonts w:cs="Arial"/>
        </w:rPr>
      </w:pPr>
    </w:p>
    <w:p w:rsidR="00371C43" w:rsidRPr="00371C43" w:rsidRDefault="00371C43" w:rsidP="00371C43">
      <w:pPr>
        <w:rPr>
          <w:rFonts w:cs="Arial"/>
          <w:b/>
        </w:rPr>
      </w:pPr>
    </w:p>
    <w:p w:rsidR="00371C43" w:rsidRPr="00371C43" w:rsidRDefault="00371C43" w:rsidP="00371C43">
      <w:pPr>
        <w:rPr>
          <w:rFonts w:cs="Arial"/>
          <w:b/>
        </w:rPr>
      </w:pPr>
      <w:r w:rsidRPr="00371C43">
        <w:rPr>
          <w:rFonts w:cs="Arial"/>
          <w:b/>
        </w:rPr>
        <w:t>AIM(S)</w:t>
      </w:r>
    </w:p>
    <w:p w:rsidR="00371C43" w:rsidRPr="00371C43" w:rsidRDefault="00371C43" w:rsidP="00371C43">
      <w:pPr>
        <w:rPr>
          <w:rFonts w:cs="Arial"/>
          <w:b/>
        </w:rPr>
      </w:pPr>
    </w:p>
    <w:p w:rsidR="00371C43" w:rsidRPr="00371C43" w:rsidRDefault="00371C43" w:rsidP="00371C43">
      <w:pPr>
        <w:numPr>
          <w:ilvl w:val="0"/>
          <w:numId w:val="2"/>
        </w:numPr>
        <w:overflowPunct w:val="0"/>
        <w:autoSpaceDE w:val="0"/>
        <w:autoSpaceDN w:val="0"/>
        <w:adjustRightInd w:val="0"/>
        <w:jc w:val="both"/>
        <w:textAlignment w:val="baseline"/>
        <w:rPr>
          <w:rFonts w:cs="Arial"/>
        </w:rPr>
      </w:pPr>
      <w:r w:rsidRPr="00371C43">
        <w:rPr>
          <w:rFonts w:cs="Arial"/>
        </w:rPr>
        <w:t>To provide an opportunity for critical and evaluative research which engages with issues and debate relevant to the student’s degree scheme.</w:t>
      </w:r>
    </w:p>
    <w:p w:rsidR="00371C43" w:rsidRPr="00371C43" w:rsidRDefault="00371C43" w:rsidP="00371C43">
      <w:pPr>
        <w:overflowPunct w:val="0"/>
        <w:autoSpaceDE w:val="0"/>
        <w:autoSpaceDN w:val="0"/>
        <w:adjustRightInd w:val="0"/>
        <w:ind w:left="720"/>
        <w:jc w:val="both"/>
        <w:textAlignment w:val="baseline"/>
        <w:rPr>
          <w:rFonts w:cs="Arial"/>
        </w:rPr>
      </w:pPr>
    </w:p>
    <w:p w:rsidR="00371C43" w:rsidRPr="00371C43" w:rsidRDefault="00371C43" w:rsidP="00371C43">
      <w:pPr>
        <w:numPr>
          <w:ilvl w:val="0"/>
          <w:numId w:val="2"/>
        </w:numPr>
        <w:overflowPunct w:val="0"/>
        <w:autoSpaceDE w:val="0"/>
        <w:autoSpaceDN w:val="0"/>
        <w:adjustRightInd w:val="0"/>
        <w:jc w:val="both"/>
        <w:textAlignment w:val="baseline"/>
        <w:rPr>
          <w:rFonts w:cs="Arial"/>
        </w:rPr>
      </w:pPr>
      <w:r w:rsidRPr="00371C43">
        <w:rPr>
          <w:rFonts w:cs="Arial"/>
        </w:rPr>
        <w:t>To provide a supportive and critically effective individual tutorial relationship to encourage structured, steady and satisfactory progression in knowledge, research skills and outcomes.</w:t>
      </w:r>
    </w:p>
    <w:p w:rsidR="00371C43" w:rsidRPr="00371C43" w:rsidRDefault="00371C43" w:rsidP="00371C43">
      <w:pPr>
        <w:rPr>
          <w:rFonts w:cs="Arial"/>
          <w:b/>
        </w:rPr>
      </w:pPr>
    </w:p>
    <w:p w:rsidR="00371C43" w:rsidRPr="00371C43" w:rsidRDefault="00371C43" w:rsidP="00371C43">
      <w:pPr>
        <w:rPr>
          <w:rFonts w:cs="Arial"/>
          <w:b/>
        </w:rPr>
      </w:pPr>
      <w:r w:rsidRPr="00371C43">
        <w:rPr>
          <w:rFonts w:cs="Arial"/>
          <w:b/>
        </w:rPr>
        <w:t>LEARNING OUTCOMES</w:t>
      </w:r>
    </w:p>
    <w:p w:rsidR="00371C43" w:rsidRPr="00371C43" w:rsidRDefault="00371C43" w:rsidP="00371C43">
      <w:pPr>
        <w:rPr>
          <w:rFonts w:cs="Arial"/>
          <w:b/>
        </w:rPr>
      </w:pPr>
    </w:p>
    <w:p w:rsidR="00371C43" w:rsidRPr="00371C43" w:rsidRDefault="00371C43" w:rsidP="00371C43">
      <w:pPr>
        <w:rPr>
          <w:rFonts w:cs="Arial"/>
        </w:rPr>
      </w:pPr>
      <w:r w:rsidRPr="00371C43">
        <w:rPr>
          <w:rFonts w:cs="Arial"/>
        </w:rPr>
        <w:t>Upon the successful completion of this module, the student should be able to:</w:t>
      </w:r>
    </w:p>
    <w:p w:rsidR="00371C43" w:rsidRPr="00371C43" w:rsidRDefault="00371C43" w:rsidP="00371C43">
      <w:pPr>
        <w:numPr>
          <w:ilvl w:val="0"/>
          <w:numId w:val="2"/>
        </w:numPr>
        <w:overflowPunct w:val="0"/>
        <w:autoSpaceDE w:val="0"/>
        <w:autoSpaceDN w:val="0"/>
        <w:adjustRightInd w:val="0"/>
        <w:jc w:val="both"/>
        <w:textAlignment w:val="baseline"/>
        <w:rPr>
          <w:rFonts w:cs="Arial"/>
        </w:rPr>
      </w:pPr>
      <w:r w:rsidRPr="00371C43">
        <w:rPr>
          <w:rFonts w:cs="Arial"/>
        </w:rPr>
        <w:t>complete a significant research project reflecting appropriate skills of assimilation, synthesis, argument, communication and presentation in a chosen field relevant to their degree scheme;</w:t>
      </w:r>
    </w:p>
    <w:p w:rsidR="00371C43" w:rsidRPr="00371C43" w:rsidRDefault="00371C43" w:rsidP="00371C43">
      <w:pPr>
        <w:numPr>
          <w:ilvl w:val="0"/>
          <w:numId w:val="2"/>
        </w:numPr>
        <w:overflowPunct w:val="0"/>
        <w:autoSpaceDE w:val="0"/>
        <w:autoSpaceDN w:val="0"/>
        <w:adjustRightInd w:val="0"/>
        <w:jc w:val="both"/>
        <w:textAlignment w:val="baseline"/>
        <w:rPr>
          <w:rFonts w:cs="Arial"/>
        </w:rPr>
      </w:pPr>
      <w:r w:rsidRPr="00371C43">
        <w:rPr>
          <w:rFonts w:cs="Arial"/>
        </w:rPr>
        <w:t>complete their research and present a completed document within the defined timescale and to agreed standards;</w:t>
      </w:r>
    </w:p>
    <w:p w:rsidR="00371C43" w:rsidRPr="00371C43" w:rsidRDefault="00371C43" w:rsidP="00371C43">
      <w:pPr>
        <w:numPr>
          <w:ilvl w:val="0"/>
          <w:numId w:val="2"/>
        </w:numPr>
        <w:overflowPunct w:val="0"/>
        <w:autoSpaceDE w:val="0"/>
        <w:autoSpaceDN w:val="0"/>
        <w:adjustRightInd w:val="0"/>
        <w:jc w:val="both"/>
        <w:textAlignment w:val="baseline"/>
        <w:rPr>
          <w:rFonts w:cs="Arial"/>
        </w:rPr>
      </w:pPr>
      <w:r w:rsidRPr="00371C43">
        <w:rPr>
          <w:rFonts w:cs="Arial"/>
        </w:rPr>
        <w:t>draw on concepts, principles and practices introduced in other modules and demonstrate linkages and relationships;</w:t>
      </w:r>
    </w:p>
    <w:p w:rsidR="00371C43" w:rsidRPr="00371C43" w:rsidRDefault="00371C43" w:rsidP="00371C43">
      <w:pPr>
        <w:numPr>
          <w:ilvl w:val="0"/>
          <w:numId w:val="2"/>
        </w:numPr>
        <w:overflowPunct w:val="0"/>
        <w:autoSpaceDE w:val="0"/>
        <w:autoSpaceDN w:val="0"/>
        <w:adjustRightInd w:val="0"/>
        <w:jc w:val="both"/>
        <w:textAlignment w:val="baseline"/>
        <w:rPr>
          <w:rFonts w:cs="Arial"/>
        </w:rPr>
      </w:pPr>
      <w:proofErr w:type="gramStart"/>
      <w:r w:rsidRPr="00371C43">
        <w:rPr>
          <w:rFonts w:cs="Arial"/>
        </w:rPr>
        <w:t>establish</w:t>
      </w:r>
      <w:proofErr w:type="gramEnd"/>
      <w:r w:rsidRPr="00371C43">
        <w:rPr>
          <w:rFonts w:cs="Arial"/>
        </w:rPr>
        <w:t xml:space="preserve"> the present state of knowledge in a defined area and contribute to that knowledge.</w:t>
      </w:r>
    </w:p>
    <w:p w:rsidR="00371C43" w:rsidRPr="00371C43" w:rsidRDefault="00371C43" w:rsidP="00371C43">
      <w:pPr>
        <w:rPr>
          <w:rFonts w:cs="Arial"/>
        </w:rPr>
      </w:pPr>
    </w:p>
    <w:p w:rsidR="00371C43" w:rsidRPr="00371C43" w:rsidRDefault="00371C43" w:rsidP="00371C43">
      <w:pPr>
        <w:tabs>
          <w:tab w:val="left" w:pos="720"/>
          <w:tab w:val="left" w:pos="1440"/>
          <w:tab w:val="left" w:pos="2160"/>
          <w:tab w:val="left" w:pos="2880"/>
        </w:tabs>
        <w:rPr>
          <w:rFonts w:cs="Arial"/>
          <w:b/>
        </w:rPr>
      </w:pPr>
      <w:r w:rsidRPr="00371C43">
        <w:rPr>
          <w:rFonts w:cs="Arial"/>
          <w:b/>
        </w:rPr>
        <w:t>INDICATIVE CONTENT</w:t>
      </w:r>
    </w:p>
    <w:p w:rsidR="00371C43" w:rsidRPr="00371C43" w:rsidRDefault="00371C43" w:rsidP="00371C43">
      <w:pPr>
        <w:tabs>
          <w:tab w:val="left" w:pos="720"/>
          <w:tab w:val="left" w:pos="1440"/>
          <w:tab w:val="left" w:pos="2160"/>
          <w:tab w:val="left" w:pos="2880"/>
        </w:tabs>
        <w:rPr>
          <w:rFonts w:cs="Arial"/>
          <w:b/>
        </w:rPr>
      </w:pPr>
    </w:p>
    <w:p w:rsidR="00371C43" w:rsidRPr="00371C43" w:rsidRDefault="00371C43" w:rsidP="00371C43">
      <w:pPr>
        <w:numPr>
          <w:ilvl w:val="0"/>
          <w:numId w:val="1"/>
        </w:numPr>
        <w:overflowPunct w:val="0"/>
        <w:autoSpaceDE w:val="0"/>
        <w:autoSpaceDN w:val="0"/>
        <w:adjustRightInd w:val="0"/>
        <w:ind w:left="782" w:hanging="357"/>
        <w:jc w:val="both"/>
        <w:textAlignment w:val="baseline"/>
        <w:rPr>
          <w:rFonts w:cs="Arial"/>
        </w:rPr>
      </w:pPr>
      <w:r w:rsidRPr="00371C43">
        <w:rPr>
          <w:rFonts w:cs="Arial"/>
        </w:rPr>
        <w:t>Students will undertake research methodology workshop sessions which will address generic and specific research issues such as:</w:t>
      </w:r>
    </w:p>
    <w:p w:rsidR="00371C43" w:rsidRPr="00371C43" w:rsidRDefault="00371C43" w:rsidP="00371C43">
      <w:pPr>
        <w:numPr>
          <w:ilvl w:val="1"/>
          <w:numId w:val="1"/>
        </w:numPr>
        <w:overflowPunct w:val="0"/>
        <w:autoSpaceDE w:val="0"/>
        <w:autoSpaceDN w:val="0"/>
        <w:adjustRightInd w:val="0"/>
        <w:jc w:val="both"/>
        <w:textAlignment w:val="baseline"/>
        <w:rPr>
          <w:rFonts w:cs="Arial"/>
        </w:rPr>
      </w:pPr>
      <w:r w:rsidRPr="00371C43">
        <w:rPr>
          <w:rFonts w:cs="Arial"/>
        </w:rPr>
        <w:t>Identification of a research question/issue;</w:t>
      </w:r>
    </w:p>
    <w:p w:rsidR="00371C43" w:rsidRPr="00371C43" w:rsidRDefault="00371C43" w:rsidP="00371C43">
      <w:pPr>
        <w:numPr>
          <w:ilvl w:val="1"/>
          <w:numId w:val="1"/>
        </w:numPr>
        <w:overflowPunct w:val="0"/>
        <w:autoSpaceDE w:val="0"/>
        <w:autoSpaceDN w:val="0"/>
        <w:adjustRightInd w:val="0"/>
        <w:jc w:val="both"/>
        <w:textAlignment w:val="baseline"/>
        <w:rPr>
          <w:rFonts w:cs="Arial"/>
        </w:rPr>
      </w:pPr>
      <w:r w:rsidRPr="00371C43">
        <w:rPr>
          <w:rFonts w:cs="Arial"/>
        </w:rPr>
        <w:t>literature review and critical appraisal;</w:t>
      </w:r>
    </w:p>
    <w:p w:rsidR="00371C43" w:rsidRPr="00371C43" w:rsidRDefault="00371C43" w:rsidP="00371C43">
      <w:pPr>
        <w:numPr>
          <w:ilvl w:val="1"/>
          <w:numId w:val="1"/>
        </w:numPr>
        <w:overflowPunct w:val="0"/>
        <w:autoSpaceDE w:val="0"/>
        <w:autoSpaceDN w:val="0"/>
        <w:adjustRightInd w:val="0"/>
        <w:jc w:val="both"/>
        <w:textAlignment w:val="baseline"/>
        <w:rPr>
          <w:rFonts w:cs="Arial"/>
        </w:rPr>
      </w:pPr>
      <w:r w:rsidRPr="00371C43">
        <w:rPr>
          <w:rFonts w:cs="Arial"/>
        </w:rPr>
        <w:t>use of primary and secondary data;</w:t>
      </w:r>
    </w:p>
    <w:p w:rsidR="00371C43" w:rsidRPr="00371C43" w:rsidRDefault="00371C43" w:rsidP="00371C43">
      <w:pPr>
        <w:numPr>
          <w:ilvl w:val="1"/>
          <w:numId w:val="1"/>
        </w:numPr>
        <w:overflowPunct w:val="0"/>
        <w:autoSpaceDE w:val="0"/>
        <w:autoSpaceDN w:val="0"/>
        <w:adjustRightInd w:val="0"/>
        <w:jc w:val="both"/>
        <w:textAlignment w:val="baseline"/>
        <w:rPr>
          <w:rFonts w:cs="Arial"/>
        </w:rPr>
      </w:pPr>
      <w:r w:rsidRPr="00371C43">
        <w:rPr>
          <w:rFonts w:cs="Arial"/>
        </w:rPr>
        <w:t>selection of research methodology and tools;</w:t>
      </w:r>
    </w:p>
    <w:p w:rsidR="00371C43" w:rsidRPr="00371C43" w:rsidRDefault="00371C43" w:rsidP="00371C43">
      <w:pPr>
        <w:numPr>
          <w:ilvl w:val="1"/>
          <w:numId w:val="1"/>
        </w:numPr>
        <w:overflowPunct w:val="0"/>
        <w:autoSpaceDE w:val="0"/>
        <w:autoSpaceDN w:val="0"/>
        <w:adjustRightInd w:val="0"/>
        <w:jc w:val="both"/>
        <w:textAlignment w:val="baseline"/>
        <w:rPr>
          <w:rFonts w:cs="Arial"/>
        </w:rPr>
      </w:pPr>
      <w:r w:rsidRPr="00371C43">
        <w:rPr>
          <w:rFonts w:cs="Arial"/>
        </w:rPr>
        <w:t>recognition of assumptions and limitation of study;</w:t>
      </w:r>
    </w:p>
    <w:p w:rsidR="00371C43" w:rsidRPr="00371C43" w:rsidRDefault="00371C43" w:rsidP="00371C43">
      <w:pPr>
        <w:numPr>
          <w:ilvl w:val="1"/>
          <w:numId w:val="1"/>
        </w:numPr>
        <w:overflowPunct w:val="0"/>
        <w:autoSpaceDE w:val="0"/>
        <w:autoSpaceDN w:val="0"/>
        <w:adjustRightInd w:val="0"/>
        <w:jc w:val="both"/>
        <w:textAlignment w:val="baseline"/>
        <w:rPr>
          <w:rFonts w:cs="Arial"/>
        </w:rPr>
      </w:pPr>
      <w:r w:rsidRPr="00371C43">
        <w:rPr>
          <w:rFonts w:cs="Arial"/>
        </w:rPr>
        <w:t>research project design;</w:t>
      </w:r>
    </w:p>
    <w:p w:rsidR="00371C43" w:rsidRPr="00371C43" w:rsidRDefault="00371C43" w:rsidP="00371C43">
      <w:pPr>
        <w:numPr>
          <w:ilvl w:val="1"/>
          <w:numId w:val="1"/>
        </w:numPr>
        <w:overflowPunct w:val="0"/>
        <w:autoSpaceDE w:val="0"/>
        <w:autoSpaceDN w:val="0"/>
        <w:adjustRightInd w:val="0"/>
        <w:jc w:val="both"/>
        <w:textAlignment w:val="baseline"/>
        <w:rPr>
          <w:rFonts w:cs="Arial"/>
        </w:rPr>
      </w:pPr>
      <w:r w:rsidRPr="00371C43">
        <w:rPr>
          <w:rFonts w:cs="Arial"/>
        </w:rPr>
        <w:t>effective management of the research project;</w:t>
      </w:r>
    </w:p>
    <w:p w:rsidR="00371C43" w:rsidRPr="00371C43" w:rsidRDefault="00371C43" w:rsidP="00371C43">
      <w:pPr>
        <w:numPr>
          <w:ilvl w:val="1"/>
          <w:numId w:val="1"/>
        </w:numPr>
        <w:overflowPunct w:val="0"/>
        <w:autoSpaceDE w:val="0"/>
        <w:autoSpaceDN w:val="0"/>
        <w:adjustRightInd w:val="0"/>
        <w:jc w:val="both"/>
        <w:textAlignment w:val="baseline"/>
        <w:rPr>
          <w:rFonts w:cs="Arial"/>
        </w:rPr>
      </w:pPr>
      <w:r w:rsidRPr="00371C43">
        <w:rPr>
          <w:rFonts w:cs="Arial"/>
        </w:rPr>
        <w:t>structure, style and presentation;</w:t>
      </w:r>
    </w:p>
    <w:p w:rsidR="00371C43" w:rsidRPr="00371C43" w:rsidRDefault="00371C43" w:rsidP="00371C43">
      <w:pPr>
        <w:numPr>
          <w:ilvl w:val="1"/>
          <w:numId w:val="1"/>
        </w:numPr>
        <w:overflowPunct w:val="0"/>
        <w:autoSpaceDE w:val="0"/>
        <w:autoSpaceDN w:val="0"/>
        <w:adjustRightInd w:val="0"/>
        <w:jc w:val="both"/>
        <w:textAlignment w:val="baseline"/>
        <w:rPr>
          <w:rFonts w:cs="Arial"/>
        </w:rPr>
      </w:pPr>
      <w:r w:rsidRPr="00371C43">
        <w:rPr>
          <w:rFonts w:cs="Arial"/>
        </w:rPr>
        <w:t>drawing conclusions and making deductions;</w:t>
      </w:r>
    </w:p>
    <w:p w:rsidR="00371C43" w:rsidRPr="00371C43" w:rsidRDefault="00371C43" w:rsidP="00371C43">
      <w:pPr>
        <w:numPr>
          <w:ilvl w:val="1"/>
          <w:numId w:val="1"/>
        </w:numPr>
        <w:overflowPunct w:val="0"/>
        <w:autoSpaceDE w:val="0"/>
        <w:autoSpaceDN w:val="0"/>
        <w:adjustRightInd w:val="0"/>
        <w:jc w:val="both"/>
        <w:textAlignment w:val="baseline"/>
        <w:rPr>
          <w:rFonts w:cs="Arial"/>
        </w:rPr>
      </w:pPr>
      <w:r w:rsidRPr="00371C43">
        <w:rPr>
          <w:rFonts w:cs="Arial"/>
        </w:rPr>
        <w:t>writing scientific/technical papers;</w:t>
      </w:r>
    </w:p>
    <w:p w:rsidR="00371C43" w:rsidRPr="00371C43" w:rsidRDefault="00371C43" w:rsidP="00371C43">
      <w:pPr>
        <w:numPr>
          <w:ilvl w:val="1"/>
          <w:numId w:val="1"/>
        </w:numPr>
        <w:overflowPunct w:val="0"/>
        <w:autoSpaceDE w:val="0"/>
        <w:autoSpaceDN w:val="0"/>
        <w:adjustRightInd w:val="0"/>
        <w:jc w:val="both"/>
        <w:textAlignment w:val="baseline"/>
        <w:rPr>
          <w:rFonts w:cs="Arial"/>
        </w:rPr>
      </w:pPr>
      <w:proofErr w:type="gramStart"/>
      <w:r w:rsidRPr="00371C43">
        <w:rPr>
          <w:rFonts w:cs="Arial"/>
        </w:rPr>
        <w:t>ethical</w:t>
      </w:r>
      <w:proofErr w:type="gramEnd"/>
      <w:r w:rsidRPr="00371C43">
        <w:rPr>
          <w:rFonts w:cs="Arial"/>
        </w:rPr>
        <w:t xml:space="preserve"> considerations.</w:t>
      </w:r>
    </w:p>
    <w:p w:rsidR="00371C43" w:rsidRPr="00371C43" w:rsidRDefault="00371C43" w:rsidP="00371C43">
      <w:pPr>
        <w:tabs>
          <w:tab w:val="left" w:pos="720"/>
          <w:tab w:val="left" w:pos="1440"/>
          <w:tab w:val="left" w:pos="2160"/>
          <w:tab w:val="left" w:pos="2880"/>
        </w:tabs>
        <w:ind w:left="3600" w:hanging="3600"/>
        <w:rPr>
          <w:rFonts w:cs="Arial"/>
          <w:b/>
        </w:rPr>
      </w:pPr>
    </w:p>
    <w:p w:rsidR="00371C43" w:rsidRPr="00371C43" w:rsidRDefault="00371C43" w:rsidP="00371C43">
      <w:pPr>
        <w:tabs>
          <w:tab w:val="left" w:pos="720"/>
          <w:tab w:val="left" w:pos="1440"/>
          <w:tab w:val="left" w:pos="2160"/>
          <w:tab w:val="left" w:pos="2880"/>
        </w:tabs>
        <w:ind w:left="3600" w:hanging="3600"/>
        <w:jc w:val="both"/>
        <w:rPr>
          <w:rFonts w:cs="Arial"/>
          <w:b/>
        </w:rPr>
      </w:pPr>
      <w:r w:rsidRPr="00371C43">
        <w:rPr>
          <w:rFonts w:cs="Arial"/>
          <w:b/>
        </w:rPr>
        <w:t>SUPERVISION AND MANAGEMENT STRATEGY</w:t>
      </w:r>
    </w:p>
    <w:p w:rsidR="00371C43" w:rsidRPr="00371C43" w:rsidRDefault="00371C43" w:rsidP="00371C43">
      <w:pPr>
        <w:jc w:val="both"/>
        <w:rPr>
          <w:rFonts w:cs="Arial"/>
        </w:rPr>
      </w:pPr>
      <w:r w:rsidRPr="00371C43">
        <w:rPr>
          <w:rFonts w:cs="Arial"/>
        </w:rPr>
        <w:t xml:space="preserve">Following attendance at the research methods workshops the student will have to produce a research proposal with a literature review, rationale, key questions/hypothesis, suggested methodology and research plan. The proposal should be presented on a Postgraduate Dissertation Proposal Form. On the basis of the research proposal a relevant supervisor will be appointed as well as a second </w:t>
      </w:r>
      <w:r w:rsidRPr="00371C43">
        <w:rPr>
          <w:rFonts w:cs="Arial"/>
        </w:rPr>
        <w:lastRenderedPageBreak/>
        <w:t xml:space="preserve">adviser where appropriate.  The research proposal will be discussed with the supervisor and a feedback report and recommendation will be produced. The supervisor will meet with the student to discuss the report and the options - continuation with acknowledgement of recommendations, with significant revision or in exceptional cases, mutual agreement to discontinue the dissertation. The supervisor will be allocated so as to reflect the specific area of focus of the dissertation and provide effective and knowledgeable support. All supervision sessions will be recorded on a Postgraduate Dissertation Supervision record. After this process the students will register their dissertation for examination by the University of Wales Trinity Saint David, using standard forms and procedures. A university ethics form must be submitted and approved before the student may begin on the research part of the dissertation. </w:t>
      </w:r>
    </w:p>
    <w:p w:rsidR="00371C43" w:rsidRPr="00371C43" w:rsidRDefault="00371C43" w:rsidP="00371C43">
      <w:pPr>
        <w:jc w:val="both"/>
        <w:rPr>
          <w:rFonts w:cs="Arial"/>
        </w:rPr>
      </w:pPr>
      <w:r w:rsidRPr="00371C43">
        <w:rPr>
          <w:rFonts w:cs="Arial"/>
        </w:rPr>
        <w:t>Subsequently a programme of individual and, where appropriate, small group tutorials will be agreed between the student and the supervisor, defining the nature and frequency of meetings, which will be agreed with the student.</w:t>
      </w:r>
    </w:p>
    <w:p w:rsidR="00371C43" w:rsidRPr="00371C43" w:rsidRDefault="00371C43" w:rsidP="00371C43">
      <w:pPr>
        <w:jc w:val="both"/>
        <w:rPr>
          <w:rFonts w:cs="Arial"/>
        </w:rPr>
      </w:pPr>
      <w:r w:rsidRPr="00371C43">
        <w:rPr>
          <w:rFonts w:cs="Arial"/>
        </w:rPr>
        <w:t>The role of the tutor/supervisor will be to:</w:t>
      </w:r>
    </w:p>
    <w:p w:rsidR="00371C43" w:rsidRPr="00371C43" w:rsidRDefault="00371C43" w:rsidP="00371C43">
      <w:pPr>
        <w:pStyle w:val="ListParagraph"/>
        <w:numPr>
          <w:ilvl w:val="0"/>
          <w:numId w:val="1"/>
        </w:numPr>
        <w:overflowPunct w:val="0"/>
        <w:autoSpaceDE w:val="0"/>
        <w:autoSpaceDN w:val="0"/>
        <w:adjustRightInd w:val="0"/>
        <w:spacing w:after="0" w:line="240" w:lineRule="auto"/>
        <w:jc w:val="both"/>
        <w:textAlignment w:val="baseline"/>
        <w:rPr>
          <w:rFonts w:ascii="Arial" w:hAnsi="Arial" w:cs="Arial"/>
        </w:rPr>
      </w:pPr>
      <w:r w:rsidRPr="00371C43">
        <w:rPr>
          <w:rFonts w:ascii="Arial" w:hAnsi="Arial" w:cs="Arial"/>
        </w:rPr>
        <w:t>encourage students to explore a range of possible research areas;</w:t>
      </w:r>
    </w:p>
    <w:p w:rsidR="00371C43" w:rsidRPr="00371C43" w:rsidRDefault="00371C43" w:rsidP="00371C43">
      <w:pPr>
        <w:pStyle w:val="ListParagraph"/>
        <w:numPr>
          <w:ilvl w:val="0"/>
          <w:numId w:val="1"/>
        </w:numPr>
        <w:overflowPunct w:val="0"/>
        <w:autoSpaceDE w:val="0"/>
        <w:autoSpaceDN w:val="0"/>
        <w:adjustRightInd w:val="0"/>
        <w:spacing w:after="0" w:line="240" w:lineRule="auto"/>
        <w:jc w:val="both"/>
        <w:textAlignment w:val="baseline"/>
        <w:rPr>
          <w:rFonts w:ascii="Arial" w:hAnsi="Arial" w:cs="Arial"/>
        </w:rPr>
      </w:pPr>
      <w:r w:rsidRPr="00371C43">
        <w:rPr>
          <w:rFonts w:ascii="Arial" w:hAnsi="Arial" w:cs="Arial"/>
        </w:rPr>
        <w:t>aid in selection of a definitive research area;</w:t>
      </w:r>
    </w:p>
    <w:p w:rsidR="00371C43" w:rsidRPr="00371C43" w:rsidRDefault="00371C43" w:rsidP="00371C43">
      <w:pPr>
        <w:pStyle w:val="ListParagraph"/>
        <w:numPr>
          <w:ilvl w:val="0"/>
          <w:numId w:val="1"/>
        </w:numPr>
        <w:overflowPunct w:val="0"/>
        <w:autoSpaceDE w:val="0"/>
        <w:autoSpaceDN w:val="0"/>
        <w:adjustRightInd w:val="0"/>
        <w:spacing w:after="0" w:line="240" w:lineRule="auto"/>
        <w:jc w:val="both"/>
        <w:textAlignment w:val="baseline"/>
        <w:rPr>
          <w:rFonts w:ascii="Arial" w:hAnsi="Arial" w:cs="Arial"/>
        </w:rPr>
      </w:pPr>
      <w:r w:rsidRPr="00371C43">
        <w:rPr>
          <w:rFonts w:ascii="Arial" w:hAnsi="Arial" w:cs="Arial"/>
        </w:rPr>
        <w:t>assist in clarification of aims and objectives;</w:t>
      </w:r>
    </w:p>
    <w:p w:rsidR="00371C43" w:rsidRPr="00371C43" w:rsidRDefault="00371C43" w:rsidP="00371C43">
      <w:pPr>
        <w:pStyle w:val="ListParagraph"/>
        <w:numPr>
          <w:ilvl w:val="0"/>
          <w:numId w:val="1"/>
        </w:numPr>
        <w:overflowPunct w:val="0"/>
        <w:autoSpaceDE w:val="0"/>
        <w:autoSpaceDN w:val="0"/>
        <w:adjustRightInd w:val="0"/>
        <w:spacing w:after="0" w:line="240" w:lineRule="auto"/>
        <w:jc w:val="both"/>
        <w:textAlignment w:val="baseline"/>
        <w:rPr>
          <w:rFonts w:ascii="Arial" w:hAnsi="Arial" w:cs="Arial"/>
        </w:rPr>
      </w:pPr>
      <w:r w:rsidRPr="00371C43">
        <w:rPr>
          <w:rFonts w:ascii="Arial" w:hAnsi="Arial" w:cs="Arial"/>
        </w:rPr>
        <w:t>recommend appropriate research sources and methods with emphasis on fitness for purpose;</w:t>
      </w:r>
    </w:p>
    <w:p w:rsidR="00371C43" w:rsidRPr="00371C43" w:rsidRDefault="00371C43" w:rsidP="00371C43">
      <w:pPr>
        <w:pStyle w:val="ListParagraph"/>
        <w:numPr>
          <w:ilvl w:val="0"/>
          <w:numId w:val="1"/>
        </w:numPr>
        <w:overflowPunct w:val="0"/>
        <w:autoSpaceDE w:val="0"/>
        <w:autoSpaceDN w:val="0"/>
        <w:adjustRightInd w:val="0"/>
        <w:spacing w:after="0" w:line="240" w:lineRule="auto"/>
        <w:jc w:val="both"/>
        <w:textAlignment w:val="baseline"/>
        <w:rPr>
          <w:rFonts w:ascii="Arial" w:hAnsi="Arial" w:cs="Arial"/>
        </w:rPr>
      </w:pPr>
      <w:r w:rsidRPr="00371C43">
        <w:rPr>
          <w:rFonts w:ascii="Arial" w:hAnsi="Arial" w:cs="Arial"/>
        </w:rPr>
        <w:t>guide the structuring and presentation of the dissertation;</w:t>
      </w:r>
    </w:p>
    <w:p w:rsidR="00371C43" w:rsidRPr="00371C43" w:rsidRDefault="00371C43" w:rsidP="00371C43">
      <w:pPr>
        <w:pStyle w:val="ListParagraph"/>
        <w:numPr>
          <w:ilvl w:val="0"/>
          <w:numId w:val="1"/>
        </w:numPr>
        <w:overflowPunct w:val="0"/>
        <w:autoSpaceDE w:val="0"/>
        <w:autoSpaceDN w:val="0"/>
        <w:adjustRightInd w:val="0"/>
        <w:spacing w:after="0" w:line="240" w:lineRule="auto"/>
        <w:jc w:val="both"/>
        <w:textAlignment w:val="baseline"/>
        <w:rPr>
          <w:rFonts w:ascii="Arial" w:hAnsi="Arial" w:cs="Arial"/>
        </w:rPr>
      </w:pPr>
      <w:proofErr w:type="gramStart"/>
      <w:r w:rsidRPr="00371C43">
        <w:rPr>
          <w:rFonts w:ascii="Arial" w:hAnsi="Arial" w:cs="Arial"/>
        </w:rPr>
        <w:t>generally</w:t>
      </w:r>
      <w:proofErr w:type="gramEnd"/>
      <w:r w:rsidRPr="00371C43">
        <w:rPr>
          <w:rFonts w:ascii="Arial" w:hAnsi="Arial" w:cs="Arial"/>
        </w:rPr>
        <w:t xml:space="preserve"> support, encourage and motivate the students in their research.</w:t>
      </w:r>
    </w:p>
    <w:p w:rsidR="00371C43" w:rsidRPr="00371C43" w:rsidRDefault="00371C43" w:rsidP="00371C43">
      <w:pPr>
        <w:ind w:left="720" w:hanging="720"/>
        <w:rPr>
          <w:rFonts w:cs="Arial"/>
        </w:rPr>
      </w:pPr>
    </w:p>
    <w:p w:rsidR="00371C43" w:rsidRPr="00371C43" w:rsidRDefault="00371C43" w:rsidP="00371C43">
      <w:pPr>
        <w:pStyle w:val="fixed"/>
        <w:rPr>
          <w:rFonts w:ascii="Arial" w:hAnsi="Arial" w:cs="Arial"/>
          <w:sz w:val="22"/>
          <w:szCs w:val="22"/>
        </w:rPr>
      </w:pPr>
      <w:r w:rsidRPr="00371C43">
        <w:rPr>
          <w:rFonts w:ascii="Arial" w:hAnsi="Arial" w:cs="Arial"/>
          <w:sz w:val="22"/>
          <w:szCs w:val="22"/>
        </w:rPr>
        <w:t>LEARNING AND TEACHING STRATEGY</w:t>
      </w:r>
    </w:p>
    <w:p w:rsidR="00371C43" w:rsidRPr="00371C43" w:rsidRDefault="00371C43" w:rsidP="00371C43">
      <w:pPr>
        <w:pStyle w:val="fixed"/>
        <w:rPr>
          <w:rFonts w:ascii="Arial" w:hAnsi="Arial" w:cs="Arial"/>
          <w:sz w:val="22"/>
          <w:szCs w:val="22"/>
        </w:rPr>
      </w:pPr>
    </w:p>
    <w:p w:rsidR="00371C43" w:rsidRPr="00371C43" w:rsidRDefault="00371C43" w:rsidP="00371C43">
      <w:pPr>
        <w:keepNext/>
        <w:rPr>
          <w:rFonts w:cs="Arial"/>
        </w:rPr>
      </w:pPr>
      <w:r w:rsidRPr="00371C43">
        <w:rPr>
          <w:rFonts w:cs="Arial"/>
        </w:rPr>
        <w:t>The study time for the module is divided as follows:</w:t>
      </w:r>
    </w:p>
    <w:p w:rsidR="00371C43" w:rsidRPr="00371C43" w:rsidRDefault="00371C43" w:rsidP="00371C43">
      <w:pPr>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371C43" w:rsidRPr="00371C43" w:rsidTr="00747EBF">
        <w:tc>
          <w:tcPr>
            <w:tcW w:w="3969" w:type="dxa"/>
            <w:tcBorders>
              <w:top w:val="single" w:sz="4" w:space="0" w:color="auto"/>
              <w:left w:val="single" w:sz="4" w:space="0" w:color="auto"/>
            </w:tcBorders>
            <w:shd w:val="clear" w:color="auto" w:fill="auto"/>
          </w:tcPr>
          <w:p w:rsidR="00371C43" w:rsidRPr="00371C43" w:rsidRDefault="00371C43" w:rsidP="00747EBF">
            <w:pPr>
              <w:rPr>
                <w:rFonts w:cs="Arial"/>
                <w:b/>
              </w:rPr>
            </w:pPr>
            <w:r w:rsidRPr="00371C43">
              <w:rPr>
                <w:rFonts w:cs="Arial"/>
                <w:b/>
              </w:rPr>
              <w:t>Activity type</w:t>
            </w:r>
          </w:p>
        </w:tc>
        <w:tc>
          <w:tcPr>
            <w:tcW w:w="1701" w:type="dxa"/>
            <w:tcBorders>
              <w:top w:val="single" w:sz="4" w:space="0" w:color="auto"/>
            </w:tcBorders>
            <w:shd w:val="clear" w:color="auto" w:fill="auto"/>
          </w:tcPr>
          <w:p w:rsidR="00371C43" w:rsidRPr="00371C43" w:rsidRDefault="00371C43" w:rsidP="00747EBF">
            <w:pPr>
              <w:jc w:val="center"/>
              <w:rPr>
                <w:rFonts w:cs="Arial"/>
                <w:b/>
              </w:rPr>
            </w:pPr>
            <w:r w:rsidRPr="00371C43">
              <w:rPr>
                <w:rFonts w:cs="Arial"/>
                <w:b/>
              </w:rPr>
              <w:t>Hours</w:t>
            </w:r>
          </w:p>
        </w:tc>
        <w:tc>
          <w:tcPr>
            <w:tcW w:w="1843" w:type="dxa"/>
            <w:tcBorders>
              <w:top w:val="single" w:sz="4" w:space="0" w:color="auto"/>
            </w:tcBorders>
            <w:shd w:val="clear" w:color="auto" w:fill="auto"/>
          </w:tcPr>
          <w:p w:rsidR="00371C43" w:rsidRPr="00371C43" w:rsidRDefault="00371C43" w:rsidP="00747EBF">
            <w:pPr>
              <w:jc w:val="center"/>
              <w:rPr>
                <w:rFonts w:cs="Arial"/>
                <w:b/>
              </w:rPr>
            </w:pPr>
            <w:r w:rsidRPr="00371C43">
              <w:rPr>
                <w:rFonts w:cs="Arial"/>
                <w:b/>
              </w:rPr>
              <w:t>Percentage</w:t>
            </w:r>
          </w:p>
        </w:tc>
      </w:tr>
      <w:tr w:rsidR="00371C43" w:rsidRPr="00371C43" w:rsidTr="00747EBF">
        <w:tc>
          <w:tcPr>
            <w:tcW w:w="3969" w:type="dxa"/>
            <w:shd w:val="clear" w:color="auto" w:fill="auto"/>
          </w:tcPr>
          <w:p w:rsidR="00371C43" w:rsidRPr="00371C43" w:rsidRDefault="00371C43" w:rsidP="00747EBF">
            <w:pPr>
              <w:rPr>
                <w:rFonts w:cs="Arial"/>
              </w:rPr>
            </w:pPr>
            <w:r w:rsidRPr="00371C43">
              <w:rPr>
                <w:rFonts w:cs="Arial"/>
              </w:rPr>
              <w:t>Scheduled learning</w:t>
            </w:r>
          </w:p>
        </w:tc>
        <w:tc>
          <w:tcPr>
            <w:tcW w:w="1701" w:type="dxa"/>
            <w:shd w:val="clear" w:color="auto" w:fill="auto"/>
          </w:tcPr>
          <w:p w:rsidR="00371C43" w:rsidRPr="00371C43" w:rsidRDefault="00371C43" w:rsidP="00747EBF">
            <w:pPr>
              <w:jc w:val="center"/>
              <w:rPr>
                <w:rFonts w:cs="Arial"/>
              </w:rPr>
            </w:pPr>
            <w:r w:rsidRPr="00371C43">
              <w:rPr>
                <w:rFonts w:cs="Arial"/>
              </w:rPr>
              <w:t>30</w:t>
            </w:r>
          </w:p>
        </w:tc>
        <w:tc>
          <w:tcPr>
            <w:tcW w:w="1843" w:type="dxa"/>
            <w:shd w:val="clear" w:color="auto" w:fill="auto"/>
          </w:tcPr>
          <w:p w:rsidR="00371C43" w:rsidRPr="00371C43" w:rsidRDefault="00371C43" w:rsidP="00747EBF">
            <w:pPr>
              <w:jc w:val="center"/>
              <w:rPr>
                <w:rFonts w:cs="Arial"/>
              </w:rPr>
            </w:pPr>
            <w:r w:rsidRPr="00371C43">
              <w:rPr>
                <w:rFonts w:cs="Arial"/>
              </w:rPr>
              <w:t>5%</w:t>
            </w:r>
          </w:p>
        </w:tc>
      </w:tr>
      <w:tr w:rsidR="00371C43" w:rsidRPr="00371C43" w:rsidTr="00747EBF">
        <w:tc>
          <w:tcPr>
            <w:tcW w:w="3969" w:type="dxa"/>
            <w:shd w:val="clear" w:color="auto" w:fill="auto"/>
          </w:tcPr>
          <w:p w:rsidR="00371C43" w:rsidRPr="00371C43" w:rsidRDefault="00371C43" w:rsidP="00747EBF">
            <w:pPr>
              <w:rPr>
                <w:rFonts w:cs="Arial"/>
              </w:rPr>
            </w:pPr>
            <w:r w:rsidRPr="00371C43">
              <w:rPr>
                <w:rFonts w:cs="Arial"/>
              </w:rPr>
              <w:t>Independent learning</w:t>
            </w:r>
          </w:p>
        </w:tc>
        <w:tc>
          <w:tcPr>
            <w:tcW w:w="1701" w:type="dxa"/>
            <w:shd w:val="clear" w:color="auto" w:fill="auto"/>
          </w:tcPr>
          <w:p w:rsidR="00371C43" w:rsidRPr="00371C43" w:rsidRDefault="00371C43" w:rsidP="00747EBF">
            <w:pPr>
              <w:jc w:val="center"/>
              <w:rPr>
                <w:rFonts w:cs="Arial"/>
              </w:rPr>
            </w:pPr>
            <w:r w:rsidRPr="00371C43">
              <w:rPr>
                <w:rFonts w:cs="Arial"/>
              </w:rPr>
              <w:t>570</w:t>
            </w:r>
          </w:p>
        </w:tc>
        <w:tc>
          <w:tcPr>
            <w:tcW w:w="1843" w:type="dxa"/>
            <w:shd w:val="clear" w:color="auto" w:fill="auto"/>
          </w:tcPr>
          <w:p w:rsidR="00371C43" w:rsidRPr="00371C43" w:rsidRDefault="00371C43" w:rsidP="00747EBF">
            <w:pPr>
              <w:jc w:val="center"/>
              <w:rPr>
                <w:rFonts w:cs="Arial"/>
              </w:rPr>
            </w:pPr>
            <w:r w:rsidRPr="00371C43">
              <w:rPr>
                <w:rFonts w:cs="Arial"/>
              </w:rPr>
              <w:t>95%</w:t>
            </w:r>
          </w:p>
        </w:tc>
      </w:tr>
      <w:tr w:rsidR="00371C43" w:rsidRPr="00371C43" w:rsidTr="00747EBF">
        <w:tc>
          <w:tcPr>
            <w:tcW w:w="3969" w:type="dxa"/>
            <w:shd w:val="clear" w:color="auto" w:fill="auto"/>
          </w:tcPr>
          <w:p w:rsidR="00371C43" w:rsidRPr="00371C43" w:rsidRDefault="00371C43" w:rsidP="00747EBF">
            <w:pPr>
              <w:rPr>
                <w:rFonts w:cs="Arial"/>
              </w:rPr>
            </w:pPr>
            <w:r w:rsidRPr="00371C43">
              <w:rPr>
                <w:rFonts w:cs="Arial"/>
              </w:rPr>
              <w:t>Placement learning</w:t>
            </w:r>
          </w:p>
        </w:tc>
        <w:tc>
          <w:tcPr>
            <w:tcW w:w="1701" w:type="dxa"/>
            <w:shd w:val="clear" w:color="auto" w:fill="auto"/>
          </w:tcPr>
          <w:p w:rsidR="00371C43" w:rsidRPr="00371C43" w:rsidRDefault="00371C43" w:rsidP="00747EBF">
            <w:pPr>
              <w:jc w:val="center"/>
              <w:rPr>
                <w:rFonts w:cs="Arial"/>
              </w:rPr>
            </w:pPr>
            <w:r w:rsidRPr="00371C43">
              <w:rPr>
                <w:rFonts w:cs="Arial"/>
              </w:rPr>
              <w:t>0</w:t>
            </w:r>
          </w:p>
        </w:tc>
        <w:tc>
          <w:tcPr>
            <w:tcW w:w="1843" w:type="dxa"/>
            <w:shd w:val="clear" w:color="auto" w:fill="auto"/>
          </w:tcPr>
          <w:p w:rsidR="00371C43" w:rsidRPr="00371C43" w:rsidRDefault="00371C43" w:rsidP="00747EBF">
            <w:pPr>
              <w:jc w:val="center"/>
              <w:rPr>
                <w:rFonts w:cs="Arial"/>
              </w:rPr>
            </w:pPr>
            <w:r w:rsidRPr="00371C43">
              <w:rPr>
                <w:rFonts w:cs="Arial"/>
              </w:rPr>
              <w:t>0</w:t>
            </w:r>
          </w:p>
        </w:tc>
      </w:tr>
      <w:tr w:rsidR="00371C43" w:rsidRPr="00371C43" w:rsidTr="00747EBF">
        <w:tc>
          <w:tcPr>
            <w:tcW w:w="3969" w:type="dxa"/>
            <w:shd w:val="clear" w:color="auto" w:fill="auto"/>
          </w:tcPr>
          <w:p w:rsidR="00371C43" w:rsidRPr="00371C43" w:rsidRDefault="00371C43" w:rsidP="00747EBF">
            <w:pPr>
              <w:rPr>
                <w:rFonts w:cs="Arial"/>
              </w:rPr>
            </w:pPr>
            <w:r w:rsidRPr="00371C43">
              <w:rPr>
                <w:rFonts w:cs="Arial"/>
                <w:b/>
              </w:rPr>
              <w:t>TOTAL</w:t>
            </w:r>
          </w:p>
        </w:tc>
        <w:tc>
          <w:tcPr>
            <w:tcW w:w="1701" w:type="dxa"/>
            <w:shd w:val="clear" w:color="auto" w:fill="auto"/>
          </w:tcPr>
          <w:p w:rsidR="00371C43" w:rsidRPr="00371C43" w:rsidRDefault="00371C43" w:rsidP="00747EBF">
            <w:pPr>
              <w:jc w:val="center"/>
              <w:rPr>
                <w:rFonts w:cs="Arial"/>
                <w:b/>
              </w:rPr>
            </w:pPr>
            <w:r w:rsidRPr="00371C43">
              <w:rPr>
                <w:rFonts w:cs="Arial"/>
                <w:b/>
              </w:rPr>
              <w:t>600</w:t>
            </w:r>
          </w:p>
        </w:tc>
        <w:tc>
          <w:tcPr>
            <w:tcW w:w="1843" w:type="dxa"/>
            <w:shd w:val="clear" w:color="auto" w:fill="auto"/>
          </w:tcPr>
          <w:p w:rsidR="00371C43" w:rsidRPr="00371C43" w:rsidRDefault="00371C43" w:rsidP="00747EBF">
            <w:pPr>
              <w:jc w:val="center"/>
              <w:rPr>
                <w:rFonts w:cs="Arial"/>
                <w:b/>
              </w:rPr>
            </w:pPr>
            <w:r w:rsidRPr="00371C43">
              <w:rPr>
                <w:rFonts w:cs="Arial"/>
                <w:b/>
              </w:rPr>
              <w:t>100%</w:t>
            </w:r>
          </w:p>
        </w:tc>
      </w:tr>
    </w:tbl>
    <w:p w:rsidR="00371C43" w:rsidRPr="00371C43" w:rsidRDefault="00371C43" w:rsidP="00371C43">
      <w:pPr>
        <w:tabs>
          <w:tab w:val="left" w:pos="720"/>
          <w:tab w:val="left" w:pos="1440"/>
          <w:tab w:val="left" w:pos="2160"/>
          <w:tab w:val="left" w:pos="2880"/>
        </w:tabs>
        <w:rPr>
          <w:rFonts w:cs="Arial"/>
          <w:b/>
        </w:rPr>
      </w:pPr>
    </w:p>
    <w:p w:rsidR="00371C43" w:rsidRPr="00371C43" w:rsidRDefault="00371C43" w:rsidP="00371C43">
      <w:pPr>
        <w:tabs>
          <w:tab w:val="left" w:pos="720"/>
          <w:tab w:val="left" w:pos="1440"/>
          <w:tab w:val="left" w:pos="2160"/>
          <w:tab w:val="left" w:pos="2880"/>
        </w:tabs>
        <w:rPr>
          <w:rFonts w:cs="Arial"/>
          <w:b/>
        </w:rPr>
      </w:pPr>
      <w:r w:rsidRPr="00371C43">
        <w:rPr>
          <w:rFonts w:cs="Arial"/>
          <w:b/>
        </w:rPr>
        <w:t>ASSESSMENT</w:t>
      </w:r>
    </w:p>
    <w:p w:rsidR="00371C43" w:rsidRPr="00371C43" w:rsidRDefault="00371C43" w:rsidP="00371C43">
      <w:pPr>
        <w:rPr>
          <w:rFonts w:cs="Arial"/>
        </w:rPr>
      </w:pPr>
    </w:p>
    <w:p w:rsidR="00371C43" w:rsidRPr="00371C43" w:rsidRDefault="00371C43" w:rsidP="00371C43">
      <w:pPr>
        <w:rPr>
          <w:rFonts w:cs="Arial"/>
          <w:b/>
        </w:rPr>
      </w:pPr>
      <w:r w:rsidRPr="00371C43">
        <w:rPr>
          <w:rFonts w:cs="Arial"/>
          <w:b/>
        </w:rPr>
        <w:t>Assessment Component 1</w:t>
      </w:r>
    </w:p>
    <w:p w:rsidR="00371C43" w:rsidRPr="00371C43" w:rsidRDefault="00371C43" w:rsidP="00371C43">
      <w:pPr>
        <w:rPr>
          <w:rFonts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371C43" w:rsidRPr="00371C43" w:rsidTr="00747EBF">
        <w:sdt>
          <w:sdtPr>
            <w:rPr>
              <w:rFonts w:cs="Arial"/>
            </w:rPr>
            <w:id w:val="774448782"/>
            <w14:checkbox>
              <w14:checked w14:val="0"/>
              <w14:checkedState w14:val="2612" w14:font="MS Gothic"/>
              <w14:uncheckedState w14:val="2610" w14:font="MS Gothic"/>
            </w14:checkbox>
          </w:sdtPr>
          <w:sdtEndPr/>
          <w:sdtContent>
            <w:tc>
              <w:tcPr>
                <w:tcW w:w="562" w:type="dxa"/>
              </w:tcPr>
              <w:p w:rsidR="00371C43" w:rsidRPr="00371C43" w:rsidRDefault="00371C43" w:rsidP="00747EBF">
                <w:pPr>
                  <w:rPr>
                    <w:rFonts w:cs="Arial"/>
                    <w:b/>
                  </w:rPr>
                </w:pPr>
                <w:r w:rsidRPr="00371C43">
                  <w:rPr>
                    <w:rFonts w:ascii="Segoe UI Symbol" w:eastAsia="MS Gothic" w:hAnsi="Segoe UI Symbol" w:cs="Segoe UI Symbol"/>
                  </w:rPr>
                  <w:t>☐</w:t>
                </w:r>
              </w:p>
            </w:tc>
          </w:sdtContent>
        </w:sdt>
        <w:tc>
          <w:tcPr>
            <w:tcW w:w="2458" w:type="dxa"/>
          </w:tcPr>
          <w:p w:rsidR="00371C43" w:rsidRPr="00371C43" w:rsidRDefault="00371C43" w:rsidP="00747EBF">
            <w:pPr>
              <w:rPr>
                <w:rFonts w:cs="Arial"/>
                <w:b/>
              </w:rPr>
            </w:pPr>
            <w:r w:rsidRPr="00371C43">
              <w:rPr>
                <w:rFonts w:cs="Arial"/>
                <w:b/>
              </w:rPr>
              <w:t>Written exam</w:t>
            </w:r>
          </w:p>
        </w:tc>
        <w:sdt>
          <w:sdtPr>
            <w:rPr>
              <w:rFonts w:cs="Arial"/>
            </w:rPr>
            <w:id w:val="1421608219"/>
            <w14:checkbox>
              <w14:checked w14:val="1"/>
              <w14:checkedState w14:val="2612" w14:font="MS Gothic"/>
              <w14:uncheckedState w14:val="2610" w14:font="MS Gothic"/>
            </w14:checkbox>
          </w:sdtPr>
          <w:sdtEndPr/>
          <w:sdtContent>
            <w:tc>
              <w:tcPr>
                <w:tcW w:w="538" w:type="dxa"/>
              </w:tcPr>
              <w:p w:rsidR="00371C43" w:rsidRPr="00371C43" w:rsidRDefault="00371C43" w:rsidP="00747EBF">
                <w:pPr>
                  <w:rPr>
                    <w:rFonts w:cs="Arial"/>
                    <w:b/>
                  </w:rPr>
                </w:pPr>
                <w:r w:rsidRPr="00371C43">
                  <w:rPr>
                    <w:rFonts w:ascii="Segoe UI Symbol" w:eastAsia="MS Gothic" w:hAnsi="Segoe UI Symbol" w:cs="Segoe UI Symbol"/>
                  </w:rPr>
                  <w:t>☒</w:t>
                </w:r>
              </w:p>
            </w:tc>
          </w:sdtContent>
        </w:sdt>
        <w:tc>
          <w:tcPr>
            <w:tcW w:w="2482" w:type="dxa"/>
          </w:tcPr>
          <w:p w:rsidR="00371C43" w:rsidRPr="00371C43" w:rsidRDefault="00371C43" w:rsidP="00747EBF">
            <w:pPr>
              <w:rPr>
                <w:rFonts w:cs="Arial"/>
                <w:b/>
              </w:rPr>
            </w:pPr>
            <w:r w:rsidRPr="00371C43">
              <w:rPr>
                <w:rFonts w:cs="Arial"/>
                <w:b/>
              </w:rPr>
              <w:t>Coursework</w:t>
            </w:r>
          </w:p>
        </w:tc>
        <w:sdt>
          <w:sdtPr>
            <w:rPr>
              <w:rFonts w:cs="Arial"/>
            </w:rPr>
            <w:id w:val="599837826"/>
            <w14:checkbox>
              <w14:checked w14:val="0"/>
              <w14:checkedState w14:val="2612" w14:font="MS Gothic"/>
              <w14:uncheckedState w14:val="2610" w14:font="MS Gothic"/>
            </w14:checkbox>
          </w:sdtPr>
          <w:sdtEndPr/>
          <w:sdtContent>
            <w:tc>
              <w:tcPr>
                <w:tcW w:w="538" w:type="dxa"/>
              </w:tcPr>
              <w:p w:rsidR="00371C43" w:rsidRPr="00371C43" w:rsidRDefault="00371C43" w:rsidP="00747EBF">
                <w:pPr>
                  <w:rPr>
                    <w:rFonts w:cs="Arial"/>
                    <w:b/>
                  </w:rPr>
                </w:pPr>
                <w:r w:rsidRPr="00371C43">
                  <w:rPr>
                    <w:rFonts w:ascii="Segoe UI Symbol" w:eastAsia="MS Gothic" w:hAnsi="Segoe UI Symbol" w:cs="Segoe UI Symbol"/>
                  </w:rPr>
                  <w:t>☐</w:t>
                </w:r>
              </w:p>
            </w:tc>
          </w:sdtContent>
        </w:sdt>
        <w:tc>
          <w:tcPr>
            <w:tcW w:w="2482" w:type="dxa"/>
          </w:tcPr>
          <w:p w:rsidR="00371C43" w:rsidRPr="00371C43" w:rsidRDefault="00371C43" w:rsidP="00747EBF">
            <w:pPr>
              <w:rPr>
                <w:rFonts w:cs="Arial"/>
                <w:b/>
              </w:rPr>
            </w:pPr>
            <w:r w:rsidRPr="00371C43">
              <w:rPr>
                <w:rFonts w:cs="Arial"/>
                <w:b/>
              </w:rPr>
              <w:t>Practical</w:t>
            </w:r>
          </w:p>
        </w:tc>
      </w:tr>
    </w:tbl>
    <w:p w:rsidR="00371C43" w:rsidRPr="00371C43" w:rsidRDefault="00371C43" w:rsidP="00371C43">
      <w:pPr>
        <w:rPr>
          <w:rFonts w:cs="Arial"/>
          <w:b/>
        </w:rPr>
      </w:pPr>
    </w:p>
    <w:tbl>
      <w:tblPr>
        <w:tblStyle w:val="TableGrid"/>
        <w:tblW w:w="8784" w:type="dxa"/>
        <w:tblLayout w:type="fixed"/>
        <w:tblLook w:val="04A0" w:firstRow="1" w:lastRow="0" w:firstColumn="1" w:lastColumn="0" w:noHBand="0" w:noVBand="1"/>
      </w:tblPr>
      <w:tblGrid>
        <w:gridCol w:w="3256"/>
        <w:gridCol w:w="3969"/>
        <w:gridCol w:w="1559"/>
      </w:tblGrid>
      <w:tr w:rsidR="00371C43" w:rsidRPr="00371C43" w:rsidTr="00747EBF">
        <w:tc>
          <w:tcPr>
            <w:tcW w:w="3256" w:type="dxa"/>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Mode of assessment</w:t>
            </w:r>
          </w:p>
        </w:tc>
        <w:tc>
          <w:tcPr>
            <w:tcW w:w="3969" w:type="dxa"/>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Volume</w:t>
            </w:r>
          </w:p>
        </w:tc>
        <w:tc>
          <w:tcPr>
            <w:tcW w:w="1559" w:type="dxa"/>
          </w:tcPr>
          <w:p w:rsidR="00371C43" w:rsidRPr="00371C43" w:rsidRDefault="00371C43" w:rsidP="00747EBF">
            <w:pPr>
              <w:overflowPunct w:val="0"/>
              <w:autoSpaceDE w:val="0"/>
              <w:autoSpaceDN w:val="0"/>
              <w:adjustRightInd w:val="0"/>
              <w:jc w:val="center"/>
              <w:textAlignment w:val="baseline"/>
              <w:rPr>
                <w:rFonts w:cs="Arial"/>
                <w:b/>
              </w:rPr>
            </w:pPr>
            <w:r w:rsidRPr="00371C43">
              <w:rPr>
                <w:rFonts w:cs="Arial"/>
                <w:b/>
              </w:rPr>
              <w:t>Weighting</w:t>
            </w:r>
          </w:p>
        </w:tc>
      </w:tr>
      <w:tr w:rsidR="00371C43" w:rsidRPr="00371C43" w:rsidTr="00747EBF">
        <w:trPr>
          <w:trHeight w:val="375"/>
        </w:trPr>
        <w:tc>
          <w:tcPr>
            <w:tcW w:w="3256" w:type="dxa"/>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Dissertation</w:t>
            </w:r>
          </w:p>
        </w:tc>
        <w:tc>
          <w:tcPr>
            <w:tcW w:w="3969" w:type="dxa"/>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15,000 words</w:t>
            </w:r>
          </w:p>
        </w:tc>
        <w:tc>
          <w:tcPr>
            <w:tcW w:w="1559" w:type="dxa"/>
          </w:tcPr>
          <w:p w:rsidR="00371C43" w:rsidRPr="00371C43" w:rsidRDefault="00371C43" w:rsidP="00747EBF">
            <w:pPr>
              <w:overflowPunct w:val="0"/>
              <w:autoSpaceDE w:val="0"/>
              <w:autoSpaceDN w:val="0"/>
              <w:adjustRightInd w:val="0"/>
              <w:jc w:val="center"/>
              <w:textAlignment w:val="baseline"/>
              <w:rPr>
                <w:rFonts w:cs="Arial"/>
              </w:rPr>
            </w:pPr>
            <w:r w:rsidRPr="00371C43">
              <w:rPr>
                <w:rFonts w:cs="Arial"/>
              </w:rPr>
              <w:t>100%</w:t>
            </w:r>
          </w:p>
        </w:tc>
      </w:tr>
    </w:tbl>
    <w:p w:rsidR="00371C43" w:rsidRPr="00371C43" w:rsidRDefault="00371C43" w:rsidP="00371C43">
      <w:pPr>
        <w:rPr>
          <w:rFonts w:cs="Arial"/>
        </w:rPr>
      </w:pPr>
    </w:p>
    <w:p w:rsidR="00371C43" w:rsidRPr="00371C43" w:rsidRDefault="00371C43" w:rsidP="00371C43">
      <w:pPr>
        <w:rPr>
          <w:rFonts w:cs="Arial"/>
        </w:rPr>
      </w:pPr>
      <w:r w:rsidRPr="00371C43">
        <w:rPr>
          <w:rFonts w:cs="Arial"/>
        </w:rPr>
        <w:t>The dissertation should be approximately 15,000 words in length; this will be in the form of either a literature review or through data collection. Each dissertation will be assessed by an internal examiner - usually a member of the student’s programme team - although in exceptional circumstances another member of staff may be involved. The dissertation will be second marked by a member of the course team. All dissertations will be seen by the external examiner.</w:t>
      </w:r>
    </w:p>
    <w:p w:rsidR="00371C43" w:rsidRPr="00371C43" w:rsidRDefault="00371C43" w:rsidP="00371C43">
      <w:pPr>
        <w:rPr>
          <w:rFonts w:cs="Arial"/>
        </w:rPr>
      </w:pPr>
    </w:p>
    <w:p w:rsidR="00371C43" w:rsidRPr="00371C43" w:rsidRDefault="00371C43" w:rsidP="00371C43">
      <w:pPr>
        <w:rPr>
          <w:rFonts w:cs="Arial"/>
        </w:rPr>
      </w:pPr>
      <w:r w:rsidRPr="00371C43">
        <w:rPr>
          <w:rFonts w:cs="Arial"/>
        </w:rPr>
        <w:t xml:space="preserve">Students should submit their dissertation accompanied by the Master’s Dissertation Submission Form under the guidelines given with this document. </w:t>
      </w:r>
    </w:p>
    <w:p w:rsidR="00371C43" w:rsidRPr="00371C43" w:rsidRDefault="00371C43" w:rsidP="00371C43">
      <w:pPr>
        <w:rPr>
          <w:rFonts w:cs="Arial"/>
        </w:rPr>
      </w:pPr>
      <w:r w:rsidRPr="00371C43">
        <w:rPr>
          <w:rFonts w:cs="Arial"/>
        </w:rPr>
        <w:t>The dissertation will be assessed according to agreed criteria and standards which will be available to the students once they formally start their dissertation research.</w:t>
      </w:r>
    </w:p>
    <w:p w:rsidR="00371C43" w:rsidRPr="00371C43" w:rsidRDefault="00371C43" w:rsidP="00371C43">
      <w:pPr>
        <w:rPr>
          <w:rFonts w:cs="Arial"/>
        </w:rPr>
      </w:pPr>
      <w:r w:rsidRPr="00371C43">
        <w:rPr>
          <w:rFonts w:cs="Arial"/>
        </w:rPr>
        <w:lastRenderedPageBreak/>
        <w:t>The dissertation will be assessed against agreed standards and criteria, e.g:</w:t>
      </w:r>
    </w:p>
    <w:p w:rsidR="00371C43" w:rsidRPr="00371C43" w:rsidRDefault="00371C43" w:rsidP="00371C43">
      <w:pPr>
        <w:pStyle w:val="ListParagraph"/>
        <w:numPr>
          <w:ilvl w:val="0"/>
          <w:numId w:val="7"/>
        </w:numPr>
        <w:overflowPunct w:val="0"/>
        <w:autoSpaceDE w:val="0"/>
        <w:autoSpaceDN w:val="0"/>
        <w:adjustRightInd w:val="0"/>
        <w:spacing w:after="0" w:line="240" w:lineRule="auto"/>
        <w:ind w:left="426" w:hanging="426"/>
        <w:jc w:val="both"/>
        <w:textAlignment w:val="baseline"/>
        <w:rPr>
          <w:rFonts w:ascii="Arial" w:hAnsi="Arial" w:cs="Arial"/>
        </w:rPr>
      </w:pPr>
      <w:r w:rsidRPr="00371C43">
        <w:rPr>
          <w:rFonts w:ascii="Arial" w:hAnsi="Arial" w:cs="Arial"/>
        </w:rPr>
        <w:t>planning, organisation and management;</w:t>
      </w:r>
    </w:p>
    <w:p w:rsidR="00371C43" w:rsidRPr="00371C43" w:rsidRDefault="00371C43" w:rsidP="00371C43">
      <w:pPr>
        <w:pStyle w:val="ListParagraph"/>
        <w:numPr>
          <w:ilvl w:val="0"/>
          <w:numId w:val="7"/>
        </w:numPr>
        <w:overflowPunct w:val="0"/>
        <w:autoSpaceDE w:val="0"/>
        <w:autoSpaceDN w:val="0"/>
        <w:adjustRightInd w:val="0"/>
        <w:spacing w:after="0" w:line="240" w:lineRule="auto"/>
        <w:ind w:left="426" w:hanging="426"/>
        <w:jc w:val="both"/>
        <w:textAlignment w:val="baseline"/>
        <w:rPr>
          <w:rFonts w:ascii="Arial" w:hAnsi="Arial" w:cs="Arial"/>
        </w:rPr>
      </w:pPr>
      <w:r w:rsidRPr="00371C43">
        <w:rPr>
          <w:rFonts w:ascii="Arial" w:hAnsi="Arial" w:cs="Arial"/>
        </w:rPr>
        <w:t>structure and presentation;</w:t>
      </w:r>
    </w:p>
    <w:p w:rsidR="00371C43" w:rsidRPr="00371C43" w:rsidRDefault="00371C43" w:rsidP="00371C43">
      <w:pPr>
        <w:pStyle w:val="ListParagraph"/>
        <w:numPr>
          <w:ilvl w:val="0"/>
          <w:numId w:val="7"/>
        </w:numPr>
        <w:overflowPunct w:val="0"/>
        <w:autoSpaceDE w:val="0"/>
        <w:autoSpaceDN w:val="0"/>
        <w:adjustRightInd w:val="0"/>
        <w:spacing w:after="0" w:line="240" w:lineRule="auto"/>
        <w:ind w:left="426" w:hanging="426"/>
        <w:jc w:val="both"/>
        <w:textAlignment w:val="baseline"/>
        <w:rPr>
          <w:rFonts w:ascii="Arial" w:hAnsi="Arial" w:cs="Arial"/>
        </w:rPr>
      </w:pPr>
      <w:r w:rsidRPr="00371C43">
        <w:rPr>
          <w:rFonts w:ascii="Arial" w:hAnsi="Arial" w:cs="Arial"/>
        </w:rPr>
        <w:t>depth of knowledge;</w:t>
      </w:r>
    </w:p>
    <w:p w:rsidR="00371C43" w:rsidRPr="00371C43" w:rsidRDefault="00371C43" w:rsidP="00371C43">
      <w:pPr>
        <w:pStyle w:val="ListParagraph"/>
        <w:numPr>
          <w:ilvl w:val="0"/>
          <w:numId w:val="7"/>
        </w:numPr>
        <w:overflowPunct w:val="0"/>
        <w:autoSpaceDE w:val="0"/>
        <w:autoSpaceDN w:val="0"/>
        <w:adjustRightInd w:val="0"/>
        <w:spacing w:after="0" w:line="240" w:lineRule="auto"/>
        <w:ind w:left="426" w:hanging="426"/>
        <w:jc w:val="both"/>
        <w:textAlignment w:val="baseline"/>
        <w:rPr>
          <w:rFonts w:ascii="Arial" w:hAnsi="Arial" w:cs="Arial"/>
        </w:rPr>
      </w:pPr>
      <w:r w:rsidRPr="00371C43">
        <w:rPr>
          <w:rFonts w:ascii="Arial" w:hAnsi="Arial" w:cs="Arial"/>
        </w:rPr>
        <w:t>depth of research;</w:t>
      </w:r>
    </w:p>
    <w:p w:rsidR="00371C43" w:rsidRPr="00371C43" w:rsidRDefault="00371C43" w:rsidP="00371C43">
      <w:pPr>
        <w:pStyle w:val="ListParagraph"/>
        <w:numPr>
          <w:ilvl w:val="0"/>
          <w:numId w:val="7"/>
        </w:numPr>
        <w:overflowPunct w:val="0"/>
        <w:autoSpaceDE w:val="0"/>
        <w:autoSpaceDN w:val="0"/>
        <w:adjustRightInd w:val="0"/>
        <w:spacing w:after="0" w:line="240" w:lineRule="auto"/>
        <w:ind w:left="426" w:hanging="426"/>
        <w:jc w:val="both"/>
        <w:textAlignment w:val="baseline"/>
        <w:rPr>
          <w:rFonts w:ascii="Arial" w:hAnsi="Arial" w:cs="Arial"/>
        </w:rPr>
      </w:pPr>
      <w:r w:rsidRPr="00371C43">
        <w:rPr>
          <w:rFonts w:ascii="Arial" w:hAnsi="Arial" w:cs="Arial"/>
        </w:rPr>
        <w:t>relevance of content;</w:t>
      </w:r>
    </w:p>
    <w:p w:rsidR="00371C43" w:rsidRPr="00371C43" w:rsidRDefault="00371C43" w:rsidP="00371C43">
      <w:pPr>
        <w:pStyle w:val="ListParagraph"/>
        <w:numPr>
          <w:ilvl w:val="0"/>
          <w:numId w:val="7"/>
        </w:numPr>
        <w:overflowPunct w:val="0"/>
        <w:autoSpaceDE w:val="0"/>
        <w:autoSpaceDN w:val="0"/>
        <w:adjustRightInd w:val="0"/>
        <w:spacing w:after="0" w:line="240" w:lineRule="auto"/>
        <w:ind w:left="426" w:hanging="426"/>
        <w:jc w:val="both"/>
        <w:textAlignment w:val="baseline"/>
        <w:rPr>
          <w:rFonts w:ascii="Arial" w:hAnsi="Arial" w:cs="Arial"/>
        </w:rPr>
      </w:pPr>
      <w:r w:rsidRPr="00371C43">
        <w:rPr>
          <w:rFonts w:ascii="Arial" w:hAnsi="Arial" w:cs="Arial"/>
        </w:rPr>
        <w:t>development of an argument;</w:t>
      </w:r>
    </w:p>
    <w:p w:rsidR="00371C43" w:rsidRPr="00371C43" w:rsidRDefault="00371C43" w:rsidP="00371C43">
      <w:pPr>
        <w:pStyle w:val="ListParagraph"/>
        <w:numPr>
          <w:ilvl w:val="0"/>
          <w:numId w:val="7"/>
        </w:numPr>
        <w:overflowPunct w:val="0"/>
        <w:autoSpaceDE w:val="0"/>
        <w:autoSpaceDN w:val="0"/>
        <w:adjustRightInd w:val="0"/>
        <w:spacing w:after="0" w:line="240" w:lineRule="auto"/>
        <w:ind w:left="426" w:hanging="426"/>
        <w:jc w:val="both"/>
        <w:textAlignment w:val="baseline"/>
        <w:rPr>
          <w:rFonts w:ascii="Arial" w:hAnsi="Arial" w:cs="Arial"/>
        </w:rPr>
      </w:pPr>
      <w:r w:rsidRPr="00371C43">
        <w:rPr>
          <w:rFonts w:ascii="Arial" w:hAnsi="Arial" w:cs="Arial"/>
        </w:rPr>
        <w:t>critical analysis;</w:t>
      </w:r>
    </w:p>
    <w:p w:rsidR="00371C43" w:rsidRPr="00371C43" w:rsidRDefault="00371C43" w:rsidP="00371C43">
      <w:pPr>
        <w:pStyle w:val="ListParagraph"/>
        <w:numPr>
          <w:ilvl w:val="0"/>
          <w:numId w:val="7"/>
        </w:numPr>
        <w:overflowPunct w:val="0"/>
        <w:autoSpaceDE w:val="0"/>
        <w:autoSpaceDN w:val="0"/>
        <w:adjustRightInd w:val="0"/>
        <w:spacing w:after="0" w:line="240" w:lineRule="auto"/>
        <w:ind w:left="426" w:hanging="426"/>
        <w:jc w:val="both"/>
        <w:textAlignment w:val="baseline"/>
        <w:rPr>
          <w:rFonts w:ascii="Arial" w:hAnsi="Arial" w:cs="Arial"/>
        </w:rPr>
      </w:pPr>
      <w:proofErr w:type="gramStart"/>
      <w:r w:rsidRPr="00371C43">
        <w:rPr>
          <w:rFonts w:ascii="Arial" w:hAnsi="Arial" w:cs="Arial"/>
        </w:rPr>
        <w:t>validity</w:t>
      </w:r>
      <w:proofErr w:type="gramEnd"/>
      <w:r w:rsidRPr="00371C43">
        <w:rPr>
          <w:rFonts w:ascii="Arial" w:hAnsi="Arial" w:cs="Arial"/>
        </w:rPr>
        <w:t xml:space="preserve"> of deductions and conclusions.</w:t>
      </w:r>
    </w:p>
    <w:p w:rsidR="00371C43" w:rsidRPr="00371C43" w:rsidRDefault="00371C43" w:rsidP="00371C43">
      <w:pPr>
        <w:tabs>
          <w:tab w:val="left" w:pos="720"/>
          <w:tab w:val="left" w:pos="1440"/>
          <w:tab w:val="left" w:pos="2160"/>
          <w:tab w:val="left" w:pos="2880"/>
        </w:tabs>
        <w:rPr>
          <w:rFonts w:cs="Arial"/>
        </w:rPr>
      </w:pPr>
    </w:p>
    <w:p w:rsidR="00371C43" w:rsidRPr="00371C43" w:rsidRDefault="00371C43" w:rsidP="00371C43">
      <w:pPr>
        <w:tabs>
          <w:tab w:val="left" w:pos="720"/>
          <w:tab w:val="left" w:pos="1440"/>
          <w:tab w:val="left" w:pos="2160"/>
          <w:tab w:val="left" w:pos="2880"/>
        </w:tabs>
        <w:rPr>
          <w:rFonts w:cs="Arial"/>
          <w:b/>
        </w:rPr>
      </w:pPr>
      <w:r w:rsidRPr="00371C43">
        <w:rPr>
          <w:rFonts w:cs="Arial"/>
          <w:b/>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371C43" w:rsidRPr="00371C43" w:rsidTr="00747EBF">
        <w:tc>
          <w:tcPr>
            <w:tcW w:w="3261" w:type="dxa"/>
            <w:tcBorders>
              <w:top w:val="single" w:sz="4" w:space="0" w:color="auto"/>
              <w:left w:val="single" w:sz="4" w:space="0" w:color="auto"/>
            </w:tcBorders>
            <w:shd w:val="clear" w:color="auto" w:fill="auto"/>
          </w:tcPr>
          <w:p w:rsidR="00371C43" w:rsidRPr="00371C43" w:rsidRDefault="00371C43" w:rsidP="00747EBF">
            <w:pPr>
              <w:rPr>
                <w:rFonts w:cs="Arial"/>
                <w:b/>
              </w:rPr>
            </w:pPr>
            <w:r w:rsidRPr="00371C43">
              <w:rPr>
                <w:rFonts w:cs="Arial"/>
                <w:b/>
              </w:rPr>
              <w:t>Activity type</w:t>
            </w:r>
          </w:p>
        </w:tc>
        <w:tc>
          <w:tcPr>
            <w:tcW w:w="1842" w:type="dxa"/>
            <w:shd w:val="clear" w:color="auto" w:fill="auto"/>
          </w:tcPr>
          <w:p w:rsidR="00371C43" w:rsidRPr="00371C43" w:rsidRDefault="00371C43" w:rsidP="00747EBF">
            <w:pPr>
              <w:jc w:val="center"/>
              <w:rPr>
                <w:rFonts w:cs="Arial"/>
                <w:b/>
              </w:rPr>
            </w:pPr>
            <w:r w:rsidRPr="00371C43">
              <w:rPr>
                <w:rFonts w:cs="Arial"/>
                <w:b/>
              </w:rPr>
              <w:t>Percentage</w:t>
            </w:r>
          </w:p>
        </w:tc>
      </w:tr>
      <w:tr w:rsidR="00371C43" w:rsidRPr="00371C43" w:rsidTr="00747EBF">
        <w:tc>
          <w:tcPr>
            <w:tcW w:w="3261" w:type="dxa"/>
            <w:shd w:val="clear" w:color="auto" w:fill="auto"/>
          </w:tcPr>
          <w:p w:rsidR="00371C43" w:rsidRPr="00371C43" w:rsidRDefault="00371C43" w:rsidP="00747EBF">
            <w:pPr>
              <w:rPr>
                <w:rFonts w:cs="Arial"/>
              </w:rPr>
            </w:pPr>
            <w:r w:rsidRPr="00371C43">
              <w:rPr>
                <w:rFonts w:cs="Arial"/>
              </w:rPr>
              <w:t>Written exam</w:t>
            </w:r>
          </w:p>
        </w:tc>
        <w:tc>
          <w:tcPr>
            <w:tcW w:w="1842" w:type="dxa"/>
            <w:shd w:val="clear" w:color="auto" w:fill="auto"/>
          </w:tcPr>
          <w:p w:rsidR="00371C43" w:rsidRPr="00371C43" w:rsidRDefault="00371C43" w:rsidP="00747EBF">
            <w:pPr>
              <w:jc w:val="center"/>
              <w:rPr>
                <w:rFonts w:cs="Arial"/>
              </w:rPr>
            </w:pPr>
          </w:p>
        </w:tc>
      </w:tr>
      <w:tr w:rsidR="00371C43" w:rsidRPr="00371C43" w:rsidTr="00747EBF">
        <w:tc>
          <w:tcPr>
            <w:tcW w:w="3261" w:type="dxa"/>
            <w:shd w:val="clear" w:color="auto" w:fill="auto"/>
          </w:tcPr>
          <w:p w:rsidR="00371C43" w:rsidRPr="00371C43" w:rsidRDefault="00371C43" w:rsidP="00747EBF">
            <w:pPr>
              <w:rPr>
                <w:rFonts w:cs="Arial"/>
              </w:rPr>
            </w:pPr>
            <w:r w:rsidRPr="00371C43">
              <w:rPr>
                <w:rFonts w:cs="Arial"/>
              </w:rPr>
              <w:t>Coursework</w:t>
            </w:r>
          </w:p>
        </w:tc>
        <w:tc>
          <w:tcPr>
            <w:tcW w:w="1842" w:type="dxa"/>
            <w:shd w:val="clear" w:color="auto" w:fill="auto"/>
          </w:tcPr>
          <w:p w:rsidR="00371C43" w:rsidRPr="00371C43" w:rsidRDefault="00371C43" w:rsidP="00747EBF">
            <w:pPr>
              <w:jc w:val="center"/>
              <w:rPr>
                <w:rFonts w:cs="Arial"/>
              </w:rPr>
            </w:pPr>
            <w:r w:rsidRPr="00371C43">
              <w:rPr>
                <w:rFonts w:cs="Arial"/>
              </w:rPr>
              <w:t xml:space="preserve">100% </w:t>
            </w:r>
          </w:p>
        </w:tc>
      </w:tr>
      <w:tr w:rsidR="00371C43" w:rsidRPr="00371C43" w:rsidTr="00747EBF">
        <w:tc>
          <w:tcPr>
            <w:tcW w:w="3261" w:type="dxa"/>
            <w:shd w:val="clear" w:color="auto" w:fill="auto"/>
          </w:tcPr>
          <w:p w:rsidR="00371C43" w:rsidRPr="00371C43" w:rsidRDefault="00371C43" w:rsidP="00747EBF">
            <w:pPr>
              <w:rPr>
                <w:rFonts w:cs="Arial"/>
              </w:rPr>
            </w:pPr>
            <w:r w:rsidRPr="00371C43">
              <w:rPr>
                <w:rFonts w:cs="Arial"/>
              </w:rPr>
              <w:t>Practical</w:t>
            </w:r>
          </w:p>
        </w:tc>
        <w:tc>
          <w:tcPr>
            <w:tcW w:w="1842" w:type="dxa"/>
            <w:shd w:val="clear" w:color="auto" w:fill="auto"/>
          </w:tcPr>
          <w:p w:rsidR="00371C43" w:rsidRPr="00371C43" w:rsidRDefault="00371C43" w:rsidP="00747EBF">
            <w:pPr>
              <w:jc w:val="center"/>
              <w:rPr>
                <w:rFonts w:cs="Arial"/>
              </w:rPr>
            </w:pPr>
          </w:p>
        </w:tc>
      </w:tr>
      <w:tr w:rsidR="00371C43" w:rsidRPr="00371C43" w:rsidTr="00747EBF">
        <w:tc>
          <w:tcPr>
            <w:tcW w:w="3261" w:type="dxa"/>
            <w:shd w:val="clear" w:color="auto" w:fill="auto"/>
          </w:tcPr>
          <w:p w:rsidR="00371C43" w:rsidRPr="00371C43" w:rsidRDefault="00371C43" w:rsidP="00747EBF">
            <w:pPr>
              <w:rPr>
                <w:rFonts w:cs="Arial"/>
              </w:rPr>
            </w:pPr>
            <w:r w:rsidRPr="00371C43">
              <w:rPr>
                <w:rFonts w:cs="Arial"/>
                <w:b/>
              </w:rPr>
              <w:t>TOTAL</w:t>
            </w:r>
          </w:p>
        </w:tc>
        <w:tc>
          <w:tcPr>
            <w:tcW w:w="1842" w:type="dxa"/>
            <w:shd w:val="clear" w:color="auto" w:fill="auto"/>
          </w:tcPr>
          <w:p w:rsidR="00371C43" w:rsidRPr="00371C43" w:rsidRDefault="00371C43" w:rsidP="00747EBF">
            <w:pPr>
              <w:jc w:val="center"/>
              <w:rPr>
                <w:rFonts w:cs="Arial"/>
                <w:b/>
              </w:rPr>
            </w:pPr>
            <w:r w:rsidRPr="00371C43">
              <w:rPr>
                <w:rFonts w:cs="Arial"/>
                <w:b/>
              </w:rPr>
              <w:t>100%</w:t>
            </w:r>
          </w:p>
        </w:tc>
      </w:tr>
    </w:tbl>
    <w:p w:rsidR="00371C43" w:rsidRPr="00371C43" w:rsidRDefault="00371C43" w:rsidP="00371C43">
      <w:pPr>
        <w:rPr>
          <w:rFonts w:cs="Arial"/>
        </w:rPr>
      </w:pPr>
    </w:p>
    <w:p w:rsidR="00371C43" w:rsidRPr="00371C43" w:rsidRDefault="00371C43" w:rsidP="00371C43">
      <w:pPr>
        <w:rPr>
          <w:rFonts w:cs="Arial"/>
          <w:b/>
        </w:rPr>
      </w:pPr>
      <w:r w:rsidRPr="00371C43">
        <w:rPr>
          <w:rFonts w:cs="Arial"/>
          <w:b/>
        </w:rPr>
        <w:t>READING LIST</w:t>
      </w:r>
    </w:p>
    <w:p w:rsidR="00371C43" w:rsidRPr="00371C43" w:rsidRDefault="00371C43" w:rsidP="00371C43">
      <w:pPr>
        <w:rPr>
          <w:rFonts w:cs="Arial"/>
          <w:b/>
        </w:rPr>
      </w:pPr>
    </w:p>
    <w:tbl>
      <w:tblPr>
        <w:tblStyle w:val="TableGrid"/>
        <w:tblW w:w="0" w:type="auto"/>
        <w:tblLook w:val="04A0" w:firstRow="1" w:lastRow="0" w:firstColumn="1" w:lastColumn="0" w:noHBand="0" w:noVBand="1"/>
      </w:tblPr>
      <w:tblGrid>
        <w:gridCol w:w="1683"/>
        <w:gridCol w:w="5248"/>
        <w:gridCol w:w="1366"/>
      </w:tblGrid>
      <w:tr w:rsidR="00371C43" w:rsidRPr="00371C43" w:rsidTr="00747EBF">
        <w:tc>
          <w:tcPr>
            <w:tcW w:w="1693" w:type="dxa"/>
            <w:shd w:val="clear" w:color="auto" w:fill="BFBFBF" w:themeFill="background1" w:themeFillShade="BF"/>
          </w:tcPr>
          <w:p w:rsidR="00371C43" w:rsidRPr="00371C43" w:rsidRDefault="00371C43" w:rsidP="00747EBF">
            <w:pPr>
              <w:tabs>
                <w:tab w:val="num" w:pos="720"/>
                <w:tab w:val="left" w:pos="1440"/>
              </w:tabs>
              <w:rPr>
                <w:rFonts w:cs="Arial"/>
                <w:b/>
              </w:rPr>
            </w:pPr>
            <w:r w:rsidRPr="00371C43">
              <w:rPr>
                <w:rFonts w:cs="Arial"/>
                <w:b/>
              </w:rPr>
              <w:t>Module Code</w:t>
            </w:r>
          </w:p>
        </w:tc>
        <w:tc>
          <w:tcPr>
            <w:tcW w:w="7367" w:type="dxa"/>
            <w:gridSpan w:val="2"/>
          </w:tcPr>
          <w:p w:rsidR="00371C43" w:rsidRPr="00371C43" w:rsidRDefault="00371C43" w:rsidP="00747EBF">
            <w:pPr>
              <w:tabs>
                <w:tab w:val="num" w:pos="720"/>
                <w:tab w:val="left" w:pos="1440"/>
              </w:tabs>
              <w:rPr>
                <w:rFonts w:cs="Arial"/>
                <w:b/>
              </w:rPr>
            </w:pPr>
            <w:r w:rsidRPr="00371C43">
              <w:rPr>
                <w:rFonts w:cs="Arial"/>
                <w:b/>
              </w:rPr>
              <w:t>ECGE7002Q</w:t>
            </w:r>
          </w:p>
        </w:tc>
      </w:tr>
      <w:tr w:rsidR="00371C43" w:rsidRPr="00371C43" w:rsidTr="00747EBF">
        <w:tc>
          <w:tcPr>
            <w:tcW w:w="1693" w:type="dxa"/>
            <w:shd w:val="clear" w:color="auto" w:fill="BFBFBF" w:themeFill="background1" w:themeFillShade="BF"/>
          </w:tcPr>
          <w:p w:rsidR="00371C43" w:rsidRPr="00371C43" w:rsidRDefault="00371C43" w:rsidP="00747EBF">
            <w:pPr>
              <w:tabs>
                <w:tab w:val="num" w:pos="720"/>
                <w:tab w:val="left" w:pos="1440"/>
              </w:tabs>
              <w:rPr>
                <w:rFonts w:cs="Arial"/>
                <w:b/>
              </w:rPr>
            </w:pPr>
            <w:r w:rsidRPr="00371C43">
              <w:rPr>
                <w:rFonts w:cs="Arial"/>
                <w:b/>
              </w:rPr>
              <w:t>Module Title</w:t>
            </w:r>
          </w:p>
        </w:tc>
        <w:tc>
          <w:tcPr>
            <w:tcW w:w="7367" w:type="dxa"/>
            <w:gridSpan w:val="2"/>
          </w:tcPr>
          <w:p w:rsidR="00371C43" w:rsidRPr="00371C43" w:rsidRDefault="00371C43" w:rsidP="00747EBF">
            <w:pPr>
              <w:tabs>
                <w:tab w:val="num" w:pos="720"/>
                <w:tab w:val="left" w:pos="1440"/>
              </w:tabs>
              <w:rPr>
                <w:rFonts w:cs="Arial"/>
                <w:b/>
              </w:rPr>
            </w:pPr>
            <w:r w:rsidRPr="00371C43">
              <w:rPr>
                <w:rFonts w:cs="Arial"/>
                <w:b/>
              </w:rPr>
              <w:t>Faculty of Education and Communities: Dissertation</w:t>
            </w:r>
          </w:p>
        </w:tc>
      </w:tr>
      <w:tr w:rsidR="00371C43" w:rsidRPr="00371C43" w:rsidTr="00747EBF">
        <w:tc>
          <w:tcPr>
            <w:tcW w:w="1693" w:type="dxa"/>
            <w:shd w:val="clear" w:color="auto" w:fill="BFBFBF" w:themeFill="background1" w:themeFillShade="BF"/>
          </w:tcPr>
          <w:p w:rsidR="00371C43" w:rsidRPr="00371C43" w:rsidRDefault="00371C43" w:rsidP="00747EBF">
            <w:pPr>
              <w:tabs>
                <w:tab w:val="num" w:pos="720"/>
                <w:tab w:val="left" w:pos="1440"/>
              </w:tabs>
              <w:rPr>
                <w:rFonts w:cs="Arial"/>
                <w:b/>
              </w:rPr>
            </w:pPr>
            <w:r w:rsidRPr="00371C43">
              <w:rPr>
                <w:rFonts w:cs="Arial"/>
                <w:b/>
              </w:rPr>
              <w:t>Classification</w:t>
            </w:r>
          </w:p>
        </w:tc>
        <w:tc>
          <w:tcPr>
            <w:tcW w:w="6001" w:type="dxa"/>
            <w:shd w:val="clear" w:color="auto" w:fill="BFBFBF" w:themeFill="background1" w:themeFillShade="BF"/>
          </w:tcPr>
          <w:p w:rsidR="00371C43" w:rsidRPr="00371C43" w:rsidRDefault="00371C43" w:rsidP="00747EBF">
            <w:pPr>
              <w:tabs>
                <w:tab w:val="num" w:pos="720"/>
                <w:tab w:val="left" w:pos="1440"/>
              </w:tabs>
              <w:rPr>
                <w:rFonts w:cs="Arial"/>
                <w:b/>
              </w:rPr>
            </w:pPr>
            <w:r w:rsidRPr="00371C43">
              <w:rPr>
                <w:rFonts w:cs="Arial"/>
                <w:b/>
              </w:rPr>
              <w:t>Reading List entry</w:t>
            </w:r>
          </w:p>
        </w:tc>
        <w:tc>
          <w:tcPr>
            <w:tcW w:w="1366" w:type="dxa"/>
            <w:shd w:val="clear" w:color="auto" w:fill="BFBFBF" w:themeFill="background1" w:themeFillShade="BF"/>
          </w:tcPr>
          <w:p w:rsidR="00371C43" w:rsidRPr="00371C43" w:rsidRDefault="00371C43" w:rsidP="00747EBF">
            <w:pPr>
              <w:tabs>
                <w:tab w:val="num" w:pos="720"/>
                <w:tab w:val="left" w:pos="1440"/>
              </w:tabs>
              <w:rPr>
                <w:rFonts w:cs="Arial"/>
                <w:b/>
              </w:rPr>
            </w:pPr>
            <w:r w:rsidRPr="00371C43">
              <w:rPr>
                <w:rFonts w:cs="Arial"/>
                <w:b/>
              </w:rPr>
              <w:t>Electronic*</w:t>
            </w:r>
          </w:p>
        </w:tc>
      </w:tr>
      <w:tr w:rsidR="00371C43" w:rsidRPr="00371C43" w:rsidTr="00747EBF">
        <w:tc>
          <w:tcPr>
            <w:tcW w:w="1693" w:type="dxa"/>
          </w:tcPr>
          <w:p w:rsidR="00371C43" w:rsidRPr="00371C43" w:rsidRDefault="00371C43" w:rsidP="00747EBF">
            <w:pPr>
              <w:tabs>
                <w:tab w:val="num" w:pos="720"/>
                <w:tab w:val="left" w:pos="1440"/>
              </w:tabs>
              <w:rPr>
                <w:rFonts w:cs="Arial"/>
              </w:rPr>
            </w:pPr>
            <w:r w:rsidRPr="00371C43">
              <w:rPr>
                <w:rFonts w:cs="Arial"/>
              </w:rPr>
              <w:t>Essential</w:t>
            </w:r>
          </w:p>
        </w:tc>
        <w:tc>
          <w:tcPr>
            <w:tcW w:w="6001" w:type="dxa"/>
          </w:tcPr>
          <w:p w:rsidR="00371C43" w:rsidRPr="00371C43" w:rsidRDefault="00371C43" w:rsidP="00747EBF">
            <w:pPr>
              <w:rPr>
                <w:rFonts w:cs="Arial"/>
              </w:rPr>
            </w:pPr>
            <w:r w:rsidRPr="00371C43">
              <w:rPr>
                <w:rFonts w:cs="Arial"/>
              </w:rPr>
              <w:t xml:space="preserve">Biggam, J. (2015) </w:t>
            </w:r>
            <w:r w:rsidRPr="00371C43">
              <w:rPr>
                <w:rFonts w:cs="Arial"/>
                <w:i/>
              </w:rPr>
              <w:t xml:space="preserve">Succeeding with Your Master’s Dissertation: A Step-by-Step Handbook </w:t>
            </w:r>
            <w:r w:rsidRPr="00371C43">
              <w:rPr>
                <w:rFonts w:cs="Arial"/>
              </w:rPr>
              <w:t>(3</w:t>
            </w:r>
            <w:r w:rsidRPr="00371C43">
              <w:rPr>
                <w:rFonts w:cs="Arial"/>
                <w:vertAlign w:val="superscript"/>
              </w:rPr>
              <w:t>rd</w:t>
            </w:r>
            <w:r w:rsidRPr="00371C43">
              <w:rPr>
                <w:rFonts w:cs="Arial"/>
              </w:rPr>
              <w:t xml:space="preserve"> ed).</w:t>
            </w:r>
            <w:r w:rsidRPr="00371C43">
              <w:rPr>
                <w:rFonts w:cs="Arial"/>
                <w:i/>
              </w:rPr>
              <w:t xml:space="preserve"> </w:t>
            </w:r>
            <w:r w:rsidRPr="00371C43">
              <w:rPr>
                <w:rFonts w:cs="Arial"/>
              </w:rPr>
              <w:t>Maidenhead: Open University Press.</w:t>
            </w:r>
          </w:p>
        </w:tc>
        <w:tc>
          <w:tcPr>
            <w:tcW w:w="1366" w:type="dxa"/>
          </w:tcPr>
          <w:sdt>
            <w:sdtPr>
              <w:rPr>
                <w:rFonts w:cs="Arial"/>
              </w:rPr>
              <w:id w:val="1895926677"/>
              <w14:checkbox>
                <w14:checked w14:val="0"/>
                <w14:checkedState w14:val="2612" w14:font="MS Gothic"/>
                <w14:uncheckedState w14:val="2610" w14:font="MS Gothic"/>
              </w14:checkbox>
            </w:sdtPr>
            <w:sdtEndPr/>
            <w:sdtContent>
              <w:p w:rsidR="00371C43" w:rsidRPr="00371C43" w:rsidRDefault="00371C43" w:rsidP="00747EBF">
                <w:pPr>
                  <w:jc w:val="center"/>
                  <w:rPr>
                    <w:rFonts w:cs="Arial"/>
                  </w:rPr>
                </w:pPr>
                <w:r w:rsidRPr="00371C43">
                  <w:rPr>
                    <w:rFonts w:ascii="Segoe UI Symbol" w:eastAsia="MS Gothic" w:hAnsi="Segoe UI Symbol" w:cs="Segoe UI Symbol"/>
                  </w:rPr>
                  <w:t>☐</w:t>
                </w:r>
              </w:p>
            </w:sdtContent>
          </w:sdt>
          <w:p w:rsidR="00371C43" w:rsidRPr="00371C43" w:rsidRDefault="00371C43" w:rsidP="00747EBF">
            <w:pPr>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rPr>
                <w:rFonts w:cs="Arial"/>
              </w:rPr>
            </w:pPr>
            <w:r w:rsidRPr="00371C43">
              <w:rPr>
                <w:rFonts w:cs="Arial"/>
              </w:rPr>
              <w:t>Essential</w:t>
            </w:r>
          </w:p>
        </w:tc>
        <w:tc>
          <w:tcPr>
            <w:tcW w:w="6001" w:type="dxa"/>
          </w:tcPr>
          <w:p w:rsidR="00371C43" w:rsidRPr="00371C43" w:rsidRDefault="00371C43" w:rsidP="00747EBF">
            <w:pPr>
              <w:rPr>
                <w:rFonts w:cs="Arial"/>
              </w:rPr>
            </w:pPr>
            <w:r w:rsidRPr="00371C43">
              <w:rPr>
                <w:rFonts w:cs="Arial"/>
              </w:rPr>
              <w:t xml:space="preserve">BSA. (2004) </w:t>
            </w:r>
            <w:r w:rsidRPr="00371C43">
              <w:rPr>
                <w:rFonts w:cs="Arial"/>
                <w:i/>
              </w:rPr>
              <w:t xml:space="preserve">Statement of Ethical Practice for the British Sociological Association. </w:t>
            </w:r>
            <w:r w:rsidRPr="00371C43">
              <w:rPr>
                <w:rFonts w:cs="Arial"/>
              </w:rPr>
              <w:t>Durham: British Sociological Association.</w:t>
            </w:r>
          </w:p>
        </w:tc>
        <w:tc>
          <w:tcPr>
            <w:tcW w:w="1366" w:type="dxa"/>
          </w:tcPr>
          <w:sdt>
            <w:sdtPr>
              <w:rPr>
                <w:rFonts w:cs="Arial"/>
              </w:rPr>
              <w:id w:val="1138921810"/>
              <w14:checkbox>
                <w14:checked w14:val="0"/>
                <w14:checkedState w14:val="2612" w14:font="MS Gothic"/>
                <w14:uncheckedState w14:val="2610" w14:font="MS Gothic"/>
              </w14:checkbox>
            </w:sdtPr>
            <w:sdtEndPr/>
            <w:sdtContent>
              <w:p w:rsidR="00371C43" w:rsidRPr="00371C43" w:rsidRDefault="00371C43" w:rsidP="00747EBF">
                <w:pPr>
                  <w:jc w:val="center"/>
                  <w:rPr>
                    <w:rFonts w:cs="Arial"/>
                  </w:rPr>
                </w:pPr>
                <w:r w:rsidRPr="00371C43">
                  <w:rPr>
                    <w:rFonts w:ascii="Segoe UI Symbol" w:eastAsia="MS Gothic" w:hAnsi="Segoe UI Symbol" w:cs="Segoe UI Symbol"/>
                  </w:rPr>
                  <w:t>☐</w:t>
                </w:r>
              </w:p>
            </w:sdtContent>
          </w:sdt>
        </w:tc>
      </w:tr>
      <w:tr w:rsidR="00371C43" w:rsidRPr="00371C43" w:rsidTr="00747EBF">
        <w:tc>
          <w:tcPr>
            <w:tcW w:w="1693" w:type="dxa"/>
          </w:tcPr>
          <w:p w:rsidR="00371C43" w:rsidRPr="00371C43" w:rsidRDefault="00371C43" w:rsidP="00747EBF">
            <w:pPr>
              <w:tabs>
                <w:tab w:val="num" w:pos="720"/>
                <w:tab w:val="left" w:pos="1440"/>
              </w:tabs>
              <w:rPr>
                <w:rFonts w:cs="Arial"/>
              </w:rPr>
            </w:pPr>
            <w:r w:rsidRPr="00371C43">
              <w:rPr>
                <w:rFonts w:cs="Arial"/>
              </w:rPr>
              <w:t>Essential</w:t>
            </w:r>
          </w:p>
        </w:tc>
        <w:tc>
          <w:tcPr>
            <w:tcW w:w="6001" w:type="dxa"/>
          </w:tcPr>
          <w:p w:rsidR="00371C43" w:rsidRPr="00371C43" w:rsidRDefault="00371C43" w:rsidP="00747EBF">
            <w:pPr>
              <w:rPr>
                <w:rFonts w:cs="Arial"/>
                <w:i/>
              </w:rPr>
            </w:pPr>
            <w:r w:rsidRPr="00371C43">
              <w:rPr>
                <w:rFonts w:cs="Arial"/>
              </w:rPr>
              <w:t>Furseth, I. &amp; Everett, E. L. (2013)</w:t>
            </w:r>
            <w:r w:rsidRPr="00371C43">
              <w:rPr>
                <w:rFonts w:cs="Arial"/>
                <w:i/>
              </w:rPr>
              <w:t xml:space="preserve"> Doing Your Master's Dissertation: From Start to Finish (SAGE Study Skills Series</w:t>
            </w:r>
            <w:r w:rsidRPr="00371C43">
              <w:rPr>
                <w:rFonts w:cs="Arial"/>
              </w:rPr>
              <w:t>). London: Sage.</w:t>
            </w:r>
          </w:p>
        </w:tc>
        <w:tc>
          <w:tcPr>
            <w:tcW w:w="1366" w:type="dxa"/>
          </w:tcPr>
          <w:sdt>
            <w:sdtPr>
              <w:rPr>
                <w:rFonts w:cs="Arial"/>
              </w:rPr>
              <w:id w:val="1519660826"/>
              <w14:checkbox>
                <w14:checked w14:val="0"/>
                <w14:checkedState w14:val="2612" w14:font="MS Gothic"/>
                <w14:uncheckedState w14:val="2610" w14:font="MS Gothic"/>
              </w14:checkbox>
            </w:sdtPr>
            <w:sdtEndPr/>
            <w:sdtContent>
              <w:p w:rsidR="00371C43" w:rsidRPr="00371C43" w:rsidRDefault="00371C43" w:rsidP="00747EBF">
                <w:pPr>
                  <w:jc w:val="center"/>
                  <w:rPr>
                    <w:rFonts w:cs="Arial"/>
                  </w:rPr>
                </w:pPr>
                <w:r w:rsidRPr="00371C43">
                  <w:rPr>
                    <w:rFonts w:ascii="Segoe UI Symbol" w:eastAsia="MS Gothic" w:hAnsi="Segoe UI Symbol" w:cs="Segoe UI Symbol"/>
                  </w:rPr>
                  <w:t>☐</w:t>
                </w:r>
              </w:p>
            </w:sdtContent>
          </w:sdt>
        </w:tc>
      </w:tr>
      <w:tr w:rsidR="00371C43" w:rsidRPr="00371C43" w:rsidTr="00747EBF">
        <w:tc>
          <w:tcPr>
            <w:tcW w:w="1693" w:type="dxa"/>
          </w:tcPr>
          <w:p w:rsidR="00371C43" w:rsidRPr="00371C43" w:rsidRDefault="00371C43" w:rsidP="00747EBF">
            <w:pPr>
              <w:tabs>
                <w:tab w:val="num" w:pos="720"/>
                <w:tab w:val="left" w:pos="1440"/>
              </w:tabs>
              <w:rPr>
                <w:rFonts w:cs="Arial"/>
              </w:rPr>
            </w:pPr>
            <w:r w:rsidRPr="00371C43">
              <w:rPr>
                <w:rFonts w:cs="Arial"/>
              </w:rPr>
              <w:t>Essential</w:t>
            </w:r>
          </w:p>
        </w:tc>
        <w:tc>
          <w:tcPr>
            <w:tcW w:w="6001" w:type="dxa"/>
          </w:tcPr>
          <w:p w:rsidR="00371C43" w:rsidRPr="00371C43" w:rsidRDefault="00371C43" w:rsidP="00747EBF">
            <w:pPr>
              <w:rPr>
                <w:rFonts w:cs="Arial"/>
              </w:rPr>
            </w:pPr>
            <w:r w:rsidRPr="00371C43">
              <w:rPr>
                <w:rFonts w:cs="Arial"/>
              </w:rPr>
              <w:t xml:space="preserve">Jessop, J. (2012) </w:t>
            </w:r>
            <w:r w:rsidRPr="00371C43">
              <w:rPr>
                <w:rFonts w:cs="Arial"/>
                <w:i/>
              </w:rPr>
              <w:t>Ethics in Qualitative Research</w:t>
            </w:r>
            <w:r w:rsidRPr="00371C43">
              <w:rPr>
                <w:rFonts w:cs="Arial"/>
              </w:rPr>
              <w:t xml:space="preserve">. London: Sage. </w:t>
            </w:r>
          </w:p>
        </w:tc>
        <w:tc>
          <w:tcPr>
            <w:tcW w:w="1366" w:type="dxa"/>
          </w:tcPr>
          <w:sdt>
            <w:sdtPr>
              <w:rPr>
                <w:rFonts w:cs="Arial"/>
              </w:rPr>
              <w:id w:val="1327403378"/>
              <w14:checkbox>
                <w14:checked w14:val="0"/>
                <w14:checkedState w14:val="2612" w14:font="MS Gothic"/>
                <w14:uncheckedState w14:val="2610" w14:font="MS Gothic"/>
              </w14:checkbox>
            </w:sdtPr>
            <w:sdtEndPr/>
            <w:sdtContent>
              <w:p w:rsidR="00371C43" w:rsidRPr="00371C43" w:rsidRDefault="00371C43" w:rsidP="00747EBF">
                <w:pPr>
                  <w:jc w:val="center"/>
                  <w:rPr>
                    <w:rFonts w:cs="Arial"/>
                  </w:rPr>
                </w:pPr>
                <w:r w:rsidRPr="00371C43">
                  <w:rPr>
                    <w:rFonts w:ascii="Segoe UI Symbol" w:eastAsia="MS Gothic" w:hAnsi="Segoe UI Symbol" w:cs="Segoe UI Symbol"/>
                  </w:rPr>
                  <w:t>☐</w:t>
                </w:r>
              </w:p>
            </w:sdtContent>
          </w:sdt>
        </w:tc>
      </w:tr>
      <w:tr w:rsidR="00371C43" w:rsidRPr="00371C43" w:rsidTr="00747EBF">
        <w:tc>
          <w:tcPr>
            <w:tcW w:w="1693" w:type="dxa"/>
          </w:tcPr>
          <w:p w:rsidR="00371C43" w:rsidRPr="00371C43" w:rsidRDefault="00371C43" w:rsidP="00747EBF">
            <w:pPr>
              <w:tabs>
                <w:tab w:val="num" w:pos="720"/>
                <w:tab w:val="left" w:pos="1440"/>
              </w:tabs>
              <w:rPr>
                <w:rFonts w:cs="Arial"/>
              </w:rPr>
            </w:pPr>
            <w:r w:rsidRPr="00371C43">
              <w:rPr>
                <w:rFonts w:cs="Arial"/>
              </w:rPr>
              <w:t>Essential</w:t>
            </w:r>
          </w:p>
        </w:tc>
        <w:tc>
          <w:tcPr>
            <w:tcW w:w="6001" w:type="dxa"/>
          </w:tcPr>
          <w:p w:rsidR="00371C43" w:rsidRPr="00371C43" w:rsidRDefault="00371C43" w:rsidP="00747EBF">
            <w:pPr>
              <w:rPr>
                <w:rFonts w:cs="Arial"/>
              </w:rPr>
            </w:pPr>
            <w:r w:rsidRPr="00371C43">
              <w:rPr>
                <w:rFonts w:cs="Arial"/>
              </w:rPr>
              <w:t xml:space="preserve">Newby. P. (2014) </w:t>
            </w:r>
            <w:r w:rsidRPr="00371C43">
              <w:rPr>
                <w:rFonts w:cs="Arial"/>
                <w:i/>
              </w:rPr>
              <w:t>Research Methods for Education</w:t>
            </w:r>
            <w:r w:rsidRPr="00371C43">
              <w:rPr>
                <w:rFonts w:cs="Arial"/>
              </w:rPr>
              <w:t xml:space="preserve"> (2</w:t>
            </w:r>
            <w:r w:rsidRPr="00371C43">
              <w:rPr>
                <w:rFonts w:cs="Arial"/>
                <w:vertAlign w:val="superscript"/>
              </w:rPr>
              <w:t>nd</w:t>
            </w:r>
            <w:r w:rsidRPr="00371C43">
              <w:rPr>
                <w:rFonts w:cs="Arial"/>
              </w:rPr>
              <w:t xml:space="preserve"> ed). Abingdon: Routledge.</w:t>
            </w:r>
          </w:p>
        </w:tc>
        <w:tc>
          <w:tcPr>
            <w:tcW w:w="1366" w:type="dxa"/>
          </w:tcPr>
          <w:sdt>
            <w:sdtPr>
              <w:rPr>
                <w:rFonts w:cs="Arial"/>
              </w:rPr>
              <w:id w:val="847527265"/>
              <w14:checkbox>
                <w14:checked w14:val="0"/>
                <w14:checkedState w14:val="2612" w14:font="MS Gothic"/>
                <w14:uncheckedState w14:val="2610" w14:font="MS Gothic"/>
              </w14:checkbox>
            </w:sdtPr>
            <w:sdtEndPr/>
            <w:sdtContent>
              <w:p w:rsidR="00371C43" w:rsidRPr="00371C43" w:rsidRDefault="00371C43" w:rsidP="00747EBF">
                <w:pPr>
                  <w:jc w:val="center"/>
                  <w:rPr>
                    <w:rFonts w:cs="Arial"/>
                  </w:rPr>
                </w:pPr>
                <w:r w:rsidRPr="00371C43">
                  <w:rPr>
                    <w:rFonts w:ascii="Segoe UI Symbol" w:eastAsia="MS Gothic" w:hAnsi="Segoe UI Symbol" w:cs="Segoe UI Symbol"/>
                  </w:rPr>
                  <w:t>☐</w:t>
                </w:r>
              </w:p>
            </w:sdtContent>
          </w:sdt>
        </w:tc>
      </w:tr>
      <w:tr w:rsidR="00371C43" w:rsidRPr="00371C43" w:rsidTr="00747EBF">
        <w:tc>
          <w:tcPr>
            <w:tcW w:w="1693" w:type="dxa"/>
          </w:tcPr>
          <w:p w:rsidR="00371C43" w:rsidRPr="00371C43" w:rsidRDefault="00371C43" w:rsidP="00747EBF">
            <w:pPr>
              <w:tabs>
                <w:tab w:val="num" w:pos="720"/>
                <w:tab w:val="left" w:pos="1440"/>
              </w:tabs>
              <w:rPr>
                <w:rFonts w:cs="Arial"/>
              </w:rPr>
            </w:pPr>
            <w:r w:rsidRPr="00371C43">
              <w:rPr>
                <w:rFonts w:cs="Arial"/>
              </w:rPr>
              <w:t>Essential</w:t>
            </w:r>
          </w:p>
        </w:tc>
        <w:tc>
          <w:tcPr>
            <w:tcW w:w="6001" w:type="dxa"/>
          </w:tcPr>
          <w:p w:rsidR="00371C43" w:rsidRPr="00371C43" w:rsidRDefault="00371C43" w:rsidP="00747EBF">
            <w:pPr>
              <w:rPr>
                <w:rFonts w:cs="Arial"/>
              </w:rPr>
            </w:pPr>
            <w:r w:rsidRPr="00371C43">
              <w:rPr>
                <w:rFonts w:cs="Arial"/>
              </w:rPr>
              <w:t xml:space="preserve">Punch. K. F. (2013) </w:t>
            </w:r>
            <w:r w:rsidRPr="00371C43">
              <w:rPr>
                <w:rFonts w:cs="Arial"/>
                <w:i/>
              </w:rPr>
              <w:t xml:space="preserve">Introduction to Social Research: Quantitative and Qualitative Approaches </w:t>
            </w:r>
            <w:r w:rsidRPr="00371C43">
              <w:rPr>
                <w:rFonts w:cs="Arial"/>
              </w:rPr>
              <w:t>(3</w:t>
            </w:r>
            <w:r w:rsidRPr="00371C43">
              <w:rPr>
                <w:rFonts w:cs="Arial"/>
                <w:vertAlign w:val="superscript"/>
              </w:rPr>
              <w:t>rd</w:t>
            </w:r>
            <w:r w:rsidRPr="00371C43">
              <w:rPr>
                <w:rFonts w:cs="Arial"/>
              </w:rPr>
              <w:t xml:space="preserve"> ed). London: Sage Publications Ltd.</w:t>
            </w:r>
          </w:p>
        </w:tc>
        <w:tc>
          <w:tcPr>
            <w:tcW w:w="1366" w:type="dxa"/>
          </w:tcPr>
          <w:sdt>
            <w:sdtPr>
              <w:rPr>
                <w:rFonts w:cs="Arial"/>
              </w:rPr>
              <w:id w:val="45798078"/>
              <w14:checkbox>
                <w14:checked w14:val="0"/>
                <w14:checkedState w14:val="2612" w14:font="MS Gothic"/>
                <w14:uncheckedState w14:val="2610" w14:font="MS Gothic"/>
              </w14:checkbox>
            </w:sdtPr>
            <w:sdtEndPr/>
            <w:sdtContent>
              <w:p w:rsidR="00371C43" w:rsidRPr="00371C43" w:rsidRDefault="00371C43" w:rsidP="00747EBF">
                <w:pPr>
                  <w:jc w:val="center"/>
                  <w:rPr>
                    <w:rFonts w:cs="Arial"/>
                  </w:rPr>
                </w:pPr>
                <w:r w:rsidRPr="00371C43">
                  <w:rPr>
                    <w:rFonts w:ascii="Segoe UI Symbol" w:eastAsia="MS Gothic" w:hAnsi="Segoe UI Symbol" w:cs="Segoe UI Symbol"/>
                  </w:rPr>
                  <w:t>☐</w:t>
                </w:r>
              </w:p>
            </w:sdtContent>
          </w:sdt>
        </w:tc>
      </w:tr>
      <w:tr w:rsidR="00371C43" w:rsidRPr="00371C43" w:rsidTr="00747EBF">
        <w:tc>
          <w:tcPr>
            <w:tcW w:w="1693" w:type="dxa"/>
          </w:tcPr>
          <w:p w:rsidR="00371C43" w:rsidRPr="00371C43" w:rsidRDefault="00371C43" w:rsidP="00747EBF">
            <w:pPr>
              <w:tabs>
                <w:tab w:val="num" w:pos="720"/>
                <w:tab w:val="left" w:pos="1440"/>
              </w:tabs>
              <w:rPr>
                <w:rFonts w:cs="Arial"/>
              </w:rPr>
            </w:pPr>
            <w:r w:rsidRPr="00371C43">
              <w:rPr>
                <w:rFonts w:cs="Arial"/>
              </w:rPr>
              <w:t>Further</w:t>
            </w:r>
          </w:p>
        </w:tc>
        <w:tc>
          <w:tcPr>
            <w:tcW w:w="6001" w:type="dxa"/>
          </w:tcPr>
          <w:p w:rsidR="00371C43" w:rsidRPr="00371C43" w:rsidRDefault="00371C43" w:rsidP="00747EBF">
            <w:pPr>
              <w:rPr>
                <w:rFonts w:cs="Arial"/>
              </w:rPr>
            </w:pPr>
            <w:r w:rsidRPr="00371C43">
              <w:rPr>
                <w:rFonts w:cs="Arial"/>
              </w:rPr>
              <w:t xml:space="preserve">Bell, J. (2014) </w:t>
            </w:r>
            <w:r w:rsidRPr="00371C43">
              <w:rPr>
                <w:rFonts w:cs="Arial"/>
                <w:i/>
              </w:rPr>
              <w:t>Doing your research project: a guide for first time researchers in education and social science (6</w:t>
            </w:r>
            <w:r w:rsidRPr="00371C43">
              <w:rPr>
                <w:rFonts w:cs="Arial"/>
                <w:i/>
                <w:vertAlign w:val="superscript"/>
              </w:rPr>
              <w:t>th</w:t>
            </w:r>
            <w:r w:rsidRPr="00371C43">
              <w:rPr>
                <w:rFonts w:cs="Arial"/>
                <w:i/>
              </w:rPr>
              <w:t xml:space="preserve"> ed). </w:t>
            </w:r>
            <w:r w:rsidRPr="00371C43">
              <w:rPr>
                <w:rFonts w:cs="Arial"/>
              </w:rPr>
              <w:t xml:space="preserve">Milton Keynes: Open University Press. </w:t>
            </w:r>
          </w:p>
        </w:tc>
        <w:tc>
          <w:tcPr>
            <w:tcW w:w="1366" w:type="dxa"/>
          </w:tcPr>
          <w:sdt>
            <w:sdtPr>
              <w:rPr>
                <w:rFonts w:cs="Arial"/>
              </w:rPr>
              <w:id w:val="843050663"/>
              <w14:checkbox>
                <w14:checked w14:val="0"/>
                <w14:checkedState w14:val="2612" w14:font="MS Gothic"/>
                <w14:uncheckedState w14:val="2610" w14:font="MS Gothic"/>
              </w14:checkbox>
            </w:sdtPr>
            <w:sdtEndPr/>
            <w:sdtContent>
              <w:p w:rsidR="00371C43" w:rsidRPr="00371C43" w:rsidRDefault="00371C43" w:rsidP="00747EBF">
                <w:pPr>
                  <w:jc w:val="center"/>
                  <w:rPr>
                    <w:rFonts w:cs="Arial"/>
                  </w:rPr>
                </w:pPr>
                <w:r w:rsidRPr="00371C43">
                  <w:rPr>
                    <w:rFonts w:ascii="Segoe UI Symbol" w:eastAsia="MS Gothic" w:hAnsi="Segoe UI Symbol" w:cs="Segoe UI Symbol"/>
                  </w:rPr>
                  <w:t>☐</w:t>
                </w:r>
              </w:p>
            </w:sdtContent>
          </w:sdt>
        </w:tc>
      </w:tr>
      <w:tr w:rsidR="00371C43" w:rsidRPr="00371C43" w:rsidTr="00747EBF">
        <w:tc>
          <w:tcPr>
            <w:tcW w:w="1693" w:type="dxa"/>
          </w:tcPr>
          <w:p w:rsidR="00371C43" w:rsidRPr="00371C43" w:rsidRDefault="00371C43" w:rsidP="00747EBF">
            <w:pPr>
              <w:tabs>
                <w:tab w:val="num" w:pos="720"/>
                <w:tab w:val="left" w:pos="1440"/>
              </w:tabs>
              <w:rPr>
                <w:rFonts w:cs="Arial"/>
              </w:rPr>
            </w:pPr>
            <w:r w:rsidRPr="00371C43">
              <w:rPr>
                <w:rFonts w:cs="Arial"/>
              </w:rPr>
              <w:t>Further</w:t>
            </w:r>
          </w:p>
        </w:tc>
        <w:tc>
          <w:tcPr>
            <w:tcW w:w="6001" w:type="dxa"/>
          </w:tcPr>
          <w:p w:rsidR="00371C43" w:rsidRPr="00371C43" w:rsidRDefault="00371C43" w:rsidP="00747EBF">
            <w:pPr>
              <w:tabs>
                <w:tab w:val="left" w:pos="1134"/>
              </w:tabs>
              <w:rPr>
                <w:rFonts w:cs="Arial"/>
                <w:i/>
              </w:rPr>
            </w:pPr>
            <w:r w:rsidRPr="00371C43">
              <w:rPr>
                <w:rFonts w:cs="Arial"/>
                <w:i/>
              </w:rPr>
              <w:t xml:space="preserve">British Educational Research Association </w:t>
            </w:r>
          </w:p>
          <w:p w:rsidR="00371C43" w:rsidRPr="00371C43" w:rsidRDefault="000007B9" w:rsidP="00747EBF">
            <w:pPr>
              <w:rPr>
                <w:rFonts w:cs="Arial"/>
              </w:rPr>
            </w:pPr>
            <w:hyperlink r:id="rId11" w:history="1">
              <w:r w:rsidR="00371C43" w:rsidRPr="00371C43">
                <w:rPr>
                  <w:rStyle w:val="Hyperlink"/>
                  <w:rFonts w:cs="Arial"/>
                  <w:i/>
                  <w:color w:val="auto"/>
                </w:rPr>
                <w:t>https://www.bera.ac.uk/</w:t>
              </w:r>
            </w:hyperlink>
            <w:r w:rsidR="00371C43" w:rsidRPr="00371C43">
              <w:rPr>
                <w:rFonts w:cs="Arial"/>
                <w:i/>
              </w:rPr>
              <w:t xml:space="preserve"> </w:t>
            </w:r>
          </w:p>
        </w:tc>
        <w:tc>
          <w:tcPr>
            <w:tcW w:w="1366" w:type="dxa"/>
          </w:tcPr>
          <w:sdt>
            <w:sdtPr>
              <w:rPr>
                <w:rFonts w:cs="Arial"/>
              </w:rPr>
              <w:id w:val="-168799113"/>
              <w14:checkbox>
                <w14:checked w14:val="1"/>
                <w14:checkedState w14:val="2612" w14:font="MS Gothic"/>
                <w14:uncheckedState w14:val="2610" w14:font="MS Gothic"/>
              </w14:checkbox>
            </w:sdtPr>
            <w:sdtEndPr/>
            <w:sdtContent>
              <w:p w:rsidR="00371C43" w:rsidRPr="00371C43" w:rsidRDefault="00371C43" w:rsidP="00747EBF">
                <w:pPr>
                  <w:jc w:val="center"/>
                  <w:rPr>
                    <w:rFonts w:cs="Arial"/>
                  </w:rPr>
                </w:pPr>
                <w:r w:rsidRPr="00371C43">
                  <w:rPr>
                    <w:rFonts w:ascii="Segoe UI Symbol" w:eastAsia="MS Gothic" w:hAnsi="Segoe UI Symbol" w:cs="Segoe UI Symbol"/>
                  </w:rPr>
                  <w:t>☒</w:t>
                </w:r>
              </w:p>
            </w:sdtContent>
          </w:sdt>
        </w:tc>
      </w:tr>
      <w:tr w:rsidR="00371C43" w:rsidRPr="00371C43" w:rsidTr="00747EBF">
        <w:tc>
          <w:tcPr>
            <w:tcW w:w="1693" w:type="dxa"/>
          </w:tcPr>
          <w:p w:rsidR="00371C43" w:rsidRPr="00371C43" w:rsidRDefault="00371C43" w:rsidP="00747EBF">
            <w:pPr>
              <w:tabs>
                <w:tab w:val="num" w:pos="720"/>
                <w:tab w:val="left" w:pos="1440"/>
              </w:tabs>
              <w:rPr>
                <w:rFonts w:cs="Arial"/>
              </w:rPr>
            </w:pPr>
            <w:r w:rsidRPr="00371C43">
              <w:rPr>
                <w:rFonts w:cs="Arial"/>
              </w:rPr>
              <w:t>Further</w:t>
            </w:r>
          </w:p>
        </w:tc>
        <w:tc>
          <w:tcPr>
            <w:tcW w:w="6001" w:type="dxa"/>
          </w:tcPr>
          <w:p w:rsidR="00371C43" w:rsidRPr="00371C43" w:rsidRDefault="00371C43" w:rsidP="00747EBF">
            <w:pPr>
              <w:ind w:right="567"/>
              <w:rPr>
                <w:rFonts w:cs="Arial"/>
                <w:i/>
              </w:rPr>
            </w:pPr>
            <w:r w:rsidRPr="00371C43">
              <w:rPr>
                <w:rFonts w:cs="Arial"/>
                <w:i/>
              </w:rPr>
              <w:t>British Educational Research Journal</w:t>
            </w:r>
          </w:p>
        </w:tc>
        <w:tc>
          <w:tcPr>
            <w:tcW w:w="1366" w:type="dxa"/>
          </w:tcPr>
          <w:sdt>
            <w:sdtPr>
              <w:rPr>
                <w:rFonts w:cs="Arial"/>
              </w:rPr>
              <w:id w:val="-1073047657"/>
              <w14:checkbox>
                <w14:checked w14:val="1"/>
                <w14:checkedState w14:val="2612" w14:font="MS Gothic"/>
                <w14:uncheckedState w14:val="2610" w14:font="MS Gothic"/>
              </w14:checkbox>
            </w:sdtPr>
            <w:sdtEndPr/>
            <w:sdtContent>
              <w:p w:rsidR="00371C43" w:rsidRPr="00371C43" w:rsidRDefault="00371C43" w:rsidP="00747EBF">
                <w:pPr>
                  <w:jc w:val="center"/>
                  <w:rPr>
                    <w:rFonts w:cs="Arial"/>
                  </w:rPr>
                </w:pPr>
                <w:r w:rsidRPr="00371C43">
                  <w:rPr>
                    <w:rFonts w:ascii="Segoe UI Symbol" w:eastAsia="MS Gothic" w:hAnsi="Segoe UI Symbol" w:cs="Segoe UI Symbol"/>
                  </w:rPr>
                  <w:t>☒</w:t>
                </w:r>
              </w:p>
            </w:sdtContent>
          </w:sdt>
        </w:tc>
      </w:tr>
      <w:tr w:rsidR="00371C43" w:rsidRPr="00371C43" w:rsidTr="00747EBF">
        <w:tc>
          <w:tcPr>
            <w:tcW w:w="1693" w:type="dxa"/>
          </w:tcPr>
          <w:p w:rsidR="00371C43" w:rsidRPr="00371C43" w:rsidRDefault="00371C43" w:rsidP="00747EBF">
            <w:pPr>
              <w:tabs>
                <w:tab w:val="num" w:pos="720"/>
                <w:tab w:val="left" w:pos="1440"/>
              </w:tabs>
              <w:rPr>
                <w:rFonts w:cs="Arial"/>
              </w:rPr>
            </w:pPr>
            <w:r w:rsidRPr="00371C43">
              <w:rPr>
                <w:rFonts w:cs="Arial"/>
              </w:rPr>
              <w:t>Further</w:t>
            </w:r>
          </w:p>
        </w:tc>
        <w:tc>
          <w:tcPr>
            <w:tcW w:w="6001" w:type="dxa"/>
          </w:tcPr>
          <w:p w:rsidR="00371C43" w:rsidRPr="00371C43" w:rsidRDefault="00371C43" w:rsidP="00747EBF">
            <w:pPr>
              <w:rPr>
                <w:rFonts w:cs="Arial"/>
              </w:rPr>
            </w:pPr>
            <w:r w:rsidRPr="00371C43">
              <w:rPr>
                <w:rFonts w:cs="Arial"/>
              </w:rPr>
              <w:t>Bryman, A. (2016) S</w:t>
            </w:r>
            <w:r w:rsidRPr="00371C43">
              <w:rPr>
                <w:rFonts w:cs="Arial"/>
                <w:i/>
              </w:rPr>
              <w:t xml:space="preserve">ocial Research Methods </w:t>
            </w:r>
            <w:r w:rsidRPr="00371C43">
              <w:rPr>
                <w:rFonts w:cs="Arial"/>
              </w:rPr>
              <w:t>(5</w:t>
            </w:r>
            <w:r w:rsidRPr="00371C43">
              <w:rPr>
                <w:rFonts w:cs="Arial"/>
                <w:vertAlign w:val="superscript"/>
              </w:rPr>
              <w:t>th</w:t>
            </w:r>
            <w:r w:rsidRPr="00371C43">
              <w:rPr>
                <w:rFonts w:cs="Arial"/>
              </w:rPr>
              <w:t xml:space="preserve"> ed). </w:t>
            </w:r>
            <w:r w:rsidRPr="00371C43">
              <w:rPr>
                <w:rFonts w:cs="Arial"/>
                <w:i/>
              </w:rPr>
              <w:t xml:space="preserve"> </w:t>
            </w:r>
            <w:r w:rsidRPr="00371C43">
              <w:rPr>
                <w:rFonts w:cs="Arial"/>
              </w:rPr>
              <w:t>Oxford: Oxford University Press.</w:t>
            </w:r>
          </w:p>
        </w:tc>
        <w:tc>
          <w:tcPr>
            <w:tcW w:w="1366" w:type="dxa"/>
          </w:tcPr>
          <w:sdt>
            <w:sdtPr>
              <w:rPr>
                <w:rFonts w:cs="Arial"/>
              </w:rPr>
              <w:id w:val="-494036210"/>
              <w14:checkbox>
                <w14:checked w14:val="0"/>
                <w14:checkedState w14:val="2612" w14:font="MS Gothic"/>
                <w14:uncheckedState w14:val="2610" w14:font="MS Gothic"/>
              </w14:checkbox>
            </w:sdtPr>
            <w:sdtEndPr/>
            <w:sdtContent>
              <w:p w:rsidR="00371C43" w:rsidRPr="00371C43" w:rsidRDefault="00371C43" w:rsidP="00747EBF">
                <w:pPr>
                  <w:jc w:val="center"/>
                  <w:rPr>
                    <w:rFonts w:cs="Arial"/>
                  </w:rPr>
                </w:pPr>
                <w:r w:rsidRPr="00371C43">
                  <w:rPr>
                    <w:rFonts w:ascii="Segoe UI Symbol" w:eastAsia="MS Gothic" w:hAnsi="Segoe UI Symbol" w:cs="Segoe UI Symbol"/>
                  </w:rPr>
                  <w:t>☐</w:t>
                </w:r>
              </w:p>
            </w:sdtContent>
          </w:sdt>
          <w:p w:rsidR="00371C43" w:rsidRPr="00371C43" w:rsidRDefault="00371C43" w:rsidP="00747EBF">
            <w:pPr>
              <w:jc w:val="center"/>
              <w:rPr>
                <w:rFonts w:cs="Arial"/>
              </w:rPr>
            </w:pPr>
          </w:p>
        </w:tc>
      </w:tr>
      <w:tr w:rsidR="00371C43" w:rsidRPr="00371C43" w:rsidTr="00747EBF">
        <w:tc>
          <w:tcPr>
            <w:tcW w:w="1693" w:type="dxa"/>
          </w:tcPr>
          <w:p w:rsidR="00371C43" w:rsidRPr="00371C43" w:rsidRDefault="00371C43" w:rsidP="00747EBF">
            <w:pPr>
              <w:tabs>
                <w:tab w:val="num" w:pos="720"/>
                <w:tab w:val="left" w:pos="1440"/>
              </w:tabs>
              <w:rPr>
                <w:rFonts w:cs="Arial"/>
              </w:rPr>
            </w:pPr>
            <w:r w:rsidRPr="00371C43">
              <w:rPr>
                <w:rFonts w:cs="Arial"/>
              </w:rPr>
              <w:t>Further</w:t>
            </w:r>
          </w:p>
        </w:tc>
        <w:tc>
          <w:tcPr>
            <w:tcW w:w="6001" w:type="dxa"/>
          </w:tcPr>
          <w:p w:rsidR="00371C43" w:rsidRPr="00371C43" w:rsidRDefault="00371C43" w:rsidP="00747EBF">
            <w:pPr>
              <w:rPr>
                <w:rFonts w:cs="Arial"/>
              </w:rPr>
            </w:pPr>
            <w:r w:rsidRPr="00371C43">
              <w:rPr>
                <w:rFonts w:cs="Arial"/>
              </w:rPr>
              <w:t xml:space="preserve">Creswell, J. W. (2013) </w:t>
            </w:r>
            <w:r w:rsidRPr="00371C43">
              <w:rPr>
                <w:rFonts w:cs="Arial"/>
                <w:i/>
              </w:rPr>
              <w:t>Research Design: Qualitative, Quantitative, and Mixed Methods Approaches</w:t>
            </w:r>
            <w:r w:rsidRPr="00371C43">
              <w:rPr>
                <w:rFonts w:cs="Arial"/>
              </w:rPr>
              <w:t xml:space="preserve"> (4</w:t>
            </w:r>
            <w:r w:rsidRPr="00371C43">
              <w:rPr>
                <w:rFonts w:cs="Arial"/>
                <w:vertAlign w:val="superscript"/>
              </w:rPr>
              <w:t>th</w:t>
            </w:r>
            <w:r w:rsidRPr="00371C43">
              <w:rPr>
                <w:rFonts w:cs="Arial"/>
              </w:rPr>
              <w:t xml:space="preserve"> ed).  London: Sage Publications Ltd. </w:t>
            </w:r>
          </w:p>
        </w:tc>
        <w:tc>
          <w:tcPr>
            <w:tcW w:w="1366" w:type="dxa"/>
          </w:tcPr>
          <w:sdt>
            <w:sdtPr>
              <w:rPr>
                <w:rFonts w:cs="Arial"/>
              </w:rPr>
              <w:id w:val="-697313992"/>
              <w14:checkbox>
                <w14:checked w14:val="0"/>
                <w14:checkedState w14:val="2612" w14:font="MS Gothic"/>
                <w14:uncheckedState w14:val="2610" w14:font="MS Gothic"/>
              </w14:checkbox>
            </w:sdtPr>
            <w:sdtEndPr/>
            <w:sdtContent>
              <w:p w:rsidR="00371C43" w:rsidRPr="00371C43" w:rsidRDefault="00371C43" w:rsidP="00747EBF">
                <w:pPr>
                  <w:jc w:val="center"/>
                  <w:rPr>
                    <w:rFonts w:cs="Arial"/>
                  </w:rPr>
                </w:pPr>
                <w:r w:rsidRPr="00371C43">
                  <w:rPr>
                    <w:rFonts w:ascii="Segoe UI Symbol" w:eastAsia="MS Gothic" w:hAnsi="Segoe UI Symbol" w:cs="Segoe UI Symbol"/>
                  </w:rPr>
                  <w:t>☐</w:t>
                </w:r>
              </w:p>
            </w:sdtContent>
          </w:sdt>
        </w:tc>
      </w:tr>
      <w:tr w:rsidR="00371C43" w:rsidRPr="00371C43" w:rsidTr="00747EBF">
        <w:tc>
          <w:tcPr>
            <w:tcW w:w="1693" w:type="dxa"/>
          </w:tcPr>
          <w:p w:rsidR="00371C43" w:rsidRPr="00371C43" w:rsidRDefault="00371C43" w:rsidP="00747EBF">
            <w:pPr>
              <w:tabs>
                <w:tab w:val="num" w:pos="720"/>
                <w:tab w:val="left" w:pos="1440"/>
              </w:tabs>
              <w:rPr>
                <w:rFonts w:cs="Arial"/>
              </w:rPr>
            </w:pPr>
            <w:r w:rsidRPr="00371C43">
              <w:rPr>
                <w:rFonts w:cs="Arial"/>
              </w:rPr>
              <w:lastRenderedPageBreak/>
              <w:t>Further</w:t>
            </w:r>
          </w:p>
        </w:tc>
        <w:tc>
          <w:tcPr>
            <w:tcW w:w="6001" w:type="dxa"/>
          </w:tcPr>
          <w:p w:rsidR="00371C43" w:rsidRPr="00371C43" w:rsidRDefault="00371C43" w:rsidP="00747EBF">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sidRPr="00371C43">
              <w:rPr>
                <w:rFonts w:cs="Arial"/>
              </w:rPr>
              <w:t xml:space="preserve">Denscombe, M. (2014) </w:t>
            </w:r>
            <w:r w:rsidRPr="00371C43">
              <w:rPr>
                <w:rFonts w:cs="Arial"/>
                <w:i/>
              </w:rPr>
              <w:t>The Good Research Guide: for small-scale social research projects</w:t>
            </w:r>
            <w:r w:rsidRPr="00371C43">
              <w:rPr>
                <w:rFonts w:cs="Arial"/>
              </w:rPr>
              <w:t xml:space="preserve"> (5th ed). Maidenhead: Open University Press.  </w:t>
            </w:r>
          </w:p>
        </w:tc>
        <w:tc>
          <w:tcPr>
            <w:tcW w:w="1366" w:type="dxa"/>
          </w:tcPr>
          <w:sdt>
            <w:sdtPr>
              <w:rPr>
                <w:rFonts w:cs="Arial"/>
              </w:rPr>
              <w:id w:val="1078100140"/>
              <w14:checkbox>
                <w14:checked w14:val="0"/>
                <w14:checkedState w14:val="2612" w14:font="MS Gothic"/>
                <w14:uncheckedState w14:val="2610" w14:font="MS Gothic"/>
              </w14:checkbox>
            </w:sdtPr>
            <w:sdtEndPr/>
            <w:sdtContent>
              <w:p w:rsidR="00371C43" w:rsidRPr="00371C43" w:rsidRDefault="00371C43" w:rsidP="00747EBF">
                <w:pPr>
                  <w:jc w:val="center"/>
                  <w:rPr>
                    <w:rFonts w:cs="Arial"/>
                  </w:rPr>
                </w:pPr>
                <w:r w:rsidRPr="00371C43">
                  <w:rPr>
                    <w:rFonts w:ascii="Segoe UI Symbol" w:eastAsia="MS Gothic" w:hAnsi="Segoe UI Symbol" w:cs="Segoe UI Symbol"/>
                  </w:rPr>
                  <w:t>☐</w:t>
                </w:r>
              </w:p>
            </w:sdtContent>
          </w:sdt>
        </w:tc>
      </w:tr>
      <w:tr w:rsidR="00371C43" w:rsidRPr="00371C43" w:rsidTr="00747EBF">
        <w:tc>
          <w:tcPr>
            <w:tcW w:w="1693" w:type="dxa"/>
          </w:tcPr>
          <w:p w:rsidR="00371C43" w:rsidRPr="00371C43" w:rsidRDefault="00371C43" w:rsidP="00747EBF">
            <w:pPr>
              <w:tabs>
                <w:tab w:val="num" w:pos="720"/>
                <w:tab w:val="left" w:pos="1440"/>
              </w:tabs>
              <w:rPr>
                <w:rFonts w:cs="Arial"/>
              </w:rPr>
            </w:pPr>
            <w:r w:rsidRPr="00371C43">
              <w:rPr>
                <w:rFonts w:cs="Arial"/>
              </w:rPr>
              <w:t>Further</w:t>
            </w:r>
          </w:p>
        </w:tc>
        <w:tc>
          <w:tcPr>
            <w:tcW w:w="6001" w:type="dxa"/>
          </w:tcPr>
          <w:p w:rsidR="00371C43" w:rsidRPr="00371C43" w:rsidRDefault="00371C43" w:rsidP="00747EBF">
            <w:pPr>
              <w:rPr>
                <w:rFonts w:cs="Arial"/>
              </w:rPr>
            </w:pPr>
            <w:r w:rsidRPr="00371C43">
              <w:rPr>
                <w:rFonts w:cs="Arial"/>
              </w:rPr>
              <w:t xml:space="preserve">Denzin, N. K. &amp; Lincoln, Y. S. (eds), (2011) </w:t>
            </w:r>
            <w:r w:rsidRPr="00371C43">
              <w:rPr>
                <w:rFonts w:cs="Arial"/>
                <w:i/>
              </w:rPr>
              <w:t>The Sage Handbook of Qualitative Research</w:t>
            </w:r>
            <w:r w:rsidRPr="00371C43">
              <w:rPr>
                <w:rFonts w:cs="Arial"/>
              </w:rPr>
              <w:t xml:space="preserve"> (4</w:t>
            </w:r>
            <w:r w:rsidRPr="00371C43">
              <w:rPr>
                <w:rFonts w:cs="Arial"/>
                <w:vertAlign w:val="superscript"/>
              </w:rPr>
              <w:t>th</w:t>
            </w:r>
            <w:r w:rsidRPr="00371C43">
              <w:rPr>
                <w:rFonts w:cs="Arial"/>
              </w:rPr>
              <w:t xml:space="preserve"> ed). London: Sage Publications Ltd.</w:t>
            </w:r>
          </w:p>
        </w:tc>
        <w:tc>
          <w:tcPr>
            <w:tcW w:w="1366" w:type="dxa"/>
          </w:tcPr>
          <w:sdt>
            <w:sdtPr>
              <w:rPr>
                <w:rFonts w:cs="Arial"/>
              </w:rPr>
              <w:id w:val="-1332217624"/>
              <w14:checkbox>
                <w14:checked w14:val="0"/>
                <w14:checkedState w14:val="2612" w14:font="MS Gothic"/>
                <w14:uncheckedState w14:val="2610" w14:font="MS Gothic"/>
              </w14:checkbox>
            </w:sdtPr>
            <w:sdtEndPr/>
            <w:sdtContent>
              <w:p w:rsidR="00371C43" w:rsidRPr="00371C43" w:rsidRDefault="00371C43" w:rsidP="00747EBF">
                <w:pPr>
                  <w:jc w:val="center"/>
                  <w:rPr>
                    <w:rFonts w:cs="Arial"/>
                  </w:rPr>
                </w:pPr>
                <w:r w:rsidRPr="00371C43">
                  <w:rPr>
                    <w:rFonts w:ascii="Segoe UI Symbol" w:eastAsia="MS Gothic" w:hAnsi="Segoe UI Symbol" w:cs="Segoe UI Symbol"/>
                  </w:rPr>
                  <w:t>☐</w:t>
                </w:r>
              </w:p>
            </w:sdtContent>
          </w:sdt>
        </w:tc>
      </w:tr>
      <w:tr w:rsidR="00371C43" w:rsidRPr="00371C43" w:rsidTr="00747EBF">
        <w:tc>
          <w:tcPr>
            <w:tcW w:w="1693" w:type="dxa"/>
          </w:tcPr>
          <w:p w:rsidR="00371C43" w:rsidRPr="00371C43" w:rsidRDefault="00371C43" w:rsidP="00747EBF">
            <w:pPr>
              <w:tabs>
                <w:tab w:val="num" w:pos="720"/>
                <w:tab w:val="left" w:pos="1440"/>
              </w:tabs>
              <w:rPr>
                <w:rFonts w:cs="Arial"/>
              </w:rPr>
            </w:pPr>
            <w:r w:rsidRPr="00371C43">
              <w:rPr>
                <w:rFonts w:cs="Arial"/>
              </w:rPr>
              <w:t>Further</w:t>
            </w:r>
          </w:p>
        </w:tc>
        <w:tc>
          <w:tcPr>
            <w:tcW w:w="6001" w:type="dxa"/>
          </w:tcPr>
          <w:p w:rsidR="00371C43" w:rsidRPr="00371C43" w:rsidRDefault="00371C43" w:rsidP="00747EBF">
            <w:pPr>
              <w:rPr>
                <w:rFonts w:cs="Arial"/>
              </w:rPr>
            </w:pPr>
            <w:r w:rsidRPr="00371C43">
              <w:rPr>
                <w:rFonts w:cs="Arial"/>
              </w:rPr>
              <w:t xml:space="preserve">Easterby-Smith, M., Thorpe, R. &amp; Lowe, A. (2015) </w:t>
            </w:r>
            <w:r w:rsidRPr="00371C43">
              <w:rPr>
                <w:rFonts w:cs="Arial"/>
                <w:i/>
              </w:rPr>
              <w:t xml:space="preserve">Management Research: An Introduction </w:t>
            </w:r>
            <w:r w:rsidRPr="00371C43">
              <w:rPr>
                <w:rFonts w:cs="Arial"/>
              </w:rPr>
              <w:t>(5</w:t>
            </w:r>
            <w:r w:rsidRPr="00371C43">
              <w:rPr>
                <w:rFonts w:cs="Arial"/>
                <w:vertAlign w:val="superscript"/>
              </w:rPr>
              <w:t>th</w:t>
            </w:r>
            <w:r w:rsidRPr="00371C43">
              <w:rPr>
                <w:rFonts w:cs="Arial"/>
              </w:rPr>
              <w:t xml:space="preserve"> ed). London: Sage Publications Ltd.</w:t>
            </w:r>
          </w:p>
        </w:tc>
        <w:tc>
          <w:tcPr>
            <w:tcW w:w="1366" w:type="dxa"/>
          </w:tcPr>
          <w:sdt>
            <w:sdtPr>
              <w:rPr>
                <w:rFonts w:cs="Arial"/>
              </w:rPr>
              <w:id w:val="1146854777"/>
              <w14:checkbox>
                <w14:checked w14:val="0"/>
                <w14:checkedState w14:val="2612" w14:font="MS Gothic"/>
                <w14:uncheckedState w14:val="2610" w14:font="MS Gothic"/>
              </w14:checkbox>
            </w:sdtPr>
            <w:sdtEndPr/>
            <w:sdtContent>
              <w:p w:rsidR="00371C43" w:rsidRPr="00371C43" w:rsidRDefault="00371C43" w:rsidP="00747EBF">
                <w:pPr>
                  <w:jc w:val="center"/>
                  <w:rPr>
                    <w:rFonts w:cs="Arial"/>
                  </w:rPr>
                </w:pPr>
                <w:r w:rsidRPr="00371C43">
                  <w:rPr>
                    <w:rFonts w:ascii="Segoe UI Symbol" w:eastAsia="MS Gothic" w:hAnsi="Segoe UI Symbol" w:cs="Segoe UI Symbol"/>
                  </w:rPr>
                  <w:t>☐</w:t>
                </w:r>
              </w:p>
            </w:sdtContent>
          </w:sdt>
        </w:tc>
      </w:tr>
      <w:tr w:rsidR="00371C43" w:rsidRPr="00371C43" w:rsidTr="00747EBF">
        <w:tc>
          <w:tcPr>
            <w:tcW w:w="1693" w:type="dxa"/>
          </w:tcPr>
          <w:p w:rsidR="00371C43" w:rsidRPr="00371C43" w:rsidRDefault="00371C43" w:rsidP="00747EBF">
            <w:pPr>
              <w:tabs>
                <w:tab w:val="num" w:pos="720"/>
                <w:tab w:val="left" w:pos="1440"/>
              </w:tabs>
              <w:rPr>
                <w:rFonts w:cs="Arial"/>
              </w:rPr>
            </w:pPr>
            <w:r w:rsidRPr="00371C43">
              <w:rPr>
                <w:rFonts w:cs="Arial"/>
              </w:rPr>
              <w:t>Further</w:t>
            </w:r>
          </w:p>
        </w:tc>
        <w:tc>
          <w:tcPr>
            <w:tcW w:w="6001" w:type="dxa"/>
          </w:tcPr>
          <w:p w:rsidR="00371C43" w:rsidRPr="00371C43" w:rsidRDefault="00371C43" w:rsidP="00747E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rPr>
            </w:pPr>
            <w:r w:rsidRPr="00371C43">
              <w:rPr>
                <w:rFonts w:cs="Arial"/>
              </w:rPr>
              <w:t xml:space="preserve">Johnson, B. &amp; Christensen, L. (2011) </w:t>
            </w:r>
            <w:r w:rsidRPr="00371C43">
              <w:rPr>
                <w:rFonts w:cs="Arial"/>
                <w:i/>
              </w:rPr>
              <w:t xml:space="preserve">Educational Research: quantitative, qualitative and mixed approaches. </w:t>
            </w:r>
            <w:r w:rsidRPr="00371C43">
              <w:rPr>
                <w:rFonts w:cs="Arial"/>
              </w:rPr>
              <w:t>London: Sage.</w:t>
            </w:r>
          </w:p>
        </w:tc>
        <w:tc>
          <w:tcPr>
            <w:tcW w:w="1366" w:type="dxa"/>
          </w:tcPr>
          <w:sdt>
            <w:sdtPr>
              <w:rPr>
                <w:rFonts w:cs="Arial"/>
              </w:rPr>
              <w:id w:val="-2129692150"/>
              <w14:checkbox>
                <w14:checked w14:val="0"/>
                <w14:checkedState w14:val="2612" w14:font="MS Gothic"/>
                <w14:uncheckedState w14:val="2610" w14:font="MS Gothic"/>
              </w14:checkbox>
            </w:sdtPr>
            <w:sdtEndPr/>
            <w:sdtContent>
              <w:p w:rsidR="00371C43" w:rsidRPr="00371C43" w:rsidRDefault="00371C43" w:rsidP="00747EBF">
                <w:pPr>
                  <w:jc w:val="center"/>
                  <w:rPr>
                    <w:rFonts w:cs="Arial"/>
                  </w:rPr>
                </w:pPr>
                <w:r w:rsidRPr="00371C43">
                  <w:rPr>
                    <w:rFonts w:ascii="Segoe UI Symbol" w:eastAsia="MS Gothic" w:hAnsi="Segoe UI Symbol" w:cs="Segoe UI Symbol"/>
                  </w:rPr>
                  <w:t>☐</w:t>
                </w:r>
              </w:p>
            </w:sdtContent>
          </w:sdt>
        </w:tc>
      </w:tr>
      <w:tr w:rsidR="00371C43" w:rsidRPr="00371C43" w:rsidTr="00747EBF">
        <w:tc>
          <w:tcPr>
            <w:tcW w:w="1693" w:type="dxa"/>
          </w:tcPr>
          <w:p w:rsidR="00371C43" w:rsidRPr="00371C43" w:rsidRDefault="00371C43" w:rsidP="00747EBF">
            <w:pPr>
              <w:tabs>
                <w:tab w:val="num" w:pos="720"/>
                <w:tab w:val="left" w:pos="1440"/>
              </w:tabs>
              <w:rPr>
                <w:rFonts w:cs="Arial"/>
              </w:rPr>
            </w:pPr>
            <w:r w:rsidRPr="00371C43">
              <w:rPr>
                <w:rFonts w:cs="Arial"/>
              </w:rPr>
              <w:t>Further</w:t>
            </w:r>
          </w:p>
        </w:tc>
        <w:tc>
          <w:tcPr>
            <w:tcW w:w="6001" w:type="dxa"/>
          </w:tcPr>
          <w:p w:rsidR="00371C43" w:rsidRPr="00371C43" w:rsidRDefault="00371C43" w:rsidP="00747EBF">
            <w:pPr>
              <w:shd w:val="clear" w:color="auto" w:fill="FFFFFF"/>
              <w:rPr>
                <w:rFonts w:cs="Arial"/>
                <w:shd w:val="clear" w:color="auto" w:fill="FFFFFF"/>
              </w:rPr>
            </w:pPr>
            <w:r w:rsidRPr="00371C43">
              <w:rPr>
                <w:rFonts w:cs="Arial"/>
                <w:shd w:val="clear" w:color="auto" w:fill="FFFFFF"/>
              </w:rPr>
              <w:t>Kumar, R. (2014) </w:t>
            </w:r>
            <w:r w:rsidRPr="00371C43">
              <w:rPr>
                <w:rFonts w:cs="Arial"/>
                <w:i/>
                <w:iCs/>
                <w:shd w:val="clear" w:color="auto" w:fill="FFFFFF"/>
              </w:rPr>
              <w:t>Research Methodology: A Step-by-Step Guide for Beginners</w:t>
            </w:r>
            <w:r w:rsidRPr="00371C43">
              <w:rPr>
                <w:rFonts w:cs="Arial"/>
                <w:shd w:val="clear" w:color="auto" w:fill="FFFFFF"/>
              </w:rPr>
              <w:t> (4th ed). Sage Publications: London.</w:t>
            </w:r>
          </w:p>
        </w:tc>
        <w:tc>
          <w:tcPr>
            <w:tcW w:w="1366" w:type="dxa"/>
          </w:tcPr>
          <w:sdt>
            <w:sdtPr>
              <w:rPr>
                <w:rFonts w:cs="Arial"/>
              </w:rPr>
              <w:id w:val="995680571"/>
              <w14:checkbox>
                <w14:checked w14:val="0"/>
                <w14:checkedState w14:val="2612" w14:font="MS Gothic"/>
                <w14:uncheckedState w14:val="2610" w14:font="MS Gothic"/>
              </w14:checkbox>
            </w:sdtPr>
            <w:sdtEndPr/>
            <w:sdtContent>
              <w:p w:rsidR="00371C43" w:rsidRPr="00371C43" w:rsidRDefault="00371C43" w:rsidP="00747EBF">
                <w:pPr>
                  <w:jc w:val="center"/>
                  <w:rPr>
                    <w:rFonts w:cs="Arial"/>
                  </w:rPr>
                </w:pPr>
                <w:r w:rsidRPr="00371C43">
                  <w:rPr>
                    <w:rFonts w:ascii="Segoe UI Symbol" w:eastAsia="MS Gothic" w:hAnsi="Segoe UI Symbol" w:cs="Segoe UI Symbol"/>
                  </w:rPr>
                  <w:t>☐</w:t>
                </w:r>
              </w:p>
            </w:sdtContent>
          </w:sdt>
        </w:tc>
      </w:tr>
      <w:tr w:rsidR="00371C43" w:rsidRPr="00371C43" w:rsidTr="00747EBF">
        <w:tc>
          <w:tcPr>
            <w:tcW w:w="1693" w:type="dxa"/>
          </w:tcPr>
          <w:p w:rsidR="00371C43" w:rsidRPr="00371C43" w:rsidRDefault="00371C43" w:rsidP="00747EBF">
            <w:pPr>
              <w:tabs>
                <w:tab w:val="num" w:pos="720"/>
                <w:tab w:val="left" w:pos="1440"/>
              </w:tabs>
              <w:rPr>
                <w:rFonts w:cs="Arial"/>
              </w:rPr>
            </w:pPr>
            <w:r w:rsidRPr="00371C43">
              <w:rPr>
                <w:rFonts w:cs="Arial"/>
              </w:rPr>
              <w:t>Further</w:t>
            </w:r>
          </w:p>
        </w:tc>
        <w:tc>
          <w:tcPr>
            <w:tcW w:w="6001" w:type="dxa"/>
          </w:tcPr>
          <w:p w:rsidR="00371C43" w:rsidRPr="00371C43" w:rsidRDefault="00371C43" w:rsidP="00747EBF">
            <w:pPr>
              <w:rPr>
                <w:rFonts w:cs="Arial"/>
              </w:rPr>
            </w:pPr>
            <w:r w:rsidRPr="00371C43">
              <w:rPr>
                <w:rFonts w:cs="Arial"/>
              </w:rPr>
              <w:t xml:space="preserve">Silverman, D. (2013) </w:t>
            </w:r>
            <w:r w:rsidRPr="00371C43">
              <w:rPr>
                <w:rFonts w:cs="Arial"/>
                <w:i/>
              </w:rPr>
              <w:t xml:space="preserve">Doing Qualitative Research: A Practical Handbook </w:t>
            </w:r>
            <w:r w:rsidRPr="00371C43">
              <w:rPr>
                <w:rFonts w:cs="Arial"/>
              </w:rPr>
              <w:t>(4</w:t>
            </w:r>
            <w:r w:rsidRPr="00371C43">
              <w:rPr>
                <w:rFonts w:cs="Arial"/>
                <w:vertAlign w:val="superscript"/>
              </w:rPr>
              <w:t>th</w:t>
            </w:r>
            <w:r w:rsidRPr="00371C43">
              <w:rPr>
                <w:rFonts w:cs="Arial"/>
              </w:rPr>
              <w:t xml:space="preserve"> ed). London: Sage Publications Ltd.</w:t>
            </w:r>
          </w:p>
        </w:tc>
        <w:tc>
          <w:tcPr>
            <w:tcW w:w="1366" w:type="dxa"/>
          </w:tcPr>
          <w:sdt>
            <w:sdtPr>
              <w:rPr>
                <w:rFonts w:cs="Arial"/>
              </w:rPr>
              <w:id w:val="118880530"/>
              <w14:checkbox>
                <w14:checked w14:val="1"/>
                <w14:checkedState w14:val="2612" w14:font="MS Gothic"/>
                <w14:uncheckedState w14:val="2610" w14:font="MS Gothic"/>
              </w14:checkbox>
            </w:sdtPr>
            <w:sdtEndPr/>
            <w:sdtContent>
              <w:p w:rsidR="00371C43" w:rsidRPr="00371C43" w:rsidRDefault="00371C43" w:rsidP="00747EBF">
                <w:pPr>
                  <w:jc w:val="center"/>
                  <w:rPr>
                    <w:rFonts w:cs="Arial"/>
                  </w:rPr>
                </w:pPr>
                <w:r w:rsidRPr="00371C43">
                  <w:rPr>
                    <w:rFonts w:ascii="Segoe UI Symbol" w:eastAsia="MS Gothic" w:hAnsi="Segoe UI Symbol" w:cs="Segoe UI Symbol"/>
                  </w:rPr>
                  <w:t>☒</w:t>
                </w:r>
              </w:p>
            </w:sdtContent>
          </w:sdt>
        </w:tc>
      </w:tr>
    </w:tbl>
    <w:p w:rsidR="00371C43" w:rsidRPr="00371C43" w:rsidRDefault="00371C43" w:rsidP="00371C43">
      <w:pPr>
        <w:rPr>
          <w:rFonts w:cs="Arial"/>
          <w:b/>
          <w:sz w:val="32"/>
          <w:szCs w:val="32"/>
          <w:highlight w:val="yellow"/>
        </w:rPr>
      </w:pPr>
    </w:p>
    <w:p w:rsidR="00371C43" w:rsidRPr="00371C43" w:rsidRDefault="00371C43" w:rsidP="00371C43">
      <w:pPr>
        <w:rPr>
          <w:rFonts w:cs="Arial"/>
          <w:b/>
          <w:sz w:val="32"/>
          <w:szCs w:val="32"/>
        </w:rPr>
      </w:pPr>
    </w:p>
    <w:p w:rsidR="00371C43" w:rsidRPr="00371C43" w:rsidRDefault="00371C43" w:rsidP="00371C43">
      <w:pPr>
        <w:rPr>
          <w:rFonts w:cs="Arial"/>
          <w:b/>
          <w:sz w:val="32"/>
          <w:szCs w:val="32"/>
        </w:rPr>
      </w:pPr>
    </w:p>
    <w:p w:rsidR="00371C43" w:rsidRPr="00371C43" w:rsidRDefault="00371C43" w:rsidP="00371C43">
      <w:pPr>
        <w:rPr>
          <w:rFonts w:cs="Arial"/>
          <w:b/>
          <w:sz w:val="32"/>
          <w:szCs w:val="32"/>
        </w:rPr>
      </w:pPr>
    </w:p>
    <w:p w:rsidR="00371C43" w:rsidRPr="00371C43" w:rsidRDefault="00371C43" w:rsidP="00371C43">
      <w:pPr>
        <w:rPr>
          <w:rFonts w:cs="Arial"/>
          <w:b/>
          <w:sz w:val="32"/>
          <w:szCs w:val="32"/>
        </w:rPr>
      </w:pPr>
    </w:p>
    <w:p w:rsidR="00371C43" w:rsidRPr="00371C43" w:rsidRDefault="00371C43" w:rsidP="00371C43">
      <w:pPr>
        <w:rPr>
          <w:rFonts w:cs="Arial"/>
          <w:b/>
          <w:sz w:val="32"/>
          <w:szCs w:val="32"/>
        </w:rPr>
      </w:pPr>
    </w:p>
    <w:p w:rsidR="00371C43" w:rsidRPr="00371C43" w:rsidRDefault="00371C43" w:rsidP="00371C43">
      <w:pPr>
        <w:rPr>
          <w:rFonts w:cs="Arial"/>
          <w:b/>
          <w:sz w:val="32"/>
          <w:szCs w:val="32"/>
        </w:rPr>
      </w:pPr>
    </w:p>
    <w:p w:rsidR="00371C43" w:rsidRPr="00371C43" w:rsidRDefault="00371C43" w:rsidP="00371C43">
      <w:pPr>
        <w:rPr>
          <w:rFonts w:cs="Arial"/>
          <w:b/>
          <w:sz w:val="32"/>
          <w:szCs w:val="32"/>
        </w:rPr>
      </w:pPr>
    </w:p>
    <w:p w:rsidR="00371C43" w:rsidRPr="00371C43" w:rsidRDefault="00371C43" w:rsidP="00371C43">
      <w:pPr>
        <w:rPr>
          <w:rFonts w:cs="Arial"/>
          <w:b/>
          <w:sz w:val="32"/>
          <w:szCs w:val="32"/>
        </w:rPr>
      </w:pPr>
    </w:p>
    <w:p w:rsidR="00371C43" w:rsidRPr="00371C43" w:rsidRDefault="00371C43" w:rsidP="00371C43">
      <w:pPr>
        <w:rPr>
          <w:rFonts w:cs="Arial"/>
          <w:b/>
          <w:sz w:val="32"/>
          <w:szCs w:val="32"/>
        </w:rPr>
      </w:pPr>
    </w:p>
    <w:p w:rsidR="00371C43" w:rsidRPr="00371C43" w:rsidRDefault="00371C43" w:rsidP="00371C43">
      <w:pPr>
        <w:rPr>
          <w:rFonts w:cs="Arial"/>
          <w:b/>
          <w:sz w:val="32"/>
          <w:szCs w:val="32"/>
        </w:rPr>
      </w:pPr>
    </w:p>
    <w:p w:rsidR="00371C43" w:rsidRPr="00371C43" w:rsidRDefault="00371C43" w:rsidP="00371C43">
      <w:pPr>
        <w:rPr>
          <w:rFonts w:cs="Arial"/>
          <w:b/>
          <w:sz w:val="32"/>
          <w:szCs w:val="32"/>
        </w:rPr>
      </w:pPr>
    </w:p>
    <w:p w:rsidR="00371C43" w:rsidRPr="00371C43" w:rsidRDefault="00371C43" w:rsidP="00371C43">
      <w:pPr>
        <w:rPr>
          <w:rFonts w:cs="Arial"/>
          <w:b/>
          <w:sz w:val="32"/>
          <w:szCs w:val="32"/>
        </w:rPr>
      </w:pPr>
    </w:p>
    <w:p w:rsidR="00371C43" w:rsidRPr="00371C43" w:rsidRDefault="00371C43" w:rsidP="00371C43">
      <w:pPr>
        <w:rPr>
          <w:rFonts w:cs="Arial"/>
          <w:b/>
          <w:sz w:val="32"/>
          <w:szCs w:val="32"/>
        </w:rPr>
      </w:pPr>
    </w:p>
    <w:p w:rsidR="00371C43" w:rsidRPr="00371C43" w:rsidRDefault="00371C43" w:rsidP="00371C43">
      <w:pPr>
        <w:rPr>
          <w:rFonts w:cs="Arial"/>
          <w:b/>
          <w:sz w:val="32"/>
          <w:szCs w:val="32"/>
        </w:rPr>
      </w:pPr>
    </w:p>
    <w:p w:rsidR="00371C43" w:rsidRPr="00371C43" w:rsidRDefault="00371C43" w:rsidP="00371C43">
      <w:pPr>
        <w:rPr>
          <w:rFonts w:cs="Arial"/>
          <w:b/>
          <w:sz w:val="32"/>
          <w:szCs w:val="32"/>
        </w:rPr>
      </w:pPr>
    </w:p>
    <w:p w:rsidR="00371C43" w:rsidRPr="00371C43" w:rsidRDefault="00371C43" w:rsidP="00371C43">
      <w:pPr>
        <w:rPr>
          <w:rFonts w:cs="Arial"/>
          <w:b/>
          <w:sz w:val="32"/>
          <w:szCs w:val="32"/>
        </w:rPr>
      </w:pPr>
    </w:p>
    <w:p w:rsidR="00371C43" w:rsidRPr="00371C43" w:rsidRDefault="00371C43" w:rsidP="00371C43">
      <w:pPr>
        <w:rPr>
          <w:rFonts w:cs="Arial"/>
          <w:b/>
          <w:sz w:val="32"/>
          <w:szCs w:val="32"/>
        </w:rPr>
      </w:pPr>
    </w:p>
    <w:p w:rsidR="00371C43" w:rsidRPr="00371C43" w:rsidRDefault="00371C43" w:rsidP="00371C43">
      <w:pPr>
        <w:rPr>
          <w:rFonts w:cs="Arial"/>
          <w:b/>
          <w:sz w:val="32"/>
          <w:szCs w:val="32"/>
        </w:rPr>
      </w:pPr>
    </w:p>
    <w:p w:rsidR="00371C43" w:rsidRPr="00371C43" w:rsidRDefault="00371C43" w:rsidP="00371C43">
      <w:pPr>
        <w:rPr>
          <w:rFonts w:cs="Arial"/>
          <w:b/>
          <w:sz w:val="32"/>
          <w:szCs w:val="32"/>
        </w:rPr>
      </w:pPr>
    </w:p>
    <w:p w:rsidR="00371C43" w:rsidRPr="00371C43" w:rsidRDefault="00371C43" w:rsidP="00371C43">
      <w:pPr>
        <w:rPr>
          <w:rFonts w:cs="Arial"/>
          <w:b/>
          <w:sz w:val="32"/>
          <w:szCs w:val="32"/>
        </w:rPr>
      </w:pPr>
    </w:p>
    <w:p w:rsidR="00371C43" w:rsidRPr="00371C43" w:rsidRDefault="00371C43" w:rsidP="00371C43">
      <w:pPr>
        <w:rPr>
          <w:rFonts w:cs="Arial"/>
          <w:b/>
          <w:sz w:val="32"/>
          <w:szCs w:val="32"/>
        </w:rPr>
      </w:pPr>
    </w:p>
    <w:p w:rsidR="00371C43" w:rsidRPr="00371C43" w:rsidRDefault="00371C43" w:rsidP="00371C43">
      <w:pPr>
        <w:rPr>
          <w:rFonts w:cs="Arial"/>
          <w:b/>
          <w:sz w:val="32"/>
          <w:szCs w:val="32"/>
        </w:rPr>
      </w:pPr>
    </w:p>
    <w:p w:rsidR="00371C43" w:rsidRPr="00371C43" w:rsidRDefault="00371C43" w:rsidP="00371C43">
      <w:pPr>
        <w:rPr>
          <w:rFonts w:cs="Arial"/>
          <w:b/>
          <w:sz w:val="32"/>
          <w:szCs w:val="32"/>
        </w:rPr>
      </w:pPr>
    </w:p>
    <w:p w:rsidR="00371C43" w:rsidRPr="00371C43" w:rsidRDefault="00371C43" w:rsidP="00371C43">
      <w:pPr>
        <w:rPr>
          <w:rFonts w:cs="Arial"/>
          <w:b/>
          <w:sz w:val="32"/>
          <w:szCs w:val="32"/>
        </w:rPr>
      </w:pPr>
    </w:p>
    <w:p w:rsidR="00371C43" w:rsidRPr="00371C43" w:rsidRDefault="00371C43" w:rsidP="00371C43">
      <w:pPr>
        <w:rPr>
          <w:rFonts w:cs="Arial"/>
          <w:b/>
          <w:sz w:val="32"/>
          <w:szCs w:val="32"/>
        </w:rPr>
      </w:pPr>
    </w:p>
    <w:p w:rsidR="00371C43" w:rsidRPr="00371C43" w:rsidRDefault="00371C43" w:rsidP="00371C43">
      <w:pPr>
        <w:rPr>
          <w:rFonts w:cs="Arial"/>
          <w:b/>
          <w:sz w:val="32"/>
          <w:szCs w:val="32"/>
        </w:rPr>
      </w:pPr>
      <w:r w:rsidRPr="00371C43">
        <w:rPr>
          <w:rFonts w:cs="Arial"/>
          <w:b/>
          <w:sz w:val="32"/>
          <w:szCs w:val="32"/>
        </w:rPr>
        <w:t>MRes Bilingualism &amp; Multilingualism</w:t>
      </w:r>
    </w:p>
    <w:p w:rsidR="00371C43" w:rsidRPr="00371C43" w:rsidRDefault="00371C43" w:rsidP="00371C43">
      <w:pPr>
        <w:pStyle w:val="fixed"/>
        <w:rPr>
          <w:rFonts w:ascii="Arial" w:hAnsi="Arial" w:cs="Arial"/>
          <w:sz w:val="22"/>
          <w:szCs w:val="22"/>
        </w:rPr>
      </w:pPr>
    </w:p>
    <w:p w:rsidR="00371C43" w:rsidRPr="00371C43" w:rsidRDefault="00371C43" w:rsidP="00371C43">
      <w:pPr>
        <w:pStyle w:val="fixed"/>
        <w:rPr>
          <w:rFonts w:ascii="Arial" w:hAnsi="Arial" w:cs="Arial"/>
          <w:sz w:val="22"/>
          <w:szCs w:val="22"/>
        </w:rPr>
      </w:pPr>
      <w:r w:rsidRPr="00371C43">
        <w:rPr>
          <w:rFonts w:ascii="Arial" w:hAnsi="Arial" w:cs="Arial"/>
          <w:sz w:val="22"/>
          <w:szCs w:val="22"/>
        </w:rPr>
        <w:t>MODULE CODE:</w:t>
      </w:r>
      <w:r w:rsidRPr="00371C43">
        <w:rPr>
          <w:rFonts w:ascii="Arial" w:hAnsi="Arial" w:cs="Arial"/>
          <w:sz w:val="22"/>
          <w:szCs w:val="22"/>
        </w:rPr>
        <w:tab/>
        <w:t xml:space="preserve"> </w:t>
      </w:r>
      <w:r w:rsidRPr="00371C43">
        <w:rPr>
          <w:rFonts w:ascii="Arial" w:hAnsi="Arial" w:cs="Arial"/>
          <w:sz w:val="22"/>
          <w:szCs w:val="22"/>
        </w:rPr>
        <w:tab/>
        <w:t>CYAD7017</w:t>
      </w:r>
      <w:r w:rsidRPr="00371C43">
        <w:rPr>
          <w:rFonts w:ascii="Arial" w:hAnsi="Arial" w:cs="Arial"/>
          <w:sz w:val="22"/>
          <w:szCs w:val="22"/>
        </w:rPr>
        <w:tab/>
      </w:r>
    </w:p>
    <w:p w:rsidR="00371C43" w:rsidRPr="00371C43" w:rsidRDefault="00371C43" w:rsidP="00371C43">
      <w:pPr>
        <w:pStyle w:val="fixed"/>
        <w:ind w:left="0" w:firstLine="0"/>
        <w:outlineLvl w:val="1"/>
        <w:rPr>
          <w:rFonts w:ascii="Arial" w:hAnsi="Arial" w:cs="Arial"/>
          <w:sz w:val="22"/>
          <w:szCs w:val="22"/>
        </w:rPr>
      </w:pPr>
      <w:r w:rsidRPr="00371C43">
        <w:rPr>
          <w:rFonts w:ascii="Arial" w:hAnsi="Arial" w:cs="Arial"/>
          <w:sz w:val="22"/>
          <w:szCs w:val="22"/>
        </w:rPr>
        <w:t>TITLE:</w:t>
      </w:r>
      <w:r w:rsidRPr="00371C43">
        <w:rPr>
          <w:rFonts w:ascii="Arial" w:hAnsi="Arial" w:cs="Arial"/>
          <w:sz w:val="22"/>
          <w:szCs w:val="22"/>
        </w:rPr>
        <w:tab/>
      </w:r>
      <w:r w:rsidRPr="00371C43">
        <w:rPr>
          <w:rFonts w:ascii="Arial" w:hAnsi="Arial" w:cs="Arial"/>
          <w:sz w:val="22"/>
          <w:szCs w:val="22"/>
        </w:rPr>
        <w:tab/>
      </w:r>
      <w:r w:rsidRPr="00371C43">
        <w:rPr>
          <w:rFonts w:ascii="Arial" w:hAnsi="Arial" w:cs="Arial"/>
          <w:sz w:val="22"/>
          <w:szCs w:val="22"/>
        </w:rPr>
        <w:tab/>
      </w:r>
      <w:r w:rsidRPr="00371C43">
        <w:rPr>
          <w:rFonts w:ascii="Arial" w:hAnsi="Arial" w:cs="Arial"/>
          <w:sz w:val="22"/>
          <w:szCs w:val="22"/>
        </w:rPr>
        <w:tab/>
        <w:t>Research Dissertation</w:t>
      </w:r>
      <w:r w:rsidRPr="00371C43">
        <w:rPr>
          <w:rFonts w:ascii="Arial" w:hAnsi="Arial" w:cs="Arial"/>
          <w:sz w:val="22"/>
          <w:szCs w:val="22"/>
        </w:rPr>
        <w:tab/>
      </w:r>
      <w:r w:rsidRPr="00371C43">
        <w:rPr>
          <w:rFonts w:ascii="Arial" w:hAnsi="Arial" w:cs="Arial"/>
          <w:sz w:val="22"/>
          <w:szCs w:val="22"/>
        </w:rPr>
        <w:tab/>
      </w:r>
    </w:p>
    <w:p w:rsidR="00371C43" w:rsidRPr="00371C43" w:rsidRDefault="00371C43" w:rsidP="00371C43">
      <w:pPr>
        <w:pStyle w:val="fixed"/>
        <w:rPr>
          <w:rFonts w:ascii="Arial" w:hAnsi="Arial" w:cs="Arial"/>
          <w:sz w:val="22"/>
          <w:szCs w:val="22"/>
        </w:rPr>
      </w:pPr>
      <w:r w:rsidRPr="00371C43">
        <w:rPr>
          <w:rFonts w:ascii="Arial" w:hAnsi="Arial" w:cs="Arial"/>
          <w:sz w:val="22"/>
          <w:szCs w:val="22"/>
        </w:rPr>
        <w:t xml:space="preserve">DATED: </w:t>
      </w:r>
      <w:r w:rsidRPr="00371C43">
        <w:rPr>
          <w:rFonts w:ascii="Arial" w:hAnsi="Arial" w:cs="Arial"/>
          <w:sz w:val="22"/>
          <w:szCs w:val="22"/>
        </w:rPr>
        <w:tab/>
      </w:r>
      <w:r w:rsidRPr="00371C43">
        <w:rPr>
          <w:rFonts w:ascii="Arial" w:hAnsi="Arial" w:cs="Arial"/>
          <w:sz w:val="22"/>
          <w:szCs w:val="22"/>
        </w:rPr>
        <w:tab/>
      </w:r>
      <w:r w:rsidRPr="00371C43">
        <w:rPr>
          <w:rFonts w:ascii="Arial" w:hAnsi="Arial" w:cs="Arial"/>
          <w:sz w:val="22"/>
          <w:szCs w:val="22"/>
        </w:rPr>
        <w:tab/>
        <w:t>18/05/2015</w:t>
      </w:r>
      <w:r w:rsidRPr="00371C43">
        <w:rPr>
          <w:rFonts w:ascii="Arial" w:hAnsi="Arial" w:cs="Arial"/>
          <w:sz w:val="22"/>
          <w:szCs w:val="22"/>
        </w:rPr>
        <w:tab/>
      </w:r>
    </w:p>
    <w:p w:rsidR="00371C43" w:rsidRPr="00371C43" w:rsidRDefault="00371C43" w:rsidP="00371C43">
      <w:pPr>
        <w:pStyle w:val="fixed"/>
        <w:rPr>
          <w:rFonts w:ascii="Arial" w:hAnsi="Arial" w:cs="Arial"/>
          <w:sz w:val="22"/>
          <w:szCs w:val="22"/>
        </w:rPr>
      </w:pPr>
      <w:r w:rsidRPr="00371C43">
        <w:rPr>
          <w:rFonts w:ascii="Arial" w:hAnsi="Arial" w:cs="Arial"/>
          <w:sz w:val="22"/>
          <w:szCs w:val="22"/>
        </w:rPr>
        <w:tab/>
      </w:r>
      <w:r w:rsidRPr="00371C43">
        <w:rPr>
          <w:rFonts w:ascii="Arial" w:hAnsi="Arial" w:cs="Arial"/>
          <w:sz w:val="22"/>
          <w:szCs w:val="22"/>
        </w:rPr>
        <w:fldChar w:fldCharType="begin"/>
      </w:r>
      <w:r w:rsidRPr="00371C43">
        <w:rPr>
          <w:rFonts w:ascii="Arial" w:hAnsi="Arial" w:cs="Arial"/>
          <w:sz w:val="22"/>
          <w:szCs w:val="22"/>
        </w:rPr>
        <w:instrText xml:space="preserve"> FILLIN  DD/MM/YYYY  \* MERGEFORMAT </w:instrText>
      </w:r>
      <w:r w:rsidRPr="00371C43">
        <w:rPr>
          <w:rFonts w:ascii="Arial" w:hAnsi="Arial" w:cs="Arial"/>
          <w:sz w:val="22"/>
          <w:szCs w:val="22"/>
        </w:rPr>
        <w:fldChar w:fldCharType="end"/>
      </w:r>
    </w:p>
    <w:p w:rsidR="00371C43" w:rsidRPr="00371C43" w:rsidRDefault="00371C43" w:rsidP="00371C43">
      <w:pPr>
        <w:pStyle w:val="fixed"/>
        <w:rPr>
          <w:rFonts w:ascii="Arial" w:hAnsi="Arial" w:cs="Arial"/>
          <w:sz w:val="22"/>
          <w:szCs w:val="22"/>
        </w:rPr>
      </w:pPr>
      <w:r w:rsidRPr="00371C43">
        <w:rPr>
          <w:rFonts w:ascii="Arial" w:hAnsi="Arial" w:cs="Arial"/>
          <w:sz w:val="22"/>
          <w:szCs w:val="22"/>
        </w:rPr>
        <w:t xml:space="preserve">LEVEL:  </w:t>
      </w:r>
      <w:r w:rsidRPr="00371C43">
        <w:rPr>
          <w:rFonts w:ascii="Arial" w:hAnsi="Arial" w:cs="Arial"/>
          <w:sz w:val="22"/>
          <w:szCs w:val="22"/>
        </w:rPr>
        <w:tab/>
      </w:r>
      <w:r w:rsidRPr="00371C43">
        <w:rPr>
          <w:rFonts w:ascii="Arial" w:hAnsi="Arial" w:cs="Arial"/>
          <w:sz w:val="22"/>
          <w:szCs w:val="22"/>
        </w:rPr>
        <w:tab/>
      </w:r>
      <w:r w:rsidRPr="00371C43">
        <w:rPr>
          <w:rFonts w:ascii="Arial" w:hAnsi="Arial" w:cs="Arial"/>
          <w:sz w:val="22"/>
          <w:szCs w:val="22"/>
        </w:rPr>
        <w:tab/>
        <w:t>7</w:t>
      </w:r>
      <w:r w:rsidRPr="00371C43">
        <w:rPr>
          <w:rFonts w:ascii="Arial" w:hAnsi="Arial" w:cs="Arial"/>
          <w:sz w:val="22"/>
          <w:szCs w:val="22"/>
        </w:rPr>
        <w:tab/>
      </w:r>
      <w:r w:rsidRPr="00371C43">
        <w:rPr>
          <w:rFonts w:ascii="Arial" w:hAnsi="Arial" w:cs="Arial"/>
          <w:sz w:val="22"/>
          <w:szCs w:val="22"/>
        </w:rPr>
        <w:tab/>
      </w:r>
      <w:r w:rsidRPr="00371C43">
        <w:rPr>
          <w:rFonts w:ascii="Arial" w:hAnsi="Arial" w:cs="Arial"/>
          <w:sz w:val="22"/>
          <w:szCs w:val="22"/>
        </w:rPr>
        <w:tab/>
      </w:r>
    </w:p>
    <w:p w:rsidR="00371C43" w:rsidRPr="00371C43" w:rsidRDefault="00371C43" w:rsidP="00371C43">
      <w:pPr>
        <w:pStyle w:val="fixed"/>
        <w:rPr>
          <w:rFonts w:ascii="Arial" w:hAnsi="Arial" w:cs="Arial"/>
          <w:sz w:val="22"/>
          <w:szCs w:val="22"/>
        </w:rPr>
      </w:pPr>
      <w:r w:rsidRPr="00371C43">
        <w:rPr>
          <w:rFonts w:ascii="Arial" w:hAnsi="Arial" w:cs="Arial"/>
          <w:sz w:val="22"/>
          <w:szCs w:val="22"/>
        </w:rPr>
        <w:t xml:space="preserve">CREDITS: </w:t>
      </w:r>
      <w:r w:rsidRPr="00371C43">
        <w:rPr>
          <w:rFonts w:ascii="Arial" w:hAnsi="Arial" w:cs="Arial"/>
          <w:sz w:val="22"/>
          <w:szCs w:val="22"/>
        </w:rPr>
        <w:tab/>
      </w:r>
      <w:r w:rsidRPr="00371C43">
        <w:rPr>
          <w:rFonts w:ascii="Arial" w:hAnsi="Arial" w:cs="Arial"/>
          <w:sz w:val="22"/>
          <w:szCs w:val="22"/>
        </w:rPr>
        <w:tab/>
      </w:r>
      <w:r w:rsidRPr="00371C43">
        <w:rPr>
          <w:rFonts w:ascii="Arial" w:hAnsi="Arial" w:cs="Arial"/>
          <w:sz w:val="22"/>
          <w:szCs w:val="22"/>
        </w:rPr>
        <w:tab/>
        <w:t>120</w:t>
      </w:r>
      <w:r w:rsidRPr="00371C43">
        <w:rPr>
          <w:rFonts w:ascii="Arial" w:hAnsi="Arial" w:cs="Arial"/>
          <w:sz w:val="22"/>
          <w:szCs w:val="22"/>
        </w:rPr>
        <w:tab/>
      </w:r>
      <w:r w:rsidRPr="00371C43">
        <w:rPr>
          <w:rFonts w:ascii="Arial" w:hAnsi="Arial" w:cs="Arial"/>
          <w:sz w:val="22"/>
          <w:szCs w:val="22"/>
        </w:rPr>
        <w:tab/>
      </w:r>
    </w:p>
    <w:p w:rsidR="00371C43" w:rsidRPr="00371C43" w:rsidRDefault="00371C43" w:rsidP="00371C43">
      <w:pPr>
        <w:pStyle w:val="fixed"/>
        <w:rPr>
          <w:rFonts w:ascii="Arial" w:hAnsi="Arial" w:cs="Arial"/>
          <w:sz w:val="22"/>
          <w:szCs w:val="22"/>
        </w:rPr>
      </w:pPr>
    </w:p>
    <w:p w:rsidR="00371C43" w:rsidRPr="00371C43" w:rsidRDefault="00371C43" w:rsidP="00371C43">
      <w:pPr>
        <w:widowControl w:val="0"/>
        <w:rPr>
          <w:rFonts w:cs="Arial"/>
        </w:rPr>
      </w:pPr>
      <w:r w:rsidRPr="00371C43">
        <w:rPr>
          <w:rFonts w:cs="Arial"/>
          <w:b/>
        </w:rPr>
        <w:t>JACS CODE:</w:t>
      </w:r>
      <w:r w:rsidRPr="00371C43">
        <w:rPr>
          <w:rFonts w:cs="Arial"/>
          <w:b/>
        </w:rPr>
        <w:tab/>
      </w:r>
      <w:r w:rsidRPr="00371C43">
        <w:rPr>
          <w:rFonts w:cs="Arial"/>
          <w:b/>
        </w:rPr>
        <w:tab/>
      </w:r>
      <w:r w:rsidRPr="00371C43">
        <w:rPr>
          <w:rFonts w:cs="Arial"/>
          <w:b/>
        </w:rPr>
        <w:tab/>
      </w:r>
      <w:r w:rsidRPr="00371C43">
        <w:rPr>
          <w:rFonts w:cs="Arial"/>
          <w:b/>
          <w:bCs/>
        </w:rPr>
        <w:t>X300 Academic Studies in Education</w:t>
      </w:r>
      <w:r w:rsidRPr="00371C43">
        <w:rPr>
          <w:rFonts w:cs="Arial"/>
          <w:b/>
        </w:rPr>
        <w:tab/>
      </w:r>
    </w:p>
    <w:p w:rsidR="00371C43" w:rsidRPr="00371C43" w:rsidRDefault="00371C43" w:rsidP="00371C43">
      <w:pPr>
        <w:pBdr>
          <w:bottom w:val="single" w:sz="6" w:space="1" w:color="auto"/>
        </w:pBdr>
        <w:rPr>
          <w:rFonts w:cs="Arial"/>
        </w:rPr>
      </w:pPr>
    </w:p>
    <w:p w:rsidR="00371C43" w:rsidRPr="00371C43" w:rsidRDefault="00371C43" w:rsidP="00371C43">
      <w:pPr>
        <w:pStyle w:val="heading"/>
        <w:rPr>
          <w:rFonts w:ascii="Arial" w:hAnsi="Arial" w:cs="Arial"/>
          <w:sz w:val="22"/>
          <w:szCs w:val="22"/>
        </w:rPr>
      </w:pPr>
      <w:r w:rsidRPr="00371C43">
        <w:rPr>
          <w:rFonts w:ascii="Arial" w:hAnsi="Arial" w:cs="Arial"/>
          <w:sz w:val="22"/>
          <w:szCs w:val="22"/>
        </w:rPr>
        <w:t>AIM(S)</w:t>
      </w:r>
    </w:p>
    <w:p w:rsidR="00371C43" w:rsidRPr="00371C43" w:rsidRDefault="00371C43" w:rsidP="00E6137A">
      <w:pPr>
        <w:pStyle w:val="bullet"/>
        <w:numPr>
          <w:ilvl w:val="0"/>
          <w:numId w:val="33"/>
        </w:numPr>
        <w:spacing w:before="0"/>
        <w:rPr>
          <w:rFonts w:ascii="Arial" w:hAnsi="Arial" w:cs="Arial"/>
          <w:sz w:val="22"/>
          <w:szCs w:val="22"/>
        </w:rPr>
      </w:pPr>
      <w:r w:rsidRPr="00371C43">
        <w:rPr>
          <w:rFonts w:ascii="Arial" w:hAnsi="Arial" w:cs="Arial"/>
          <w:sz w:val="22"/>
          <w:szCs w:val="22"/>
        </w:rPr>
        <w:t>To pursue an extended, independent critical and evaluative research project of up to 30,000 words upon a relevant and appropriate academic topic of interest to the student and within the subject range and specialism of the teaching staff across the School.</w:t>
      </w:r>
    </w:p>
    <w:p w:rsidR="00371C43" w:rsidRPr="00371C43" w:rsidRDefault="00371C43" w:rsidP="00371C43">
      <w:pPr>
        <w:pStyle w:val="bullet"/>
        <w:spacing w:before="0"/>
        <w:ind w:left="720" w:firstLine="0"/>
        <w:rPr>
          <w:rFonts w:ascii="Arial" w:hAnsi="Arial" w:cs="Arial"/>
          <w:sz w:val="22"/>
          <w:szCs w:val="22"/>
        </w:rPr>
      </w:pPr>
    </w:p>
    <w:p w:rsidR="00371C43" w:rsidRPr="00371C43" w:rsidRDefault="00371C43" w:rsidP="00E6137A">
      <w:pPr>
        <w:widowControl w:val="0"/>
        <w:numPr>
          <w:ilvl w:val="0"/>
          <w:numId w:val="33"/>
        </w:numPr>
        <w:tabs>
          <w:tab w:val="left" w:pos="220"/>
        </w:tabs>
        <w:autoSpaceDE w:val="0"/>
        <w:autoSpaceDN w:val="0"/>
        <w:adjustRightInd w:val="0"/>
        <w:jc w:val="both"/>
        <w:rPr>
          <w:rFonts w:cs="Arial"/>
        </w:rPr>
      </w:pPr>
      <w:r w:rsidRPr="00371C43">
        <w:rPr>
          <w:rFonts w:cs="Arial"/>
        </w:rPr>
        <w:t>To provide a supportive and critically effective individual tutorial relationship to encourage structured and satisfactory progression in knowledge, research skills and outcomes.</w:t>
      </w:r>
    </w:p>
    <w:p w:rsidR="00371C43" w:rsidRPr="00371C43" w:rsidRDefault="00371C43" w:rsidP="00371C43">
      <w:pPr>
        <w:pStyle w:val="ListParagraph"/>
        <w:spacing w:after="0"/>
        <w:rPr>
          <w:rFonts w:ascii="Arial" w:hAnsi="Arial" w:cs="Arial"/>
          <w:lang w:eastAsia="en-GB"/>
        </w:rPr>
      </w:pPr>
    </w:p>
    <w:p w:rsidR="00371C43" w:rsidRPr="00371C43" w:rsidRDefault="00371C43" w:rsidP="00E6137A">
      <w:pPr>
        <w:widowControl w:val="0"/>
        <w:numPr>
          <w:ilvl w:val="0"/>
          <w:numId w:val="33"/>
        </w:numPr>
        <w:tabs>
          <w:tab w:val="left" w:pos="220"/>
        </w:tabs>
        <w:autoSpaceDE w:val="0"/>
        <w:autoSpaceDN w:val="0"/>
        <w:adjustRightInd w:val="0"/>
        <w:jc w:val="both"/>
        <w:rPr>
          <w:rFonts w:cs="Arial"/>
        </w:rPr>
      </w:pPr>
      <w:r w:rsidRPr="00371C43">
        <w:rPr>
          <w:rFonts w:cs="Arial"/>
        </w:rPr>
        <w:t>To provide an opportunity for critical and evaluative research which engages with       issues and debate relevant to the degree scheme.</w:t>
      </w:r>
    </w:p>
    <w:p w:rsidR="00371C43" w:rsidRPr="00371C43" w:rsidRDefault="00371C43" w:rsidP="00371C43">
      <w:pPr>
        <w:pStyle w:val="bullet"/>
        <w:spacing w:before="0"/>
        <w:ind w:left="0" w:firstLine="0"/>
        <w:rPr>
          <w:rFonts w:ascii="Arial" w:hAnsi="Arial" w:cs="Arial"/>
          <w:b/>
          <w:sz w:val="22"/>
          <w:szCs w:val="22"/>
        </w:rPr>
      </w:pPr>
    </w:p>
    <w:p w:rsidR="00371C43" w:rsidRPr="00371C43" w:rsidRDefault="00371C43" w:rsidP="00371C43">
      <w:pPr>
        <w:pStyle w:val="bullet"/>
        <w:spacing w:before="0"/>
        <w:ind w:left="0" w:firstLine="0"/>
        <w:rPr>
          <w:rFonts w:ascii="Arial" w:hAnsi="Arial" w:cs="Arial"/>
          <w:b/>
          <w:sz w:val="22"/>
          <w:szCs w:val="22"/>
        </w:rPr>
      </w:pPr>
      <w:r w:rsidRPr="00371C43">
        <w:rPr>
          <w:rFonts w:ascii="Arial" w:hAnsi="Arial" w:cs="Arial"/>
          <w:b/>
          <w:sz w:val="22"/>
          <w:szCs w:val="22"/>
        </w:rPr>
        <w:t>LEARNING OUTCOMES</w:t>
      </w:r>
    </w:p>
    <w:p w:rsidR="00371C43" w:rsidRPr="00371C43" w:rsidRDefault="00371C43" w:rsidP="00371C43">
      <w:pPr>
        <w:rPr>
          <w:rFonts w:cs="Arial"/>
        </w:rPr>
      </w:pPr>
    </w:p>
    <w:p w:rsidR="00371C43" w:rsidRPr="00371C43" w:rsidRDefault="00371C43" w:rsidP="00371C43">
      <w:pPr>
        <w:rPr>
          <w:rFonts w:cs="Arial"/>
        </w:rPr>
      </w:pPr>
      <w:r w:rsidRPr="00371C43">
        <w:rPr>
          <w:rFonts w:cs="Arial"/>
        </w:rPr>
        <w:t>Upon the successful completion of this module, students should be able to demonstrate the ability to:</w:t>
      </w:r>
    </w:p>
    <w:p w:rsidR="00371C43" w:rsidRPr="00371C43" w:rsidRDefault="00371C43" w:rsidP="00E6137A">
      <w:pPr>
        <w:widowControl w:val="0"/>
        <w:numPr>
          <w:ilvl w:val="0"/>
          <w:numId w:val="32"/>
        </w:numPr>
        <w:tabs>
          <w:tab w:val="left" w:pos="220"/>
          <w:tab w:val="left" w:pos="720"/>
        </w:tabs>
        <w:autoSpaceDE w:val="0"/>
        <w:autoSpaceDN w:val="0"/>
        <w:adjustRightInd w:val="0"/>
        <w:ind w:left="714" w:hanging="357"/>
        <w:jc w:val="both"/>
        <w:rPr>
          <w:rFonts w:cs="Arial"/>
        </w:rPr>
      </w:pPr>
      <w:r w:rsidRPr="00371C43">
        <w:rPr>
          <w:rFonts w:cs="Arial"/>
        </w:rPr>
        <w:t xml:space="preserve">Complete a significant independent research project or dissertation at postgraduate level reflecting appropriate skills of assimilation, synthesis, argument, communication and presentation in a chosen field relevant to the degree scheme. </w:t>
      </w:r>
    </w:p>
    <w:p w:rsidR="00371C43" w:rsidRPr="00371C43" w:rsidRDefault="00371C43" w:rsidP="00371C43">
      <w:pPr>
        <w:widowControl w:val="0"/>
        <w:tabs>
          <w:tab w:val="left" w:pos="220"/>
          <w:tab w:val="left" w:pos="720"/>
        </w:tabs>
        <w:ind w:left="714"/>
        <w:rPr>
          <w:rFonts w:cs="Arial"/>
        </w:rPr>
      </w:pPr>
    </w:p>
    <w:p w:rsidR="00371C43" w:rsidRPr="00371C43" w:rsidRDefault="00371C43" w:rsidP="00E6137A">
      <w:pPr>
        <w:widowControl w:val="0"/>
        <w:numPr>
          <w:ilvl w:val="0"/>
          <w:numId w:val="32"/>
        </w:numPr>
        <w:tabs>
          <w:tab w:val="left" w:pos="220"/>
          <w:tab w:val="left" w:pos="720"/>
        </w:tabs>
        <w:autoSpaceDE w:val="0"/>
        <w:autoSpaceDN w:val="0"/>
        <w:adjustRightInd w:val="0"/>
        <w:ind w:left="714" w:hanging="357"/>
        <w:jc w:val="both"/>
        <w:rPr>
          <w:rFonts w:cs="Arial"/>
        </w:rPr>
      </w:pPr>
      <w:r w:rsidRPr="00371C43">
        <w:rPr>
          <w:rFonts w:cs="Arial"/>
        </w:rPr>
        <w:t>Complete their research and present a completed document within the defined timescale and to agreed standards.</w:t>
      </w:r>
    </w:p>
    <w:p w:rsidR="00371C43" w:rsidRPr="00371C43" w:rsidRDefault="00371C43" w:rsidP="00371C43">
      <w:pPr>
        <w:widowControl w:val="0"/>
        <w:tabs>
          <w:tab w:val="left" w:pos="220"/>
          <w:tab w:val="left" w:pos="720"/>
        </w:tabs>
        <w:ind w:left="714"/>
        <w:rPr>
          <w:rFonts w:cs="Arial"/>
        </w:rPr>
      </w:pPr>
    </w:p>
    <w:p w:rsidR="00371C43" w:rsidRPr="00371C43" w:rsidRDefault="00371C43" w:rsidP="00E6137A">
      <w:pPr>
        <w:widowControl w:val="0"/>
        <w:numPr>
          <w:ilvl w:val="0"/>
          <w:numId w:val="32"/>
        </w:numPr>
        <w:tabs>
          <w:tab w:val="left" w:pos="220"/>
          <w:tab w:val="left" w:pos="720"/>
        </w:tabs>
        <w:autoSpaceDE w:val="0"/>
        <w:autoSpaceDN w:val="0"/>
        <w:adjustRightInd w:val="0"/>
        <w:ind w:left="714" w:hanging="357"/>
        <w:jc w:val="both"/>
        <w:rPr>
          <w:rFonts w:cs="Arial"/>
        </w:rPr>
      </w:pPr>
      <w:r w:rsidRPr="00371C43">
        <w:rPr>
          <w:rFonts w:cs="Arial"/>
        </w:rPr>
        <w:t xml:space="preserve">Draw on concepts, principles and practices introduced in other modules and demonstrate linkages and relationships. </w:t>
      </w:r>
    </w:p>
    <w:p w:rsidR="00371C43" w:rsidRPr="00371C43" w:rsidRDefault="00371C43" w:rsidP="00371C43">
      <w:pPr>
        <w:widowControl w:val="0"/>
        <w:tabs>
          <w:tab w:val="left" w:pos="220"/>
          <w:tab w:val="left" w:pos="720"/>
        </w:tabs>
        <w:ind w:left="714"/>
        <w:rPr>
          <w:rFonts w:cs="Arial"/>
        </w:rPr>
      </w:pPr>
    </w:p>
    <w:p w:rsidR="00371C43" w:rsidRPr="00371C43" w:rsidRDefault="00371C43" w:rsidP="00E6137A">
      <w:pPr>
        <w:widowControl w:val="0"/>
        <w:numPr>
          <w:ilvl w:val="0"/>
          <w:numId w:val="32"/>
        </w:numPr>
        <w:tabs>
          <w:tab w:val="left" w:pos="220"/>
          <w:tab w:val="left" w:pos="720"/>
        </w:tabs>
        <w:autoSpaceDE w:val="0"/>
        <w:autoSpaceDN w:val="0"/>
        <w:adjustRightInd w:val="0"/>
        <w:ind w:left="714" w:hanging="357"/>
        <w:jc w:val="both"/>
        <w:rPr>
          <w:rFonts w:cs="Arial"/>
        </w:rPr>
      </w:pPr>
      <w:r w:rsidRPr="00371C43">
        <w:rPr>
          <w:rFonts w:cs="Arial"/>
        </w:rPr>
        <w:t>Establish the present state of knowledge in a defined area and make a significant contribution to that knowledge.</w:t>
      </w:r>
    </w:p>
    <w:p w:rsidR="00371C43" w:rsidRPr="00371C43" w:rsidRDefault="00371C43" w:rsidP="00371C43">
      <w:pPr>
        <w:pStyle w:val="bullet"/>
        <w:spacing w:before="0"/>
        <w:ind w:left="714" w:firstLine="0"/>
        <w:rPr>
          <w:rFonts w:ascii="Arial" w:hAnsi="Arial" w:cs="Arial"/>
          <w:sz w:val="22"/>
          <w:szCs w:val="22"/>
        </w:rPr>
      </w:pPr>
    </w:p>
    <w:p w:rsidR="00371C43" w:rsidRPr="00371C43" w:rsidRDefault="00371C43" w:rsidP="00E6137A">
      <w:pPr>
        <w:pStyle w:val="bullet"/>
        <w:numPr>
          <w:ilvl w:val="0"/>
          <w:numId w:val="32"/>
        </w:numPr>
        <w:overflowPunct w:val="0"/>
        <w:autoSpaceDE w:val="0"/>
        <w:autoSpaceDN w:val="0"/>
        <w:adjustRightInd w:val="0"/>
        <w:spacing w:before="0"/>
        <w:ind w:left="714" w:hanging="357"/>
        <w:textAlignment w:val="baseline"/>
        <w:rPr>
          <w:rFonts w:ascii="Arial" w:hAnsi="Arial" w:cs="Arial"/>
          <w:sz w:val="22"/>
          <w:szCs w:val="22"/>
        </w:rPr>
      </w:pPr>
      <w:r w:rsidRPr="00371C43">
        <w:rPr>
          <w:rFonts w:ascii="Arial" w:hAnsi="Arial" w:cs="Arial"/>
          <w:sz w:val="22"/>
          <w:szCs w:val="22"/>
        </w:rPr>
        <w:t>Demonstrate a deep and sophisticated knowledge of their particular chosen topic for research.</w:t>
      </w:r>
    </w:p>
    <w:p w:rsidR="00371C43" w:rsidRPr="00371C43" w:rsidRDefault="00371C43" w:rsidP="00371C43">
      <w:pPr>
        <w:pStyle w:val="bullet"/>
        <w:spacing w:before="0"/>
        <w:ind w:left="714" w:firstLine="0"/>
        <w:rPr>
          <w:rFonts w:ascii="Arial" w:hAnsi="Arial" w:cs="Arial"/>
          <w:sz w:val="22"/>
          <w:szCs w:val="22"/>
        </w:rPr>
      </w:pPr>
    </w:p>
    <w:p w:rsidR="00371C43" w:rsidRPr="00371C43" w:rsidRDefault="00371C43" w:rsidP="00E6137A">
      <w:pPr>
        <w:pStyle w:val="bullet"/>
        <w:numPr>
          <w:ilvl w:val="0"/>
          <w:numId w:val="32"/>
        </w:numPr>
        <w:overflowPunct w:val="0"/>
        <w:autoSpaceDE w:val="0"/>
        <w:autoSpaceDN w:val="0"/>
        <w:adjustRightInd w:val="0"/>
        <w:spacing w:before="0"/>
        <w:ind w:left="714" w:hanging="357"/>
        <w:textAlignment w:val="baseline"/>
        <w:rPr>
          <w:rFonts w:ascii="Arial" w:hAnsi="Arial" w:cs="Arial"/>
          <w:sz w:val="22"/>
          <w:szCs w:val="22"/>
        </w:rPr>
      </w:pPr>
      <w:r w:rsidRPr="00371C43">
        <w:rPr>
          <w:rFonts w:ascii="Arial" w:hAnsi="Arial" w:cs="Arial"/>
          <w:sz w:val="22"/>
          <w:szCs w:val="22"/>
        </w:rPr>
        <w:t>Critically evaluate a breadth of accumulated information and interpretations, drawn from a wide range of textual sources, of both a primary and secondary character.</w:t>
      </w:r>
    </w:p>
    <w:p w:rsidR="00371C43" w:rsidRPr="00371C43" w:rsidRDefault="00371C43" w:rsidP="00371C43">
      <w:pPr>
        <w:pStyle w:val="bullet"/>
        <w:spacing w:before="0"/>
        <w:ind w:left="714" w:firstLine="0"/>
        <w:rPr>
          <w:rFonts w:ascii="Arial" w:hAnsi="Arial" w:cs="Arial"/>
          <w:sz w:val="22"/>
          <w:szCs w:val="22"/>
        </w:rPr>
      </w:pPr>
    </w:p>
    <w:p w:rsidR="00371C43" w:rsidRPr="00371C43" w:rsidRDefault="00371C43" w:rsidP="00E6137A">
      <w:pPr>
        <w:pStyle w:val="bullet"/>
        <w:numPr>
          <w:ilvl w:val="0"/>
          <w:numId w:val="32"/>
        </w:numPr>
        <w:overflowPunct w:val="0"/>
        <w:autoSpaceDE w:val="0"/>
        <w:autoSpaceDN w:val="0"/>
        <w:adjustRightInd w:val="0"/>
        <w:spacing w:before="0"/>
        <w:ind w:left="714" w:hanging="357"/>
        <w:textAlignment w:val="baseline"/>
        <w:rPr>
          <w:rFonts w:ascii="Arial" w:hAnsi="Arial" w:cs="Arial"/>
          <w:sz w:val="22"/>
          <w:szCs w:val="22"/>
        </w:rPr>
      </w:pPr>
      <w:r w:rsidRPr="00371C43">
        <w:rPr>
          <w:rFonts w:ascii="Arial" w:hAnsi="Arial" w:cs="Arial"/>
          <w:sz w:val="22"/>
          <w:szCs w:val="22"/>
        </w:rPr>
        <w:t>Demonstrate a sophisticated and critical awareness of relevant theoretical and conceptual considerations underpinning the research project.</w:t>
      </w:r>
    </w:p>
    <w:p w:rsidR="00371C43" w:rsidRPr="00371C43" w:rsidRDefault="00371C43" w:rsidP="00371C43">
      <w:pPr>
        <w:pStyle w:val="fixed"/>
        <w:jc w:val="both"/>
        <w:rPr>
          <w:rFonts w:ascii="Arial" w:hAnsi="Arial" w:cs="Arial"/>
          <w:sz w:val="22"/>
          <w:szCs w:val="22"/>
        </w:rPr>
      </w:pPr>
    </w:p>
    <w:p w:rsidR="00371C43" w:rsidRPr="00371C43" w:rsidRDefault="00371C43" w:rsidP="00371C43">
      <w:pPr>
        <w:pStyle w:val="fixed"/>
        <w:jc w:val="both"/>
        <w:rPr>
          <w:rFonts w:ascii="Arial" w:hAnsi="Arial" w:cs="Arial"/>
          <w:sz w:val="22"/>
          <w:szCs w:val="22"/>
        </w:rPr>
      </w:pPr>
    </w:p>
    <w:p w:rsidR="00371C43" w:rsidRPr="00371C43" w:rsidRDefault="00371C43" w:rsidP="00371C43">
      <w:pPr>
        <w:pStyle w:val="fixed"/>
        <w:jc w:val="both"/>
        <w:rPr>
          <w:rFonts w:ascii="Arial" w:hAnsi="Arial" w:cs="Arial"/>
          <w:sz w:val="22"/>
          <w:szCs w:val="22"/>
        </w:rPr>
      </w:pPr>
    </w:p>
    <w:p w:rsidR="00371C43" w:rsidRPr="00371C43" w:rsidRDefault="00371C43" w:rsidP="00371C43">
      <w:pPr>
        <w:pStyle w:val="fixed"/>
        <w:jc w:val="both"/>
        <w:rPr>
          <w:rFonts w:ascii="Arial" w:hAnsi="Arial" w:cs="Arial"/>
          <w:sz w:val="22"/>
          <w:szCs w:val="22"/>
        </w:rPr>
      </w:pPr>
      <w:r w:rsidRPr="00371C43">
        <w:rPr>
          <w:rFonts w:ascii="Arial" w:hAnsi="Arial" w:cs="Arial"/>
          <w:sz w:val="22"/>
          <w:szCs w:val="22"/>
        </w:rPr>
        <w:t xml:space="preserve">INDICATIVE CONTENT  </w:t>
      </w:r>
    </w:p>
    <w:p w:rsidR="00371C43" w:rsidRPr="00371C43" w:rsidRDefault="00371C43" w:rsidP="00371C43">
      <w:pPr>
        <w:pStyle w:val="fixed"/>
        <w:jc w:val="both"/>
        <w:rPr>
          <w:rFonts w:ascii="Arial" w:hAnsi="Arial" w:cs="Arial"/>
          <w:b w:val="0"/>
          <w:sz w:val="22"/>
          <w:szCs w:val="22"/>
        </w:rPr>
      </w:pPr>
    </w:p>
    <w:p w:rsidR="00371C43" w:rsidRPr="00371C43" w:rsidRDefault="00371C43" w:rsidP="00371C43">
      <w:pPr>
        <w:pStyle w:val="fixed"/>
        <w:tabs>
          <w:tab w:val="clear" w:pos="720"/>
          <w:tab w:val="clear" w:pos="1440"/>
          <w:tab w:val="clear" w:pos="2160"/>
          <w:tab w:val="clear" w:pos="2880"/>
        </w:tabs>
        <w:ind w:left="0" w:firstLine="0"/>
        <w:jc w:val="both"/>
        <w:rPr>
          <w:rFonts w:ascii="Arial" w:hAnsi="Arial" w:cs="Arial"/>
          <w:b w:val="0"/>
          <w:sz w:val="22"/>
          <w:szCs w:val="22"/>
        </w:rPr>
      </w:pPr>
      <w:r w:rsidRPr="00371C43">
        <w:rPr>
          <w:rFonts w:ascii="Arial" w:hAnsi="Arial" w:cs="Arial"/>
          <w:b w:val="0"/>
          <w:sz w:val="22"/>
          <w:szCs w:val="22"/>
        </w:rPr>
        <w:t xml:space="preserve">This will depend on the area of research on which an individual student has chosen to focus. Students will have the opportunity to undertake an extended research project upon a topic of their own choice in consultation with both the subject tutor and the Programme Director. The subject will need to come within the broad research areas of academic staff within the School. </w:t>
      </w:r>
    </w:p>
    <w:p w:rsidR="00371C43" w:rsidRPr="00371C43" w:rsidRDefault="00371C43" w:rsidP="00371C43">
      <w:pPr>
        <w:pStyle w:val="fixed"/>
        <w:ind w:left="0" w:firstLine="0"/>
        <w:jc w:val="both"/>
        <w:rPr>
          <w:rFonts w:ascii="Arial" w:hAnsi="Arial" w:cs="Arial"/>
          <w:sz w:val="22"/>
          <w:szCs w:val="22"/>
        </w:rPr>
      </w:pPr>
    </w:p>
    <w:p w:rsidR="00371C43" w:rsidRPr="00371C43" w:rsidRDefault="00371C43" w:rsidP="00371C43">
      <w:pPr>
        <w:tabs>
          <w:tab w:val="left" w:pos="720"/>
          <w:tab w:val="left" w:pos="1440"/>
          <w:tab w:val="left" w:pos="2160"/>
          <w:tab w:val="left" w:pos="2880"/>
        </w:tabs>
        <w:ind w:left="3600" w:hanging="3600"/>
        <w:rPr>
          <w:rFonts w:cs="Arial"/>
          <w:b/>
        </w:rPr>
      </w:pPr>
      <w:r w:rsidRPr="00371C43">
        <w:rPr>
          <w:rFonts w:cs="Arial"/>
          <w:b/>
        </w:rPr>
        <w:t>LEARNING AND TEACHING STRATEGY</w:t>
      </w:r>
    </w:p>
    <w:p w:rsidR="00371C43" w:rsidRPr="00371C43" w:rsidRDefault="00371C43" w:rsidP="00371C43">
      <w:pPr>
        <w:widowControl w:val="0"/>
        <w:rPr>
          <w:rFonts w:cs="Arial"/>
        </w:rPr>
      </w:pPr>
      <w:r w:rsidRPr="00371C43">
        <w:rPr>
          <w:rFonts w:cs="Arial"/>
          <w:b/>
        </w:rPr>
        <w:t>Tutorials and webinars</w:t>
      </w:r>
      <w:r w:rsidRPr="00371C43">
        <w:rPr>
          <w:rFonts w:cs="Arial"/>
        </w:rPr>
        <w:t xml:space="preserve"> may be used in order to support discussion and critical evaluation of what has been learned as well as enabling students to pursue their own questions. Student chatrooms and webinars enable students to explore aspects of their research and enable clarification where confusion might have arisen. In addition, tutorial support will be available through email, telephone or Skype conference with a module tutor and the Programme Director. These tutorials will discuss subjects such as:</w:t>
      </w:r>
    </w:p>
    <w:p w:rsidR="00371C43" w:rsidRPr="00371C43" w:rsidRDefault="00371C43" w:rsidP="00E6137A">
      <w:pPr>
        <w:pStyle w:val="ListParagraph"/>
        <w:widowControl w:val="0"/>
        <w:numPr>
          <w:ilvl w:val="0"/>
          <w:numId w:val="31"/>
        </w:numPr>
        <w:tabs>
          <w:tab w:val="left" w:pos="940"/>
          <w:tab w:val="left" w:pos="1440"/>
        </w:tabs>
        <w:autoSpaceDE w:val="0"/>
        <w:autoSpaceDN w:val="0"/>
        <w:adjustRightInd w:val="0"/>
        <w:spacing w:after="0" w:line="240" w:lineRule="auto"/>
        <w:ind w:left="1434" w:hanging="357"/>
        <w:jc w:val="both"/>
        <w:rPr>
          <w:rFonts w:ascii="Arial" w:hAnsi="Arial" w:cs="Arial"/>
          <w:lang w:eastAsia="en-GB"/>
        </w:rPr>
      </w:pPr>
      <w:r w:rsidRPr="00371C43">
        <w:rPr>
          <w:rFonts w:ascii="Arial" w:hAnsi="Arial" w:cs="Arial"/>
          <w:lang w:eastAsia="en-GB"/>
        </w:rPr>
        <w:t xml:space="preserve">literature review; </w:t>
      </w:r>
    </w:p>
    <w:p w:rsidR="00371C43" w:rsidRPr="00371C43" w:rsidRDefault="00371C43" w:rsidP="00E6137A">
      <w:pPr>
        <w:pStyle w:val="ListParagraph"/>
        <w:widowControl w:val="0"/>
        <w:numPr>
          <w:ilvl w:val="0"/>
          <w:numId w:val="31"/>
        </w:numPr>
        <w:tabs>
          <w:tab w:val="left" w:pos="940"/>
          <w:tab w:val="left" w:pos="1440"/>
        </w:tabs>
        <w:autoSpaceDE w:val="0"/>
        <w:autoSpaceDN w:val="0"/>
        <w:adjustRightInd w:val="0"/>
        <w:spacing w:after="0" w:line="240" w:lineRule="auto"/>
        <w:ind w:left="1434" w:hanging="357"/>
        <w:jc w:val="both"/>
        <w:rPr>
          <w:rFonts w:ascii="Arial" w:hAnsi="Arial" w:cs="Arial"/>
          <w:lang w:eastAsia="en-GB"/>
        </w:rPr>
      </w:pPr>
      <w:r w:rsidRPr="00371C43">
        <w:rPr>
          <w:rFonts w:ascii="Arial" w:hAnsi="Arial" w:cs="Arial"/>
          <w:lang w:eastAsia="en-GB"/>
        </w:rPr>
        <w:t xml:space="preserve">use of primary and secondary data; </w:t>
      </w:r>
    </w:p>
    <w:p w:rsidR="00371C43" w:rsidRPr="00371C43" w:rsidRDefault="00371C43" w:rsidP="00E6137A">
      <w:pPr>
        <w:pStyle w:val="ListParagraph"/>
        <w:widowControl w:val="0"/>
        <w:numPr>
          <w:ilvl w:val="0"/>
          <w:numId w:val="31"/>
        </w:numPr>
        <w:tabs>
          <w:tab w:val="left" w:pos="940"/>
          <w:tab w:val="left" w:pos="1440"/>
        </w:tabs>
        <w:autoSpaceDE w:val="0"/>
        <w:autoSpaceDN w:val="0"/>
        <w:adjustRightInd w:val="0"/>
        <w:spacing w:after="0" w:line="240" w:lineRule="auto"/>
        <w:ind w:left="1434" w:hanging="357"/>
        <w:jc w:val="both"/>
        <w:rPr>
          <w:rFonts w:ascii="Arial" w:hAnsi="Arial" w:cs="Arial"/>
          <w:lang w:eastAsia="en-GB"/>
        </w:rPr>
      </w:pPr>
      <w:r w:rsidRPr="00371C43">
        <w:rPr>
          <w:rFonts w:ascii="Arial" w:hAnsi="Arial" w:cs="Arial"/>
          <w:lang w:eastAsia="en-GB"/>
        </w:rPr>
        <w:t xml:space="preserve">selection of research methodology and tools; </w:t>
      </w:r>
    </w:p>
    <w:p w:rsidR="00371C43" w:rsidRPr="00371C43" w:rsidRDefault="00371C43" w:rsidP="00E6137A">
      <w:pPr>
        <w:pStyle w:val="ListParagraph"/>
        <w:widowControl w:val="0"/>
        <w:numPr>
          <w:ilvl w:val="0"/>
          <w:numId w:val="31"/>
        </w:numPr>
        <w:tabs>
          <w:tab w:val="left" w:pos="940"/>
          <w:tab w:val="left" w:pos="1440"/>
        </w:tabs>
        <w:autoSpaceDE w:val="0"/>
        <w:autoSpaceDN w:val="0"/>
        <w:adjustRightInd w:val="0"/>
        <w:spacing w:after="0" w:line="240" w:lineRule="auto"/>
        <w:ind w:left="1434" w:hanging="357"/>
        <w:jc w:val="both"/>
        <w:rPr>
          <w:rFonts w:ascii="Arial" w:hAnsi="Arial" w:cs="Arial"/>
          <w:lang w:eastAsia="en-GB"/>
        </w:rPr>
      </w:pPr>
      <w:r w:rsidRPr="00371C43">
        <w:rPr>
          <w:rFonts w:ascii="Arial" w:hAnsi="Arial" w:cs="Arial"/>
          <w:lang w:eastAsia="en-GB"/>
        </w:rPr>
        <w:t xml:space="preserve">recognition of assumptions and limitations of the study; </w:t>
      </w:r>
    </w:p>
    <w:p w:rsidR="00371C43" w:rsidRPr="00371C43" w:rsidRDefault="00371C43" w:rsidP="00E6137A">
      <w:pPr>
        <w:pStyle w:val="ListParagraph"/>
        <w:widowControl w:val="0"/>
        <w:numPr>
          <w:ilvl w:val="0"/>
          <w:numId w:val="31"/>
        </w:numPr>
        <w:tabs>
          <w:tab w:val="left" w:pos="940"/>
          <w:tab w:val="left" w:pos="1440"/>
        </w:tabs>
        <w:autoSpaceDE w:val="0"/>
        <w:autoSpaceDN w:val="0"/>
        <w:adjustRightInd w:val="0"/>
        <w:spacing w:after="0" w:line="240" w:lineRule="auto"/>
        <w:ind w:left="1434" w:hanging="357"/>
        <w:jc w:val="both"/>
        <w:rPr>
          <w:rFonts w:ascii="Arial" w:hAnsi="Arial" w:cs="Arial"/>
          <w:lang w:eastAsia="en-GB"/>
        </w:rPr>
      </w:pPr>
      <w:r w:rsidRPr="00371C43">
        <w:rPr>
          <w:rFonts w:ascii="Arial" w:hAnsi="Arial" w:cs="Arial"/>
          <w:lang w:eastAsia="en-GB"/>
        </w:rPr>
        <w:t xml:space="preserve">research project design; </w:t>
      </w:r>
    </w:p>
    <w:p w:rsidR="00371C43" w:rsidRPr="00371C43" w:rsidRDefault="00371C43" w:rsidP="00E6137A">
      <w:pPr>
        <w:widowControl w:val="0"/>
        <w:numPr>
          <w:ilvl w:val="0"/>
          <w:numId w:val="31"/>
        </w:numPr>
        <w:tabs>
          <w:tab w:val="left" w:pos="220"/>
          <w:tab w:val="left" w:pos="720"/>
        </w:tabs>
        <w:autoSpaceDE w:val="0"/>
        <w:autoSpaceDN w:val="0"/>
        <w:adjustRightInd w:val="0"/>
        <w:ind w:left="1434" w:hanging="357"/>
        <w:jc w:val="both"/>
        <w:rPr>
          <w:rFonts w:cs="Arial"/>
        </w:rPr>
      </w:pPr>
      <w:r w:rsidRPr="00371C43">
        <w:rPr>
          <w:rFonts w:cs="Arial"/>
        </w:rPr>
        <w:t xml:space="preserve">effective management of the research project; </w:t>
      </w:r>
    </w:p>
    <w:p w:rsidR="00371C43" w:rsidRPr="00371C43" w:rsidRDefault="00371C43" w:rsidP="00E6137A">
      <w:pPr>
        <w:widowControl w:val="0"/>
        <w:numPr>
          <w:ilvl w:val="0"/>
          <w:numId w:val="31"/>
        </w:numPr>
        <w:tabs>
          <w:tab w:val="left" w:pos="220"/>
          <w:tab w:val="left" w:pos="720"/>
        </w:tabs>
        <w:autoSpaceDE w:val="0"/>
        <w:autoSpaceDN w:val="0"/>
        <w:adjustRightInd w:val="0"/>
        <w:ind w:left="1434" w:hanging="357"/>
        <w:jc w:val="both"/>
        <w:rPr>
          <w:rFonts w:cs="Arial"/>
        </w:rPr>
      </w:pPr>
      <w:r w:rsidRPr="00371C43">
        <w:rPr>
          <w:rFonts w:cs="Arial"/>
        </w:rPr>
        <w:t xml:space="preserve">structure, style and presentation; </w:t>
      </w:r>
    </w:p>
    <w:p w:rsidR="00371C43" w:rsidRPr="00371C43" w:rsidRDefault="00371C43" w:rsidP="00E6137A">
      <w:pPr>
        <w:widowControl w:val="0"/>
        <w:numPr>
          <w:ilvl w:val="0"/>
          <w:numId w:val="31"/>
        </w:numPr>
        <w:tabs>
          <w:tab w:val="left" w:pos="220"/>
          <w:tab w:val="left" w:pos="720"/>
        </w:tabs>
        <w:autoSpaceDE w:val="0"/>
        <w:autoSpaceDN w:val="0"/>
        <w:adjustRightInd w:val="0"/>
        <w:ind w:left="1434" w:hanging="357"/>
        <w:jc w:val="both"/>
        <w:rPr>
          <w:rFonts w:cs="Arial"/>
        </w:rPr>
      </w:pPr>
      <w:proofErr w:type="gramStart"/>
      <w:r w:rsidRPr="00371C43">
        <w:rPr>
          <w:rFonts w:cs="Arial"/>
        </w:rPr>
        <w:t>drawing</w:t>
      </w:r>
      <w:proofErr w:type="gramEnd"/>
      <w:r w:rsidRPr="00371C43">
        <w:rPr>
          <w:rFonts w:cs="Arial"/>
        </w:rPr>
        <w:t xml:space="preserve"> conclusions and making deductions. </w:t>
      </w:r>
    </w:p>
    <w:p w:rsidR="00371C43" w:rsidRPr="00371C43" w:rsidRDefault="00371C43" w:rsidP="00371C43">
      <w:pPr>
        <w:rPr>
          <w:rFonts w:cs="Arial"/>
          <w:b/>
        </w:rPr>
      </w:pPr>
    </w:p>
    <w:p w:rsidR="00371C43" w:rsidRPr="00371C43" w:rsidRDefault="00371C43" w:rsidP="00371C43">
      <w:pPr>
        <w:rPr>
          <w:rFonts w:cs="Arial"/>
        </w:rPr>
      </w:pPr>
      <w:r w:rsidRPr="00371C43">
        <w:rPr>
          <w:rFonts w:cs="Arial"/>
          <w:b/>
        </w:rPr>
        <w:t>Guided independent study</w:t>
      </w:r>
      <w:r w:rsidRPr="00371C43">
        <w:rPr>
          <w:rFonts w:cs="Arial"/>
        </w:rPr>
        <w:t xml:space="preserve"> allows students to further their independent learning skills with appropriate support provided by the module tutor. Much of this will be included in the material contained in each Unit, though further guidance will be available from a module tutor and the Programme Director through email, telephone and Skype conference.</w:t>
      </w:r>
      <w:r w:rsidRPr="00371C43">
        <w:rPr>
          <w:rFonts w:cs="Arial"/>
        </w:rPr>
        <w:tab/>
      </w:r>
    </w:p>
    <w:p w:rsidR="00371C43" w:rsidRPr="00371C43" w:rsidRDefault="00371C43" w:rsidP="00371C43">
      <w:pPr>
        <w:widowControl w:val="0"/>
        <w:tabs>
          <w:tab w:val="left" w:pos="220"/>
          <w:tab w:val="left" w:pos="720"/>
        </w:tabs>
        <w:spacing w:after="240"/>
        <w:rPr>
          <w:rFonts w:cs="Arial"/>
          <w:b/>
          <w:bCs/>
        </w:rPr>
      </w:pPr>
      <w:r w:rsidRPr="00371C43">
        <w:rPr>
          <w:rFonts w:cs="Arial"/>
          <w:b/>
          <w:bCs/>
        </w:rPr>
        <w:t>Dissertation Assessment</w:t>
      </w:r>
    </w:p>
    <w:p w:rsidR="00371C43" w:rsidRPr="00371C43" w:rsidRDefault="00371C43" w:rsidP="00371C43">
      <w:pPr>
        <w:widowControl w:val="0"/>
        <w:tabs>
          <w:tab w:val="left" w:pos="220"/>
          <w:tab w:val="left" w:pos="720"/>
        </w:tabs>
        <w:spacing w:after="240"/>
        <w:rPr>
          <w:rFonts w:cs="Arial"/>
        </w:rPr>
      </w:pPr>
      <w:r w:rsidRPr="00371C43">
        <w:rPr>
          <w:rFonts w:cs="Arial"/>
        </w:rPr>
        <w:t>The Dissertation follows the regulations for Research degrees as set out in the AQH 8.14 governing Part 2 of the examination process and should be approximately 30,000 words in length. Students will submit their Dissertation for consideration by an internal and external examiner. Part of this consideration will be a viva held between the student, the internal and external examiners and a chair. At the end of the viva, the examination board will make a recommendation based on the research criteria as set down in 8.14 (7):</w:t>
      </w:r>
    </w:p>
    <w:p w:rsidR="00371C43" w:rsidRPr="00371C43" w:rsidRDefault="00371C43" w:rsidP="00E6137A">
      <w:pPr>
        <w:widowControl w:val="0"/>
        <w:numPr>
          <w:ilvl w:val="1"/>
          <w:numId w:val="30"/>
        </w:numPr>
        <w:tabs>
          <w:tab w:val="left" w:pos="940"/>
          <w:tab w:val="left" w:pos="1440"/>
        </w:tabs>
        <w:autoSpaceDE w:val="0"/>
        <w:autoSpaceDN w:val="0"/>
        <w:adjustRightInd w:val="0"/>
        <w:ind w:left="357" w:hanging="357"/>
        <w:jc w:val="both"/>
        <w:rPr>
          <w:rFonts w:cs="Arial"/>
        </w:rPr>
      </w:pPr>
      <w:r w:rsidRPr="00371C43">
        <w:rPr>
          <w:rFonts w:cs="Arial"/>
        </w:rPr>
        <w:t xml:space="preserve">planning, organisation and management; </w:t>
      </w:r>
    </w:p>
    <w:p w:rsidR="00371C43" w:rsidRPr="00371C43" w:rsidRDefault="00371C43" w:rsidP="00E6137A">
      <w:pPr>
        <w:widowControl w:val="0"/>
        <w:numPr>
          <w:ilvl w:val="1"/>
          <w:numId w:val="30"/>
        </w:numPr>
        <w:tabs>
          <w:tab w:val="left" w:pos="940"/>
          <w:tab w:val="left" w:pos="1440"/>
        </w:tabs>
        <w:autoSpaceDE w:val="0"/>
        <w:autoSpaceDN w:val="0"/>
        <w:adjustRightInd w:val="0"/>
        <w:ind w:left="357" w:hanging="357"/>
        <w:jc w:val="both"/>
        <w:rPr>
          <w:rFonts w:cs="Arial"/>
        </w:rPr>
      </w:pPr>
      <w:r w:rsidRPr="00371C43">
        <w:rPr>
          <w:rFonts w:cs="Arial"/>
        </w:rPr>
        <w:t xml:space="preserve">structure and presentation; </w:t>
      </w:r>
    </w:p>
    <w:p w:rsidR="00371C43" w:rsidRPr="00371C43" w:rsidRDefault="00371C43" w:rsidP="00E6137A">
      <w:pPr>
        <w:widowControl w:val="0"/>
        <w:numPr>
          <w:ilvl w:val="1"/>
          <w:numId w:val="30"/>
        </w:numPr>
        <w:tabs>
          <w:tab w:val="left" w:pos="940"/>
          <w:tab w:val="left" w:pos="1440"/>
        </w:tabs>
        <w:autoSpaceDE w:val="0"/>
        <w:autoSpaceDN w:val="0"/>
        <w:adjustRightInd w:val="0"/>
        <w:ind w:left="357" w:hanging="357"/>
        <w:jc w:val="both"/>
        <w:rPr>
          <w:rFonts w:cs="Arial"/>
        </w:rPr>
      </w:pPr>
      <w:r w:rsidRPr="00371C43">
        <w:rPr>
          <w:rFonts w:cs="Arial"/>
        </w:rPr>
        <w:t xml:space="preserve">depth of knowledge; </w:t>
      </w:r>
    </w:p>
    <w:p w:rsidR="00371C43" w:rsidRPr="00371C43" w:rsidRDefault="00371C43" w:rsidP="00E6137A">
      <w:pPr>
        <w:widowControl w:val="0"/>
        <w:numPr>
          <w:ilvl w:val="1"/>
          <w:numId w:val="30"/>
        </w:numPr>
        <w:tabs>
          <w:tab w:val="left" w:pos="940"/>
          <w:tab w:val="left" w:pos="1440"/>
        </w:tabs>
        <w:autoSpaceDE w:val="0"/>
        <w:autoSpaceDN w:val="0"/>
        <w:adjustRightInd w:val="0"/>
        <w:ind w:left="357" w:hanging="357"/>
        <w:rPr>
          <w:rFonts w:cs="Arial"/>
        </w:rPr>
      </w:pPr>
      <w:r w:rsidRPr="00371C43">
        <w:rPr>
          <w:rFonts w:cs="Arial"/>
        </w:rPr>
        <w:t xml:space="preserve">depth of research; </w:t>
      </w:r>
    </w:p>
    <w:p w:rsidR="00371C43" w:rsidRPr="00371C43" w:rsidRDefault="00371C43" w:rsidP="00E6137A">
      <w:pPr>
        <w:widowControl w:val="0"/>
        <w:numPr>
          <w:ilvl w:val="1"/>
          <w:numId w:val="30"/>
        </w:numPr>
        <w:tabs>
          <w:tab w:val="left" w:pos="940"/>
          <w:tab w:val="left" w:pos="1440"/>
        </w:tabs>
        <w:autoSpaceDE w:val="0"/>
        <w:autoSpaceDN w:val="0"/>
        <w:adjustRightInd w:val="0"/>
        <w:ind w:left="357" w:hanging="357"/>
        <w:rPr>
          <w:rFonts w:cs="Arial"/>
        </w:rPr>
      </w:pPr>
      <w:r w:rsidRPr="00371C43">
        <w:rPr>
          <w:rFonts w:cs="Arial"/>
        </w:rPr>
        <w:t xml:space="preserve">relevance of content; </w:t>
      </w:r>
    </w:p>
    <w:p w:rsidR="00371C43" w:rsidRPr="00371C43" w:rsidRDefault="00371C43" w:rsidP="00E6137A">
      <w:pPr>
        <w:widowControl w:val="0"/>
        <w:numPr>
          <w:ilvl w:val="1"/>
          <w:numId w:val="30"/>
        </w:numPr>
        <w:tabs>
          <w:tab w:val="left" w:pos="940"/>
          <w:tab w:val="left" w:pos="1440"/>
        </w:tabs>
        <w:autoSpaceDE w:val="0"/>
        <w:autoSpaceDN w:val="0"/>
        <w:adjustRightInd w:val="0"/>
        <w:ind w:left="357" w:hanging="357"/>
        <w:rPr>
          <w:rFonts w:cs="Arial"/>
        </w:rPr>
      </w:pPr>
      <w:r w:rsidRPr="00371C43">
        <w:rPr>
          <w:rFonts w:cs="Arial"/>
        </w:rPr>
        <w:t xml:space="preserve">development of an argument; </w:t>
      </w:r>
    </w:p>
    <w:p w:rsidR="00371C43" w:rsidRPr="00371C43" w:rsidRDefault="00371C43" w:rsidP="00E6137A">
      <w:pPr>
        <w:widowControl w:val="0"/>
        <w:numPr>
          <w:ilvl w:val="1"/>
          <w:numId w:val="30"/>
        </w:numPr>
        <w:tabs>
          <w:tab w:val="left" w:pos="940"/>
          <w:tab w:val="left" w:pos="1440"/>
        </w:tabs>
        <w:autoSpaceDE w:val="0"/>
        <w:autoSpaceDN w:val="0"/>
        <w:adjustRightInd w:val="0"/>
        <w:ind w:left="357" w:hanging="357"/>
        <w:rPr>
          <w:rFonts w:cs="Arial"/>
        </w:rPr>
      </w:pPr>
      <w:r w:rsidRPr="00371C43">
        <w:rPr>
          <w:rFonts w:cs="Arial"/>
        </w:rPr>
        <w:t xml:space="preserve">critical analysis; </w:t>
      </w:r>
    </w:p>
    <w:p w:rsidR="00371C43" w:rsidRPr="00371C43" w:rsidRDefault="00371C43" w:rsidP="00E6137A">
      <w:pPr>
        <w:widowControl w:val="0"/>
        <w:numPr>
          <w:ilvl w:val="1"/>
          <w:numId w:val="30"/>
        </w:numPr>
        <w:tabs>
          <w:tab w:val="left" w:pos="940"/>
          <w:tab w:val="left" w:pos="1440"/>
        </w:tabs>
        <w:autoSpaceDE w:val="0"/>
        <w:autoSpaceDN w:val="0"/>
        <w:adjustRightInd w:val="0"/>
        <w:spacing w:after="213"/>
        <w:rPr>
          <w:rFonts w:cs="Arial"/>
        </w:rPr>
      </w:pPr>
      <w:proofErr w:type="gramStart"/>
      <w:r w:rsidRPr="00371C43">
        <w:rPr>
          <w:rFonts w:cs="Arial"/>
        </w:rPr>
        <w:t>validity</w:t>
      </w:r>
      <w:proofErr w:type="gramEnd"/>
      <w:r w:rsidRPr="00371C43">
        <w:rPr>
          <w:rFonts w:cs="Arial"/>
        </w:rPr>
        <w:t xml:space="preserve"> of deductions and conclusions. </w:t>
      </w:r>
    </w:p>
    <w:p w:rsidR="00371C43" w:rsidRPr="00371C43" w:rsidRDefault="00371C43" w:rsidP="00371C43">
      <w:pPr>
        <w:spacing w:before="120" w:after="120"/>
        <w:rPr>
          <w:rFonts w:cs="Arial"/>
        </w:rPr>
      </w:pPr>
      <w:r w:rsidRPr="00371C43">
        <w:rPr>
          <w:rFonts w:cs="Arial"/>
        </w:rPr>
        <w:t>The allocation of teaching to deliver the module is: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371C43" w:rsidRPr="00371C43" w:rsidTr="00747EBF">
        <w:tc>
          <w:tcPr>
            <w:tcW w:w="3969" w:type="dxa"/>
            <w:tcBorders>
              <w:top w:val="single" w:sz="4" w:space="0" w:color="auto"/>
              <w:left w:val="single" w:sz="4" w:space="0" w:color="auto"/>
            </w:tcBorders>
            <w:shd w:val="clear" w:color="auto" w:fill="auto"/>
          </w:tcPr>
          <w:p w:rsidR="00371C43" w:rsidRPr="00371C43" w:rsidRDefault="00371C43" w:rsidP="00747EBF">
            <w:pPr>
              <w:rPr>
                <w:rFonts w:cs="Arial"/>
                <w:b/>
              </w:rPr>
            </w:pPr>
            <w:r w:rsidRPr="00371C43">
              <w:rPr>
                <w:rFonts w:cs="Arial"/>
                <w:b/>
              </w:rPr>
              <w:t>Activity type</w:t>
            </w:r>
          </w:p>
        </w:tc>
        <w:tc>
          <w:tcPr>
            <w:tcW w:w="1701" w:type="dxa"/>
            <w:tcBorders>
              <w:top w:val="single" w:sz="4" w:space="0" w:color="auto"/>
            </w:tcBorders>
            <w:shd w:val="clear" w:color="auto" w:fill="auto"/>
          </w:tcPr>
          <w:p w:rsidR="00371C43" w:rsidRPr="00371C43" w:rsidRDefault="00371C43" w:rsidP="00747EBF">
            <w:pPr>
              <w:jc w:val="center"/>
              <w:rPr>
                <w:rFonts w:cs="Arial"/>
                <w:b/>
              </w:rPr>
            </w:pPr>
            <w:r w:rsidRPr="00371C43">
              <w:rPr>
                <w:rFonts w:cs="Arial"/>
                <w:b/>
              </w:rPr>
              <w:t>Hours</w:t>
            </w:r>
          </w:p>
        </w:tc>
        <w:tc>
          <w:tcPr>
            <w:tcW w:w="1843" w:type="dxa"/>
            <w:tcBorders>
              <w:top w:val="single" w:sz="4" w:space="0" w:color="auto"/>
            </w:tcBorders>
            <w:shd w:val="clear" w:color="auto" w:fill="auto"/>
          </w:tcPr>
          <w:p w:rsidR="00371C43" w:rsidRPr="00371C43" w:rsidRDefault="00371C43" w:rsidP="00747EBF">
            <w:pPr>
              <w:jc w:val="center"/>
              <w:rPr>
                <w:rFonts w:cs="Arial"/>
                <w:b/>
              </w:rPr>
            </w:pPr>
            <w:r w:rsidRPr="00371C43">
              <w:rPr>
                <w:rFonts w:cs="Arial"/>
                <w:b/>
              </w:rPr>
              <w:t>Percentage</w:t>
            </w:r>
          </w:p>
        </w:tc>
      </w:tr>
      <w:tr w:rsidR="00371C43" w:rsidRPr="00371C43" w:rsidTr="00747EBF">
        <w:tc>
          <w:tcPr>
            <w:tcW w:w="3969" w:type="dxa"/>
            <w:shd w:val="clear" w:color="auto" w:fill="auto"/>
          </w:tcPr>
          <w:p w:rsidR="00371C43" w:rsidRPr="00371C43" w:rsidRDefault="00371C43" w:rsidP="00747EBF">
            <w:pPr>
              <w:rPr>
                <w:rFonts w:cs="Arial"/>
              </w:rPr>
            </w:pPr>
            <w:r w:rsidRPr="00371C43">
              <w:rPr>
                <w:rFonts w:cs="Arial"/>
              </w:rPr>
              <w:lastRenderedPageBreak/>
              <w:t>Scheduled learning</w:t>
            </w:r>
          </w:p>
        </w:tc>
        <w:tc>
          <w:tcPr>
            <w:tcW w:w="1701" w:type="dxa"/>
            <w:shd w:val="clear" w:color="auto" w:fill="auto"/>
          </w:tcPr>
          <w:p w:rsidR="00371C43" w:rsidRPr="00371C43" w:rsidRDefault="00371C43" w:rsidP="00747EBF">
            <w:pPr>
              <w:jc w:val="center"/>
              <w:rPr>
                <w:rFonts w:cs="Arial"/>
              </w:rPr>
            </w:pPr>
            <w:r w:rsidRPr="00371C43">
              <w:rPr>
                <w:rFonts w:cs="Arial"/>
              </w:rPr>
              <w:t>60</w:t>
            </w:r>
          </w:p>
        </w:tc>
        <w:tc>
          <w:tcPr>
            <w:tcW w:w="1843" w:type="dxa"/>
            <w:shd w:val="clear" w:color="auto" w:fill="auto"/>
          </w:tcPr>
          <w:p w:rsidR="00371C43" w:rsidRPr="00371C43" w:rsidRDefault="00371C43" w:rsidP="00747EBF">
            <w:pPr>
              <w:jc w:val="center"/>
              <w:rPr>
                <w:rFonts w:cs="Arial"/>
              </w:rPr>
            </w:pPr>
            <w:r w:rsidRPr="00371C43">
              <w:rPr>
                <w:rFonts w:cs="Arial"/>
              </w:rPr>
              <w:t>5%</w:t>
            </w:r>
          </w:p>
        </w:tc>
      </w:tr>
      <w:tr w:rsidR="00371C43" w:rsidRPr="00371C43" w:rsidTr="00747EBF">
        <w:tc>
          <w:tcPr>
            <w:tcW w:w="3969" w:type="dxa"/>
            <w:shd w:val="clear" w:color="auto" w:fill="auto"/>
          </w:tcPr>
          <w:p w:rsidR="00371C43" w:rsidRPr="00371C43" w:rsidRDefault="00371C43" w:rsidP="00747EBF">
            <w:pPr>
              <w:rPr>
                <w:rFonts w:cs="Arial"/>
              </w:rPr>
            </w:pPr>
            <w:r w:rsidRPr="00371C43">
              <w:rPr>
                <w:rFonts w:cs="Arial"/>
              </w:rPr>
              <w:t>Independent learning</w:t>
            </w:r>
          </w:p>
        </w:tc>
        <w:tc>
          <w:tcPr>
            <w:tcW w:w="1701" w:type="dxa"/>
            <w:shd w:val="clear" w:color="auto" w:fill="auto"/>
          </w:tcPr>
          <w:p w:rsidR="00371C43" w:rsidRPr="00371C43" w:rsidRDefault="00371C43" w:rsidP="00747EBF">
            <w:pPr>
              <w:jc w:val="center"/>
              <w:rPr>
                <w:rFonts w:cs="Arial"/>
              </w:rPr>
            </w:pPr>
            <w:r w:rsidRPr="00371C43">
              <w:rPr>
                <w:rFonts w:cs="Arial"/>
              </w:rPr>
              <w:t>1,140</w:t>
            </w:r>
          </w:p>
        </w:tc>
        <w:tc>
          <w:tcPr>
            <w:tcW w:w="1843" w:type="dxa"/>
            <w:shd w:val="clear" w:color="auto" w:fill="auto"/>
          </w:tcPr>
          <w:p w:rsidR="00371C43" w:rsidRPr="00371C43" w:rsidRDefault="00371C43" w:rsidP="00747EBF">
            <w:pPr>
              <w:jc w:val="center"/>
              <w:rPr>
                <w:rFonts w:cs="Arial"/>
              </w:rPr>
            </w:pPr>
            <w:r w:rsidRPr="00371C43">
              <w:rPr>
                <w:rFonts w:cs="Arial"/>
              </w:rPr>
              <w:t>95%</w:t>
            </w:r>
          </w:p>
        </w:tc>
      </w:tr>
      <w:tr w:rsidR="00371C43" w:rsidRPr="00371C43" w:rsidTr="00747EBF">
        <w:tc>
          <w:tcPr>
            <w:tcW w:w="3969" w:type="dxa"/>
            <w:shd w:val="clear" w:color="auto" w:fill="auto"/>
          </w:tcPr>
          <w:p w:rsidR="00371C43" w:rsidRPr="00371C43" w:rsidRDefault="00371C43" w:rsidP="00747EBF">
            <w:pPr>
              <w:rPr>
                <w:rFonts w:cs="Arial"/>
              </w:rPr>
            </w:pPr>
            <w:r w:rsidRPr="00371C43">
              <w:rPr>
                <w:rFonts w:cs="Arial"/>
              </w:rPr>
              <w:t>Placement learning</w:t>
            </w:r>
          </w:p>
        </w:tc>
        <w:tc>
          <w:tcPr>
            <w:tcW w:w="1701" w:type="dxa"/>
            <w:shd w:val="clear" w:color="auto" w:fill="auto"/>
          </w:tcPr>
          <w:p w:rsidR="00371C43" w:rsidRPr="00371C43" w:rsidRDefault="00371C43" w:rsidP="00747EBF">
            <w:pPr>
              <w:jc w:val="center"/>
              <w:rPr>
                <w:rFonts w:cs="Arial"/>
              </w:rPr>
            </w:pPr>
            <w:r w:rsidRPr="00371C43">
              <w:rPr>
                <w:rFonts w:cs="Arial"/>
              </w:rPr>
              <w:t>0</w:t>
            </w:r>
          </w:p>
        </w:tc>
        <w:tc>
          <w:tcPr>
            <w:tcW w:w="1843" w:type="dxa"/>
            <w:shd w:val="clear" w:color="auto" w:fill="auto"/>
          </w:tcPr>
          <w:p w:rsidR="00371C43" w:rsidRPr="00371C43" w:rsidRDefault="00371C43" w:rsidP="00747EBF">
            <w:pPr>
              <w:jc w:val="center"/>
              <w:rPr>
                <w:rFonts w:cs="Arial"/>
              </w:rPr>
            </w:pPr>
            <w:r w:rsidRPr="00371C43">
              <w:rPr>
                <w:rFonts w:cs="Arial"/>
              </w:rPr>
              <w:t>0%</w:t>
            </w:r>
          </w:p>
        </w:tc>
      </w:tr>
      <w:tr w:rsidR="00371C43" w:rsidRPr="00371C43" w:rsidTr="00747EBF">
        <w:tc>
          <w:tcPr>
            <w:tcW w:w="3969" w:type="dxa"/>
            <w:shd w:val="clear" w:color="auto" w:fill="auto"/>
          </w:tcPr>
          <w:p w:rsidR="00371C43" w:rsidRPr="00371C43" w:rsidRDefault="00371C43" w:rsidP="00747EBF">
            <w:pPr>
              <w:rPr>
                <w:rFonts w:cs="Arial"/>
              </w:rPr>
            </w:pPr>
            <w:r w:rsidRPr="00371C43">
              <w:rPr>
                <w:rFonts w:cs="Arial"/>
                <w:b/>
              </w:rPr>
              <w:t>TOTAL</w:t>
            </w:r>
          </w:p>
        </w:tc>
        <w:tc>
          <w:tcPr>
            <w:tcW w:w="1701" w:type="dxa"/>
            <w:shd w:val="clear" w:color="auto" w:fill="auto"/>
          </w:tcPr>
          <w:p w:rsidR="00371C43" w:rsidRPr="00371C43" w:rsidRDefault="00371C43" w:rsidP="00747EBF">
            <w:pPr>
              <w:jc w:val="center"/>
              <w:rPr>
                <w:rFonts w:cs="Arial"/>
                <w:b/>
              </w:rPr>
            </w:pPr>
            <w:r w:rsidRPr="00371C43">
              <w:rPr>
                <w:rFonts w:cs="Arial"/>
                <w:b/>
              </w:rPr>
              <w:t>1,200</w:t>
            </w:r>
          </w:p>
        </w:tc>
        <w:tc>
          <w:tcPr>
            <w:tcW w:w="1843" w:type="dxa"/>
            <w:shd w:val="clear" w:color="auto" w:fill="auto"/>
          </w:tcPr>
          <w:p w:rsidR="00371C43" w:rsidRPr="00371C43" w:rsidRDefault="00371C43" w:rsidP="00747EBF">
            <w:pPr>
              <w:jc w:val="center"/>
              <w:rPr>
                <w:rFonts w:cs="Arial"/>
                <w:b/>
              </w:rPr>
            </w:pPr>
            <w:r w:rsidRPr="00371C43">
              <w:rPr>
                <w:rFonts w:cs="Arial"/>
                <w:b/>
              </w:rPr>
              <w:t>100%</w:t>
            </w:r>
          </w:p>
        </w:tc>
      </w:tr>
    </w:tbl>
    <w:p w:rsidR="00371C43" w:rsidRPr="00371C43" w:rsidRDefault="00371C43" w:rsidP="00371C43">
      <w:pPr>
        <w:pStyle w:val="fixed"/>
        <w:ind w:left="0" w:firstLine="0"/>
        <w:rPr>
          <w:rFonts w:ascii="Arial" w:hAnsi="Arial" w:cs="Arial"/>
          <w:sz w:val="22"/>
          <w:szCs w:val="22"/>
        </w:rPr>
      </w:pPr>
    </w:p>
    <w:p w:rsidR="00371C43" w:rsidRPr="00371C43" w:rsidRDefault="00371C43" w:rsidP="00371C43">
      <w:pPr>
        <w:pStyle w:val="fixed"/>
        <w:ind w:left="0" w:firstLine="0"/>
        <w:rPr>
          <w:rFonts w:ascii="Arial" w:hAnsi="Arial" w:cs="Arial"/>
          <w:sz w:val="22"/>
          <w:szCs w:val="22"/>
        </w:rPr>
      </w:pPr>
      <w:r w:rsidRPr="00371C43">
        <w:rPr>
          <w:rFonts w:ascii="Arial" w:hAnsi="Arial" w:cs="Arial"/>
          <w:sz w:val="22"/>
          <w:szCs w:val="22"/>
        </w:rPr>
        <w:t>ASSESSMENT</w:t>
      </w:r>
    </w:p>
    <w:p w:rsidR="00371C43" w:rsidRPr="00371C43" w:rsidRDefault="00371C43" w:rsidP="00371C43">
      <w:pPr>
        <w:pStyle w:val="fixed"/>
        <w:rPr>
          <w:rFonts w:ascii="Arial" w:hAnsi="Arial" w:cs="Arial"/>
          <w:sz w:val="22"/>
          <w:szCs w:val="22"/>
        </w:rPr>
      </w:pPr>
    </w:p>
    <w:p w:rsidR="00371C43" w:rsidRPr="00371C43" w:rsidRDefault="00371C43" w:rsidP="00371C43">
      <w:pPr>
        <w:rPr>
          <w:rFonts w:cs="Arial"/>
          <w:b/>
        </w:rPr>
      </w:pPr>
      <w:r w:rsidRPr="00371C43">
        <w:rPr>
          <w:rFonts w:cs="Arial"/>
          <w:b/>
        </w:rPr>
        <w:t>Assessment Component 1 - 100%</w:t>
      </w:r>
    </w:p>
    <w:p w:rsidR="00371C43" w:rsidRPr="00371C43" w:rsidRDefault="00371C43" w:rsidP="00371C43">
      <w:pPr>
        <w:spacing w:after="120"/>
        <w:rPr>
          <w:rFonts w:cs="Arial"/>
        </w:rPr>
      </w:pPr>
      <w:r w:rsidRPr="00371C43">
        <w:rPr>
          <w:rFonts w:cs="Arial"/>
          <w:b/>
        </w:rPr>
        <w:t>Dissertation: (30,000 words)</w:t>
      </w:r>
      <w:r w:rsidRPr="00371C43">
        <w:rPr>
          <w:rFonts w:cs="Arial"/>
        </w:rPr>
        <w:t xml:space="preserve"> </w:t>
      </w:r>
    </w:p>
    <w:p w:rsidR="00371C43" w:rsidRPr="00371C43" w:rsidRDefault="00371C43" w:rsidP="00371C43">
      <w:pPr>
        <w:rPr>
          <w:rFonts w:cs="Arial"/>
        </w:rPr>
      </w:pPr>
      <w:r w:rsidRPr="00371C43">
        <w:rPr>
          <w:rFonts w:cs="Arial"/>
        </w:rPr>
        <w:t>Area of research decided in consultation with and approved by the Programme Director.</w:t>
      </w:r>
    </w:p>
    <w:p w:rsidR="00371C43" w:rsidRPr="00371C43" w:rsidRDefault="00371C43" w:rsidP="00371C43">
      <w:pPr>
        <w:pStyle w:val="fixed"/>
        <w:ind w:left="0" w:firstLine="0"/>
        <w:jc w:val="both"/>
        <w:rPr>
          <w:rFonts w:ascii="Arial" w:hAnsi="Arial" w:cs="Arial"/>
          <w:sz w:val="22"/>
          <w:szCs w:val="22"/>
        </w:rPr>
      </w:pPr>
      <w:r w:rsidRPr="00371C43">
        <w:rPr>
          <w:rFonts w:ascii="Arial" w:hAnsi="Arial" w:cs="Arial"/>
          <w:sz w:val="22"/>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371C43" w:rsidRPr="00371C43" w:rsidTr="00747EBF">
        <w:tc>
          <w:tcPr>
            <w:tcW w:w="3261" w:type="dxa"/>
            <w:tcBorders>
              <w:top w:val="single" w:sz="4" w:space="0" w:color="auto"/>
              <w:left w:val="single" w:sz="4" w:space="0" w:color="auto"/>
            </w:tcBorders>
            <w:shd w:val="clear" w:color="auto" w:fill="auto"/>
          </w:tcPr>
          <w:p w:rsidR="00371C43" w:rsidRPr="00371C43" w:rsidRDefault="00371C43" w:rsidP="00747EBF">
            <w:pPr>
              <w:rPr>
                <w:rFonts w:cs="Arial"/>
                <w:b/>
              </w:rPr>
            </w:pPr>
            <w:r w:rsidRPr="00371C43">
              <w:rPr>
                <w:rFonts w:cs="Arial"/>
                <w:b/>
              </w:rPr>
              <w:t>Activity type</w:t>
            </w:r>
          </w:p>
        </w:tc>
        <w:tc>
          <w:tcPr>
            <w:tcW w:w="1842" w:type="dxa"/>
            <w:shd w:val="clear" w:color="auto" w:fill="auto"/>
          </w:tcPr>
          <w:p w:rsidR="00371C43" w:rsidRPr="00371C43" w:rsidRDefault="00371C43" w:rsidP="00747EBF">
            <w:pPr>
              <w:jc w:val="center"/>
              <w:rPr>
                <w:rFonts w:cs="Arial"/>
                <w:b/>
              </w:rPr>
            </w:pPr>
            <w:r w:rsidRPr="00371C43">
              <w:rPr>
                <w:rFonts w:cs="Arial"/>
                <w:b/>
              </w:rPr>
              <w:t>Percentage</w:t>
            </w:r>
          </w:p>
        </w:tc>
      </w:tr>
      <w:tr w:rsidR="00371C43" w:rsidRPr="00371C43" w:rsidTr="00747EBF">
        <w:tc>
          <w:tcPr>
            <w:tcW w:w="3261" w:type="dxa"/>
            <w:shd w:val="clear" w:color="auto" w:fill="auto"/>
          </w:tcPr>
          <w:p w:rsidR="00371C43" w:rsidRPr="00371C43" w:rsidRDefault="00371C43" w:rsidP="00747EBF">
            <w:pPr>
              <w:rPr>
                <w:rFonts w:cs="Arial"/>
              </w:rPr>
            </w:pPr>
            <w:r w:rsidRPr="00371C43">
              <w:rPr>
                <w:rFonts w:cs="Arial"/>
              </w:rPr>
              <w:t>Written exam</w:t>
            </w:r>
          </w:p>
        </w:tc>
        <w:tc>
          <w:tcPr>
            <w:tcW w:w="1842" w:type="dxa"/>
            <w:shd w:val="clear" w:color="auto" w:fill="auto"/>
          </w:tcPr>
          <w:p w:rsidR="00371C43" w:rsidRPr="00371C43" w:rsidRDefault="00371C43" w:rsidP="00747EBF">
            <w:pPr>
              <w:jc w:val="center"/>
              <w:rPr>
                <w:rFonts w:cs="Arial"/>
              </w:rPr>
            </w:pPr>
          </w:p>
        </w:tc>
      </w:tr>
      <w:tr w:rsidR="00371C43" w:rsidRPr="00371C43" w:rsidTr="00747EBF">
        <w:tc>
          <w:tcPr>
            <w:tcW w:w="3261" w:type="dxa"/>
            <w:shd w:val="clear" w:color="auto" w:fill="auto"/>
          </w:tcPr>
          <w:p w:rsidR="00371C43" w:rsidRPr="00371C43" w:rsidRDefault="00371C43" w:rsidP="00747EBF">
            <w:pPr>
              <w:rPr>
                <w:rFonts w:cs="Arial"/>
              </w:rPr>
            </w:pPr>
            <w:r w:rsidRPr="00371C43">
              <w:rPr>
                <w:rFonts w:cs="Arial"/>
              </w:rPr>
              <w:t>Coursework</w:t>
            </w:r>
          </w:p>
        </w:tc>
        <w:tc>
          <w:tcPr>
            <w:tcW w:w="1842" w:type="dxa"/>
            <w:shd w:val="clear" w:color="auto" w:fill="auto"/>
          </w:tcPr>
          <w:p w:rsidR="00371C43" w:rsidRPr="00371C43" w:rsidRDefault="00371C43" w:rsidP="00747EBF">
            <w:pPr>
              <w:jc w:val="center"/>
              <w:rPr>
                <w:rFonts w:cs="Arial"/>
              </w:rPr>
            </w:pPr>
            <w:r w:rsidRPr="00371C43">
              <w:rPr>
                <w:rFonts w:cs="Arial"/>
              </w:rPr>
              <w:t>100%</w:t>
            </w:r>
          </w:p>
        </w:tc>
      </w:tr>
      <w:tr w:rsidR="00371C43" w:rsidRPr="00371C43" w:rsidTr="00747EBF">
        <w:tc>
          <w:tcPr>
            <w:tcW w:w="3261" w:type="dxa"/>
            <w:shd w:val="clear" w:color="auto" w:fill="auto"/>
          </w:tcPr>
          <w:p w:rsidR="00371C43" w:rsidRPr="00371C43" w:rsidRDefault="00371C43" w:rsidP="00747EBF">
            <w:pPr>
              <w:rPr>
                <w:rFonts w:cs="Arial"/>
              </w:rPr>
            </w:pPr>
            <w:r w:rsidRPr="00371C43">
              <w:rPr>
                <w:rFonts w:cs="Arial"/>
              </w:rPr>
              <w:t>Practical</w:t>
            </w:r>
          </w:p>
        </w:tc>
        <w:tc>
          <w:tcPr>
            <w:tcW w:w="1842" w:type="dxa"/>
            <w:shd w:val="clear" w:color="auto" w:fill="auto"/>
          </w:tcPr>
          <w:p w:rsidR="00371C43" w:rsidRPr="00371C43" w:rsidRDefault="00371C43" w:rsidP="00747EBF">
            <w:pPr>
              <w:jc w:val="center"/>
              <w:rPr>
                <w:rFonts w:cs="Arial"/>
              </w:rPr>
            </w:pPr>
          </w:p>
        </w:tc>
      </w:tr>
      <w:tr w:rsidR="00371C43" w:rsidRPr="00371C43" w:rsidTr="00747EBF">
        <w:tc>
          <w:tcPr>
            <w:tcW w:w="3261" w:type="dxa"/>
            <w:shd w:val="clear" w:color="auto" w:fill="auto"/>
          </w:tcPr>
          <w:p w:rsidR="00371C43" w:rsidRPr="00371C43" w:rsidRDefault="00371C43" w:rsidP="00747EBF">
            <w:pPr>
              <w:rPr>
                <w:rFonts w:cs="Arial"/>
              </w:rPr>
            </w:pPr>
            <w:r w:rsidRPr="00371C43">
              <w:rPr>
                <w:rFonts w:cs="Arial"/>
                <w:b/>
              </w:rPr>
              <w:t>TOTAL</w:t>
            </w:r>
          </w:p>
        </w:tc>
        <w:tc>
          <w:tcPr>
            <w:tcW w:w="1842" w:type="dxa"/>
            <w:shd w:val="clear" w:color="auto" w:fill="auto"/>
          </w:tcPr>
          <w:p w:rsidR="00371C43" w:rsidRPr="00371C43" w:rsidRDefault="00371C43" w:rsidP="00747EBF">
            <w:pPr>
              <w:jc w:val="center"/>
              <w:rPr>
                <w:rFonts w:cs="Arial"/>
                <w:b/>
              </w:rPr>
            </w:pPr>
            <w:r w:rsidRPr="00371C43">
              <w:rPr>
                <w:rFonts w:cs="Arial"/>
                <w:b/>
              </w:rPr>
              <w:t>100%</w:t>
            </w:r>
          </w:p>
        </w:tc>
      </w:tr>
    </w:tbl>
    <w:p w:rsidR="00371C43" w:rsidRPr="00371C43" w:rsidRDefault="00371C43" w:rsidP="00371C43">
      <w:pPr>
        <w:pStyle w:val="fixed"/>
        <w:ind w:left="0" w:firstLine="0"/>
        <w:jc w:val="both"/>
        <w:rPr>
          <w:rFonts w:ascii="Arial" w:hAnsi="Arial" w:cs="Arial"/>
          <w:sz w:val="22"/>
          <w:szCs w:val="22"/>
        </w:rPr>
      </w:pPr>
    </w:p>
    <w:p w:rsidR="00371C43" w:rsidRPr="00371C43" w:rsidRDefault="00371C43" w:rsidP="00371C43">
      <w:pPr>
        <w:pStyle w:val="fixed"/>
        <w:ind w:left="0" w:firstLine="0"/>
        <w:jc w:val="both"/>
        <w:rPr>
          <w:rFonts w:ascii="Arial" w:hAnsi="Arial" w:cs="Arial"/>
          <w:sz w:val="22"/>
          <w:szCs w:val="22"/>
        </w:rPr>
      </w:pPr>
    </w:p>
    <w:p w:rsidR="00371C43" w:rsidRPr="00371C43" w:rsidRDefault="00371C43" w:rsidP="00371C43">
      <w:pPr>
        <w:pStyle w:val="fixed"/>
        <w:ind w:left="0" w:firstLine="0"/>
        <w:jc w:val="both"/>
        <w:rPr>
          <w:rFonts w:ascii="Arial" w:hAnsi="Arial" w:cs="Arial"/>
          <w:sz w:val="22"/>
          <w:szCs w:val="22"/>
        </w:rPr>
      </w:pPr>
    </w:p>
    <w:p w:rsidR="00371C43" w:rsidRPr="00371C43" w:rsidRDefault="00371C43" w:rsidP="00371C43">
      <w:pPr>
        <w:pStyle w:val="fixed"/>
        <w:ind w:left="0" w:firstLine="0"/>
        <w:jc w:val="both"/>
        <w:rPr>
          <w:rFonts w:ascii="Arial" w:hAnsi="Arial" w:cs="Arial"/>
          <w:sz w:val="22"/>
          <w:szCs w:val="22"/>
        </w:rPr>
      </w:pPr>
    </w:p>
    <w:p w:rsidR="00371C43" w:rsidRPr="00371C43" w:rsidRDefault="00371C43" w:rsidP="00371C43">
      <w:pPr>
        <w:pStyle w:val="fixed"/>
        <w:ind w:left="0" w:firstLine="0"/>
        <w:jc w:val="both"/>
        <w:rPr>
          <w:rFonts w:ascii="Arial" w:hAnsi="Arial" w:cs="Arial"/>
          <w:sz w:val="22"/>
          <w:szCs w:val="22"/>
        </w:rPr>
      </w:pPr>
    </w:p>
    <w:p w:rsidR="00371C43" w:rsidRPr="00371C43" w:rsidRDefault="00371C43" w:rsidP="00371C43">
      <w:pPr>
        <w:pStyle w:val="fixed"/>
        <w:ind w:left="0" w:firstLine="0"/>
        <w:jc w:val="both"/>
        <w:rPr>
          <w:rFonts w:ascii="Arial" w:hAnsi="Arial" w:cs="Arial"/>
          <w:sz w:val="22"/>
          <w:szCs w:val="22"/>
        </w:rPr>
      </w:pPr>
    </w:p>
    <w:p w:rsidR="00371C43" w:rsidRPr="00371C43" w:rsidRDefault="00371C43" w:rsidP="00371C43">
      <w:pPr>
        <w:pStyle w:val="fixed"/>
        <w:ind w:left="0" w:firstLine="0"/>
        <w:jc w:val="both"/>
        <w:rPr>
          <w:rFonts w:ascii="Arial" w:hAnsi="Arial" w:cs="Arial"/>
          <w:sz w:val="22"/>
          <w:szCs w:val="22"/>
        </w:rPr>
      </w:pPr>
    </w:p>
    <w:p w:rsidR="00371C43" w:rsidRPr="00371C43" w:rsidRDefault="00371C43" w:rsidP="00371C43">
      <w:pPr>
        <w:pStyle w:val="heading"/>
        <w:spacing w:before="0" w:after="0"/>
        <w:ind w:left="0" w:firstLine="0"/>
        <w:rPr>
          <w:rFonts w:ascii="Arial" w:hAnsi="Arial" w:cs="Arial"/>
          <w:sz w:val="22"/>
          <w:szCs w:val="22"/>
        </w:rPr>
      </w:pPr>
    </w:p>
    <w:p w:rsidR="00371C43" w:rsidRPr="00371C43" w:rsidRDefault="00371C43" w:rsidP="00371C43">
      <w:pPr>
        <w:pStyle w:val="heading"/>
        <w:spacing w:before="0" w:after="0"/>
        <w:ind w:left="0" w:firstLine="0"/>
        <w:rPr>
          <w:rFonts w:ascii="Arial" w:hAnsi="Arial" w:cs="Arial"/>
          <w:sz w:val="22"/>
          <w:szCs w:val="22"/>
        </w:rPr>
      </w:pPr>
      <w:r w:rsidRPr="00371C43">
        <w:rPr>
          <w:rFonts w:ascii="Arial" w:hAnsi="Arial" w:cs="Arial"/>
          <w:sz w:val="22"/>
          <w:szCs w:val="22"/>
        </w:rPr>
        <w:t>EDUCATION FOR SUSTAINABLE DEVELOPMENT (ESD)</w:t>
      </w:r>
    </w:p>
    <w:p w:rsidR="00371C43" w:rsidRPr="00371C43" w:rsidRDefault="00371C43" w:rsidP="00371C43">
      <w:pPr>
        <w:pStyle w:val="heading"/>
        <w:spacing w:before="0" w:after="0"/>
        <w:ind w:left="0" w:firstLine="0"/>
        <w:rPr>
          <w:rFonts w:ascii="Arial" w:hAnsi="Arial" w:cs="Arial"/>
          <w:b w:val="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1"/>
        <w:gridCol w:w="4116"/>
      </w:tblGrid>
      <w:tr w:rsidR="00371C43" w:rsidRPr="00371C43" w:rsidTr="00747EBF">
        <w:tc>
          <w:tcPr>
            <w:tcW w:w="4443" w:type="dxa"/>
            <w:vMerge w:val="restart"/>
            <w:shd w:val="clear" w:color="auto" w:fill="auto"/>
            <w:vAlign w:val="center"/>
          </w:tcPr>
          <w:p w:rsidR="00371C43" w:rsidRPr="00371C43" w:rsidRDefault="00371C43" w:rsidP="00747EBF">
            <w:pPr>
              <w:pStyle w:val="heading"/>
              <w:spacing w:before="0" w:after="0"/>
              <w:ind w:left="0" w:firstLine="0"/>
              <w:rPr>
                <w:rFonts w:ascii="Arial" w:hAnsi="Arial" w:cs="Arial"/>
                <w:b w:val="0"/>
                <w:sz w:val="22"/>
                <w:szCs w:val="22"/>
              </w:rPr>
            </w:pPr>
            <w:r w:rsidRPr="00371C43">
              <w:rPr>
                <w:rFonts w:ascii="Arial" w:hAnsi="Arial" w:cs="Arial"/>
                <w:b w:val="0"/>
                <w:sz w:val="22"/>
                <w:szCs w:val="22"/>
              </w:rPr>
              <w:t>Does the module contribute to ESD?</w:t>
            </w:r>
          </w:p>
        </w:tc>
        <w:tc>
          <w:tcPr>
            <w:tcW w:w="4443" w:type="dxa"/>
            <w:shd w:val="clear" w:color="auto" w:fill="auto"/>
            <w:vAlign w:val="center"/>
          </w:tcPr>
          <w:p w:rsidR="00371C43" w:rsidRPr="00371C43" w:rsidRDefault="00371C43" w:rsidP="00747EBF">
            <w:pPr>
              <w:pStyle w:val="heading"/>
              <w:spacing w:before="0" w:after="0"/>
              <w:ind w:left="0" w:firstLine="0"/>
              <w:rPr>
                <w:rFonts w:ascii="Arial" w:hAnsi="Arial" w:cs="Arial"/>
                <w:b w:val="0"/>
                <w:sz w:val="22"/>
                <w:szCs w:val="22"/>
              </w:rPr>
            </w:pPr>
            <w:r w:rsidRPr="00371C43">
              <w:rPr>
                <w:rFonts w:ascii="Arial" w:hAnsi="Arial" w:cs="Arial"/>
                <w:b w:val="0"/>
                <w:sz w:val="22"/>
                <w:szCs w:val="22"/>
              </w:rPr>
              <w:t>Yes</w:t>
            </w:r>
          </w:p>
          <w:p w:rsidR="00371C43" w:rsidRPr="00371C43" w:rsidRDefault="00371C43" w:rsidP="00747EBF">
            <w:pPr>
              <w:pStyle w:val="heading"/>
              <w:spacing w:before="0" w:after="0"/>
              <w:ind w:left="0" w:firstLine="0"/>
              <w:jc w:val="both"/>
              <w:rPr>
                <w:rFonts w:ascii="Arial" w:hAnsi="Arial" w:cs="Arial"/>
                <w:b w:val="0"/>
                <w:sz w:val="22"/>
                <w:szCs w:val="22"/>
              </w:rPr>
            </w:pPr>
          </w:p>
        </w:tc>
      </w:tr>
      <w:tr w:rsidR="00371C43" w:rsidRPr="00371C43" w:rsidTr="00747EBF">
        <w:tc>
          <w:tcPr>
            <w:tcW w:w="4443" w:type="dxa"/>
            <w:vMerge/>
            <w:shd w:val="clear" w:color="auto" w:fill="auto"/>
          </w:tcPr>
          <w:p w:rsidR="00371C43" w:rsidRPr="00371C43" w:rsidRDefault="00371C43" w:rsidP="00747EBF">
            <w:pPr>
              <w:pStyle w:val="heading"/>
              <w:spacing w:before="0" w:after="0"/>
              <w:ind w:left="0" w:firstLine="0"/>
              <w:rPr>
                <w:rFonts w:ascii="Arial" w:hAnsi="Arial" w:cs="Arial"/>
                <w:b w:val="0"/>
                <w:sz w:val="22"/>
                <w:szCs w:val="22"/>
              </w:rPr>
            </w:pPr>
          </w:p>
        </w:tc>
        <w:tc>
          <w:tcPr>
            <w:tcW w:w="4443" w:type="dxa"/>
            <w:shd w:val="clear" w:color="auto" w:fill="auto"/>
            <w:vAlign w:val="center"/>
          </w:tcPr>
          <w:p w:rsidR="00371C43" w:rsidRPr="00371C43" w:rsidRDefault="00371C43" w:rsidP="00747EBF">
            <w:pPr>
              <w:pStyle w:val="heading"/>
              <w:spacing w:before="0" w:after="0"/>
              <w:ind w:left="0" w:firstLine="0"/>
              <w:jc w:val="both"/>
              <w:rPr>
                <w:rFonts w:ascii="Arial" w:hAnsi="Arial" w:cs="Arial"/>
                <w:b w:val="0"/>
                <w:sz w:val="22"/>
                <w:szCs w:val="22"/>
              </w:rPr>
            </w:pPr>
          </w:p>
        </w:tc>
      </w:tr>
      <w:tr w:rsidR="00371C43" w:rsidRPr="00371C43" w:rsidTr="00747EBF">
        <w:tc>
          <w:tcPr>
            <w:tcW w:w="8886" w:type="dxa"/>
            <w:gridSpan w:val="2"/>
            <w:shd w:val="clear" w:color="auto" w:fill="auto"/>
          </w:tcPr>
          <w:p w:rsidR="00371C43" w:rsidRPr="00371C43" w:rsidRDefault="00371C43" w:rsidP="00747EBF">
            <w:pPr>
              <w:rPr>
                <w:rFonts w:cs="Arial"/>
              </w:rPr>
            </w:pPr>
            <w:r w:rsidRPr="00371C43">
              <w:rPr>
                <w:rFonts w:cs="Arial"/>
              </w:rPr>
              <w:t>With regard to content, the extent to which the module will contribute to ESD will depend on the area of the discipline on which the research will focus, as chosen by the individual student in consultation with the Programme Director and subject to the process of scrutiny outlined above. However, as with the other modules, the delivery of the module will:</w:t>
            </w:r>
          </w:p>
          <w:p w:rsidR="00371C43" w:rsidRPr="00371C43" w:rsidRDefault="00371C43" w:rsidP="00E6137A">
            <w:pPr>
              <w:pStyle w:val="ListParagraph"/>
              <w:numPr>
                <w:ilvl w:val="0"/>
                <w:numId w:val="21"/>
              </w:numPr>
              <w:spacing w:after="0"/>
              <w:jc w:val="both"/>
              <w:rPr>
                <w:rFonts w:ascii="Arial" w:hAnsi="Arial" w:cs="Arial"/>
              </w:rPr>
            </w:pPr>
            <w:r w:rsidRPr="00371C43">
              <w:rPr>
                <w:rFonts w:ascii="Arial" w:hAnsi="Arial" w:cs="Arial"/>
              </w:rPr>
              <w:t xml:space="preserve"> make resources supporting teaching and learning available electronically and  move away from the reliance on hard copies;</w:t>
            </w:r>
          </w:p>
          <w:p w:rsidR="00371C43" w:rsidRPr="00371C43" w:rsidRDefault="00371C43" w:rsidP="00E6137A">
            <w:pPr>
              <w:pStyle w:val="ListParagraph"/>
              <w:numPr>
                <w:ilvl w:val="0"/>
                <w:numId w:val="21"/>
              </w:numPr>
              <w:spacing w:after="0"/>
              <w:jc w:val="both"/>
              <w:rPr>
                <w:rFonts w:ascii="Arial" w:hAnsi="Arial" w:cs="Arial"/>
              </w:rPr>
            </w:pPr>
            <w:r w:rsidRPr="00371C43">
              <w:rPr>
                <w:rFonts w:ascii="Arial" w:hAnsi="Arial" w:cs="Arial"/>
              </w:rPr>
              <w:t>enable students to submit, where possible, all assignments electronically;</w:t>
            </w:r>
          </w:p>
          <w:p w:rsidR="00371C43" w:rsidRPr="00371C43" w:rsidRDefault="00371C43" w:rsidP="00E6137A">
            <w:pPr>
              <w:pStyle w:val="ListParagraph"/>
              <w:numPr>
                <w:ilvl w:val="0"/>
                <w:numId w:val="21"/>
              </w:numPr>
              <w:spacing w:after="0"/>
              <w:jc w:val="both"/>
              <w:rPr>
                <w:rFonts w:ascii="Arial" w:hAnsi="Arial" w:cs="Arial"/>
              </w:rPr>
            </w:pPr>
            <w:r w:rsidRPr="00371C43">
              <w:rPr>
                <w:rFonts w:ascii="Arial" w:hAnsi="Arial" w:cs="Arial"/>
              </w:rPr>
              <w:t>create an electronic archive rather than a paper one;</w:t>
            </w:r>
          </w:p>
          <w:p w:rsidR="00371C43" w:rsidRPr="00371C43" w:rsidRDefault="00371C43" w:rsidP="00E6137A">
            <w:pPr>
              <w:pStyle w:val="ListParagraph"/>
              <w:numPr>
                <w:ilvl w:val="0"/>
                <w:numId w:val="21"/>
              </w:numPr>
              <w:spacing w:after="0"/>
              <w:jc w:val="both"/>
              <w:rPr>
                <w:rFonts w:ascii="Arial" w:hAnsi="Arial" w:cs="Arial"/>
              </w:rPr>
            </w:pPr>
            <w:r w:rsidRPr="00371C43">
              <w:rPr>
                <w:rFonts w:ascii="Arial" w:hAnsi="Arial" w:cs="Arial"/>
              </w:rPr>
              <w:t>expand the use of Moodle to support all teaching and increase the numbers of completely paperless modules;</w:t>
            </w:r>
          </w:p>
          <w:p w:rsidR="00371C43" w:rsidRPr="00371C43" w:rsidRDefault="00371C43" w:rsidP="00E6137A">
            <w:pPr>
              <w:pStyle w:val="ListParagraph"/>
              <w:numPr>
                <w:ilvl w:val="0"/>
                <w:numId w:val="21"/>
              </w:numPr>
              <w:spacing w:after="0"/>
              <w:jc w:val="both"/>
              <w:rPr>
                <w:rFonts w:ascii="Arial" w:hAnsi="Arial" w:cs="Arial"/>
              </w:rPr>
            </w:pPr>
            <w:proofErr w:type="gramStart"/>
            <w:r w:rsidRPr="00371C43">
              <w:rPr>
                <w:rFonts w:ascii="Arial" w:hAnsi="Arial" w:cs="Arial"/>
              </w:rPr>
              <w:t>comply</w:t>
            </w:r>
            <w:proofErr w:type="gramEnd"/>
            <w:r w:rsidRPr="00371C43">
              <w:rPr>
                <w:rFonts w:ascii="Arial" w:hAnsi="Arial" w:cs="Arial"/>
              </w:rPr>
              <w:t xml:space="preserve"> with the e-resource policy of the School of Welsh and Bilingual Studies which, by default, purchases e-books when available rather than hard copies.</w:t>
            </w:r>
          </w:p>
        </w:tc>
      </w:tr>
    </w:tbl>
    <w:p w:rsidR="00371C43" w:rsidRPr="00371C43" w:rsidRDefault="00371C43" w:rsidP="00371C43">
      <w:pPr>
        <w:spacing w:after="120"/>
        <w:rPr>
          <w:rFonts w:cs="Arial"/>
          <w:b/>
        </w:rPr>
      </w:pPr>
    </w:p>
    <w:p w:rsidR="00371C43" w:rsidRPr="00371C43" w:rsidRDefault="00371C43" w:rsidP="00371C43">
      <w:pPr>
        <w:rPr>
          <w:rFonts w:cs="Arial"/>
          <w:b/>
        </w:rPr>
      </w:pPr>
      <w:r w:rsidRPr="00371C43">
        <w:rPr>
          <w:rFonts w:cs="Arial"/>
          <w:b/>
        </w:rPr>
        <w:t>BIBLIOGRAPHY (exempli gratia)</w:t>
      </w:r>
    </w:p>
    <w:p w:rsidR="00371C43" w:rsidRPr="00371C43" w:rsidRDefault="00371C43" w:rsidP="00371C43">
      <w:pPr>
        <w:pStyle w:val="heading"/>
        <w:spacing w:before="0" w:after="0"/>
        <w:rPr>
          <w:rFonts w:ascii="Arial" w:hAnsi="Arial" w:cs="Arial"/>
          <w:sz w:val="22"/>
          <w:szCs w:val="22"/>
        </w:rPr>
      </w:pPr>
    </w:p>
    <w:p w:rsidR="00371C43" w:rsidRPr="00371C43" w:rsidRDefault="00371C43" w:rsidP="00371C43">
      <w:pPr>
        <w:pStyle w:val="heading"/>
        <w:spacing w:before="0" w:after="0"/>
        <w:rPr>
          <w:rFonts w:ascii="Arial" w:hAnsi="Arial" w:cs="Arial"/>
          <w:sz w:val="22"/>
          <w:szCs w:val="22"/>
        </w:rPr>
      </w:pPr>
      <w:r w:rsidRPr="00371C43">
        <w:rPr>
          <w:rFonts w:ascii="Arial" w:hAnsi="Arial" w:cs="Arial"/>
          <w:sz w:val="22"/>
          <w:szCs w:val="22"/>
        </w:rPr>
        <w:t>Essential</w:t>
      </w:r>
    </w:p>
    <w:p w:rsidR="00371C43" w:rsidRPr="00371C43" w:rsidRDefault="00371C43" w:rsidP="00371C43">
      <w:pPr>
        <w:widowControl w:val="0"/>
        <w:tabs>
          <w:tab w:val="left" w:pos="220"/>
          <w:tab w:val="left" w:pos="720"/>
        </w:tabs>
        <w:rPr>
          <w:rFonts w:cs="Arial"/>
        </w:rPr>
      </w:pPr>
    </w:p>
    <w:p w:rsidR="00371C43" w:rsidRPr="00371C43" w:rsidRDefault="00371C43" w:rsidP="00371C43">
      <w:pPr>
        <w:widowControl w:val="0"/>
        <w:tabs>
          <w:tab w:val="left" w:pos="220"/>
          <w:tab w:val="left" w:pos="720"/>
        </w:tabs>
        <w:rPr>
          <w:rFonts w:cs="Arial"/>
        </w:rPr>
      </w:pPr>
      <w:r w:rsidRPr="00371C43">
        <w:rPr>
          <w:rFonts w:cs="Arial"/>
        </w:rPr>
        <w:t xml:space="preserve">Allison, B. </w:t>
      </w:r>
      <w:r w:rsidRPr="00371C43">
        <w:rPr>
          <w:rFonts w:cs="Arial"/>
          <w:i/>
          <w:iCs/>
        </w:rPr>
        <w:t>A Guide to Dissertation Presentation</w:t>
      </w:r>
      <w:r w:rsidRPr="00371C43">
        <w:rPr>
          <w:rFonts w:cs="Arial"/>
        </w:rPr>
        <w:t>. Leicester: Leicester Polytechnic, 1983.</w:t>
      </w:r>
    </w:p>
    <w:p w:rsidR="00371C43" w:rsidRPr="00371C43" w:rsidRDefault="00371C43" w:rsidP="00371C43">
      <w:pPr>
        <w:widowControl w:val="0"/>
        <w:tabs>
          <w:tab w:val="left" w:pos="220"/>
          <w:tab w:val="left" w:pos="720"/>
        </w:tabs>
        <w:rPr>
          <w:rFonts w:cs="Arial"/>
        </w:rPr>
      </w:pPr>
      <w:r w:rsidRPr="00371C43">
        <w:rPr>
          <w:rFonts w:cs="Arial"/>
        </w:rPr>
        <w:t xml:space="preserve">Bell, J. &amp; Waters, S. </w:t>
      </w:r>
      <w:proofErr w:type="gramStart"/>
      <w:r w:rsidRPr="00371C43">
        <w:rPr>
          <w:rFonts w:cs="Arial"/>
        </w:rPr>
        <w:t>Doing</w:t>
      </w:r>
      <w:proofErr w:type="gramEnd"/>
      <w:r w:rsidRPr="00371C43">
        <w:rPr>
          <w:rFonts w:cs="Arial"/>
        </w:rPr>
        <w:t xml:space="preserve"> your research project: a guide for first time researchers. Milton Keynes: Open University Press, 2014.</w:t>
      </w:r>
    </w:p>
    <w:p w:rsidR="00371C43" w:rsidRPr="00371C43" w:rsidRDefault="00371C43" w:rsidP="00371C43">
      <w:pPr>
        <w:widowControl w:val="0"/>
        <w:tabs>
          <w:tab w:val="left" w:pos="220"/>
          <w:tab w:val="left" w:pos="720"/>
        </w:tabs>
        <w:rPr>
          <w:rFonts w:cs="Arial"/>
        </w:rPr>
      </w:pPr>
      <w:r w:rsidRPr="00371C43">
        <w:rPr>
          <w:rFonts w:cs="Arial"/>
        </w:rPr>
        <w:t xml:space="preserve">Cohen, L., Manion, L. &amp; Morrison, K. </w:t>
      </w:r>
      <w:r w:rsidRPr="00371C43">
        <w:rPr>
          <w:rFonts w:cs="Arial"/>
          <w:i/>
          <w:iCs/>
        </w:rPr>
        <w:t>Research Methods in Education (7</w:t>
      </w:r>
      <w:r w:rsidRPr="00371C43">
        <w:rPr>
          <w:rFonts w:cs="Arial"/>
          <w:i/>
          <w:iCs/>
          <w:vertAlign w:val="superscript"/>
        </w:rPr>
        <w:t>th</w:t>
      </w:r>
      <w:r w:rsidRPr="00371C43">
        <w:rPr>
          <w:rFonts w:cs="Arial"/>
          <w:i/>
          <w:iCs/>
        </w:rPr>
        <w:t xml:space="preserve"> edition). </w:t>
      </w:r>
      <w:r w:rsidRPr="00371C43">
        <w:rPr>
          <w:rFonts w:cs="Arial"/>
        </w:rPr>
        <w:t>London: Taylor &amp; Francis, 2011.</w:t>
      </w:r>
    </w:p>
    <w:p w:rsidR="00371C43" w:rsidRPr="00371C43" w:rsidRDefault="00371C43" w:rsidP="00371C43">
      <w:pPr>
        <w:widowControl w:val="0"/>
        <w:tabs>
          <w:tab w:val="left" w:pos="220"/>
          <w:tab w:val="left" w:pos="720"/>
        </w:tabs>
        <w:rPr>
          <w:rFonts w:cs="Arial"/>
        </w:rPr>
      </w:pPr>
      <w:r w:rsidRPr="00371C43">
        <w:rPr>
          <w:rFonts w:cs="Arial"/>
        </w:rPr>
        <w:t xml:space="preserve">Clough, P. &amp; Nutbrown, C. </w:t>
      </w:r>
      <w:r w:rsidRPr="00371C43">
        <w:rPr>
          <w:rFonts w:cs="Arial"/>
          <w:i/>
          <w:iCs/>
        </w:rPr>
        <w:t>A Students’ guide to methodology</w:t>
      </w:r>
      <w:r w:rsidRPr="00371C43">
        <w:rPr>
          <w:rFonts w:cs="Arial"/>
        </w:rPr>
        <w:t>. London: Sage, 2007.</w:t>
      </w:r>
    </w:p>
    <w:p w:rsidR="00371C43" w:rsidRPr="00371C43" w:rsidRDefault="00371C43" w:rsidP="00371C43">
      <w:pPr>
        <w:widowControl w:val="0"/>
        <w:tabs>
          <w:tab w:val="left" w:pos="220"/>
          <w:tab w:val="left" w:pos="720"/>
        </w:tabs>
        <w:rPr>
          <w:rFonts w:cs="Arial"/>
        </w:rPr>
      </w:pPr>
      <w:r w:rsidRPr="00371C43">
        <w:rPr>
          <w:rFonts w:cs="Arial"/>
        </w:rPr>
        <w:t xml:space="preserve">Punch, K.F. </w:t>
      </w:r>
      <w:r w:rsidRPr="00371C43">
        <w:rPr>
          <w:rFonts w:cs="Arial"/>
          <w:i/>
          <w:iCs/>
        </w:rPr>
        <w:t xml:space="preserve">Introduction to Social Research: quantitative and qualitative approaches. </w:t>
      </w:r>
      <w:r w:rsidRPr="00371C43">
        <w:rPr>
          <w:rFonts w:cs="Arial"/>
        </w:rPr>
        <w:lastRenderedPageBreak/>
        <w:t>London: Sage Publications Ltd., 2005.</w:t>
      </w:r>
    </w:p>
    <w:p w:rsidR="00371C43" w:rsidRPr="00371C43" w:rsidRDefault="00371C43" w:rsidP="00371C43">
      <w:pPr>
        <w:widowControl w:val="0"/>
        <w:tabs>
          <w:tab w:val="left" w:pos="220"/>
          <w:tab w:val="left" w:pos="720"/>
        </w:tabs>
        <w:rPr>
          <w:rFonts w:cs="Arial"/>
        </w:rPr>
      </w:pPr>
      <w:r w:rsidRPr="00371C43">
        <w:rPr>
          <w:rFonts w:cs="Arial"/>
        </w:rPr>
        <w:t xml:space="preserve">Strauss, A.L. </w:t>
      </w:r>
      <w:r w:rsidRPr="00371C43">
        <w:rPr>
          <w:rFonts w:cs="Arial"/>
          <w:i/>
          <w:iCs/>
        </w:rPr>
        <w:t>Basics of qualitative research: grounded theory procedures and techniques</w:t>
      </w:r>
      <w:r w:rsidRPr="00371C43">
        <w:rPr>
          <w:rFonts w:cs="Arial"/>
        </w:rPr>
        <w:t>. London: Sage Publications, 1990.</w:t>
      </w:r>
    </w:p>
    <w:p w:rsidR="00371C43" w:rsidRPr="00371C43" w:rsidRDefault="00371C43" w:rsidP="00371C43">
      <w:pPr>
        <w:widowControl w:val="0"/>
        <w:tabs>
          <w:tab w:val="left" w:pos="220"/>
          <w:tab w:val="left" w:pos="720"/>
        </w:tabs>
        <w:rPr>
          <w:rFonts w:cs="Arial"/>
        </w:rPr>
      </w:pPr>
      <w:r w:rsidRPr="00371C43">
        <w:rPr>
          <w:rFonts w:cs="Arial"/>
        </w:rPr>
        <w:t xml:space="preserve">Wei, L. &amp; Moyer, M.G. </w:t>
      </w:r>
      <w:r w:rsidRPr="00371C43">
        <w:rPr>
          <w:rFonts w:cs="Arial"/>
          <w:i/>
          <w:iCs/>
        </w:rPr>
        <w:t xml:space="preserve">The Blackwell Guide to Research Methods in Bilingualism and Multilingualism. </w:t>
      </w:r>
      <w:r w:rsidRPr="00371C43">
        <w:rPr>
          <w:rFonts w:cs="Arial"/>
        </w:rPr>
        <w:t xml:space="preserve">Oxford: Blackwell, 2008. </w:t>
      </w:r>
    </w:p>
    <w:p w:rsidR="00371C43" w:rsidRPr="00371C43" w:rsidRDefault="00371C43" w:rsidP="00371C43">
      <w:pPr>
        <w:widowControl w:val="0"/>
        <w:rPr>
          <w:rFonts w:cs="Arial"/>
        </w:rPr>
      </w:pPr>
      <w:r w:rsidRPr="00371C43">
        <w:rPr>
          <w:rFonts w:cs="Arial"/>
        </w:rPr>
        <w:t xml:space="preserve">Wolcott, H.F. </w:t>
      </w:r>
      <w:r w:rsidRPr="00371C43">
        <w:rPr>
          <w:rFonts w:cs="Arial"/>
          <w:i/>
          <w:iCs/>
        </w:rPr>
        <w:t xml:space="preserve">Writing up qualitative research. </w:t>
      </w:r>
      <w:r w:rsidRPr="00371C43">
        <w:rPr>
          <w:rFonts w:cs="Arial"/>
        </w:rPr>
        <w:t>London: Sage Publications, 1990.</w:t>
      </w:r>
    </w:p>
    <w:p w:rsidR="00371C43" w:rsidRPr="00371C43" w:rsidRDefault="00371C43" w:rsidP="00371C43">
      <w:pPr>
        <w:widowControl w:val="0"/>
        <w:rPr>
          <w:rFonts w:cs="Arial"/>
        </w:rPr>
      </w:pPr>
    </w:p>
    <w:p w:rsidR="00371C43" w:rsidRPr="00371C43" w:rsidRDefault="00371C43" w:rsidP="00371C43">
      <w:pPr>
        <w:pStyle w:val="heading"/>
        <w:spacing w:before="0" w:after="0"/>
        <w:rPr>
          <w:rFonts w:ascii="Arial" w:hAnsi="Arial" w:cs="Arial"/>
          <w:sz w:val="22"/>
          <w:szCs w:val="22"/>
        </w:rPr>
      </w:pPr>
      <w:r w:rsidRPr="00371C43">
        <w:rPr>
          <w:rFonts w:ascii="Arial" w:hAnsi="Arial" w:cs="Arial"/>
          <w:sz w:val="22"/>
          <w:szCs w:val="22"/>
        </w:rPr>
        <w:t>Recommended</w:t>
      </w:r>
    </w:p>
    <w:p w:rsidR="00371C43" w:rsidRPr="00371C43" w:rsidRDefault="00371C43" w:rsidP="00371C43">
      <w:pPr>
        <w:widowControl w:val="0"/>
        <w:tabs>
          <w:tab w:val="left" w:pos="220"/>
          <w:tab w:val="left" w:pos="720"/>
        </w:tabs>
        <w:rPr>
          <w:rFonts w:cs="Arial"/>
        </w:rPr>
      </w:pPr>
      <w:r w:rsidRPr="00371C43">
        <w:rPr>
          <w:rFonts w:cs="Arial"/>
        </w:rPr>
        <w:t xml:space="preserve">Blaikie, N.W.H. Analyzing </w:t>
      </w:r>
      <w:r w:rsidRPr="00371C43">
        <w:rPr>
          <w:rFonts w:cs="Arial"/>
          <w:i/>
          <w:iCs/>
        </w:rPr>
        <w:t xml:space="preserve">quantitative data: from description to explanation. </w:t>
      </w:r>
      <w:r w:rsidRPr="00371C43">
        <w:rPr>
          <w:rFonts w:cs="Arial"/>
        </w:rPr>
        <w:t>London: Sage, 2003.</w:t>
      </w:r>
    </w:p>
    <w:p w:rsidR="00371C43" w:rsidRPr="00371C43" w:rsidRDefault="00371C43" w:rsidP="00371C43">
      <w:pPr>
        <w:widowControl w:val="0"/>
        <w:tabs>
          <w:tab w:val="left" w:pos="220"/>
          <w:tab w:val="left" w:pos="720"/>
        </w:tabs>
        <w:rPr>
          <w:rFonts w:cs="Arial"/>
        </w:rPr>
      </w:pPr>
      <w:r w:rsidRPr="00371C43">
        <w:rPr>
          <w:rFonts w:cs="Arial"/>
        </w:rPr>
        <w:t xml:space="preserve">Bryman, A. </w:t>
      </w:r>
      <w:r w:rsidRPr="00371C43">
        <w:rPr>
          <w:rFonts w:cs="Arial"/>
          <w:i/>
          <w:iCs/>
        </w:rPr>
        <w:t xml:space="preserve">Social Research Methods. </w:t>
      </w:r>
      <w:r w:rsidRPr="00371C43">
        <w:rPr>
          <w:rFonts w:cs="Arial"/>
        </w:rPr>
        <w:t>Oxford: Oxford University Press, 2004.</w:t>
      </w:r>
    </w:p>
    <w:p w:rsidR="00371C43" w:rsidRPr="00371C43" w:rsidRDefault="00371C43" w:rsidP="00371C43">
      <w:pPr>
        <w:widowControl w:val="0"/>
        <w:tabs>
          <w:tab w:val="left" w:pos="220"/>
          <w:tab w:val="left" w:pos="720"/>
        </w:tabs>
        <w:rPr>
          <w:rFonts w:cs="Arial"/>
        </w:rPr>
      </w:pPr>
      <w:r w:rsidRPr="00371C43">
        <w:rPr>
          <w:rFonts w:cs="Arial"/>
        </w:rPr>
        <w:t xml:space="preserve">Burgess, R.G. </w:t>
      </w:r>
      <w:r w:rsidRPr="00371C43">
        <w:rPr>
          <w:rFonts w:cs="Arial"/>
          <w:i/>
          <w:iCs/>
        </w:rPr>
        <w:t xml:space="preserve">Educational Research: an introduction. </w:t>
      </w:r>
      <w:r w:rsidRPr="00371C43">
        <w:rPr>
          <w:rFonts w:cs="Arial"/>
        </w:rPr>
        <w:t>London: Falmer Press, 1993.</w:t>
      </w:r>
    </w:p>
    <w:p w:rsidR="00371C43" w:rsidRPr="00371C43" w:rsidRDefault="00371C43" w:rsidP="00371C43">
      <w:pPr>
        <w:widowControl w:val="0"/>
        <w:tabs>
          <w:tab w:val="left" w:pos="220"/>
          <w:tab w:val="left" w:pos="720"/>
        </w:tabs>
        <w:rPr>
          <w:rFonts w:cs="Arial"/>
        </w:rPr>
      </w:pPr>
      <w:r w:rsidRPr="00371C43">
        <w:rPr>
          <w:rFonts w:cs="Arial"/>
        </w:rPr>
        <w:t xml:space="preserve">Burgess, R.G. (ed.) </w:t>
      </w:r>
      <w:proofErr w:type="gramStart"/>
      <w:r w:rsidRPr="00371C43">
        <w:rPr>
          <w:rFonts w:cs="Arial"/>
          <w:i/>
          <w:iCs/>
        </w:rPr>
        <w:t>The</w:t>
      </w:r>
      <w:proofErr w:type="gramEnd"/>
      <w:r w:rsidRPr="00371C43">
        <w:rPr>
          <w:rFonts w:cs="Arial"/>
          <w:i/>
          <w:iCs/>
        </w:rPr>
        <w:t xml:space="preserve"> Ethics of Educational Research</w:t>
      </w:r>
      <w:r w:rsidRPr="00371C43">
        <w:rPr>
          <w:rFonts w:cs="Arial"/>
        </w:rPr>
        <w:t>. Lewes: Falmer Press, 1989.</w:t>
      </w:r>
    </w:p>
    <w:p w:rsidR="00371C43" w:rsidRPr="00371C43" w:rsidRDefault="00371C43" w:rsidP="00371C43">
      <w:pPr>
        <w:widowControl w:val="0"/>
        <w:tabs>
          <w:tab w:val="left" w:pos="220"/>
          <w:tab w:val="left" w:pos="720"/>
        </w:tabs>
        <w:rPr>
          <w:rFonts w:cs="Arial"/>
        </w:rPr>
      </w:pPr>
      <w:r w:rsidRPr="00371C43">
        <w:rPr>
          <w:rFonts w:cs="Arial"/>
        </w:rPr>
        <w:t xml:space="preserve">Crème, P. &amp; Lea, M.R. </w:t>
      </w:r>
      <w:r w:rsidRPr="00371C43">
        <w:rPr>
          <w:rFonts w:cs="Arial"/>
          <w:i/>
          <w:iCs/>
        </w:rPr>
        <w:t xml:space="preserve">Writing at University: a guide for students. </w:t>
      </w:r>
      <w:r w:rsidRPr="00371C43">
        <w:rPr>
          <w:rFonts w:cs="Arial"/>
        </w:rPr>
        <w:t>Buckingham: Open University Press, 2003.</w:t>
      </w:r>
    </w:p>
    <w:p w:rsidR="00371C43" w:rsidRPr="00371C43" w:rsidRDefault="00371C43" w:rsidP="00371C43">
      <w:pPr>
        <w:widowControl w:val="0"/>
        <w:tabs>
          <w:tab w:val="left" w:pos="220"/>
          <w:tab w:val="left" w:pos="720"/>
        </w:tabs>
        <w:rPr>
          <w:rFonts w:cs="Arial"/>
        </w:rPr>
      </w:pPr>
      <w:r w:rsidRPr="00371C43">
        <w:rPr>
          <w:rFonts w:cs="Arial"/>
        </w:rPr>
        <w:t xml:space="preserve">Creswell, J.W. </w:t>
      </w:r>
      <w:r w:rsidRPr="00371C43">
        <w:rPr>
          <w:rFonts w:cs="Arial"/>
          <w:i/>
          <w:iCs/>
        </w:rPr>
        <w:t xml:space="preserve">Research design: qualitative, quantitative, and mixed methods approaches. </w:t>
      </w:r>
      <w:r w:rsidRPr="00371C43">
        <w:rPr>
          <w:rFonts w:cs="Arial"/>
        </w:rPr>
        <w:t xml:space="preserve">London: Sage, 2003. </w:t>
      </w:r>
    </w:p>
    <w:p w:rsidR="00371C43" w:rsidRPr="00371C43" w:rsidRDefault="00371C43" w:rsidP="00371C43">
      <w:pPr>
        <w:widowControl w:val="0"/>
        <w:tabs>
          <w:tab w:val="left" w:pos="220"/>
          <w:tab w:val="left" w:pos="720"/>
        </w:tabs>
        <w:rPr>
          <w:rFonts w:cs="Arial"/>
        </w:rPr>
      </w:pPr>
      <w:r w:rsidRPr="00371C43">
        <w:rPr>
          <w:rFonts w:cs="Arial"/>
        </w:rPr>
        <w:t xml:space="preserve">Cryer, P. </w:t>
      </w:r>
      <w:r w:rsidRPr="00371C43">
        <w:rPr>
          <w:rFonts w:cs="Arial"/>
          <w:i/>
          <w:iCs/>
        </w:rPr>
        <w:t>The Research Student's Guide to Success</w:t>
      </w:r>
      <w:r w:rsidRPr="00371C43">
        <w:rPr>
          <w:rFonts w:cs="Arial"/>
        </w:rPr>
        <w:t>. Milton Keynes: Open University Press, 1996.</w:t>
      </w:r>
    </w:p>
    <w:p w:rsidR="00371C43" w:rsidRPr="00371C43" w:rsidRDefault="00371C43" w:rsidP="00371C43">
      <w:pPr>
        <w:widowControl w:val="0"/>
        <w:tabs>
          <w:tab w:val="left" w:pos="220"/>
          <w:tab w:val="left" w:pos="720"/>
        </w:tabs>
        <w:rPr>
          <w:rFonts w:cs="Arial"/>
        </w:rPr>
      </w:pPr>
      <w:r w:rsidRPr="00371C43">
        <w:rPr>
          <w:rFonts w:cs="Arial"/>
        </w:rPr>
        <w:t xml:space="preserve">Czaja, R. and Blair, J. </w:t>
      </w:r>
      <w:r w:rsidRPr="00371C43">
        <w:rPr>
          <w:rFonts w:cs="Arial"/>
          <w:i/>
          <w:iCs/>
        </w:rPr>
        <w:t xml:space="preserve">Designing Surveys. </w:t>
      </w:r>
      <w:r w:rsidRPr="00371C43">
        <w:rPr>
          <w:rFonts w:cs="Arial"/>
        </w:rPr>
        <w:t>London: Pine Forge Press, 1996.</w:t>
      </w:r>
    </w:p>
    <w:p w:rsidR="00371C43" w:rsidRPr="00371C43" w:rsidRDefault="00371C43" w:rsidP="00371C43">
      <w:pPr>
        <w:widowControl w:val="0"/>
        <w:tabs>
          <w:tab w:val="left" w:pos="220"/>
          <w:tab w:val="left" w:pos="720"/>
        </w:tabs>
        <w:rPr>
          <w:rFonts w:cs="Arial"/>
        </w:rPr>
      </w:pPr>
      <w:r w:rsidRPr="00371C43">
        <w:rPr>
          <w:rFonts w:cs="Arial"/>
        </w:rPr>
        <w:t xml:space="preserve">Data Protection Act. London: HMSO, 1984. </w:t>
      </w:r>
    </w:p>
    <w:p w:rsidR="00371C43" w:rsidRPr="00371C43" w:rsidRDefault="00371C43" w:rsidP="00371C43">
      <w:pPr>
        <w:widowControl w:val="0"/>
        <w:tabs>
          <w:tab w:val="left" w:pos="220"/>
          <w:tab w:val="left" w:pos="720"/>
        </w:tabs>
        <w:rPr>
          <w:rFonts w:cs="Arial"/>
        </w:rPr>
      </w:pPr>
      <w:r w:rsidRPr="00371C43">
        <w:rPr>
          <w:rFonts w:cs="Arial"/>
        </w:rPr>
        <w:t>Denzin, N.K. &amp; Lincoln, Y.S. (</w:t>
      </w:r>
      <w:proofErr w:type="gramStart"/>
      <w:r w:rsidRPr="00371C43">
        <w:rPr>
          <w:rFonts w:cs="Arial"/>
        </w:rPr>
        <w:t>eds</w:t>
      </w:r>
      <w:proofErr w:type="gramEnd"/>
      <w:r w:rsidRPr="00371C43">
        <w:rPr>
          <w:rFonts w:cs="Arial"/>
        </w:rPr>
        <w:t xml:space="preserve">) </w:t>
      </w:r>
      <w:r w:rsidRPr="00371C43">
        <w:rPr>
          <w:rFonts w:cs="Arial"/>
          <w:i/>
          <w:iCs/>
        </w:rPr>
        <w:t>Ethics in qualitative research</w:t>
      </w:r>
      <w:r w:rsidRPr="00371C43">
        <w:rPr>
          <w:rFonts w:cs="Arial"/>
        </w:rPr>
        <w:t>. London: Sage, 2002.</w:t>
      </w:r>
    </w:p>
    <w:p w:rsidR="00371C43" w:rsidRPr="00371C43" w:rsidRDefault="00371C43" w:rsidP="00371C43">
      <w:pPr>
        <w:widowControl w:val="0"/>
        <w:tabs>
          <w:tab w:val="left" w:pos="220"/>
          <w:tab w:val="left" w:pos="720"/>
        </w:tabs>
        <w:rPr>
          <w:rFonts w:cs="Arial"/>
        </w:rPr>
      </w:pPr>
      <w:r w:rsidRPr="00371C43">
        <w:rPr>
          <w:rFonts w:cs="Arial"/>
        </w:rPr>
        <w:t>Denzin, N.K. &amp; Lincoln, Y.S. (</w:t>
      </w:r>
      <w:proofErr w:type="gramStart"/>
      <w:r w:rsidRPr="00371C43">
        <w:rPr>
          <w:rFonts w:cs="Arial"/>
        </w:rPr>
        <w:t>eds</w:t>
      </w:r>
      <w:proofErr w:type="gramEnd"/>
      <w:r w:rsidRPr="00371C43">
        <w:rPr>
          <w:rFonts w:cs="Arial"/>
        </w:rPr>
        <w:t xml:space="preserve">) </w:t>
      </w:r>
      <w:r w:rsidRPr="00371C43">
        <w:rPr>
          <w:rFonts w:cs="Arial"/>
          <w:i/>
          <w:iCs/>
        </w:rPr>
        <w:t>The Sage Handbook of Qualitative Research</w:t>
      </w:r>
      <w:r w:rsidRPr="00371C43">
        <w:rPr>
          <w:rFonts w:cs="Arial"/>
        </w:rPr>
        <w:t>. London: Sage Publications Ltd., 2005.</w:t>
      </w:r>
    </w:p>
    <w:p w:rsidR="00371C43" w:rsidRPr="00371C43" w:rsidRDefault="00371C43" w:rsidP="00371C43">
      <w:pPr>
        <w:widowControl w:val="0"/>
        <w:tabs>
          <w:tab w:val="left" w:pos="220"/>
          <w:tab w:val="left" w:pos="720"/>
        </w:tabs>
        <w:rPr>
          <w:rFonts w:cs="Arial"/>
        </w:rPr>
      </w:pPr>
      <w:r w:rsidRPr="00371C43">
        <w:rPr>
          <w:rFonts w:cs="Arial"/>
        </w:rPr>
        <w:t>Denzin, N.K. &amp; Lincoln, Y.S. (</w:t>
      </w:r>
      <w:proofErr w:type="gramStart"/>
      <w:r w:rsidRPr="00371C43">
        <w:rPr>
          <w:rFonts w:cs="Arial"/>
        </w:rPr>
        <w:t>eds</w:t>
      </w:r>
      <w:proofErr w:type="gramEnd"/>
      <w:r w:rsidRPr="00371C43">
        <w:rPr>
          <w:rFonts w:cs="Arial"/>
        </w:rPr>
        <w:t xml:space="preserve">) </w:t>
      </w:r>
      <w:r w:rsidRPr="00371C43">
        <w:rPr>
          <w:rFonts w:cs="Arial"/>
          <w:i/>
          <w:iCs/>
        </w:rPr>
        <w:t>Strategies of Qualitative Inquiry</w:t>
      </w:r>
      <w:r w:rsidRPr="00371C43">
        <w:rPr>
          <w:rFonts w:cs="Arial"/>
        </w:rPr>
        <w:t>. London: Sage Publications Ltd., 2003.</w:t>
      </w:r>
    </w:p>
    <w:p w:rsidR="00371C43" w:rsidRPr="00371C43" w:rsidRDefault="00371C43" w:rsidP="00371C43">
      <w:pPr>
        <w:widowControl w:val="0"/>
        <w:tabs>
          <w:tab w:val="left" w:pos="220"/>
          <w:tab w:val="left" w:pos="720"/>
        </w:tabs>
        <w:rPr>
          <w:rFonts w:cs="Arial"/>
        </w:rPr>
      </w:pPr>
      <w:r w:rsidRPr="00371C43">
        <w:rPr>
          <w:rFonts w:cs="Arial"/>
        </w:rPr>
        <w:t>Denzin, N.K. &amp; Lincoln, Y.S. (</w:t>
      </w:r>
      <w:proofErr w:type="gramStart"/>
      <w:r w:rsidRPr="00371C43">
        <w:rPr>
          <w:rFonts w:cs="Arial"/>
        </w:rPr>
        <w:t>eds</w:t>
      </w:r>
      <w:proofErr w:type="gramEnd"/>
      <w:r w:rsidRPr="00371C43">
        <w:rPr>
          <w:rFonts w:cs="Arial"/>
        </w:rPr>
        <w:t xml:space="preserve">) </w:t>
      </w:r>
      <w:r w:rsidRPr="00371C43">
        <w:rPr>
          <w:rFonts w:cs="Arial"/>
          <w:i/>
          <w:iCs/>
        </w:rPr>
        <w:t xml:space="preserve">The Landscape of Qualitative Research: theories and issues. </w:t>
      </w:r>
      <w:r w:rsidRPr="00371C43">
        <w:rPr>
          <w:rFonts w:cs="Arial"/>
        </w:rPr>
        <w:t>London: Sage Publications Ltd., 2003.</w:t>
      </w:r>
    </w:p>
    <w:p w:rsidR="00371C43" w:rsidRPr="00371C43" w:rsidRDefault="00371C43" w:rsidP="00371C43">
      <w:pPr>
        <w:widowControl w:val="0"/>
        <w:tabs>
          <w:tab w:val="left" w:pos="220"/>
          <w:tab w:val="left" w:pos="720"/>
        </w:tabs>
        <w:rPr>
          <w:rFonts w:cs="Arial"/>
        </w:rPr>
      </w:pPr>
      <w:r w:rsidRPr="00371C43">
        <w:rPr>
          <w:rFonts w:cs="Arial"/>
        </w:rPr>
        <w:t xml:space="preserve">Easterby-Smith, M. </w:t>
      </w:r>
      <w:r w:rsidRPr="00371C43">
        <w:rPr>
          <w:rFonts w:cs="Arial"/>
          <w:i/>
          <w:iCs/>
        </w:rPr>
        <w:t>Management Research: An Introduction</w:t>
      </w:r>
      <w:r w:rsidRPr="00371C43">
        <w:rPr>
          <w:rFonts w:cs="Arial"/>
        </w:rPr>
        <w:t>. London: Sage, 1991.</w:t>
      </w:r>
    </w:p>
    <w:p w:rsidR="00371C43" w:rsidRPr="00371C43" w:rsidRDefault="00371C43" w:rsidP="00371C43">
      <w:pPr>
        <w:widowControl w:val="0"/>
        <w:tabs>
          <w:tab w:val="left" w:pos="220"/>
          <w:tab w:val="left" w:pos="720"/>
        </w:tabs>
        <w:rPr>
          <w:rFonts w:cs="Arial"/>
        </w:rPr>
      </w:pPr>
      <w:r w:rsidRPr="00371C43">
        <w:rPr>
          <w:rFonts w:cs="Arial"/>
        </w:rPr>
        <w:t xml:space="preserve">Fink, A. </w:t>
      </w:r>
      <w:r w:rsidRPr="00371C43">
        <w:rPr>
          <w:rFonts w:cs="Arial"/>
          <w:i/>
          <w:iCs/>
        </w:rPr>
        <w:t>How to Ask Survey Questions</w:t>
      </w:r>
      <w:r w:rsidRPr="00371C43">
        <w:rPr>
          <w:rFonts w:cs="Arial"/>
        </w:rPr>
        <w:t>. London: Sage Publications Ltd., 2003.</w:t>
      </w:r>
    </w:p>
    <w:p w:rsidR="00371C43" w:rsidRPr="00371C43" w:rsidRDefault="00371C43" w:rsidP="00371C43">
      <w:pPr>
        <w:widowControl w:val="0"/>
        <w:tabs>
          <w:tab w:val="left" w:pos="220"/>
          <w:tab w:val="left" w:pos="720"/>
        </w:tabs>
        <w:rPr>
          <w:rFonts w:cs="Arial"/>
        </w:rPr>
      </w:pPr>
      <w:r w:rsidRPr="00371C43">
        <w:rPr>
          <w:rFonts w:cs="Arial"/>
        </w:rPr>
        <w:t xml:space="preserve">Gill, J. and Johnson, P. </w:t>
      </w:r>
      <w:r w:rsidRPr="00371C43">
        <w:rPr>
          <w:rFonts w:cs="Arial"/>
          <w:i/>
          <w:iCs/>
        </w:rPr>
        <w:t>Research Methods for Managers</w:t>
      </w:r>
      <w:r w:rsidRPr="00371C43">
        <w:rPr>
          <w:rFonts w:cs="Arial"/>
        </w:rPr>
        <w:t xml:space="preserve">. London: Paul Chapman, 1991. </w:t>
      </w:r>
    </w:p>
    <w:p w:rsidR="00371C43" w:rsidRPr="00371C43" w:rsidRDefault="00371C43" w:rsidP="00371C43">
      <w:pPr>
        <w:widowControl w:val="0"/>
        <w:tabs>
          <w:tab w:val="left" w:pos="220"/>
          <w:tab w:val="left" w:pos="720"/>
        </w:tabs>
        <w:rPr>
          <w:rFonts w:cs="Arial"/>
        </w:rPr>
      </w:pPr>
      <w:r w:rsidRPr="00371C43">
        <w:rPr>
          <w:rFonts w:cs="Arial"/>
        </w:rPr>
        <w:t xml:space="preserve">Holliday, A. </w:t>
      </w:r>
      <w:r w:rsidRPr="00371C43">
        <w:rPr>
          <w:rFonts w:cs="Arial"/>
          <w:i/>
          <w:iCs/>
        </w:rPr>
        <w:t xml:space="preserve">Doing and Writing Qualitative Research. </w:t>
      </w:r>
      <w:r w:rsidRPr="00371C43">
        <w:rPr>
          <w:rFonts w:cs="Arial"/>
        </w:rPr>
        <w:t xml:space="preserve">London: Sage Publications Ltd., 2006. </w:t>
      </w:r>
    </w:p>
    <w:p w:rsidR="00371C43" w:rsidRPr="00371C43" w:rsidRDefault="00371C43" w:rsidP="00371C43">
      <w:pPr>
        <w:widowControl w:val="0"/>
        <w:tabs>
          <w:tab w:val="left" w:pos="220"/>
          <w:tab w:val="left" w:pos="720"/>
        </w:tabs>
        <w:rPr>
          <w:rFonts w:cs="Arial"/>
        </w:rPr>
      </w:pPr>
      <w:r w:rsidRPr="00371C43">
        <w:rPr>
          <w:rFonts w:cs="Arial"/>
        </w:rPr>
        <w:t xml:space="preserve">Jancowicz, A. </w:t>
      </w:r>
      <w:r w:rsidRPr="00371C43">
        <w:rPr>
          <w:rFonts w:cs="Arial"/>
          <w:i/>
          <w:iCs/>
        </w:rPr>
        <w:t xml:space="preserve">Business Research for Students. </w:t>
      </w:r>
      <w:r w:rsidRPr="00371C43">
        <w:rPr>
          <w:rFonts w:cs="Arial"/>
        </w:rPr>
        <w:t>London: Chapman &amp; Hall, 1991.</w:t>
      </w:r>
    </w:p>
    <w:p w:rsidR="00371C43" w:rsidRPr="00371C43" w:rsidRDefault="00371C43" w:rsidP="00371C43">
      <w:pPr>
        <w:widowControl w:val="0"/>
        <w:tabs>
          <w:tab w:val="left" w:pos="220"/>
          <w:tab w:val="left" w:pos="720"/>
        </w:tabs>
        <w:rPr>
          <w:rFonts w:cs="Arial"/>
        </w:rPr>
      </w:pPr>
      <w:r w:rsidRPr="00371C43">
        <w:rPr>
          <w:rFonts w:cs="Arial"/>
        </w:rPr>
        <w:t xml:space="preserve">Marshall, C. </w:t>
      </w:r>
      <w:r w:rsidRPr="00371C43">
        <w:rPr>
          <w:rFonts w:cs="Arial"/>
          <w:i/>
          <w:iCs/>
        </w:rPr>
        <w:t>Designing qualitative research</w:t>
      </w:r>
      <w:r w:rsidRPr="00371C43">
        <w:rPr>
          <w:rFonts w:cs="Arial"/>
        </w:rPr>
        <w:t>. London: Sage Publications, 1989.</w:t>
      </w:r>
    </w:p>
    <w:p w:rsidR="00371C43" w:rsidRPr="00371C43" w:rsidRDefault="00371C43" w:rsidP="00371C43">
      <w:pPr>
        <w:widowControl w:val="0"/>
        <w:tabs>
          <w:tab w:val="left" w:pos="220"/>
          <w:tab w:val="left" w:pos="720"/>
        </w:tabs>
        <w:rPr>
          <w:rFonts w:cs="Arial"/>
        </w:rPr>
      </w:pPr>
      <w:r w:rsidRPr="00371C43">
        <w:rPr>
          <w:rFonts w:cs="Arial"/>
        </w:rPr>
        <w:t xml:space="preserve">Mason, J. </w:t>
      </w:r>
      <w:r w:rsidRPr="00371C43">
        <w:rPr>
          <w:rFonts w:cs="Arial"/>
          <w:i/>
          <w:iCs/>
        </w:rPr>
        <w:t>Qualitative researching</w:t>
      </w:r>
      <w:r w:rsidRPr="00371C43">
        <w:rPr>
          <w:rFonts w:cs="Arial"/>
        </w:rPr>
        <w:t>. London: SAGE, 2002.</w:t>
      </w:r>
    </w:p>
    <w:p w:rsidR="00371C43" w:rsidRPr="00371C43" w:rsidRDefault="00371C43" w:rsidP="00371C43">
      <w:pPr>
        <w:widowControl w:val="0"/>
        <w:tabs>
          <w:tab w:val="left" w:pos="220"/>
          <w:tab w:val="left" w:pos="720"/>
        </w:tabs>
        <w:rPr>
          <w:rFonts w:cs="Arial"/>
        </w:rPr>
      </w:pPr>
      <w:r w:rsidRPr="00371C43">
        <w:rPr>
          <w:rFonts w:cs="Arial"/>
        </w:rPr>
        <w:t>Mauthner, M.L., Birch, M., Jessop, J. &amp; Miller, T. (</w:t>
      </w:r>
      <w:proofErr w:type="gramStart"/>
      <w:r w:rsidRPr="00371C43">
        <w:rPr>
          <w:rFonts w:cs="Arial"/>
        </w:rPr>
        <w:t>eds</w:t>
      </w:r>
      <w:proofErr w:type="gramEnd"/>
      <w:r w:rsidRPr="00371C43">
        <w:rPr>
          <w:rFonts w:cs="Arial"/>
        </w:rPr>
        <w:t xml:space="preserve">) </w:t>
      </w:r>
      <w:r w:rsidRPr="00371C43">
        <w:rPr>
          <w:rFonts w:cs="Arial"/>
          <w:i/>
          <w:iCs/>
        </w:rPr>
        <w:t>Ethics in Qualitative Research</w:t>
      </w:r>
      <w:r w:rsidRPr="00371C43">
        <w:rPr>
          <w:rFonts w:cs="Arial"/>
        </w:rPr>
        <w:t xml:space="preserve">. London: Sage Publications Ltd., 2002. </w:t>
      </w:r>
    </w:p>
    <w:p w:rsidR="00371C43" w:rsidRPr="00371C43" w:rsidRDefault="00371C43" w:rsidP="00371C43">
      <w:pPr>
        <w:widowControl w:val="0"/>
        <w:rPr>
          <w:rFonts w:cs="Arial"/>
        </w:rPr>
      </w:pPr>
      <w:r w:rsidRPr="00371C43">
        <w:rPr>
          <w:rFonts w:cs="Arial"/>
        </w:rPr>
        <w:t xml:space="preserve">Moore, N. </w:t>
      </w:r>
      <w:r w:rsidRPr="00371C43">
        <w:rPr>
          <w:rFonts w:cs="Arial"/>
          <w:i/>
          <w:iCs/>
        </w:rPr>
        <w:t>How to do Research</w:t>
      </w:r>
      <w:r w:rsidRPr="00371C43">
        <w:rPr>
          <w:rFonts w:cs="Arial"/>
        </w:rPr>
        <w:t>. London: Library Association, 1986.</w:t>
      </w:r>
    </w:p>
    <w:p w:rsidR="00371C43" w:rsidRPr="00371C43" w:rsidRDefault="00371C43" w:rsidP="00371C43">
      <w:pPr>
        <w:widowControl w:val="0"/>
        <w:rPr>
          <w:rFonts w:cs="Arial"/>
        </w:rPr>
      </w:pPr>
      <w:r w:rsidRPr="00371C43">
        <w:rPr>
          <w:rFonts w:cs="Arial"/>
        </w:rPr>
        <w:t xml:space="preserve">Morgan, D. L. </w:t>
      </w:r>
      <w:r w:rsidRPr="00371C43">
        <w:rPr>
          <w:rFonts w:cs="Arial"/>
          <w:i/>
          <w:iCs/>
        </w:rPr>
        <w:t>Focus groups as qualitative research</w:t>
      </w:r>
      <w:r w:rsidRPr="00371C43">
        <w:rPr>
          <w:rFonts w:cs="Arial"/>
        </w:rPr>
        <w:t>. London: SAGE, 1997.</w:t>
      </w:r>
    </w:p>
    <w:p w:rsidR="00371C43" w:rsidRPr="00371C43" w:rsidRDefault="00371C43" w:rsidP="00371C43">
      <w:pPr>
        <w:widowControl w:val="0"/>
        <w:rPr>
          <w:rFonts w:cs="Arial"/>
        </w:rPr>
      </w:pPr>
      <w:r w:rsidRPr="00371C43">
        <w:rPr>
          <w:rFonts w:cs="Arial"/>
        </w:rPr>
        <w:t xml:space="preserve">Orna, L. &amp; Stevens, G. </w:t>
      </w:r>
      <w:r w:rsidRPr="00371C43">
        <w:rPr>
          <w:rFonts w:cs="Arial"/>
          <w:i/>
          <w:iCs/>
        </w:rPr>
        <w:t xml:space="preserve">Managing Information for Research. </w:t>
      </w:r>
      <w:r w:rsidRPr="00371C43">
        <w:rPr>
          <w:rFonts w:cs="Arial"/>
        </w:rPr>
        <w:t>Milton Keynes: Open University Press, 1995.</w:t>
      </w:r>
    </w:p>
    <w:p w:rsidR="00371C43" w:rsidRPr="00371C43" w:rsidRDefault="00371C43" w:rsidP="00371C43">
      <w:pPr>
        <w:widowControl w:val="0"/>
        <w:rPr>
          <w:rFonts w:cs="Arial"/>
        </w:rPr>
      </w:pPr>
      <w:r w:rsidRPr="00371C43">
        <w:rPr>
          <w:rFonts w:cs="Arial"/>
        </w:rPr>
        <w:t xml:space="preserve">Shaffir, W.B. &amp; Stebbins, R.A. </w:t>
      </w:r>
      <w:r w:rsidRPr="00371C43">
        <w:rPr>
          <w:rFonts w:cs="Arial"/>
          <w:i/>
          <w:iCs/>
        </w:rPr>
        <w:t>Experiencing fieldwork: an inside view of qualitative research</w:t>
      </w:r>
      <w:r w:rsidRPr="00371C43">
        <w:rPr>
          <w:rFonts w:cs="Arial"/>
        </w:rPr>
        <w:t>. London: Sage, 1991.</w:t>
      </w:r>
    </w:p>
    <w:p w:rsidR="00371C43" w:rsidRPr="00371C43" w:rsidRDefault="00371C43" w:rsidP="00371C43">
      <w:pPr>
        <w:widowControl w:val="0"/>
        <w:rPr>
          <w:rFonts w:cs="Arial"/>
        </w:rPr>
      </w:pPr>
      <w:r w:rsidRPr="00371C43">
        <w:rPr>
          <w:rFonts w:cs="Arial"/>
        </w:rPr>
        <w:t xml:space="preserve">Silverman, D. </w:t>
      </w:r>
      <w:r w:rsidRPr="00371C43">
        <w:rPr>
          <w:rFonts w:cs="Arial"/>
          <w:i/>
          <w:iCs/>
        </w:rPr>
        <w:t>Doing qualitative research: a practical handbook</w:t>
      </w:r>
      <w:r w:rsidRPr="00371C43">
        <w:rPr>
          <w:rFonts w:cs="Arial"/>
        </w:rPr>
        <w:t>. London: Sage Publications, 2000.</w:t>
      </w:r>
    </w:p>
    <w:p w:rsidR="00371C43" w:rsidRPr="00371C43" w:rsidRDefault="00371C43" w:rsidP="00371C43">
      <w:pPr>
        <w:widowControl w:val="0"/>
        <w:rPr>
          <w:rFonts w:cs="Arial"/>
        </w:rPr>
      </w:pPr>
      <w:r w:rsidRPr="00371C43">
        <w:rPr>
          <w:rFonts w:cs="Arial"/>
        </w:rPr>
        <w:t xml:space="preserve">Silverman, D. </w:t>
      </w:r>
      <w:r w:rsidRPr="00371C43">
        <w:rPr>
          <w:rFonts w:cs="Arial"/>
          <w:i/>
          <w:iCs/>
        </w:rPr>
        <w:t>Interpreting qualitative data: methods for analysing talk text and interaction</w:t>
      </w:r>
      <w:r w:rsidRPr="00371C43">
        <w:rPr>
          <w:rFonts w:cs="Arial"/>
        </w:rPr>
        <w:t>. London: Sage Publications, 1993.</w:t>
      </w:r>
    </w:p>
    <w:p w:rsidR="00371C43" w:rsidRPr="00371C43" w:rsidRDefault="00371C43" w:rsidP="00371C43">
      <w:pPr>
        <w:widowControl w:val="0"/>
        <w:rPr>
          <w:rFonts w:cs="Arial"/>
        </w:rPr>
      </w:pPr>
      <w:r w:rsidRPr="00371C43">
        <w:rPr>
          <w:rFonts w:cs="Arial"/>
        </w:rPr>
        <w:t>Smith, N. &amp; Dainty, P</w:t>
      </w:r>
      <w:proofErr w:type="gramStart"/>
      <w:r w:rsidRPr="00371C43">
        <w:rPr>
          <w:rFonts w:cs="Arial"/>
        </w:rPr>
        <w:t>.(</w:t>
      </w:r>
      <w:proofErr w:type="gramEnd"/>
      <w:r w:rsidRPr="00371C43">
        <w:rPr>
          <w:rFonts w:cs="Arial"/>
        </w:rPr>
        <w:t xml:space="preserve">eds) </w:t>
      </w:r>
      <w:r w:rsidRPr="00371C43">
        <w:rPr>
          <w:rFonts w:cs="Arial"/>
          <w:i/>
          <w:iCs/>
        </w:rPr>
        <w:t>The Management Research Handbook</w:t>
      </w:r>
      <w:r w:rsidRPr="00371C43">
        <w:rPr>
          <w:rFonts w:cs="Arial"/>
        </w:rPr>
        <w:t>. London: Routledge, 1991.</w:t>
      </w:r>
    </w:p>
    <w:p w:rsidR="00371C43" w:rsidRDefault="00371C43" w:rsidP="00371C43">
      <w:pPr>
        <w:widowControl w:val="0"/>
        <w:rPr>
          <w:rFonts w:cs="Arial"/>
          <w:b/>
          <w:bCs/>
        </w:rPr>
      </w:pPr>
      <w:r w:rsidRPr="00371C43">
        <w:rPr>
          <w:rFonts w:cs="Arial"/>
          <w:b/>
          <w:bCs/>
        </w:rPr>
        <w:t>Journals</w:t>
      </w:r>
    </w:p>
    <w:p w:rsidR="00371C43" w:rsidRPr="00371C43" w:rsidRDefault="00371C43" w:rsidP="00371C43">
      <w:pPr>
        <w:widowControl w:val="0"/>
        <w:rPr>
          <w:rFonts w:cs="Arial"/>
          <w:b/>
          <w:bCs/>
        </w:rPr>
      </w:pPr>
      <w:r w:rsidRPr="00371C43">
        <w:rPr>
          <w:rFonts w:cs="Arial"/>
        </w:rPr>
        <w:t>International Journal of Bilingual Education and Bilingualism</w:t>
      </w:r>
    </w:p>
    <w:p w:rsidR="008726BB" w:rsidRPr="00371C43" w:rsidRDefault="008726BB" w:rsidP="008726BB">
      <w:pPr>
        <w:tabs>
          <w:tab w:val="left" w:pos="720"/>
          <w:tab w:val="left" w:pos="1440"/>
          <w:tab w:val="left" w:pos="2160"/>
          <w:tab w:val="left" w:pos="2880"/>
        </w:tabs>
        <w:overflowPunct w:val="0"/>
        <w:autoSpaceDE w:val="0"/>
        <w:autoSpaceDN w:val="0"/>
        <w:adjustRightInd w:val="0"/>
        <w:textAlignment w:val="baseline"/>
        <w:rPr>
          <w:rFonts w:cs="Arial"/>
          <w:b/>
        </w:rPr>
      </w:pPr>
    </w:p>
    <w:p w:rsidR="008726BB" w:rsidRPr="00371C43" w:rsidRDefault="008726BB" w:rsidP="008726BB">
      <w:pPr>
        <w:tabs>
          <w:tab w:val="left" w:pos="720"/>
          <w:tab w:val="left" w:pos="1440"/>
          <w:tab w:val="left" w:pos="2160"/>
          <w:tab w:val="left" w:pos="2880"/>
        </w:tabs>
        <w:overflowPunct w:val="0"/>
        <w:autoSpaceDE w:val="0"/>
        <w:autoSpaceDN w:val="0"/>
        <w:adjustRightInd w:val="0"/>
        <w:textAlignment w:val="baseline"/>
        <w:rPr>
          <w:rFonts w:cs="Arial"/>
          <w:b/>
        </w:rPr>
      </w:pPr>
    </w:p>
    <w:p w:rsidR="00BF7820" w:rsidRDefault="00BF7820" w:rsidP="00BF7820">
      <w:r>
        <w:t xml:space="preserve">    </w:t>
      </w:r>
    </w:p>
    <w:p w:rsidR="00BF7820" w:rsidRDefault="00BF7820" w:rsidP="00BF7820"/>
    <w:p w:rsidR="00BF7820" w:rsidRDefault="00BF7820" w:rsidP="00BF7820"/>
    <w:p w:rsidR="00BF7820" w:rsidRPr="00AE541B" w:rsidRDefault="00BF7820" w:rsidP="00BF7820">
      <w:pPr>
        <w:rPr>
          <w:sz w:val="28"/>
          <w:szCs w:val="28"/>
        </w:rPr>
      </w:pPr>
      <w:r w:rsidRPr="00AE541B">
        <w:rPr>
          <w:sz w:val="28"/>
          <w:szCs w:val="28"/>
        </w:rPr>
        <w:t>MA Children and Young People</w:t>
      </w:r>
    </w:p>
    <w:p w:rsidR="00BF7820" w:rsidRDefault="00BF7820" w:rsidP="00BF7820">
      <w:pPr>
        <w:rPr>
          <w:highlight w:val="yellow"/>
        </w:rPr>
      </w:pPr>
      <w:r>
        <w:rPr>
          <w:highlight w:val="yellow"/>
        </w:rPr>
        <w:t xml:space="preserve">    </w:t>
      </w:r>
    </w:p>
    <w:p w:rsidR="00243367" w:rsidRPr="00243367" w:rsidRDefault="00243367" w:rsidP="0024336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sidRPr="00243367">
        <w:rPr>
          <w:rFonts w:cs="Arial"/>
          <w:b/>
          <w:szCs w:val="22"/>
        </w:rPr>
        <w:t>MODULE CODE:</w:t>
      </w:r>
      <w:r w:rsidRPr="00243367">
        <w:rPr>
          <w:rFonts w:cs="Arial"/>
          <w:b/>
          <w:szCs w:val="22"/>
        </w:rPr>
        <w:tab/>
        <w:t>ECGE7001Q</w:t>
      </w:r>
    </w:p>
    <w:p w:rsidR="00243367" w:rsidRPr="00243367" w:rsidRDefault="00243367" w:rsidP="0024336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sidRPr="00243367">
        <w:rPr>
          <w:rFonts w:cs="Arial"/>
          <w:b/>
          <w:szCs w:val="22"/>
        </w:rPr>
        <w:t>TITLE:</w:t>
      </w:r>
      <w:r w:rsidRPr="00243367">
        <w:rPr>
          <w:rFonts w:cs="Arial"/>
          <w:b/>
          <w:szCs w:val="22"/>
        </w:rPr>
        <w:tab/>
        <w:t xml:space="preserve"> </w:t>
      </w:r>
      <w:r w:rsidRPr="00243367">
        <w:rPr>
          <w:rFonts w:cs="Arial"/>
          <w:b/>
          <w:szCs w:val="22"/>
        </w:rPr>
        <w:tab/>
      </w:r>
      <w:r w:rsidRPr="00243367">
        <w:rPr>
          <w:rFonts w:cs="Arial"/>
          <w:b/>
          <w:szCs w:val="22"/>
        </w:rPr>
        <w:tab/>
        <w:t xml:space="preserve">The Philosophy and Practice of Social Research </w:t>
      </w:r>
    </w:p>
    <w:p w:rsidR="00243367" w:rsidRPr="00243367" w:rsidRDefault="00243367" w:rsidP="0024336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sidRPr="00243367">
        <w:rPr>
          <w:rFonts w:cs="Arial"/>
          <w:b/>
          <w:szCs w:val="22"/>
        </w:rPr>
        <w:t>DATED:</w:t>
      </w:r>
      <w:r w:rsidRPr="00243367">
        <w:rPr>
          <w:rFonts w:cs="Arial"/>
          <w:b/>
          <w:szCs w:val="22"/>
        </w:rPr>
        <w:tab/>
      </w:r>
      <w:r w:rsidRPr="00243367">
        <w:rPr>
          <w:rFonts w:cs="Arial"/>
          <w:b/>
          <w:szCs w:val="22"/>
        </w:rPr>
        <w:tab/>
        <w:t>26/04/2018</w:t>
      </w:r>
      <w:r w:rsidRPr="00243367">
        <w:rPr>
          <w:rFonts w:cs="Arial"/>
          <w:b/>
          <w:szCs w:val="22"/>
        </w:rPr>
        <w:fldChar w:fldCharType="begin"/>
      </w:r>
      <w:r w:rsidRPr="00243367">
        <w:rPr>
          <w:rFonts w:cs="Arial"/>
          <w:b/>
          <w:szCs w:val="22"/>
        </w:rPr>
        <w:instrText xml:space="preserve"> FILLIN  DD/MM/YYYY  \* MERGEFORMAT </w:instrText>
      </w:r>
      <w:r w:rsidRPr="00243367">
        <w:rPr>
          <w:rFonts w:cs="Arial"/>
          <w:b/>
          <w:szCs w:val="22"/>
        </w:rPr>
        <w:fldChar w:fldCharType="end"/>
      </w:r>
    </w:p>
    <w:p w:rsidR="00243367" w:rsidRPr="00243367" w:rsidRDefault="00243367" w:rsidP="0024336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243367" w:rsidRPr="00243367" w:rsidRDefault="00243367" w:rsidP="0024336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sidRPr="00243367">
        <w:rPr>
          <w:rFonts w:cs="Arial"/>
          <w:b/>
          <w:szCs w:val="22"/>
        </w:rPr>
        <w:t xml:space="preserve">LEVEL:  </w:t>
      </w:r>
      <w:r w:rsidRPr="00243367">
        <w:rPr>
          <w:rFonts w:cs="Arial"/>
          <w:b/>
          <w:szCs w:val="22"/>
        </w:rPr>
        <w:tab/>
      </w:r>
      <w:r w:rsidRPr="00243367">
        <w:rPr>
          <w:rFonts w:cs="Arial"/>
          <w:b/>
          <w:szCs w:val="22"/>
        </w:rPr>
        <w:tab/>
        <w:t>7</w:t>
      </w:r>
      <w:r w:rsidRPr="00243367">
        <w:rPr>
          <w:rFonts w:cs="Arial"/>
          <w:b/>
          <w:szCs w:val="22"/>
        </w:rPr>
        <w:tab/>
      </w:r>
    </w:p>
    <w:p w:rsidR="00243367" w:rsidRPr="00243367" w:rsidRDefault="00243367" w:rsidP="0024336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sidRPr="00243367">
        <w:rPr>
          <w:rFonts w:cs="Arial"/>
          <w:b/>
          <w:szCs w:val="22"/>
        </w:rPr>
        <w:t>CREDITS:</w:t>
      </w:r>
      <w:r w:rsidRPr="00243367">
        <w:rPr>
          <w:rFonts w:cs="Arial"/>
          <w:b/>
          <w:szCs w:val="22"/>
        </w:rPr>
        <w:tab/>
      </w:r>
      <w:r w:rsidRPr="00243367">
        <w:rPr>
          <w:rFonts w:cs="Arial"/>
          <w:b/>
          <w:szCs w:val="22"/>
        </w:rPr>
        <w:tab/>
        <w:t>30</w:t>
      </w:r>
      <w:r w:rsidRPr="00243367">
        <w:rPr>
          <w:rFonts w:cs="Arial"/>
          <w:b/>
          <w:szCs w:val="22"/>
        </w:rPr>
        <w:tab/>
      </w:r>
    </w:p>
    <w:p w:rsidR="00243367" w:rsidRPr="00243367" w:rsidRDefault="00243367" w:rsidP="0024336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243367" w:rsidRPr="00243367" w:rsidRDefault="00243367" w:rsidP="0024336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sidRPr="00243367">
        <w:rPr>
          <w:rFonts w:cs="Arial"/>
          <w:b/>
          <w:szCs w:val="22"/>
        </w:rPr>
        <w:t>JACS CODE:</w:t>
      </w:r>
      <w:r w:rsidRPr="00243367">
        <w:rPr>
          <w:rFonts w:cs="Arial"/>
          <w:b/>
          <w:szCs w:val="22"/>
        </w:rPr>
        <w:tab/>
      </w:r>
      <w:r w:rsidRPr="00243367">
        <w:rPr>
          <w:rFonts w:cs="Arial"/>
          <w:b/>
          <w:szCs w:val="22"/>
        </w:rPr>
        <w:tab/>
        <w:t>L400</w:t>
      </w:r>
    </w:p>
    <w:p w:rsidR="00243367" w:rsidRPr="00243367" w:rsidRDefault="00243367" w:rsidP="00243367">
      <w:pPr>
        <w:pBdr>
          <w:bottom w:val="single" w:sz="6" w:space="1" w:color="auto"/>
        </w:pBdr>
        <w:rPr>
          <w:rFonts w:cs="Arial"/>
          <w:szCs w:val="22"/>
        </w:rPr>
      </w:pPr>
    </w:p>
    <w:p w:rsidR="00243367" w:rsidRPr="00243367" w:rsidRDefault="00243367" w:rsidP="00243367">
      <w:pPr>
        <w:overflowPunct w:val="0"/>
        <w:autoSpaceDE w:val="0"/>
        <w:autoSpaceDN w:val="0"/>
        <w:adjustRightInd w:val="0"/>
        <w:jc w:val="both"/>
        <w:textAlignment w:val="baseline"/>
        <w:rPr>
          <w:rFonts w:cs="Arial"/>
          <w:b/>
          <w:bCs/>
          <w:szCs w:val="22"/>
        </w:rPr>
      </w:pPr>
    </w:p>
    <w:p w:rsidR="00243367" w:rsidRPr="00243367" w:rsidRDefault="00243367" w:rsidP="00243367">
      <w:pPr>
        <w:overflowPunct w:val="0"/>
        <w:autoSpaceDE w:val="0"/>
        <w:autoSpaceDN w:val="0"/>
        <w:adjustRightInd w:val="0"/>
        <w:jc w:val="both"/>
        <w:textAlignment w:val="baseline"/>
        <w:rPr>
          <w:rFonts w:cs="Arial"/>
          <w:b/>
          <w:bCs/>
          <w:szCs w:val="22"/>
        </w:rPr>
      </w:pPr>
      <w:r w:rsidRPr="00243367">
        <w:rPr>
          <w:rFonts w:cs="Arial"/>
          <w:b/>
          <w:bCs/>
          <w:szCs w:val="22"/>
        </w:rPr>
        <w:t>AIM(S)</w:t>
      </w:r>
    </w:p>
    <w:p w:rsidR="00243367" w:rsidRPr="00243367" w:rsidRDefault="00243367" w:rsidP="00243367">
      <w:pPr>
        <w:overflowPunct w:val="0"/>
        <w:autoSpaceDE w:val="0"/>
        <w:autoSpaceDN w:val="0"/>
        <w:adjustRightInd w:val="0"/>
        <w:jc w:val="both"/>
        <w:textAlignment w:val="baseline"/>
        <w:rPr>
          <w:rFonts w:cs="Arial"/>
          <w:b/>
          <w:bCs/>
          <w:szCs w:val="22"/>
        </w:rPr>
      </w:pPr>
    </w:p>
    <w:p w:rsidR="00243367" w:rsidRPr="00243367" w:rsidRDefault="00243367" w:rsidP="00AC2DD3">
      <w:pPr>
        <w:numPr>
          <w:ilvl w:val="0"/>
          <w:numId w:val="8"/>
        </w:numPr>
        <w:overflowPunct w:val="0"/>
        <w:autoSpaceDE w:val="0"/>
        <w:autoSpaceDN w:val="0"/>
        <w:adjustRightInd w:val="0"/>
        <w:spacing w:before="120"/>
        <w:contextualSpacing/>
        <w:jc w:val="both"/>
        <w:textAlignment w:val="baseline"/>
        <w:rPr>
          <w:rFonts w:cs="Arial"/>
          <w:szCs w:val="22"/>
        </w:rPr>
      </w:pPr>
      <w:r w:rsidRPr="00243367">
        <w:rPr>
          <w:rFonts w:cs="Arial"/>
          <w:szCs w:val="22"/>
        </w:rPr>
        <w:t>To develop an in-depth knowledge, understanding and skills of social research methodologies and research methods appropriate to research with and for young children, children, young people, adults and groups who are at risk of exclusion and within wider community settings or educational contexts.</w:t>
      </w:r>
    </w:p>
    <w:p w:rsidR="00243367" w:rsidRPr="00243367" w:rsidRDefault="00243367" w:rsidP="00243367">
      <w:pPr>
        <w:overflowPunct w:val="0"/>
        <w:autoSpaceDE w:val="0"/>
        <w:autoSpaceDN w:val="0"/>
        <w:adjustRightInd w:val="0"/>
        <w:jc w:val="both"/>
        <w:textAlignment w:val="baseline"/>
        <w:rPr>
          <w:rFonts w:cs="Arial"/>
          <w:b/>
          <w:bCs/>
          <w:szCs w:val="22"/>
        </w:rPr>
      </w:pPr>
    </w:p>
    <w:p w:rsidR="00243367" w:rsidRPr="00243367" w:rsidRDefault="00243367" w:rsidP="00243367">
      <w:pPr>
        <w:overflowPunct w:val="0"/>
        <w:autoSpaceDE w:val="0"/>
        <w:autoSpaceDN w:val="0"/>
        <w:adjustRightInd w:val="0"/>
        <w:jc w:val="both"/>
        <w:textAlignment w:val="baseline"/>
        <w:rPr>
          <w:rFonts w:cs="Arial"/>
          <w:b/>
          <w:bCs/>
          <w:szCs w:val="22"/>
        </w:rPr>
      </w:pPr>
      <w:r w:rsidRPr="00243367">
        <w:rPr>
          <w:rFonts w:cs="Arial"/>
          <w:b/>
          <w:bCs/>
          <w:szCs w:val="22"/>
        </w:rPr>
        <w:t>LEARNING OUTCOMES</w:t>
      </w:r>
    </w:p>
    <w:p w:rsidR="00243367" w:rsidRPr="00243367" w:rsidRDefault="00243367" w:rsidP="00243367">
      <w:pPr>
        <w:rPr>
          <w:rFonts w:cs="Arial"/>
          <w:szCs w:val="22"/>
        </w:rPr>
      </w:pPr>
    </w:p>
    <w:p w:rsidR="00243367" w:rsidRPr="00243367" w:rsidRDefault="00243367" w:rsidP="00243367">
      <w:pPr>
        <w:rPr>
          <w:rFonts w:cs="Arial"/>
          <w:szCs w:val="22"/>
        </w:rPr>
      </w:pPr>
      <w:r w:rsidRPr="00243367">
        <w:rPr>
          <w:rFonts w:cs="Arial"/>
          <w:szCs w:val="22"/>
        </w:rPr>
        <w:t>Upon the successful completion of this module, the student should be able to:</w:t>
      </w:r>
    </w:p>
    <w:p w:rsidR="00243367" w:rsidRPr="00243367" w:rsidRDefault="00243367" w:rsidP="00243367">
      <w:pPr>
        <w:rPr>
          <w:rFonts w:cs="Arial"/>
          <w:szCs w:val="22"/>
        </w:rPr>
      </w:pPr>
    </w:p>
    <w:p w:rsidR="00243367" w:rsidRPr="00243367" w:rsidRDefault="00243367" w:rsidP="00AC2DD3">
      <w:pPr>
        <w:numPr>
          <w:ilvl w:val="0"/>
          <w:numId w:val="9"/>
        </w:numPr>
        <w:overflowPunct w:val="0"/>
        <w:autoSpaceDE w:val="0"/>
        <w:autoSpaceDN w:val="0"/>
        <w:adjustRightInd w:val="0"/>
        <w:ind w:left="720"/>
        <w:contextualSpacing/>
        <w:jc w:val="both"/>
        <w:textAlignment w:val="baseline"/>
        <w:rPr>
          <w:rFonts w:cs="Arial"/>
          <w:szCs w:val="22"/>
        </w:rPr>
      </w:pPr>
      <w:r w:rsidRPr="00243367">
        <w:rPr>
          <w:rFonts w:cs="Arial"/>
          <w:szCs w:val="22"/>
        </w:rPr>
        <w:t>critically evaluate the nature of philosophical concepts in qualitative research and how they differ from concepts of quantitative research;</w:t>
      </w:r>
    </w:p>
    <w:p w:rsidR="00243367" w:rsidRPr="00243367" w:rsidRDefault="00243367" w:rsidP="00AC2DD3">
      <w:pPr>
        <w:numPr>
          <w:ilvl w:val="0"/>
          <w:numId w:val="9"/>
        </w:numPr>
        <w:overflowPunct w:val="0"/>
        <w:autoSpaceDE w:val="0"/>
        <w:autoSpaceDN w:val="0"/>
        <w:adjustRightInd w:val="0"/>
        <w:ind w:left="720"/>
        <w:contextualSpacing/>
        <w:jc w:val="both"/>
        <w:textAlignment w:val="baseline"/>
        <w:rPr>
          <w:rFonts w:cs="Arial"/>
          <w:szCs w:val="22"/>
        </w:rPr>
      </w:pPr>
      <w:r w:rsidRPr="00243367">
        <w:rPr>
          <w:rFonts w:cs="Arial"/>
          <w:szCs w:val="22"/>
        </w:rPr>
        <w:t>undertake critical analysis and evaluation of research methodology, identifying implications for practice and/or their applications in policies and contexts;</w:t>
      </w:r>
    </w:p>
    <w:p w:rsidR="00243367" w:rsidRPr="00243367" w:rsidRDefault="00243367" w:rsidP="00AC2DD3">
      <w:pPr>
        <w:numPr>
          <w:ilvl w:val="0"/>
          <w:numId w:val="9"/>
        </w:numPr>
        <w:overflowPunct w:val="0"/>
        <w:autoSpaceDE w:val="0"/>
        <w:autoSpaceDN w:val="0"/>
        <w:adjustRightInd w:val="0"/>
        <w:ind w:left="720"/>
        <w:contextualSpacing/>
        <w:jc w:val="both"/>
        <w:textAlignment w:val="baseline"/>
        <w:rPr>
          <w:rFonts w:cs="Arial"/>
          <w:szCs w:val="22"/>
        </w:rPr>
      </w:pPr>
      <w:r w:rsidRPr="00243367">
        <w:rPr>
          <w:rFonts w:cs="Arial"/>
          <w:szCs w:val="22"/>
        </w:rPr>
        <w:t>critically reflect on the complex ethical frameworks and legal implications which underpin all research and analyse specific ethical implications of research for and with young children, children, young people, adults and, for example, groups who are at risk of exclusion, within wider community settings or educational contexts;</w:t>
      </w:r>
    </w:p>
    <w:p w:rsidR="00243367" w:rsidRPr="00243367" w:rsidRDefault="00243367" w:rsidP="00AC2DD3">
      <w:pPr>
        <w:numPr>
          <w:ilvl w:val="0"/>
          <w:numId w:val="9"/>
        </w:numPr>
        <w:overflowPunct w:val="0"/>
        <w:autoSpaceDE w:val="0"/>
        <w:autoSpaceDN w:val="0"/>
        <w:adjustRightInd w:val="0"/>
        <w:ind w:left="720"/>
        <w:contextualSpacing/>
        <w:jc w:val="both"/>
        <w:textAlignment w:val="baseline"/>
        <w:rPr>
          <w:rFonts w:cs="Arial"/>
          <w:szCs w:val="22"/>
        </w:rPr>
      </w:pPr>
      <w:proofErr w:type="gramStart"/>
      <w:r w:rsidRPr="00243367">
        <w:rPr>
          <w:rFonts w:cs="Arial"/>
          <w:szCs w:val="22"/>
        </w:rPr>
        <w:t>consider</w:t>
      </w:r>
      <w:proofErr w:type="gramEnd"/>
      <w:r w:rsidRPr="00243367">
        <w:rPr>
          <w:rFonts w:cs="Arial"/>
          <w:szCs w:val="22"/>
        </w:rPr>
        <w:t xml:space="preserve"> at a higher level the role of reflection within the research process through presenting their work appropriately, within ethical and research frameworks, and with an understanding of the requirements of critical thinking.</w:t>
      </w:r>
    </w:p>
    <w:p w:rsidR="00243367" w:rsidRPr="00243367" w:rsidRDefault="00243367" w:rsidP="00243367">
      <w:pPr>
        <w:overflowPunct w:val="0"/>
        <w:autoSpaceDE w:val="0"/>
        <w:autoSpaceDN w:val="0"/>
        <w:adjustRightInd w:val="0"/>
        <w:jc w:val="both"/>
        <w:textAlignment w:val="baseline"/>
        <w:rPr>
          <w:rFonts w:cs="Arial"/>
          <w:b/>
          <w:szCs w:val="22"/>
        </w:rPr>
      </w:pPr>
    </w:p>
    <w:p w:rsidR="00243367" w:rsidRPr="00243367" w:rsidRDefault="00243367" w:rsidP="00243367">
      <w:pPr>
        <w:overflowPunct w:val="0"/>
        <w:autoSpaceDE w:val="0"/>
        <w:autoSpaceDN w:val="0"/>
        <w:adjustRightInd w:val="0"/>
        <w:jc w:val="both"/>
        <w:textAlignment w:val="baseline"/>
        <w:rPr>
          <w:rFonts w:cs="Arial"/>
          <w:b/>
          <w:szCs w:val="22"/>
        </w:rPr>
      </w:pPr>
      <w:r w:rsidRPr="00243367">
        <w:rPr>
          <w:rFonts w:cs="Arial"/>
          <w:b/>
          <w:szCs w:val="22"/>
        </w:rPr>
        <w:t>INDICATIVE CONTENT</w:t>
      </w:r>
    </w:p>
    <w:p w:rsidR="00243367" w:rsidRPr="00243367" w:rsidRDefault="00243367" w:rsidP="00243367">
      <w:pPr>
        <w:overflowPunct w:val="0"/>
        <w:autoSpaceDE w:val="0"/>
        <w:autoSpaceDN w:val="0"/>
        <w:adjustRightInd w:val="0"/>
        <w:jc w:val="both"/>
        <w:textAlignment w:val="baseline"/>
        <w:rPr>
          <w:rFonts w:cs="Arial"/>
          <w:b/>
          <w:szCs w:val="22"/>
        </w:rPr>
      </w:pPr>
    </w:p>
    <w:p w:rsidR="00243367" w:rsidRPr="00243367" w:rsidRDefault="00243367" w:rsidP="00AC2DD3">
      <w:pPr>
        <w:numPr>
          <w:ilvl w:val="0"/>
          <w:numId w:val="10"/>
        </w:numPr>
        <w:overflowPunct w:val="0"/>
        <w:autoSpaceDE w:val="0"/>
        <w:autoSpaceDN w:val="0"/>
        <w:adjustRightInd w:val="0"/>
        <w:ind w:left="709" w:hanging="283"/>
        <w:jc w:val="both"/>
        <w:textAlignment w:val="baseline"/>
        <w:rPr>
          <w:rFonts w:cs="Arial"/>
          <w:szCs w:val="22"/>
        </w:rPr>
      </w:pPr>
      <w:r w:rsidRPr="00243367">
        <w:rPr>
          <w:rFonts w:cs="Arial"/>
          <w:szCs w:val="22"/>
        </w:rPr>
        <w:t>An in-depth evaluation of the paradigm debates of qualitative, quantitative and mixed methodologies.</w:t>
      </w:r>
    </w:p>
    <w:p w:rsidR="00243367" w:rsidRPr="00243367" w:rsidRDefault="00243367" w:rsidP="00AC2DD3">
      <w:pPr>
        <w:numPr>
          <w:ilvl w:val="0"/>
          <w:numId w:val="10"/>
        </w:numPr>
        <w:overflowPunct w:val="0"/>
        <w:autoSpaceDE w:val="0"/>
        <w:autoSpaceDN w:val="0"/>
        <w:adjustRightInd w:val="0"/>
        <w:ind w:left="709" w:hanging="283"/>
        <w:jc w:val="both"/>
        <w:textAlignment w:val="baseline"/>
        <w:rPr>
          <w:rFonts w:cs="Arial"/>
          <w:szCs w:val="22"/>
        </w:rPr>
      </w:pPr>
      <w:r w:rsidRPr="00243367">
        <w:rPr>
          <w:rFonts w:cs="Arial"/>
          <w:szCs w:val="22"/>
        </w:rPr>
        <w:t xml:space="preserve">Analysis of research designs from both traditions e.g. grounded theory, ethnography, phenomenology, case study, emancipatory participatory research, survey research, experimental research and pragmatic research. </w:t>
      </w:r>
    </w:p>
    <w:p w:rsidR="00243367" w:rsidRPr="00243367" w:rsidRDefault="00243367" w:rsidP="00AC2DD3">
      <w:pPr>
        <w:numPr>
          <w:ilvl w:val="0"/>
          <w:numId w:val="10"/>
        </w:numPr>
        <w:overflowPunct w:val="0"/>
        <w:autoSpaceDE w:val="0"/>
        <w:autoSpaceDN w:val="0"/>
        <w:adjustRightInd w:val="0"/>
        <w:ind w:left="709" w:hanging="283"/>
        <w:jc w:val="both"/>
        <w:textAlignment w:val="baseline"/>
        <w:rPr>
          <w:rFonts w:cs="Arial"/>
          <w:szCs w:val="22"/>
        </w:rPr>
      </w:pPr>
      <w:r w:rsidRPr="00243367">
        <w:rPr>
          <w:rFonts w:cs="Arial"/>
          <w:szCs w:val="22"/>
        </w:rPr>
        <w:t xml:space="preserve">An exploration of how research is carried forward by a variety of methods which may, for the purpose of classification, be divided into those of qualitative and quantitative emphasis e.g. ethnographical participant observation, interviews, focus groups, participatory methods, surveys and control groups. Consideration of mixed methodological approaches. </w:t>
      </w:r>
    </w:p>
    <w:p w:rsidR="00243367" w:rsidRPr="00243367" w:rsidRDefault="00243367" w:rsidP="00AC2DD3">
      <w:pPr>
        <w:numPr>
          <w:ilvl w:val="0"/>
          <w:numId w:val="10"/>
        </w:numPr>
        <w:overflowPunct w:val="0"/>
        <w:autoSpaceDE w:val="0"/>
        <w:autoSpaceDN w:val="0"/>
        <w:adjustRightInd w:val="0"/>
        <w:ind w:left="709" w:hanging="283"/>
        <w:jc w:val="both"/>
        <w:textAlignment w:val="baseline"/>
        <w:rPr>
          <w:rFonts w:cs="Arial"/>
          <w:szCs w:val="22"/>
        </w:rPr>
      </w:pPr>
      <w:r w:rsidRPr="00243367">
        <w:rPr>
          <w:rFonts w:cs="Arial"/>
          <w:szCs w:val="22"/>
        </w:rPr>
        <w:lastRenderedPageBreak/>
        <w:t>An analytic exploration of the challenges of reading primary and original research data; students will be offered opportunities to discuss and analyse original research e.g. research papers, peer reviewed journal articles, and their own planning processes and formulation of research questions.</w:t>
      </w:r>
    </w:p>
    <w:p w:rsidR="00243367" w:rsidRPr="00243367" w:rsidRDefault="00243367" w:rsidP="00AC2DD3">
      <w:pPr>
        <w:numPr>
          <w:ilvl w:val="0"/>
          <w:numId w:val="10"/>
        </w:numPr>
        <w:overflowPunct w:val="0"/>
        <w:autoSpaceDE w:val="0"/>
        <w:autoSpaceDN w:val="0"/>
        <w:adjustRightInd w:val="0"/>
        <w:ind w:left="709" w:hanging="283"/>
        <w:jc w:val="both"/>
        <w:textAlignment w:val="baseline"/>
        <w:rPr>
          <w:rFonts w:cs="Arial"/>
          <w:szCs w:val="22"/>
        </w:rPr>
      </w:pPr>
      <w:r w:rsidRPr="00243367">
        <w:rPr>
          <w:rFonts w:cs="Arial"/>
          <w:szCs w:val="22"/>
        </w:rPr>
        <w:t xml:space="preserve">An investigation of critique research, including ownership, impact and purpose of research. An evaluation of the difference between critical discussion and descriptive comprehension within academic work and social policy. </w:t>
      </w:r>
    </w:p>
    <w:p w:rsidR="00243367" w:rsidRPr="00243367" w:rsidRDefault="00243367" w:rsidP="00AC2DD3">
      <w:pPr>
        <w:numPr>
          <w:ilvl w:val="0"/>
          <w:numId w:val="10"/>
        </w:numPr>
        <w:overflowPunct w:val="0"/>
        <w:autoSpaceDE w:val="0"/>
        <w:autoSpaceDN w:val="0"/>
        <w:adjustRightInd w:val="0"/>
        <w:ind w:left="709" w:hanging="283"/>
        <w:jc w:val="both"/>
        <w:textAlignment w:val="baseline"/>
        <w:rPr>
          <w:rFonts w:cs="Arial"/>
          <w:szCs w:val="22"/>
        </w:rPr>
      </w:pPr>
      <w:r w:rsidRPr="00243367">
        <w:rPr>
          <w:rFonts w:cs="Arial"/>
          <w:szCs w:val="22"/>
        </w:rPr>
        <w:t xml:space="preserve">The moral and ethical challenges of research, particularly research with children, young people and those excluded will be discussed in detail and set within legal and good practice frameworks. Critical consideration will be given to ethical and legal issues relating to confidentiality, anonymity, access, deception and informed consent. The requirement to comply with official guidelines of organisations such as the British Educational Research Association (BERA), British Sociological Association (BSA), will be emphasised. Current legal requirements will be considered in relation to data protection and safeguarding. </w:t>
      </w:r>
    </w:p>
    <w:p w:rsidR="00243367" w:rsidRPr="00243367" w:rsidRDefault="00243367" w:rsidP="00AC2DD3">
      <w:pPr>
        <w:numPr>
          <w:ilvl w:val="0"/>
          <w:numId w:val="10"/>
        </w:numPr>
        <w:overflowPunct w:val="0"/>
        <w:autoSpaceDE w:val="0"/>
        <w:autoSpaceDN w:val="0"/>
        <w:adjustRightInd w:val="0"/>
        <w:ind w:left="709" w:hanging="283"/>
        <w:jc w:val="both"/>
        <w:textAlignment w:val="baseline"/>
        <w:rPr>
          <w:rFonts w:cs="Arial"/>
          <w:szCs w:val="22"/>
        </w:rPr>
      </w:pPr>
      <w:r w:rsidRPr="00243367">
        <w:rPr>
          <w:rFonts w:cs="Arial"/>
          <w:szCs w:val="22"/>
        </w:rPr>
        <w:t xml:space="preserve">Critical exploration of the principles and practices of adopting participatory research methodologies that allow children’s, young </w:t>
      </w:r>
      <w:proofErr w:type="gramStart"/>
      <w:r w:rsidRPr="00243367">
        <w:rPr>
          <w:rFonts w:cs="Arial"/>
          <w:szCs w:val="22"/>
        </w:rPr>
        <w:t>people’s</w:t>
      </w:r>
      <w:proofErr w:type="gramEnd"/>
      <w:r w:rsidRPr="00243367">
        <w:rPr>
          <w:rFonts w:cs="Arial"/>
          <w:szCs w:val="22"/>
        </w:rPr>
        <w:t>, excluded voices and communities to be heard in the research process.</w:t>
      </w:r>
    </w:p>
    <w:p w:rsidR="00243367" w:rsidRPr="00243367" w:rsidRDefault="00243367" w:rsidP="00AC2DD3">
      <w:pPr>
        <w:numPr>
          <w:ilvl w:val="0"/>
          <w:numId w:val="10"/>
        </w:numPr>
        <w:overflowPunct w:val="0"/>
        <w:autoSpaceDE w:val="0"/>
        <w:autoSpaceDN w:val="0"/>
        <w:adjustRightInd w:val="0"/>
        <w:ind w:left="709" w:hanging="283"/>
        <w:jc w:val="both"/>
        <w:textAlignment w:val="baseline"/>
        <w:rPr>
          <w:rFonts w:cs="Arial"/>
          <w:szCs w:val="22"/>
        </w:rPr>
      </w:pPr>
      <w:r w:rsidRPr="00243367">
        <w:rPr>
          <w:rFonts w:cs="Arial"/>
          <w:szCs w:val="22"/>
        </w:rPr>
        <w:t>An exploration of sampling methods, including opportunity samples, random samples and stratified samples. Sampling methods will be critically evaluated in regard to the implications in terms of practicality, triangulation, validity and reliability. The advantages and disadvantages of various methods of data presentation will be critiqued including both quantitative and qualitative results.</w:t>
      </w:r>
    </w:p>
    <w:p w:rsidR="00243367" w:rsidRPr="00243367" w:rsidRDefault="00243367" w:rsidP="00AC2DD3">
      <w:pPr>
        <w:numPr>
          <w:ilvl w:val="0"/>
          <w:numId w:val="10"/>
        </w:numPr>
        <w:overflowPunct w:val="0"/>
        <w:autoSpaceDE w:val="0"/>
        <w:autoSpaceDN w:val="0"/>
        <w:adjustRightInd w:val="0"/>
        <w:ind w:left="709" w:hanging="283"/>
        <w:jc w:val="both"/>
        <w:textAlignment w:val="baseline"/>
        <w:rPr>
          <w:rFonts w:cs="Arial"/>
          <w:szCs w:val="22"/>
        </w:rPr>
      </w:pPr>
      <w:r w:rsidRPr="00243367">
        <w:rPr>
          <w:rFonts w:cs="Arial"/>
          <w:szCs w:val="22"/>
        </w:rPr>
        <w:t xml:space="preserve">To deconstruct the role of the researcher in relation to participants. The power relationship between researcher and researched community. Particular attention will be given to the concept of a ‘person as participant’ as well as ‘hearing the voice of the individual’ together with their contribution to reflexivity. </w:t>
      </w:r>
    </w:p>
    <w:p w:rsidR="00243367" w:rsidRPr="00243367" w:rsidRDefault="00243367" w:rsidP="00AC2DD3">
      <w:pPr>
        <w:numPr>
          <w:ilvl w:val="0"/>
          <w:numId w:val="10"/>
        </w:numPr>
        <w:overflowPunct w:val="0"/>
        <w:autoSpaceDE w:val="0"/>
        <w:autoSpaceDN w:val="0"/>
        <w:adjustRightInd w:val="0"/>
        <w:ind w:left="709" w:hanging="283"/>
        <w:jc w:val="both"/>
        <w:textAlignment w:val="baseline"/>
        <w:rPr>
          <w:rFonts w:cs="Arial"/>
          <w:szCs w:val="22"/>
        </w:rPr>
      </w:pPr>
      <w:r w:rsidRPr="00243367">
        <w:rPr>
          <w:rFonts w:cs="Arial"/>
          <w:szCs w:val="22"/>
        </w:rPr>
        <w:t>To situate the notion of ‘reflectivity’ historically, and to critically examine its possible forms, interpretations and underpinning values. Four underpinning epistemologies for reflective practice will be considered: technical rational; humanistic emancipatory; postmodern deconstructive; and radical phenomenological, and offers an articulation of different forms of reflectivity.</w:t>
      </w:r>
    </w:p>
    <w:p w:rsidR="00243367" w:rsidRPr="00243367" w:rsidRDefault="00243367" w:rsidP="00243367">
      <w:pPr>
        <w:overflowPunct w:val="0"/>
        <w:autoSpaceDE w:val="0"/>
        <w:autoSpaceDN w:val="0"/>
        <w:adjustRightInd w:val="0"/>
        <w:jc w:val="both"/>
        <w:textAlignment w:val="baseline"/>
        <w:rPr>
          <w:rFonts w:cs="Arial"/>
          <w:szCs w:val="22"/>
        </w:rPr>
      </w:pPr>
    </w:p>
    <w:p w:rsidR="00243367" w:rsidRPr="00243367" w:rsidRDefault="00243367" w:rsidP="00243367">
      <w:pPr>
        <w:overflowPunct w:val="0"/>
        <w:autoSpaceDE w:val="0"/>
        <w:autoSpaceDN w:val="0"/>
        <w:adjustRightInd w:val="0"/>
        <w:jc w:val="both"/>
        <w:textAlignment w:val="baseline"/>
        <w:rPr>
          <w:rFonts w:cs="Arial"/>
          <w:b/>
          <w:szCs w:val="22"/>
        </w:rPr>
      </w:pPr>
      <w:r w:rsidRPr="00243367">
        <w:rPr>
          <w:rFonts w:cs="Arial"/>
          <w:b/>
          <w:szCs w:val="22"/>
        </w:rPr>
        <w:t>LEARNING AND TEACHING STRATEGY</w:t>
      </w:r>
    </w:p>
    <w:p w:rsidR="00243367" w:rsidRPr="00243367" w:rsidRDefault="00243367" w:rsidP="00243367">
      <w:pPr>
        <w:overflowPunct w:val="0"/>
        <w:autoSpaceDE w:val="0"/>
        <w:autoSpaceDN w:val="0"/>
        <w:adjustRightInd w:val="0"/>
        <w:jc w:val="both"/>
        <w:textAlignment w:val="baseline"/>
        <w:rPr>
          <w:rFonts w:cs="Arial"/>
          <w:szCs w:val="22"/>
        </w:rPr>
      </w:pPr>
    </w:p>
    <w:p w:rsidR="00243367" w:rsidRPr="00243367" w:rsidRDefault="00243367" w:rsidP="00243367">
      <w:pPr>
        <w:overflowPunct w:val="0"/>
        <w:autoSpaceDE w:val="0"/>
        <w:autoSpaceDN w:val="0"/>
        <w:adjustRightInd w:val="0"/>
        <w:jc w:val="both"/>
        <w:textAlignment w:val="baseline"/>
        <w:rPr>
          <w:rFonts w:cs="Arial"/>
          <w:szCs w:val="22"/>
        </w:rPr>
      </w:pPr>
      <w:r w:rsidRPr="00243367">
        <w:rPr>
          <w:rFonts w:cs="Arial"/>
          <w:szCs w:val="22"/>
        </w:rPr>
        <w:t>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Support will be provided by module tutors from across the Faculty of Education and Communities in the form of key lectures, discussion topics and readings. Individual / small group tutorials will be run for each subject specialism e.g. bilingualism and multilingualism early years, education studies, education, equality and diversity, social studies and youth work.</w:t>
      </w:r>
    </w:p>
    <w:p w:rsidR="00243367" w:rsidRPr="00243367" w:rsidRDefault="00243367" w:rsidP="00243367">
      <w:pPr>
        <w:overflowPunct w:val="0"/>
        <w:autoSpaceDE w:val="0"/>
        <w:autoSpaceDN w:val="0"/>
        <w:adjustRightInd w:val="0"/>
        <w:jc w:val="both"/>
        <w:textAlignment w:val="baseline"/>
        <w:rPr>
          <w:rFonts w:cs="Arial"/>
          <w:szCs w:val="22"/>
        </w:rPr>
      </w:pPr>
    </w:p>
    <w:p w:rsidR="00243367" w:rsidRPr="00243367" w:rsidRDefault="00243367" w:rsidP="00243367">
      <w:pPr>
        <w:keepNext/>
        <w:rPr>
          <w:rFonts w:cs="Arial"/>
          <w:szCs w:val="22"/>
        </w:rPr>
      </w:pPr>
      <w:r w:rsidRPr="00243367">
        <w:rPr>
          <w:rFonts w:cs="Arial"/>
          <w:szCs w:val="22"/>
        </w:rPr>
        <w:t>The study time for the module is divided as follows:</w:t>
      </w:r>
    </w:p>
    <w:p w:rsidR="00243367" w:rsidRPr="00243367" w:rsidRDefault="00243367" w:rsidP="00243367">
      <w:pPr>
        <w:overflowPunct w:val="0"/>
        <w:autoSpaceDE w:val="0"/>
        <w:autoSpaceDN w:val="0"/>
        <w:adjustRightInd w:val="0"/>
        <w:jc w:val="both"/>
        <w:textAlignment w:val="baseline"/>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243367" w:rsidRPr="00243367" w:rsidTr="00E10113">
        <w:tc>
          <w:tcPr>
            <w:tcW w:w="3969" w:type="dxa"/>
            <w:tcBorders>
              <w:top w:val="single" w:sz="4" w:space="0" w:color="auto"/>
              <w:left w:val="single" w:sz="4" w:space="0" w:color="auto"/>
            </w:tcBorders>
            <w:shd w:val="clear" w:color="auto" w:fill="auto"/>
          </w:tcPr>
          <w:p w:rsidR="00243367" w:rsidRPr="00243367" w:rsidRDefault="00243367" w:rsidP="00E10113">
            <w:pPr>
              <w:overflowPunct w:val="0"/>
              <w:autoSpaceDE w:val="0"/>
              <w:autoSpaceDN w:val="0"/>
              <w:adjustRightInd w:val="0"/>
              <w:jc w:val="both"/>
              <w:textAlignment w:val="baseline"/>
              <w:rPr>
                <w:rFonts w:cs="Arial"/>
                <w:b/>
                <w:szCs w:val="22"/>
              </w:rPr>
            </w:pPr>
            <w:r w:rsidRPr="00243367">
              <w:rPr>
                <w:rFonts w:cs="Arial"/>
                <w:b/>
                <w:szCs w:val="22"/>
              </w:rPr>
              <w:t>Activity type</w:t>
            </w:r>
          </w:p>
        </w:tc>
        <w:tc>
          <w:tcPr>
            <w:tcW w:w="1701" w:type="dxa"/>
            <w:tcBorders>
              <w:top w:val="single" w:sz="4" w:space="0" w:color="auto"/>
            </w:tcBorders>
            <w:shd w:val="clear" w:color="auto" w:fill="auto"/>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Hours</w:t>
            </w:r>
          </w:p>
        </w:tc>
        <w:tc>
          <w:tcPr>
            <w:tcW w:w="1843" w:type="dxa"/>
            <w:tcBorders>
              <w:top w:val="single" w:sz="4" w:space="0" w:color="auto"/>
            </w:tcBorders>
            <w:shd w:val="clear" w:color="auto" w:fill="auto"/>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Percentage</w:t>
            </w:r>
          </w:p>
        </w:tc>
      </w:tr>
      <w:tr w:rsidR="00243367" w:rsidRPr="00243367" w:rsidTr="00E10113">
        <w:tc>
          <w:tcPr>
            <w:tcW w:w="3969" w:type="dxa"/>
            <w:shd w:val="clear" w:color="auto" w:fill="auto"/>
          </w:tcPr>
          <w:p w:rsidR="00243367" w:rsidRPr="00243367" w:rsidRDefault="00243367" w:rsidP="00E10113">
            <w:pPr>
              <w:overflowPunct w:val="0"/>
              <w:autoSpaceDE w:val="0"/>
              <w:autoSpaceDN w:val="0"/>
              <w:adjustRightInd w:val="0"/>
              <w:jc w:val="both"/>
              <w:textAlignment w:val="baseline"/>
              <w:rPr>
                <w:rFonts w:cs="Arial"/>
                <w:szCs w:val="22"/>
              </w:rPr>
            </w:pPr>
            <w:r w:rsidRPr="00243367">
              <w:rPr>
                <w:rFonts w:cs="Arial"/>
                <w:szCs w:val="22"/>
              </w:rPr>
              <w:t>Scheduled learning</w:t>
            </w:r>
          </w:p>
        </w:tc>
        <w:tc>
          <w:tcPr>
            <w:tcW w:w="1701" w:type="dxa"/>
            <w:shd w:val="clear" w:color="auto" w:fill="auto"/>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30</w:t>
            </w:r>
          </w:p>
        </w:tc>
        <w:tc>
          <w:tcPr>
            <w:tcW w:w="1843" w:type="dxa"/>
            <w:shd w:val="clear" w:color="auto" w:fill="auto"/>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10%</w:t>
            </w:r>
          </w:p>
        </w:tc>
      </w:tr>
      <w:tr w:rsidR="00243367" w:rsidRPr="00243367" w:rsidTr="00E10113">
        <w:tc>
          <w:tcPr>
            <w:tcW w:w="3969" w:type="dxa"/>
            <w:shd w:val="clear" w:color="auto" w:fill="auto"/>
          </w:tcPr>
          <w:p w:rsidR="00243367" w:rsidRPr="00243367" w:rsidRDefault="00243367" w:rsidP="00E10113">
            <w:pPr>
              <w:overflowPunct w:val="0"/>
              <w:autoSpaceDE w:val="0"/>
              <w:autoSpaceDN w:val="0"/>
              <w:adjustRightInd w:val="0"/>
              <w:jc w:val="both"/>
              <w:textAlignment w:val="baseline"/>
              <w:rPr>
                <w:rFonts w:cs="Arial"/>
                <w:szCs w:val="22"/>
              </w:rPr>
            </w:pPr>
            <w:r w:rsidRPr="00243367">
              <w:rPr>
                <w:rFonts w:cs="Arial"/>
                <w:szCs w:val="22"/>
              </w:rPr>
              <w:t>Independent learning</w:t>
            </w:r>
          </w:p>
        </w:tc>
        <w:tc>
          <w:tcPr>
            <w:tcW w:w="1701" w:type="dxa"/>
            <w:shd w:val="clear" w:color="auto" w:fill="auto"/>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270</w:t>
            </w:r>
          </w:p>
        </w:tc>
        <w:tc>
          <w:tcPr>
            <w:tcW w:w="1843" w:type="dxa"/>
            <w:shd w:val="clear" w:color="auto" w:fill="auto"/>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90%</w:t>
            </w:r>
          </w:p>
        </w:tc>
      </w:tr>
      <w:tr w:rsidR="00243367" w:rsidRPr="00243367" w:rsidTr="00E10113">
        <w:tc>
          <w:tcPr>
            <w:tcW w:w="3969" w:type="dxa"/>
            <w:shd w:val="clear" w:color="auto" w:fill="auto"/>
          </w:tcPr>
          <w:p w:rsidR="00243367" w:rsidRPr="00243367" w:rsidRDefault="00243367" w:rsidP="00E10113">
            <w:pPr>
              <w:overflowPunct w:val="0"/>
              <w:autoSpaceDE w:val="0"/>
              <w:autoSpaceDN w:val="0"/>
              <w:adjustRightInd w:val="0"/>
              <w:jc w:val="both"/>
              <w:textAlignment w:val="baseline"/>
              <w:rPr>
                <w:rFonts w:cs="Arial"/>
                <w:szCs w:val="22"/>
              </w:rPr>
            </w:pPr>
            <w:r w:rsidRPr="00243367">
              <w:rPr>
                <w:rFonts w:cs="Arial"/>
                <w:szCs w:val="22"/>
              </w:rPr>
              <w:t>Placement learning</w:t>
            </w:r>
          </w:p>
        </w:tc>
        <w:tc>
          <w:tcPr>
            <w:tcW w:w="1701" w:type="dxa"/>
            <w:shd w:val="clear" w:color="auto" w:fill="auto"/>
          </w:tcPr>
          <w:p w:rsidR="00243367" w:rsidRPr="00243367" w:rsidRDefault="00243367" w:rsidP="00E10113">
            <w:pPr>
              <w:overflowPunct w:val="0"/>
              <w:autoSpaceDE w:val="0"/>
              <w:autoSpaceDN w:val="0"/>
              <w:adjustRightInd w:val="0"/>
              <w:jc w:val="center"/>
              <w:textAlignment w:val="baseline"/>
              <w:rPr>
                <w:rFonts w:cs="Arial"/>
                <w:szCs w:val="22"/>
              </w:rPr>
            </w:pPr>
          </w:p>
        </w:tc>
        <w:tc>
          <w:tcPr>
            <w:tcW w:w="1843" w:type="dxa"/>
            <w:shd w:val="clear" w:color="auto" w:fill="auto"/>
          </w:tcPr>
          <w:p w:rsidR="00243367" w:rsidRPr="00243367" w:rsidRDefault="00243367" w:rsidP="00E10113">
            <w:pPr>
              <w:overflowPunct w:val="0"/>
              <w:autoSpaceDE w:val="0"/>
              <w:autoSpaceDN w:val="0"/>
              <w:adjustRightInd w:val="0"/>
              <w:jc w:val="center"/>
              <w:textAlignment w:val="baseline"/>
              <w:rPr>
                <w:rFonts w:cs="Arial"/>
                <w:szCs w:val="22"/>
              </w:rPr>
            </w:pPr>
          </w:p>
        </w:tc>
      </w:tr>
      <w:tr w:rsidR="00243367" w:rsidRPr="00243367" w:rsidTr="00E10113">
        <w:tc>
          <w:tcPr>
            <w:tcW w:w="3969" w:type="dxa"/>
            <w:shd w:val="clear" w:color="auto" w:fill="auto"/>
          </w:tcPr>
          <w:p w:rsidR="00243367" w:rsidRPr="00243367" w:rsidRDefault="00243367" w:rsidP="00E10113">
            <w:pPr>
              <w:overflowPunct w:val="0"/>
              <w:autoSpaceDE w:val="0"/>
              <w:autoSpaceDN w:val="0"/>
              <w:adjustRightInd w:val="0"/>
              <w:jc w:val="both"/>
              <w:textAlignment w:val="baseline"/>
              <w:rPr>
                <w:rFonts w:cs="Arial"/>
                <w:b/>
                <w:szCs w:val="22"/>
              </w:rPr>
            </w:pPr>
            <w:r w:rsidRPr="00243367">
              <w:rPr>
                <w:rFonts w:cs="Arial"/>
                <w:b/>
                <w:szCs w:val="22"/>
              </w:rPr>
              <w:t>TOTAL</w:t>
            </w:r>
          </w:p>
        </w:tc>
        <w:tc>
          <w:tcPr>
            <w:tcW w:w="1701" w:type="dxa"/>
            <w:shd w:val="clear" w:color="auto" w:fill="auto"/>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300</w:t>
            </w:r>
          </w:p>
        </w:tc>
        <w:tc>
          <w:tcPr>
            <w:tcW w:w="1843" w:type="dxa"/>
            <w:shd w:val="clear" w:color="auto" w:fill="auto"/>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100%</w:t>
            </w:r>
          </w:p>
        </w:tc>
      </w:tr>
    </w:tbl>
    <w:p w:rsidR="00243367" w:rsidRPr="00243367" w:rsidRDefault="00243367" w:rsidP="00243367">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43367" w:rsidRPr="00243367" w:rsidRDefault="00243367" w:rsidP="00243367">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243367">
        <w:rPr>
          <w:rFonts w:cs="Arial"/>
          <w:b/>
          <w:szCs w:val="22"/>
        </w:rPr>
        <w:lastRenderedPageBreak/>
        <w:t>ASSESSMENT</w:t>
      </w:r>
    </w:p>
    <w:p w:rsidR="00243367" w:rsidRPr="00243367" w:rsidRDefault="00243367" w:rsidP="00243367">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43367" w:rsidRPr="00243367" w:rsidRDefault="00243367" w:rsidP="00243367">
      <w:pPr>
        <w:rPr>
          <w:rFonts w:cs="Arial"/>
          <w:b/>
          <w:szCs w:val="22"/>
        </w:rPr>
      </w:pPr>
      <w:r w:rsidRPr="00243367">
        <w:rPr>
          <w:rFonts w:cs="Arial"/>
          <w:b/>
          <w:szCs w:val="22"/>
        </w:rPr>
        <w:t>Assessment Component 1</w:t>
      </w:r>
    </w:p>
    <w:p w:rsidR="00243367" w:rsidRPr="00243367" w:rsidRDefault="00243367" w:rsidP="00243367">
      <w:pPr>
        <w:rPr>
          <w:rFonts w:cs="Arial"/>
          <w:b/>
          <w:i/>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243367" w:rsidRPr="00243367" w:rsidTr="00E10113">
        <w:sdt>
          <w:sdtPr>
            <w:rPr>
              <w:rFonts w:cs="Arial"/>
              <w:szCs w:val="22"/>
            </w:rPr>
            <w:id w:val="-347327688"/>
            <w14:checkbox>
              <w14:checked w14:val="0"/>
              <w14:checkedState w14:val="2612" w14:font="MS Gothic"/>
              <w14:uncheckedState w14:val="2610" w14:font="MS Gothic"/>
            </w14:checkbox>
          </w:sdtPr>
          <w:sdtEndPr/>
          <w:sdtContent>
            <w:tc>
              <w:tcPr>
                <w:tcW w:w="562"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58" w:type="dxa"/>
          </w:tcPr>
          <w:p w:rsidR="00243367" w:rsidRPr="00243367" w:rsidRDefault="00243367" w:rsidP="00E10113">
            <w:pPr>
              <w:rPr>
                <w:rFonts w:cs="Arial"/>
                <w:b/>
                <w:szCs w:val="22"/>
              </w:rPr>
            </w:pPr>
            <w:r w:rsidRPr="00243367">
              <w:rPr>
                <w:rFonts w:cs="Arial"/>
                <w:b/>
                <w:szCs w:val="22"/>
              </w:rPr>
              <w:t>Written exam</w:t>
            </w:r>
          </w:p>
        </w:tc>
        <w:sdt>
          <w:sdtPr>
            <w:rPr>
              <w:rFonts w:cs="Arial"/>
              <w:szCs w:val="22"/>
            </w:rPr>
            <w:id w:val="1206756202"/>
            <w14:checkbox>
              <w14:checked w14:val="1"/>
              <w14:checkedState w14:val="2612" w14:font="MS Gothic"/>
              <w14:uncheckedState w14:val="2610" w14:font="MS Gothic"/>
            </w14:checkbox>
          </w:sdtPr>
          <w:sdtEndPr/>
          <w:sdtContent>
            <w:tc>
              <w:tcPr>
                <w:tcW w:w="538"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82" w:type="dxa"/>
          </w:tcPr>
          <w:p w:rsidR="00243367" w:rsidRPr="00243367" w:rsidRDefault="00243367" w:rsidP="00E10113">
            <w:pPr>
              <w:rPr>
                <w:rFonts w:cs="Arial"/>
                <w:b/>
                <w:szCs w:val="22"/>
              </w:rPr>
            </w:pPr>
            <w:r w:rsidRPr="00243367">
              <w:rPr>
                <w:rFonts w:cs="Arial"/>
                <w:b/>
                <w:szCs w:val="22"/>
              </w:rPr>
              <w:t>Coursework</w:t>
            </w:r>
          </w:p>
        </w:tc>
        <w:sdt>
          <w:sdtPr>
            <w:rPr>
              <w:rFonts w:cs="Arial"/>
              <w:szCs w:val="22"/>
            </w:rPr>
            <w:id w:val="2034769063"/>
            <w14:checkbox>
              <w14:checked w14:val="0"/>
              <w14:checkedState w14:val="2612" w14:font="MS Gothic"/>
              <w14:uncheckedState w14:val="2610" w14:font="MS Gothic"/>
            </w14:checkbox>
          </w:sdtPr>
          <w:sdtEndPr/>
          <w:sdtContent>
            <w:tc>
              <w:tcPr>
                <w:tcW w:w="538"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82" w:type="dxa"/>
          </w:tcPr>
          <w:p w:rsidR="00243367" w:rsidRPr="00243367" w:rsidRDefault="00243367" w:rsidP="00E10113">
            <w:pPr>
              <w:rPr>
                <w:rFonts w:cs="Arial"/>
                <w:b/>
                <w:szCs w:val="22"/>
              </w:rPr>
            </w:pPr>
            <w:r w:rsidRPr="00243367">
              <w:rPr>
                <w:rFonts w:cs="Arial"/>
                <w:b/>
                <w:szCs w:val="22"/>
              </w:rPr>
              <w:t>Practical</w:t>
            </w:r>
          </w:p>
        </w:tc>
      </w:tr>
    </w:tbl>
    <w:p w:rsidR="00243367" w:rsidRPr="00243367" w:rsidRDefault="00243367" w:rsidP="00243367">
      <w:pPr>
        <w:rPr>
          <w:rFonts w:cs="Arial"/>
          <w:b/>
          <w:szCs w:val="22"/>
        </w:rPr>
      </w:pPr>
    </w:p>
    <w:tbl>
      <w:tblPr>
        <w:tblStyle w:val="TableGrid"/>
        <w:tblW w:w="8784" w:type="dxa"/>
        <w:tblLayout w:type="fixed"/>
        <w:tblLook w:val="04A0" w:firstRow="1" w:lastRow="0" w:firstColumn="1" w:lastColumn="0" w:noHBand="0" w:noVBand="1"/>
      </w:tblPr>
      <w:tblGrid>
        <w:gridCol w:w="3256"/>
        <w:gridCol w:w="3969"/>
        <w:gridCol w:w="1559"/>
      </w:tblGrid>
      <w:tr w:rsidR="00243367" w:rsidRPr="00243367" w:rsidTr="00E10113">
        <w:tc>
          <w:tcPr>
            <w:tcW w:w="3256"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Mode of assessment</w:t>
            </w:r>
          </w:p>
        </w:tc>
        <w:tc>
          <w:tcPr>
            <w:tcW w:w="3969"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Volume</w:t>
            </w:r>
          </w:p>
        </w:tc>
        <w:tc>
          <w:tcPr>
            <w:tcW w:w="1559"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Weighting</w:t>
            </w:r>
          </w:p>
        </w:tc>
      </w:tr>
      <w:tr w:rsidR="00243367" w:rsidRPr="00243367" w:rsidTr="00E10113">
        <w:trPr>
          <w:trHeight w:val="375"/>
        </w:trPr>
        <w:tc>
          <w:tcPr>
            <w:tcW w:w="3256" w:type="dxa"/>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Written Assignment</w:t>
            </w:r>
          </w:p>
        </w:tc>
        <w:tc>
          <w:tcPr>
            <w:tcW w:w="3969" w:type="dxa"/>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4,300 words</w:t>
            </w:r>
          </w:p>
        </w:tc>
        <w:tc>
          <w:tcPr>
            <w:tcW w:w="1559" w:type="dxa"/>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50%</w:t>
            </w:r>
          </w:p>
        </w:tc>
      </w:tr>
    </w:tbl>
    <w:p w:rsidR="00243367" w:rsidRPr="00243367" w:rsidRDefault="00243367" w:rsidP="00243367">
      <w:pPr>
        <w:overflowPunct w:val="0"/>
        <w:autoSpaceDE w:val="0"/>
        <w:autoSpaceDN w:val="0"/>
        <w:adjustRightInd w:val="0"/>
        <w:jc w:val="both"/>
        <w:textAlignment w:val="baseline"/>
        <w:rPr>
          <w:rFonts w:cs="Arial"/>
          <w:szCs w:val="22"/>
        </w:rPr>
      </w:pPr>
    </w:p>
    <w:p w:rsidR="00243367" w:rsidRPr="00243367" w:rsidRDefault="00243367" w:rsidP="00243367">
      <w:pPr>
        <w:overflowPunct w:val="0"/>
        <w:autoSpaceDE w:val="0"/>
        <w:autoSpaceDN w:val="0"/>
        <w:adjustRightInd w:val="0"/>
        <w:jc w:val="both"/>
        <w:textAlignment w:val="baseline"/>
        <w:rPr>
          <w:rFonts w:cs="Arial"/>
          <w:b/>
          <w:szCs w:val="22"/>
        </w:rPr>
      </w:pPr>
    </w:p>
    <w:p w:rsidR="00243367" w:rsidRPr="00243367" w:rsidRDefault="00243367" w:rsidP="00243367">
      <w:pPr>
        <w:rPr>
          <w:rFonts w:cs="Arial"/>
          <w:b/>
          <w:szCs w:val="22"/>
        </w:rPr>
      </w:pPr>
    </w:p>
    <w:p w:rsidR="00243367" w:rsidRPr="00243367" w:rsidRDefault="00243367" w:rsidP="00243367">
      <w:pPr>
        <w:rPr>
          <w:rFonts w:cs="Arial"/>
          <w:b/>
          <w:szCs w:val="22"/>
        </w:rPr>
      </w:pPr>
      <w:r w:rsidRPr="00243367">
        <w:rPr>
          <w:rFonts w:cs="Arial"/>
          <w:b/>
          <w:szCs w:val="22"/>
        </w:rPr>
        <w:t>Assessment Component 2</w:t>
      </w:r>
    </w:p>
    <w:p w:rsidR="00243367" w:rsidRPr="00243367" w:rsidRDefault="00243367" w:rsidP="00243367">
      <w:pPr>
        <w:rPr>
          <w:rFonts w:cs="Arial"/>
          <w:b/>
          <w:i/>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243367" w:rsidRPr="00243367" w:rsidTr="00E10113">
        <w:sdt>
          <w:sdtPr>
            <w:rPr>
              <w:rFonts w:cs="Arial"/>
              <w:szCs w:val="22"/>
            </w:rPr>
            <w:id w:val="754169938"/>
            <w14:checkbox>
              <w14:checked w14:val="0"/>
              <w14:checkedState w14:val="2612" w14:font="MS Gothic"/>
              <w14:uncheckedState w14:val="2610" w14:font="MS Gothic"/>
            </w14:checkbox>
          </w:sdtPr>
          <w:sdtEndPr/>
          <w:sdtContent>
            <w:tc>
              <w:tcPr>
                <w:tcW w:w="562"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58" w:type="dxa"/>
          </w:tcPr>
          <w:p w:rsidR="00243367" w:rsidRPr="00243367" w:rsidRDefault="00243367" w:rsidP="00E10113">
            <w:pPr>
              <w:rPr>
                <w:rFonts w:cs="Arial"/>
                <w:b/>
                <w:szCs w:val="22"/>
              </w:rPr>
            </w:pPr>
            <w:r w:rsidRPr="00243367">
              <w:rPr>
                <w:rFonts w:cs="Arial"/>
                <w:b/>
                <w:szCs w:val="22"/>
              </w:rPr>
              <w:t>Written exam</w:t>
            </w:r>
          </w:p>
        </w:tc>
        <w:sdt>
          <w:sdtPr>
            <w:rPr>
              <w:rFonts w:cs="Arial"/>
              <w:szCs w:val="22"/>
            </w:rPr>
            <w:id w:val="-2088215240"/>
            <w14:checkbox>
              <w14:checked w14:val="0"/>
              <w14:checkedState w14:val="2612" w14:font="MS Gothic"/>
              <w14:uncheckedState w14:val="2610" w14:font="MS Gothic"/>
            </w14:checkbox>
          </w:sdtPr>
          <w:sdtEndPr/>
          <w:sdtContent>
            <w:tc>
              <w:tcPr>
                <w:tcW w:w="538"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82" w:type="dxa"/>
          </w:tcPr>
          <w:p w:rsidR="00243367" w:rsidRPr="00243367" w:rsidRDefault="00243367" w:rsidP="00E10113">
            <w:pPr>
              <w:rPr>
                <w:rFonts w:cs="Arial"/>
                <w:b/>
                <w:szCs w:val="22"/>
              </w:rPr>
            </w:pPr>
            <w:r w:rsidRPr="00243367">
              <w:rPr>
                <w:rFonts w:cs="Arial"/>
                <w:b/>
                <w:szCs w:val="22"/>
              </w:rPr>
              <w:t>Coursework</w:t>
            </w:r>
          </w:p>
        </w:tc>
        <w:sdt>
          <w:sdtPr>
            <w:rPr>
              <w:rFonts w:cs="Arial"/>
              <w:szCs w:val="22"/>
            </w:rPr>
            <w:id w:val="2025211580"/>
            <w14:checkbox>
              <w14:checked w14:val="1"/>
              <w14:checkedState w14:val="2612" w14:font="MS Gothic"/>
              <w14:uncheckedState w14:val="2610" w14:font="MS Gothic"/>
            </w14:checkbox>
          </w:sdtPr>
          <w:sdtEndPr/>
          <w:sdtContent>
            <w:tc>
              <w:tcPr>
                <w:tcW w:w="538"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82" w:type="dxa"/>
          </w:tcPr>
          <w:p w:rsidR="00243367" w:rsidRPr="00243367" w:rsidRDefault="00243367" w:rsidP="00E10113">
            <w:pPr>
              <w:rPr>
                <w:rFonts w:cs="Arial"/>
                <w:b/>
                <w:szCs w:val="22"/>
              </w:rPr>
            </w:pPr>
            <w:r w:rsidRPr="00243367">
              <w:rPr>
                <w:rFonts w:cs="Arial"/>
                <w:b/>
                <w:szCs w:val="22"/>
              </w:rPr>
              <w:t>Practical</w:t>
            </w:r>
          </w:p>
        </w:tc>
      </w:tr>
    </w:tbl>
    <w:p w:rsidR="00243367" w:rsidRPr="00243367" w:rsidRDefault="00243367" w:rsidP="00243367">
      <w:pPr>
        <w:rPr>
          <w:rFonts w:cs="Arial"/>
          <w:b/>
          <w:szCs w:val="22"/>
        </w:rPr>
      </w:pPr>
    </w:p>
    <w:tbl>
      <w:tblPr>
        <w:tblStyle w:val="TableGrid"/>
        <w:tblW w:w="8784" w:type="dxa"/>
        <w:tblLayout w:type="fixed"/>
        <w:tblLook w:val="04A0" w:firstRow="1" w:lastRow="0" w:firstColumn="1" w:lastColumn="0" w:noHBand="0" w:noVBand="1"/>
      </w:tblPr>
      <w:tblGrid>
        <w:gridCol w:w="3256"/>
        <w:gridCol w:w="3969"/>
        <w:gridCol w:w="1559"/>
      </w:tblGrid>
      <w:tr w:rsidR="00243367" w:rsidRPr="00243367" w:rsidTr="00E10113">
        <w:tc>
          <w:tcPr>
            <w:tcW w:w="3256"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Mode of assessment</w:t>
            </w:r>
          </w:p>
        </w:tc>
        <w:tc>
          <w:tcPr>
            <w:tcW w:w="3969"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Volume</w:t>
            </w:r>
          </w:p>
        </w:tc>
        <w:tc>
          <w:tcPr>
            <w:tcW w:w="1559"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Weighting</w:t>
            </w:r>
          </w:p>
        </w:tc>
      </w:tr>
      <w:tr w:rsidR="00243367" w:rsidRPr="00243367" w:rsidTr="00E10113">
        <w:trPr>
          <w:trHeight w:val="375"/>
        </w:trPr>
        <w:tc>
          <w:tcPr>
            <w:tcW w:w="3256" w:type="dxa"/>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Oral Presentation</w:t>
            </w:r>
          </w:p>
        </w:tc>
        <w:tc>
          <w:tcPr>
            <w:tcW w:w="3969" w:type="dxa"/>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25 minutes, including questioning/discussion</w:t>
            </w:r>
          </w:p>
        </w:tc>
        <w:tc>
          <w:tcPr>
            <w:tcW w:w="1559" w:type="dxa"/>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50%</w:t>
            </w:r>
          </w:p>
        </w:tc>
      </w:tr>
    </w:tbl>
    <w:p w:rsidR="00243367" w:rsidRPr="00243367" w:rsidRDefault="00243367" w:rsidP="00243367">
      <w:pPr>
        <w:rPr>
          <w:rFonts w:cs="Arial"/>
          <w:b/>
          <w:szCs w:val="22"/>
          <w:highlight w:val="cyan"/>
        </w:rPr>
      </w:pPr>
    </w:p>
    <w:p w:rsidR="00243367" w:rsidRPr="00243367" w:rsidRDefault="00243367" w:rsidP="00243367">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243367">
        <w:rPr>
          <w:rFonts w:cs="Arial"/>
          <w:b/>
          <w:szCs w:val="22"/>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243367" w:rsidRPr="00243367" w:rsidTr="00E10113">
        <w:tc>
          <w:tcPr>
            <w:tcW w:w="3261" w:type="dxa"/>
            <w:tcBorders>
              <w:top w:val="single" w:sz="4" w:space="0" w:color="auto"/>
              <w:left w:val="single" w:sz="4" w:space="0" w:color="auto"/>
            </w:tcBorders>
            <w:shd w:val="clear" w:color="auto" w:fill="auto"/>
          </w:tcPr>
          <w:p w:rsidR="00243367" w:rsidRPr="00243367" w:rsidRDefault="00243367" w:rsidP="00E1011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243367">
              <w:rPr>
                <w:rFonts w:cs="Arial"/>
                <w:b/>
                <w:szCs w:val="22"/>
              </w:rPr>
              <w:t>Activity type</w:t>
            </w:r>
          </w:p>
        </w:tc>
        <w:tc>
          <w:tcPr>
            <w:tcW w:w="1842" w:type="dxa"/>
            <w:shd w:val="clear" w:color="auto" w:fill="auto"/>
          </w:tcPr>
          <w:p w:rsidR="00243367" w:rsidRPr="00243367" w:rsidRDefault="00243367" w:rsidP="00E10113">
            <w:pPr>
              <w:tabs>
                <w:tab w:val="left" w:pos="720"/>
                <w:tab w:val="left" w:pos="1440"/>
                <w:tab w:val="left" w:pos="2160"/>
                <w:tab w:val="left" w:pos="2880"/>
              </w:tabs>
              <w:overflowPunct w:val="0"/>
              <w:autoSpaceDE w:val="0"/>
              <w:autoSpaceDN w:val="0"/>
              <w:adjustRightInd w:val="0"/>
              <w:jc w:val="center"/>
              <w:textAlignment w:val="baseline"/>
              <w:rPr>
                <w:rFonts w:cs="Arial"/>
                <w:b/>
                <w:szCs w:val="22"/>
              </w:rPr>
            </w:pPr>
            <w:r w:rsidRPr="00243367">
              <w:rPr>
                <w:rFonts w:cs="Arial"/>
                <w:b/>
                <w:szCs w:val="22"/>
              </w:rPr>
              <w:t>Percentage</w:t>
            </w:r>
          </w:p>
        </w:tc>
      </w:tr>
      <w:tr w:rsidR="00243367" w:rsidRPr="00243367" w:rsidTr="00E10113">
        <w:tc>
          <w:tcPr>
            <w:tcW w:w="3261" w:type="dxa"/>
            <w:shd w:val="clear" w:color="auto" w:fill="auto"/>
          </w:tcPr>
          <w:p w:rsidR="00243367" w:rsidRPr="00243367" w:rsidRDefault="00243367" w:rsidP="00E1011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243367">
              <w:rPr>
                <w:rFonts w:cs="Arial"/>
                <w:szCs w:val="22"/>
              </w:rPr>
              <w:t>Written exam</w:t>
            </w:r>
          </w:p>
        </w:tc>
        <w:tc>
          <w:tcPr>
            <w:tcW w:w="1842" w:type="dxa"/>
            <w:shd w:val="clear" w:color="auto" w:fill="auto"/>
          </w:tcPr>
          <w:p w:rsidR="00243367" w:rsidRPr="00243367" w:rsidRDefault="00243367" w:rsidP="00E10113">
            <w:pPr>
              <w:tabs>
                <w:tab w:val="left" w:pos="720"/>
                <w:tab w:val="left" w:pos="1440"/>
                <w:tab w:val="left" w:pos="2160"/>
                <w:tab w:val="left" w:pos="2880"/>
              </w:tabs>
              <w:overflowPunct w:val="0"/>
              <w:autoSpaceDE w:val="0"/>
              <w:autoSpaceDN w:val="0"/>
              <w:adjustRightInd w:val="0"/>
              <w:jc w:val="center"/>
              <w:textAlignment w:val="baseline"/>
              <w:rPr>
                <w:rFonts w:cs="Arial"/>
                <w:szCs w:val="22"/>
              </w:rPr>
            </w:pPr>
          </w:p>
        </w:tc>
      </w:tr>
      <w:tr w:rsidR="00243367" w:rsidRPr="00243367" w:rsidTr="00E10113">
        <w:tc>
          <w:tcPr>
            <w:tcW w:w="3261" w:type="dxa"/>
            <w:shd w:val="clear" w:color="auto" w:fill="auto"/>
          </w:tcPr>
          <w:p w:rsidR="00243367" w:rsidRPr="00243367" w:rsidRDefault="00243367" w:rsidP="00E1011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243367">
              <w:rPr>
                <w:rFonts w:cs="Arial"/>
                <w:szCs w:val="22"/>
              </w:rPr>
              <w:t>Coursework</w:t>
            </w:r>
          </w:p>
        </w:tc>
        <w:tc>
          <w:tcPr>
            <w:tcW w:w="1842" w:type="dxa"/>
            <w:shd w:val="clear" w:color="auto" w:fill="auto"/>
          </w:tcPr>
          <w:p w:rsidR="00243367" w:rsidRPr="00243367" w:rsidRDefault="00243367" w:rsidP="00E10113">
            <w:pPr>
              <w:tabs>
                <w:tab w:val="left" w:pos="720"/>
                <w:tab w:val="left" w:pos="1440"/>
                <w:tab w:val="left" w:pos="2160"/>
                <w:tab w:val="left" w:pos="2880"/>
              </w:tabs>
              <w:overflowPunct w:val="0"/>
              <w:autoSpaceDE w:val="0"/>
              <w:autoSpaceDN w:val="0"/>
              <w:adjustRightInd w:val="0"/>
              <w:jc w:val="center"/>
              <w:textAlignment w:val="baseline"/>
              <w:rPr>
                <w:rFonts w:cs="Arial"/>
                <w:szCs w:val="22"/>
              </w:rPr>
            </w:pPr>
            <w:r w:rsidRPr="00243367">
              <w:rPr>
                <w:rFonts w:cs="Arial"/>
                <w:szCs w:val="22"/>
              </w:rPr>
              <w:t>50%</w:t>
            </w:r>
          </w:p>
        </w:tc>
      </w:tr>
      <w:tr w:rsidR="00243367" w:rsidRPr="00243367" w:rsidTr="00E10113">
        <w:tc>
          <w:tcPr>
            <w:tcW w:w="3261" w:type="dxa"/>
            <w:shd w:val="clear" w:color="auto" w:fill="auto"/>
          </w:tcPr>
          <w:p w:rsidR="00243367" w:rsidRPr="00243367" w:rsidRDefault="00243367" w:rsidP="00E1011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243367">
              <w:rPr>
                <w:rFonts w:cs="Arial"/>
                <w:szCs w:val="22"/>
              </w:rPr>
              <w:t>Practical</w:t>
            </w:r>
          </w:p>
        </w:tc>
        <w:tc>
          <w:tcPr>
            <w:tcW w:w="1842" w:type="dxa"/>
            <w:shd w:val="clear" w:color="auto" w:fill="auto"/>
          </w:tcPr>
          <w:p w:rsidR="00243367" w:rsidRPr="00243367" w:rsidRDefault="00243367" w:rsidP="00E10113">
            <w:pPr>
              <w:tabs>
                <w:tab w:val="left" w:pos="720"/>
                <w:tab w:val="left" w:pos="1440"/>
                <w:tab w:val="left" w:pos="2160"/>
                <w:tab w:val="left" w:pos="2880"/>
              </w:tabs>
              <w:overflowPunct w:val="0"/>
              <w:autoSpaceDE w:val="0"/>
              <w:autoSpaceDN w:val="0"/>
              <w:adjustRightInd w:val="0"/>
              <w:jc w:val="center"/>
              <w:textAlignment w:val="baseline"/>
              <w:rPr>
                <w:rFonts w:cs="Arial"/>
                <w:szCs w:val="22"/>
              </w:rPr>
            </w:pPr>
            <w:r w:rsidRPr="00243367">
              <w:rPr>
                <w:rFonts w:cs="Arial"/>
                <w:szCs w:val="22"/>
              </w:rPr>
              <w:t>50%</w:t>
            </w:r>
          </w:p>
        </w:tc>
      </w:tr>
      <w:tr w:rsidR="00243367" w:rsidRPr="00243367" w:rsidTr="00E10113">
        <w:tc>
          <w:tcPr>
            <w:tcW w:w="3261" w:type="dxa"/>
            <w:shd w:val="clear" w:color="auto" w:fill="auto"/>
          </w:tcPr>
          <w:p w:rsidR="00243367" w:rsidRPr="00243367" w:rsidRDefault="00243367" w:rsidP="00E1011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243367">
              <w:rPr>
                <w:rFonts w:cs="Arial"/>
                <w:b/>
                <w:szCs w:val="22"/>
              </w:rPr>
              <w:t>TOTAL</w:t>
            </w:r>
          </w:p>
        </w:tc>
        <w:tc>
          <w:tcPr>
            <w:tcW w:w="1842" w:type="dxa"/>
            <w:shd w:val="clear" w:color="auto" w:fill="auto"/>
          </w:tcPr>
          <w:p w:rsidR="00243367" w:rsidRPr="00243367" w:rsidRDefault="00243367" w:rsidP="00E10113">
            <w:pPr>
              <w:tabs>
                <w:tab w:val="left" w:pos="720"/>
                <w:tab w:val="left" w:pos="1440"/>
                <w:tab w:val="left" w:pos="2160"/>
                <w:tab w:val="left" w:pos="2880"/>
              </w:tabs>
              <w:overflowPunct w:val="0"/>
              <w:autoSpaceDE w:val="0"/>
              <w:autoSpaceDN w:val="0"/>
              <w:adjustRightInd w:val="0"/>
              <w:jc w:val="center"/>
              <w:textAlignment w:val="baseline"/>
              <w:rPr>
                <w:rFonts w:cs="Arial"/>
                <w:b/>
                <w:szCs w:val="22"/>
              </w:rPr>
            </w:pPr>
            <w:r w:rsidRPr="00243367">
              <w:rPr>
                <w:rFonts w:cs="Arial"/>
                <w:b/>
                <w:szCs w:val="22"/>
              </w:rPr>
              <w:t>100%</w:t>
            </w:r>
          </w:p>
        </w:tc>
      </w:tr>
    </w:tbl>
    <w:p w:rsidR="00243367" w:rsidRPr="00243367" w:rsidRDefault="00243367" w:rsidP="00243367">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43367" w:rsidRPr="00243367" w:rsidRDefault="00243367" w:rsidP="00243367">
      <w:pPr>
        <w:rPr>
          <w:rFonts w:cs="Arial"/>
          <w:b/>
          <w:szCs w:val="22"/>
        </w:rPr>
      </w:pPr>
      <w:r w:rsidRPr="00243367">
        <w:rPr>
          <w:rFonts w:cs="Arial"/>
          <w:b/>
          <w:szCs w:val="22"/>
        </w:rPr>
        <w:t>READING LIST</w:t>
      </w:r>
    </w:p>
    <w:p w:rsidR="00243367" w:rsidRPr="00243367" w:rsidRDefault="00243367" w:rsidP="00243367">
      <w:pPr>
        <w:rPr>
          <w:rFonts w:cs="Arial"/>
          <w:b/>
          <w:szCs w:val="22"/>
        </w:rPr>
      </w:pPr>
    </w:p>
    <w:tbl>
      <w:tblPr>
        <w:tblStyle w:val="TableGrid"/>
        <w:tblW w:w="0" w:type="auto"/>
        <w:tblLayout w:type="fixed"/>
        <w:tblLook w:val="04A0" w:firstRow="1" w:lastRow="0" w:firstColumn="1" w:lastColumn="0" w:noHBand="0" w:noVBand="1"/>
      </w:tblPr>
      <w:tblGrid>
        <w:gridCol w:w="1696"/>
        <w:gridCol w:w="5954"/>
        <w:gridCol w:w="1410"/>
      </w:tblGrid>
      <w:tr w:rsidR="00243367" w:rsidRPr="00243367" w:rsidTr="00E10113">
        <w:tc>
          <w:tcPr>
            <w:tcW w:w="1696" w:type="dxa"/>
            <w:shd w:val="clear" w:color="auto" w:fill="BFBFBF" w:themeFill="background1" w:themeFillShade="BF"/>
          </w:tcPr>
          <w:p w:rsidR="00243367" w:rsidRPr="00243367" w:rsidRDefault="00243367" w:rsidP="00E10113">
            <w:pPr>
              <w:tabs>
                <w:tab w:val="num" w:pos="720"/>
                <w:tab w:val="left" w:pos="1440"/>
              </w:tabs>
              <w:overflowPunct w:val="0"/>
              <w:autoSpaceDE w:val="0"/>
              <w:autoSpaceDN w:val="0"/>
              <w:adjustRightInd w:val="0"/>
              <w:jc w:val="both"/>
              <w:textAlignment w:val="baseline"/>
              <w:rPr>
                <w:rFonts w:cs="Arial"/>
                <w:b/>
                <w:szCs w:val="22"/>
              </w:rPr>
            </w:pPr>
            <w:r w:rsidRPr="00243367">
              <w:rPr>
                <w:rFonts w:cs="Arial"/>
                <w:b/>
                <w:szCs w:val="22"/>
              </w:rPr>
              <w:t>Module Code</w:t>
            </w:r>
          </w:p>
        </w:tc>
        <w:tc>
          <w:tcPr>
            <w:tcW w:w="7364" w:type="dxa"/>
            <w:gridSpan w:val="2"/>
          </w:tcPr>
          <w:p w:rsidR="00243367" w:rsidRPr="00243367" w:rsidRDefault="00243367" w:rsidP="00E10113">
            <w:pPr>
              <w:tabs>
                <w:tab w:val="num" w:pos="720"/>
                <w:tab w:val="left" w:pos="1440"/>
              </w:tabs>
              <w:overflowPunct w:val="0"/>
              <w:autoSpaceDE w:val="0"/>
              <w:autoSpaceDN w:val="0"/>
              <w:adjustRightInd w:val="0"/>
              <w:jc w:val="both"/>
              <w:textAlignment w:val="baseline"/>
              <w:rPr>
                <w:rFonts w:cs="Arial"/>
                <w:b/>
                <w:szCs w:val="22"/>
              </w:rPr>
            </w:pPr>
            <w:r w:rsidRPr="00243367">
              <w:rPr>
                <w:rFonts w:cs="Arial"/>
                <w:b/>
                <w:szCs w:val="22"/>
              </w:rPr>
              <w:t>ECGE7001Q</w:t>
            </w:r>
          </w:p>
        </w:tc>
      </w:tr>
      <w:tr w:rsidR="00243367" w:rsidRPr="00243367" w:rsidTr="00E10113">
        <w:tc>
          <w:tcPr>
            <w:tcW w:w="1696" w:type="dxa"/>
            <w:shd w:val="clear" w:color="auto" w:fill="BFBFBF" w:themeFill="background1" w:themeFillShade="BF"/>
          </w:tcPr>
          <w:p w:rsidR="00243367" w:rsidRPr="00243367" w:rsidRDefault="00243367" w:rsidP="00E10113">
            <w:pPr>
              <w:tabs>
                <w:tab w:val="num" w:pos="720"/>
                <w:tab w:val="left" w:pos="1440"/>
              </w:tabs>
              <w:overflowPunct w:val="0"/>
              <w:autoSpaceDE w:val="0"/>
              <w:autoSpaceDN w:val="0"/>
              <w:adjustRightInd w:val="0"/>
              <w:jc w:val="both"/>
              <w:textAlignment w:val="baseline"/>
              <w:rPr>
                <w:rFonts w:cs="Arial"/>
                <w:b/>
                <w:szCs w:val="22"/>
              </w:rPr>
            </w:pPr>
            <w:r w:rsidRPr="00243367">
              <w:rPr>
                <w:rFonts w:cs="Arial"/>
                <w:b/>
                <w:szCs w:val="22"/>
              </w:rPr>
              <w:t>Module Title</w:t>
            </w:r>
          </w:p>
        </w:tc>
        <w:tc>
          <w:tcPr>
            <w:tcW w:w="7364" w:type="dxa"/>
            <w:gridSpan w:val="2"/>
          </w:tcPr>
          <w:p w:rsidR="00243367" w:rsidRPr="00243367" w:rsidRDefault="00243367" w:rsidP="00E10113">
            <w:pPr>
              <w:tabs>
                <w:tab w:val="num" w:pos="720"/>
                <w:tab w:val="left" w:pos="1440"/>
              </w:tabs>
              <w:overflowPunct w:val="0"/>
              <w:autoSpaceDE w:val="0"/>
              <w:autoSpaceDN w:val="0"/>
              <w:adjustRightInd w:val="0"/>
              <w:jc w:val="both"/>
              <w:textAlignment w:val="baseline"/>
              <w:rPr>
                <w:rFonts w:cs="Arial"/>
                <w:b/>
                <w:szCs w:val="22"/>
              </w:rPr>
            </w:pPr>
            <w:r w:rsidRPr="00243367">
              <w:rPr>
                <w:rFonts w:cs="Arial"/>
                <w:b/>
                <w:szCs w:val="22"/>
              </w:rPr>
              <w:t>The Philosophy and Practice of Social Research</w:t>
            </w:r>
          </w:p>
        </w:tc>
      </w:tr>
      <w:tr w:rsidR="00243367" w:rsidRPr="00243367" w:rsidTr="00E10113">
        <w:tc>
          <w:tcPr>
            <w:tcW w:w="1696" w:type="dxa"/>
            <w:shd w:val="clear" w:color="auto" w:fill="BFBFBF" w:themeFill="background1" w:themeFillShade="BF"/>
          </w:tcPr>
          <w:p w:rsidR="00243367" w:rsidRPr="00243367" w:rsidRDefault="00243367" w:rsidP="00E10113">
            <w:pPr>
              <w:tabs>
                <w:tab w:val="num" w:pos="720"/>
                <w:tab w:val="left" w:pos="1440"/>
              </w:tabs>
              <w:overflowPunct w:val="0"/>
              <w:autoSpaceDE w:val="0"/>
              <w:autoSpaceDN w:val="0"/>
              <w:adjustRightInd w:val="0"/>
              <w:jc w:val="both"/>
              <w:textAlignment w:val="baseline"/>
              <w:rPr>
                <w:rFonts w:cs="Arial"/>
                <w:b/>
                <w:szCs w:val="22"/>
              </w:rPr>
            </w:pPr>
            <w:r w:rsidRPr="00243367">
              <w:rPr>
                <w:rFonts w:cs="Arial"/>
                <w:b/>
                <w:szCs w:val="22"/>
              </w:rPr>
              <w:t>Classification</w:t>
            </w:r>
          </w:p>
        </w:tc>
        <w:tc>
          <w:tcPr>
            <w:tcW w:w="5954" w:type="dxa"/>
            <w:shd w:val="clear" w:color="auto" w:fill="BFBFBF" w:themeFill="background1" w:themeFillShade="BF"/>
          </w:tcPr>
          <w:p w:rsidR="00243367" w:rsidRPr="00243367" w:rsidRDefault="00243367" w:rsidP="00E10113">
            <w:pPr>
              <w:tabs>
                <w:tab w:val="num" w:pos="720"/>
                <w:tab w:val="left" w:pos="1440"/>
              </w:tabs>
              <w:overflowPunct w:val="0"/>
              <w:autoSpaceDE w:val="0"/>
              <w:autoSpaceDN w:val="0"/>
              <w:adjustRightInd w:val="0"/>
              <w:jc w:val="both"/>
              <w:textAlignment w:val="baseline"/>
              <w:rPr>
                <w:rFonts w:cs="Arial"/>
                <w:b/>
                <w:szCs w:val="22"/>
              </w:rPr>
            </w:pPr>
            <w:r w:rsidRPr="00243367">
              <w:rPr>
                <w:rFonts w:cs="Arial"/>
                <w:b/>
                <w:szCs w:val="22"/>
              </w:rPr>
              <w:t>Reading List entry</w:t>
            </w:r>
          </w:p>
        </w:tc>
        <w:tc>
          <w:tcPr>
            <w:tcW w:w="1410" w:type="dxa"/>
            <w:shd w:val="clear" w:color="auto" w:fill="BFBFBF" w:themeFill="background1" w:themeFillShade="BF"/>
          </w:tcPr>
          <w:p w:rsidR="00243367" w:rsidRPr="00243367" w:rsidRDefault="00243367" w:rsidP="00E10113">
            <w:pPr>
              <w:tabs>
                <w:tab w:val="num" w:pos="720"/>
                <w:tab w:val="left" w:pos="1440"/>
              </w:tabs>
              <w:overflowPunct w:val="0"/>
              <w:autoSpaceDE w:val="0"/>
              <w:autoSpaceDN w:val="0"/>
              <w:adjustRightInd w:val="0"/>
              <w:jc w:val="both"/>
              <w:textAlignment w:val="baseline"/>
              <w:rPr>
                <w:rFonts w:cs="Arial"/>
                <w:b/>
                <w:szCs w:val="22"/>
              </w:rPr>
            </w:pPr>
            <w:r w:rsidRPr="00243367">
              <w:rPr>
                <w:rFonts w:cs="Arial"/>
                <w:b/>
                <w:szCs w:val="22"/>
              </w:rPr>
              <w:t>Electronic*</w:t>
            </w:r>
          </w:p>
        </w:tc>
      </w:tr>
      <w:tr w:rsidR="00243367" w:rsidRPr="00243367" w:rsidTr="00E10113">
        <w:tc>
          <w:tcPr>
            <w:tcW w:w="1696" w:type="dxa"/>
            <w:shd w:val="clear" w:color="auto" w:fill="auto"/>
          </w:tcPr>
          <w:p w:rsidR="00243367" w:rsidRPr="00243367" w:rsidRDefault="00243367" w:rsidP="00E10113">
            <w:pPr>
              <w:tabs>
                <w:tab w:val="num" w:pos="720"/>
                <w:tab w:val="left" w:pos="1440"/>
              </w:tabs>
              <w:overflowPunct w:val="0"/>
              <w:autoSpaceDE w:val="0"/>
              <w:autoSpaceDN w:val="0"/>
              <w:adjustRightInd w:val="0"/>
              <w:jc w:val="both"/>
              <w:textAlignment w:val="baseline"/>
              <w:rPr>
                <w:rFonts w:cs="Arial"/>
                <w:szCs w:val="22"/>
              </w:rPr>
            </w:pPr>
            <w:r w:rsidRPr="00243367">
              <w:rPr>
                <w:rFonts w:cs="Arial"/>
                <w:szCs w:val="22"/>
              </w:rPr>
              <w:t>Essential</w:t>
            </w:r>
          </w:p>
        </w:tc>
        <w:tc>
          <w:tcPr>
            <w:tcW w:w="5954" w:type="dxa"/>
            <w:shd w:val="clear" w:color="auto" w:fill="auto"/>
          </w:tcPr>
          <w:p w:rsidR="00243367" w:rsidRPr="00243367" w:rsidRDefault="00243367" w:rsidP="00E10113">
            <w:pPr>
              <w:overflowPunct w:val="0"/>
              <w:autoSpaceDE w:val="0"/>
              <w:autoSpaceDN w:val="0"/>
              <w:adjustRightInd w:val="0"/>
              <w:textAlignment w:val="baseline"/>
              <w:rPr>
                <w:rFonts w:cs="Arial"/>
                <w:szCs w:val="22"/>
              </w:rPr>
            </w:pPr>
            <w:r w:rsidRPr="00243367">
              <w:rPr>
                <w:rFonts w:cs="Arial"/>
                <w:szCs w:val="22"/>
              </w:rPr>
              <w:t>Bolton, G. E. J. (2014</w:t>
            </w:r>
            <w:r w:rsidRPr="00243367">
              <w:rPr>
                <w:rFonts w:cs="Arial"/>
                <w:i/>
                <w:szCs w:val="22"/>
              </w:rPr>
              <w:t>) Reflective Practice: Writing and Professional Development</w:t>
            </w:r>
            <w:r w:rsidRPr="00243367">
              <w:rPr>
                <w:rFonts w:cs="Arial"/>
                <w:szCs w:val="22"/>
              </w:rPr>
              <w:t xml:space="preserve"> (4th ed). London: Sage Publications.</w:t>
            </w:r>
          </w:p>
        </w:tc>
        <w:tc>
          <w:tcPr>
            <w:tcW w:w="1410" w:type="dxa"/>
            <w:shd w:val="clear" w:color="auto" w:fill="auto"/>
          </w:tcPr>
          <w:sdt>
            <w:sdtPr>
              <w:rPr>
                <w:rFonts w:cs="Arial"/>
                <w:szCs w:val="22"/>
              </w:rPr>
              <w:id w:val="1628591012"/>
              <w14:checkbox>
                <w14:checked w14:val="0"/>
                <w14:checkedState w14:val="2612" w14:font="MS Gothic"/>
                <w14:uncheckedState w14:val="2610" w14:font="MS Gothic"/>
              </w14:checkbox>
            </w:sdtPr>
            <w:sdtEndPr/>
            <w:sdtContent>
              <w:p w:rsidR="00243367" w:rsidRPr="00243367" w:rsidRDefault="00243367" w:rsidP="00E10113">
                <w:pPr>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6" w:type="dxa"/>
          </w:tcPr>
          <w:p w:rsidR="00243367" w:rsidRPr="00243367" w:rsidRDefault="00243367" w:rsidP="00E10113">
            <w:pPr>
              <w:tabs>
                <w:tab w:val="num" w:pos="720"/>
                <w:tab w:val="left" w:pos="1440"/>
              </w:tabs>
              <w:overflowPunct w:val="0"/>
              <w:autoSpaceDE w:val="0"/>
              <w:autoSpaceDN w:val="0"/>
              <w:adjustRightInd w:val="0"/>
              <w:jc w:val="both"/>
              <w:textAlignment w:val="baseline"/>
              <w:rPr>
                <w:rFonts w:cs="Arial"/>
                <w:szCs w:val="22"/>
              </w:rPr>
            </w:pPr>
            <w:r w:rsidRPr="00243367">
              <w:rPr>
                <w:rFonts w:cs="Arial"/>
                <w:szCs w:val="22"/>
              </w:rPr>
              <w:t>Essential</w:t>
            </w:r>
          </w:p>
        </w:tc>
        <w:tc>
          <w:tcPr>
            <w:tcW w:w="5954" w:type="dxa"/>
          </w:tcPr>
          <w:p w:rsidR="00243367" w:rsidRPr="00243367" w:rsidRDefault="00243367" w:rsidP="00E10113">
            <w:pPr>
              <w:overflowPunct w:val="0"/>
              <w:autoSpaceDE w:val="0"/>
              <w:autoSpaceDN w:val="0"/>
              <w:adjustRightInd w:val="0"/>
              <w:textAlignment w:val="baseline"/>
              <w:rPr>
                <w:rFonts w:cs="Arial"/>
                <w:szCs w:val="22"/>
              </w:rPr>
            </w:pPr>
            <w:r w:rsidRPr="00243367">
              <w:rPr>
                <w:rFonts w:cs="Arial"/>
                <w:szCs w:val="22"/>
              </w:rPr>
              <w:t xml:space="preserve">Cohen, L. and Manion, L. (2011) </w:t>
            </w:r>
            <w:r w:rsidRPr="00243367">
              <w:rPr>
                <w:rFonts w:cs="Arial"/>
                <w:i/>
                <w:szCs w:val="22"/>
              </w:rPr>
              <w:t>Research Methods in Education</w:t>
            </w:r>
            <w:r w:rsidRPr="00243367">
              <w:rPr>
                <w:rFonts w:cs="Arial"/>
                <w:szCs w:val="22"/>
              </w:rPr>
              <w:t xml:space="preserve"> (7th ed). London: Routledge. </w:t>
            </w:r>
          </w:p>
        </w:tc>
        <w:tc>
          <w:tcPr>
            <w:tcW w:w="1410" w:type="dxa"/>
          </w:tcPr>
          <w:sdt>
            <w:sdtPr>
              <w:rPr>
                <w:rFonts w:cs="Arial"/>
                <w:szCs w:val="22"/>
              </w:rPr>
              <w:id w:val="205153866"/>
              <w14:checkbox>
                <w14:checked w14:val="1"/>
                <w14:checkedState w14:val="2612" w14:font="MS Gothic"/>
                <w14:uncheckedState w14:val="2610" w14:font="MS Gothic"/>
              </w14:checkbox>
            </w:sdtPr>
            <w:sdtEndPr/>
            <w:sdtContent>
              <w:p w:rsidR="00243367" w:rsidRPr="00243367" w:rsidRDefault="00243367" w:rsidP="00E10113">
                <w:pPr>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6" w:type="dxa"/>
          </w:tcPr>
          <w:p w:rsidR="00243367" w:rsidRPr="00243367" w:rsidRDefault="00243367" w:rsidP="00E10113">
            <w:pPr>
              <w:tabs>
                <w:tab w:val="num" w:pos="720"/>
                <w:tab w:val="left" w:pos="1440"/>
              </w:tabs>
              <w:overflowPunct w:val="0"/>
              <w:autoSpaceDE w:val="0"/>
              <w:autoSpaceDN w:val="0"/>
              <w:adjustRightInd w:val="0"/>
              <w:jc w:val="both"/>
              <w:textAlignment w:val="baseline"/>
              <w:rPr>
                <w:rFonts w:cs="Arial"/>
                <w:szCs w:val="22"/>
              </w:rPr>
            </w:pPr>
            <w:r w:rsidRPr="00243367">
              <w:rPr>
                <w:rFonts w:cs="Arial"/>
                <w:szCs w:val="22"/>
              </w:rPr>
              <w:t>Essential</w:t>
            </w:r>
          </w:p>
        </w:tc>
        <w:tc>
          <w:tcPr>
            <w:tcW w:w="5954" w:type="dxa"/>
          </w:tcPr>
          <w:p w:rsidR="00243367" w:rsidRPr="00243367" w:rsidRDefault="00243367" w:rsidP="00E10113">
            <w:pPr>
              <w:overflowPunct w:val="0"/>
              <w:autoSpaceDE w:val="0"/>
              <w:autoSpaceDN w:val="0"/>
              <w:adjustRightInd w:val="0"/>
              <w:textAlignment w:val="baseline"/>
              <w:rPr>
                <w:rFonts w:cs="Arial"/>
                <w:szCs w:val="22"/>
              </w:rPr>
            </w:pPr>
            <w:r w:rsidRPr="00243367">
              <w:rPr>
                <w:rFonts w:cs="Arial"/>
                <w:szCs w:val="22"/>
              </w:rPr>
              <w:t xml:space="preserve">Creswell, J. W. (2013) </w:t>
            </w:r>
            <w:r w:rsidRPr="00243367">
              <w:rPr>
                <w:rFonts w:cs="Arial"/>
                <w:i/>
                <w:szCs w:val="22"/>
              </w:rPr>
              <w:t>Research Design: Qualitative, Quantitative, and Mixed Methods Approaches</w:t>
            </w:r>
            <w:r w:rsidRPr="00243367">
              <w:rPr>
                <w:rFonts w:cs="Arial"/>
                <w:szCs w:val="22"/>
              </w:rPr>
              <w:t xml:space="preserve"> (4th ed).  London: Sage Publications Ltd. </w:t>
            </w:r>
          </w:p>
        </w:tc>
        <w:tc>
          <w:tcPr>
            <w:tcW w:w="1410" w:type="dxa"/>
          </w:tcPr>
          <w:sdt>
            <w:sdtPr>
              <w:rPr>
                <w:rFonts w:cs="Arial"/>
                <w:szCs w:val="22"/>
              </w:rPr>
              <w:id w:val="1801178347"/>
              <w14:checkbox>
                <w14:checked w14:val="0"/>
                <w14:checkedState w14:val="2612" w14:font="MS Gothic"/>
                <w14:uncheckedState w14:val="2610" w14:font="MS Gothic"/>
              </w14:checkbox>
            </w:sdtPr>
            <w:sdtEndPr/>
            <w:sdtContent>
              <w:p w:rsidR="00243367" w:rsidRPr="00243367" w:rsidRDefault="00243367" w:rsidP="00E10113">
                <w:pPr>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6" w:type="dxa"/>
          </w:tcPr>
          <w:p w:rsidR="00243367" w:rsidRPr="00243367" w:rsidRDefault="00243367" w:rsidP="00E10113">
            <w:pPr>
              <w:tabs>
                <w:tab w:val="num" w:pos="720"/>
                <w:tab w:val="left" w:pos="1440"/>
              </w:tabs>
              <w:overflowPunct w:val="0"/>
              <w:autoSpaceDE w:val="0"/>
              <w:autoSpaceDN w:val="0"/>
              <w:adjustRightInd w:val="0"/>
              <w:jc w:val="both"/>
              <w:textAlignment w:val="baseline"/>
              <w:rPr>
                <w:rFonts w:cs="Arial"/>
                <w:szCs w:val="22"/>
              </w:rPr>
            </w:pPr>
            <w:r w:rsidRPr="00243367">
              <w:rPr>
                <w:rFonts w:cs="Arial"/>
                <w:szCs w:val="22"/>
              </w:rPr>
              <w:t>Essential</w:t>
            </w:r>
          </w:p>
        </w:tc>
        <w:tc>
          <w:tcPr>
            <w:tcW w:w="5954" w:type="dxa"/>
          </w:tcPr>
          <w:p w:rsidR="00243367" w:rsidRPr="00243367" w:rsidRDefault="00243367" w:rsidP="00E10113">
            <w:pPr>
              <w:overflowPunct w:val="0"/>
              <w:autoSpaceDE w:val="0"/>
              <w:autoSpaceDN w:val="0"/>
              <w:adjustRightInd w:val="0"/>
              <w:textAlignment w:val="baseline"/>
              <w:rPr>
                <w:rFonts w:cs="Arial"/>
                <w:szCs w:val="22"/>
              </w:rPr>
            </w:pPr>
            <w:r w:rsidRPr="00243367">
              <w:rPr>
                <w:rFonts w:cs="Arial"/>
                <w:szCs w:val="22"/>
              </w:rPr>
              <w:t xml:space="preserve">Mauthner, M. L., Birch, M., Jessop, J. &amp; Miller, T. (eds) (2012) </w:t>
            </w:r>
            <w:r w:rsidRPr="00243367">
              <w:rPr>
                <w:rFonts w:cs="Arial"/>
                <w:i/>
                <w:szCs w:val="22"/>
              </w:rPr>
              <w:t xml:space="preserve">Ethics in Qualitative Research. </w:t>
            </w:r>
            <w:r w:rsidRPr="00243367">
              <w:rPr>
                <w:rFonts w:cs="Arial"/>
                <w:szCs w:val="22"/>
              </w:rPr>
              <w:t>London: Sage Publications Ltd.</w:t>
            </w:r>
          </w:p>
        </w:tc>
        <w:tc>
          <w:tcPr>
            <w:tcW w:w="1410" w:type="dxa"/>
          </w:tcPr>
          <w:sdt>
            <w:sdtPr>
              <w:rPr>
                <w:rFonts w:cs="Arial"/>
                <w:szCs w:val="22"/>
              </w:rPr>
              <w:id w:val="-929729707"/>
              <w14:checkbox>
                <w14:checked w14:val="1"/>
                <w14:checkedState w14:val="2612" w14:font="MS Gothic"/>
                <w14:uncheckedState w14:val="2610" w14:font="MS Gothic"/>
              </w14:checkbox>
            </w:sdtPr>
            <w:sdtEndPr/>
            <w:sdtContent>
              <w:p w:rsidR="00243367" w:rsidRPr="00243367" w:rsidRDefault="00243367" w:rsidP="00E10113">
                <w:pPr>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6" w:type="dxa"/>
          </w:tcPr>
          <w:p w:rsidR="00243367" w:rsidRPr="00243367" w:rsidRDefault="00243367" w:rsidP="00E10113">
            <w:pPr>
              <w:tabs>
                <w:tab w:val="num" w:pos="720"/>
                <w:tab w:val="left" w:pos="1440"/>
              </w:tabs>
              <w:overflowPunct w:val="0"/>
              <w:autoSpaceDE w:val="0"/>
              <w:autoSpaceDN w:val="0"/>
              <w:adjustRightInd w:val="0"/>
              <w:jc w:val="both"/>
              <w:textAlignment w:val="baseline"/>
              <w:rPr>
                <w:rFonts w:cs="Arial"/>
                <w:szCs w:val="22"/>
              </w:rPr>
            </w:pPr>
            <w:r w:rsidRPr="00243367">
              <w:rPr>
                <w:rFonts w:cs="Arial"/>
                <w:szCs w:val="22"/>
              </w:rPr>
              <w:t>Essential</w:t>
            </w:r>
          </w:p>
        </w:tc>
        <w:tc>
          <w:tcPr>
            <w:tcW w:w="5954" w:type="dxa"/>
          </w:tcPr>
          <w:p w:rsidR="00243367" w:rsidRPr="00243367" w:rsidRDefault="00243367" w:rsidP="00E10113">
            <w:pPr>
              <w:overflowPunct w:val="0"/>
              <w:autoSpaceDE w:val="0"/>
              <w:autoSpaceDN w:val="0"/>
              <w:adjustRightInd w:val="0"/>
              <w:textAlignment w:val="baseline"/>
              <w:rPr>
                <w:rFonts w:cs="Arial"/>
                <w:szCs w:val="22"/>
              </w:rPr>
            </w:pPr>
            <w:r w:rsidRPr="00243367">
              <w:rPr>
                <w:rFonts w:cs="Arial"/>
                <w:szCs w:val="22"/>
              </w:rPr>
              <w:t xml:space="preserve">Punch. K. F. (2013) </w:t>
            </w:r>
            <w:r w:rsidRPr="00243367">
              <w:rPr>
                <w:rFonts w:cs="Arial"/>
                <w:i/>
                <w:szCs w:val="22"/>
              </w:rPr>
              <w:t>Introduction to Social Research: Quantitative and Qualitative Approaches</w:t>
            </w:r>
            <w:r w:rsidRPr="00243367">
              <w:rPr>
                <w:rFonts w:cs="Arial"/>
                <w:szCs w:val="22"/>
              </w:rPr>
              <w:t xml:space="preserve"> (3rd ed). London: Sage Publications Ltd.</w:t>
            </w:r>
          </w:p>
        </w:tc>
        <w:tc>
          <w:tcPr>
            <w:tcW w:w="1410" w:type="dxa"/>
          </w:tcPr>
          <w:sdt>
            <w:sdtPr>
              <w:rPr>
                <w:rFonts w:cs="Arial"/>
                <w:szCs w:val="22"/>
              </w:rPr>
              <w:id w:val="-778096792"/>
              <w14:checkbox>
                <w14:checked w14:val="0"/>
                <w14:checkedState w14:val="2612" w14:font="MS Gothic"/>
                <w14:uncheckedState w14:val="2610" w14:font="MS Gothic"/>
              </w14:checkbox>
            </w:sdtPr>
            <w:sdtEndPr/>
            <w:sdtContent>
              <w:p w:rsidR="00243367" w:rsidRPr="00243367" w:rsidRDefault="00243367" w:rsidP="00E10113">
                <w:pPr>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6" w:type="dxa"/>
          </w:tcPr>
          <w:p w:rsidR="00243367" w:rsidRPr="00243367" w:rsidRDefault="00243367" w:rsidP="00E10113">
            <w:pPr>
              <w:tabs>
                <w:tab w:val="num" w:pos="720"/>
                <w:tab w:val="left" w:pos="1440"/>
              </w:tabs>
              <w:overflowPunct w:val="0"/>
              <w:autoSpaceDE w:val="0"/>
              <w:autoSpaceDN w:val="0"/>
              <w:adjustRightInd w:val="0"/>
              <w:jc w:val="both"/>
              <w:textAlignment w:val="baseline"/>
              <w:rPr>
                <w:rFonts w:cs="Arial"/>
                <w:szCs w:val="22"/>
              </w:rPr>
            </w:pPr>
            <w:r w:rsidRPr="00243367">
              <w:rPr>
                <w:rFonts w:cs="Arial"/>
                <w:szCs w:val="22"/>
              </w:rPr>
              <w:t>Essential</w:t>
            </w:r>
          </w:p>
        </w:tc>
        <w:tc>
          <w:tcPr>
            <w:tcW w:w="5954" w:type="dxa"/>
          </w:tcPr>
          <w:p w:rsidR="00243367" w:rsidRPr="00243367" w:rsidRDefault="00243367" w:rsidP="00E10113">
            <w:pPr>
              <w:overflowPunct w:val="0"/>
              <w:autoSpaceDE w:val="0"/>
              <w:autoSpaceDN w:val="0"/>
              <w:adjustRightInd w:val="0"/>
              <w:textAlignment w:val="baseline"/>
              <w:rPr>
                <w:rFonts w:cs="Arial"/>
                <w:szCs w:val="22"/>
              </w:rPr>
            </w:pPr>
            <w:r w:rsidRPr="00243367">
              <w:rPr>
                <w:rFonts w:cs="Arial"/>
                <w:szCs w:val="22"/>
              </w:rPr>
              <w:t xml:space="preserve">Welsh Government. (2015) </w:t>
            </w:r>
            <w:r w:rsidRPr="00243367">
              <w:rPr>
                <w:rFonts w:cs="Arial"/>
                <w:i/>
                <w:szCs w:val="22"/>
              </w:rPr>
              <w:t>Effective Use of Data and Research Evidence. Cardiff: Welsh Government</w:t>
            </w:r>
            <w:r w:rsidRPr="00243367">
              <w:rPr>
                <w:rFonts w:cs="Arial"/>
                <w:szCs w:val="22"/>
              </w:rPr>
              <w:t xml:space="preserve">. </w:t>
            </w:r>
            <w:hyperlink r:id="rId12" w:history="1">
              <w:r w:rsidRPr="00243367">
                <w:rPr>
                  <w:rFonts w:cs="Arial"/>
                  <w:szCs w:val="22"/>
                </w:rPr>
                <w:t>http://learning.gov.wales/docs/learningwales/publications/150814-effective-use-of-data-en.pdf</w:t>
              </w:r>
            </w:hyperlink>
            <w:r w:rsidRPr="00243367">
              <w:rPr>
                <w:rFonts w:cs="Arial"/>
                <w:szCs w:val="22"/>
              </w:rPr>
              <w:t xml:space="preserve"> </w:t>
            </w:r>
          </w:p>
        </w:tc>
        <w:tc>
          <w:tcPr>
            <w:tcW w:w="1410" w:type="dxa"/>
          </w:tcPr>
          <w:sdt>
            <w:sdtPr>
              <w:rPr>
                <w:rFonts w:cs="Arial"/>
                <w:szCs w:val="22"/>
              </w:rPr>
              <w:id w:val="61062105"/>
              <w14:checkbox>
                <w14:checked w14:val="1"/>
                <w14:checkedState w14:val="2612" w14:font="MS Gothic"/>
                <w14:uncheckedState w14:val="2610" w14:font="MS Gothic"/>
              </w14:checkbox>
            </w:sdtPr>
            <w:sdtEndPr/>
            <w:sdtContent>
              <w:p w:rsidR="00243367" w:rsidRPr="00243367" w:rsidRDefault="00243367" w:rsidP="00E10113">
                <w:pPr>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6" w:type="dxa"/>
          </w:tcPr>
          <w:p w:rsidR="00243367" w:rsidRPr="00243367" w:rsidRDefault="00243367" w:rsidP="00E10113">
            <w:pPr>
              <w:tabs>
                <w:tab w:val="num" w:pos="720"/>
                <w:tab w:val="left" w:pos="1440"/>
              </w:tabs>
              <w:overflowPunct w:val="0"/>
              <w:autoSpaceDE w:val="0"/>
              <w:autoSpaceDN w:val="0"/>
              <w:adjustRightInd w:val="0"/>
              <w:jc w:val="both"/>
              <w:textAlignment w:val="baseline"/>
              <w:rPr>
                <w:rFonts w:cs="Arial"/>
                <w:szCs w:val="22"/>
              </w:rPr>
            </w:pPr>
            <w:r w:rsidRPr="00243367">
              <w:rPr>
                <w:rFonts w:cs="Arial"/>
                <w:szCs w:val="22"/>
              </w:rPr>
              <w:t>Further</w:t>
            </w:r>
          </w:p>
        </w:tc>
        <w:tc>
          <w:tcPr>
            <w:tcW w:w="5954" w:type="dxa"/>
          </w:tcPr>
          <w:p w:rsidR="00243367" w:rsidRPr="00243367" w:rsidRDefault="00243367" w:rsidP="00E10113">
            <w:pPr>
              <w:overflowPunct w:val="0"/>
              <w:autoSpaceDE w:val="0"/>
              <w:autoSpaceDN w:val="0"/>
              <w:adjustRightInd w:val="0"/>
              <w:textAlignment w:val="baseline"/>
              <w:rPr>
                <w:rFonts w:cs="Arial"/>
                <w:szCs w:val="22"/>
              </w:rPr>
            </w:pPr>
            <w:r w:rsidRPr="00243367">
              <w:rPr>
                <w:rFonts w:cs="Arial"/>
                <w:szCs w:val="22"/>
              </w:rPr>
              <w:t xml:space="preserve">Alderson, P. &amp; Morrow, V. (2011) </w:t>
            </w:r>
            <w:hyperlink r:id="rId13" w:history="1">
              <w:r w:rsidRPr="00243367">
                <w:rPr>
                  <w:rFonts w:cs="Arial"/>
                  <w:i/>
                  <w:szCs w:val="22"/>
                </w:rPr>
                <w:t xml:space="preserve">The ethics of research with children and young </w:t>
              </w:r>
              <w:proofErr w:type="gramStart"/>
              <w:r w:rsidRPr="00243367">
                <w:rPr>
                  <w:rFonts w:cs="Arial"/>
                  <w:i/>
                  <w:szCs w:val="22"/>
                </w:rPr>
                <w:t>people :</w:t>
              </w:r>
              <w:proofErr w:type="gramEnd"/>
              <w:r w:rsidRPr="00243367">
                <w:rPr>
                  <w:rFonts w:cs="Arial"/>
                  <w:i/>
                  <w:szCs w:val="22"/>
                </w:rPr>
                <w:t xml:space="preserve"> a practical handbook</w:t>
              </w:r>
            </w:hyperlink>
            <w:r w:rsidRPr="00243367">
              <w:rPr>
                <w:rFonts w:cs="Arial"/>
                <w:i/>
                <w:szCs w:val="22"/>
              </w:rPr>
              <w:t xml:space="preserve"> </w:t>
            </w:r>
            <w:r w:rsidRPr="00243367">
              <w:rPr>
                <w:rFonts w:cs="Arial"/>
                <w:szCs w:val="22"/>
              </w:rPr>
              <w:t xml:space="preserve">(2nd ed). London: SAGE. </w:t>
            </w:r>
          </w:p>
        </w:tc>
        <w:tc>
          <w:tcPr>
            <w:tcW w:w="1410" w:type="dxa"/>
          </w:tcPr>
          <w:sdt>
            <w:sdtPr>
              <w:rPr>
                <w:rFonts w:cs="Arial"/>
                <w:szCs w:val="22"/>
              </w:rPr>
              <w:id w:val="-950468563"/>
              <w14:checkbox>
                <w14:checked w14:val="1"/>
                <w14:checkedState w14:val="2612" w14:font="MS Gothic"/>
                <w14:uncheckedState w14:val="2610" w14:font="MS Gothic"/>
              </w14:checkbox>
            </w:sdtPr>
            <w:sdtEndPr/>
            <w:sdtContent>
              <w:p w:rsidR="00243367" w:rsidRPr="00243367" w:rsidRDefault="00243367" w:rsidP="00E10113">
                <w:pPr>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6" w:type="dxa"/>
          </w:tcPr>
          <w:p w:rsidR="00243367" w:rsidRPr="00243367" w:rsidRDefault="00243367" w:rsidP="00E10113">
            <w:pPr>
              <w:tabs>
                <w:tab w:val="num" w:pos="720"/>
                <w:tab w:val="left" w:pos="1440"/>
              </w:tabs>
              <w:overflowPunct w:val="0"/>
              <w:autoSpaceDE w:val="0"/>
              <w:autoSpaceDN w:val="0"/>
              <w:adjustRightInd w:val="0"/>
              <w:jc w:val="both"/>
              <w:textAlignment w:val="baseline"/>
              <w:rPr>
                <w:rFonts w:cs="Arial"/>
                <w:szCs w:val="22"/>
              </w:rPr>
            </w:pPr>
            <w:r w:rsidRPr="00243367">
              <w:rPr>
                <w:rFonts w:cs="Arial"/>
                <w:szCs w:val="22"/>
              </w:rPr>
              <w:lastRenderedPageBreak/>
              <w:t>Further</w:t>
            </w:r>
          </w:p>
        </w:tc>
        <w:tc>
          <w:tcPr>
            <w:tcW w:w="5954" w:type="dxa"/>
          </w:tcPr>
          <w:p w:rsidR="00243367" w:rsidRPr="00243367" w:rsidRDefault="00243367" w:rsidP="00E10113">
            <w:pPr>
              <w:overflowPunct w:val="0"/>
              <w:autoSpaceDE w:val="0"/>
              <w:autoSpaceDN w:val="0"/>
              <w:adjustRightInd w:val="0"/>
              <w:textAlignment w:val="baseline"/>
              <w:rPr>
                <w:rFonts w:cs="Arial"/>
                <w:szCs w:val="22"/>
              </w:rPr>
            </w:pPr>
            <w:r w:rsidRPr="00243367">
              <w:rPr>
                <w:rFonts w:cs="Arial"/>
                <w:szCs w:val="22"/>
              </w:rPr>
              <w:t xml:space="preserve">Bell, J. (2014) </w:t>
            </w:r>
            <w:r w:rsidRPr="00243367">
              <w:rPr>
                <w:rFonts w:cs="Arial"/>
                <w:i/>
                <w:szCs w:val="22"/>
              </w:rPr>
              <w:t>Doing your research project: a guide for first time researchers in education and social science</w:t>
            </w:r>
            <w:r w:rsidRPr="00243367">
              <w:rPr>
                <w:rFonts w:cs="Arial"/>
                <w:szCs w:val="22"/>
              </w:rPr>
              <w:t xml:space="preserve"> (6th ed).   Milton Keynes: Open University Press. </w:t>
            </w:r>
          </w:p>
        </w:tc>
        <w:tc>
          <w:tcPr>
            <w:tcW w:w="1410" w:type="dxa"/>
          </w:tcPr>
          <w:sdt>
            <w:sdtPr>
              <w:rPr>
                <w:rFonts w:cs="Arial"/>
                <w:szCs w:val="22"/>
              </w:rPr>
              <w:id w:val="338896128"/>
              <w14:checkbox>
                <w14:checked w14:val="0"/>
                <w14:checkedState w14:val="2612" w14:font="MS Gothic"/>
                <w14:uncheckedState w14:val="2610" w14:font="MS Gothic"/>
              </w14:checkbox>
            </w:sdtPr>
            <w:sdtEndPr/>
            <w:sdtContent>
              <w:p w:rsidR="00243367" w:rsidRPr="00243367" w:rsidRDefault="00243367" w:rsidP="00E10113">
                <w:pPr>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6" w:type="dxa"/>
          </w:tcPr>
          <w:p w:rsidR="00243367" w:rsidRPr="00243367" w:rsidRDefault="00243367" w:rsidP="00E10113">
            <w:pPr>
              <w:tabs>
                <w:tab w:val="num" w:pos="720"/>
                <w:tab w:val="left" w:pos="1440"/>
              </w:tabs>
              <w:overflowPunct w:val="0"/>
              <w:autoSpaceDE w:val="0"/>
              <w:autoSpaceDN w:val="0"/>
              <w:adjustRightInd w:val="0"/>
              <w:jc w:val="both"/>
              <w:textAlignment w:val="baseline"/>
              <w:rPr>
                <w:rFonts w:cs="Arial"/>
                <w:szCs w:val="22"/>
              </w:rPr>
            </w:pPr>
            <w:r w:rsidRPr="00243367">
              <w:rPr>
                <w:rFonts w:cs="Arial"/>
                <w:szCs w:val="22"/>
              </w:rPr>
              <w:t>Further</w:t>
            </w:r>
          </w:p>
        </w:tc>
        <w:tc>
          <w:tcPr>
            <w:tcW w:w="5954" w:type="dxa"/>
          </w:tcPr>
          <w:p w:rsidR="00243367" w:rsidRPr="00243367" w:rsidRDefault="00243367" w:rsidP="00E10113">
            <w:pPr>
              <w:overflowPunct w:val="0"/>
              <w:autoSpaceDE w:val="0"/>
              <w:autoSpaceDN w:val="0"/>
              <w:adjustRightInd w:val="0"/>
              <w:textAlignment w:val="baseline"/>
              <w:rPr>
                <w:rFonts w:cs="Arial"/>
                <w:szCs w:val="22"/>
              </w:rPr>
            </w:pPr>
            <w:r w:rsidRPr="00243367">
              <w:rPr>
                <w:rFonts w:cs="Arial"/>
                <w:szCs w:val="22"/>
              </w:rPr>
              <w:t xml:space="preserve">British Educational Research Association </w:t>
            </w:r>
            <w:hyperlink r:id="rId14" w:history="1">
              <w:r w:rsidRPr="00243367">
                <w:rPr>
                  <w:rFonts w:cs="Arial"/>
                  <w:szCs w:val="22"/>
                </w:rPr>
                <w:t>https://www.bera.ac.uk/</w:t>
              </w:r>
            </w:hyperlink>
            <w:r w:rsidRPr="00243367">
              <w:rPr>
                <w:rFonts w:cs="Arial"/>
                <w:szCs w:val="22"/>
              </w:rPr>
              <w:t xml:space="preserve"> </w:t>
            </w:r>
          </w:p>
        </w:tc>
        <w:tc>
          <w:tcPr>
            <w:tcW w:w="1410" w:type="dxa"/>
          </w:tcPr>
          <w:sdt>
            <w:sdtPr>
              <w:rPr>
                <w:rFonts w:cs="Arial"/>
                <w:szCs w:val="22"/>
              </w:rPr>
              <w:id w:val="-977153022"/>
              <w14:checkbox>
                <w14:checked w14:val="1"/>
                <w14:checkedState w14:val="2612" w14:font="MS Gothic"/>
                <w14:uncheckedState w14:val="2610" w14:font="MS Gothic"/>
              </w14:checkbox>
            </w:sdtPr>
            <w:sdtEndPr/>
            <w:sdtContent>
              <w:p w:rsidR="00243367" w:rsidRPr="00243367" w:rsidRDefault="00243367" w:rsidP="00E10113">
                <w:pPr>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6" w:type="dxa"/>
          </w:tcPr>
          <w:p w:rsidR="00243367" w:rsidRPr="00243367" w:rsidRDefault="00243367" w:rsidP="00E10113">
            <w:pPr>
              <w:tabs>
                <w:tab w:val="num" w:pos="720"/>
                <w:tab w:val="left" w:pos="1440"/>
              </w:tabs>
              <w:overflowPunct w:val="0"/>
              <w:autoSpaceDE w:val="0"/>
              <w:autoSpaceDN w:val="0"/>
              <w:adjustRightInd w:val="0"/>
              <w:jc w:val="both"/>
              <w:textAlignment w:val="baseline"/>
              <w:rPr>
                <w:rFonts w:cs="Arial"/>
                <w:szCs w:val="22"/>
              </w:rPr>
            </w:pPr>
            <w:r w:rsidRPr="00243367">
              <w:rPr>
                <w:rFonts w:cs="Arial"/>
                <w:szCs w:val="22"/>
              </w:rPr>
              <w:t>Further</w:t>
            </w:r>
          </w:p>
        </w:tc>
        <w:tc>
          <w:tcPr>
            <w:tcW w:w="5954" w:type="dxa"/>
          </w:tcPr>
          <w:p w:rsidR="00243367" w:rsidRPr="00243367" w:rsidRDefault="00243367" w:rsidP="00E10113">
            <w:pPr>
              <w:overflowPunct w:val="0"/>
              <w:autoSpaceDE w:val="0"/>
              <w:autoSpaceDN w:val="0"/>
              <w:adjustRightInd w:val="0"/>
              <w:textAlignment w:val="baseline"/>
              <w:rPr>
                <w:rFonts w:cs="Arial"/>
                <w:szCs w:val="22"/>
              </w:rPr>
            </w:pPr>
            <w:r w:rsidRPr="00243367">
              <w:rPr>
                <w:rFonts w:cs="Arial"/>
                <w:szCs w:val="22"/>
              </w:rPr>
              <w:t xml:space="preserve">Bryman, A. (2016) </w:t>
            </w:r>
            <w:r w:rsidRPr="00243367">
              <w:rPr>
                <w:rFonts w:cs="Arial"/>
                <w:i/>
                <w:szCs w:val="22"/>
              </w:rPr>
              <w:t>Social Research Methods</w:t>
            </w:r>
            <w:r w:rsidRPr="00243367">
              <w:rPr>
                <w:rFonts w:cs="Arial"/>
                <w:szCs w:val="22"/>
              </w:rPr>
              <w:t xml:space="preserve"> (5th ed).  Oxford: Oxford University Press.</w:t>
            </w:r>
          </w:p>
        </w:tc>
        <w:tc>
          <w:tcPr>
            <w:tcW w:w="1410" w:type="dxa"/>
          </w:tcPr>
          <w:sdt>
            <w:sdtPr>
              <w:rPr>
                <w:rFonts w:cs="Arial"/>
                <w:szCs w:val="22"/>
              </w:rPr>
              <w:id w:val="-1355570682"/>
              <w14:checkbox>
                <w14:checked w14:val="0"/>
                <w14:checkedState w14:val="2612" w14:font="MS Gothic"/>
                <w14:uncheckedState w14:val="2610" w14:font="MS Gothic"/>
              </w14:checkbox>
            </w:sdtPr>
            <w:sdtEndPr/>
            <w:sdtContent>
              <w:p w:rsidR="00243367" w:rsidRPr="00243367" w:rsidRDefault="00243367" w:rsidP="00E10113">
                <w:pPr>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6" w:type="dxa"/>
          </w:tcPr>
          <w:p w:rsidR="00243367" w:rsidRPr="00243367" w:rsidRDefault="00243367" w:rsidP="00E10113">
            <w:pPr>
              <w:tabs>
                <w:tab w:val="num" w:pos="720"/>
                <w:tab w:val="left" w:pos="1440"/>
              </w:tabs>
              <w:overflowPunct w:val="0"/>
              <w:autoSpaceDE w:val="0"/>
              <w:autoSpaceDN w:val="0"/>
              <w:adjustRightInd w:val="0"/>
              <w:jc w:val="both"/>
              <w:textAlignment w:val="baseline"/>
              <w:rPr>
                <w:rFonts w:cs="Arial"/>
                <w:szCs w:val="22"/>
              </w:rPr>
            </w:pPr>
            <w:r w:rsidRPr="00243367">
              <w:rPr>
                <w:rFonts w:cs="Arial"/>
                <w:szCs w:val="22"/>
              </w:rPr>
              <w:t>Further</w:t>
            </w:r>
          </w:p>
        </w:tc>
        <w:tc>
          <w:tcPr>
            <w:tcW w:w="5954" w:type="dxa"/>
          </w:tcPr>
          <w:p w:rsidR="00243367" w:rsidRPr="00243367" w:rsidRDefault="00243367" w:rsidP="00E10113">
            <w:pPr>
              <w:overflowPunct w:val="0"/>
              <w:autoSpaceDE w:val="0"/>
              <w:autoSpaceDN w:val="0"/>
              <w:adjustRightInd w:val="0"/>
              <w:textAlignment w:val="baseline"/>
              <w:rPr>
                <w:rFonts w:cs="Arial"/>
                <w:szCs w:val="22"/>
              </w:rPr>
            </w:pPr>
            <w:r w:rsidRPr="00243367">
              <w:rPr>
                <w:rFonts w:cs="Arial"/>
                <w:szCs w:val="22"/>
              </w:rPr>
              <w:t xml:space="preserve">Clough, P. &amp; Nutbrown, C. A. (2012) </w:t>
            </w:r>
            <w:r w:rsidRPr="00243367">
              <w:rPr>
                <w:rFonts w:cs="Arial"/>
                <w:i/>
                <w:szCs w:val="22"/>
              </w:rPr>
              <w:t xml:space="preserve">Students’ Guide to Methodology </w:t>
            </w:r>
            <w:r w:rsidRPr="00243367">
              <w:rPr>
                <w:rFonts w:cs="Arial"/>
                <w:szCs w:val="22"/>
              </w:rPr>
              <w:t xml:space="preserve">(3rd ed). London: Sage. </w:t>
            </w:r>
          </w:p>
        </w:tc>
        <w:tc>
          <w:tcPr>
            <w:tcW w:w="1410" w:type="dxa"/>
          </w:tcPr>
          <w:sdt>
            <w:sdtPr>
              <w:rPr>
                <w:rFonts w:cs="Arial"/>
                <w:szCs w:val="22"/>
              </w:rPr>
              <w:id w:val="774452459"/>
              <w14:checkbox>
                <w14:checked w14:val="0"/>
                <w14:checkedState w14:val="2612" w14:font="MS Gothic"/>
                <w14:uncheckedState w14:val="2610" w14:font="MS Gothic"/>
              </w14:checkbox>
            </w:sdtPr>
            <w:sdtEndPr/>
            <w:sdtContent>
              <w:p w:rsidR="00243367" w:rsidRPr="00243367" w:rsidRDefault="00243367" w:rsidP="00E10113">
                <w:pPr>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6" w:type="dxa"/>
          </w:tcPr>
          <w:p w:rsidR="00243367" w:rsidRPr="00243367" w:rsidRDefault="00243367" w:rsidP="00E10113">
            <w:pPr>
              <w:tabs>
                <w:tab w:val="num" w:pos="720"/>
                <w:tab w:val="left" w:pos="1440"/>
              </w:tabs>
              <w:overflowPunct w:val="0"/>
              <w:autoSpaceDE w:val="0"/>
              <w:autoSpaceDN w:val="0"/>
              <w:adjustRightInd w:val="0"/>
              <w:jc w:val="both"/>
              <w:textAlignment w:val="baseline"/>
              <w:rPr>
                <w:rFonts w:cs="Arial"/>
                <w:szCs w:val="22"/>
              </w:rPr>
            </w:pPr>
            <w:r w:rsidRPr="00243367">
              <w:rPr>
                <w:rFonts w:cs="Arial"/>
                <w:szCs w:val="22"/>
              </w:rPr>
              <w:t>Further</w:t>
            </w:r>
          </w:p>
        </w:tc>
        <w:tc>
          <w:tcPr>
            <w:tcW w:w="5954" w:type="dxa"/>
          </w:tcPr>
          <w:p w:rsidR="00243367" w:rsidRPr="00243367" w:rsidRDefault="00243367" w:rsidP="00E10113">
            <w:pPr>
              <w:overflowPunct w:val="0"/>
              <w:autoSpaceDE w:val="0"/>
              <w:autoSpaceDN w:val="0"/>
              <w:adjustRightInd w:val="0"/>
              <w:textAlignment w:val="baseline"/>
              <w:rPr>
                <w:rFonts w:cs="Arial"/>
                <w:szCs w:val="22"/>
              </w:rPr>
            </w:pPr>
            <w:r w:rsidRPr="00243367">
              <w:rPr>
                <w:rFonts w:cs="Arial"/>
                <w:szCs w:val="22"/>
              </w:rPr>
              <w:t xml:space="preserve">Denscombe, M. (2014). </w:t>
            </w:r>
            <w:hyperlink r:id="rId15" w:history="1">
              <w:r w:rsidRPr="00243367">
                <w:rPr>
                  <w:rFonts w:cs="Arial"/>
                  <w:i/>
                  <w:szCs w:val="22"/>
                </w:rPr>
                <w:t>The good research guide: for small-scale social research projects</w:t>
              </w:r>
            </w:hyperlink>
            <w:r w:rsidRPr="00243367">
              <w:rPr>
                <w:rFonts w:cs="Arial"/>
                <w:szCs w:val="22"/>
              </w:rPr>
              <w:t xml:space="preserve"> (5th ed). Maidenhead:  McGraw-Hill/Open University Press.</w:t>
            </w:r>
          </w:p>
        </w:tc>
        <w:tc>
          <w:tcPr>
            <w:tcW w:w="1410" w:type="dxa"/>
          </w:tcPr>
          <w:sdt>
            <w:sdtPr>
              <w:rPr>
                <w:rFonts w:cs="Arial"/>
                <w:szCs w:val="22"/>
              </w:rPr>
              <w:id w:val="1686474762"/>
              <w14:checkbox>
                <w14:checked w14:val="0"/>
                <w14:checkedState w14:val="2612" w14:font="MS Gothic"/>
                <w14:uncheckedState w14:val="2610" w14:font="MS Gothic"/>
              </w14:checkbox>
            </w:sdtPr>
            <w:sdtEndPr/>
            <w:sdtContent>
              <w:p w:rsidR="00243367" w:rsidRPr="00243367" w:rsidRDefault="00243367" w:rsidP="00E10113">
                <w:pPr>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6" w:type="dxa"/>
          </w:tcPr>
          <w:p w:rsidR="00243367" w:rsidRPr="00243367" w:rsidRDefault="00243367" w:rsidP="00E10113">
            <w:pPr>
              <w:tabs>
                <w:tab w:val="num" w:pos="720"/>
                <w:tab w:val="left" w:pos="1440"/>
              </w:tabs>
              <w:overflowPunct w:val="0"/>
              <w:autoSpaceDE w:val="0"/>
              <w:autoSpaceDN w:val="0"/>
              <w:adjustRightInd w:val="0"/>
              <w:jc w:val="both"/>
              <w:textAlignment w:val="baseline"/>
              <w:rPr>
                <w:rFonts w:cs="Arial"/>
                <w:szCs w:val="22"/>
              </w:rPr>
            </w:pPr>
            <w:r w:rsidRPr="00243367">
              <w:rPr>
                <w:rFonts w:cs="Arial"/>
                <w:szCs w:val="22"/>
              </w:rPr>
              <w:t>Further</w:t>
            </w:r>
          </w:p>
        </w:tc>
        <w:tc>
          <w:tcPr>
            <w:tcW w:w="5954" w:type="dxa"/>
          </w:tcPr>
          <w:p w:rsidR="00243367" w:rsidRPr="00243367" w:rsidRDefault="00243367" w:rsidP="00E10113">
            <w:pPr>
              <w:overflowPunct w:val="0"/>
              <w:autoSpaceDE w:val="0"/>
              <w:autoSpaceDN w:val="0"/>
              <w:adjustRightInd w:val="0"/>
              <w:textAlignment w:val="baseline"/>
              <w:rPr>
                <w:rFonts w:cs="Arial"/>
                <w:szCs w:val="22"/>
              </w:rPr>
            </w:pPr>
            <w:r w:rsidRPr="00243367">
              <w:rPr>
                <w:rFonts w:cs="Arial"/>
                <w:szCs w:val="22"/>
              </w:rPr>
              <w:t xml:space="preserve">Denzin, N. K. &amp; Lincoln, Y. S. (eds), (2011) </w:t>
            </w:r>
            <w:r w:rsidRPr="00243367">
              <w:rPr>
                <w:rFonts w:cs="Arial"/>
                <w:i/>
                <w:szCs w:val="22"/>
              </w:rPr>
              <w:t>The Sage Handbook of Qualitative Research</w:t>
            </w:r>
            <w:r w:rsidRPr="00243367">
              <w:rPr>
                <w:rFonts w:cs="Arial"/>
                <w:szCs w:val="22"/>
              </w:rPr>
              <w:t xml:space="preserve"> (4th ed). London: Sage Publications Ltd.</w:t>
            </w:r>
          </w:p>
        </w:tc>
        <w:tc>
          <w:tcPr>
            <w:tcW w:w="1410" w:type="dxa"/>
          </w:tcPr>
          <w:sdt>
            <w:sdtPr>
              <w:rPr>
                <w:rFonts w:cs="Arial"/>
                <w:szCs w:val="22"/>
              </w:rPr>
              <w:id w:val="713927569"/>
              <w14:checkbox>
                <w14:checked w14:val="0"/>
                <w14:checkedState w14:val="2612" w14:font="MS Gothic"/>
                <w14:uncheckedState w14:val="2610" w14:font="MS Gothic"/>
              </w14:checkbox>
            </w:sdtPr>
            <w:sdtEndPr/>
            <w:sdtContent>
              <w:p w:rsidR="00243367" w:rsidRPr="00243367" w:rsidRDefault="00243367" w:rsidP="00E10113">
                <w:pPr>
                  <w:jc w:val="center"/>
                  <w:rPr>
                    <w:rFonts w:eastAsia="MS Gothic" w:cs="Arial"/>
                    <w:szCs w:val="22"/>
                  </w:rPr>
                </w:pPr>
                <w:r w:rsidRPr="00243367">
                  <w:rPr>
                    <w:rFonts w:ascii="Segoe UI Symbol" w:eastAsia="MS Gothic" w:hAnsi="Segoe UI Symbol" w:cs="Segoe UI Symbol"/>
                    <w:szCs w:val="22"/>
                  </w:rPr>
                  <w:t>☐</w:t>
                </w:r>
              </w:p>
            </w:sdtContent>
          </w:sdt>
        </w:tc>
      </w:tr>
      <w:tr w:rsidR="00243367" w:rsidRPr="00243367" w:rsidTr="00E10113">
        <w:tc>
          <w:tcPr>
            <w:tcW w:w="1696" w:type="dxa"/>
          </w:tcPr>
          <w:p w:rsidR="00243367" w:rsidRPr="00243367" w:rsidRDefault="00243367" w:rsidP="00E10113">
            <w:pPr>
              <w:tabs>
                <w:tab w:val="num" w:pos="720"/>
                <w:tab w:val="left" w:pos="1440"/>
              </w:tabs>
              <w:overflowPunct w:val="0"/>
              <w:autoSpaceDE w:val="0"/>
              <w:autoSpaceDN w:val="0"/>
              <w:adjustRightInd w:val="0"/>
              <w:jc w:val="both"/>
              <w:textAlignment w:val="baseline"/>
              <w:rPr>
                <w:rFonts w:cs="Arial"/>
                <w:szCs w:val="22"/>
              </w:rPr>
            </w:pPr>
            <w:r w:rsidRPr="00243367">
              <w:rPr>
                <w:rFonts w:cs="Arial"/>
                <w:szCs w:val="22"/>
              </w:rPr>
              <w:t>Further</w:t>
            </w:r>
          </w:p>
        </w:tc>
        <w:tc>
          <w:tcPr>
            <w:tcW w:w="5954" w:type="dxa"/>
          </w:tcPr>
          <w:p w:rsidR="00243367" w:rsidRPr="00243367" w:rsidRDefault="00243367" w:rsidP="00E10113">
            <w:pPr>
              <w:overflowPunct w:val="0"/>
              <w:autoSpaceDE w:val="0"/>
              <w:autoSpaceDN w:val="0"/>
              <w:adjustRightInd w:val="0"/>
              <w:textAlignment w:val="baseline"/>
              <w:rPr>
                <w:rFonts w:cs="Arial"/>
                <w:szCs w:val="22"/>
              </w:rPr>
            </w:pPr>
            <w:r w:rsidRPr="00243367">
              <w:rPr>
                <w:rFonts w:cs="Arial"/>
                <w:szCs w:val="22"/>
              </w:rPr>
              <w:t xml:space="preserve">Flick, U. (2015) </w:t>
            </w:r>
            <w:r w:rsidRPr="00243367">
              <w:rPr>
                <w:rFonts w:cs="Arial"/>
                <w:i/>
                <w:szCs w:val="22"/>
              </w:rPr>
              <w:t>Introducing Research Methodology</w:t>
            </w:r>
            <w:r w:rsidRPr="00243367">
              <w:rPr>
                <w:rFonts w:cs="Arial"/>
                <w:szCs w:val="22"/>
              </w:rPr>
              <w:t>. London: Sage.</w:t>
            </w:r>
          </w:p>
        </w:tc>
        <w:tc>
          <w:tcPr>
            <w:tcW w:w="1410" w:type="dxa"/>
          </w:tcPr>
          <w:sdt>
            <w:sdtPr>
              <w:rPr>
                <w:rFonts w:cs="Arial"/>
                <w:szCs w:val="22"/>
              </w:rPr>
              <w:id w:val="1004241887"/>
              <w14:checkbox>
                <w14:checked w14:val="0"/>
                <w14:checkedState w14:val="2612" w14:font="MS Gothic"/>
                <w14:uncheckedState w14:val="2610" w14:font="MS Gothic"/>
              </w14:checkbox>
            </w:sdtPr>
            <w:sdtEndPr/>
            <w:sdtContent>
              <w:p w:rsidR="00243367" w:rsidRPr="00243367" w:rsidRDefault="00243367" w:rsidP="00E10113">
                <w:pPr>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6" w:type="dxa"/>
          </w:tcPr>
          <w:p w:rsidR="00243367" w:rsidRPr="00243367" w:rsidRDefault="00243367" w:rsidP="00E10113">
            <w:pPr>
              <w:tabs>
                <w:tab w:val="num" w:pos="720"/>
                <w:tab w:val="left" w:pos="1440"/>
              </w:tabs>
              <w:overflowPunct w:val="0"/>
              <w:autoSpaceDE w:val="0"/>
              <w:autoSpaceDN w:val="0"/>
              <w:adjustRightInd w:val="0"/>
              <w:jc w:val="both"/>
              <w:textAlignment w:val="baseline"/>
              <w:rPr>
                <w:rFonts w:cs="Arial"/>
                <w:szCs w:val="22"/>
              </w:rPr>
            </w:pPr>
            <w:r w:rsidRPr="00243367">
              <w:rPr>
                <w:rFonts w:cs="Arial"/>
                <w:szCs w:val="22"/>
              </w:rPr>
              <w:t>Further</w:t>
            </w:r>
          </w:p>
        </w:tc>
        <w:tc>
          <w:tcPr>
            <w:tcW w:w="5954" w:type="dxa"/>
          </w:tcPr>
          <w:p w:rsidR="00243367" w:rsidRPr="00243367" w:rsidRDefault="00243367" w:rsidP="00E10113">
            <w:pPr>
              <w:overflowPunct w:val="0"/>
              <w:autoSpaceDE w:val="0"/>
              <w:autoSpaceDN w:val="0"/>
              <w:adjustRightInd w:val="0"/>
              <w:textAlignment w:val="baseline"/>
              <w:rPr>
                <w:rFonts w:cs="Arial"/>
                <w:szCs w:val="22"/>
              </w:rPr>
            </w:pPr>
            <w:r w:rsidRPr="00243367">
              <w:rPr>
                <w:rFonts w:cs="Arial"/>
                <w:szCs w:val="22"/>
              </w:rPr>
              <w:t xml:space="preserve">Kara, H. (2015) </w:t>
            </w:r>
            <w:r w:rsidRPr="00243367">
              <w:rPr>
                <w:rFonts w:cs="Arial"/>
                <w:i/>
                <w:szCs w:val="22"/>
              </w:rPr>
              <w:t>Creative Research Methods in the Social Sciences: A Practical Guide</w:t>
            </w:r>
            <w:r w:rsidRPr="00243367">
              <w:rPr>
                <w:rFonts w:cs="Arial"/>
                <w:szCs w:val="22"/>
              </w:rPr>
              <w:t>. Bristol: Policy Press.</w:t>
            </w:r>
          </w:p>
        </w:tc>
        <w:tc>
          <w:tcPr>
            <w:tcW w:w="1410" w:type="dxa"/>
          </w:tcPr>
          <w:sdt>
            <w:sdtPr>
              <w:rPr>
                <w:rFonts w:cs="Arial"/>
                <w:szCs w:val="22"/>
              </w:rPr>
              <w:id w:val="1745987360"/>
              <w14:checkbox>
                <w14:checked w14:val="0"/>
                <w14:checkedState w14:val="2612" w14:font="MS Gothic"/>
                <w14:uncheckedState w14:val="2610" w14:font="MS Gothic"/>
              </w14:checkbox>
            </w:sdtPr>
            <w:sdtEndPr/>
            <w:sdtContent>
              <w:p w:rsidR="00243367" w:rsidRPr="00243367" w:rsidRDefault="00243367" w:rsidP="00E10113">
                <w:pPr>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6" w:type="dxa"/>
          </w:tcPr>
          <w:p w:rsidR="00243367" w:rsidRPr="00243367" w:rsidRDefault="00243367" w:rsidP="00E10113">
            <w:pPr>
              <w:tabs>
                <w:tab w:val="num" w:pos="720"/>
                <w:tab w:val="left" w:pos="1440"/>
              </w:tabs>
              <w:overflowPunct w:val="0"/>
              <w:autoSpaceDE w:val="0"/>
              <w:autoSpaceDN w:val="0"/>
              <w:adjustRightInd w:val="0"/>
              <w:jc w:val="both"/>
              <w:textAlignment w:val="baseline"/>
              <w:rPr>
                <w:rFonts w:cs="Arial"/>
                <w:szCs w:val="22"/>
              </w:rPr>
            </w:pPr>
            <w:r w:rsidRPr="00243367">
              <w:rPr>
                <w:rFonts w:cs="Arial"/>
                <w:szCs w:val="22"/>
              </w:rPr>
              <w:t>Further</w:t>
            </w:r>
          </w:p>
        </w:tc>
        <w:tc>
          <w:tcPr>
            <w:tcW w:w="5954" w:type="dxa"/>
          </w:tcPr>
          <w:p w:rsidR="00243367" w:rsidRPr="00243367" w:rsidRDefault="00243367" w:rsidP="00E10113">
            <w:pPr>
              <w:overflowPunct w:val="0"/>
              <w:autoSpaceDE w:val="0"/>
              <w:autoSpaceDN w:val="0"/>
              <w:adjustRightInd w:val="0"/>
              <w:textAlignment w:val="baseline"/>
              <w:rPr>
                <w:rFonts w:cs="Arial"/>
                <w:szCs w:val="22"/>
              </w:rPr>
            </w:pPr>
            <w:r w:rsidRPr="00243367">
              <w:rPr>
                <w:rFonts w:cs="Arial"/>
                <w:szCs w:val="22"/>
              </w:rPr>
              <w:t xml:space="preserve">Punch, K. F. &amp; Oancea, A. (2014) </w:t>
            </w:r>
            <w:r w:rsidRPr="00243367">
              <w:rPr>
                <w:rFonts w:cs="Arial"/>
                <w:i/>
                <w:szCs w:val="22"/>
              </w:rPr>
              <w:t>Introduction to Research Methods in Education.</w:t>
            </w:r>
            <w:r w:rsidRPr="00243367">
              <w:rPr>
                <w:rFonts w:cs="Arial"/>
                <w:szCs w:val="22"/>
              </w:rPr>
              <w:t xml:space="preserve"> (2nd ed). London: Sage.</w:t>
            </w:r>
          </w:p>
        </w:tc>
        <w:tc>
          <w:tcPr>
            <w:tcW w:w="1410" w:type="dxa"/>
          </w:tcPr>
          <w:sdt>
            <w:sdtPr>
              <w:rPr>
                <w:rFonts w:cs="Arial"/>
                <w:szCs w:val="22"/>
              </w:rPr>
              <w:id w:val="-844157831"/>
              <w14:checkbox>
                <w14:checked w14:val="0"/>
                <w14:checkedState w14:val="2612" w14:font="MS Gothic"/>
                <w14:uncheckedState w14:val="2610" w14:font="MS Gothic"/>
              </w14:checkbox>
            </w:sdtPr>
            <w:sdtEndPr/>
            <w:sdtContent>
              <w:p w:rsidR="00243367" w:rsidRPr="00243367" w:rsidRDefault="00243367" w:rsidP="00E10113">
                <w:pPr>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6" w:type="dxa"/>
          </w:tcPr>
          <w:p w:rsidR="00243367" w:rsidRPr="00243367" w:rsidRDefault="00243367" w:rsidP="00E10113">
            <w:pPr>
              <w:tabs>
                <w:tab w:val="num" w:pos="720"/>
                <w:tab w:val="left" w:pos="1440"/>
              </w:tabs>
              <w:overflowPunct w:val="0"/>
              <w:autoSpaceDE w:val="0"/>
              <w:autoSpaceDN w:val="0"/>
              <w:adjustRightInd w:val="0"/>
              <w:jc w:val="both"/>
              <w:textAlignment w:val="baseline"/>
              <w:rPr>
                <w:rFonts w:cs="Arial"/>
                <w:szCs w:val="22"/>
              </w:rPr>
            </w:pPr>
            <w:r w:rsidRPr="00243367">
              <w:rPr>
                <w:rFonts w:cs="Arial"/>
                <w:szCs w:val="22"/>
              </w:rPr>
              <w:t>Further</w:t>
            </w:r>
          </w:p>
        </w:tc>
        <w:tc>
          <w:tcPr>
            <w:tcW w:w="5954" w:type="dxa"/>
          </w:tcPr>
          <w:p w:rsidR="00243367" w:rsidRPr="00243367" w:rsidRDefault="00243367" w:rsidP="00E10113">
            <w:pPr>
              <w:overflowPunct w:val="0"/>
              <w:autoSpaceDE w:val="0"/>
              <w:autoSpaceDN w:val="0"/>
              <w:adjustRightInd w:val="0"/>
              <w:textAlignment w:val="baseline"/>
              <w:rPr>
                <w:rFonts w:cs="Arial"/>
                <w:szCs w:val="22"/>
              </w:rPr>
            </w:pPr>
            <w:r w:rsidRPr="00243367">
              <w:rPr>
                <w:rFonts w:cs="Arial"/>
                <w:szCs w:val="22"/>
              </w:rPr>
              <w:t xml:space="preserve">Salkind, N. J. (2016) </w:t>
            </w:r>
            <w:r w:rsidRPr="00243367">
              <w:rPr>
                <w:rFonts w:cs="Arial"/>
                <w:i/>
                <w:szCs w:val="22"/>
              </w:rPr>
              <w:t xml:space="preserve">Statistics for People Who (Think They) Hate Statistics. </w:t>
            </w:r>
            <w:r w:rsidRPr="00243367">
              <w:rPr>
                <w:rFonts w:cs="Arial"/>
                <w:szCs w:val="22"/>
              </w:rPr>
              <w:t>(4th ed) London: Sage.</w:t>
            </w:r>
          </w:p>
        </w:tc>
        <w:tc>
          <w:tcPr>
            <w:tcW w:w="1410" w:type="dxa"/>
          </w:tcPr>
          <w:sdt>
            <w:sdtPr>
              <w:rPr>
                <w:rFonts w:cs="Arial"/>
                <w:szCs w:val="22"/>
              </w:rPr>
              <w:id w:val="1862698943"/>
              <w14:checkbox>
                <w14:checked w14:val="0"/>
                <w14:checkedState w14:val="2612" w14:font="MS Gothic"/>
                <w14:uncheckedState w14:val="2610" w14:font="MS Gothic"/>
              </w14:checkbox>
            </w:sdtPr>
            <w:sdtEndPr/>
            <w:sdtContent>
              <w:p w:rsidR="00243367" w:rsidRPr="00243367" w:rsidRDefault="00243367" w:rsidP="00E10113">
                <w:pPr>
                  <w:jc w:val="center"/>
                  <w:rPr>
                    <w:rFonts w:cs="Arial"/>
                    <w:szCs w:val="22"/>
                  </w:rPr>
                </w:pPr>
                <w:r w:rsidRPr="00243367">
                  <w:rPr>
                    <w:rFonts w:ascii="Segoe UI Symbol" w:eastAsia="MS Gothic" w:hAnsi="Segoe UI Symbol" w:cs="Segoe UI Symbol"/>
                    <w:szCs w:val="22"/>
                  </w:rPr>
                  <w:t>☐</w:t>
                </w:r>
              </w:p>
            </w:sdtContent>
          </w:sdt>
        </w:tc>
      </w:tr>
    </w:tbl>
    <w:p w:rsidR="00243367" w:rsidRPr="00243367" w:rsidRDefault="00243367" w:rsidP="00243367">
      <w:pPr>
        <w:spacing w:before="120"/>
        <w:rPr>
          <w:rFonts w:cs="Arial"/>
          <w:b/>
          <w:szCs w:val="22"/>
        </w:rPr>
      </w:pPr>
    </w:p>
    <w:p w:rsidR="00243367" w:rsidRPr="00243367" w:rsidRDefault="00243367" w:rsidP="00243367">
      <w:pPr>
        <w:jc w:val="both"/>
        <w:rPr>
          <w:rFonts w:cs="Arial"/>
          <w:szCs w:val="22"/>
          <w:highlight w:val="cyan"/>
        </w:rPr>
      </w:pPr>
    </w:p>
    <w:p w:rsidR="00243367" w:rsidRPr="00243367" w:rsidRDefault="00243367" w:rsidP="00243367">
      <w:pPr>
        <w:jc w:val="both"/>
        <w:rPr>
          <w:rFonts w:cs="Arial"/>
          <w:szCs w:val="22"/>
          <w:highlight w:val="cyan"/>
        </w:rPr>
      </w:pPr>
    </w:p>
    <w:p w:rsidR="00243367" w:rsidRPr="00243367" w:rsidRDefault="00243367" w:rsidP="00243367">
      <w:pPr>
        <w:jc w:val="both"/>
        <w:rPr>
          <w:rFonts w:cs="Arial"/>
          <w:szCs w:val="22"/>
          <w:highlight w:val="cyan"/>
        </w:rPr>
      </w:pPr>
    </w:p>
    <w:p w:rsidR="00243367" w:rsidRPr="00243367" w:rsidRDefault="00243367" w:rsidP="00243367">
      <w:pPr>
        <w:jc w:val="both"/>
        <w:rPr>
          <w:rFonts w:cs="Arial"/>
          <w:szCs w:val="22"/>
          <w:highlight w:val="cyan"/>
        </w:rPr>
      </w:pPr>
    </w:p>
    <w:p w:rsidR="00243367" w:rsidRPr="00243367" w:rsidRDefault="00243367" w:rsidP="00243367">
      <w:pPr>
        <w:rPr>
          <w:rFonts w:cs="Arial"/>
          <w:b/>
          <w:szCs w:val="22"/>
        </w:rPr>
      </w:pPr>
      <w:r w:rsidRPr="00243367">
        <w:rPr>
          <w:rFonts w:cs="Arial"/>
          <w:szCs w:val="22"/>
        </w:rPr>
        <w:br w:type="page"/>
      </w:r>
    </w:p>
    <w:p w:rsidR="00243367" w:rsidRPr="00243367" w:rsidRDefault="00243367" w:rsidP="00243367">
      <w:pPr>
        <w:pStyle w:val="fixed"/>
        <w:rPr>
          <w:rFonts w:ascii="Arial" w:hAnsi="Arial" w:cs="Arial"/>
          <w:sz w:val="22"/>
          <w:szCs w:val="22"/>
        </w:rPr>
      </w:pPr>
      <w:r w:rsidRPr="00243367">
        <w:rPr>
          <w:rFonts w:ascii="Arial" w:hAnsi="Arial" w:cs="Arial"/>
          <w:sz w:val="22"/>
          <w:szCs w:val="22"/>
        </w:rPr>
        <w:lastRenderedPageBreak/>
        <w:t>MODULE CODE:</w:t>
      </w:r>
      <w:r w:rsidRPr="00243367">
        <w:rPr>
          <w:rFonts w:ascii="Arial" w:hAnsi="Arial" w:cs="Arial"/>
          <w:sz w:val="22"/>
          <w:szCs w:val="22"/>
        </w:rPr>
        <w:tab/>
        <w:t>ECCH7001</w:t>
      </w:r>
    </w:p>
    <w:p w:rsidR="00243367" w:rsidRPr="00243367" w:rsidRDefault="00243367" w:rsidP="00243367">
      <w:pPr>
        <w:pStyle w:val="fixed"/>
        <w:ind w:left="0" w:firstLine="0"/>
        <w:outlineLvl w:val="1"/>
        <w:rPr>
          <w:rFonts w:ascii="Arial" w:hAnsi="Arial" w:cs="Arial"/>
          <w:sz w:val="22"/>
          <w:szCs w:val="22"/>
        </w:rPr>
      </w:pPr>
      <w:r w:rsidRPr="00243367">
        <w:rPr>
          <w:rFonts w:ascii="Arial" w:hAnsi="Arial" w:cs="Arial"/>
          <w:sz w:val="22"/>
          <w:szCs w:val="22"/>
        </w:rPr>
        <w:t>TITLE:</w:t>
      </w:r>
      <w:r w:rsidRPr="00243367">
        <w:rPr>
          <w:rFonts w:ascii="Arial" w:hAnsi="Arial" w:cs="Arial"/>
          <w:sz w:val="22"/>
          <w:szCs w:val="22"/>
        </w:rPr>
        <w:tab/>
      </w:r>
      <w:r w:rsidRPr="00243367">
        <w:rPr>
          <w:rFonts w:ascii="Arial" w:hAnsi="Arial" w:cs="Arial"/>
          <w:sz w:val="22"/>
          <w:szCs w:val="22"/>
        </w:rPr>
        <w:tab/>
      </w:r>
      <w:r w:rsidRPr="00243367">
        <w:rPr>
          <w:rFonts w:ascii="Arial" w:hAnsi="Arial" w:cs="Arial"/>
          <w:sz w:val="22"/>
          <w:szCs w:val="22"/>
        </w:rPr>
        <w:tab/>
        <w:t>Contemporary Discourses in Professional Practice</w:t>
      </w:r>
    </w:p>
    <w:p w:rsidR="00243367" w:rsidRPr="00243367" w:rsidRDefault="00243367" w:rsidP="00243367">
      <w:pPr>
        <w:pStyle w:val="fixed"/>
        <w:rPr>
          <w:rFonts w:ascii="Arial" w:hAnsi="Arial" w:cs="Arial"/>
          <w:sz w:val="22"/>
          <w:szCs w:val="22"/>
        </w:rPr>
      </w:pPr>
      <w:r w:rsidRPr="00243367">
        <w:rPr>
          <w:rFonts w:ascii="Arial" w:hAnsi="Arial" w:cs="Arial"/>
          <w:sz w:val="22"/>
          <w:szCs w:val="22"/>
        </w:rPr>
        <w:t>DATED:</w:t>
      </w:r>
      <w:r w:rsidRPr="00243367">
        <w:rPr>
          <w:rFonts w:ascii="Arial" w:hAnsi="Arial" w:cs="Arial"/>
          <w:sz w:val="22"/>
          <w:szCs w:val="22"/>
        </w:rPr>
        <w:tab/>
      </w:r>
      <w:r w:rsidRPr="00243367">
        <w:rPr>
          <w:rFonts w:ascii="Arial" w:hAnsi="Arial" w:cs="Arial"/>
          <w:sz w:val="22"/>
          <w:szCs w:val="22"/>
        </w:rPr>
        <w:tab/>
        <w:t>26/04/2018</w:t>
      </w:r>
      <w:r w:rsidRPr="00243367">
        <w:rPr>
          <w:rFonts w:ascii="Arial" w:hAnsi="Arial" w:cs="Arial"/>
          <w:sz w:val="22"/>
          <w:szCs w:val="22"/>
        </w:rPr>
        <w:fldChar w:fldCharType="begin"/>
      </w:r>
      <w:r w:rsidRPr="00243367">
        <w:rPr>
          <w:rFonts w:ascii="Arial" w:hAnsi="Arial" w:cs="Arial"/>
          <w:sz w:val="22"/>
          <w:szCs w:val="22"/>
        </w:rPr>
        <w:instrText xml:space="preserve"> FILLIN  DD/MM/YYYY  \* MERGEFORMAT </w:instrText>
      </w:r>
      <w:r w:rsidRPr="00243367">
        <w:rPr>
          <w:rFonts w:ascii="Arial" w:hAnsi="Arial" w:cs="Arial"/>
          <w:sz w:val="22"/>
          <w:szCs w:val="22"/>
        </w:rPr>
        <w:fldChar w:fldCharType="end"/>
      </w:r>
    </w:p>
    <w:p w:rsidR="00243367" w:rsidRPr="00243367" w:rsidRDefault="00243367" w:rsidP="00243367">
      <w:pPr>
        <w:pStyle w:val="fixed"/>
        <w:rPr>
          <w:rFonts w:ascii="Arial" w:hAnsi="Arial" w:cs="Arial"/>
          <w:sz w:val="22"/>
          <w:szCs w:val="22"/>
        </w:rPr>
      </w:pPr>
    </w:p>
    <w:p w:rsidR="00243367" w:rsidRPr="00243367" w:rsidRDefault="00243367" w:rsidP="00243367">
      <w:pPr>
        <w:pStyle w:val="fixed"/>
        <w:rPr>
          <w:rFonts w:ascii="Arial" w:hAnsi="Arial" w:cs="Arial"/>
          <w:sz w:val="22"/>
          <w:szCs w:val="22"/>
        </w:rPr>
      </w:pPr>
      <w:r w:rsidRPr="00243367">
        <w:rPr>
          <w:rFonts w:ascii="Arial" w:hAnsi="Arial" w:cs="Arial"/>
          <w:sz w:val="22"/>
          <w:szCs w:val="22"/>
        </w:rPr>
        <w:t xml:space="preserve">LEVEL:  </w:t>
      </w:r>
      <w:r w:rsidRPr="00243367">
        <w:rPr>
          <w:rFonts w:ascii="Arial" w:hAnsi="Arial" w:cs="Arial"/>
          <w:sz w:val="22"/>
          <w:szCs w:val="22"/>
        </w:rPr>
        <w:tab/>
      </w:r>
      <w:r w:rsidRPr="00243367">
        <w:rPr>
          <w:rFonts w:ascii="Arial" w:hAnsi="Arial" w:cs="Arial"/>
          <w:sz w:val="22"/>
          <w:szCs w:val="22"/>
        </w:rPr>
        <w:tab/>
        <w:t>7</w:t>
      </w:r>
      <w:r w:rsidRPr="00243367">
        <w:rPr>
          <w:rFonts w:ascii="Arial" w:hAnsi="Arial" w:cs="Arial"/>
          <w:sz w:val="22"/>
          <w:szCs w:val="22"/>
        </w:rPr>
        <w:tab/>
      </w:r>
      <w:r w:rsidRPr="00243367">
        <w:rPr>
          <w:rFonts w:ascii="Arial" w:hAnsi="Arial" w:cs="Arial"/>
          <w:sz w:val="22"/>
          <w:szCs w:val="22"/>
        </w:rPr>
        <w:tab/>
      </w:r>
      <w:r w:rsidRPr="00243367">
        <w:rPr>
          <w:rFonts w:ascii="Arial" w:hAnsi="Arial" w:cs="Arial"/>
          <w:sz w:val="22"/>
          <w:szCs w:val="22"/>
        </w:rPr>
        <w:tab/>
      </w:r>
    </w:p>
    <w:p w:rsidR="00243367" w:rsidRPr="00243367" w:rsidRDefault="00243367" w:rsidP="00243367">
      <w:pPr>
        <w:pStyle w:val="fixed"/>
        <w:rPr>
          <w:rFonts w:ascii="Arial" w:hAnsi="Arial" w:cs="Arial"/>
          <w:sz w:val="22"/>
          <w:szCs w:val="22"/>
        </w:rPr>
      </w:pPr>
      <w:r w:rsidRPr="00243367">
        <w:rPr>
          <w:rFonts w:ascii="Arial" w:hAnsi="Arial" w:cs="Arial"/>
          <w:sz w:val="22"/>
          <w:szCs w:val="22"/>
        </w:rPr>
        <w:t>CREDITS:</w:t>
      </w:r>
      <w:r w:rsidRPr="00243367">
        <w:rPr>
          <w:rFonts w:ascii="Arial" w:hAnsi="Arial" w:cs="Arial"/>
          <w:sz w:val="22"/>
          <w:szCs w:val="22"/>
        </w:rPr>
        <w:tab/>
      </w:r>
      <w:r w:rsidRPr="00243367">
        <w:rPr>
          <w:rFonts w:ascii="Arial" w:hAnsi="Arial" w:cs="Arial"/>
          <w:sz w:val="22"/>
          <w:szCs w:val="22"/>
        </w:rPr>
        <w:tab/>
        <w:t>30</w:t>
      </w:r>
      <w:r w:rsidRPr="00243367">
        <w:rPr>
          <w:rFonts w:ascii="Arial" w:hAnsi="Arial" w:cs="Arial"/>
          <w:sz w:val="22"/>
          <w:szCs w:val="22"/>
        </w:rPr>
        <w:tab/>
      </w:r>
      <w:r w:rsidRPr="00243367">
        <w:rPr>
          <w:rFonts w:ascii="Arial" w:hAnsi="Arial" w:cs="Arial"/>
          <w:sz w:val="22"/>
          <w:szCs w:val="22"/>
        </w:rPr>
        <w:tab/>
      </w:r>
    </w:p>
    <w:p w:rsidR="00243367" w:rsidRPr="00243367" w:rsidRDefault="00243367" w:rsidP="00243367">
      <w:pPr>
        <w:pStyle w:val="fixed"/>
        <w:rPr>
          <w:rFonts w:ascii="Arial" w:hAnsi="Arial" w:cs="Arial"/>
          <w:sz w:val="22"/>
          <w:szCs w:val="22"/>
        </w:rPr>
      </w:pPr>
    </w:p>
    <w:p w:rsidR="00243367" w:rsidRPr="00243367" w:rsidRDefault="00243367" w:rsidP="00243367">
      <w:pPr>
        <w:pBdr>
          <w:bottom w:val="single" w:sz="6" w:space="1" w:color="auto"/>
        </w:pBdr>
        <w:rPr>
          <w:rFonts w:cs="Arial"/>
          <w:szCs w:val="22"/>
        </w:rPr>
      </w:pPr>
      <w:r w:rsidRPr="00243367">
        <w:rPr>
          <w:rFonts w:cs="Arial"/>
          <w:b/>
          <w:szCs w:val="22"/>
        </w:rPr>
        <w:t>JACS CODE:</w:t>
      </w:r>
      <w:r w:rsidRPr="00243367">
        <w:rPr>
          <w:rFonts w:cs="Arial"/>
          <w:b/>
          <w:szCs w:val="22"/>
        </w:rPr>
        <w:tab/>
      </w:r>
      <w:r w:rsidRPr="00243367">
        <w:rPr>
          <w:rFonts w:cs="Arial"/>
          <w:b/>
          <w:szCs w:val="22"/>
        </w:rPr>
        <w:tab/>
        <w:t>L520</w:t>
      </w:r>
    </w:p>
    <w:p w:rsidR="00243367" w:rsidRPr="00243367" w:rsidRDefault="00243367" w:rsidP="00243367">
      <w:pPr>
        <w:pBdr>
          <w:bottom w:val="single" w:sz="6" w:space="1" w:color="auto"/>
        </w:pBdr>
        <w:rPr>
          <w:rFonts w:cs="Arial"/>
          <w:szCs w:val="22"/>
        </w:rPr>
      </w:pPr>
    </w:p>
    <w:p w:rsidR="00243367" w:rsidRPr="00243367" w:rsidRDefault="00243367" w:rsidP="00243367">
      <w:pPr>
        <w:pStyle w:val="bullet"/>
        <w:spacing w:before="0"/>
        <w:ind w:left="0" w:firstLine="0"/>
        <w:rPr>
          <w:rFonts w:ascii="Arial" w:hAnsi="Arial" w:cs="Arial"/>
          <w:b/>
          <w:sz w:val="22"/>
          <w:szCs w:val="22"/>
        </w:rPr>
      </w:pPr>
    </w:p>
    <w:p w:rsidR="00243367" w:rsidRPr="00243367" w:rsidRDefault="00243367" w:rsidP="00243367">
      <w:pPr>
        <w:pStyle w:val="bullet"/>
        <w:spacing w:before="0"/>
        <w:ind w:left="0" w:firstLine="0"/>
        <w:rPr>
          <w:rFonts w:ascii="Arial" w:hAnsi="Arial" w:cs="Arial"/>
          <w:b/>
          <w:sz w:val="22"/>
          <w:szCs w:val="22"/>
        </w:rPr>
      </w:pPr>
      <w:r w:rsidRPr="00243367">
        <w:rPr>
          <w:rFonts w:ascii="Arial" w:hAnsi="Arial" w:cs="Arial"/>
          <w:b/>
          <w:sz w:val="22"/>
          <w:szCs w:val="22"/>
        </w:rPr>
        <w:t>AIM(S)</w:t>
      </w:r>
    </w:p>
    <w:p w:rsidR="00243367" w:rsidRPr="00243367" w:rsidRDefault="00243367" w:rsidP="00AC2DD3">
      <w:pPr>
        <w:numPr>
          <w:ilvl w:val="0"/>
          <w:numId w:val="2"/>
        </w:numPr>
        <w:spacing w:before="240"/>
        <w:ind w:left="851" w:hanging="567"/>
        <w:jc w:val="both"/>
        <w:rPr>
          <w:rFonts w:cs="Arial"/>
          <w:b/>
          <w:szCs w:val="22"/>
        </w:rPr>
      </w:pPr>
      <w:r w:rsidRPr="00243367">
        <w:rPr>
          <w:rFonts w:cs="Arial"/>
          <w:szCs w:val="22"/>
        </w:rPr>
        <w:t xml:space="preserve">To enable students to develop an in-depth knowledge and understanding of contemporary issues which impact upon the lives of children and young people. </w:t>
      </w:r>
    </w:p>
    <w:p w:rsidR="00243367" w:rsidRPr="00243367" w:rsidRDefault="00243367" w:rsidP="00AC2DD3">
      <w:pPr>
        <w:numPr>
          <w:ilvl w:val="0"/>
          <w:numId w:val="2"/>
        </w:numPr>
        <w:spacing w:before="240"/>
        <w:ind w:left="851" w:hanging="567"/>
        <w:jc w:val="both"/>
        <w:rPr>
          <w:rFonts w:cs="Arial"/>
          <w:b/>
          <w:szCs w:val="22"/>
        </w:rPr>
      </w:pPr>
      <w:r w:rsidRPr="00243367">
        <w:rPr>
          <w:rFonts w:cs="Arial"/>
          <w:szCs w:val="22"/>
        </w:rPr>
        <w:t xml:space="preserve">To develop advanced understanding of public discourses concerning models of health and well-being, happiness, resilience and children’s rights.  </w:t>
      </w:r>
    </w:p>
    <w:p w:rsidR="00243367" w:rsidRPr="00243367" w:rsidRDefault="00243367" w:rsidP="00243367">
      <w:pPr>
        <w:pStyle w:val="bullet"/>
        <w:spacing w:before="0"/>
        <w:ind w:left="0" w:firstLine="0"/>
        <w:rPr>
          <w:rFonts w:ascii="Arial" w:hAnsi="Arial" w:cs="Arial"/>
          <w:b/>
          <w:sz w:val="22"/>
          <w:szCs w:val="22"/>
        </w:rPr>
      </w:pPr>
    </w:p>
    <w:p w:rsidR="00243367" w:rsidRPr="00243367" w:rsidRDefault="00243367" w:rsidP="00243367">
      <w:pPr>
        <w:pStyle w:val="bullet"/>
        <w:spacing w:before="0"/>
        <w:ind w:left="0" w:firstLine="0"/>
        <w:rPr>
          <w:rFonts w:ascii="Arial" w:hAnsi="Arial" w:cs="Arial"/>
          <w:b/>
          <w:sz w:val="22"/>
          <w:szCs w:val="22"/>
        </w:rPr>
      </w:pPr>
      <w:r w:rsidRPr="00243367">
        <w:rPr>
          <w:rFonts w:ascii="Arial" w:hAnsi="Arial" w:cs="Arial"/>
          <w:b/>
          <w:sz w:val="22"/>
          <w:szCs w:val="22"/>
        </w:rPr>
        <w:t>LEARNING OUTCOMES</w:t>
      </w:r>
    </w:p>
    <w:p w:rsidR="00243367" w:rsidRPr="00243367" w:rsidRDefault="00243367" w:rsidP="00243367">
      <w:pPr>
        <w:rPr>
          <w:rFonts w:cs="Arial"/>
          <w:b/>
          <w:szCs w:val="22"/>
        </w:rPr>
      </w:pPr>
    </w:p>
    <w:p w:rsidR="00243367" w:rsidRPr="00243367" w:rsidRDefault="00243367" w:rsidP="00243367">
      <w:pPr>
        <w:rPr>
          <w:rFonts w:cs="Arial"/>
          <w:szCs w:val="22"/>
        </w:rPr>
      </w:pPr>
      <w:r w:rsidRPr="00243367">
        <w:rPr>
          <w:rFonts w:cs="Arial"/>
          <w:szCs w:val="22"/>
        </w:rPr>
        <w:t>Upon successful completion of this module, the student should be able to:</w:t>
      </w:r>
    </w:p>
    <w:p w:rsidR="00243367" w:rsidRPr="00243367" w:rsidRDefault="00243367" w:rsidP="00243367">
      <w:pPr>
        <w:rPr>
          <w:rFonts w:cs="Arial"/>
          <w:szCs w:val="22"/>
        </w:rPr>
      </w:pPr>
    </w:p>
    <w:p w:rsidR="00243367" w:rsidRPr="00243367" w:rsidRDefault="00243367" w:rsidP="00AC2DD3">
      <w:pPr>
        <w:numPr>
          <w:ilvl w:val="0"/>
          <w:numId w:val="9"/>
        </w:numPr>
        <w:overflowPunct w:val="0"/>
        <w:autoSpaceDE w:val="0"/>
        <w:autoSpaceDN w:val="0"/>
        <w:adjustRightInd w:val="0"/>
        <w:spacing w:after="120"/>
        <w:ind w:left="709" w:hanging="425"/>
        <w:jc w:val="both"/>
        <w:textAlignment w:val="baseline"/>
        <w:rPr>
          <w:rFonts w:cs="Arial"/>
          <w:szCs w:val="22"/>
        </w:rPr>
      </w:pPr>
      <w:r w:rsidRPr="00243367">
        <w:rPr>
          <w:rFonts w:cs="Arial"/>
          <w:szCs w:val="22"/>
        </w:rPr>
        <w:t>Engage critically with the theory of contemporary social policy as it applies to children and young people.</w:t>
      </w:r>
    </w:p>
    <w:p w:rsidR="00243367" w:rsidRPr="00243367" w:rsidRDefault="00243367" w:rsidP="00AC2DD3">
      <w:pPr>
        <w:numPr>
          <w:ilvl w:val="0"/>
          <w:numId w:val="2"/>
        </w:numPr>
        <w:spacing w:before="240"/>
        <w:ind w:left="709" w:hanging="425"/>
        <w:jc w:val="both"/>
        <w:rPr>
          <w:rFonts w:cs="Arial"/>
          <w:szCs w:val="22"/>
        </w:rPr>
      </w:pPr>
      <w:r w:rsidRPr="00243367">
        <w:rPr>
          <w:rFonts w:cs="Arial"/>
          <w:szCs w:val="22"/>
        </w:rPr>
        <w:t xml:space="preserve">Critically analyse ideologies which influence the position of children and young people in contemporary society exploring the topic ‘what is the purpose of childhood.’ </w:t>
      </w:r>
    </w:p>
    <w:p w:rsidR="00243367" w:rsidRPr="00243367" w:rsidRDefault="00243367" w:rsidP="00AC2DD3">
      <w:pPr>
        <w:numPr>
          <w:ilvl w:val="0"/>
          <w:numId w:val="2"/>
        </w:numPr>
        <w:spacing w:before="240"/>
        <w:ind w:left="709" w:hanging="425"/>
        <w:jc w:val="both"/>
        <w:rPr>
          <w:rFonts w:cs="Arial"/>
          <w:szCs w:val="22"/>
        </w:rPr>
      </w:pPr>
      <w:r w:rsidRPr="00243367">
        <w:rPr>
          <w:rFonts w:cs="Arial"/>
          <w:szCs w:val="22"/>
        </w:rPr>
        <w:t xml:space="preserve">Demonstrate a critical understanding of personal Values, Attitudes, Beliefs and Inequalities when working with children and young people and the importance of identifying personal strengths and resources for professional practice. </w:t>
      </w:r>
    </w:p>
    <w:p w:rsidR="00243367" w:rsidRPr="00243367" w:rsidRDefault="00243367" w:rsidP="00AC2DD3">
      <w:pPr>
        <w:numPr>
          <w:ilvl w:val="0"/>
          <w:numId w:val="2"/>
        </w:numPr>
        <w:spacing w:before="240" w:after="240"/>
        <w:ind w:left="709" w:hanging="425"/>
        <w:jc w:val="both"/>
        <w:rPr>
          <w:rFonts w:cs="Arial"/>
          <w:szCs w:val="22"/>
        </w:rPr>
      </w:pPr>
      <w:r w:rsidRPr="00243367">
        <w:rPr>
          <w:rFonts w:cs="Arial"/>
          <w:szCs w:val="22"/>
        </w:rPr>
        <w:t>Critically analyse the evidence for different approaches, the relative merits of eg ‘tackling’ undesirable behaviours or fostering pro-social behaviours and how vision and strategy for transformation can be fostered in helping organisations.</w:t>
      </w:r>
    </w:p>
    <w:p w:rsidR="00243367" w:rsidRPr="00243367" w:rsidRDefault="00243367" w:rsidP="00AC2DD3">
      <w:pPr>
        <w:numPr>
          <w:ilvl w:val="0"/>
          <w:numId w:val="2"/>
        </w:numPr>
        <w:overflowPunct w:val="0"/>
        <w:autoSpaceDE w:val="0"/>
        <w:autoSpaceDN w:val="0"/>
        <w:adjustRightInd w:val="0"/>
        <w:spacing w:after="120"/>
        <w:ind w:left="709" w:hanging="425"/>
        <w:jc w:val="both"/>
        <w:textAlignment w:val="baseline"/>
        <w:rPr>
          <w:rFonts w:cs="Arial"/>
          <w:szCs w:val="22"/>
        </w:rPr>
      </w:pPr>
      <w:r w:rsidRPr="00243367">
        <w:rPr>
          <w:rFonts w:cs="Arial"/>
          <w:szCs w:val="22"/>
        </w:rPr>
        <w:t>Present their work appropriately, with an understanding of the requirements of critical thinking.</w:t>
      </w:r>
    </w:p>
    <w:p w:rsidR="00243367" w:rsidRPr="00243367" w:rsidRDefault="00243367" w:rsidP="00243367">
      <w:pPr>
        <w:pStyle w:val="fixed"/>
        <w:rPr>
          <w:rFonts w:ascii="Arial" w:hAnsi="Arial" w:cs="Arial"/>
          <w:sz w:val="22"/>
          <w:szCs w:val="22"/>
        </w:rPr>
      </w:pPr>
      <w:r w:rsidRPr="00243367">
        <w:rPr>
          <w:rFonts w:ascii="Arial" w:hAnsi="Arial" w:cs="Arial"/>
          <w:sz w:val="22"/>
          <w:szCs w:val="22"/>
        </w:rPr>
        <w:t>INDICATIVE CONTENT</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What is health and well-being?  Subjective well-being, psychological well-being, physical well-being.</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What are children’s rights? Consideration of the relationship between fulfilment of rights and wellbeing.</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Understanding childhood and adolescence and how these important times of life are being experienced by children and young people in contemporary society.</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The importance of Values in reflexive practice, the importance of praxis in the development of the best possible service in a challenging financial climate.</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lastRenderedPageBreak/>
        <w:t>The changing nature of childhood and changes in the public discourse and policy regarding children and young people.</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Evidence based practice, neoliberalism and league tables – what are they good for, how can schools develop a creative approach to inspection.</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 xml:space="preserve">The potential for effective support and supervision as a response to high levels of stress, anxiety and staff absence.  What does the literature tell us about the purpose and functions of </w:t>
      </w:r>
      <w:proofErr w:type="gramStart"/>
      <w:r w:rsidRPr="00243367">
        <w:rPr>
          <w:rFonts w:ascii="Arial" w:hAnsi="Arial" w:cs="Arial"/>
        </w:rPr>
        <w:t>supervision.</w:t>
      </w:r>
      <w:proofErr w:type="gramEnd"/>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Connecting macro political and economic factors and their impacts on children, young people and families.</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Understanding the need for individualized approaches, does cause equal effect and what can be learned from the medical model.</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How changes in family structures and communities impact on childhood, adolescence and communities, including changing patterns in the use of leisure time and space.</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Understanding family and peer relationships. Evidence for attachment theory. A critical exploration of Adverse Childhood Experience theories.</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How social change has impacted upon children and young people, their physical and mental health (the nature of play, social media, surveillance, bullying, performance management).</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The science of happiness and the role of creative approaches including self-efficacy, mindfulness, and nature based approaches.</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Expressive and Creative Interventions: When children and young people cannot verbalise their vulnerability or emotions we need to consider other ways of communicating. This can include working with clay, drawing, painting, working with sand, applied relaxation.</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Identity formation in the 21</w:t>
      </w:r>
      <w:r w:rsidRPr="00243367">
        <w:rPr>
          <w:rFonts w:ascii="Arial" w:hAnsi="Arial" w:cs="Arial"/>
          <w:vertAlign w:val="superscript"/>
        </w:rPr>
        <w:t>st</w:t>
      </w:r>
      <w:r w:rsidRPr="00243367">
        <w:rPr>
          <w:rFonts w:ascii="Arial" w:hAnsi="Arial" w:cs="Arial"/>
        </w:rPr>
        <w:t xml:space="preserve"> Century, including the formation of gender and sexual identity.</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Transitions and their interpretation, the impact of social change on transitions.</w:t>
      </w:r>
    </w:p>
    <w:p w:rsidR="00243367" w:rsidRPr="00243367" w:rsidRDefault="00243367" w:rsidP="00243367">
      <w:pPr>
        <w:rPr>
          <w:rFonts w:cs="Arial"/>
          <w:szCs w:val="22"/>
        </w:rPr>
      </w:pPr>
    </w:p>
    <w:p w:rsidR="00243367" w:rsidRPr="00243367" w:rsidRDefault="00243367" w:rsidP="00243367">
      <w:pPr>
        <w:pStyle w:val="fixed"/>
        <w:rPr>
          <w:rFonts w:ascii="Arial" w:hAnsi="Arial" w:cs="Arial"/>
          <w:sz w:val="22"/>
          <w:szCs w:val="22"/>
        </w:rPr>
      </w:pPr>
      <w:r w:rsidRPr="00243367">
        <w:rPr>
          <w:rFonts w:ascii="Arial" w:hAnsi="Arial" w:cs="Arial"/>
          <w:sz w:val="22"/>
          <w:szCs w:val="22"/>
        </w:rPr>
        <w:t>LEARNING AND TEACHING STRATEGY</w:t>
      </w:r>
    </w:p>
    <w:p w:rsidR="00243367" w:rsidRPr="00243367" w:rsidRDefault="00243367" w:rsidP="00243367">
      <w:pPr>
        <w:pStyle w:val="fixed"/>
        <w:rPr>
          <w:rFonts w:ascii="Arial" w:hAnsi="Arial" w:cs="Arial"/>
          <w:sz w:val="22"/>
          <w:szCs w:val="22"/>
        </w:rPr>
      </w:pPr>
    </w:p>
    <w:p w:rsidR="00243367" w:rsidRPr="00243367" w:rsidRDefault="00243367" w:rsidP="00243367">
      <w:pPr>
        <w:keepNext/>
        <w:rPr>
          <w:rFonts w:cs="Arial"/>
          <w:szCs w:val="22"/>
        </w:rPr>
      </w:pPr>
      <w:r w:rsidRPr="00243367">
        <w:rPr>
          <w:rFonts w:cs="Arial"/>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243367" w:rsidRPr="00243367" w:rsidTr="00E10113">
        <w:tc>
          <w:tcPr>
            <w:tcW w:w="3969" w:type="dxa"/>
            <w:tcBorders>
              <w:top w:val="single" w:sz="4" w:space="0" w:color="auto"/>
              <w:left w:val="single" w:sz="4" w:space="0" w:color="auto"/>
            </w:tcBorders>
          </w:tcPr>
          <w:p w:rsidR="00243367" w:rsidRPr="00243367" w:rsidRDefault="00243367" w:rsidP="00E10113">
            <w:pPr>
              <w:keepNext/>
              <w:rPr>
                <w:rFonts w:cs="Arial"/>
                <w:b/>
                <w:szCs w:val="22"/>
              </w:rPr>
            </w:pPr>
            <w:r w:rsidRPr="00243367">
              <w:rPr>
                <w:rFonts w:cs="Arial"/>
                <w:b/>
                <w:szCs w:val="22"/>
              </w:rPr>
              <w:t>Activity type</w:t>
            </w:r>
          </w:p>
        </w:tc>
        <w:tc>
          <w:tcPr>
            <w:tcW w:w="1701" w:type="dxa"/>
            <w:tcBorders>
              <w:top w:val="single" w:sz="4" w:space="0" w:color="auto"/>
            </w:tcBorders>
          </w:tcPr>
          <w:p w:rsidR="00243367" w:rsidRPr="00243367" w:rsidRDefault="00243367" w:rsidP="00E10113">
            <w:pPr>
              <w:keepNext/>
              <w:jc w:val="center"/>
              <w:rPr>
                <w:rFonts w:cs="Arial"/>
                <w:b/>
                <w:szCs w:val="22"/>
              </w:rPr>
            </w:pPr>
            <w:r w:rsidRPr="00243367">
              <w:rPr>
                <w:rFonts w:cs="Arial"/>
                <w:b/>
                <w:szCs w:val="22"/>
              </w:rPr>
              <w:t>Hours</w:t>
            </w:r>
          </w:p>
        </w:tc>
        <w:tc>
          <w:tcPr>
            <w:tcW w:w="1843" w:type="dxa"/>
            <w:tcBorders>
              <w:top w:val="single" w:sz="4" w:space="0" w:color="auto"/>
            </w:tcBorders>
          </w:tcPr>
          <w:p w:rsidR="00243367" w:rsidRPr="00243367" w:rsidRDefault="00243367" w:rsidP="00E10113">
            <w:pPr>
              <w:keepNext/>
              <w:jc w:val="center"/>
              <w:rPr>
                <w:rFonts w:cs="Arial"/>
                <w:b/>
                <w:szCs w:val="22"/>
              </w:rPr>
            </w:pPr>
            <w:r w:rsidRPr="00243367">
              <w:rPr>
                <w:rFonts w:cs="Arial"/>
                <w:b/>
                <w:szCs w:val="22"/>
              </w:rPr>
              <w:t>Percentage</w:t>
            </w:r>
          </w:p>
        </w:tc>
      </w:tr>
      <w:tr w:rsidR="00243367" w:rsidRPr="00243367" w:rsidTr="00E10113">
        <w:tc>
          <w:tcPr>
            <w:tcW w:w="3969" w:type="dxa"/>
          </w:tcPr>
          <w:p w:rsidR="00243367" w:rsidRPr="00243367" w:rsidRDefault="00243367" w:rsidP="00E10113">
            <w:pPr>
              <w:keepNext/>
              <w:rPr>
                <w:rFonts w:cs="Arial"/>
                <w:szCs w:val="22"/>
              </w:rPr>
            </w:pPr>
            <w:r w:rsidRPr="00243367">
              <w:rPr>
                <w:rFonts w:cs="Arial"/>
                <w:szCs w:val="22"/>
              </w:rPr>
              <w:t>Scheduled learning</w:t>
            </w:r>
          </w:p>
        </w:tc>
        <w:tc>
          <w:tcPr>
            <w:tcW w:w="1701" w:type="dxa"/>
          </w:tcPr>
          <w:p w:rsidR="00243367" w:rsidRPr="00243367" w:rsidRDefault="00243367" w:rsidP="00E10113">
            <w:pPr>
              <w:keepNext/>
              <w:jc w:val="center"/>
              <w:rPr>
                <w:rFonts w:cs="Arial"/>
                <w:szCs w:val="22"/>
              </w:rPr>
            </w:pPr>
            <w:r w:rsidRPr="00243367">
              <w:rPr>
                <w:rFonts w:cs="Arial"/>
                <w:szCs w:val="22"/>
              </w:rPr>
              <w:t>30</w:t>
            </w:r>
          </w:p>
        </w:tc>
        <w:tc>
          <w:tcPr>
            <w:tcW w:w="1843" w:type="dxa"/>
          </w:tcPr>
          <w:p w:rsidR="00243367" w:rsidRPr="00243367" w:rsidRDefault="00243367" w:rsidP="00E10113">
            <w:pPr>
              <w:keepNext/>
              <w:jc w:val="center"/>
              <w:rPr>
                <w:rFonts w:cs="Arial"/>
                <w:szCs w:val="22"/>
              </w:rPr>
            </w:pPr>
            <w:r w:rsidRPr="00243367">
              <w:rPr>
                <w:rFonts w:cs="Arial"/>
                <w:szCs w:val="22"/>
              </w:rPr>
              <w:t>10%</w:t>
            </w:r>
          </w:p>
        </w:tc>
      </w:tr>
      <w:tr w:rsidR="00243367" w:rsidRPr="00243367" w:rsidTr="00E10113">
        <w:tc>
          <w:tcPr>
            <w:tcW w:w="3969" w:type="dxa"/>
          </w:tcPr>
          <w:p w:rsidR="00243367" w:rsidRPr="00243367" w:rsidRDefault="00243367" w:rsidP="00E10113">
            <w:pPr>
              <w:keepNext/>
              <w:rPr>
                <w:rFonts w:cs="Arial"/>
                <w:szCs w:val="22"/>
              </w:rPr>
            </w:pPr>
            <w:r w:rsidRPr="00243367">
              <w:rPr>
                <w:rFonts w:cs="Arial"/>
                <w:szCs w:val="22"/>
              </w:rPr>
              <w:t>Independent learning</w:t>
            </w:r>
          </w:p>
        </w:tc>
        <w:tc>
          <w:tcPr>
            <w:tcW w:w="1701" w:type="dxa"/>
          </w:tcPr>
          <w:p w:rsidR="00243367" w:rsidRPr="00243367" w:rsidRDefault="00243367" w:rsidP="00E10113">
            <w:pPr>
              <w:keepNext/>
              <w:jc w:val="center"/>
              <w:rPr>
                <w:rFonts w:cs="Arial"/>
                <w:szCs w:val="22"/>
              </w:rPr>
            </w:pPr>
            <w:r w:rsidRPr="00243367">
              <w:rPr>
                <w:rFonts w:cs="Arial"/>
                <w:szCs w:val="22"/>
              </w:rPr>
              <w:t>270</w:t>
            </w:r>
          </w:p>
        </w:tc>
        <w:tc>
          <w:tcPr>
            <w:tcW w:w="1843" w:type="dxa"/>
          </w:tcPr>
          <w:p w:rsidR="00243367" w:rsidRPr="00243367" w:rsidRDefault="00243367" w:rsidP="00E10113">
            <w:pPr>
              <w:keepNext/>
              <w:jc w:val="center"/>
              <w:rPr>
                <w:rFonts w:cs="Arial"/>
                <w:szCs w:val="22"/>
              </w:rPr>
            </w:pPr>
            <w:r w:rsidRPr="00243367">
              <w:rPr>
                <w:rFonts w:cs="Arial"/>
                <w:szCs w:val="22"/>
              </w:rPr>
              <w:t>90%</w:t>
            </w:r>
          </w:p>
        </w:tc>
      </w:tr>
      <w:tr w:rsidR="00243367" w:rsidRPr="00243367" w:rsidTr="00E10113">
        <w:tc>
          <w:tcPr>
            <w:tcW w:w="3969" w:type="dxa"/>
          </w:tcPr>
          <w:p w:rsidR="00243367" w:rsidRPr="00243367" w:rsidRDefault="00243367" w:rsidP="00E10113">
            <w:pPr>
              <w:keepNext/>
              <w:rPr>
                <w:rFonts w:cs="Arial"/>
                <w:szCs w:val="22"/>
              </w:rPr>
            </w:pPr>
            <w:r w:rsidRPr="00243367">
              <w:rPr>
                <w:rFonts w:cs="Arial"/>
                <w:szCs w:val="22"/>
              </w:rPr>
              <w:t>Placement learning</w:t>
            </w:r>
          </w:p>
        </w:tc>
        <w:tc>
          <w:tcPr>
            <w:tcW w:w="1701" w:type="dxa"/>
          </w:tcPr>
          <w:p w:rsidR="00243367" w:rsidRPr="00243367" w:rsidRDefault="00243367" w:rsidP="00E10113">
            <w:pPr>
              <w:keepNext/>
              <w:jc w:val="center"/>
              <w:rPr>
                <w:rFonts w:cs="Arial"/>
                <w:szCs w:val="22"/>
              </w:rPr>
            </w:pPr>
          </w:p>
        </w:tc>
        <w:tc>
          <w:tcPr>
            <w:tcW w:w="1843" w:type="dxa"/>
          </w:tcPr>
          <w:p w:rsidR="00243367" w:rsidRPr="00243367" w:rsidRDefault="00243367" w:rsidP="00E10113">
            <w:pPr>
              <w:keepNext/>
              <w:jc w:val="center"/>
              <w:rPr>
                <w:rFonts w:cs="Arial"/>
                <w:szCs w:val="22"/>
              </w:rPr>
            </w:pPr>
          </w:p>
        </w:tc>
      </w:tr>
      <w:tr w:rsidR="00243367" w:rsidRPr="00243367" w:rsidTr="00E10113">
        <w:tc>
          <w:tcPr>
            <w:tcW w:w="3969" w:type="dxa"/>
          </w:tcPr>
          <w:p w:rsidR="00243367" w:rsidRPr="00243367" w:rsidRDefault="00243367" w:rsidP="00E10113">
            <w:pPr>
              <w:keepNext/>
              <w:rPr>
                <w:rFonts w:cs="Arial"/>
                <w:szCs w:val="22"/>
              </w:rPr>
            </w:pPr>
            <w:r w:rsidRPr="00243367">
              <w:rPr>
                <w:rFonts w:cs="Arial"/>
                <w:b/>
                <w:szCs w:val="22"/>
              </w:rPr>
              <w:t>TOTAL</w:t>
            </w:r>
          </w:p>
        </w:tc>
        <w:tc>
          <w:tcPr>
            <w:tcW w:w="1701" w:type="dxa"/>
          </w:tcPr>
          <w:p w:rsidR="00243367" w:rsidRPr="00243367" w:rsidRDefault="00243367" w:rsidP="00E10113">
            <w:pPr>
              <w:keepNext/>
              <w:jc w:val="center"/>
              <w:rPr>
                <w:rFonts w:cs="Arial"/>
                <w:b/>
                <w:szCs w:val="22"/>
              </w:rPr>
            </w:pPr>
            <w:r w:rsidRPr="00243367">
              <w:rPr>
                <w:rFonts w:cs="Arial"/>
                <w:b/>
                <w:szCs w:val="22"/>
              </w:rPr>
              <w:t>300</w:t>
            </w:r>
          </w:p>
        </w:tc>
        <w:tc>
          <w:tcPr>
            <w:tcW w:w="1843" w:type="dxa"/>
          </w:tcPr>
          <w:p w:rsidR="00243367" w:rsidRPr="00243367" w:rsidRDefault="00243367" w:rsidP="00E10113">
            <w:pPr>
              <w:keepNext/>
              <w:jc w:val="center"/>
              <w:rPr>
                <w:rFonts w:cs="Arial"/>
                <w:b/>
                <w:szCs w:val="22"/>
              </w:rPr>
            </w:pPr>
            <w:r w:rsidRPr="00243367">
              <w:rPr>
                <w:rFonts w:cs="Arial"/>
                <w:b/>
                <w:szCs w:val="22"/>
              </w:rPr>
              <w:t>100%</w:t>
            </w:r>
          </w:p>
        </w:tc>
      </w:tr>
    </w:tbl>
    <w:p w:rsidR="00243367" w:rsidRPr="00243367" w:rsidRDefault="00243367" w:rsidP="00243367">
      <w:pPr>
        <w:pStyle w:val="fixed"/>
        <w:ind w:left="0" w:firstLine="0"/>
        <w:rPr>
          <w:rFonts w:ascii="Arial" w:hAnsi="Arial" w:cs="Arial"/>
          <w:sz w:val="22"/>
          <w:szCs w:val="22"/>
        </w:rPr>
      </w:pPr>
    </w:p>
    <w:p w:rsidR="00243367" w:rsidRPr="00243367" w:rsidRDefault="00243367" w:rsidP="00243367">
      <w:pPr>
        <w:pStyle w:val="fixed"/>
        <w:ind w:left="0" w:firstLine="0"/>
        <w:rPr>
          <w:rFonts w:ascii="Arial" w:hAnsi="Arial" w:cs="Arial"/>
          <w:sz w:val="22"/>
          <w:szCs w:val="22"/>
        </w:rPr>
      </w:pPr>
      <w:r w:rsidRPr="00243367">
        <w:rPr>
          <w:rFonts w:ascii="Arial" w:hAnsi="Arial" w:cs="Arial"/>
          <w:sz w:val="22"/>
          <w:szCs w:val="22"/>
        </w:rPr>
        <w:t>ASSESSMENT</w:t>
      </w:r>
    </w:p>
    <w:p w:rsidR="00243367" w:rsidRPr="00243367" w:rsidRDefault="00243367" w:rsidP="00243367">
      <w:pPr>
        <w:pStyle w:val="fixed"/>
        <w:ind w:left="0"/>
        <w:rPr>
          <w:rFonts w:ascii="Arial" w:hAnsi="Arial" w:cs="Arial"/>
          <w:sz w:val="22"/>
          <w:szCs w:val="22"/>
        </w:rPr>
      </w:pPr>
    </w:p>
    <w:p w:rsidR="00243367" w:rsidRPr="00243367" w:rsidRDefault="00243367" w:rsidP="00243367">
      <w:pPr>
        <w:rPr>
          <w:rFonts w:cs="Arial"/>
          <w:b/>
          <w:szCs w:val="22"/>
        </w:rPr>
      </w:pPr>
      <w:r w:rsidRPr="00243367">
        <w:rPr>
          <w:rFonts w:cs="Arial"/>
          <w:b/>
          <w:szCs w:val="22"/>
        </w:rPr>
        <w:t>Assessment Component 1</w:t>
      </w:r>
    </w:p>
    <w:p w:rsidR="00243367" w:rsidRPr="00243367" w:rsidRDefault="00243367" w:rsidP="00243367">
      <w:pPr>
        <w:rPr>
          <w:rFonts w:cs="Arial"/>
          <w:b/>
          <w:i/>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243367" w:rsidRPr="00243367" w:rsidTr="00E10113">
        <w:sdt>
          <w:sdtPr>
            <w:rPr>
              <w:rFonts w:cs="Arial"/>
              <w:szCs w:val="22"/>
            </w:rPr>
            <w:id w:val="-1449916593"/>
            <w14:checkbox>
              <w14:checked w14:val="0"/>
              <w14:checkedState w14:val="2612" w14:font="MS Gothic"/>
              <w14:uncheckedState w14:val="2610" w14:font="MS Gothic"/>
            </w14:checkbox>
          </w:sdtPr>
          <w:sdtEndPr/>
          <w:sdtContent>
            <w:tc>
              <w:tcPr>
                <w:tcW w:w="562"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58" w:type="dxa"/>
          </w:tcPr>
          <w:p w:rsidR="00243367" w:rsidRPr="00243367" w:rsidRDefault="00243367" w:rsidP="00E10113">
            <w:pPr>
              <w:rPr>
                <w:rFonts w:cs="Arial"/>
                <w:b/>
                <w:szCs w:val="22"/>
              </w:rPr>
            </w:pPr>
            <w:r w:rsidRPr="00243367">
              <w:rPr>
                <w:rFonts w:cs="Arial"/>
                <w:b/>
                <w:szCs w:val="22"/>
              </w:rPr>
              <w:t>Written exam</w:t>
            </w:r>
          </w:p>
        </w:tc>
        <w:sdt>
          <w:sdtPr>
            <w:rPr>
              <w:rFonts w:cs="Arial"/>
              <w:szCs w:val="22"/>
            </w:rPr>
            <w:id w:val="-1641419450"/>
            <w14:checkbox>
              <w14:checked w14:val="1"/>
              <w14:checkedState w14:val="2612" w14:font="MS Gothic"/>
              <w14:uncheckedState w14:val="2610" w14:font="MS Gothic"/>
            </w14:checkbox>
          </w:sdtPr>
          <w:sdtEndPr/>
          <w:sdtContent>
            <w:tc>
              <w:tcPr>
                <w:tcW w:w="538"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82" w:type="dxa"/>
          </w:tcPr>
          <w:p w:rsidR="00243367" w:rsidRPr="00243367" w:rsidRDefault="00243367" w:rsidP="00E10113">
            <w:pPr>
              <w:rPr>
                <w:rFonts w:cs="Arial"/>
                <w:b/>
                <w:szCs w:val="22"/>
              </w:rPr>
            </w:pPr>
            <w:r w:rsidRPr="00243367">
              <w:rPr>
                <w:rFonts w:cs="Arial"/>
                <w:b/>
                <w:szCs w:val="22"/>
              </w:rPr>
              <w:t>Coursework</w:t>
            </w:r>
          </w:p>
        </w:tc>
        <w:sdt>
          <w:sdtPr>
            <w:rPr>
              <w:rFonts w:cs="Arial"/>
              <w:szCs w:val="22"/>
            </w:rPr>
            <w:id w:val="303366191"/>
            <w14:checkbox>
              <w14:checked w14:val="0"/>
              <w14:checkedState w14:val="2612" w14:font="MS Gothic"/>
              <w14:uncheckedState w14:val="2610" w14:font="MS Gothic"/>
            </w14:checkbox>
          </w:sdtPr>
          <w:sdtEndPr/>
          <w:sdtContent>
            <w:tc>
              <w:tcPr>
                <w:tcW w:w="538"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82" w:type="dxa"/>
          </w:tcPr>
          <w:p w:rsidR="00243367" w:rsidRPr="00243367" w:rsidRDefault="00243367" w:rsidP="00E10113">
            <w:pPr>
              <w:rPr>
                <w:rFonts w:cs="Arial"/>
                <w:b/>
                <w:szCs w:val="22"/>
              </w:rPr>
            </w:pPr>
            <w:r w:rsidRPr="00243367">
              <w:rPr>
                <w:rFonts w:cs="Arial"/>
                <w:b/>
                <w:szCs w:val="22"/>
              </w:rPr>
              <w:t>Practical</w:t>
            </w:r>
          </w:p>
        </w:tc>
      </w:tr>
    </w:tbl>
    <w:p w:rsidR="00243367" w:rsidRPr="00243367" w:rsidRDefault="00243367" w:rsidP="00243367">
      <w:pPr>
        <w:rPr>
          <w:rFonts w:cs="Arial"/>
          <w:b/>
          <w:szCs w:val="22"/>
        </w:rPr>
      </w:pPr>
    </w:p>
    <w:tbl>
      <w:tblPr>
        <w:tblStyle w:val="TableGrid"/>
        <w:tblW w:w="8784" w:type="dxa"/>
        <w:tblLayout w:type="fixed"/>
        <w:tblLook w:val="04A0" w:firstRow="1" w:lastRow="0" w:firstColumn="1" w:lastColumn="0" w:noHBand="0" w:noVBand="1"/>
      </w:tblPr>
      <w:tblGrid>
        <w:gridCol w:w="3256"/>
        <w:gridCol w:w="3969"/>
        <w:gridCol w:w="1559"/>
      </w:tblGrid>
      <w:tr w:rsidR="00243367" w:rsidRPr="00243367" w:rsidTr="00E10113">
        <w:tc>
          <w:tcPr>
            <w:tcW w:w="3256"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Mode of assessment</w:t>
            </w:r>
          </w:p>
        </w:tc>
        <w:tc>
          <w:tcPr>
            <w:tcW w:w="3969"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Volume</w:t>
            </w:r>
          </w:p>
        </w:tc>
        <w:tc>
          <w:tcPr>
            <w:tcW w:w="1559"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Weighting</w:t>
            </w:r>
          </w:p>
        </w:tc>
      </w:tr>
      <w:tr w:rsidR="00243367" w:rsidRPr="00243367" w:rsidTr="00E10113">
        <w:trPr>
          <w:trHeight w:val="375"/>
        </w:trPr>
        <w:tc>
          <w:tcPr>
            <w:tcW w:w="3256" w:type="dxa"/>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 xml:space="preserve">Essay </w:t>
            </w:r>
          </w:p>
        </w:tc>
        <w:tc>
          <w:tcPr>
            <w:tcW w:w="3969" w:type="dxa"/>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5000 words</w:t>
            </w:r>
          </w:p>
        </w:tc>
        <w:tc>
          <w:tcPr>
            <w:tcW w:w="1559" w:type="dxa"/>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60%</w:t>
            </w:r>
          </w:p>
        </w:tc>
      </w:tr>
    </w:tbl>
    <w:p w:rsidR="00243367" w:rsidRPr="00243367" w:rsidRDefault="00243367" w:rsidP="00243367">
      <w:pPr>
        <w:rPr>
          <w:rFonts w:cs="Arial"/>
          <w:b/>
          <w:szCs w:val="22"/>
        </w:rPr>
      </w:pPr>
    </w:p>
    <w:p w:rsidR="00243367" w:rsidRPr="00243367" w:rsidRDefault="00243367" w:rsidP="00243367">
      <w:pPr>
        <w:rPr>
          <w:rFonts w:cs="Arial"/>
          <w:b/>
          <w:szCs w:val="22"/>
        </w:rPr>
      </w:pPr>
      <w:r w:rsidRPr="00243367">
        <w:rPr>
          <w:rFonts w:cs="Arial"/>
          <w:b/>
          <w:szCs w:val="22"/>
        </w:rPr>
        <w:t>Assessment Component 2</w:t>
      </w:r>
    </w:p>
    <w:p w:rsidR="00243367" w:rsidRPr="00243367" w:rsidRDefault="00243367" w:rsidP="00243367">
      <w:pPr>
        <w:rPr>
          <w:rFonts w:cs="Arial"/>
          <w:b/>
          <w:i/>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243367" w:rsidRPr="00243367" w:rsidTr="00E10113">
        <w:sdt>
          <w:sdtPr>
            <w:rPr>
              <w:rFonts w:cs="Arial"/>
              <w:szCs w:val="22"/>
            </w:rPr>
            <w:id w:val="1537234449"/>
            <w14:checkbox>
              <w14:checked w14:val="0"/>
              <w14:checkedState w14:val="2612" w14:font="MS Gothic"/>
              <w14:uncheckedState w14:val="2610" w14:font="MS Gothic"/>
            </w14:checkbox>
          </w:sdtPr>
          <w:sdtEndPr/>
          <w:sdtContent>
            <w:tc>
              <w:tcPr>
                <w:tcW w:w="562"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58" w:type="dxa"/>
          </w:tcPr>
          <w:p w:rsidR="00243367" w:rsidRPr="00243367" w:rsidRDefault="00243367" w:rsidP="00E10113">
            <w:pPr>
              <w:rPr>
                <w:rFonts w:cs="Arial"/>
                <w:b/>
                <w:szCs w:val="22"/>
              </w:rPr>
            </w:pPr>
            <w:r w:rsidRPr="00243367">
              <w:rPr>
                <w:rFonts w:cs="Arial"/>
                <w:b/>
                <w:szCs w:val="22"/>
              </w:rPr>
              <w:t>Written exam</w:t>
            </w:r>
          </w:p>
        </w:tc>
        <w:sdt>
          <w:sdtPr>
            <w:rPr>
              <w:rFonts w:cs="Arial"/>
              <w:szCs w:val="22"/>
            </w:rPr>
            <w:id w:val="476959089"/>
            <w14:checkbox>
              <w14:checked w14:val="0"/>
              <w14:checkedState w14:val="2612" w14:font="MS Gothic"/>
              <w14:uncheckedState w14:val="2610" w14:font="MS Gothic"/>
            </w14:checkbox>
          </w:sdtPr>
          <w:sdtEndPr/>
          <w:sdtContent>
            <w:tc>
              <w:tcPr>
                <w:tcW w:w="538"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82" w:type="dxa"/>
          </w:tcPr>
          <w:p w:rsidR="00243367" w:rsidRPr="00243367" w:rsidRDefault="00243367" w:rsidP="00E10113">
            <w:pPr>
              <w:rPr>
                <w:rFonts w:cs="Arial"/>
                <w:b/>
                <w:szCs w:val="22"/>
              </w:rPr>
            </w:pPr>
            <w:r w:rsidRPr="00243367">
              <w:rPr>
                <w:rFonts w:cs="Arial"/>
                <w:b/>
                <w:szCs w:val="22"/>
              </w:rPr>
              <w:t>Coursework</w:t>
            </w:r>
          </w:p>
        </w:tc>
        <w:sdt>
          <w:sdtPr>
            <w:rPr>
              <w:rFonts w:cs="Arial"/>
              <w:szCs w:val="22"/>
            </w:rPr>
            <w:id w:val="1459844804"/>
            <w14:checkbox>
              <w14:checked w14:val="1"/>
              <w14:checkedState w14:val="2612" w14:font="MS Gothic"/>
              <w14:uncheckedState w14:val="2610" w14:font="MS Gothic"/>
            </w14:checkbox>
          </w:sdtPr>
          <w:sdtEndPr/>
          <w:sdtContent>
            <w:tc>
              <w:tcPr>
                <w:tcW w:w="538"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82" w:type="dxa"/>
          </w:tcPr>
          <w:p w:rsidR="00243367" w:rsidRPr="00243367" w:rsidRDefault="00243367" w:rsidP="00E10113">
            <w:pPr>
              <w:rPr>
                <w:rFonts w:cs="Arial"/>
                <w:b/>
                <w:szCs w:val="22"/>
              </w:rPr>
            </w:pPr>
            <w:r w:rsidRPr="00243367">
              <w:rPr>
                <w:rFonts w:cs="Arial"/>
                <w:b/>
                <w:szCs w:val="22"/>
              </w:rPr>
              <w:t>Practical</w:t>
            </w:r>
          </w:p>
        </w:tc>
      </w:tr>
    </w:tbl>
    <w:p w:rsidR="00243367" w:rsidRPr="00243367" w:rsidRDefault="00243367" w:rsidP="00243367">
      <w:pPr>
        <w:rPr>
          <w:rFonts w:cs="Arial"/>
          <w:b/>
          <w:szCs w:val="22"/>
        </w:rPr>
      </w:pPr>
    </w:p>
    <w:tbl>
      <w:tblPr>
        <w:tblStyle w:val="TableGrid"/>
        <w:tblW w:w="8784" w:type="dxa"/>
        <w:tblLayout w:type="fixed"/>
        <w:tblLook w:val="04A0" w:firstRow="1" w:lastRow="0" w:firstColumn="1" w:lastColumn="0" w:noHBand="0" w:noVBand="1"/>
      </w:tblPr>
      <w:tblGrid>
        <w:gridCol w:w="3256"/>
        <w:gridCol w:w="3969"/>
        <w:gridCol w:w="1559"/>
      </w:tblGrid>
      <w:tr w:rsidR="00243367" w:rsidRPr="00243367" w:rsidTr="00E10113">
        <w:tc>
          <w:tcPr>
            <w:tcW w:w="3256"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Mode of assessment</w:t>
            </w:r>
          </w:p>
        </w:tc>
        <w:tc>
          <w:tcPr>
            <w:tcW w:w="3969"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Volume</w:t>
            </w:r>
          </w:p>
        </w:tc>
        <w:tc>
          <w:tcPr>
            <w:tcW w:w="1559"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Weighting</w:t>
            </w:r>
          </w:p>
        </w:tc>
      </w:tr>
      <w:tr w:rsidR="00243367" w:rsidRPr="00243367" w:rsidTr="00E10113">
        <w:trPr>
          <w:trHeight w:val="375"/>
        </w:trPr>
        <w:tc>
          <w:tcPr>
            <w:tcW w:w="3256" w:type="dxa"/>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 xml:space="preserve">Presentation </w:t>
            </w:r>
          </w:p>
        </w:tc>
        <w:tc>
          <w:tcPr>
            <w:tcW w:w="3969" w:type="dxa"/>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15 minutes</w:t>
            </w:r>
          </w:p>
        </w:tc>
        <w:tc>
          <w:tcPr>
            <w:tcW w:w="1559" w:type="dxa"/>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40%</w:t>
            </w:r>
          </w:p>
        </w:tc>
      </w:tr>
    </w:tbl>
    <w:p w:rsidR="00243367" w:rsidRPr="00243367" w:rsidRDefault="00243367" w:rsidP="00243367">
      <w:pPr>
        <w:rPr>
          <w:rFonts w:cs="Arial"/>
          <w:b/>
          <w:szCs w:val="22"/>
          <w:highlight w:val="cyan"/>
        </w:rPr>
      </w:pPr>
    </w:p>
    <w:p w:rsidR="00243367" w:rsidRPr="00243367" w:rsidRDefault="00243367" w:rsidP="00243367">
      <w:pPr>
        <w:pStyle w:val="fixed"/>
        <w:keepNext/>
        <w:ind w:left="0" w:firstLine="0"/>
        <w:jc w:val="both"/>
        <w:rPr>
          <w:rFonts w:ascii="Arial" w:hAnsi="Arial" w:cs="Arial"/>
          <w:sz w:val="22"/>
          <w:szCs w:val="22"/>
        </w:rPr>
      </w:pPr>
      <w:r w:rsidRPr="0024336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243367" w:rsidRPr="00243367" w:rsidTr="00E10113">
        <w:tc>
          <w:tcPr>
            <w:tcW w:w="3261" w:type="dxa"/>
            <w:tcBorders>
              <w:top w:val="single" w:sz="4" w:space="0" w:color="auto"/>
              <w:left w:val="single" w:sz="4" w:space="0" w:color="auto"/>
            </w:tcBorders>
          </w:tcPr>
          <w:p w:rsidR="00243367" w:rsidRPr="00243367" w:rsidRDefault="00243367" w:rsidP="00E10113">
            <w:pPr>
              <w:keepNext/>
              <w:rPr>
                <w:rFonts w:cs="Arial"/>
                <w:b/>
                <w:szCs w:val="22"/>
              </w:rPr>
            </w:pPr>
            <w:r w:rsidRPr="00243367">
              <w:rPr>
                <w:rFonts w:cs="Arial"/>
                <w:b/>
                <w:szCs w:val="22"/>
              </w:rPr>
              <w:t>Activity type</w:t>
            </w:r>
          </w:p>
        </w:tc>
        <w:tc>
          <w:tcPr>
            <w:tcW w:w="1842" w:type="dxa"/>
          </w:tcPr>
          <w:p w:rsidR="00243367" w:rsidRPr="00243367" w:rsidRDefault="00243367" w:rsidP="00E10113">
            <w:pPr>
              <w:keepNext/>
              <w:jc w:val="center"/>
              <w:rPr>
                <w:rFonts w:cs="Arial"/>
                <w:b/>
                <w:szCs w:val="22"/>
              </w:rPr>
            </w:pPr>
            <w:r w:rsidRPr="00243367">
              <w:rPr>
                <w:rFonts w:cs="Arial"/>
                <w:b/>
                <w:szCs w:val="22"/>
              </w:rPr>
              <w:t>Percentage</w:t>
            </w:r>
          </w:p>
        </w:tc>
      </w:tr>
      <w:tr w:rsidR="00243367" w:rsidRPr="00243367" w:rsidTr="00E10113">
        <w:tc>
          <w:tcPr>
            <w:tcW w:w="3261" w:type="dxa"/>
          </w:tcPr>
          <w:p w:rsidR="00243367" w:rsidRPr="00243367" w:rsidRDefault="00243367" w:rsidP="00E10113">
            <w:pPr>
              <w:keepNext/>
              <w:rPr>
                <w:rFonts w:cs="Arial"/>
                <w:szCs w:val="22"/>
              </w:rPr>
            </w:pPr>
            <w:r w:rsidRPr="00243367">
              <w:rPr>
                <w:rFonts w:cs="Arial"/>
                <w:szCs w:val="22"/>
              </w:rPr>
              <w:t>Written exam</w:t>
            </w:r>
          </w:p>
        </w:tc>
        <w:tc>
          <w:tcPr>
            <w:tcW w:w="1842" w:type="dxa"/>
          </w:tcPr>
          <w:p w:rsidR="00243367" w:rsidRPr="00243367" w:rsidRDefault="00243367" w:rsidP="00E10113">
            <w:pPr>
              <w:keepNext/>
              <w:jc w:val="center"/>
              <w:rPr>
                <w:rFonts w:cs="Arial"/>
                <w:szCs w:val="22"/>
              </w:rPr>
            </w:pPr>
          </w:p>
        </w:tc>
      </w:tr>
      <w:tr w:rsidR="00243367" w:rsidRPr="00243367" w:rsidTr="00E10113">
        <w:tc>
          <w:tcPr>
            <w:tcW w:w="3261" w:type="dxa"/>
          </w:tcPr>
          <w:p w:rsidR="00243367" w:rsidRPr="00243367" w:rsidRDefault="00243367" w:rsidP="00E10113">
            <w:pPr>
              <w:keepNext/>
              <w:rPr>
                <w:rFonts w:cs="Arial"/>
                <w:szCs w:val="22"/>
              </w:rPr>
            </w:pPr>
            <w:r w:rsidRPr="00243367">
              <w:rPr>
                <w:rFonts w:cs="Arial"/>
                <w:szCs w:val="22"/>
              </w:rPr>
              <w:t>Coursework</w:t>
            </w:r>
          </w:p>
        </w:tc>
        <w:tc>
          <w:tcPr>
            <w:tcW w:w="1842" w:type="dxa"/>
          </w:tcPr>
          <w:p w:rsidR="00243367" w:rsidRPr="00243367" w:rsidRDefault="00243367" w:rsidP="00E10113">
            <w:pPr>
              <w:keepNext/>
              <w:jc w:val="center"/>
              <w:rPr>
                <w:rFonts w:cs="Arial"/>
                <w:szCs w:val="22"/>
              </w:rPr>
            </w:pPr>
            <w:r w:rsidRPr="00243367">
              <w:rPr>
                <w:rFonts w:cs="Arial"/>
                <w:szCs w:val="22"/>
              </w:rPr>
              <w:t>60%</w:t>
            </w:r>
          </w:p>
        </w:tc>
      </w:tr>
      <w:tr w:rsidR="00243367" w:rsidRPr="00243367" w:rsidTr="00E10113">
        <w:tc>
          <w:tcPr>
            <w:tcW w:w="3261" w:type="dxa"/>
          </w:tcPr>
          <w:p w:rsidR="00243367" w:rsidRPr="00243367" w:rsidRDefault="00243367" w:rsidP="00E10113">
            <w:pPr>
              <w:keepNext/>
              <w:rPr>
                <w:rFonts w:cs="Arial"/>
                <w:szCs w:val="22"/>
              </w:rPr>
            </w:pPr>
            <w:r w:rsidRPr="00243367">
              <w:rPr>
                <w:rFonts w:cs="Arial"/>
                <w:szCs w:val="22"/>
              </w:rPr>
              <w:t>Practical</w:t>
            </w:r>
          </w:p>
        </w:tc>
        <w:tc>
          <w:tcPr>
            <w:tcW w:w="1842" w:type="dxa"/>
          </w:tcPr>
          <w:p w:rsidR="00243367" w:rsidRPr="00243367" w:rsidRDefault="00243367" w:rsidP="00E10113">
            <w:pPr>
              <w:keepNext/>
              <w:jc w:val="center"/>
              <w:rPr>
                <w:rFonts w:cs="Arial"/>
                <w:szCs w:val="22"/>
              </w:rPr>
            </w:pPr>
            <w:r w:rsidRPr="00243367">
              <w:rPr>
                <w:rFonts w:cs="Arial"/>
                <w:szCs w:val="22"/>
              </w:rPr>
              <w:t>40%</w:t>
            </w:r>
          </w:p>
        </w:tc>
      </w:tr>
      <w:tr w:rsidR="00243367" w:rsidRPr="00243367" w:rsidTr="00E10113">
        <w:tc>
          <w:tcPr>
            <w:tcW w:w="3261" w:type="dxa"/>
          </w:tcPr>
          <w:p w:rsidR="00243367" w:rsidRPr="00243367" w:rsidRDefault="00243367" w:rsidP="00E10113">
            <w:pPr>
              <w:keepNext/>
              <w:rPr>
                <w:rFonts w:cs="Arial"/>
                <w:szCs w:val="22"/>
              </w:rPr>
            </w:pPr>
            <w:r w:rsidRPr="00243367">
              <w:rPr>
                <w:rFonts w:cs="Arial"/>
                <w:b/>
                <w:szCs w:val="22"/>
              </w:rPr>
              <w:t>TOTAL</w:t>
            </w:r>
          </w:p>
        </w:tc>
        <w:tc>
          <w:tcPr>
            <w:tcW w:w="1842" w:type="dxa"/>
          </w:tcPr>
          <w:p w:rsidR="00243367" w:rsidRPr="00243367" w:rsidRDefault="00243367" w:rsidP="00E10113">
            <w:pPr>
              <w:keepNext/>
              <w:jc w:val="center"/>
              <w:rPr>
                <w:rFonts w:cs="Arial"/>
                <w:b/>
                <w:szCs w:val="22"/>
              </w:rPr>
            </w:pPr>
            <w:r w:rsidRPr="00243367">
              <w:rPr>
                <w:rFonts w:cs="Arial"/>
                <w:b/>
                <w:szCs w:val="22"/>
              </w:rPr>
              <w:t>100%</w:t>
            </w:r>
          </w:p>
        </w:tc>
      </w:tr>
    </w:tbl>
    <w:p w:rsidR="00243367" w:rsidRPr="00243367" w:rsidRDefault="00243367" w:rsidP="00243367">
      <w:pPr>
        <w:rPr>
          <w:rFonts w:cs="Arial"/>
          <w:szCs w:val="22"/>
        </w:rPr>
      </w:pPr>
    </w:p>
    <w:p w:rsidR="00243367" w:rsidRPr="00243367" w:rsidRDefault="00243367" w:rsidP="00243367">
      <w:pPr>
        <w:rPr>
          <w:rFonts w:cs="Arial"/>
          <w:b/>
          <w:szCs w:val="22"/>
        </w:rPr>
      </w:pPr>
      <w:r w:rsidRPr="00243367">
        <w:rPr>
          <w:rFonts w:cs="Arial"/>
          <w:b/>
          <w:szCs w:val="22"/>
        </w:rPr>
        <w:t>READING LIST</w:t>
      </w:r>
    </w:p>
    <w:p w:rsidR="00243367" w:rsidRPr="00243367" w:rsidRDefault="00243367" w:rsidP="00243367">
      <w:pPr>
        <w:rPr>
          <w:rFonts w:cs="Arial"/>
          <w:b/>
          <w:szCs w:val="22"/>
        </w:rPr>
      </w:pPr>
    </w:p>
    <w:tbl>
      <w:tblPr>
        <w:tblStyle w:val="TableGrid"/>
        <w:tblW w:w="0" w:type="auto"/>
        <w:tblLook w:val="04A0" w:firstRow="1" w:lastRow="0" w:firstColumn="1" w:lastColumn="0" w:noHBand="0" w:noVBand="1"/>
      </w:tblPr>
      <w:tblGrid>
        <w:gridCol w:w="1751"/>
        <w:gridCol w:w="5097"/>
        <w:gridCol w:w="1449"/>
      </w:tblGrid>
      <w:tr w:rsidR="00243367" w:rsidRPr="00243367" w:rsidTr="00E10113">
        <w:tc>
          <w:tcPr>
            <w:tcW w:w="1777" w:type="dxa"/>
            <w:shd w:val="clear" w:color="auto" w:fill="BFBFBF" w:themeFill="background1" w:themeFillShade="BF"/>
          </w:tcPr>
          <w:p w:rsidR="00243367" w:rsidRPr="00243367" w:rsidRDefault="00243367" w:rsidP="00E10113">
            <w:pPr>
              <w:tabs>
                <w:tab w:val="num" w:pos="720"/>
                <w:tab w:val="left" w:pos="1440"/>
              </w:tabs>
              <w:jc w:val="both"/>
              <w:rPr>
                <w:rFonts w:cs="Arial"/>
                <w:b/>
                <w:szCs w:val="22"/>
              </w:rPr>
            </w:pPr>
            <w:r w:rsidRPr="00243367">
              <w:rPr>
                <w:rFonts w:cs="Arial"/>
                <w:b/>
                <w:szCs w:val="22"/>
              </w:rPr>
              <w:t>Module Code</w:t>
            </w:r>
          </w:p>
        </w:tc>
        <w:tc>
          <w:tcPr>
            <w:tcW w:w="7283" w:type="dxa"/>
            <w:gridSpan w:val="2"/>
          </w:tcPr>
          <w:p w:rsidR="00243367" w:rsidRPr="00243367" w:rsidRDefault="00243367" w:rsidP="00E10113">
            <w:pPr>
              <w:tabs>
                <w:tab w:val="num" w:pos="720"/>
                <w:tab w:val="left" w:pos="1440"/>
              </w:tabs>
              <w:jc w:val="both"/>
              <w:rPr>
                <w:rFonts w:cs="Arial"/>
                <w:b/>
                <w:szCs w:val="22"/>
              </w:rPr>
            </w:pPr>
            <w:r w:rsidRPr="00243367">
              <w:rPr>
                <w:rFonts w:cs="Arial"/>
                <w:b/>
                <w:szCs w:val="22"/>
              </w:rPr>
              <w:t>ECCH7002</w:t>
            </w:r>
          </w:p>
        </w:tc>
      </w:tr>
      <w:tr w:rsidR="00243367" w:rsidRPr="00243367" w:rsidTr="00E10113">
        <w:tc>
          <w:tcPr>
            <w:tcW w:w="1777" w:type="dxa"/>
            <w:shd w:val="clear" w:color="auto" w:fill="BFBFBF" w:themeFill="background1" w:themeFillShade="BF"/>
          </w:tcPr>
          <w:p w:rsidR="00243367" w:rsidRPr="00243367" w:rsidRDefault="00243367" w:rsidP="00E10113">
            <w:pPr>
              <w:tabs>
                <w:tab w:val="num" w:pos="720"/>
                <w:tab w:val="left" w:pos="1440"/>
              </w:tabs>
              <w:jc w:val="both"/>
              <w:rPr>
                <w:rFonts w:cs="Arial"/>
                <w:b/>
                <w:szCs w:val="22"/>
              </w:rPr>
            </w:pPr>
            <w:r w:rsidRPr="00243367">
              <w:rPr>
                <w:rFonts w:cs="Arial"/>
                <w:b/>
                <w:szCs w:val="22"/>
              </w:rPr>
              <w:t>Module Title</w:t>
            </w:r>
          </w:p>
        </w:tc>
        <w:tc>
          <w:tcPr>
            <w:tcW w:w="7283" w:type="dxa"/>
            <w:gridSpan w:val="2"/>
          </w:tcPr>
          <w:p w:rsidR="00243367" w:rsidRPr="00243367" w:rsidRDefault="00243367" w:rsidP="00E10113">
            <w:pPr>
              <w:tabs>
                <w:tab w:val="num" w:pos="720"/>
                <w:tab w:val="left" w:pos="1440"/>
              </w:tabs>
              <w:jc w:val="both"/>
              <w:rPr>
                <w:rFonts w:cs="Arial"/>
                <w:b/>
                <w:szCs w:val="22"/>
              </w:rPr>
            </w:pPr>
            <w:r w:rsidRPr="00243367">
              <w:rPr>
                <w:rFonts w:cs="Arial"/>
                <w:b/>
                <w:szCs w:val="22"/>
              </w:rPr>
              <w:t>Contemporary Discourses in Professional Practice</w:t>
            </w:r>
          </w:p>
        </w:tc>
      </w:tr>
      <w:tr w:rsidR="00243367" w:rsidRPr="00243367" w:rsidTr="00E10113">
        <w:tc>
          <w:tcPr>
            <w:tcW w:w="1777" w:type="dxa"/>
            <w:shd w:val="clear" w:color="auto" w:fill="BFBFBF" w:themeFill="background1" w:themeFillShade="BF"/>
          </w:tcPr>
          <w:p w:rsidR="00243367" w:rsidRPr="00243367" w:rsidRDefault="00243367" w:rsidP="00E10113">
            <w:pPr>
              <w:tabs>
                <w:tab w:val="num" w:pos="720"/>
                <w:tab w:val="left" w:pos="1440"/>
              </w:tabs>
              <w:jc w:val="both"/>
              <w:rPr>
                <w:rFonts w:cs="Arial"/>
                <w:b/>
                <w:szCs w:val="22"/>
              </w:rPr>
            </w:pPr>
            <w:r w:rsidRPr="00243367">
              <w:rPr>
                <w:rFonts w:cs="Arial"/>
                <w:b/>
                <w:szCs w:val="22"/>
              </w:rPr>
              <w:t>Classification</w:t>
            </w:r>
          </w:p>
        </w:tc>
        <w:tc>
          <w:tcPr>
            <w:tcW w:w="5813" w:type="dxa"/>
            <w:shd w:val="clear" w:color="auto" w:fill="BFBFBF" w:themeFill="background1" w:themeFillShade="BF"/>
          </w:tcPr>
          <w:p w:rsidR="00243367" w:rsidRPr="00243367" w:rsidRDefault="00243367" w:rsidP="00E10113">
            <w:pPr>
              <w:tabs>
                <w:tab w:val="num" w:pos="720"/>
                <w:tab w:val="left" w:pos="1440"/>
              </w:tabs>
              <w:jc w:val="both"/>
              <w:rPr>
                <w:rFonts w:cs="Arial"/>
                <w:b/>
                <w:szCs w:val="22"/>
              </w:rPr>
            </w:pPr>
            <w:r w:rsidRPr="00243367">
              <w:rPr>
                <w:rFonts w:cs="Arial"/>
                <w:b/>
                <w:szCs w:val="22"/>
              </w:rPr>
              <w:t>Reading List entry</w:t>
            </w:r>
          </w:p>
        </w:tc>
        <w:tc>
          <w:tcPr>
            <w:tcW w:w="1470" w:type="dxa"/>
            <w:shd w:val="clear" w:color="auto" w:fill="BFBFBF" w:themeFill="background1" w:themeFillShade="BF"/>
          </w:tcPr>
          <w:p w:rsidR="00243367" w:rsidRPr="00243367" w:rsidRDefault="00243367" w:rsidP="00E10113">
            <w:pPr>
              <w:tabs>
                <w:tab w:val="num" w:pos="720"/>
                <w:tab w:val="left" w:pos="1440"/>
              </w:tabs>
              <w:jc w:val="both"/>
              <w:rPr>
                <w:rFonts w:cs="Arial"/>
                <w:b/>
                <w:szCs w:val="22"/>
              </w:rPr>
            </w:pPr>
            <w:r w:rsidRPr="00243367">
              <w:rPr>
                <w:rFonts w:cs="Arial"/>
                <w:b/>
                <w:szCs w:val="22"/>
              </w:rPr>
              <w:t>Electronic*</w:t>
            </w:r>
          </w:p>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Essential</w:t>
            </w:r>
          </w:p>
        </w:tc>
        <w:tc>
          <w:tcPr>
            <w:tcW w:w="5813" w:type="dxa"/>
          </w:tcPr>
          <w:p w:rsidR="00243367" w:rsidRPr="00243367" w:rsidRDefault="00243367" w:rsidP="00E10113">
            <w:pPr>
              <w:rPr>
                <w:rFonts w:cs="Arial"/>
                <w:szCs w:val="22"/>
              </w:rPr>
            </w:pPr>
            <w:r w:rsidRPr="00243367">
              <w:rPr>
                <w:rFonts w:cs="Arial"/>
                <w:szCs w:val="22"/>
              </w:rPr>
              <w:t xml:space="preserve">Banks, S. (1999) </w:t>
            </w:r>
            <w:r w:rsidRPr="00243367">
              <w:rPr>
                <w:rFonts w:cs="Arial"/>
                <w:i/>
                <w:szCs w:val="22"/>
              </w:rPr>
              <w:t>Ethics and the Youth Worker</w:t>
            </w:r>
            <w:r w:rsidRPr="00243367">
              <w:rPr>
                <w:rFonts w:cs="Arial"/>
                <w:szCs w:val="22"/>
              </w:rPr>
              <w:t xml:space="preserve"> in Banks, S. (ed) </w:t>
            </w:r>
            <w:r w:rsidRPr="00243367">
              <w:rPr>
                <w:rFonts w:cs="Arial"/>
                <w:i/>
                <w:szCs w:val="22"/>
              </w:rPr>
              <w:t xml:space="preserve">Ethical Issues in Youth Work.  </w:t>
            </w:r>
            <w:r w:rsidRPr="00243367">
              <w:rPr>
                <w:rFonts w:cs="Arial"/>
                <w:szCs w:val="22"/>
              </w:rPr>
              <w:t xml:space="preserve"> London: Routledge.</w:t>
            </w:r>
          </w:p>
        </w:tc>
        <w:tc>
          <w:tcPr>
            <w:tcW w:w="1470" w:type="dxa"/>
          </w:tcPr>
          <w:sdt>
            <w:sdtPr>
              <w:rPr>
                <w:rFonts w:cs="Arial"/>
                <w:szCs w:val="22"/>
              </w:rPr>
              <w:id w:val="-1810316220"/>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Essential</w:t>
            </w:r>
          </w:p>
        </w:tc>
        <w:tc>
          <w:tcPr>
            <w:tcW w:w="5813" w:type="dxa"/>
          </w:tcPr>
          <w:p w:rsidR="00243367" w:rsidRPr="00243367" w:rsidRDefault="00243367" w:rsidP="00E10113">
            <w:pPr>
              <w:rPr>
                <w:rFonts w:cs="Arial"/>
                <w:szCs w:val="22"/>
              </w:rPr>
            </w:pPr>
            <w:r w:rsidRPr="00243367">
              <w:rPr>
                <w:rFonts w:cs="Arial"/>
                <w:szCs w:val="22"/>
              </w:rPr>
              <w:t xml:space="preserve">Green, J. &amp; Tones, K (2010) </w:t>
            </w:r>
            <w:r w:rsidRPr="00243367">
              <w:rPr>
                <w:rFonts w:cs="Arial"/>
                <w:i/>
                <w:szCs w:val="22"/>
              </w:rPr>
              <w:t xml:space="preserve">Health Promotion: planning and strategies. </w:t>
            </w:r>
            <w:r w:rsidRPr="00243367">
              <w:rPr>
                <w:rFonts w:cs="Arial"/>
                <w:szCs w:val="22"/>
              </w:rPr>
              <w:t>London: Sage Publications.</w:t>
            </w:r>
          </w:p>
        </w:tc>
        <w:tc>
          <w:tcPr>
            <w:tcW w:w="1470" w:type="dxa"/>
          </w:tcPr>
          <w:sdt>
            <w:sdtPr>
              <w:rPr>
                <w:rFonts w:cs="Arial"/>
                <w:szCs w:val="22"/>
              </w:rPr>
              <w:id w:val="-895663448"/>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Essential</w:t>
            </w:r>
          </w:p>
        </w:tc>
        <w:tc>
          <w:tcPr>
            <w:tcW w:w="5813" w:type="dxa"/>
          </w:tcPr>
          <w:p w:rsidR="00243367" w:rsidRPr="00243367" w:rsidRDefault="00243367" w:rsidP="00E10113">
            <w:pPr>
              <w:rPr>
                <w:rFonts w:cs="Arial"/>
                <w:szCs w:val="22"/>
              </w:rPr>
            </w:pPr>
            <w:r w:rsidRPr="00243367">
              <w:rPr>
                <w:rFonts w:cs="Arial"/>
                <w:szCs w:val="22"/>
              </w:rPr>
              <w:t xml:space="preserve">Larkin, M. (2013) </w:t>
            </w:r>
            <w:r w:rsidRPr="00243367">
              <w:rPr>
                <w:rFonts w:cs="Arial"/>
                <w:i/>
                <w:szCs w:val="22"/>
              </w:rPr>
              <w:t xml:space="preserve">Health and Well-being across the life course. </w:t>
            </w:r>
            <w:r w:rsidRPr="00243367">
              <w:rPr>
                <w:rFonts w:cs="Arial"/>
                <w:szCs w:val="22"/>
              </w:rPr>
              <w:t>London: Sage Publications.</w:t>
            </w:r>
          </w:p>
        </w:tc>
        <w:tc>
          <w:tcPr>
            <w:tcW w:w="1470" w:type="dxa"/>
          </w:tcPr>
          <w:p w:rsidR="00243367" w:rsidRPr="00243367" w:rsidRDefault="00243367" w:rsidP="00E10113">
            <w:pPr>
              <w:autoSpaceDE w:val="0"/>
              <w:autoSpaceDN w:val="0"/>
              <w:adjustRightInd w:val="0"/>
              <w:jc w:val="center"/>
              <w:rPr>
                <w:rFonts w:cs="Arial"/>
                <w:szCs w:val="22"/>
              </w:rPr>
            </w:pPr>
          </w:p>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Essential</w:t>
            </w:r>
          </w:p>
        </w:tc>
        <w:tc>
          <w:tcPr>
            <w:tcW w:w="5813" w:type="dxa"/>
          </w:tcPr>
          <w:p w:rsidR="00243367" w:rsidRPr="00243367" w:rsidRDefault="00243367" w:rsidP="00E10113">
            <w:pPr>
              <w:tabs>
                <w:tab w:val="left" w:pos="720"/>
                <w:tab w:val="left" w:pos="1440"/>
                <w:tab w:val="left" w:pos="2160"/>
                <w:tab w:val="left" w:pos="2880"/>
              </w:tabs>
              <w:rPr>
                <w:rFonts w:cs="Arial"/>
                <w:bCs/>
                <w:szCs w:val="22"/>
              </w:rPr>
            </w:pPr>
            <w:r w:rsidRPr="00243367">
              <w:rPr>
                <w:rFonts w:cs="Arial"/>
                <w:bCs/>
                <w:szCs w:val="22"/>
              </w:rPr>
              <w:t xml:space="preserve">Schon, D. (1983) </w:t>
            </w:r>
            <w:r w:rsidRPr="00243367">
              <w:rPr>
                <w:rFonts w:cs="Arial"/>
                <w:bCs/>
                <w:i/>
                <w:szCs w:val="22"/>
              </w:rPr>
              <w:t xml:space="preserve">The Reflective Practitioner. </w:t>
            </w:r>
            <w:r w:rsidRPr="00243367">
              <w:rPr>
                <w:rFonts w:cs="Arial"/>
                <w:bCs/>
                <w:szCs w:val="22"/>
              </w:rPr>
              <w:t>New York: Basic Books.</w:t>
            </w:r>
          </w:p>
        </w:tc>
        <w:tc>
          <w:tcPr>
            <w:tcW w:w="1470" w:type="dxa"/>
          </w:tcPr>
          <w:sdt>
            <w:sdtPr>
              <w:rPr>
                <w:rFonts w:cs="Arial"/>
                <w:szCs w:val="22"/>
              </w:rPr>
              <w:id w:val="-2139788509"/>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rPr>
                <w:rFonts w:cs="Arial"/>
                <w:szCs w:val="22"/>
              </w:rPr>
            </w:pPr>
            <w:r w:rsidRPr="00243367">
              <w:rPr>
                <w:rFonts w:cs="Arial"/>
                <w:szCs w:val="22"/>
              </w:rPr>
              <w:t xml:space="preserve">Batsleer, J. &amp; Davies, B. (eds). (2010)  </w:t>
            </w:r>
            <w:r w:rsidRPr="00243367">
              <w:rPr>
                <w:rFonts w:cs="Arial"/>
                <w:i/>
                <w:szCs w:val="22"/>
              </w:rPr>
              <w:t>What is Youth Work?</w:t>
            </w:r>
            <w:r w:rsidRPr="00243367">
              <w:rPr>
                <w:rFonts w:cs="Arial"/>
                <w:szCs w:val="22"/>
              </w:rPr>
              <w:t xml:space="preserve"> Exeter: Learning Matters.</w:t>
            </w:r>
          </w:p>
        </w:tc>
        <w:tc>
          <w:tcPr>
            <w:tcW w:w="1470" w:type="dxa"/>
          </w:tcPr>
          <w:sdt>
            <w:sdtPr>
              <w:rPr>
                <w:rFonts w:cs="Arial"/>
                <w:szCs w:val="22"/>
              </w:rPr>
              <w:id w:val="-2054378048"/>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autoSpaceDE w:val="0"/>
              <w:autoSpaceDN w:val="0"/>
              <w:adjustRightInd w:val="0"/>
              <w:rPr>
                <w:rFonts w:cs="Arial"/>
                <w:szCs w:val="22"/>
              </w:rPr>
            </w:pPr>
            <w:r w:rsidRPr="00243367">
              <w:rPr>
                <w:rFonts w:cs="Arial"/>
                <w:szCs w:val="22"/>
              </w:rPr>
              <w:t xml:space="preserve">Biddle, S.J.H. </w:t>
            </w:r>
            <w:r w:rsidRPr="00243367">
              <w:rPr>
                <w:rFonts w:cs="Arial"/>
                <w:i/>
                <w:iCs/>
                <w:szCs w:val="22"/>
              </w:rPr>
              <w:t xml:space="preserve">Physical Activity and Psychological Well-being </w:t>
            </w:r>
            <w:r w:rsidRPr="00243367">
              <w:rPr>
                <w:rFonts w:cs="Arial"/>
                <w:szCs w:val="22"/>
              </w:rPr>
              <w:t>(2003)</w:t>
            </w:r>
            <w:r w:rsidRPr="00243367">
              <w:rPr>
                <w:rFonts w:cs="Arial"/>
                <w:i/>
                <w:iCs/>
                <w:szCs w:val="22"/>
              </w:rPr>
              <w:t xml:space="preserve"> [ebook], </w:t>
            </w:r>
            <w:r w:rsidRPr="00243367">
              <w:rPr>
                <w:rFonts w:cs="Arial"/>
                <w:szCs w:val="22"/>
              </w:rPr>
              <w:t>London: Routledge.</w:t>
            </w:r>
          </w:p>
        </w:tc>
        <w:tc>
          <w:tcPr>
            <w:tcW w:w="1470" w:type="dxa"/>
          </w:tcPr>
          <w:sdt>
            <w:sdtPr>
              <w:rPr>
                <w:rFonts w:cs="Arial"/>
                <w:szCs w:val="22"/>
              </w:rPr>
              <w:id w:val="150805027"/>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jc w:val="both"/>
              <w:rPr>
                <w:rFonts w:cs="Arial"/>
                <w:szCs w:val="22"/>
              </w:rPr>
            </w:pPr>
            <w:r w:rsidRPr="00243367">
              <w:rPr>
                <w:rFonts w:cs="Arial"/>
                <w:szCs w:val="22"/>
              </w:rPr>
              <w:t xml:space="preserve">Boronski, T. and Hassan, N. (2015) </w:t>
            </w:r>
            <w:r w:rsidRPr="00243367">
              <w:rPr>
                <w:rFonts w:cs="Arial"/>
                <w:i/>
                <w:szCs w:val="22"/>
              </w:rPr>
              <w:t xml:space="preserve">Sociology of Education. </w:t>
            </w:r>
            <w:r w:rsidRPr="00243367">
              <w:rPr>
                <w:rFonts w:cs="Arial"/>
                <w:szCs w:val="22"/>
              </w:rPr>
              <w:t xml:space="preserve">London: Sage. </w:t>
            </w:r>
          </w:p>
        </w:tc>
        <w:tc>
          <w:tcPr>
            <w:tcW w:w="1470" w:type="dxa"/>
          </w:tcPr>
          <w:sdt>
            <w:sdtPr>
              <w:rPr>
                <w:rFonts w:cs="Arial"/>
                <w:szCs w:val="22"/>
              </w:rPr>
              <w:id w:val="2493369"/>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jc w:val="both"/>
              <w:rPr>
                <w:rFonts w:cs="Arial"/>
                <w:szCs w:val="22"/>
              </w:rPr>
            </w:pPr>
            <w:r w:rsidRPr="00243367">
              <w:rPr>
                <w:rFonts w:cs="Arial"/>
                <w:szCs w:val="22"/>
              </w:rPr>
              <w:t xml:space="preserve">Burrell, A. &amp; Riley, J. (2007) </w:t>
            </w:r>
            <w:r w:rsidRPr="00243367">
              <w:rPr>
                <w:rFonts w:cs="Arial"/>
                <w:i/>
                <w:szCs w:val="22"/>
              </w:rPr>
              <w:t xml:space="preserve">Promoting Children’s Wellbeing in the Primary Years. </w:t>
            </w:r>
            <w:r w:rsidRPr="00243367">
              <w:rPr>
                <w:rFonts w:cs="Arial"/>
                <w:szCs w:val="22"/>
              </w:rPr>
              <w:t xml:space="preserve">Stafford: Network Education Press Ltd. </w:t>
            </w:r>
          </w:p>
        </w:tc>
        <w:tc>
          <w:tcPr>
            <w:tcW w:w="1470" w:type="dxa"/>
          </w:tcPr>
          <w:sdt>
            <w:sdtPr>
              <w:rPr>
                <w:rFonts w:cs="Arial"/>
                <w:szCs w:val="22"/>
              </w:rPr>
              <w:id w:val="-1360112764"/>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rPr>
                <w:rFonts w:eastAsia="Arial Unicode MS" w:cs="Arial"/>
                <w:szCs w:val="22"/>
              </w:rPr>
            </w:pPr>
            <w:r w:rsidRPr="00243367">
              <w:rPr>
                <w:rFonts w:cs="Arial"/>
                <w:szCs w:val="22"/>
              </w:rPr>
              <w:t xml:space="preserve">Curran, S. &amp; Harrison, R (eds). (2013) </w:t>
            </w:r>
            <w:r w:rsidRPr="00243367">
              <w:rPr>
                <w:rFonts w:cs="Arial"/>
                <w:i/>
                <w:szCs w:val="22"/>
              </w:rPr>
              <w:t>Working with Young People</w:t>
            </w:r>
            <w:r w:rsidRPr="00243367">
              <w:rPr>
                <w:rFonts w:cs="Arial"/>
                <w:szCs w:val="22"/>
              </w:rPr>
              <w:t xml:space="preserve">. </w:t>
            </w:r>
            <w:r w:rsidRPr="00243367">
              <w:rPr>
                <w:rFonts w:eastAsia="Arial Unicode MS" w:cs="Arial"/>
                <w:szCs w:val="22"/>
              </w:rPr>
              <w:t>Open University Press: Buckingham.</w:t>
            </w:r>
          </w:p>
        </w:tc>
        <w:tc>
          <w:tcPr>
            <w:tcW w:w="1470" w:type="dxa"/>
          </w:tcPr>
          <w:sdt>
            <w:sdtPr>
              <w:rPr>
                <w:rFonts w:cs="Arial"/>
                <w:szCs w:val="22"/>
              </w:rPr>
              <w:id w:val="92832854"/>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rPr>
                <w:rFonts w:cs="Arial"/>
                <w:szCs w:val="22"/>
              </w:rPr>
            </w:pPr>
            <w:r w:rsidRPr="00243367">
              <w:rPr>
                <w:rFonts w:cs="Arial"/>
                <w:szCs w:val="22"/>
              </w:rPr>
              <w:t xml:space="preserve">Cattan, M. (2006.), </w:t>
            </w:r>
            <w:r w:rsidRPr="00243367">
              <w:rPr>
                <w:rFonts w:cs="Arial"/>
                <w:i/>
                <w:szCs w:val="22"/>
              </w:rPr>
              <w:t xml:space="preserve">Mental Health Promotion: A lifespan Approach. </w:t>
            </w:r>
            <w:r w:rsidRPr="00243367">
              <w:rPr>
                <w:rFonts w:cs="Arial"/>
                <w:szCs w:val="22"/>
              </w:rPr>
              <w:t>Maidenhead: Open University Press.</w:t>
            </w:r>
          </w:p>
        </w:tc>
        <w:tc>
          <w:tcPr>
            <w:tcW w:w="1470" w:type="dxa"/>
          </w:tcPr>
          <w:sdt>
            <w:sdtPr>
              <w:rPr>
                <w:rFonts w:cs="Arial"/>
                <w:szCs w:val="22"/>
              </w:rPr>
              <w:id w:val="1010576145"/>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rPr>
                <w:rFonts w:cs="Arial"/>
                <w:szCs w:val="22"/>
              </w:rPr>
            </w:pPr>
            <w:r w:rsidRPr="00243367">
              <w:rPr>
                <w:rFonts w:cs="Arial"/>
                <w:szCs w:val="22"/>
              </w:rPr>
              <w:t xml:space="preserve">Coleman, J. C. (2007) </w:t>
            </w:r>
            <w:r w:rsidRPr="00243367">
              <w:rPr>
                <w:rFonts w:cs="Arial"/>
                <w:i/>
                <w:szCs w:val="22"/>
              </w:rPr>
              <w:t>Adolescence and Health</w:t>
            </w:r>
            <w:r w:rsidRPr="00243367">
              <w:rPr>
                <w:rFonts w:cs="Arial"/>
                <w:szCs w:val="22"/>
              </w:rPr>
              <w:t>. Chichester: Wiley &amp; Sons.</w:t>
            </w:r>
          </w:p>
        </w:tc>
        <w:tc>
          <w:tcPr>
            <w:tcW w:w="1470" w:type="dxa"/>
          </w:tcPr>
          <w:sdt>
            <w:sdtPr>
              <w:rPr>
                <w:rFonts w:cs="Arial"/>
                <w:szCs w:val="22"/>
              </w:rPr>
              <w:id w:val="-2105947162"/>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tabs>
                <w:tab w:val="left" w:pos="-1440"/>
                <w:tab w:val="left" w:pos="-720"/>
                <w:tab w:val="left" w:pos="331"/>
                <w:tab w:val="left" w:pos="3578"/>
              </w:tabs>
              <w:rPr>
                <w:rFonts w:cs="Arial"/>
                <w:szCs w:val="22"/>
              </w:rPr>
            </w:pPr>
            <w:r w:rsidRPr="00243367">
              <w:rPr>
                <w:rFonts w:cs="Arial"/>
                <w:szCs w:val="22"/>
              </w:rPr>
              <w:t xml:space="preserve">Collins, J. and Foley, P. (2008) </w:t>
            </w:r>
            <w:r w:rsidRPr="00243367">
              <w:rPr>
                <w:rFonts w:cs="Arial"/>
                <w:i/>
                <w:szCs w:val="22"/>
              </w:rPr>
              <w:t>Pro</w:t>
            </w:r>
            <w:r w:rsidRPr="00243367">
              <w:rPr>
                <w:rFonts w:cs="Arial"/>
                <w:bCs/>
                <w:i/>
                <w:szCs w:val="22"/>
              </w:rPr>
              <w:t xml:space="preserve">moting Children's Well-being: Policy and Practice </w:t>
            </w:r>
            <w:r w:rsidRPr="00243367">
              <w:rPr>
                <w:rFonts w:cs="Arial"/>
                <w:bCs/>
                <w:i/>
                <w:szCs w:val="22"/>
              </w:rPr>
              <w:lastRenderedPageBreak/>
              <w:t xml:space="preserve">(Working Together for Children). </w:t>
            </w:r>
            <w:r w:rsidRPr="00243367">
              <w:rPr>
                <w:rFonts w:cs="Arial"/>
                <w:bCs/>
                <w:szCs w:val="22"/>
              </w:rPr>
              <w:t xml:space="preserve">London: </w:t>
            </w:r>
            <w:r w:rsidRPr="00243367">
              <w:rPr>
                <w:rFonts w:cs="Arial"/>
                <w:szCs w:val="22"/>
              </w:rPr>
              <w:t xml:space="preserve">Policy Press. </w:t>
            </w:r>
          </w:p>
        </w:tc>
        <w:tc>
          <w:tcPr>
            <w:tcW w:w="1470" w:type="dxa"/>
          </w:tcPr>
          <w:sdt>
            <w:sdtPr>
              <w:rPr>
                <w:rFonts w:cs="Arial"/>
                <w:szCs w:val="22"/>
              </w:rPr>
              <w:id w:val="-1754280000"/>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autoSpaceDE w:val="0"/>
              <w:autoSpaceDN w:val="0"/>
              <w:adjustRightInd w:val="0"/>
              <w:rPr>
                <w:rFonts w:cs="Arial"/>
                <w:szCs w:val="22"/>
              </w:rPr>
            </w:pPr>
            <w:r w:rsidRPr="00243367">
              <w:rPr>
                <w:rFonts w:cs="Arial"/>
                <w:szCs w:val="22"/>
              </w:rPr>
              <w:t xml:space="preserve">Corbin, C.B. &amp; Lindsey, R. (2007) </w:t>
            </w:r>
            <w:r w:rsidRPr="00243367">
              <w:rPr>
                <w:rFonts w:cs="Arial"/>
                <w:i/>
                <w:iCs/>
                <w:szCs w:val="22"/>
              </w:rPr>
              <w:t xml:space="preserve">Fitness for Life (5th Ed), </w:t>
            </w:r>
            <w:r w:rsidRPr="00243367">
              <w:rPr>
                <w:rFonts w:cs="Arial"/>
                <w:szCs w:val="22"/>
              </w:rPr>
              <w:t>Champaign. IL: Human Kinetics.</w:t>
            </w:r>
          </w:p>
        </w:tc>
        <w:tc>
          <w:tcPr>
            <w:tcW w:w="1470" w:type="dxa"/>
          </w:tcPr>
          <w:sdt>
            <w:sdtPr>
              <w:rPr>
                <w:rFonts w:cs="Arial"/>
                <w:szCs w:val="22"/>
              </w:rPr>
              <w:id w:val="1478886250"/>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rPr>
                <w:rFonts w:cs="Arial"/>
                <w:szCs w:val="22"/>
              </w:rPr>
            </w:pPr>
            <w:r w:rsidRPr="00243367">
              <w:rPr>
                <w:rFonts w:cs="Arial"/>
                <w:szCs w:val="22"/>
              </w:rPr>
              <w:t xml:space="preserve">C.R.N. (2005) </w:t>
            </w:r>
            <w:r w:rsidRPr="00243367">
              <w:rPr>
                <w:rFonts w:cs="Arial"/>
                <w:i/>
                <w:szCs w:val="22"/>
              </w:rPr>
              <w:t>A Countryside for Health and Wellbeing: the Physical and Mental Health Benefits of Green Exercise</w:t>
            </w:r>
            <w:r w:rsidRPr="00243367">
              <w:rPr>
                <w:rFonts w:cs="Arial"/>
                <w:szCs w:val="22"/>
              </w:rPr>
              <w:t>. Cardiff: C.R.N.</w:t>
            </w:r>
          </w:p>
        </w:tc>
        <w:tc>
          <w:tcPr>
            <w:tcW w:w="1470" w:type="dxa"/>
          </w:tcPr>
          <w:sdt>
            <w:sdtPr>
              <w:rPr>
                <w:rFonts w:cs="Arial"/>
                <w:szCs w:val="22"/>
              </w:rPr>
              <w:id w:val="1059898220"/>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rPr>
                <w:rFonts w:cs="Arial"/>
                <w:szCs w:val="22"/>
              </w:rPr>
            </w:pPr>
            <w:r w:rsidRPr="00243367">
              <w:rPr>
                <w:rFonts w:cs="Arial"/>
                <w:szCs w:val="22"/>
              </w:rPr>
              <w:t xml:space="preserve">Davies, M. (2006) </w:t>
            </w:r>
            <w:r w:rsidRPr="00243367">
              <w:rPr>
                <w:rFonts w:cs="Arial"/>
                <w:i/>
                <w:szCs w:val="22"/>
              </w:rPr>
              <w:t xml:space="preserve">Health Promotion Theory. </w:t>
            </w:r>
            <w:r w:rsidRPr="00243367">
              <w:rPr>
                <w:rFonts w:cs="Arial"/>
                <w:szCs w:val="22"/>
              </w:rPr>
              <w:t xml:space="preserve">Maidenhead: Open University Press. </w:t>
            </w:r>
          </w:p>
        </w:tc>
        <w:tc>
          <w:tcPr>
            <w:tcW w:w="1470" w:type="dxa"/>
          </w:tcPr>
          <w:sdt>
            <w:sdtPr>
              <w:rPr>
                <w:rFonts w:cs="Arial"/>
                <w:szCs w:val="22"/>
              </w:rPr>
              <w:id w:val="2000380611"/>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rPr>
                <w:rFonts w:cs="Arial"/>
                <w:szCs w:val="22"/>
              </w:rPr>
            </w:pPr>
            <w:r w:rsidRPr="00243367">
              <w:rPr>
                <w:rFonts w:cs="Arial"/>
                <w:szCs w:val="22"/>
              </w:rPr>
              <w:t xml:space="preserve">D.f.E.S. (2006) </w:t>
            </w:r>
            <w:r w:rsidRPr="00243367">
              <w:rPr>
                <w:rFonts w:cs="Arial"/>
                <w:i/>
                <w:szCs w:val="22"/>
              </w:rPr>
              <w:t>Learning Outside the Classroom Manifesto</w:t>
            </w:r>
            <w:r w:rsidRPr="00243367">
              <w:rPr>
                <w:rFonts w:cs="Arial"/>
                <w:szCs w:val="22"/>
              </w:rPr>
              <w:t>. London: HMSO.</w:t>
            </w:r>
          </w:p>
        </w:tc>
        <w:tc>
          <w:tcPr>
            <w:tcW w:w="1470" w:type="dxa"/>
          </w:tcPr>
          <w:sdt>
            <w:sdtPr>
              <w:rPr>
                <w:rFonts w:cs="Arial"/>
                <w:szCs w:val="22"/>
              </w:rPr>
              <w:id w:val="448899817"/>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autoSpaceDE w:val="0"/>
              <w:autoSpaceDN w:val="0"/>
              <w:adjustRightInd w:val="0"/>
              <w:rPr>
                <w:rFonts w:cs="Arial"/>
                <w:szCs w:val="22"/>
              </w:rPr>
            </w:pPr>
            <w:r w:rsidRPr="00243367">
              <w:rPr>
                <w:rFonts w:cs="Arial"/>
                <w:szCs w:val="22"/>
              </w:rPr>
              <w:t>Fox, K.R. (1997</w:t>
            </w:r>
            <w:proofErr w:type="gramStart"/>
            <w:r w:rsidRPr="00243367">
              <w:rPr>
                <w:rFonts w:cs="Arial"/>
                <w:szCs w:val="22"/>
              </w:rPr>
              <w:t>)</w:t>
            </w:r>
            <w:r w:rsidRPr="00243367">
              <w:rPr>
                <w:rFonts w:cs="Arial"/>
                <w:i/>
                <w:iCs/>
                <w:szCs w:val="22"/>
              </w:rPr>
              <w:t>The</w:t>
            </w:r>
            <w:proofErr w:type="gramEnd"/>
            <w:r w:rsidRPr="00243367">
              <w:rPr>
                <w:rFonts w:cs="Arial"/>
                <w:i/>
                <w:iCs/>
                <w:szCs w:val="22"/>
              </w:rPr>
              <w:t xml:space="preserve"> Physical Self: From Motivation to Well Being</w:t>
            </w:r>
            <w:r w:rsidRPr="00243367">
              <w:rPr>
                <w:rFonts w:cs="Arial"/>
                <w:szCs w:val="22"/>
              </w:rPr>
              <w:t>. Champaign IL: Human Kinetics.</w:t>
            </w:r>
          </w:p>
        </w:tc>
        <w:tc>
          <w:tcPr>
            <w:tcW w:w="1470" w:type="dxa"/>
          </w:tcPr>
          <w:sdt>
            <w:sdtPr>
              <w:rPr>
                <w:rFonts w:cs="Arial"/>
                <w:szCs w:val="22"/>
              </w:rPr>
              <w:id w:val="420456267"/>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autoSpaceDE w:val="0"/>
              <w:autoSpaceDN w:val="0"/>
              <w:adjustRightInd w:val="0"/>
              <w:rPr>
                <w:rFonts w:cs="Arial"/>
                <w:szCs w:val="22"/>
              </w:rPr>
            </w:pPr>
            <w:r w:rsidRPr="00243367">
              <w:rPr>
                <w:rFonts w:cs="Arial"/>
                <w:szCs w:val="22"/>
              </w:rPr>
              <w:t xml:space="preserve">Franklin, B. (ed) (2002) </w:t>
            </w:r>
            <w:r w:rsidRPr="00243367">
              <w:rPr>
                <w:rFonts w:cs="Arial"/>
                <w:i/>
                <w:szCs w:val="22"/>
              </w:rPr>
              <w:t xml:space="preserve">The New Handbook of Children’s Rights. </w:t>
            </w:r>
            <w:r w:rsidRPr="00243367">
              <w:rPr>
                <w:rFonts w:cs="Arial"/>
                <w:szCs w:val="22"/>
              </w:rPr>
              <w:t>London: Routledge.</w:t>
            </w:r>
          </w:p>
        </w:tc>
        <w:tc>
          <w:tcPr>
            <w:tcW w:w="1470" w:type="dxa"/>
          </w:tcPr>
          <w:sdt>
            <w:sdtPr>
              <w:rPr>
                <w:rFonts w:cs="Arial"/>
                <w:szCs w:val="22"/>
              </w:rPr>
              <w:id w:val="-248424110"/>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tabs>
                <w:tab w:val="left" w:pos="-1440"/>
                <w:tab w:val="left" w:pos="-720"/>
                <w:tab w:val="left" w:pos="331"/>
                <w:tab w:val="left" w:pos="3578"/>
              </w:tabs>
              <w:rPr>
                <w:rFonts w:cs="Arial"/>
                <w:szCs w:val="22"/>
              </w:rPr>
            </w:pPr>
            <w:r w:rsidRPr="00243367">
              <w:rPr>
                <w:rFonts w:cs="Arial"/>
                <w:szCs w:val="22"/>
              </w:rPr>
              <w:t xml:space="preserve">Hill, J. &amp; Tordoff, J. (1999) </w:t>
            </w:r>
            <w:r w:rsidRPr="00243367">
              <w:rPr>
                <w:rFonts w:cs="Arial"/>
                <w:i/>
                <w:szCs w:val="22"/>
              </w:rPr>
              <w:t xml:space="preserve">Personal, Social and Health Education: Key Stage 2. </w:t>
            </w:r>
            <w:r w:rsidRPr="00243367">
              <w:rPr>
                <w:rFonts w:cs="Arial"/>
                <w:szCs w:val="22"/>
              </w:rPr>
              <w:t xml:space="preserve">Evans Bothers. </w:t>
            </w:r>
          </w:p>
        </w:tc>
        <w:tc>
          <w:tcPr>
            <w:tcW w:w="1470" w:type="dxa"/>
          </w:tcPr>
          <w:sdt>
            <w:sdtPr>
              <w:rPr>
                <w:rFonts w:cs="Arial"/>
                <w:szCs w:val="22"/>
              </w:rPr>
              <w:id w:val="1116418953"/>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rPr>
                <w:rFonts w:cs="Arial"/>
                <w:szCs w:val="22"/>
              </w:rPr>
            </w:pPr>
            <w:r w:rsidRPr="00243367">
              <w:rPr>
                <w:rFonts w:cs="Arial"/>
                <w:szCs w:val="22"/>
              </w:rPr>
              <w:t xml:space="preserve">Jeffs, T. &amp; Smith, M. (2005) </w:t>
            </w:r>
            <w:r w:rsidRPr="00243367">
              <w:rPr>
                <w:rFonts w:cs="Arial"/>
                <w:i/>
                <w:szCs w:val="22"/>
              </w:rPr>
              <w:t xml:space="preserve">Informal Education. </w:t>
            </w:r>
            <w:r w:rsidRPr="00243367">
              <w:rPr>
                <w:rFonts w:cs="Arial"/>
                <w:szCs w:val="22"/>
              </w:rPr>
              <w:t>Nottingham: Education Heritics Press.</w:t>
            </w:r>
          </w:p>
        </w:tc>
        <w:tc>
          <w:tcPr>
            <w:tcW w:w="1470" w:type="dxa"/>
          </w:tcPr>
          <w:sdt>
            <w:sdtPr>
              <w:rPr>
                <w:rFonts w:cs="Arial"/>
                <w:szCs w:val="22"/>
              </w:rPr>
              <w:id w:val="1664739760"/>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rPr>
                <w:rFonts w:cs="Arial"/>
                <w:szCs w:val="22"/>
              </w:rPr>
            </w:pPr>
            <w:r w:rsidRPr="00243367">
              <w:rPr>
                <w:rFonts w:cs="Arial"/>
                <w:szCs w:val="22"/>
              </w:rPr>
              <w:t xml:space="preserve">Jeffs, T. &amp; Smith, M. (eds). (2010) </w:t>
            </w:r>
            <w:r w:rsidRPr="00243367">
              <w:rPr>
                <w:rFonts w:cs="Arial"/>
                <w:i/>
                <w:szCs w:val="22"/>
              </w:rPr>
              <w:t>Youth Work Practice</w:t>
            </w:r>
            <w:r w:rsidRPr="00243367">
              <w:rPr>
                <w:rFonts w:cs="Arial"/>
                <w:szCs w:val="22"/>
              </w:rPr>
              <w:t xml:space="preserve">. Basingstoke: Palgrave Macmillan. </w:t>
            </w:r>
          </w:p>
        </w:tc>
        <w:tc>
          <w:tcPr>
            <w:tcW w:w="1470" w:type="dxa"/>
          </w:tcPr>
          <w:sdt>
            <w:sdtPr>
              <w:rPr>
                <w:rFonts w:cs="Arial"/>
                <w:szCs w:val="22"/>
              </w:rPr>
              <w:id w:val="1793634227"/>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rPr>
                <w:rFonts w:cs="Arial"/>
                <w:szCs w:val="22"/>
              </w:rPr>
            </w:pPr>
            <w:r w:rsidRPr="00243367">
              <w:rPr>
                <w:rFonts w:cs="Arial"/>
                <w:szCs w:val="22"/>
              </w:rPr>
              <w:t xml:space="preserve">Jones, P. &amp; Welsh, S. (2010) </w:t>
            </w:r>
            <w:r w:rsidRPr="00243367">
              <w:rPr>
                <w:rFonts w:cs="Arial"/>
                <w:i/>
                <w:szCs w:val="22"/>
              </w:rPr>
              <w:t xml:space="preserve">Rethinking Children’s Rights: Attitudes in Contemporary Society. </w:t>
            </w:r>
            <w:r w:rsidRPr="00243367">
              <w:rPr>
                <w:rFonts w:cs="Arial"/>
                <w:szCs w:val="22"/>
              </w:rPr>
              <w:t>London: Bloomsbury.</w:t>
            </w:r>
          </w:p>
        </w:tc>
        <w:tc>
          <w:tcPr>
            <w:tcW w:w="1470" w:type="dxa"/>
          </w:tcPr>
          <w:sdt>
            <w:sdtPr>
              <w:rPr>
                <w:rFonts w:cs="Arial"/>
                <w:szCs w:val="22"/>
              </w:rPr>
              <w:id w:val="-1984847412"/>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rPr>
                <w:rFonts w:cs="Arial"/>
                <w:szCs w:val="22"/>
              </w:rPr>
            </w:pPr>
            <w:r w:rsidRPr="00243367">
              <w:rPr>
                <w:rFonts w:cs="Arial"/>
                <w:szCs w:val="22"/>
              </w:rPr>
              <w:t xml:space="preserve">King, P. (2000) </w:t>
            </w:r>
            <w:r w:rsidRPr="00243367">
              <w:rPr>
                <w:rFonts w:cs="Arial"/>
                <w:i/>
                <w:szCs w:val="22"/>
              </w:rPr>
              <w:t>Citizenship and Personal, Social and Health Education Teacher Book.</w:t>
            </w:r>
            <w:r w:rsidRPr="00243367">
              <w:rPr>
                <w:rFonts w:cs="Arial"/>
                <w:szCs w:val="22"/>
              </w:rPr>
              <w:t xml:space="preserve"> London: Folens</w:t>
            </w:r>
          </w:p>
        </w:tc>
        <w:tc>
          <w:tcPr>
            <w:tcW w:w="1470" w:type="dxa"/>
          </w:tcPr>
          <w:sdt>
            <w:sdtPr>
              <w:rPr>
                <w:rFonts w:cs="Arial"/>
                <w:szCs w:val="22"/>
              </w:rPr>
              <w:id w:val="-825897728"/>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autoSpaceDE w:val="0"/>
              <w:autoSpaceDN w:val="0"/>
              <w:adjustRightInd w:val="0"/>
              <w:rPr>
                <w:rFonts w:cs="Arial"/>
                <w:szCs w:val="22"/>
              </w:rPr>
            </w:pPr>
            <w:r w:rsidRPr="00243367">
              <w:rPr>
                <w:rFonts w:cs="Arial"/>
                <w:szCs w:val="22"/>
              </w:rPr>
              <w:t xml:space="preserve">Lavin, J. (2008) </w:t>
            </w:r>
            <w:r w:rsidRPr="00243367">
              <w:rPr>
                <w:rFonts w:cs="Arial"/>
                <w:i/>
                <w:iCs/>
                <w:szCs w:val="22"/>
              </w:rPr>
              <w:t xml:space="preserve">Creative approaches to physical education: helping children to realise their true potential. </w:t>
            </w:r>
            <w:r w:rsidRPr="00243367">
              <w:rPr>
                <w:rFonts w:cs="Arial"/>
                <w:szCs w:val="22"/>
              </w:rPr>
              <w:t>Abingdon: Routledge.</w:t>
            </w:r>
          </w:p>
        </w:tc>
        <w:tc>
          <w:tcPr>
            <w:tcW w:w="1470" w:type="dxa"/>
          </w:tcPr>
          <w:sdt>
            <w:sdtPr>
              <w:rPr>
                <w:rFonts w:cs="Arial"/>
                <w:szCs w:val="22"/>
              </w:rPr>
              <w:id w:val="-711737554"/>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rPr>
                <w:rFonts w:cs="Arial"/>
                <w:szCs w:val="22"/>
              </w:rPr>
            </w:pPr>
            <w:r w:rsidRPr="00243367">
              <w:rPr>
                <w:rFonts w:cs="Arial"/>
                <w:szCs w:val="22"/>
              </w:rPr>
              <w:t>Louv, R</w:t>
            </w:r>
            <w:r w:rsidRPr="00243367">
              <w:rPr>
                <w:rFonts w:cs="Arial"/>
                <w:i/>
                <w:szCs w:val="22"/>
              </w:rPr>
              <w:t>. (</w:t>
            </w:r>
            <w:r w:rsidRPr="00243367">
              <w:rPr>
                <w:rFonts w:cs="Arial"/>
                <w:szCs w:val="22"/>
              </w:rPr>
              <w:t xml:space="preserve">2006) </w:t>
            </w:r>
            <w:r w:rsidRPr="00243367">
              <w:rPr>
                <w:rFonts w:cs="Arial"/>
                <w:i/>
                <w:szCs w:val="22"/>
              </w:rPr>
              <w:t>Last Child in the Woods – Saving our Children from Nature Deficit Disorder</w:t>
            </w:r>
            <w:r w:rsidRPr="00243367">
              <w:rPr>
                <w:rFonts w:cs="Arial"/>
                <w:szCs w:val="22"/>
              </w:rPr>
              <w:t>. North Carolina: Chapel Hill.</w:t>
            </w:r>
          </w:p>
        </w:tc>
        <w:tc>
          <w:tcPr>
            <w:tcW w:w="1470" w:type="dxa"/>
          </w:tcPr>
          <w:sdt>
            <w:sdtPr>
              <w:rPr>
                <w:rFonts w:cs="Arial"/>
                <w:szCs w:val="22"/>
              </w:rPr>
              <w:id w:val="-1426265260"/>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rPr>
                <w:rFonts w:cs="Arial"/>
                <w:szCs w:val="22"/>
              </w:rPr>
            </w:pPr>
            <w:r w:rsidRPr="00243367">
              <w:rPr>
                <w:rFonts w:cs="Arial"/>
                <w:szCs w:val="22"/>
              </w:rPr>
              <w:t xml:space="preserve">Macdowall, W. (2006) </w:t>
            </w:r>
            <w:r w:rsidRPr="00243367">
              <w:rPr>
                <w:rFonts w:cs="Arial"/>
                <w:i/>
                <w:szCs w:val="22"/>
              </w:rPr>
              <w:t>Health Promotion Practice</w:t>
            </w:r>
            <w:r w:rsidRPr="00243367">
              <w:rPr>
                <w:rFonts w:cs="Arial"/>
                <w:szCs w:val="22"/>
              </w:rPr>
              <w:t>. Maidenhead: Open University Press.</w:t>
            </w:r>
          </w:p>
        </w:tc>
        <w:tc>
          <w:tcPr>
            <w:tcW w:w="1470" w:type="dxa"/>
          </w:tcPr>
          <w:sdt>
            <w:sdtPr>
              <w:rPr>
                <w:rFonts w:cs="Arial"/>
                <w:szCs w:val="22"/>
              </w:rPr>
              <w:id w:val="1806897685"/>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jc w:val="both"/>
              <w:rPr>
                <w:rFonts w:cs="Arial"/>
                <w:szCs w:val="22"/>
                <w:shd w:val="clear" w:color="auto" w:fill="FFFFFF"/>
              </w:rPr>
            </w:pPr>
            <w:r w:rsidRPr="00243367">
              <w:rPr>
                <w:rFonts w:cs="Arial"/>
                <w:szCs w:val="22"/>
                <w:shd w:val="clear" w:color="auto" w:fill="FFFFFF"/>
              </w:rPr>
              <w:t>McLeod, J. (2015</w:t>
            </w:r>
            <w:r w:rsidRPr="00243367">
              <w:rPr>
                <w:rFonts w:cs="Arial"/>
                <w:i/>
                <w:szCs w:val="22"/>
                <w:shd w:val="clear" w:color="auto" w:fill="FFFFFF"/>
              </w:rPr>
              <w:t xml:space="preserve">) Rethinking youth wellbeing: critical perspectives. </w:t>
            </w:r>
            <w:r w:rsidRPr="00243367">
              <w:rPr>
                <w:rFonts w:cs="Arial"/>
                <w:szCs w:val="22"/>
                <w:shd w:val="clear" w:color="auto" w:fill="FFFFFF"/>
              </w:rPr>
              <w:t xml:space="preserve">Singapore: Springer. </w:t>
            </w:r>
          </w:p>
        </w:tc>
        <w:tc>
          <w:tcPr>
            <w:tcW w:w="1470" w:type="dxa"/>
          </w:tcPr>
          <w:sdt>
            <w:sdtPr>
              <w:rPr>
                <w:rFonts w:cs="Arial"/>
                <w:szCs w:val="22"/>
              </w:rPr>
              <w:id w:val="-368846571"/>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rPr>
                <w:rFonts w:cs="Arial"/>
                <w:szCs w:val="22"/>
              </w:rPr>
            </w:pPr>
            <w:r w:rsidRPr="00243367">
              <w:rPr>
                <w:rFonts w:cs="Arial"/>
                <w:szCs w:val="22"/>
              </w:rPr>
              <w:t xml:space="preserve">Minujin, A. and Nandy, S. (2012) </w:t>
            </w:r>
            <w:r w:rsidRPr="00243367">
              <w:rPr>
                <w:rFonts w:cs="Arial"/>
                <w:bCs/>
                <w:i/>
                <w:szCs w:val="22"/>
              </w:rPr>
              <w:t>Global Child Poverty and Well-Being: Measurement, Concepts, Policy and Action.</w:t>
            </w:r>
            <w:r w:rsidRPr="00243367">
              <w:rPr>
                <w:rFonts w:cs="Arial"/>
                <w:szCs w:val="22"/>
              </w:rPr>
              <w:t xml:space="preserve"> Policy Press.</w:t>
            </w:r>
          </w:p>
        </w:tc>
        <w:tc>
          <w:tcPr>
            <w:tcW w:w="1470" w:type="dxa"/>
          </w:tcPr>
          <w:sdt>
            <w:sdtPr>
              <w:rPr>
                <w:rFonts w:cs="Arial"/>
                <w:szCs w:val="22"/>
              </w:rPr>
              <w:id w:val="861173121"/>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rPr>
                <w:rFonts w:cs="Arial"/>
                <w:szCs w:val="22"/>
              </w:rPr>
            </w:pPr>
            <w:r w:rsidRPr="00243367">
              <w:rPr>
                <w:rFonts w:cs="Arial"/>
                <w:szCs w:val="22"/>
              </w:rPr>
              <w:t xml:space="preserve">Murray, R. (2009) </w:t>
            </w:r>
            <w:r w:rsidRPr="00243367">
              <w:rPr>
                <w:rFonts w:cs="Arial"/>
                <w:i/>
                <w:szCs w:val="22"/>
              </w:rPr>
              <w:t>Health Promotion Strategies Through the Life Span.</w:t>
            </w:r>
            <w:r w:rsidRPr="00243367">
              <w:rPr>
                <w:rFonts w:cs="Arial"/>
                <w:szCs w:val="22"/>
              </w:rPr>
              <w:t xml:space="preserve"> London: Pearson Education.</w:t>
            </w:r>
          </w:p>
        </w:tc>
        <w:tc>
          <w:tcPr>
            <w:tcW w:w="1470" w:type="dxa"/>
          </w:tcPr>
          <w:sdt>
            <w:sdtPr>
              <w:rPr>
                <w:rFonts w:cs="Arial"/>
                <w:szCs w:val="22"/>
              </w:rPr>
              <w:id w:val="129219272"/>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pStyle w:val="Heading1"/>
              <w:shd w:val="clear" w:color="auto" w:fill="FFFFFF"/>
              <w:tabs>
                <w:tab w:val="left" w:pos="1440"/>
              </w:tabs>
              <w:spacing w:after="0"/>
              <w:outlineLvl w:val="0"/>
              <w:rPr>
                <w:rFonts w:cs="Arial"/>
                <w:szCs w:val="22"/>
              </w:rPr>
            </w:pPr>
            <w:r w:rsidRPr="00243367">
              <w:rPr>
                <w:rFonts w:cs="Arial"/>
                <w:b w:val="0"/>
                <w:bCs/>
                <w:szCs w:val="22"/>
              </w:rPr>
              <w:t>Musgrave</w:t>
            </w:r>
            <w:r w:rsidRPr="00243367">
              <w:rPr>
                <w:rFonts w:cs="Arial"/>
                <w:bCs/>
                <w:szCs w:val="22"/>
              </w:rPr>
              <w:t xml:space="preserve">, </w:t>
            </w:r>
            <w:r w:rsidRPr="00243367">
              <w:rPr>
                <w:rFonts w:cs="Arial"/>
                <w:b w:val="0"/>
                <w:bCs/>
                <w:szCs w:val="22"/>
              </w:rPr>
              <w:t>J. (2017)</w:t>
            </w:r>
            <w:r w:rsidRPr="00243367">
              <w:rPr>
                <w:rFonts w:cs="Arial"/>
                <w:bCs/>
                <w:szCs w:val="22"/>
              </w:rPr>
              <w:t xml:space="preserve"> </w:t>
            </w:r>
            <w:r w:rsidRPr="00243367">
              <w:rPr>
                <w:rFonts w:cs="Arial"/>
                <w:b w:val="0"/>
                <w:i/>
                <w:szCs w:val="22"/>
              </w:rPr>
              <w:t>Supporting children’s health and wellbeing.</w:t>
            </w:r>
            <w:r w:rsidRPr="00243367">
              <w:rPr>
                <w:rFonts w:cs="Arial"/>
                <w:i/>
                <w:szCs w:val="22"/>
              </w:rPr>
              <w:t xml:space="preserve"> </w:t>
            </w:r>
            <w:r w:rsidRPr="00243367">
              <w:rPr>
                <w:rFonts w:cs="Arial"/>
                <w:b w:val="0"/>
                <w:bCs/>
                <w:szCs w:val="22"/>
              </w:rPr>
              <w:t xml:space="preserve">London: SAGE Publications. </w:t>
            </w:r>
          </w:p>
        </w:tc>
        <w:tc>
          <w:tcPr>
            <w:tcW w:w="1470" w:type="dxa"/>
          </w:tcPr>
          <w:sdt>
            <w:sdtPr>
              <w:rPr>
                <w:rFonts w:cs="Arial"/>
                <w:szCs w:val="22"/>
              </w:rPr>
              <w:id w:val="-429501817"/>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autoSpaceDE w:val="0"/>
              <w:autoSpaceDN w:val="0"/>
              <w:adjustRightInd w:val="0"/>
              <w:rPr>
                <w:rFonts w:cs="Arial"/>
                <w:szCs w:val="22"/>
              </w:rPr>
            </w:pPr>
            <w:r w:rsidRPr="00243367">
              <w:rPr>
                <w:rFonts w:cs="Arial"/>
                <w:szCs w:val="22"/>
              </w:rPr>
              <w:t xml:space="preserve">Naidoo, J. &amp; Wills, J. (2009) </w:t>
            </w:r>
            <w:r w:rsidRPr="00243367">
              <w:rPr>
                <w:rFonts w:cs="Arial"/>
                <w:i/>
                <w:szCs w:val="22"/>
              </w:rPr>
              <w:t xml:space="preserve">Foundations of Health Promotion. </w:t>
            </w:r>
            <w:r w:rsidRPr="00243367">
              <w:rPr>
                <w:rFonts w:cs="Arial"/>
                <w:szCs w:val="22"/>
              </w:rPr>
              <w:t>Oxford: Bailliere Tindall.</w:t>
            </w:r>
          </w:p>
        </w:tc>
        <w:tc>
          <w:tcPr>
            <w:tcW w:w="1470" w:type="dxa"/>
          </w:tcPr>
          <w:sdt>
            <w:sdtPr>
              <w:rPr>
                <w:rFonts w:cs="Arial"/>
                <w:szCs w:val="22"/>
              </w:rPr>
              <w:id w:val="1419447443"/>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autoSpaceDE w:val="0"/>
              <w:autoSpaceDN w:val="0"/>
              <w:adjustRightInd w:val="0"/>
              <w:rPr>
                <w:rFonts w:cs="Arial"/>
                <w:szCs w:val="22"/>
              </w:rPr>
            </w:pPr>
            <w:r w:rsidRPr="00243367">
              <w:rPr>
                <w:rFonts w:cs="Arial"/>
                <w:szCs w:val="22"/>
              </w:rPr>
              <w:t xml:space="preserve">N.U.P.A.W.G. (2002) </w:t>
            </w:r>
            <w:r w:rsidRPr="00243367">
              <w:rPr>
                <w:rFonts w:cs="Arial"/>
                <w:i/>
                <w:iCs/>
                <w:szCs w:val="22"/>
              </w:rPr>
              <w:t>Guidelines for Comprehensive Programs to Promote Healthy Eating and Physical Activity</w:t>
            </w:r>
            <w:r w:rsidRPr="00243367">
              <w:rPr>
                <w:rFonts w:cs="Arial"/>
                <w:szCs w:val="22"/>
              </w:rPr>
              <w:t>. Champaign, IL: Human Kinetics.</w:t>
            </w:r>
          </w:p>
        </w:tc>
        <w:tc>
          <w:tcPr>
            <w:tcW w:w="1470" w:type="dxa"/>
          </w:tcPr>
          <w:sdt>
            <w:sdtPr>
              <w:rPr>
                <w:rFonts w:cs="Arial"/>
                <w:szCs w:val="22"/>
              </w:rPr>
              <w:id w:val="-616290987"/>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lastRenderedPageBreak/>
              <w:t>Further</w:t>
            </w:r>
          </w:p>
        </w:tc>
        <w:tc>
          <w:tcPr>
            <w:tcW w:w="5813" w:type="dxa"/>
          </w:tcPr>
          <w:p w:rsidR="00243367" w:rsidRPr="00243367" w:rsidRDefault="00243367" w:rsidP="00E10113">
            <w:pPr>
              <w:jc w:val="both"/>
              <w:rPr>
                <w:rFonts w:cs="Arial"/>
                <w:szCs w:val="22"/>
              </w:rPr>
            </w:pPr>
            <w:r w:rsidRPr="00243367">
              <w:rPr>
                <w:rFonts w:cs="Arial"/>
                <w:szCs w:val="22"/>
              </w:rPr>
              <w:t xml:space="preserve">Pollard, A., Anderson, J., Swaffield, S., Swann, M., Warin, J. and Warwick, P. (2008) </w:t>
            </w:r>
            <w:r w:rsidRPr="00243367">
              <w:rPr>
                <w:rFonts w:cs="Arial"/>
                <w:i/>
                <w:szCs w:val="22"/>
              </w:rPr>
              <w:t xml:space="preserve">Reflective Teaching: Evidence Informed Professional Practice, </w:t>
            </w:r>
            <w:r w:rsidRPr="00243367">
              <w:rPr>
                <w:rFonts w:cs="Arial"/>
                <w:szCs w:val="22"/>
              </w:rPr>
              <w:t xml:space="preserve">London: Continuum. </w:t>
            </w:r>
          </w:p>
        </w:tc>
        <w:tc>
          <w:tcPr>
            <w:tcW w:w="1470" w:type="dxa"/>
          </w:tcPr>
          <w:sdt>
            <w:sdtPr>
              <w:rPr>
                <w:rFonts w:cs="Arial"/>
                <w:szCs w:val="22"/>
              </w:rPr>
              <w:id w:val="1756631819"/>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rPr>
                <w:rFonts w:cs="Arial"/>
                <w:szCs w:val="22"/>
              </w:rPr>
            </w:pPr>
            <w:r w:rsidRPr="00243367">
              <w:rPr>
                <w:rFonts w:cs="Arial"/>
                <w:szCs w:val="22"/>
              </w:rPr>
              <w:t>Richards, K., Peel, J. &amp; Smith, B.</w:t>
            </w:r>
            <w:r w:rsidRPr="00243367">
              <w:rPr>
                <w:rFonts w:cs="Arial"/>
                <w:i/>
                <w:szCs w:val="22"/>
              </w:rPr>
              <w:t xml:space="preserve"> </w:t>
            </w:r>
            <w:r w:rsidRPr="00243367">
              <w:rPr>
                <w:rFonts w:cs="Arial"/>
                <w:szCs w:val="22"/>
              </w:rPr>
              <w:t xml:space="preserve">(2001) </w:t>
            </w:r>
            <w:r w:rsidRPr="00243367">
              <w:rPr>
                <w:rFonts w:cs="Arial"/>
                <w:i/>
                <w:szCs w:val="22"/>
              </w:rPr>
              <w:t>Adventure Therapy and Eating Disorders.</w:t>
            </w:r>
            <w:r w:rsidRPr="00243367">
              <w:rPr>
                <w:rFonts w:cs="Arial"/>
                <w:szCs w:val="22"/>
              </w:rPr>
              <w:t xml:space="preserve"> Cumbria: Brathay Hall Trust.</w:t>
            </w:r>
          </w:p>
        </w:tc>
        <w:tc>
          <w:tcPr>
            <w:tcW w:w="1470" w:type="dxa"/>
          </w:tcPr>
          <w:sdt>
            <w:sdtPr>
              <w:rPr>
                <w:rFonts w:cs="Arial"/>
                <w:szCs w:val="22"/>
              </w:rPr>
              <w:id w:val="1834642733"/>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rPr>
                <w:rFonts w:cs="Arial"/>
                <w:szCs w:val="22"/>
              </w:rPr>
            </w:pPr>
            <w:r w:rsidRPr="00243367">
              <w:rPr>
                <w:rFonts w:cs="Arial"/>
                <w:szCs w:val="22"/>
              </w:rPr>
              <w:t xml:space="preserve">Richardson, L. D. &amp; Wolfe, M. (eds). (2001) </w:t>
            </w:r>
            <w:r w:rsidRPr="00243367">
              <w:rPr>
                <w:rFonts w:cs="Arial"/>
                <w:i/>
                <w:iCs/>
                <w:szCs w:val="22"/>
              </w:rPr>
              <w:t xml:space="preserve">Principles and practice of informal education: learning through life. </w:t>
            </w:r>
            <w:r w:rsidRPr="00243367">
              <w:rPr>
                <w:rFonts w:cs="Arial"/>
                <w:szCs w:val="22"/>
              </w:rPr>
              <w:t xml:space="preserve">London: Routledge.   </w:t>
            </w:r>
          </w:p>
        </w:tc>
        <w:tc>
          <w:tcPr>
            <w:tcW w:w="1470" w:type="dxa"/>
          </w:tcPr>
          <w:sdt>
            <w:sdtPr>
              <w:rPr>
                <w:rFonts w:cs="Arial"/>
                <w:szCs w:val="22"/>
              </w:rPr>
              <w:id w:val="-1238936786"/>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rPr>
                <w:rFonts w:cs="Arial"/>
                <w:szCs w:val="22"/>
              </w:rPr>
            </w:pPr>
            <w:r w:rsidRPr="00243367">
              <w:rPr>
                <w:rFonts w:cs="Arial"/>
                <w:szCs w:val="22"/>
              </w:rPr>
              <w:t>Rickinson, M, Dillon, J. Teamey, K. Morris, M Choi, M.Y. Sanders, D. &amp; Benefield,P.</w:t>
            </w:r>
            <w:r w:rsidRPr="00243367">
              <w:rPr>
                <w:rFonts w:cs="Arial"/>
                <w:i/>
                <w:szCs w:val="22"/>
              </w:rPr>
              <w:t xml:space="preserve">A </w:t>
            </w:r>
            <w:r w:rsidRPr="00243367">
              <w:rPr>
                <w:rFonts w:cs="Arial"/>
                <w:szCs w:val="22"/>
              </w:rPr>
              <w:t xml:space="preserve">(2004) </w:t>
            </w:r>
            <w:r w:rsidRPr="00243367">
              <w:rPr>
                <w:rFonts w:cs="Arial"/>
                <w:i/>
                <w:szCs w:val="22"/>
              </w:rPr>
              <w:t>Review of Research on Outdoor Learning.</w:t>
            </w:r>
            <w:r w:rsidRPr="00243367">
              <w:rPr>
                <w:rFonts w:cs="Arial"/>
                <w:szCs w:val="22"/>
              </w:rPr>
              <w:t xml:space="preserve"> London: Dept for Education and Skills.</w:t>
            </w:r>
          </w:p>
        </w:tc>
        <w:tc>
          <w:tcPr>
            <w:tcW w:w="1470" w:type="dxa"/>
          </w:tcPr>
          <w:sdt>
            <w:sdtPr>
              <w:rPr>
                <w:rFonts w:cs="Arial"/>
                <w:szCs w:val="22"/>
              </w:rPr>
              <w:id w:val="1814593837"/>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rPr>
                <w:rFonts w:cs="Arial"/>
                <w:szCs w:val="22"/>
              </w:rPr>
            </w:pPr>
            <w:r w:rsidRPr="00243367">
              <w:rPr>
                <w:rFonts w:cs="Arial"/>
                <w:szCs w:val="22"/>
              </w:rPr>
              <w:t xml:space="preserve">Sapin, K. (2009) </w:t>
            </w:r>
            <w:r w:rsidRPr="00243367">
              <w:rPr>
                <w:rFonts w:cs="Arial"/>
                <w:i/>
                <w:szCs w:val="22"/>
              </w:rPr>
              <w:t>Essential Skills for Youth Work Practice.</w:t>
            </w:r>
            <w:r w:rsidRPr="00243367">
              <w:rPr>
                <w:rFonts w:cs="Arial"/>
                <w:szCs w:val="22"/>
              </w:rPr>
              <w:t xml:space="preserve"> London: Sage Publications.</w:t>
            </w:r>
          </w:p>
        </w:tc>
        <w:tc>
          <w:tcPr>
            <w:tcW w:w="1470" w:type="dxa"/>
          </w:tcPr>
          <w:sdt>
            <w:sdtPr>
              <w:rPr>
                <w:rFonts w:cs="Arial"/>
                <w:szCs w:val="22"/>
              </w:rPr>
              <w:id w:val="-335606629"/>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rPr>
                <w:rFonts w:cs="Arial"/>
                <w:szCs w:val="22"/>
              </w:rPr>
            </w:pPr>
            <w:r w:rsidRPr="00243367">
              <w:rPr>
                <w:rFonts w:cs="Arial"/>
                <w:szCs w:val="22"/>
              </w:rPr>
              <w:t xml:space="preserve">Sercombe, H. (2010) </w:t>
            </w:r>
            <w:r w:rsidRPr="00243367">
              <w:rPr>
                <w:rFonts w:cs="Arial"/>
                <w:i/>
                <w:szCs w:val="22"/>
              </w:rPr>
              <w:t>Youth Work Ethics</w:t>
            </w:r>
            <w:r w:rsidRPr="00243367">
              <w:rPr>
                <w:rFonts w:cs="Arial"/>
                <w:szCs w:val="22"/>
              </w:rPr>
              <w:t>. London: Sage Publications.</w:t>
            </w:r>
          </w:p>
        </w:tc>
        <w:tc>
          <w:tcPr>
            <w:tcW w:w="1470" w:type="dxa"/>
          </w:tcPr>
          <w:sdt>
            <w:sdtPr>
              <w:rPr>
                <w:rFonts w:cs="Arial"/>
                <w:szCs w:val="22"/>
              </w:rPr>
              <w:id w:val="-258608482"/>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autoSpaceDE w:val="0"/>
              <w:autoSpaceDN w:val="0"/>
              <w:adjustRightInd w:val="0"/>
              <w:rPr>
                <w:rFonts w:cs="Arial"/>
                <w:szCs w:val="22"/>
              </w:rPr>
            </w:pPr>
            <w:r w:rsidRPr="00243367">
              <w:rPr>
                <w:rFonts w:cs="Arial"/>
                <w:szCs w:val="22"/>
              </w:rPr>
              <w:t xml:space="preserve">Shields, D.L. &amp; Bredemeier, B.J. (1994) </w:t>
            </w:r>
            <w:r w:rsidRPr="00243367">
              <w:rPr>
                <w:rFonts w:cs="Arial"/>
                <w:i/>
                <w:iCs/>
                <w:szCs w:val="22"/>
              </w:rPr>
              <w:t xml:space="preserve">Character Development and Physical Activity. </w:t>
            </w:r>
            <w:r w:rsidRPr="00243367">
              <w:rPr>
                <w:rFonts w:cs="Arial"/>
                <w:szCs w:val="22"/>
              </w:rPr>
              <w:t>Champaign IL: Human Kinetics.</w:t>
            </w:r>
          </w:p>
        </w:tc>
        <w:tc>
          <w:tcPr>
            <w:tcW w:w="1470" w:type="dxa"/>
          </w:tcPr>
          <w:sdt>
            <w:sdtPr>
              <w:rPr>
                <w:rFonts w:cs="Arial"/>
                <w:szCs w:val="22"/>
              </w:rPr>
              <w:id w:val="-221606395"/>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autoSpaceDE w:val="0"/>
              <w:autoSpaceDN w:val="0"/>
              <w:adjustRightInd w:val="0"/>
              <w:rPr>
                <w:rFonts w:cs="Arial"/>
                <w:szCs w:val="22"/>
              </w:rPr>
            </w:pPr>
            <w:r w:rsidRPr="00243367">
              <w:rPr>
                <w:rFonts w:cs="Arial"/>
                <w:szCs w:val="22"/>
              </w:rPr>
              <w:t xml:space="preserve">Thew, M.T. &amp; Mckenna, J. (2008) </w:t>
            </w:r>
            <w:r w:rsidRPr="00243367">
              <w:rPr>
                <w:rFonts w:cs="Arial"/>
                <w:i/>
                <w:iCs/>
                <w:szCs w:val="22"/>
              </w:rPr>
              <w:t xml:space="preserve">Lifestyle Management in Health and Social Care. </w:t>
            </w:r>
            <w:r w:rsidRPr="00243367">
              <w:rPr>
                <w:rFonts w:cs="Arial"/>
                <w:szCs w:val="22"/>
              </w:rPr>
              <w:t>Oxford: Wiley &amp; Blackwell.</w:t>
            </w:r>
          </w:p>
        </w:tc>
        <w:tc>
          <w:tcPr>
            <w:tcW w:w="1470" w:type="dxa"/>
          </w:tcPr>
          <w:sdt>
            <w:sdtPr>
              <w:rPr>
                <w:rFonts w:cs="Arial"/>
                <w:szCs w:val="22"/>
              </w:rPr>
              <w:id w:val="-1271004742"/>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rPr>
                <w:rFonts w:cs="Arial"/>
                <w:szCs w:val="22"/>
              </w:rPr>
            </w:pPr>
            <w:r w:rsidRPr="00243367">
              <w:rPr>
                <w:rFonts w:cs="Arial"/>
                <w:szCs w:val="22"/>
              </w:rPr>
              <w:t xml:space="preserve">Thorogood, M. (2004) </w:t>
            </w:r>
            <w:r w:rsidRPr="00243367">
              <w:rPr>
                <w:rFonts w:cs="Arial"/>
                <w:i/>
                <w:szCs w:val="22"/>
              </w:rPr>
              <w:t>Evaluating Health Promotion: Practice and Methods</w:t>
            </w:r>
            <w:r w:rsidRPr="00243367">
              <w:rPr>
                <w:rFonts w:cs="Arial"/>
                <w:szCs w:val="22"/>
              </w:rPr>
              <w:t>. Oxford: Oxford University Press.</w:t>
            </w:r>
          </w:p>
        </w:tc>
        <w:tc>
          <w:tcPr>
            <w:tcW w:w="1470" w:type="dxa"/>
          </w:tcPr>
          <w:sdt>
            <w:sdtPr>
              <w:rPr>
                <w:rFonts w:cs="Arial"/>
                <w:szCs w:val="22"/>
              </w:rPr>
              <w:id w:val="-2070718449"/>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rPr>
                <w:rFonts w:cs="Arial"/>
                <w:szCs w:val="22"/>
              </w:rPr>
            </w:pPr>
            <w:r w:rsidRPr="00243367">
              <w:rPr>
                <w:rFonts w:cs="Arial"/>
                <w:szCs w:val="22"/>
              </w:rPr>
              <w:t xml:space="preserve">Tones, K. (2004) </w:t>
            </w:r>
            <w:r w:rsidRPr="00243367">
              <w:rPr>
                <w:rFonts w:cs="Arial"/>
                <w:i/>
                <w:szCs w:val="22"/>
              </w:rPr>
              <w:t xml:space="preserve">Health Promotion: Planning and Strategies. </w:t>
            </w:r>
            <w:r w:rsidRPr="00243367">
              <w:rPr>
                <w:rFonts w:cs="Arial"/>
                <w:szCs w:val="22"/>
              </w:rPr>
              <w:t>London: SAGE.</w:t>
            </w:r>
          </w:p>
        </w:tc>
        <w:tc>
          <w:tcPr>
            <w:tcW w:w="1470" w:type="dxa"/>
          </w:tcPr>
          <w:sdt>
            <w:sdtPr>
              <w:rPr>
                <w:rFonts w:cs="Arial"/>
                <w:szCs w:val="22"/>
              </w:rPr>
              <w:id w:val="-1971427457"/>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rPr>
                <w:rFonts w:cs="Arial"/>
                <w:szCs w:val="22"/>
              </w:rPr>
            </w:pPr>
            <w:r w:rsidRPr="00243367">
              <w:rPr>
                <w:rFonts w:cs="Arial"/>
                <w:szCs w:val="22"/>
              </w:rPr>
              <w:t xml:space="preserve">Twomwy, M. and Mee, P. (2001) </w:t>
            </w:r>
            <w:r w:rsidRPr="00243367">
              <w:rPr>
                <w:rFonts w:cs="Arial"/>
                <w:i/>
                <w:szCs w:val="22"/>
              </w:rPr>
              <w:t>That’s Me – Dyslexia and Outdoor Learning</w:t>
            </w:r>
            <w:r w:rsidRPr="00243367">
              <w:rPr>
                <w:rFonts w:cs="Arial"/>
                <w:szCs w:val="22"/>
              </w:rPr>
              <w:t xml:space="preserve">. Manchester: Pathways &amp; </w:t>
            </w:r>
            <w:smartTag w:uri="urn:schemas-microsoft-com:office:smarttags" w:element="stockticker">
              <w:r w:rsidRPr="00243367">
                <w:rPr>
                  <w:rFonts w:cs="Arial"/>
                  <w:szCs w:val="22"/>
                </w:rPr>
                <w:t>BMC</w:t>
              </w:r>
            </w:smartTag>
            <w:r w:rsidRPr="00243367">
              <w:rPr>
                <w:rFonts w:cs="Arial"/>
                <w:szCs w:val="22"/>
              </w:rPr>
              <w:t>.</w:t>
            </w:r>
          </w:p>
        </w:tc>
        <w:tc>
          <w:tcPr>
            <w:tcW w:w="1470" w:type="dxa"/>
          </w:tcPr>
          <w:sdt>
            <w:sdtPr>
              <w:rPr>
                <w:rFonts w:cs="Arial"/>
                <w:szCs w:val="22"/>
              </w:rPr>
              <w:id w:val="-796754650"/>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rPr>
                <w:rFonts w:cs="Arial"/>
                <w:szCs w:val="22"/>
              </w:rPr>
            </w:pPr>
            <w:r w:rsidRPr="00243367">
              <w:rPr>
                <w:rFonts w:cs="Arial"/>
                <w:szCs w:val="22"/>
              </w:rPr>
              <w:t xml:space="preserve">Van Matre, S. (1990) </w:t>
            </w:r>
            <w:r w:rsidRPr="00243367">
              <w:rPr>
                <w:rFonts w:cs="Arial"/>
                <w:i/>
                <w:szCs w:val="22"/>
              </w:rPr>
              <w:t>Earth Education - A New Beginning</w:t>
            </w:r>
            <w:r w:rsidRPr="00243367">
              <w:rPr>
                <w:rFonts w:cs="Arial"/>
                <w:szCs w:val="22"/>
              </w:rPr>
              <w:t>. West Virginia: Institute for Earth Education.</w:t>
            </w:r>
          </w:p>
        </w:tc>
        <w:tc>
          <w:tcPr>
            <w:tcW w:w="1470" w:type="dxa"/>
          </w:tcPr>
          <w:sdt>
            <w:sdtPr>
              <w:rPr>
                <w:rFonts w:cs="Arial"/>
                <w:szCs w:val="22"/>
              </w:rPr>
              <w:id w:val="-2066631301"/>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777"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5813" w:type="dxa"/>
          </w:tcPr>
          <w:p w:rsidR="00243367" w:rsidRPr="00243367" w:rsidRDefault="00243367" w:rsidP="00E10113">
            <w:pPr>
              <w:rPr>
                <w:rFonts w:cs="Arial"/>
                <w:szCs w:val="22"/>
              </w:rPr>
            </w:pPr>
            <w:r w:rsidRPr="00243367">
              <w:rPr>
                <w:rFonts w:cs="Arial"/>
                <w:szCs w:val="22"/>
              </w:rPr>
              <w:t xml:space="preserve">Wanless, D. (2004) </w:t>
            </w:r>
            <w:r w:rsidRPr="00243367">
              <w:rPr>
                <w:rFonts w:cs="Arial"/>
                <w:i/>
                <w:szCs w:val="22"/>
              </w:rPr>
              <w:t>Securing Good Health for the Whole Population – Final Report</w:t>
            </w:r>
            <w:r w:rsidRPr="00243367">
              <w:rPr>
                <w:rFonts w:cs="Arial"/>
                <w:szCs w:val="22"/>
              </w:rPr>
              <w:t>. London: HMSO.</w:t>
            </w:r>
          </w:p>
        </w:tc>
        <w:tc>
          <w:tcPr>
            <w:tcW w:w="1470" w:type="dxa"/>
          </w:tcPr>
          <w:sdt>
            <w:sdtPr>
              <w:rPr>
                <w:rFonts w:cs="Arial"/>
                <w:szCs w:val="22"/>
              </w:rPr>
              <w:id w:val="-1532557133"/>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bl>
    <w:p w:rsidR="00243367" w:rsidRPr="00243367" w:rsidRDefault="00243367" w:rsidP="00243367">
      <w:pPr>
        <w:pStyle w:val="heading"/>
        <w:spacing w:before="0" w:after="0"/>
        <w:ind w:left="0" w:firstLine="0"/>
        <w:rPr>
          <w:rFonts w:ascii="Arial" w:hAnsi="Arial" w:cs="Arial"/>
          <w:sz w:val="22"/>
          <w:szCs w:val="22"/>
        </w:rPr>
      </w:pPr>
    </w:p>
    <w:p w:rsidR="00243367" w:rsidRPr="00243367" w:rsidRDefault="00243367" w:rsidP="00243367">
      <w:pPr>
        <w:jc w:val="both"/>
        <w:rPr>
          <w:rFonts w:cs="Arial"/>
          <w:szCs w:val="22"/>
          <w:highlight w:val="cyan"/>
        </w:rPr>
      </w:pPr>
    </w:p>
    <w:p w:rsidR="00243367" w:rsidRPr="00243367" w:rsidRDefault="00243367" w:rsidP="00243367">
      <w:pPr>
        <w:jc w:val="both"/>
        <w:rPr>
          <w:rFonts w:cs="Arial"/>
          <w:szCs w:val="22"/>
          <w:highlight w:val="cyan"/>
        </w:rPr>
      </w:pPr>
    </w:p>
    <w:p w:rsidR="00243367" w:rsidRPr="00243367" w:rsidRDefault="00243367" w:rsidP="00243367">
      <w:pPr>
        <w:jc w:val="both"/>
        <w:rPr>
          <w:rFonts w:cs="Arial"/>
          <w:szCs w:val="22"/>
          <w:highlight w:val="cyan"/>
        </w:rPr>
      </w:pPr>
    </w:p>
    <w:p w:rsidR="00243367" w:rsidRPr="00243367" w:rsidRDefault="00243367" w:rsidP="00243367">
      <w:pPr>
        <w:rPr>
          <w:rFonts w:cs="Arial"/>
          <w:b/>
          <w:szCs w:val="22"/>
        </w:rPr>
      </w:pPr>
      <w:r w:rsidRPr="00243367">
        <w:rPr>
          <w:rFonts w:cs="Arial"/>
          <w:szCs w:val="22"/>
        </w:rPr>
        <w:br w:type="page"/>
      </w:r>
    </w:p>
    <w:p w:rsidR="00243367" w:rsidRPr="00243367" w:rsidRDefault="00243367" w:rsidP="00243367">
      <w:pPr>
        <w:pStyle w:val="fixed"/>
        <w:rPr>
          <w:rFonts w:ascii="Arial" w:hAnsi="Arial" w:cs="Arial"/>
          <w:sz w:val="22"/>
          <w:szCs w:val="22"/>
        </w:rPr>
      </w:pPr>
      <w:r w:rsidRPr="00243367">
        <w:rPr>
          <w:rFonts w:ascii="Arial" w:hAnsi="Arial" w:cs="Arial"/>
          <w:sz w:val="22"/>
          <w:szCs w:val="22"/>
        </w:rPr>
        <w:lastRenderedPageBreak/>
        <w:t>MODULE CODE:</w:t>
      </w:r>
      <w:r w:rsidRPr="00243367">
        <w:rPr>
          <w:rFonts w:ascii="Arial" w:hAnsi="Arial" w:cs="Arial"/>
          <w:sz w:val="22"/>
          <w:szCs w:val="22"/>
        </w:rPr>
        <w:tab/>
        <w:t>ECCH7002</w:t>
      </w:r>
    </w:p>
    <w:p w:rsidR="00243367" w:rsidRPr="00243367" w:rsidRDefault="00243367" w:rsidP="00243367">
      <w:pPr>
        <w:pStyle w:val="fixed"/>
        <w:ind w:left="0" w:firstLine="0"/>
        <w:outlineLvl w:val="1"/>
        <w:rPr>
          <w:rFonts w:ascii="Arial" w:hAnsi="Arial" w:cs="Arial"/>
          <w:sz w:val="22"/>
          <w:szCs w:val="22"/>
        </w:rPr>
      </w:pPr>
      <w:r w:rsidRPr="00243367">
        <w:rPr>
          <w:rFonts w:ascii="Arial" w:hAnsi="Arial" w:cs="Arial"/>
          <w:sz w:val="22"/>
          <w:szCs w:val="22"/>
        </w:rPr>
        <w:t>TITLE:</w:t>
      </w:r>
      <w:r w:rsidRPr="00243367">
        <w:rPr>
          <w:rFonts w:ascii="Arial" w:hAnsi="Arial" w:cs="Arial"/>
          <w:sz w:val="22"/>
          <w:szCs w:val="22"/>
        </w:rPr>
        <w:tab/>
      </w:r>
      <w:r w:rsidRPr="00243367">
        <w:rPr>
          <w:rFonts w:ascii="Arial" w:hAnsi="Arial" w:cs="Arial"/>
          <w:sz w:val="22"/>
          <w:szCs w:val="22"/>
        </w:rPr>
        <w:tab/>
      </w:r>
      <w:r w:rsidRPr="00243367">
        <w:rPr>
          <w:rFonts w:ascii="Arial" w:hAnsi="Arial" w:cs="Arial"/>
          <w:sz w:val="22"/>
          <w:szCs w:val="22"/>
        </w:rPr>
        <w:tab/>
        <w:t xml:space="preserve">Children and Young People in Focus </w:t>
      </w:r>
    </w:p>
    <w:p w:rsidR="00243367" w:rsidRPr="00243367" w:rsidRDefault="00243367" w:rsidP="00243367">
      <w:pPr>
        <w:pStyle w:val="fixed"/>
        <w:rPr>
          <w:rFonts w:ascii="Arial" w:hAnsi="Arial" w:cs="Arial"/>
          <w:sz w:val="22"/>
          <w:szCs w:val="22"/>
        </w:rPr>
      </w:pPr>
      <w:r w:rsidRPr="00243367">
        <w:rPr>
          <w:rFonts w:ascii="Arial" w:hAnsi="Arial" w:cs="Arial"/>
          <w:sz w:val="22"/>
          <w:szCs w:val="22"/>
        </w:rPr>
        <w:t>DATED:</w:t>
      </w:r>
      <w:r w:rsidRPr="00243367">
        <w:rPr>
          <w:rFonts w:ascii="Arial" w:hAnsi="Arial" w:cs="Arial"/>
          <w:sz w:val="22"/>
          <w:szCs w:val="22"/>
        </w:rPr>
        <w:tab/>
      </w:r>
      <w:r w:rsidRPr="00243367">
        <w:rPr>
          <w:rFonts w:ascii="Arial" w:hAnsi="Arial" w:cs="Arial"/>
          <w:sz w:val="22"/>
          <w:szCs w:val="22"/>
        </w:rPr>
        <w:tab/>
        <w:t>26/04/2018</w:t>
      </w:r>
    </w:p>
    <w:p w:rsidR="00243367" w:rsidRPr="00243367" w:rsidRDefault="00243367" w:rsidP="00243367">
      <w:pPr>
        <w:pStyle w:val="fixed"/>
        <w:rPr>
          <w:rFonts w:ascii="Arial" w:hAnsi="Arial" w:cs="Arial"/>
          <w:sz w:val="22"/>
          <w:szCs w:val="22"/>
        </w:rPr>
      </w:pPr>
    </w:p>
    <w:p w:rsidR="00243367" w:rsidRPr="00243367" w:rsidRDefault="00243367" w:rsidP="00243367">
      <w:pPr>
        <w:pStyle w:val="fixed"/>
        <w:rPr>
          <w:rFonts w:ascii="Arial" w:hAnsi="Arial" w:cs="Arial"/>
          <w:sz w:val="22"/>
          <w:szCs w:val="22"/>
        </w:rPr>
      </w:pPr>
      <w:r w:rsidRPr="00243367">
        <w:rPr>
          <w:rFonts w:ascii="Arial" w:hAnsi="Arial" w:cs="Arial"/>
          <w:sz w:val="22"/>
          <w:szCs w:val="22"/>
        </w:rPr>
        <w:t xml:space="preserve">LEVEL:  </w:t>
      </w:r>
      <w:r w:rsidRPr="00243367">
        <w:rPr>
          <w:rFonts w:ascii="Arial" w:hAnsi="Arial" w:cs="Arial"/>
          <w:sz w:val="22"/>
          <w:szCs w:val="22"/>
        </w:rPr>
        <w:tab/>
      </w:r>
      <w:r w:rsidRPr="00243367">
        <w:rPr>
          <w:rFonts w:ascii="Arial" w:hAnsi="Arial" w:cs="Arial"/>
          <w:sz w:val="22"/>
          <w:szCs w:val="22"/>
        </w:rPr>
        <w:tab/>
        <w:t>7</w:t>
      </w:r>
      <w:r w:rsidRPr="00243367">
        <w:rPr>
          <w:rFonts w:ascii="Arial" w:hAnsi="Arial" w:cs="Arial"/>
          <w:sz w:val="22"/>
          <w:szCs w:val="22"/>
        </w:rPr>
        <w:tab/>
      </w:r>
      <w:r w:rsidRPr="00243367">
        <w:rPr>
          <w:rFonts w:ascii="Arial" w:hAnsi="Arial" w:cs="Arial"/>
          <w:sz w:val="22"/>
          <w:szCs w:val="22"/>
        </w:rPr>
        <w:tab/>
      </w:r>
      <w:r w:rsidRPr="00243367">
        <w:rPr>
          <w:rFonts w:ascii="Arial" w:hAnsi="Arial" w:cs="Arial"/>
          <w:sz w:val="22"/>
          <w:szCs w:val="22"/>
        </w:rPr>
        <w:tab/>
      </w:r>
    </w:p>
    <w:p w:rsidR="00243367" w:rsidRPr="00243367" w:rsidRDefault="00243367" w:rsidP="00243367">
      <w:pPr>
        <w:pStyle w:val="fixed"/>
        <w:rPr>
          <w:rFonts w:ascii="Arial" w:hAnsi="Arial" w:cs="Arial"/>
          <w:sz w:val="22"/>
          <w:szCs w:val="22"/>
        </w:rPr>
      </w:pPr>
      <w:r w:rsidRPr="00243367">
        <w:rPr>
          <w:rFonts w:ascii="Arial" w:hAnsi="Arial" w:cs="Arial"/>
          <w:sz w:val="22"/>
          <w:szCs w:val="22"/>
        </w:rPr>
        <w:t>CREDITS:</w:t>
      </w:r>
      <w:r w:rsidRPr="00243367">
        <w:rPr>
          <w:rFonts w:ascii="Arial" w:hAnsi="Arial" w:cs="Arial"/>
          <w:sz w:val="22"/>
          <w:szCs w:val="22"/>
        </w:rPr>
        <w:tab/>
      </w:r>
      <w:r w:rsidRPr="00243367">
        <w:rPr>
          <w:rFonts w:ascii="Arial" w:hAnsi="Arial" w:cs="Arial"/>
          <w:sz w:val="22"/>
          <w:szCs w:val="22"/>
        </w:rPr>
        <w:tab/>
        <w:t>30</w:t>
      </w:r>
      <w:r w:rsidRPr="00243367">
        <w:rPr>
          <w:rFonts w:ascii="Arial" w:hAnsi="Arial" w:cs="Arial"/>
          <w:sz w:val="22"/>
          <w:szCs w:val="22"/>
        </w:rPr>
        <w:tab/>
      </w:r>
      <w:r w:rsidRPr="00243367">
        <w:rPr>
          <w:rFonts w:ascii="Arial" w:hAnsi="Arial" w:cs="Arial"/>
          <w:sz w:val="22"/>
          <w:szCs w:val="22"/>
        </w:rPr>
        <w:tab/>
      </w:r>
    </w:p>
    <w:p w:rsidR="00243367" w:rsidRPr="00243367" w:rsidRDefault="00243367" w:rsidP="00243367">
      <w:pPr>
        <w:pStyle w:val="fixed"/>
        <w:rPr>
          <w:rFonts w:ascii="Arial" w:hAnsi="Arial" w:cs="Arial"/>
          <w:sz w:val="22"/>
          <w:szCs w:val="22"/>
        </w:rPr>
      </w:pPr>
    </w:p>
    <w:p w:rsidR="00243367" w:rsidRPr="00243367" w:rsidRDefault="00243367" w:rsidP="00243367">
      <w:pPr>
        <w:pBdr>
          <w:bottom w:val="single" w:sz="6" w:space="1" w:color="auto"/>
        </w:pBdr>
        <w:rPr>
          <w:rFonts w:cs="Arial"/>
          <w:szCs w:val="22"/>
        </w:rPr>
      </w:pPr>
      <w:r w:rsidRPr="00243367">
        <w:rPr>
          <w:rFonts w:cs="Arial"/>
          <w:b/>
          <w:szCs w:val="22"/>
        </w:rPr>
        <w:t>JACS CODE:</w:t>
      </w:r>
      <w:r w:rsidRPr="00243367">
        <w:rPr>
          <w:rFonts w:cs="Arial"/>
          <w:b/>
          <w:szCs w:val="22"/>
        </w:rPr>
        <w:tab/>
      </w:r>
      <w:r w:rsidRPr="00243367">
        <w:rPr>
          <w:rFonts w:cs="Arial"/>
          <w:b/>
          <w:szCs w:val="22"/>
        </w:rPr>
        <w:tab/>
        <w:t xml:space="preserve">L520 </w:t>
      </w:r>
    </w:p>
    <w:p w:rsidR="00243367" w:rsidRPr="00243367" w:rsidRDefault="00243367" w:rsidP="00243367">
      <w:pPr>
        <w:pBdr>
          <w:bottom w:val="single" w:sz="6" w:space="1" w:color="auto"/>
        </w:pBdr>
        <w:rPr>
          <w:rFonts w:cs="Arial"/>
          <w:szCs w:val="22"/>
        </w:rPr>
      </w:pPr>
    </w:p>
    <w:p w:rsidR="00243367" w:rsidRPr="00243367" w:rsidRDefault="00243367" w:rsidP="00243367">
      <w:pPr>
        <w:pStyle w:val="bullet"/>
        <w:spacing w:before="0"/>
        <w:ind w:left="0" w:firstLine="0"/>
        <w:rPr>
          <w:rFonts w:ascii="Arial" w:hAnsi="Arial" w:cs="Arial"/>
          <w:b/>
          <w:sz w:val="22"/>
          <w:szCs w:val="22"/>
        </w:rPr>
      </w:pPr>
    </w:p>
    <w:p w:rsidR="00243367" w:rsidRPr="00243367" w:rsidRDefault="00243367" w:rsidP="00243367">
      <w:pPr>
        <w:pStyle w:val="bullet"/>
        <w:spacing w:before="0"/>
        <w:ind w:left="0" w:firstLine="0"/>
        <w:rPr>
          <w:rFonts w:ascii="Arial" w:hAnsi="Arial" w:cs="Arial"/>
          <w:b/>
          <w:sz w:val="22"/>
          <w:szCs w:val="22"/>
        </w:rPr>
      </w:pPr>
      <w:r w:rsidRPr="00243367">
        <w:rPr>
          <w:rFonts w:ascii="Arial" w:hAnsi="Arial" w:cs="Arial"/>
          <w:b/>
          <w:sz w:val="22"/>
          <w:szCs w:val="22"/>
        </w:rPr>
        <w:t>AIM(S)</w:t>
      </w:r>
    </w:p>
    <w:p w:rsidR="00243367" w:rsidRPr="00243367" w:rsidRDefault="00243367" w:rsidP="00AC2DD3">
      <w:pPr>
        <w:numPr>
          <w:ilvl w:val="0"/>
          <w:numId w:val="2"/>
        </w:numPr>
        <w:spacing w:before="240"/>
        <w:ind w:left="851" w:hanging="567"/>
        <w:jc w:val="both"/>
        <w:rPr>
          <w:rFonts w:cs="Arial"/>
          <w:b/>
          <w:szCs w:val="22"/>
        </w:rPr>
      </w:pPr>
      <w:r w:rsidRPr="00243367">
        <w:rPr>
          <w:rFonts w:cs="Arial"/>
          <w:szCs w:val="22"/>
        </w:rPr>
        <w:t xml:space="preserve">To enable students to develop an in-depth knowledge and understanding of issues which impact upon the lives of children and young people in contemporary society, including the development of a critical understanding of the theory, policy and practice relating to children’s rights in Wales, UK and the wider world. </w:t>
      </w:r>
    </w:p>
    <w:p w:rsidR="00243367" w:rsidRPr="00243367" w:rsidRDefault="00243367" w:rsidP="00AC2DD3">
      <w:pPr>
        <w:numPr>
          <w:ilvl w:val="0"/>
          <w:numId w:val="2"/>
        </w:numPr>
        <w:spacing w:before="240"/>
        <w:ind w:left="851" w:hanging="567"/>
        <w:jc w:val="both"/>
        <w:rPr>
          <w:rFonts w:cs="Arial"/>
          <w:b/>
          <w:szCs w:val="22"/>
        </w:rPr>
      </w:pPr>
      <w:r w:rsidRPr="00243367">
        <w:rPr>
          <w:rFonts w:cs="Arial"/>
          <w:szCs w:val="22"/>
        </w:rPr>
        <w:t xml:space="preserve">To develop advanced understanding of models of well-being and the ability to critique the theory, policy and practice of well-being.  </w:t>
      </w:r>
    </w:p>
    <w:p w:rsidR="00243367" w:rsidRPr="00243367" w:rsidRDefault="00243367" w:rsidP="00243367">
      <w:pPr>
        <w:pStyle w:val="bullet"/>
        <w:spacing w:before="0"/>
        <w:ind w:left="0" w:firstLine="0"/>
        <w:rPr>
          <w:rFonts w:ascii="Arial" w:hAnsi="Arial" w:cs="Arial"/>
          <w:b/>
          <w:sz w:val="22"/>
          <w:szCs w:val="22"/>
        </w:rPr>
      </w:pPr>
    </w:p>
    <w:p w:rsidR="00243367" w:rsidRPr="00243367" w:rsidRDefault="00243367" w:rsidP="00243367">
      <w:pPr>
        <w:pStyle w:val="bullet"/>
        <w:spacing w:before="0"/>
        <w:ind w:left="0" w:firstLine="0"/>
        <w:rPr>
          <w:rFonts w:ascii="Arial" w:hAnsi="Arial" w:cs="Arial"/>
          <w:b/>
          <w:sz w:val="22"/>
          <w:szCs w:val="22"/>
        </w:rPr>
      </w:pPr>
      <w:r w:rsidRPr="00243367">
        <w:rPr>
          <w:rFonts w:ascii="Arial" w:hAnsi="Arial" w:cs="Arial"/>
          <w:b/>
          <w:sz w:val="22"/>
          <w:szCs w:val="22"/>
        </w:rPr>
        <w:t>LEARNING OUTCOMES</w:t>
      </w:r>
    </w:p>
    <w:p w:rsidR="00243367" w:rsidRPr="00243367" w:rsidRDefault="00243367" w:rsidP="00243367">
      <w:pPr>
        <w:rPr>
          <w:rFonts w:cs="Arial"/>
          <w:b/>
          <w:szCs w:val="22"/>
        </w:rPr>
      </w:pPr>
    </w:p>
    <w:p w:rsidR="00243367" w:rsidRPr="00243367" w:rsidRDefault="00243367" w:rsidP="00243367">
      <w:pPr>
        <w:rPr>
          <w:rFonts w:cs="Arial"/>
          <w:szCs w:val="22"/>
        </w:rPr>
      </w:pPr>
      <w:r w:rsidRPr="00243367">
        <w:rPr>
          <w:rFonts w:cs="Arial"/>
          <w:szCs w:val="22"/>
        </w:rPr>
        <w:t>Upon successful completion of this module, the student should be able to:</w:t>
      </w:r>
    </w:p>
    <w:p w:rsidR="00243367" w:rsidRPr="00243367" w:rsidRDefault="00243367" w:rsidP="00243367">
      <w:pPr>
        <w:rPr>
          <w:rFonts w:cs="Arial"/>
          <w:szCs w:val="22"/>
        </w:rPr>
      </w:pPr>
    </w:p>
    <w:p w:rsidR="00243367" w:rsidRPr="00243367" w:rsidRDefault="00243367" w:rsidP="00AC2DD3">
      <w:pPr>
        <w:numPr>
          <w:ilvl w:val="0"/>
          <w:numId w:val="9"/>
        </w:numPr>
        <w:overflowPunct w:val="0"/>
        <w:autoSpaceDE w:val="0"/>
        <w:autoSpaceDN w:val="0"/>
        <w:adjustRightInd w:val="0"/>
        <w:spacing w:after="120"/>
        <w:ind w:left="709" w:hanging="425"/>
        <w:jc w:val="both"/>
        <w:textAlignment w:val="baseline"/>
        <w:rPr>
          <w:rFonts w:cs="Arial"/>
          <w:szCs w:val="22"/>
        </w:rPr>
      </w:pPr>
      <w:r w:rsidRPr="00243367">
        <w:rPr>
          <w:rFonts w:cs="Arial"/>
          <w:szCs w:val="22"/>
        </w:rPr>
        <w:t>Engage critically with theory and policy of health and well-being as it impacts upon the lives of children and young people.</w:t>
      </w:r>
    </w:p>
    <w:p w:rsidR="00243367" w:rsidRPr="00243367" w:rsidRDefault="00243367" w:rsidP="00AC2DD3">
      <w:pPr>
        <w:numPr>
          <w:ilvl w:val="0"/>
          <w:numId w:val="2"/>
        </w:numPr>
        <w:spacing w:before="240"/>
        <w:ind w:left="709" w:hanging="425"/>
        <w:jc w:val="both"/>
        <w:rPr>
          <w:rFonts w:cs="Arial"/>
          <w:szCs w:val="22"/>
        </w:rPr>
      </w:pPr>
      <w:r w:rsidRPr="00243367">
        <w:rPr>
          <w:rFonts w:cs="Arial"/>
          <w:szCs w:val="22"/>
        </w:rPr>
        <w:t>Critically analyse ideologies which influence the position of children and young people in contemporary society, e.g. Adverse Childhood Experiences (ACEs).</w:t>
      </w:r>
    </w:p>
    <w:p w:rsidR="00243367" w:rsidRPr="00243367" w:rsidRDefault="00243367" w:rsidP="00AC2DD3">
      <w:pPr>
        <w:numPr>
          <w:ilvl w:val="0"/>
          <w:numId w:val="2"/>
        </w:numPr>
        <w:spacing w:before="240"/>
        <w:ind w:left="709" w:hanging="425"/>
        <w:jc w:val="both"/>
        <w:rPr>
          <w:rFonts w:cs="Arial"/>
          <w:szCs w:val="22"/>
        </w:rPr>
      </w:pPr>
      <w:r w:rsidRPr="00243367">
        <w:rPr>
          <w:rFonts w:cs="Arial"/>
          <w:szCs w:val="22"/>
        </w:rPr>
        <w:t>Demonstrate a critical understanding of the cultural and social factors which influence the delivery of services to children and young people to enhance their health, well-being and fulfilment of rights.</w:t>
      </w:r>
    </w:p>
    <w:p w:rsidR="00243367" w:rsidRPr="00243367" w:rsidRDefault="00243367" w:rsidP="00AC2DD3">
      <w:pPr>
        <w:numPr>
          <w:ilvl w:val="0"/>
          <w:numId w:val="2"/>
        </w:numPr>
        <w:spacing w:before="240" w:after="240"/>
        <w:ind w:left="709" w:hanging="425"/>
        <w:jc w:val="both"/>
        <w:rPr>
          <w:rFonts w:cs="Arial"/>
          <w:szCs w:val="22"/>
        </w:rPr>
      </w:pPr>
      <w:r w:rsidRPr="00243367">
        <w:rPr>
          <w:rFonts w:cs="Arial"/>
          <w:szCs w:val="22"/>
        </w:rPr>
        <w:t>Critically analyse how government policy and provision can be influenced by media, market forces and consumerism.</w:t>
      </w:r>
    </w:p>
    <w:p w:rsidR="00243367" w:rsidRPr="00243367" w:rsidRDefault="00243367" w:rsidP="00AC2DD3">
      <w:pPr>
        <w:numPr>
          <w:ilvl w:val="0"/>
          <w:numId w:val="2"/>
        </w:numPr>
        <w:overflowPunct w:val="0"/>
        <w:autoSpaceDE w:val="0"/>
        <w:autoSpaceDN w:val="0"/>
        <w:adjustRightInd w:val="0"/>
        <w:spacing w:after="120"/>
        <w:ind w:left="709" w:hanging="425"/>
        <w:jc w:val="both"/>
        <w:textAlignment w:val="baseline"/>
        <w:rPr>
          <w:rFonts w:cs="Arial"/>
          <w:szCs w:val="22"/>
        </w:rPr>
      </w:pPr>
      <w:r w:rsidRPr="00243367">
        <w:rPr>
          <w:rFonts w:cs="Arial"/>
          <w:szCs w:val="22"/>
        </w:rPr>
        <w:t>Present their work appropriately, with an understanding of the requirements of critical thinking.</w:t>
      </w:r>
    </w:p>
    <w:p w:rsidR="00243367" w:rsidRPr="00243367" w:rsidRDefault="00243367" w:rsidP="00243367">
      <w:pPr>
        <w:pStyle w:val="fixed"/>
        <w:jc w:val="both"/>
        <w:rPr>
          <w:rFonts w:ascii="Arial" w:hAnsi="Arial" w:cs="Arial"/>
          <w:sz w:val="22"/>
          <w:szCs w:val="22"/>
        </w:rPr>
      </w:pPr>
      <w:r w:rsidRPr="00243367">
        <w:rPr>
          <w:rFonts w:ascii="Arial" w:hAnsi="Arial" w:cs="Arial"/>
          <w:sz w:val="22"/>
          <w:szCs w:val="22"/>
        </w:rPr>
        <w:t>INDICATIVE CONTENT</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Statistics and understanding childhood and adolescence over time.</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Reflection, praxis and the best possible service in a challenging financial climate.</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The changing nature of childhood and changes in the public discourse regarding children and young people.</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Exploring political and economic factors and their impacts on children, young people and families.</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lastRenderedPageBreak/>
        <w:t>The determinants of policy formation for children and young people, including the place of Children’s Rights in the development of policy, strategy and practice.</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How changes in family structures impact on childhood, adolescence and communities.</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How social change has impacted upon children and young people, their physical and mental health (social media, surveillance, bullying, performance management).</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A critical understanding of the concept of evidence informed practice, e.g. Adverse Childhood Experiences.</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Discourse, moral panics and exploring adolescence, the purpose of childhood and adolescence.</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The challenges of narcissism, individualism and collective approaches to oppression. The role of the group and the promise of resilience.</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Identity formation in the 21</w:t>
      </w:r>
      <w:r w:rsidRPr="00243367">
        <w:rPr>
          <w:rFonts w:ascii="Arial" w:hAnsi="Arial" w:cs="Arial"/>
          <w:vertAlign w:val="superscript"/>
        </w:rPr>
        <w:t>st</w:t>
      </w:r>
      <w:r w:rsidRPr="00243367">
        <w:rPr>
          <w:rFonts w:ascii="Arial" w:hAnsi="Arial" w:cs="Arial"/>
        </w:rPr>
        <w:t xml:space="preserve"> Century, including the formation of gender and sexual identity.</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Transitions and their interpretation, the impact of social change on transitions.</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 xml:space="preserve">Challenges for service organisations in developing policies from the perspectives of children and young people.  </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 xml:space="preserve">Rights holders, duty bearers and the challenges to children’s rights in Wales, the UK and the wider world. </w:t>
      </w:r>
    </w:p>
    <w:p w:rsidR="00243367" w:rsidRPr="00243367" w:rsidRDefault="00243367" w:rsidP="00243367">
      <w:pPr>
        <w:rPr>
          <w:rFonts w:cs="Arial"/>
          <w:szCs w:val="22"/>
        </w:rPr>
      </w:pPr>
    </w:p>
    <w:p w:rsidR="00243367" w:rsidRPr="00243367" w:rsidRDefault="00243367" w:rsidP="00243367">
      <w:pPr>
        <w:pStyle w:val="fixed"/>
        <w:rPr>
          <w:rFonts w:ascii="Arial" w:hAnsi="Arial" w:cs="Arial"/>
          <w:sz w:val="22"/>
          <w:szCs w:val="22"/>
        </w:rPr>
      </w:pPr>
      <w:r w:rsidRPr="00243367">
        <w:rPr>
          <w:rFonts w:ascii="Arial" w:hAnsi="Arial" w:cs="Arial"/>
          <w:sz w:val="22"/>
          <w:szCs w:val="22"/>
        </w:rPr>
        <w:t>LEARNING AND TEACHING STRATEGY</w:t>
      </w:r>
    </w:p>
    <w:p w:rsidR="00243367" w:rsidRPr="00243367" w:rsidRDefault="00243367" w:rsidP="00243367">
      <w:pPr>
        <w:pStyle w:val="fixed"/>
        <w:rPr>
          <w:rFonts w:ascii="Arial" w:hAnsi="Arial" w:cs="Arial"/>
          <w:sz w:val="22"/>
          <w:szCs w:val="22"/>
        </w:rPr>
      </w:pPr>
    </w:p>
    <w:p w:rsidR="00243367" w:rsidRPr="00243367" w:rsidRDefault="00243367" w:rsidP="00243367">
      <w:pPr>
        <w:keepNext/>
        <w:rPr>
          <w:rFonts w:cs="Arial"/>
          <w:szCs w:val="22"/>
        </w:rPr>
      </w:pPr>
      <w:r w:rsidRPr="00243367">
        <w:rPr>
          <w:rFonts w:cs="Arial"/>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243367" w:rsidRPr="00243367" w:rsidTr="00E10113">
        <w:tc>
          <w:tcPr>
            <w:tcW w:w="3969" w:type="dxa"/>
            <w:tcBorders>
              <w:top w:val="single" w:sz="4" w:space="0" w:color="auto"/>
              <w:left w:val="single" w:sz="4" w:space="0" w:color="auto"/>
            </w:tcBorders>
          </w:tcPr>
          <w:p w:rsidR="00243367" w:rsidRPr="00243367" w:rsidRDefault="00243367" w:rsidP="00E10113">
            <w:pPr>
              <w:keepNext/>
              <w:rPr>
                <w:rFonts w:cs="Arial"/>
                <w:b/>
                <w:szCs w:val="22"/>
              </w:rPr>
            </w:pPr>
            <w:r w:rsidRPr="00243367">
              <w:rPr>
                <w:rFonts w:cs="Arial"/>
                <w:b/>
                <w:szCs w:val="22"/>
              </w:rPr>
              <w:t>Activity type</w:t>
            </w:r>
          </w:p>
        </w:tc>
        <w:tc>
          <w:tcPr>
            <w:tcW w:w="1701" w:type="dxa"/>
            <w:tcBorders>
              <w:top w:val="single" w:sz="4" w:space="0" w:color="auto"/>
            </w:tcBorders>
          </w:tcPr>
          <w:p w:rsidR="00243367" w:rsidRPr="00243367" w:rsidRDefault="00243367" w:rsidP="00E10113">
            <w:pPr>
              <w:keepNext/>
              <w:jc w:val="center"/>
              <w:rPr>
                <w:rFonts w:cs="Arial"/>
                <w:b/>
                <w:szCs w:val="22"/>
              </w:rPr>
            </w:pPr>
            <w:r w:rsidRPr="00243367">
              <w:rPr>
                <w:rFonts w:cs="Arial"/>
                <w:b/>
                <w:szCs w:val="22"/>
              </w:rPr>
              <w:t>Hours</w:t>
            </w:r>
          </w:p>
        </w:tc>
        <w:tc>
          <w:tcPr>
            <w:tcW w:w="1843" w:type="dxa"/>
            <w:tcBorders>
              <w:top w:val="single" w:sz="4" w:space="0" w:color="auto"/>
            </w:tcBorders>
          </w:tcPr>
          <w:p w:rsidR="00243367" w:rsidRPr="00243367" w:rsidRDefault="00243367" w:rsidP="00E10113">
            <w:pPr>
              <w:keepNext/>
              <w:jc w:val="center"/>
              <w:rPr>
                <w:rFonts w:cs="Arial"/>
                <w:b/>
                <w:szCs w:val="22"/>
              </w:rPr>
            </w:pPr>
            <w:r w:rsidRPr="00243367">
              <w:rPr>
                <w:rFonts w:cs="Arial"/>
                <w:b/>
                <w:szCs w:val="22"/>
              </w:rPr>
              <w:t>Percentage</w:t>
            </w:r>
          </w:p>
        </w:tc>
      </w:tr>
      <w:tr w:rsidR="00243367" w:rsidRPr="00243367" w:rsidTr="00E10113">
        <w:tc>
          <w:tcPr>
            <w:tcW w:w="3969" w:type="dxa"/>
          </w:tcPr>
          <w:p w:rsidR="00243367" w:rsidRPr="00243367" w:rsidRDefault="00243367" w:rsidP="00E10113">
            <w:pPr>
              <w:keepNext/>
              <w:rPr>
                <w:rFonts w:cs="Arial"/>
                <w:szCs w:val="22"/>
              </w:rPr>
            </w:pPr>
            <w:r w:rsidRPr="00243367">
              <w:rPr>
                <w:rFonts w:cs="Arial"/>
                <w:szCs w:val="22"/>
              </w:rPr>
              <w:t>Scheduled learning</w:t>
            </w:r>
          </w:p>
        </w:tc>
        <w:tc>
          <w:tcPr>
            <w:tcW w:w="1701" w:type="dxa"/>
          </w:tcPr>
          <w:p w:rsidR="00243367" w:rsidRPr="00243367" w:rsidRDefault="00243367" w:rsidP="00E10113">
            <w:pPr>
              <w:keepNext/>
              <w:jc w:val="center"/>
              <w:rPr>
                <w:rFonts w:cs="Arial"/>
                <w:szCs w:val="22"/>
              </w:rPr>
            </w:pPr>
            <w:r w:rsidRPr="00243367">
              <w:rPr>
                <w:rFonts w:cs="Arial"/>
                <w:szCs w:val="22"/>
              </w:rPr>
              <w:t>30</w:t>
            </w:r>
          </w:p>
        </w:tc>
        <w:tc>
          <w:tcPr>
            <w:tcW w:w="1843" w:type="dxa"/>
          </w:tcPr>
          <w:p w:rsidR="00243367" w:rsidRPr="00243367" w:rsidRDefault="00243367" w:rsidP="00E10113">
            <w:pPr>
              <w:keepNext/>
              <w:jc w:val="center"/>
              <w:rPr>
                <w:rFonts w:cs="Arial"/>
                <w:szCs w:val="22"/>
              </w:rPr>
            </w:pPr>
            <w:r w:rsidRPr="00243367">
              <w:rPr>
                <w:rFonts w:cs="Arial"/>
                <w:szCs w:val="22"/>
              </w:rPr>
              <w:t>10%</w:t>
            </w:r>
          </w:p>
        </w:tc>
      </w:tr>
      <w:tr w:rsidR="00243367" w:rsidRPr="00243367" w:rsidTr="00E10113">
        <w:tc>
          <w:tcPr>
            <w:tcW w:w="3969" w:type="dxa"/>
          </w:tcPr>
          <w:p w:rsidR="00243367" w:rsidRPr="00243367" w:rsidRDefault="00243367" w:rsidP="00E10113">
            <w:pPr>
              <w:keepNext/>
              <w:rPr>
                <w:rFonts w:cs="Arial"/>
                <w:szCs w:val="22"/>
              </w:rPr>
            </w:pPr>
            <w:r w:rsidRPr="00243367">
              <w:rPr>
                <w:rFonts w:cs="Arial"/>
                <w:szCs w:val="22"/>
              </w:rPr>
              <w:t>Independent learning</w:t>
            </w:r>
          </w:p>
        </w:tc>
        <w:tc>
          <w:tcPr>
            <w:tcW w:w="1701" w:type="dxa"/>
          </w:tcPr>
          <w:p w:rsidR="00243367" w:rsidRPr="00243367" w:rsidRDefault="00243367" w:rsidP="00E10113">
            <w:pPr>
              <w:keepNext/>
              <w:jc w:val="center"/>
              <w:rPr>
                <w:rFonts w:cs="Arial"/>
                <w:szCs w:val="22"/>
              </w:rPr>
            </w:pPr>
            <w:r w:rsidRPr="00243367">
              <w:rPr>
                <w:rFonts w:cs="Arial"/>
                <w:szCs w:val="22"/>
              </w:rPr>
              <w:t>270</w:t>
            </w:r>
          </w:p>
        </w:tc>
        <w:tc>
          <w:tcPr>
            <w:tcW w:w="1843" w:type="dxa"/>
          </w:tcPr>
          <w:p w:rsidR="00243367" w:rsidRPr="00243367" w:rsidRDefault="00243367" w:rsidP="00E10113">
            <w:pPr>
              <w:keepNext/>
              <w:jc w:val="center"/>
              <w:rPr>
                <w:rFonts w:cs="Arial"/>
                <w:szCs w:val="22"/>
              </w:rPr>
            </w:pPr>
            <w:r w:rsidRPr="00243367">
              <w:rPr>
                <w:rFonts w:cs="Arial"/>
                <w:szCs w:val="22"/>
              </w:rPr>
              <w:t>90%</w:t>
            </w:r>
          </w:p>
        </w:tc>
      </w:tr>
      <w:tr w:rsidR="00243367" w:rsidRPr="00243367" w:rsidTr="00E10113">
        <w:tc>
          <w:tcPr>
            <w:tcW w:w="3969" w:type="dxa"/>
          </w:tcPr>
          <w:p w:rsidR="00243367" w:rsidRPr="00243367" w:rsidRDefault="00243367" w:rsidP="00E10113">
            <w:pPr>
              <w:keepNext/>
              <w:rPr>
                <w:rFonts w:cs="Arial"/>
                <w:szCs w:val="22"/>
              </w:rPr>
            </w:pPr>
            <w:r w:rsidRPr="00243367">
              <w:rPr>
                <w:rFonts w:cs="Arial"/>
                <w:szCs w:val="22"/>
              </w:rPr>
              <w:t>Placement learning</w:t>
            </w:r>
          </w:p>
        </w:tc>
        <w:tc>
          <w:tcPr>
            <w:tcW w:w="1701" w:type="dxa"/>
          </w:tcPr>
          <w:p w:rsidR="00243367" w:rsidRPr="00243367" w:rsidRDefault="00243367" w:rsidP="00E10113">
            <w:pPr>
              <w:keepNext/>
              <w:jc w:val="center"/>
              <w:rPr>
                <w:rFonts w:cs="Arial"/>
                <w:szCs w:val="22"/>
              </w:rPr>
            </w:pPr>
          </w:p>
        </w:tc>
        <w:tc>
          <w:tcPr>
            <w:tcW w:w="1843" w:type="dxa"/>
          </w:tcPr>
          <w:p w:rsidR="00243367" w:rsidRPr="00243367" w:rsidRDefault="00243367" w:rsidP="00E10113">
            <w:pPr>
              <w:keepNext/>
              <w:jc w:val="center"/>
              <w:rPr>
                <w:rFonts w:cs="Arial"/>
                <w:szCs w:val="22"/>
              </w:rPr>
            </w:pPr>
          </w:p>
        </w:tc>
      </w:tr>
      <w:tr w:rsidR="00243367" w:rsidRPr="00243367" w:rsidTr="00E10113">
        <w:tc>
          <w:tcPr>
            <w:tcW w:w="3969" w:type="dxa"/>
          </w:tcPr>
          <w:p w:rsidR="00243367" w:rsidRPr="00243367" w:rsidRDefault="00243367" w:rsidP="00E10113">
            <w:pPr>
              <w:keepNext/>
              <w:rPr>
                <w:rFonts w:cs="Arial"/>
                <w:szCs w:val="22"/>
              </w:rPr>
            </w:pPr>
            <w:r w:rsidRPr="00243367">
              <w:rPr>
                <w:rFonts w:cs="Arial"/>
                <w:b/>
                <w:szCs w:val="22"/>
              </w:rPr>
              <w:t>TOTAL</w:t>
            </w:r>
          </w:p>
        </w:tc>
        <w:tc>
          <w:tcPr>
            <w:tcW w:w="1701" w:type="dxa"/>
          </w:tcPr>
          <w:p w:rsidR="00243367" w:rsidRPr="00243367" w:rsidRDefault="00243367" w:rsidP="00E10113">
            <w:pPr>
              <w:keepNext/>
              <w:jc w:val="center"/>
              <w:rPr>
                <w:rFonts w:cs="Arial"/>
                <w:b/>
                <w:szCs w:val="22"/>
              </w:rPr>
            </w:pPr>
            <w:r w:rsidRPr="00243367">
              <w:rPr>
                <w:rFonts w:cs="Arial"/>
                <w:b/>
                <w:szCs w:val="22"/>
              </w:rPr>
              <w:t>300</w:t>
            </w:r>
          </w:p>
        </w:tc>
        <w:tc>
          <w:tcPr>
            <w:tcW w:w="1843" w:type="dxa"/>
          </w:tcPr>
          <w:p w:rsidR="00243367" w:rsidRPr="00243367" w:rsidRDefault="00243367" w:rsidP="00E10113">
            <w:pPr>
              <w:keepNext/>
              <w:jc w:val="center"/>
              <w:rPr>
                <w:rFonts w:cs="Arial"/>
                <w:b/>
                <w:szCs w:val="22"/>
              </w:rPr>
            </w:pPr>
            <w:r w:rsidRPr="00243367">
              <w:rPr>
                <w:rFonts w:cs="Arial"/>
                <w:b/>
                <w:szCs w:val="22"/>
              </w:rPr>
              <w:t>100%</w:t>
            </w:r>
          </w:p>
        </w:tc>
      </w:tr>
    </w:tbl>
    <w:p w:rsidR="00243367" w:rsidRPr="00243367" w:rsidRDefault="00243367" w:rsidP="00243367">
      <w:pPr>
        <w:pStyle w:val="fixed"/>
        <w:ind w:left="0" w:firstLine="0"/>
        <w:rPr>
          <w:rFonts w:ascii="Arial" w:hAnsi="Arial" w:cs="Arial"/>
          <w:sz w:val="22"/>
          <w:szCs w:val="22"/>
        </w:rPr>
      </w:pPr>
    </w:p>
    <w:p w:rsidR="00243367" w:rsidRPr="00243367" w:rsidRDefault="00243367" w:rsidP="00243367">
      <w:pPr>
        <w:pStyle w:val="fixed"/>
        <w:ind w:left="0" w:firstLine="0"/>
        <w:rPr>
          <w:rFonts w:ascii="Arial" w:hAnsi="Arial" w:cs="Arial"/>
          <w:sz w:val="22"/>
          <w:szCs w:val="22"/>
        </w:rPr>
      </w:pPr>
      <w:r w:rsidRPr="00243367">
        <w:rPr>
          <w:rFonts w:ascii="Arial" w:hAnsi="Arial" w:cs="Arial"/>
          <w:sz w:val="22"/>
          <w:szCs w:val="22"/>
        </w:rPr>
        <w:t>ASSESSMENT</w:t>
      </w:r>
    </w:p>
    <w:p w:rsidR="00243367" w:rsidRPr="00243367" w:rsidRDefault="00243367" w:rsidP="00243367">
      <w:pPr>
        <w:pStyle w:val="fixed"/>
        <w:ind w:left="0"/>
        <w:rPr>
          <w:rFonts w:ascii="Arial" w:hAnsi="Arial" w:cs="Arial"/>
          <w:sz w:val="22"/>
          <w:szCs w:val="22"/>
        </w:rPr>
      </w:pPr>
    </w:p>
    <w:p w:rsidR="00243367" w:rsidRPr="00243367" w:rsidRDefault="00243367" w:rsidP="00243367">
      <w:pPr>
        <w:rPr>
          <w:rFonts w:cs="Arial"/>
          <w:b/>
          <w:szCs w:val="22"/>
        </w:rPr>
      </w:pPr>
      <w:r w:rsidRPr="00243367">
        <w:rPr>
          <w:rFonts w:cs="Arial"/>
          <w:b/>
          <w:szCs w:val="22"/>
        </w:rPr>
        <w:t>Assessment Component 1</w:t>
      </w:r>
    </w:p>
    <w:p w:rsidR="00243367" w:rsidRPr="00243367" w:rsidRDefault="00243367" w:rsidP="00243367">
      <w:pPr>
        <w:rPr>
          <w:rFonts w:cs="Arial"/>
          <w:b/>
          <w:i/>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243367" w:rsidRPr="00243367" w:rsidTr="00E10113">
        <w:sdt>
          <w:sdtPr>
            <w:rPr>
              <w:rFonts w:cs="Arial"/>
              <w:szCs w:val="22"/>
            </w:rPr>
            <w:id w:val="1935926362"/>
            <w14:checkbox>
              <w14:checked w14:val="0"/>
              <w14:checkedState w14:val="2612" w14:font="MS Gothic"/>
              <w14:uncheckedState w14:val="2610" w14:font="MS Gothic"/>
            </w14:checkbox>
          </w:sdtPr>
          <w:sdtEndPr/>
          <w:sdtContent>
            <w:tc>
              <w:tcPr>
                <w:tcW w:w="562"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58" w:type="dxa"/>
          </w:tcPr>
          <w:p w:rsidR="00243367" w:rsidRPr="00243367" w:rsidRDefault="00243367" w:rsidP="00E10113">
            <w:pPr>
              <w:rPr>
                <w:rFonts w:cs="Arial"/>
                <w:b/>
                <w:szCs w:val="22"/>
              </w:rPr>
            </w:pPr>
            <w:r w:rsidRPr="00243367">
              <w:rPr>
                <w:rFonts w:cs="Arial"/>
                <w:b/>
                <w:szCs w:val="22"/>
              </w:rPr>
              <w:t>Written exam</w:t>
            </w:r>
          </w:p>
        </w:tc>
        <w:sdt>
          <w:sdtPr>
            <w:rPr>
              <w:rFonts w:cs="Arial"/>
              <w:szCs w:val="22"/>
            </w:rPr>
            <w:id w:val="-819184037"/>
            <w14:checkbox>
              <w14:checked w14:val="1"/>
              <w14:checkedState w14:val="2612" w14:font="MS Gothic"/>
              <w14:uncheckedState w14:val="2610" w14:font="MS Gothic"/>
            </w14:checkbox>
          </w:sdtPr>
          <w:sdtEndPr/>
          <w:sdtContent>
            <w:tc>
              <w:tcPr>
                <w:tcW w:w="538"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82" w:type="dxa"/>
          </w:tcPr>
          <w:p w:rsidR="00243367" w:rsidRPr="00243367" w:rsidRDefault="00243367" w:rsidP="00E10113">
            <w:pPr>
              <w:rPr>
                <w:rFonts w:cs="Arial"/>
                <w:b/>
                <w:szCs w:val="22"/>
              </w:rPr>
            </w:pPr>
            <w:r w:rsidRPr="00243367">
              <w:rPr>
                <w:rFonts w:cs="Arial"/>
                <w:b/>
                <w:szCs w:val="22"/>
              </w:rPr>
              <w:t>Coursework</w:t>
            </w:r>
          </w:p>
        </w:tc>
        <w:sdt>
          <w:sdtPr>
            <w:rPr>
              <w:rFonts w:cs="Arial"/>
              <w:szCs w:val="22"/>
            </w:rPr>
            <w:id w:val="-1994712179"/>
            <w14:checkbox>
              <w14:checked w14:val="0"/>
              <w14:checkedState w14:val="2612" w14:font="MS Gothic"/>
              <w14:uncheckedState w14:val="2610" w14:font="MS Gothic"/>
            </w14:checkbox>
          </w:sdtPr>
          <w:sdtEndPr/>
          <w:sdtContent>
            <w:tc>
              <w:tcPr>
                <w:tcW w:w="538"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82" w:type="dxa"/>
          </w:tcPr>
          <w:p w:rsidR="00243367" w:rsidRPr="00243367" w:rsidRDefault="00243367" w:rsidP="00E10113">
            <w:pPr>
              <w:rPr>
                <w:rFonts w:cs="Arial"/>
                <w:b/>
                <w:szCs w:val="22"/>
              </w:rPr>
            </w:pPr>
            <w:r w:rsidRPr="00243367">
              <w:rPr>
                <w:rFonts w:cs="Arial"/>
                <w:b/>
                <w:szCs w:val="22"/>
              </w:rPr>
              <w:t>Practical</w:t>
            </w:r>
          </w:p>
        </w:tc>
      </w:tr>
    </w:tbl>
    <w:p w:rsidR="00243367" w:rsidRPr="00243367" w:rsidRDefault="00243367" w:rsidP="00243367">
      <w:pPr>
        <w:rPr>
          <w:rFonts w:cs="Arial"/>
          <w:b/>
          <w:szCs w:val="22"/>
        </w:rPr>
      </w:pPr>
    </w:p>
    <w:tbl>
      <w:tblPr>
        <w:tblStyle w:val="TableGrid"/>
        <w:tblW w:w="8784" w:type="dxa"/>
        <w:tblLayout w:type="fixed"/>
        <w:tblLook w:val="04A0" w:firstRow="1" w:lastRow="0" w:firstColumn="1" w:lastColumn="0" w:noHBand="0" w:noVBand="1"/>
      </w:tblPr>
      <w:tblGrid>
        <w:gridCol w:w="3256"/>
        <w:gridCol w:w="3969"/>
        <w:gridCol w:w="1559"/>
      </w:tblGrid>
      <w:tr w:rsidR="00243367" w:rsidRPr="00243367" w:rsidTr="00E10113">
        <w:tc>
          <w:tcPr>
            <w:tcW w:w="3256"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Mode of assessment</w:t>
            </w:r>
          </w:p>
        </w:tc>
        <w:tc>
          <w:tcPr>
            <w:tcW w:w="3969"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Volume</w:t>
            </w:r>
          </w:p>
        </w:tc>
        <w:tc>
          <w:tcPr>
            <w:tcW w:w="1559"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Weighting</w:t>
            </w:r>
          </w:p>
        </w:tc>
      </w:tr>
      <w:tr w:rsidR="00243367" w:rsidRPr="00243367" w:rsidTr="00E10113">
        <w:trPr>
          <w:trHeight w:val="375"/>
        </w:trPr>
        <w:tc>
          <w:tcPr>
            <w:tcW w:w="3256" w:type="dxa"/>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 xml:space="preserve">Practice Log </w:t>
            </w:r>
          </w:p>
        </w:tc>
        <w:tc>
          <w:tcPr>
            <w:tcW w:w="3969" w:type="dxa"/>
          </w:tcPr>
          <w:p w:rsidR="00243367" w:rsidRPr="00243367" w:rsidRDefault="00243367" w:rsidP="00E10113">
            <w:pPr>
              <w:spacing w:after="120"/>
              <w:jc w:val="center"/>
              <w:rPr>
                <w:rFonts w:cs="Arial"/>
                <w:szCs w:val="22"/>
              </w:rPr>
            </w:pPr>
            <w:r w:rsidRPr="00243367">
              <w:rPr>
                <w:rFonts w:cs="Arial"/>
                <w:szCs w:val="22"/>
              </w:rPr>
              <w:t>5000 words</w:t>
            </w:r>
          </w:p>
        </w:tc>
        <w:tc>
          <w:tcPr>
            <w:tcW w:w="1559" w:type="dxa"/>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60%</w:t>
            </w:r>
          </w:p>
        </w:tc>
      </w:tr>
    </w:tbl>
    <w:p w:rsidR="00243367" w:rsidRPr="00243367" w:rsidRDefault="00243367" w:rsidP="00243367">
      <w:pPr>
        <w:rPr>
          <w:rFonts w:cs="Arial"/>
          <w:b/>
          <w:szCs w:val="22"/>
        </w:rPr>
      </w:pPr>
    </w:p>
    <w:p w:rsidR="00243367" w:rsidRPr="00243367" w:rsidRDefault="00243367" w:rsidP="00243367">
      <w:pPr>
        <w:rPr>
          <w:rFonts w:cs="Arial"/>
          <w:b/>
          <w:szCs w:val="22"/>
        </w:rPr>
      </w:pPr>
      <w:r w:rsidRPr="00243367">
        <w:rPr>
          <w:rFonts w:cs="Arial"/>
          <w:b/>
          <w:szCs w:val="22"/>
        </w:rPr>
        <w:t>Assessment Component 2</w:t>
      </w:r>
    </w:p>
    <w:p w:rsidR="00243367" w:rsidRPr="00243367" w:rsidRDefault="00243367" w:rsidP="00243367">
      <w:pPr>
        <w:rPr>
          <w:rFonts w:cs="Arial"/>
          <w:b/>
          <w:i/>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243367" w:rsidRPr="00243367" w:rsidTr="00E10113">
        <w:sdt>
          <w:sdtPr>
            <w:rPr>
              <w:rFonts w:cs="Arial"/>
              <w:szCs w:val="22"/>
            </w:rPr>
            <w:id w:val="-1826970268"/>
            <w14:checkbox>
              <w14:checked w14:val="0"/>
              <w14:checkedState w14:val="2612" w14:font="MS Gothic"/>
              <w14:uncheckedState w14:val="2610" w14:font="MS Gothic"/>
            </w14:checkbox>
          </w:sdtPr>
          <w:sdtEndPr/>
          <w:sdtContent>
            <w:tc>
              <w:tcPr>
                <w:tcW w:w="562"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58" w:type="dxa"/>
          </w:tcPr>
          <w:p w:rsidR="00243367" w:rsidRPr="00243367" w:rsidRDefault="00243367" w:rsidP="00E10113">
            <w:pPr>
              <w:rPr>
                <w:rFonts w:cs="Arial"/>
                <w:b/>
                <w:szCs w:val="22"/>
              </w:rPr>
            </w:pPr>
            <w:r w:rsidRPr="00243367">
              <w:rPr>
                <w:rFonts w:cs="Arial"/>
                <w:b/>
                <w:szCs w:val="22"/>
              </w:rPr>
              <w:t>Written exam</w:t>
            </w:r>
          </w:p>
        </w:tc>
        <w:sdt>
          <w:sdtPr>
            <w:rPr>
              <w:rFonts w:cs="Arial"/>
              <w:szCs w:val="22"/>
            </w:rPr>
            <w:id w:val="-1560237995"/>
            <w14:checkbox>
              <w14:checked w14:val="1"/>
              <w14:checkedState w14:val="2612" w14:font="MS Gothic"/>
              <w14:uncheckedState w14:val="2610" w14:font="MS Gothic"/>
            </w14:checkbox>
          </w:sdtPr>
          <w:sdtEndPr/>
          <w:sdtContent>
            <w:tc>
              <w:tcPr>
                <w:tcW w:w="538"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82" w:type="dxa"/>
          </w:tcPr>
          <w:p w:rsidR="00243367" w:rsidRPr="00243367" w:rsidRDefault="00243367" w:rsidP="00E10113">
            <w:pPr>
              <w:rPr>
                <w:rFonts w:cs="Arial"/>
                <w:b/>
                <w:szCs w:val="22"/>
              </w:rPr>
            </w:pPr>
            <w:r w:rsidRPr="00243367">
              <w:rPr>
                <w:rFonts w:cs="Arial"/>
                <w:b/>
                <w:szCs w:val="22"/>
              </w:rPr>
              <w:t>Coursework</w:t>
            </w:r>
          </w:p>
        </w:tc>
        <w:sdt>
          <w:sdtPr>
            <w:rPr>
              <w:rFonts w:cs="Arial"/>
              <w:szCs w:val="22"/>
            </w:rPr>
            <w:id w:val="177170666"/>
            <w14:checkbox>
              <w14:checked w14:val="0"/>
              <w14:checkedState w14:val="2612" w14:font="MS Gothic"/>
              <w14:uncheckedState w14:val="2610" w14:font="MS Gothic"/>
            </w14:checkbox>
          </w:sdtPr>
          <w:sdtEndPr/>
          <w:sdtContent>
            <w:tc>
              <w:tcPr>
                <w:tcW w:w="538"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82" w:type="dxa"/>
          </w:tcPr>
          <w:p w:rsidR="00243367" w:rsidRPr="00243367" w:rsidRDefault="00243367" w:rsidP="00E10113">
            <w:pPr>
              <w:rPr>
                <w:rFonts w:cs="Arial"/>
                <w:b/>
                <w:szCs w:val="22"/>
              </w:rPr>
            </w:pPr>
            <w:r w:rsidRPr="00243367">
              <w:rPr>
                <w:rFonts w:cs="Arial"/>
                <w:b/>
                <w:szCs w:val="22"/>
              </w:rPr>
              <w:t>Practical</w:t>
            </w:r>
          </w:p>
        </w:tc>
      </w:tr>
    </w:tbl>
    <w:p w:rsidR="00243367" w:rsidRPr="00243367" w:rsidRDefault="00243367" w:rsidP="00243367">
      <w:pPr>
        <w:rPr>
          <w:rFonts w:cs="Arial"/>
          <w:b/>
          <w:szCs w:val="22"/>
        </w:rPr>
      </w:pPr>
    </w:p>
    <w:tbl>
      <w:tblPr>
        <w:tblStyle w:val="TableGrid"/>
        <w:tblW w:w="8784" w:type="dxa"/>
        <w:tblLayout w:type="fixed"/>
        <w:tblLook w:val="04A0" w:firstRow="1" w:lastRow="0" w:firstColumn="1" w:lastColumn="0" w:noHBand="0" w:noVBand="1"/>
      </w:tblPr>
      <w:tblGrid>
        <w:gridCol w:w="3256"/>
        <w:gridCol w:w="3969"/>
        <w:gridCol w:w="1559"/>
      </w:tblGrid>
      <w:tr w:rsidR="00243367" w:rsidRPr="00243367" w:rsidTr="00E10113">
        <w:tc>
          <w:tcPr>
            <w:tcW w:w="3256"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lastRenderedPageBreak/>
              <w:t>Mode of assessment</w:t>
            </w:r>
          </w:p>
        </w:tc>
        <w:tc>
          <w:tcPr>
            <w:tcW w:w="3969"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Volume</w:t>
            </w:r>
          </w:p>
        </w:tc>
        <w:tc>
          <w:tcPr>
            <w:tcW w:w="1559"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Weighting</w:t>
            </w:r>
          </w:p>
        </w:tc>
      </w:tr>
      <w:tr w:rsidR="00243367" w:rsidRPr="00243367" w:rsidTr="00E10113">
        <w:trPr>
          <w:trHeight w:val="375"/>
        </w:trPr>
        <w:tc>
          <w:tcPr>
            <w:tcW w:w="3256" w:type="dxa"/>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 xml:space="preserve">Reflective Account </w:t>
            </w:r>
          </w:p>
        </w:tc>
        <w:tc>
          <w:tcPr>
            <w:tcW w:w="3969" w:type="dxa"/>
          </w:tcPr>
          <w:p w:rsidR="00243367" w:rsidRPr="00243367" w:rsidRDefault="00243367" w:rsidP="00E10113">
            <w:pPr>
              <w:spacing w:after="120"/>
              <w:jc w:val="center"/>
              <w:rPr>
                <w:rFonts w:cs="Arial"/>
                <w:bCs/>
                <w:szCs w:val="22"/>
              </w:rPr>
            </w:pPr>
            <w:r w:rsidRPr="00243367">
              <w:rPr>
                <w:rFonts w:cs="Arial"/>
                <w:bCs/>
                <w:szCs w:val="22"/>
              </w:rPr>
              <w:t>2500 words</w:t>
            </w:r>
          </w:p>
        </w:tc>
        <w:tc>
          <w:tcPr>
            <w:tcW w:w="1559" w:type="dxa"/>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40%</w:t>
            </w:r>
          </w:p>
        </w:tc>
      </w:tr>
    </w:tbl>
    <w:p w:rsidR="00243367" w:rsidRPr="00243367" w:rsidRDefault="00243367" w:rsidP="00243367">
      <w:pPr>
        <w:rPr>
          <w:rFonts w:cs="Arial"/>
          <w:b/>
          <w:szCs w:val="22"/>
          <w:highlight w:val="cyan"/>
        </w:rPr>
      </w:pPr>
    </w:p>
    <w:p w:rsidR="00243367" w:rsidRPr="00243367" w:rsidRDefault="00243367" w:rsidP="00243367">
      <w:pPr>
        <w:pStyle w:val="fixed"/>
        <w:ind w:left="0" w:firstLine="0"/>
        <w:rPr>
          <w:rFonts w:ascii="Arial" w:hAnsi="Arial" w:cs="Arial"/>
          <w:b w:val="0"/>
          <w:sz w:val="22"/>
          <w:szCs w:val="22"/>
        </w:rPr>
      </w:pPr>
    </w:p>
    <w:p w:rsidR="00243367" w:rsidRPr="00243367" w:rsidRDefault="00243367" w:rsidP="00243367">
      <w:pPr>
        <w:pStyle w:val="fixed"/>
        <w:keepNext/>
        <w:ind w:left="0" w:firstLine="0"/>
        <w:jc w:val="both"/>
        <w:rPr>
          <w:rFonts w:ascii="Arial" w:hAnsi="Arial" w:cs="Arial"/>
          <w:sz w:val="22"/>
          <w:szCs w:val="22"/>
        </w:rPr>
      </w:pPr>
      <w:r w:rsidRPr="0024336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243367" w:rsidRPr="00243367" w:rsidTr="00E10113">
        <w:tc>
          <w:tcPr>
            <w:tcW w:w="3261" w:type="dxa"/>
            <w:tcBorders>
              <w:top w:val="single" w:sz="4" w:space="0" w:color="auto"/>
              <w:left w:val="single" w:sz="4" w:space="0" w:color="auto"/>
            </w:tcBorders>
          </w:tcPr>
          <w:p w:rsidR="00243367" w:rsidRPr="00243367" w:rsidRDefault="00243367" w:rsidP="00E10113">
            <w:pPr>
              <w:keepNext/>
              <w:rPr>
                <w:rFonts w:cs="Arial"/>
                <w:b/>
                <w:szCs w:val="22"/>
              </w:rPr>
            </w:pPr>
            <w:r w:rsidRPr="00243367">
              <w:rPr>
                <w:rFonts w:cs="Arial"/>
                <w:b/>
                <w:szCs w:val="22"/>
              </w:rPr>
              <w:t>Activity type</w:t>
            </w:r>
          </w:p>
        </w:tc>
        <w:tc>
          <w:tcPr>
            <w:tcW w:w="1842" w:type="dxa"/>
          </w:tcPr>
          <w:p w:rsidR="00243367" w:rsidRPr="00243367" w:rsidRDefault="00243367" w:rsidP="00E10113">
            <w:pPr>
              <w:keepNext/>
              <w:jc w:val="center"/>
              <w:rPr>
                <w:rFonts w:cs="Arial"/>
                <w:b/>
                <w:szCs w:val="22"/>
              </w:rPr>
            </w:pPr>
            <w:r w:rsidRPr="00243367">
              <w:rPr>
                <w:rFonts w:cs="Arial"/>
                <w:b/>
                <w:szCs w:val="22"/>
              </w:rPr>
              <w:t>Percentage</w:t>
            </w:r>
          </w:p>
        </w:tc>
      </w:tr>
      <w:tr w:rsidR="00243367" w:rsidRPr="00243367" w:rsidTr="00E10113">
        <w:tc>
          <w:tcPr>
            <w:tcW w:w="3261" w:type="dxa"/>
          </w:tcPr>
          <w:p w:rsidR="00243367" w:rsidRPr="00243367" w:rsidRDefault="00243367" w:rsidP="00E10113">
            <w:pPr>
              <w:keepNext/>
              <w:rPr>
                <w:rFonts w:cs="Arial"/>
                <w:szCs w:val="22"/>
              </w:rPr>
            </w:pPr>
            <w:r w:rsidRPr="00243367">
              <w:rPr>
                <w:rFonts w:cs="Arial"/>
                <w:szCs w:val="22"/>
              </w:rPr>
              <w:t>Written exam</w:t>
            </w:r>
          </w:p>
        </w:tc>
        <w:tc>
          <w:tcPr>
            <w:tcW w:w="1842" w:type="dxa"/>
          </w:tcPr>
          <w:p w:rsidR="00243367" w:rsidRPr="00243367" w:rsidRDefault="00243367" w:rsidP="00E10113">
            <w:pPr>
              <w:keepNext/>
              <w:jc w:val="center"/>
              <w:rPr>
                <w:rFonts w:cs="Arial"/>
                <w:szCs w:val="22"/>
              </w:rPr>
            </w:pPr>
          </w:p>
        </w:tc>
      </w:tr>
      <w:tr w:rsidR="00243367" w:rsidRPr="00243367" w:rsidTr="00E10113">
        <w:tc>
          <w:tcPr>
            <w:tcW w:w="3261" w:type="dxa"/>
          </w:tcPr>
          <w:p w:rsidR="00243367" w:rsidRPr="00243367" w:rsidRDefault="00243367" w:rsidP="00E10113">
            <w:pPr>
              <w:keepNext/>
              <w:rPr>
                <w:rFonts w:cs="Arial"/>
                <w:szCs w:val="22"/>
              </w:rPr>
            </w:pPr>
            <w:r w:rsidRPr="00243367">
              <w:rPr>
                <w:rFonts w:cs="Arial"/>
                <w:szCs w:val="22"/>
              </w:rPr>
              <w:t>Coursework</w:t>
            </w:r>
          </w:p>
        </w:tc>
        <w:tc>
          <w:tcPr>
            <w:tcW w:w="1842" w:type="dxa"/>
          </w:tcPr>
          <w:p w:rsidR="00243367" w:rsidRPr="00243367" w:rsidRDefault="00243367" w:rsidP="00E10113">
            <w:pPr>
              <w:keepNext/>
              <w:jc w:val="center"/>
              <w:rPr>
                <w:rFonts w:cs="Arial"/>
                <w:szCs w:val="22"/>
              </w:rPr>
            </w:pPr>
            <w:r w:rsidRPr="00243367">
              <w:rPr>
                <w:rFonts w:cs="Arial"/>
                <w:szCs w:val="22"/>
              </w:rPr>
              <w:t>100%</w:t>
            </w:r>
          </w:p>
        </w:tc>
      </w:tr>
      <w:tr w:rsidR="00243367" w:rsidRPr="00243367" w:rsidTr="00E10113">
        <w:tc>
          <w:tcPr>
            <w:tcW w:w="3261" w:type="dxa"/>
          </w:tcPr>
          <w:p w:rsidR="00243367" w:rsidRPr="00243367" w:rsidRDefault="00243367" w:rsidP="00E10113">
            <w:pPr>
              <w:keepNext/>
              <w:rPr>
                <w:rFonts w:cs="Arial"/>
                <w:szCs w:val="22"/>
              </w:rPr>
            </w:pPr>
            <w:r w:rsidRPr="00243367">
              <w:rPr>
                <w:rFonts w:cs="Arial"/>
                <w:szCs w:val="22"/>
              </w:rPr>
              <w:t>Practical</w:t>
            </w:r>
          </w:p>
        </w:tc>
        <w:tc>
          <w:tcPr>
            <w:tcW w:w="1842" w:type="dxa"/>
          </w:tcPr>
          <w:p w:rsidR="00243367" w:rsidRPr="00243367" w:rsidRDefault="00243367" w:rsidP="00E10113">
            <w:pPr>
              <w:keepNext/>
              <w:jc w:val="center"/>
              <w:rPr>
                <w:rFonts w:cs="Arial"/>
                <w:szCs w:val="22"/>
              </w:rPr>
            </w:pPr>
          </w:p>
        </w:tc>
      </w:tr>
      <w:tr w:rsidR="00243367" w:rsidRPr="00243367" w:rsidTr="00E10113">
        <w:tc>
          <w:tcPr>
            <w:tcW w:w="3261" w:type="dxa"/>
          </w:tcPr>
          <w:p w:rsidR="00243367" w:rsidRPr="00243367" w:rsidRDefault="00243367" w:rsidP="00E10113">
            <w:pPr>
              <w:keepNext/>
              <w:rPr>
                <w:rFonts w:cs="Arial"/>
                <w:szCs w:val="22"/>
              </w:rPr>
            </w:pPr>
            <w:r w:rsidRPr="00243367">
              <w:rPr>
                <w:rFonts w:cs="Arial"/>
                <w:b/>
                <w:szCs w:val="22"/>
              </w:rPr>
              <w:t>TOTAL</w:t>
            </w:r>
          </w:p>
        </w:tc>
        <w:tc>
          <w:tcPr>
            <w:tcW w:w="1842" w:type="dxa"/>
          </w:tcPr>
          <w:p w:rsidR="00243367" w:rsidRPr="00243367" w:rsidRDefault="00243367" w:rsidP="00E10113">
            <w:pPr>
              <w:keepNext/>
              <w:jc w:val="center"/>
              <w:rPr>
                <w:rFonts w:cs="Arial"/>
                <w:b/>
                <w:szCs w:val="22"/>
              </w:rPr>
            </w:pPr>
            <w:r w:rsidRPr="00243367">
              <w:rPr>
                <w:rFonts w:cs="Arial"/>
                <w:b/>
                <w:szCs w:val="22"/>
              </w:rPr>
              <w:t>100%</w:t>
            </w:r>
          </w:p>
        </w:tc>
      </w:tr>
    </w:tbl>
    <w:p w:rsidR="00243367" w:rsidRPr="00243367" w:rsidRDefault="00243367" w:rsidP="00243367">
      <w:pPr>
        <w:rPr>
          <w:rFonts w:cs="Arial"/>
          <w:szCs w:val="22"/>
        </w:rPr>
      </w:pPr>
    </w:p>
    <w:p w:rsidR="00243367" w:rsidRPr="00243367" w:rsidRDefault="00243367" w:rsidP="00243367">
      <w:pPr>
        <w:rPr>
          <w:rFonts w:cs="Arial"/>
          <w:b/>
          <w:szCs w:val="22"/>
        </w:rPr>
      </w:pPr>
      <w:r w:rsidRPr="00243367">
        <w:rPr>
          <w:rFonts w:cs="Arial"/>
          <w:b/>
          <w:szCs w:val="22"/>
        </w:rPr>
        <w:t>READING LIST</w:t>
      </w:r>
    </w:p>
    <w:p w:rsidR="00243367" w:rsidRPr="00243367" w:rsidRDefault="00243367" w:rsidP="00243367">
      <w:pPr>
        <w:rPr>
          <w:rFonts w:cs="Arial"/>
          <w:b/>
          <w:szCs w:val="22"/>
        </w:rPr>
      </w:pPr>
    </w:p>
    <w:tbl>
      <w:tblPr>
        <w:tblStyle w:val="TableGrid"/>
        <w:tblW w:w="0" w:type="auto"/>
        <w:tblLook w:val="04A0" w:firstRow="1" w:lastRow="0" w:firstColumn="1" w:lastColumn="0" w:noHBand="0" w:noVBand="1"/>
      </w:tblPr>
      <w:tblGrid>
        <w:gridCol w:w="1685"/>
        <w:gridCol w:w="5246"/>
        <w:gridCol w:w="1366"/>
      </w:tblGrid>
      <w:tr w:rsidR="00243367" w:rsidRPr="00243367" w:rsidTr="00E10113">
        <w:tc>
          <w:tcPr>
            <w:tcW w:w="1693" w:type="dxa"/>
            <w:shd w:val="clear" w:color="auto" w:fill="BFBFBF" w:themeFill="background1" w:themeFillShade="BF"/>
          </w:tcPr>
          <w:p w:rsidR="00243367" w:rsidRPr="00243367" w:rsidRDefault="00243367" w:rsidP="00E10113">
            <w:pPr>
              <w:tabs>
                <w:tab w:val="num" w:pos="720"/>
                <w:tab w:val="left" w:pos="1440"/>
              </w:tabs>
              <w:jc w:val="both"/>
              <w:rPr>
                <w:rFonts w:cs="Arial"/>
                <w:b/>
                <w:szCs w:val="22"/>
              </w:rPr>
            </w:pPr>
            <w:r w:rsidRPr="00243367">
              <w:rPr>
                <w:rFonts w:cs="Arial"/>
                <w:b/>
                <w:szCs w:val="22"/>
              </w:rPr>
              <w:t>Module Code</w:t>
            </w:r>
          </w:p>
        </w:tc>
        <w:tc>
          <w:tcPr>
            <w:tcW w:w="7367" w:type="dxa"/>
            <w:gridSpan w:val="2"/>
          </w:tcPr>
          <w:p w:rsidR="00243367" w:rsidRPr="00243367" w:rsidRDefault="00243367" w:rsidP="00E10113">
            <w:pPr>
              <w:tabs>
                <w:tab w:val="num" w:pos="720"/>
                <w:tab w:val="left" w:pos="1440"/>
              </w:tabs>
              <w:jc w:val="both"/>
              <w:rPr>
                <w:rFonts w:cs="Arial"/>
                <w:b/>
                <w:szCs w:val="22"/>
              </w:rPr>
            </w:pPr>
            <w:r w:rsidRPr="00243367">
              <w:rPr>
                <w:rFonts w:cs="Arial"/>
                <w:b/>
                <w:szCs w:val="22"/>
              </w:rPr>
              <w:t>ECCH7002</w:t>
            </w:r>
          </w:p>
        </w:tc>
      </w:tr>
      <w:tr w:rsidR="00243367" w:rsidRPr="00243367" w:rsidTr="00E10113">
        <w:tc>
          <w:tcPr>
            <w:tcW w:w="1693" w:type="dxa"/>
            <w:shd w:val="clear" w:color="auto" w:fill="BFBFBF" w:themeFill="background1" w:themeFillShade="BF"/>
          </w:tcPr>
          <w:p w:rsidR="00243367" w:rsidRPr="00243367" w:rsidRDefault="00243367" w:rsidP="00E10113">
            <w:pPr>
              <w:tabs>
                <w:tab w:val="num" w:pos="720"/>
                <w:tab w:val="left" w:pos="1440"/>
              </w:tabs>
              <w:jc w:val="both"/>
              <w:rPr>
                <w:rFonts w:cs="Arial"/>
                <w:b/>
                <w:szCs w:val="22"/>
              </w:rPr>
            </w:pPr>
            <w:r w:rsidRPr="00243367">
              <w:rPr>
                <w:rFonts w:cs="Arial"/>
                <w:b/>
                <w:szCs w:val="22"/>
              </w:rPr>
              <w:t>Module Title</w:t>
            </w:r>
          </w:p>
        </w:tc>
        <w:tc>
          <w:tcPr>
            <w:tcW w:w="7367" w:type="dxa"/>
            <w:gridSpan w:val="2"/>
          </w:tcPr>
          <w:p w:rsidR="00243367" w:rsidRPr="00243367" w:rsidRDefault="00243367" w:rsidP="00E10113">
            <w:pPr>
              <w:tabs>
                <w:tab w:val="num" w:pos="720"/>
                <w:tab w:val="left" w:pos="1440"/>
              </w:tabs>
              <w:jc w:val="both"/>
              <w:rPr>
                <w:rFonts w:cs="Arial"/>
                <w:b/>
                <w:szCs w:val="22"/>
              </w:rPr>
            </w:pPr>
            <w:r w:rsidRPr="00243367">
              <w:rPr>
                <w:rFonts w:cs="Arial"/>
                <w:b/>
                <w:szCs w:val="22"/>
              </w:rPr>
              <w:t>Children and Young People in Focus</w:t>
            </w:r>
          </w:p>
        </w:tc>
      </w:tr>
      <w:tr w:rsidR="00243367" w:rsidRPr="00243367" w:rsidTr="00E10113">
        <w:tc>
          <w:tcPr>
            <w:tcW w:w="1693" w:type="dxa"/>
            <w:shd w:val="clear" w:color="auto" w:fill="BFBFBF" w:themeFill="background1" w:themeFillShade="BF"/>
          </w:tcPr>
          <w:p w:rsidR="00243367" w:rsidRPr="00243367" w:rsidRDefault="00243367" w:rsidP="00E10113">
            <w:pPr>
              <w:tabs>
                <w:tab w:val="num" w:pos="720"/>
                <w:tab w:val="left" w:pos="1440"/>
              </w:tabs>
              <w:jc w:val="both"/>
              <w:rPr>
                <w:rFonts w:cs="Arial"/>
                <w:b/>
                <w:szCs w:val="22"/>
              </w:rPr>
            </w:pPr>
            <w:r w:rsidRPr="00243367">
              <w:rPr>
                <w:rFonts w:cs="Arial"/>
                <w:b/>
                <w:szCs w:val="22"/>
              </w:rPr>
              <w:t>Classification</w:t>
            </w:r>
          </w:p>
        </w:tc>
        <w:tc>
          <w:tcPr>
            <w:tcW w:w="6001" w:type="dxa"/>
            <w:shd w:val="clear" w:color="auto" w:fill="BFBFBF" w:themeFill="background1" w:themeFillShade="BF"/>
          </w:tcPr>
          <w:p w:rsidR="00243367" w:rsidRPr="00243367" w:rsidRDefault="00243367" w:rsidP="00E10113">
            <w:pPr>
              <w:tabs>
                <w:tab w:val="num" w:pos="720"/>
                <w:tab w:val="left" w:pos="1440"/>
              </w:tabs>
              <w:jc w:val="both"/>
              <w:rPr>
                <w:rFonts w:cs="Arial"/>
                <w:b/>
                <w:szCs w:val="22"/>
              </w:rPr>
            </w:pPr>
            <w:r w:rsidRPr="00243367">
              <w:rPr>
                <w:rFonts w:cs="Arial"/>
                <w:b/>
                <w:szCs w:val="22"/>
              </w:rPr>
              <w:t>Reading List entry</w:t>
            </w:r>
          </w:p>
        </w:tc>
        <w:tc>
          <w:tcPr>
            <w:tcW w:w="1366" w:type="dxa"/>
            <w:shd w:val="clear" w:color="auto" w:fill="BFBFBF" w:themeFill="background1" w:themeFillShade="BF"/>
          </w:tcPr>
          <w:p w:rsidR="00243367" w:rsidRPr="00243367" w:rsidRDefault="00243367" w:rsidP="00E10113">
            <w:pPr>
              <w:tabs>
                <w:tab w:val="num" w:pos="720"/>
                <w:tab w:val="left" w:pos="1440"/>
              </w:tabs>
              <w:jc w:val="both"/>
              <w:rPr>
                <w:rFonts w:cs="Arial"/>
                <w:b/>
                <w:szCs w:val="22"/>
              </w:rPr>
            </w:pPr>
            <w:r w:rsidRPr="00243367">
              <w:rPr>
                <w:rFonts w:cs="Arial"/>
                <w:b/>
                <w:szCs w:val="22"/>
              </w:rPr>
              <w:t>Electronic*</w:t>
            </w: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Essential</w:t>
            </w:r>
          </w:p>
        </w:tc>
        <w:tc>
          <w:tcPr>
            <w:tcW w:w="6001" w:type="dxa"/>
          </w:tcPr>
          <w:p w:rsidR="00243367" w:rsidRPr="00243367" w:rsidRDefault="00243367" w:rsidP="00E10113">
            <w:pPr>
              <w:rPr>
                <w:rFonts w:cs="Arial"/>
                <w:szCs w:val="22"/>
              </w:rPr>
            </w:pPr>
            <w:r w:rsidRPr="00243367">
              <w:rPr>
                <w:rFonts w:cs="Arial"/>
                <w:szCs w:val="22"/>
              </w:rPr>
              <w:t xml:space="preserve">Banks, S. (1999) </w:t>
            </w:r>
            <w:r w:rsidRPr="00243367">
              <w:rPr>
                <w:rFonts w:cs="Arial"/>
                <w:i/>
                <w:szCs w:val="22"/>
              </w:rPr>
              <w:t>Ethics and the Youth Worker</w:t>
            </w:r>
            <w:r w:rsidRPr="00243367">
              <w:rPr>
                <w:rFonts w:cs="Arial"/>
                <w:szCs w:val="22"/>
              </w:rPr>
              <w:t xml:space="preserve"> in Banks, S. (ed) </w:t>
            </w:r>
            <w:r w:rsidRPr="00243367">
              <w:rPr>
                <w:rFonts w:cs="Arial"/>
                <w:i/>
                <w:szCs w:val="22"/>
              </w:rPr>
              <w:t xml:space="preserve">Ethical Issues in Youth Work.  </w:t>
            </w:r>
            <w:r w:rsidRPr="00243367">
              <w:rPr>
                <w:rFonts w:cs="Arial"/>
                <w:szCs w:val="22"/>
              </w:rPr>
              <w:t>London: Routledge.</w:t>
            </w:r>
          </w:p>
        </w:tc>
        <w:tc>
          <w:tcPr>
            <w:tcW w:w="1366" w:type="dxa"/>
          </w:tcPr>
          <w:sdt>
            <w:sdtPr>
              <w:rPr>
                <w:rFonts w:cs="Arial"/>
                <w:szCs w:val="22"/>
              </w:rPr>
              <w:id w:val="-2137248614"/>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Essential</w:t>
            </w:r>
          </w:p>
        </w:tc>
        <w:tc>
          <w:tcPr>
            <w:tcW w:w="6001" w:type="dxa"/>
          </w:tcPr>
          <w:p w:rsidR="00243367" w:rsidRPr="00243367" w:rsidRDefault="00243367" w:rsidP="00E10113">
            <w:pPr>
              <w:rPr>
                <w:rFonts w:cs="Arial"/>
                <w:szCs w:val="22"/>
              </w:rPr>
            </w:pPr>
            <w:r w:rsidRPr="00243367">
              <w:rPr>
                <w:rFonts w:cs="Arial"/>
                <w:szCs w:val="22"/>
              </w:rPr>
              <w:t xml:space="preserve">Green, J. &amp; Tones, K (2010) </w:t>
            </w:r>
            <w:r w:rsidRPr="00243367">
              <w:rPr>
                <w:rFonts w:cs="Arial"/>
                <w:i/>
                <w:szCs w:val="22"/>
              </w:rPr>
              <w:t xml:space="preserve">Health Promotion: planning and strategies. </w:t>
            </w:r>
            <w:r w:rsidRPr="00243367">
              <w:rPr>
                <w:rFonts w:cs="Arial"/>
                <w:szCs w:val="22"/>
              </w:rPr>
              <w:t>London: Sage Publications.</w:t>
            </w:r>
          </w:p>
        </w:tc>
        <w:tc>
          <w:tcPr>
            <w:tcW w:w="1366" w:type="dxa"/>
          </w:tcPr>
          <w:sdt>
            <w:sdtPr>
              <w:rPr>
                <w:rFonts w:cs="Arial"/>
                <w:szCs w:val="22"/>
              </w:rPr>
              <w:id w:val="415521081"/>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Essential</w:t>
            </w:r>
          </w:p>
        </w:tc>
        <w:tc>
          <w:tcPr>
            <w:tcW w:w="6001" w:type="dxa"/>
          </w:tcPr>
          <w:p w:rsidR="00243367" w:rsidRPr="00243367" w:rsidRDefault="00243367" w:rsidP="00E10113">
            <w:pPr>
              <w:rPr>
                <w:rFonts w:cs="Arial"/>
                <w:szCs w:val="22"/>
              </w:rPr>
            </w:pPr>
            <w:r w:rsidRPr="00243367">
              <w:rPr>
                <w:rFonts w:cs="Arial"/>
                <w:szCs w:val="22"/>
              </w:rPr>
              <w:t xml:space="preserve">Larkin, M. (2013) </w:t>
            </w:r>
            <w:r w:rsidRPr="00243367">
              <w:rPr>
                <w:rFonts w:cs="Arial"/>
                <w:i/>
                <w:szCs w:val="22"/>
              </w:rPr>
              <w:t xml:space="preserve">Health and Well-being across the life course. </w:t>
            </w:r>
            <w:r w:rsidRPr="00243367">
              <w:rPr>
                <w:rFonts w:cs="Arial"/>
                <w:szCs w:val="22"/>
              </w:rPr>
              <w:t>London: Sage Publications.</w:t>
            </w:r>
          </w:p>
        </w:tc>
        <w:tc>
          <w:tcPr>
            <w:tcW w:w="1366" w:type="dxa"/>
          </w:tcPr>
          <w:p w:rsidR="00243367" w:rsidRPr="00243367" w:rsidRDefault="00243367" w:rsidP="00E10113">
            <w:pPr>
              <w:autoSpaceDE w:val="0"/>
              <w:autoSpaceDN w:val="0"/>
              <w:adjustRightInd w:val="0"/>
              <w:jc w:val="center"/>
              <w:rPr>
                <w:rFonts w:cs="Arial"/>
                <w:szCs w:val="22"/>
              </w:rPr>
            </w:pP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Essential</w:t>
            </w:r>
          </w:p>
        </w:tc>
        <w:tc>
          <w:tcPr>
            <w:tcW w:w="6001" w:type="dxa"/>
          </w:tcPr>
          <w:p w:rsidR="00243367" w:rsidRPr="00243367" w:rsidRDefault="00243367" w:rsidP="00E10113">
            <w:pPr>
              <w:tabs>
                <w:tab w:val="left" w:pos="720"/>
                <w:tab w:val="left" w:pos="1440"/>
                <w:tab w:val="left" w:pos="2160"/>
                <w:tab w:val="left" w:pos="2880"/>
              </w:tabs>
              <w:rPr>
                <w:rFonts w:cs="Arial"/>
                <w:bCs/>
                <w:szCs w:val="22"/>
              </w:rPr>
            </w:pPr>
            <w:r w:rsidRPr="00243367">
              <w:rPr>
                <w:rFonts w:cs="Arial"/>
                <w:bCs/>
                <w:szCs w:val="22"/>
              </w:rPr>
              <w:t xml:space="preserve">Schon, D. (1983) </w:t>
            </w:r>
            <w:r w:rsidRPr="00243367">
              <w:rPr>
                <w:rFonts w:cs="Arial"/>
                <w:bCs/>
                <w:i/>
                <w:szCs w:val="22"/>
              </w:rPr>
              <w:t xml:space="preserve">The Reflective Practitioner. </w:t>
            </w:r>
            <w:r w:rsidRPr="00243367">
              <w:rPr>
                <w:rFonts w:cs="Arial"/>
                <w:bCs/>
                <w:szCs w:val="22"/>
              </w:rPr>
              <w:t>New York: Basic Books.</w:t>
            </w:r>
          </w:p>
        </w:tc>
        <w:tc>
          <w:tcPr>
            <w:tcW w:w="1366" w:type="dxa"/>
          </w:tcPr>
          <w:sdt>
            <w:sdtPr>
              <w:rPr>
                <w:rFonts w:cs="Arial"/>
                <w:szCs w:val="22"/>
              </w:rPr>
              <w:id w:val="412667155"/>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 xml:space="preserve">Batsleer, J. &amp; Davies, B. (eds). (2010)  </w:t>
            </w:r>
            <w:r w:rsidRPr="00243367">
              <w:rPr>
                <w:rFonts w:cs="Arial"/>
                <w:i/>
                <w:szCs w:val="22"/>
              </w:rPr>
              <w:t>What is Youth Work?</w:t>
            </w:r>
            <w:r w:rsidRPr="00243367">
              <w:rPr>
                <w:rFonts w:cs="Arial"/>
                <w:szCs w:val="22"/>
              </w:rPr>
              <w:t xml:space="preserve"> Exeter: Learning Matters.</w:t>
            </w:r>
          </w:p>
        </w:tc>
        <w:tc>
          <w:tcPr>
            <w:tcW w:w="1366" w:type="dxa"/>
          </w:tcPr>
          <w:sdt>
            <w:sdtPr>
              <w:rPr>
                <w:rFonts w:cs="Arial"/>
                <w:szCs w:val="22"/>
              </w:rPr>
              <w:id w:val="453755404"/>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autoSpaceDE w:val="0"/>
              <w:autoSpaceDN w:val="0"/>
              <w:adjustRightInd w:val="0"/>
              <w:rPr>
                <w:rFonts w:cs="Arial"/>
                <w:szCs w:val="22"/>
              </w:rPr>
            </w:pPr>
            <w:r w:rsidRPr="00243367">
              <w:rPr>
                <w:rFonts w:cs="Arial"/>
                <w:szCs w:val="22"/>
              </w:rPr>
              <w:t xml:space="preserve">Biddle, S.J.H. </w:t>
            </w:r>
            <w:r w:rsidRPr="00243367">
              <w:rPr>
                <w:rFonts w:cs="Arial"/>
                <w:i/>
                <w:iCs/>
                <w:szCs w:val="22"/>
              </w:rPr>
              <w:t xml:space="preserve">Physical Activity and Psychological Well-being </w:t>
            </w:r>
            <w:r w:rsidRPr="00243367">
              <w:rPr>
                <w:rFonts w:cs="Arial"/>
                <w:szCs w:val="22"/>
              </w:rPr>
              <w:t>(2003)</w:t>
            </w:r>
            <w:r w:rsidRPr="00243367">
              <w:rPr>
                <w:rFonts w:cs="Arial"/>
                <w:i/>
                <w:iCs/>
                <w:szCs w:val="22"/>
              </w:rPr>
              <w:t xml:space="preserve"> [ebook]. </w:t>
            </w:r>
            <w:r w:rsidRPr="00243367">
              <w:rPr>
                <w:rFonts w:cs="Arial"/>
                <w:szCs w:val="22"/>
              </w:rPr>
              <w:t>London: Routledge.</w:t>
            </w:r>
          </w:p>
        </w:tc>
        <w:tc>
          <w:tcPr>
            <w:tcW w:w="1366" w:type="dxa"/>
          </w:tcPr>
          <w:sdt>
            <w:sdtPr>
              <w:rPr>
                <w:rFonts w:cs="Arial"/>
                <w:szCs w:val="22"/>
              </w:rPr>
              <w:id w:val="428930941"/>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eastAsia="Arial Unicode MS" w:cs="Arial"/>
                <w:szCs w:val="22"/>
              </w:rPr>
            </w:pPr>
            <w:r w:rsidRPr="00243367">
              <w:rPr>
                <w:rFonts w:cs="Arial"/>
                <w:szCs w:val="22"/>
              </w:rPr>
              <w:t xml:space="preserve">Curran, S. &amp; Harrison, R (eds). (2013) </w:t>
            </w:r>
            <w:r w:rsidRPr="00243367">
              <w:rPr>
                <w:rFonts w:cs="Arial"/>
                <w:i/>
                <w:szCs w:val="22"/>
              </w:rPr>
              <w:t>Working with Young People</w:t>
            </w:r>
            <w:r w:rsidRPr="00243367">
              <w:rPr>
                <w:rFonts w:cs="Arial"/>
                <w:szCs w:val="22"/>
              </w:rPr>
              <w:t xml:space="preserve">. </w:t>
            </w:r>
            <w:r w:rsidRPr="00243367">
              <w:rPr>
                <w:rFonts w:eastAsia="Arial Unicode MS" w:cs="Arial"/>
                <w:szCs w:val="22"/>
              </w:rPr>
              <w:t>Open University Press: Buckingham.</w:t>
            </w:r>
          </w:p>
        </w:tc>
        <w:tc>
          <w:tcPr>
            <w:tcW w:w="1366" w:type="dxa"/>
          </w:tcPr>
          <w:sdt>
            <w:sdtPr>
              <w:rPr>
                <w:rFonts w:cs="Arial"/>
                <w:szCs w:val="22"/>
              </w:rPr>
              <w:id w:val="-1676405655"/>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 xml:space="preserve">Cattan, M. (2006.) </w:t>
            </w:r>
            <w:r w:rsidRPr="00243367">
              <w:rPr>
                <w:rFonts w:cs="Arial"/>
                <w:i/>
                <w:szCs w:val="22"/>
              </w:rPr>
              <w:t xml:space="preserve">Mental Health Promotion: A lifespan Approach. </w:t>
            </w:r>
            <w:r w:rsidRPr="00243367">
              <w:rPr>
                <w:rFonts w:cs="Arial"/>
                <w:szCs w:val="22"/>
              </w:rPr>
              <w:t>Maidenhead: Open University Press.</w:t>
            </w:r>
          </w:p>
        </w:tc>
        <w:tc>
          <w:tcPr>
            <w:tcW w:w="1366" w:type="dxa"/>
          </w:tcPr>
          <w:sdt>
            <w:sdtPr>
              <w:rPr>
                <w:rFonts w:cs="Arial"/>
                <w:szCs w:val="22"/>
              </w:rPr>
              <w:id w:val="-1334369996"/>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 xml:space="preserve">Coleman, J. C. (2007) </w:t>
            </w:r>
            <w:r w:rsidRPr="00243367">
              <w:rPr>
                <w:rFonts w:cs="Arial"/>
                <w:i/>
                <w:szCs w:val="22"/>
              </w:rPr>
              <w:t>Adolescence and Health</w:t>
            </w:r>
            <w:r w:rsidRPr="00243367">
              <w:rPr>
                <w:rFonts w:cs="Arial"/>
                <w:szCs w:val="22"/>
              </w:rPr>
              <w:t>. Chichester: Wiley &amp; Sons.</w:t>
            </w:r>
          </w:p>
        </w:tc>
        <w:tc>
          <w:tcPr>
            <w:tcW w:w="1366" w:type="dxa"/>
          </w:tcPr>
          <w:sdt>
            <w:sdtPr>
              <w:rPr>
                <w:rFonts w:cs="Arial"/>
                <w:szCs w:val="22"/>
              </w:rPr>
              <w:id w:val="-1050380365"/>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tabs>
                <w:tab w:val="left" w:pos="-1440"/>
                <w:tab w:val="left" w:pos="-720"/>
                <w:tab w:val="left" w:pos="331"/>
                <w:tab w:val="left" w:pos="3578"/>
              </w:tabs>
              <w:rPr>
                <w:rFonts w:cs="Arial"/>
                <w:szCs w:val="22"/>
              </w:rPr>
            </w:pPr>
            <w:r w:rsidRPr="00243367">
              <w:rPr>
                <w:rFonts w:cs="Arial"/>
                <w:szCs w:val="22"/>
              </w:rPr>
              <w:t xml:space="preserve">Collins, J. and Foley, P. (2008) </w:t>
            </w:r>
            <w:r w:rsidRPr="00243367">
              <w:rPr>
                <w:rFonts w:cs="Arial"/>
                <w:i/>
                <w:szCs w:val="22"/>
              </w:rPr>
              <w:t>Pro</w:t>
            </w:r>
            <w:r w:rsidRPr="00243367">
              <w:rPr>
                <w:rFonts w:cs="Arial"/>
                <w:bCs/>
                <w:i/>
                <w:szCs w:val="22"/>
              </w:rPr>
              <w:t xml:space="preserve">moting Children's Well-being: Policy and Practice (Working Together for Children). </w:t>
            </w:r>
            <w:r w:rsidRPr="00243367">
              <w:rPr>
                <w:rFonts w:cs="Arial"/>
                <w:bCs/>
                <w:szCs w:val="22"/>
              </w:rPr>
              <w:t xml:space="preserve">London: </w:t>
            </w:r>
            <w:r w:rsidRPr="00243367">
              <w:rPr>
                <w:rFonts w:cs="Arial"/>
                <w:szCs w:val="22"/>
              </w:rPr>
              <w:t xml:space="preserve">Policy Press. </w:t>
            </w:r>
          </w:p>
        </w:tc>
        <w:tc>
          <w:tcPr>
            <w:tcW w:w="1366" w:type="dxa"/>
          </w:tcPr>
          <w:sdt>
            <w:sdtPr>
              <w:rPr>
                <w:rFonts w:cs="Arial"/>
                <w:szCs w:val="22"/>
              </w:rPr>
              <w:id w:val="1631521730"/>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autoSpaceDE w:val="0"/>
              <w:autoSpaceDN w:val="0"/>
              <w:adjustRightInd w:val="0"/>
              <w:rPr>
                <w:rFonts w:cs="Arial"/>
                <w:szCs w:val="22"/>
              </w:rPr>
            </w:pPr>
            <w:r w:rsidRPr="00243367">
              <w:rPr>
                <w:rFonts w:cs="Arial"/>
                <w:szCs w:val="22"/>
              </w:rPr>
              <w:t xml:space="preserve">Corbin, C.B. &amp; Lindsey, R. (2007) </w:t>
            </w:r>
            <w:r w:rsidRPr="00243367">
              <w:rPr>
                <w:rFonts w:cs="Arial"/>
                <w:i/>
                <w:iCs/>
                <w:szCs w:val="22"/>
              </w:rPr>
              <w:t xml:space="preserve">Fitness for Life (5th Ed), </w:t>
            </w:r>
            <w:r w:rsidRPr="00243367">
              <w:rPr>
                <w:rFonts w:cs="Arial"/>
                <w:szCs w:val="22"/>
              </w:rPr>
              <w:t>Champaign, IL: Human Kinetics.</w:t>
            </w:r>
          </w:p>
        </w:tc>
        <w:tc>
          <w:tcPr>
            <w:tcW w:w="1366" w:type="dxa"/>
          </w:tcPr>
          <w:sdt>
            <w:sdtPr>
              <w:rPr>
                <w:rFonts w:cs="Arial"/>
                <w:szCs w:val="22"/>
              </w:rPr>
              <w:id w:val="-1834682553"/>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 xml:space="preserve">C.R.N. (2005), </w:t>
            </w:r>
            <w:r w:rsidRPr="00243367">
              <w:rPr>
                <w:rFonts w:cs="Arial"/>
                <w:i/>
                <w:szCs w:val="22"/>
              </w:rPr>
              <w:t>A Countryside for Health and Wellbeing: the Physical and Mental Health Benefits of Green Exercise</w:t>
            </w:r>
            <w:r w:rsidRPr="00243367">
              <w:rPr>
                <w:rFonts w:cs="Arial"/>
                <w:szCs w:val="22"/>
              </w:rPr>
              <w:t>. Cardiff: C.R.N.</w:t>
            </w:r>
          </w:p>
        </w:tc>
        <w:tc>
          <w:tcPr>
            <w:tcW w:w="1366" w:type="dxa"/>
          </w:tcPr>
          <w:sdt>
            <w:sdtPr>
              <w:rPr>
                <w:rFonts w:cs="Arial"/>
                <w:szCs w:val="22"/>
              </w:rPr>
              <w:id w:val="-1929578682"/>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 xml:space="preserve">Davies, M. (2006) </w:t>
            </w:r>
            <w:r w:rsidRPr="00243367">
              <w:rPr>
                <w:rFonts w:cs="Arial"/>
                <w:i/>
                <w:szCs w:val="22"/>
              </w:rPr>
              <w:t xml:space="preserve">Health Promotion Theory. </w:t>
            </w:r>
            <w:r w:rsidRPr="00243367">
              <w:rPr>
                <w:rFonts w:cs="Arial"/>
                <w:szCs w:val="22"/>
              </w:rPr>
              <w:t xml:space="preserve">Maidenhead: Open University Press. </w:t>
            </w:r>
          </w:p>
        </w:tc>
        <w:tc>
          <w:tcPr>
            <w:tcW w:w="1366" w:type="dxa"/>
          </w:tcPr>
          <w:sdt>
            <w:sdtPr>
              <w:rPr>
                <w:rFonts w:cs="Arial"/>
                <w:szCs w:val="22"/>
              </w:rPr>
              <w:id w:val="-569423512"/>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 xml:space="preserve">D.f.E.S. (2006) </w:t>
            </w:r>
            <w:r w:rsidRPr="00243367">
              <w:rPr>
                <w:rFonts w:cs="Arial"/>
                <w:i/>
                <w:szCs w:val="22"/>
              </w:rPr>
              <w:t>Learning Outside the Classroom Manifesto</w:t>
            </w:r>
            <w:r w:rsidRPr="00243367">
              <w:rPr>
                <w:rFonts w:cs="Arial"/>
                <w:szCs w:val="22"/>
              </w:rPr>
              <w:t>. London: HMSO.</w:t>
            </w:r>
          </w:p>
        </w:tc>
        <w:tc>
          <w:tcPr>
            <w:tcW w:w="1366" w:type="dxa"/>
          </w:tcPr>
          <w:sdt>
            <w:sdtPr>
              <w:rPr>
                <w:rFonts w:cs="Arial"/>
                <w:szCs w:val="22"/>
              </w:rPr>
              <w:id w:val="104698725"/>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lastRenderedPageBreak/>
              <w:t>Further</w:t>
            </w:r>
          </w:p>
        </w:tc>
        <w:tc>
          <w:tcPr>
            <w:tcW w:w="6001" w:type="dxa"/>
          </w:tcPr>
          <w:p w:rsidR="00243367" w:rsidRPr="00243367" w:rsidRDefault="00243367" w:rsidP="00E10113">
            <w:pPr>
              <w:autoSpaceDE w:val="0"/>
              <w:autoSpaceDN w:val="0"/>
              <w:adjustRightInd w:val="0"/>
              <w:rPr>
                <w:rFonts w:cs="Arial"/>
                <w:szCs w:val="22"/>
              </w:rPr>
            </w:pPr>
            <w:r w:rsidRPr="00243367">
              <w:rPr>
                <w:rFonts w:cs="Arial"/>
                <w:szCs w:val="22"/>
              </w:rPr>
              <w:t xml:space="preserve">Fox, K.R. (1997) </w:t>
            </w:r>
            <w:r w:rsidRPr="00243367">
              <w:rPr>
                <w:rFonts w:cs="Arial"/>
                <w:i/>
                <w:iCs/>
                <w:szCs w:val="22"/>
              </w:rPr>
              <w:t>The Physical Self: From Motivation to Well Being</w:t>
            </w:r>
            <w:r w:rsidRPr="00243367">
              <w:rPr>
                <w:rFonts w:cs="Arial"/>
                <w:szCs w:val="22"/>
              </w:rPr>
              <w:t>. Champaign IL: Human Kinetics.</w:t>
            </w:r>
          </w:p>
        </w:tc>
        <w:tc>
          <w:tcPr>
            <w:tcW w:w="1366" w:type="dxa"/>
          </w:tcPr>
          <w:sdt>
            <w:sdtPr>
              <w:rPr>
                <w:rFonts w:cs="Arial"/>
                <w:szCs w:val="22"/>
              </w:rPr>
              <w:id w:val="-1900749043"/>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tabs>
                <w:tab w:val="left" w:pos="-1440"/>
                <w:tab w:val="left" w:pos="-720"/>
                <w:tab w:val="left" w:pos="331"/>
                <w:tab w:val="left" w:pos="3578"/>
              </w:tabs>
              <w:rPr>
                <w:rFonts w:cs="Arial"/>
                <w:szCs w:val="22"/>
              </w:rPr>
            </w:pPr>
            <w:r w:rsidRPr="00243367">
              <w:rPr>
                <w:rFonts w:cs="Arial"/>
                <w:szCs w:val="22"/>
              </w:rPr>
              <w:t xml:space="preserve">Hill, J. &amp; Tordoff, J. (1999) </w:t>
            </w:r>
            <w:r w:rsidRPr="00243367">
              <w:rPr>
                <w:rFonts w:cs="Arial"/>
                <w:i/>
                <w:szCs w:val="22"/>
              </w:rPr>
              <w:t xml:space="preserve">Personal, Social and Health Education: Key Stage 2. </w:t>
            </w:r>
            <w:r w:rsidRPr="00243367">
              <w:rPr>
                <w:rFonts w:cs="Arial"/>
                <w:szCs w:val="22"/>
              </w:rPr>
              <w:t xml:space="preserve">Evans Bothers. </w:t>
            </w:r>
          </w:p>
        </w:tc>
        <w:tc>
          <w:tcPr>
            <w:tcW w:w="1366" w:type="dxa"/>
          </w:tcPr>
          <w:sdt>
            <w:sdtPr>
              <w:rPr>
                <w:rFonts w:cs="Arial"/>
                <w:szCs w:val="22"/>
              </w:rPr>
              <w:id w:val="979585773"/>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 xml:space="preserve">Jeffs, T. &amp; Smith, M. (2005) </w:t>
            </w:r>
            <w:r w:rsidRPr="00243367">
              <w:rPr>
                <w:rFonts w:cs="Arial"/>
                <w:i/>
                <w:szCs w:val="22"/>
              </w:rPr>
              <w:t xml:space="preserve">Informal Education. </w:t>
            </w:r>
            <w:r w:rsidRPr="00243367">
              <w:rPr>
                <w:rFonts w:cs="Arial"/>
                <w:szCs w:val="22"/>
              </w:rPr>
              <w:t>Nottingham: Education Heritics Press.</w:t>
            </w:r>
          </w:p>
        </w:tc>
        <w:tc>
          <w:tcPr>
            <w:tcW w:w="1366" w:type="dxa"/>
          </w:tcPr>
          <w:sdt>
            <w:sdtPr>
              <w:rPr>
                <w:rFonts w:cs="Arial"/>
                <w:szCs w:val="22"/>
              </w:rPr>
              <w:id w:val="1375502198"/>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 xml:space="preserve">Jeffs, T. &amp; Smith, M. (eds). (2010) </w:t>
            </w:r>
            <w:r w:rsidRPr="00243367">
              <w:rPr>
                <w:rFonts w:cs="Arial"/>
                <w:i/>
                <w:szCs w:val="22"/>
              </w:rPr>
              <w:t>Youth Work Practice</w:t>
            </w:r>
            <w:r w:rsidRPr="00243367">
              <w:rPr>
                <w:rFonts w:cs="Arial"/>
                <w:szCs w:val="22"/>
              </w:rPr>
              <w:t xml:space="preserve">. Basingstoke: Palgrave Macmillan. </w:t>
            </w:r>
          </w:p>
        </w:tc>
        <w:tc>
          <w:tcPr>
            <w:tcW w:w="1366" w:type="dxa"/>
          </w:tcPr>
          <w:sdt>
            <w:sdtPr>
              <w:rPr>
                <w:rFonts w:cs="Arial"/>
                <w:szCs w:val="22"/>
              </w:rPr>
              <w:id w:val="106547857"/>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 xml:space="preserve">King, P. (2000) </w:t>
            </w:r>
            <w:r w:rsidRPr="00243367">
              <w:rPr>
                <w:rFonts w:cs="Arial"/>
                <w:i/>
                <w:szCs w:val="22"/>
              </w:rPr>
              <w:t>Citizenship and Personal, Social and Health Education Teacher Book.</w:t>
            </w:r>
            <w:r w:rsidRPr="00243367">
              <w:rPr>
                <w:rFonts w:cs="Arial"/>
                <w:szCs w:val="22"/>
              </w:rPr>
              <w:t xml:space="preserve"> London: Folens.</w:t>
            </w:r>
          </w:p>
        </w:tc>
        <w:tc>
          <w:tcPr>
            <w:tcW w:w="1366" w:type="dxa"/>
          </w:tcPr>
          <w:sdt>
            <w:sdtPr>
              <w:rPr>
                <w:rFonts w:cs="Arial"/>
                <w:szCs w:val="22"/>
              </w:rPr>
              <w:id w:val="-643198680"/>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autoSpaceDE w:val="0"/>
              <w:autoSpaceDN w:val="0"/>
              <w:adjustRightInd w:val="0"/>
              <w:rPr>
                <w:rFonts w:cs="Arial"/>
                <w:szCs w:val="22"/>
              </w:rPr>
            </w:pPr>
            <w:r w:rsidRPr="00243367">
              <w:rPr>
                <w:rFonts w:cs="Arial"/>
                <w:szCs w:val="22"/>
              </w:rPr>
              <w:t xml:space="preserve">Lavin, J. (2008) </w:t>
            </w:r>
            <w:r w:rsidRPr="00243367">
              <w:rPr>
                <w:rFonts w:cs="Arial"/>
                <w:i/>
                <w:iCs/>
                <w:szCs w:val="22"/>
              </w:rPr>
              <w:t xml:space="preserve">Creative approaches to physical education: helping children to realise their true potential. </w:t>
            </w:r>
            <w:r w:rsidRPr="00243367">
              <w:rPr>
                <w:rFonts w:cs="Arial"/>
                <w:szCs w:val="22"/>
              </w:rPr>
              <w:t>Abingdon: Routledge.</w:t>
            </w:r>
          </w:p>
        </w:tc>
        <w:tc>
          <w:tcPr>
            <w:tcW w:w="1366" w:type="dxa"/>
          </w:tcPr>
          <w:sdt>
            <w:sdtPr>
              <w:rPr>
                <w:rFonts w:cs="Arial"/>
                <w:szCs w:val="22"/>
              </w:rPr>
              <w:id w:val="1775052151"/>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Louv, R</w:t>
            </w:r>
            <w:r w:rsidRPr="00243367">
              <w:rPr>
                <w:rFonts w:cs="Arial"/>
                <w:i/>
                <w:szCs w:val="22"/>
              </w:rPr>
              <w:t>. (</w:t>
            </w:r>
            <w:r w:rsidRPr="00243367">
              <w:rPr>
                <w:rFonts w:cs="Arial"/>
                <w:szCs w:val="22"/>
              </w:rPr>
              <w:t xml:space="preserve">2006) </w:t>
            </w:r>
            <w:r w:rsidRPr="00243367">
              <w:rPr>
                <w:rFonts w:cs="Arial"/>
                <w:i/>
                <w:szCs w:val="22"/>
              </w:rPr>
              <w:t>Last Child in the Woods – Saving our Children from Nature Deficit Disorder</w:t>
            </w:r>
            <w:r w:rsidRPr="00243367">
              <w:rPr>
                <w:rFonts w:cs="Arial"/>
                <w:szCs w:val="22"/>
              </w:rPr>
              <w:t>. North Carolina: Chapel Hill.</w:t>
            </w:r>
          </w:p>
        </w:tc>
        <w:tc>
          <w:tcPr>
            <w:tcW w:w="1366" w:type="dxa"/>
          </w:tcPr>
          <w:sdt>
            <w:sdtPr>
              <w:rPr>
                <w:rFonts w:cs="Arial"/>
                <w:szCs w:val="22"/>
              </w:rPr>
              <w:id w:val="-602957913"/>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 xml:space="preserve">Macdowall, W. (2006) </w:t>
            </w:r>
            <w:r w:rsidRPr="00243367">
              <w:rPr>
                <w:rFonts w:cs="Arial"/>
                <w:i/>
                <w:szCs w:val="22"/>
              </w:rPr>
              <w:t>Health Promotion Practice</w:t>
            </w:r>
            <w:r w:rsidRPr="00243367">
              <w:rPr>
                <w:rFonts w:cs="Arial"/>
                <w:szCs w:val="22"/>
              </w:rPr>
              <w:t>. Maidenhead: Open University Press.</w:t>
            </w:r>
          </w:p>
        </w:tc>
        <w:tc>
          <w:tcPr>
            <w:tcW w:w="1366" w:type="dxa"/>
          </w:tcPr>
          <w:sdt>
            <w:sdtPr>
              <w:rPr>
                <w:rFonts w:cs="Arial"/>
                <w:szCs w:val="22"/>
              </w:rPr>
              <w:id w:val="-916088018"/>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 xml:space="preserve">Minujin, A. and Nandy, S. (2012) </w:t>
            </w:r>
            <w:r w:rsidRPr="00243367">
              <w:rPr>
                <w:rFonts w:cs="Arial"/>
                <w:bCs/>
                <w:i/>
                <w:szCs w:val="22"/>
              </w:rPr>
              <w:t>Global Child Poverty and Well-Being: Measurement, Concepts, Policy and Action.</w:t>
            </w:r>
            <w:r w:rsidRPr="00243367">
              <w:rPr>
                <w:rFonts w:cs="Arial"/>
                <w:szCs w:val="22"/>
              </w:rPr>
              <w:t xml:space="preserve"> Policy Press.</w:t>
            </w:r>
          </w:p>
        </w:tc>
        <w:tc>
          <w:tcPr>
            <w:tcW w:w="1366" w:type="dxa"/>
          </w:tcPr>
          <w:sdt>
            <w:sdtPr>
              <w:rPr>
                <w:rFonts w:cs="Arial"/>
                <w:szCs w:val="22"/>
              </w:rPr>
              <w:id w:val="-430054193"/>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 xml:space="preserve">Murray, R. (2009) </w:t>
            </w:r>
            <w:r w:rsidRPr="00243367">
              <w:rPr>
                <w:rFonts w:cs="Arial"/>
                <w:i/>
                <w:szCs w:val="22"/>
              </w:rPr>
              <w:t>Health Promotion Strategies Through the Life Span.</w:t>
            </w:r>
            <w:r w:rsidRPr="00243367">
              <w:rPr>
                <w:rFonts w:cs="Arial"/>
                <w:szCs w:val="22"/>
              </w:rPr>
              <w:t xml:space="preserve"> London: Pearson Education.</w:t>
            </w:r>
          </w:p>
        </w:tc>
        <w:tc>
          <w:tcPr>
            <w:tcW w:w="1366" w:type="dxa"/>
          </w:tcPr>
          <w:sdt>
            <w:sdtPr>
              <w:rPr>
                <w:rFonts w:cs="Arial"/>
                <w:szCs w:val="22"/>
              </w:rPr>
              <w:id w:val="-1188677024"/>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autoSpaceDE w:val="0"/>
              <w:autoSpaceDN w:val="0"/>
              <w:adjustRightInd w:val="0"/>
              <w:rPr>
                <w:rFonts w:cs="Arial"/>
                <w:szCs w:val="22"/>
              </w:rPr>
            </w:pPr>
            <w:r w:rsidRPr="00243367">
              <w:rPr>
                <w:rFonts w:cs="Arial"/>
                <w:szCs w:val="22"/>
              </w:rPr>
              <w:t>Naidoo, J. &amp; Wills, J. (2009) Foundations of Health Promotion. Oxford: Bailliere Tindall.</w:t>
            </w:r>
          </w:p>
        </w:tc>
        <w:tc>
          <w:tcPr>
            <w:tcW w:w="1366" w:type="dxa"/>
          </w:tcPr>
          <w:sdt>
            <w:sdtPr>
              <w:rPr>
                <w:rFonts w:cs="Arial"/>
                <w:szCs w:val="22"/>
              </w:rPr>
              <w:id w:val="-1001196313"/>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autoSpaceDE w:val="0"/>
              <w:autoSpaceDN w:val="0"/>
              <w:adjustRightInd w:val="0"/>
              <w:rPr>
                <w:rFonts w:cs="Arial"/>
                <w:szCs w:val="22"/>
              </w:rPr>
            </w:pPr>
            <w:r w:rsidRPr="00243367">
              <w:rPr>
                <w:rFonts w:cs="Arial"/>
                <w:szCs w:val="22"/>
              </w:rPr>
              <w:t xml:space="preserve">N.U.P.A.W.G. (2002) </w:t>
            </w:r>
            <w:r w:rsidRPr="00243367">
              <w:rPr>
                <w:rFonts w:cs="Arial"/>
                <w:i/>
                <w:iCs/>
                <w:szCs w:val="22"/>
              </w:rPr>
              <w:t>Guidelines for Comprehensive Programs to Promote Healthy Eating and Physical Activity</w:t>
            </w:r>
            <w:r w:rsidRPr="00243367">
              <w:rPr>
                <w:rFonts w:cs="Arial"/>
                <w:szCs w:val="22"/>
              </w:rPr>
              <w:t>. Champaign, IL: Human Kinetics.</w:t>
            </w:r>
          </w:p>
        </w:tc>
        <w:tc>
          <w:tcPr>
            <w:tcW w:w="1366" w:type="dxa"/>
          </w:tcPr>
          <w:sdt>
            <w:sdtPr>
              <w:rPr>
                <w:rFonts w:cs="Arial"/>
                <w:szCs w:val="22"/>
              </w:rPr>
              <w:id w:val="-1207480808"/>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Richards, K., Peel, J. &amp; Smith, B.</w:t>
            </w:r>
            <w:r w:rsidRPr="00243367">
              <w:rPr>
                <w:rFonts w:cs="Arial"/>
                <w:i/>
                <w:szCs w:val="22"/>
              </w:rPr>
              <w:t xml:space="preserve"> </w:t>
            </w:r>
            <w:r w:rsidRPr="00243367">
              <w:rPr>
                <w:rFonts w:cs="Arial"/>
                <w:szCs w:val="22"/>
              </w:rPr>
              <w:t xml:space="preserve">(2001) </w:t>
            </w:r>
            <w:r w:rsidRPr="00243367">
              <w:rPr>
                <w:rFonts w:cs="Arial"/>
                <w:i/>
                <w:szCs w:val="22"/>
              </w:rPr>
              <w:t>Adventure Therapy and Eating Disorders.</w:t>
            </w:r>
            <w:r w:rsidRPr="00243367">
              <w:rPr>
                <w:rFonts w:cs="Arial"/>
                <w:szCs w:val="22"/>
              </w:rPr>
              <w:t xml:space="preserve"> Cumbria: Brathay Hall Trust.</w:t>
            </w:r>
          </w:p>
        </w:tc>
        <w:tc>
          <w:tcPr>
            <w:tcW w:w="1366" w:type="dxa"/>
          </w:tcPr>
          <w:sdt>
            <w:sdtPr>
              <w:rPr>
                <w:rFonts w:cs="Arial"/>
                <w:szCs w:val="22"/>
              </w:rPr>
              <w:id w:val="665136007"/>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 xml:space="preserve">Richardson, L. D. &amp; Wolfe, M. (eds). (2001) </w:t>
            </w:r>
            <w:r w:rsidRPr="00243367">
              <w:rPr>
                <w:rFonts w:cs="Arial"/>
                <w:i/>
                <w:iCs/>
                <w:szCs w:val="22"/>
              </w:rPr>
              <w:t xml:space="preserve">Principles and practice of informal education: learning through life. </w:t>
            </w:r>
            <w:r w:rsidRPr="00243367">
              <w:rPr>
                <w:rFonts w:cs="Arial"/>
                <w:szCs w:val="22"/>
              </w:rPr>
              <w:t xml:space="preserve">London: Routledge.   </w:t>
            </w:r>
          </w:p>
        </w:tc>
        <w:tc>
          <w:tcPr>
            <w:tcW w:w="1366" w:type="dxa"/>
          </w:tcPr>
          <w:sdt>
            <w:sdtPr>
              <w:rPr>
                <w:rFonts w:cs="Arial"/>
                <w:szCs w:val="22"/>
              </w:rPr>
              <w:id w:val="-601487903"/>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Rickinson, M, Dillon, J. Teamey, K. Morris, M Choi, M.Y. Sanders, D. &amp; Benefield,P.</w:t>
            </w:r>
            <w:r w:rsidRPr="00243367">
              <w:rPr>
                <w:rFonts w:cs="Arial"/>
                <w:i/>
                <w:szCs w:val="22"/>
              </w:rPr>
              <w:t xml:space="preserve">A </w:t>
            </w:r>
            <w:r w:rsidRPr="00243367">
              <w:rPr>
                <w:rFonts w:cs="Arial"/>
                <w:szCs w:val="22"/>
              </w:rPr>
              <w:t xml:space="preserve">(2004) </w:t>
            </w:r>
            <w:r w:rsidRPr="00243367">
              <w:rPr>
                <w:rFonts w:cs="Arial"/>
                <w:i/>
                <w:szCs w:val="22"/>
              </w:rPr>
              <w:t>Review of Research on Outdoor Learning.</w:t>
            </w:r>
            <w:r w:rsidRPr="00243367">
              <w:rPr>
                <w:rFonts w:cs="Arial"/>
                <w:szCs w:val="22"/>
              </w:rPr>
              <w:t xml:space="preserve"> London: Dept for Education and Skills.</w:t>
            </w:r>
          </w:p>
        </w:tc>
        <w:tc>
          <w:tcPr>
            <w:tcW w:w="1366" w:type="dxa"/>
          </w:tcPr>
          <w:sdt>
            <w:sdtPr>
              <w:rPr>
                <w:rFonts w:cs="Arial"/>
                <w:szCs w:val="22"/>
              </w:rPr>
              <w:id w:val="121902348"/>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 xml:space="preserve">Sapin, K. (2009) </w:t>
            </w:r>
            <w:r w:rsidRPr="00243367">
              <w:rPr>
                <w:rFonts w:cs="Arial"/>
                <w:i/>
                <w:szCs w:val="22"/>
              </w:rPr>
              <w:t>Essential Skills for Youth Work Practice</w:t>
            </w:r>
            <w:r w:rsidRPr="00243367">
              <w:rPr>
                <w:rFonts w:cs="Arial"/>
                <w:szCs w:val="22"/>
              </w:rPr>
              <w:t>. London: Sage Publications.</w:t>
            </w:r>
          </w:p>
        </w:tc>
        <w:tc>
          <w:tcPr>
            <w:tcW w:w="1366" w:type="dxa"/>
          </w:tcPr>
          <w:sdt>
            <w:sdtPr>
              <w:rPr>
                <w:rFonts w:cs="Arial"/>
                <w:szCs w:val="22"/>
              </w:rPr>
              <w:id w:val="986358232"/>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 xml:space="preserve">Sercombe, H. (2010) </w:t>
            </w:r>
            <w:r w:rsidRPr="00243367">
              <w:rPr>
                <w:rFonts w:cs="Arial"/>
                <w:i/>
                <w:szCs w:val="22"/>
              </w:rPr>
              <w:t>Youth Work Ethics</w:t>
            </w:r>
            <w:r w:rsidRPr="00243367">
              <w:rPr>
                <w:rFonts w:cs="Arial"/>
                <w:szCs w:val="22"/>
              </w:rPr>
              <w:t>. London: Sage Publications.</w:t>
            </w:r>
          </w:p>
        </w:tc>
        <w:tc>
          <w:tcPr>
            <w:tcW w:w="1366" w:type="dxa"/>
          </w:tcPr>
          <w:sdt>
            <w:sdtPr>
              <w:rPr>
                <w:rFonts w:cs="Arial"/>
                <w:szCs w:val="22"/>
              </w:rPr>
              <w:id w:val="1188941312"/>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autoSpaceDE w:val="0"/>
              <w:autoSpaceDN w:val="0"/>
              <w:adjustRightInd w:val="0"/>
              <w:rPr>
                <w:rFonts w:cs="Arial"/>
                <w:szCs w:val="22"/>
              </w:rPr>
            </w:pPr>
            <w:r w:rsidRPr="00243367">
              <w:rPr>
                <w:rFonts w:cs="Arial"/>
                <w:szCs w:val="22"/>
              </w:rPr>
              <w:t xml:space="preserve">Shields, D.L. &amp; Bredemeier, B.J. (1994) </w:t>
            </w:r>
            <w:r w:rsidRPr="00243367">
              <w:rPr>
                <w:rFonts w:cs="Arial"/>
                <w:i/>
                <w:iCs/>
                <w:szCs w:val="22"/>
              </w:rPr>
              <w:t xml:space="preserve">Character Development and Physical Activity. </w:t>
            </w:r>
            <w:r w:rsidRPr="00243367">
              <w:rPr>
                <w:rFonts w:cs="Arial"/>
                <w:szCs w:val="22"/>
              </w:rPr>
              <w:t>Champaign IL: Human Kinetics.</w:t>
            </w:r>
          </w:p>
        </w:tc>
        <w:tc>
          <w:tcPr>
            <w:tcW w:w="1366" w:type="dxa"/>
          </w:tcPr>
          <w:sdt>
            <w:sdtPr>
              <w:rPr>
                <w:rFonts w:cs="Arial"/>
                <w:szCs w:val="22"/>
              </w:rPr>
              <w:id w:val="2129279472"/>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autoSpaceDE w:val="0"/>
              <w:autoSpaceDN w:val="0"/>
              <w:adjustRightInd w:val="0"/>
              <w:rPr>
                <w:rFonts w:cs="Arial"/>
                <w:szCs w:val="22"/>
              </w:rPr>
            </w:pPr>
            <w:r w:rsidRPr="00243367">
              <w:rPr>
                <w:rFonts w:cs="Arial"/>
                <w:szCs w:val="22"/>
              </w:rPr>
              <w:t xml:space="preserve">Thew, M.T. &amp; Mckenna, J. (2008) </w:t>
            </w:r>
            <w:r w:rsidRPr="00243367">
              <w:rPr>
                <w:rFonts w:cs="Arial"/>
                <w:i/>
                <w:iCs/>
                <w:szCs w:val="22"/>
              </w:rPr>
              <w:t xml:space="preserve">Lifestyle Management in Health and Social Care. </w:t>
            </w:r>
            <w:r w:rsidRPr="00243367">
              <w:rPr>
                <w:rFonts w:cs="Arial"/>
                <w:szCs w:val="22"/>
              </w:rPr>
              <w:t>Oxford: Wiley &amp; Blackwell.</w:t>
            </w:r>
          </w:p>
        </w:tc>
        <w:tc>
          <w:tcPr>
            <w:tcW w:w="1366" w:type="dxa"/>
          </w:tcPr>
          <w:sdt>
            <w:sdtPr>
              <w:rPr>
                <w:rFonts w:cs="Arial"/>
                <w:szCs w:val="22"/>
              </w:rPr>
              <w:id w:val="102541651"/>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lastRenderedPageBreak/>
              <w:t>Further</w:t>
            </w:r>
          </w:p>
        </w:tc>
        <w:tc>
          <w:tcPr>
            <w:tcW w:w="6001" w:type="dxa"/>
          </w:tcPr>
          <w:p w:rsidR="00243367" w:rsidRPr="00243367" w:rsidRDefault="00243367" w:rsidP="00E10113">
            <w:pPr>
              <w:rPr>
                <w:rFonts w:cs="Arial"/>
                <w:szCs w:val="22"/>
              </w:rPr>
            </w:pPr>
            <w:r w:rsidRPr="00243367">
              <w:rPr>
                <w:rFonts w:cs="Arial"/>
                <w:szCs w:val="22"/>
              </w:rPr>
              <w:t xml:space="preserve">Thorogood, M. (2004) </w:t>
            </w:r>
            <w:r w:rsidRPr="00243367">
              <w:rPr>
                <w:rFonts w:cs="Arial"/>
                <w:i/>
                <w:szCs w:val="22"/>
              </w:rPr>
              <w:t>Evaluating Health Promotion: Practice and Methods</w:t>
            </w:r>
            <w:r w:rsidRPr="00243367">
              <w:rPr>
                <w:rFonts w:cs="Arial"/>
                <w:szCs w:val="22"/>
              </w:rPr>
              <w:t>. Oxford: Oxford University Press.</w:t>
            </w:r>
          </w:p>
        </w:tc>
        <w:tc>
          <w:tcPr>
            <w:tcW w:w="1366" w:type="dxa"/>
          </w:tcPr>
          <w:sdt>
            <w:sdtPr>
              <w:rPr>
                <w:rFonts w:cs="Arial"/>
                <w:szCs w:val="22"/>
              </w:rPr>
              <w:id w:val="830254799"/>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 xml:space="preserve">Tones, K. (2004) </w:t>
            </w:r>
            <w:r w:rsidRPr="00243367">
              <w:rPr>
                <w:rFonts w:cs="Arial"/>
                <w:i/>
                <w:szCs w:val="22"/>
              </w:rPr>
              <w:t xml:space="preserve">Health Promotion: Planning and Strategies. </w:t>
            </w:r>
            <w:r w:rsidRPr="00243367">
              <w:rPr>
                <w:rFonts w:cs="Arial"/>
                <w:szCs w:val="22"/>
              </w:rPr>
              <w:t>London: SAGE.</w:t>
            </w:r>
          </w:p>
        </w:tc>
        <w:tc>
          <w:tcPr>
            <w:tcW w:w="1366" w:type="dxa"/>
          </w:tcPr>
          <w:sdt>
            <w:sdtPr>
              <w:rPr>
                <w:rFonts w:cs="Arial"/>
                <w:szCs w:val="22"/>
              </w:rPr>
              <w:id w:val="311763877"/>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 xml:space="preserve">Twomwy, M. and Mee, P. (2001) </w:t>
            </w:r>
            <w:r w:rsidRPr="00243367">
              <w:rPr>
                <w:rFonts w:cs="Arial"/>
                <w:i/>
                <w:szCs w:val="22"/>
              </w:rPr>
              <w:t>That’s Me – Dyslexia and Outdoor Learning</w:t>
            </w:r>
            <w:r w:rsidRPr="00243367">
              <w:rPr>
                <w:rFonts w:cs="Arial"/>
                <w:szCs w:val="22"/>
              </w:rPr>
              <w:t xml:space="preserve">. Manchester: Pathways &amp; </w:t>
            </w:r>
            <w:smartTag w:uri="urn:schemas-microsoft-com:office:smarttags" w:element="stockticker">
              <w:r w:rsidRPr="00243367">
                <w:rPr>
                  <w:rFonts w:cs="Arial"/>
                  <w:szCs w:val="22"/>
                </w:rPr>
                <w:t>BMC</w:t>
              </w:r>
            </w:smartTag>
            <w:r w:rsidRPr="00243367">
              <w:rPr>
                <w:rFonts w:cs="Arial"/>
                <w:szCs w:val="22"/>
              </w:rPr>
              <w:t>.</w:t>
            </w:r>
          </w:p>
        </w:tc>
        <w:tc>
          <w:tcPr>
            <w:tcW w:w="1366" w:type="dxa"/>
          </w:tcPr>
          <w:sdt>
            <w:sdtPr>
              <w:rPr>
                <w:rFonts w:cs="Arial"/>
                <w:szCs w:val="22"/>
              </w:rPr>
              <w:id w:val="1518817154"/>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 xml:space="preserve">Van Matre, S. (1990) </w:t>
            </w:r>
            <w:r w:rsidRPr="00243367">
              <w:rPr>
                <w:rFonts w:cs="Arial"/>
                <w:i/>
                <w:szCs w:val="22"/>
              </w:rPr>
              <w:t>Earth Education - A New Beginning</w:t>
            </w:r>
            <w:r w:rsidRPr="00243367">
              <w:rPr>
                <w:rFonts w:cs="Arial"/>
                <w:szCs w:val="22"/>
              </w:rPr>
              <w:t>. West Virginia: Institute for Earth Education.</w:t>
            </w:r>
          </w:p>
        </w:tc>
        <w:tc>
          <w:tcPr>
            <w:tcW w:w="1366" w:type="dxa"/>
          </w:tcPr>
          <w:sdt>
            <w:sdtPr>
              <w:rPr>
                <w:rFonts w:cs="Arial"/>
                <w:szCs w:val="22"/>
              </w:rPr>
              <w:id w:val="1239682194"/>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 xml:space="preserve">Wanless, D. (2004) </w:t>
            </w:r>
            <w:r w:rsidRPr="00243367">
              <w:rPr>
                <w:rFonts w:cs="Arial"/>
                <w:i/>
                <w:szCs w:val="22"/>
              </w:rPr>
              <w:t>Securing Good Health for the Whole Population – Final Report</w:t>
            </w:r>
            <w:r w:rsidRPr="00243367">
              <w:rPr>
                <w:rFonts w:cs="Arial"/>
                <w:szCs w:val="22"/>
              </w:rPr>
              <w:t>. London: HMSO.</w:t>
            </w:r>
          </w:p>
        </w:tc>
        <w:tc>
          <w:tcPr>
            <w:tcW w:w="1366" w:type="dxa"/>
          </w:tcPr>
          <w:sdt>
            <w:sdtPr>
              <w:rPr>
                <w:rFonts w:cs="Arial"/>
                <w:szCs w:val="22"/>
              </w:rPr>
              <w:id w:val="1406336126"/>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bl>
    <w:p w:rsidR="00243367" w:rsidRPr="00243367" w:rsidRDefault="00243367" w:rsidP="00243367">
      <w:pPr>
        <w:pStyle w:val="heading"/>
        <w:spacing w:before="0" w:after="0"/>
        <w:ind w:left="0" w:firstLine="0"/>
        <w:rPr>
          <w:rFonts w:ascii="Arial" w:hAnsi="Arial" w:cs="Arial"/>
          <w:sz w:val="22"/>
          <w:szCs w:val="22"/>
        </w:rPr>
      </w:pPr>
    </w:p>
    <w:p w:rsidR="00243367" w:rsidRPr="00243367" w:rsidRDefault="00243367" w:rsidP="00243367">
      <w:pPr>
        <w:pStyle w:val="fixed"/>
        <w:ind w:left="0" w:firstLine="0"/>
        <w:rPr>
          <w:rFonts w:ascii="Arial" w:hAnsi="Arial" w:cs="Arial"/>
          <w:sz w:val="22"/>
          <w:szCs w:val="22"/>
        </w:rPr>
      </w:pPr>
    </w:p>
    <w:p w:rsidR="00243367" w:rsidRPr="00243367" w:rsidRDefault="00243367" w:rsidP="00243367">
      <w:pPr>
        <w:pStyle w:val="fixed"/>
        <w:rPr>
          <w:rFonts w:ascii="Arial" w:hAnsi="Arial" w:cs="Arial"/>
          <w:sz w:val="22"/>
          <w:szCs w:val="22"/>
        </w:rPr>
      </w:pPr>
    </w:p>
    <w:p w:rsidR="00243367" w:rsidRPr="00243367" w:rsidRDefault="00243367" w:rsidP="00243367">
      <w:pPr>
        <w:pStyle w:val="fixed"/>
        <w:rPr>
          <w:rFonts w:ascii="Arial" w:hAnsi="Arial" w:cs="Arial"/>
          <w:sz w:val="22"/>
          <w:szCs w:val="22"/>
        </w:rPr>
      </w:pPr>
    </w:p>
    <w:p w:rsidR="00243367" w:rsidRPr="00243367" w:rsidRDefault="00243367" w:rsidP="00243367">
      <w:pPr>
        <w:pStyle w:val="fixed"/>
        <w:rPr>
          <w:rFonts w:ascii="Arial" w:hAnsi="Arial" w:cs="Arial"/>
          <w:sz w:val="22"/>
          <w:szCs w:val="22"/>
        </w:rPr>
      </w:pPr>
    </w:p>
    <w:p w:rsidR="00243367" w:rsidRPr="00243367" w:rsidRDefault="00243367" w:rsidP="00243367">
      <w:pPr>
        <w:pStyle w:val="fixed"/>
        <w:rPr>
          <w:rFonts w:ascii="Arial" w:hAnsi="Arial" w:cs="Arial"/>
          <w:sz w:val="22"/>
          <w:szCs w:val="22"/>
        </w:rPr>
      </w:pPr>
    </w:p>
    <w:p w:rsidR="00243367" w:rsidRPr="00243367" w:rsidRDefault="00243367" w:rsidP="00243367">
      <w:pPr>
        <w:pStyle w:val="fixed"/>
        <w:rPr>
          <w:rFonts w:ascii="Arial" w:hAnsi="Arial" w:cs="Arial"/>
          <w:sz w:val="22"/>
          <w:szCs w:val="22"/>
        </w:rPr>
      </w:pPr>
    </w:p>
    <w:p w:rsidR="00243367" w:rsidRPr="00243367" w:rsidRDefault="00243367" w:rsidP="00243367">
      <w:pPr>
        <w:pStyle w:val="fixed"/>
        <w:rPr>
          <w:rFonts w:ascii="Arial" w:hAnsi="Arial" w:cs="Arial"/>
          <w:sz w:val="22"/>
          <w:szCs w:val="22"/>
        </w:rPr>
      </w:pPr>
      <w:r w:rsidRPr="00243367">
        <w:rPr>
          <w:rFonts w:ascii="Arial" w:hAnsi="Arial" w:cs="Arial"/>
          <w:sz w:val="22"/>
          <w:szCs w:val="22"/>
        </w:rPr>
        <w:t>MODULE CODE:</w:t>
      </w:r>
      <w:r w:rsidRPr="00243367">
        <w:rPr>
          <w:rFonts w:ascii="Arial" w:hAnsi="Arial" w:cs="Arial"/>
          <w:sz w:val="22"/>
          <w:szCs w:val="22"/>
        </w:rPr>
        <w:tab/>
        <w:t>ECCH7003</w:t>
      </w:r>
    </w:p>
    <w:p w:rsidR="00243367" w:rsidRPr="00243367" w:rsidRDefault="00243367" w:rsidP="00243367">
      <w:pPr>
        <w:pStyle w:val="fixed"/>
        <w:ind w:left="0" w:firstLine="0"/>
        <w:outlineLvl w:val="1"/>
        <w:rPr>
          <w:rFonts w:ascii="Arial" w:hAnsi="Arial" w:cs="Arial"/>
          <w:sz w:val="22"/>
          <w:szCs w:val="22"/>
        </w:rPr>
      </w:pPr>
      <w:r w:rsidRPr="00243367">
        <w:rPr>
          <w:rFonts w:ascii="Arial" w:hAnsi="Arial" w:cs="Arial"/>
          <w:sz w:val="22"/>
          <w:szCs w:val="22"/>
        </w:rPr>
        <w:t>TITLE:</w:t>
      </w:r>
      <w:r w:rsidRPr="00243367">
        <w:rPr>
          <w:rFonts w:ascii="Arial" w:hAnsi="Arial" w:cs="Arial"/>
          <w:sz w:val="22"/>
          <w:szCs w:val="22"/>
        </w:rPr>
        <w:tab/>
      </w:r>
      <w:r w:rsidRPr="00243367">
        <w:rPr>
          <w:rFonts w:ascii="Arial" w:hAnsi="Arial" w:cs="Arial"/>
          <w:sz w:val="22"/>
          <w:szCs w:val="22"/>
        </w:rPr>
        <w:tab/>
      </w:r>
      <w:r w:rsidRPr="00243367">
        <w:rPr>
          <w:rFonts w:ascii="Arial" w:hAnsi="Arial" w:cs="Arial"/>
          <w:sz w:val="22"/>
          <w:szCs w:val="22"/>
        </w:rPr>
        <w:tab/>
        <w:t>Leading Children’s Rights: Developing Professional Practice</w:t>
      </w:r>
    </w:p>
    <w:p w:rsidR="00243367" w:rsidRPr="00243367" w:rsidRDefault="00243367" w:rsidP="00243367">
      <w:pPr>
        <w:pStyle w:val="fixed"/>
        <w:rPr>
          <w:rFonts w:ascii="Arial" w:hAnsi="Arial" w:cs="Arial"/>
          <w:sz w:val="22"/>
          <w:szCs w:val="22"/>
        </w:rPr>
      </w:pPr>
      <w:r w:rsidRPr="00243367">
        <w:rPr>
          <w:rFonts w:ascii="Arial" w:hAnsi="Arial" w:cs="Arial"/>
          <w:sz w:val="22"/>
          <w:szCs w:val="22"/>
        </w:rPr>
        <w:t>DATED:</w:t>
      </w:r>
      <w:r w:rsidRPr="00243367">
        <w:rPr>
          <w:rFonts w:ascii="Arial" w:hAnsi="Arial" w:cs="Arial"/>
          <w:sz w:val="22"/>
          <w:szCs w:val="22"/>
        </w:rPr>
        <w:tab/>
      </w:r>
      <w:r w:rsidRPr="00243367">
        <w:rPr>
          <w:rFonts w:ascii="Arial" w:hAnsi="Arial" w:cs="Arial"/>
          <w:sz w:val="22"/>
          <w:szCs w:val="22"/>
        </w:rPr>
        <w:tab/>
        <w:t>26/04/2018</w:t>
      </w:r>
      <w:r w:rsidRPr="00243367">
        <w:rPr>
          <w:rFonts w:ascii="Arial" w:hAnsi="Arial" w:cs="Arial"/>
          <w:sz w:val="22"/>
          <w:szCs w:val="22"/>
        </w:rPr>
        <w:fldChar w:fldCharType="begin"/>
      </w:r>
      <w:r w:rsidRPr="00243367">
        <w:rPr>
          <w:rFonts w:ascii="Arial" w:hAnsi="Arial" w:cs="Arial"/>
          <w:sz w:val="22"/>
          <w:szCs w:val="22"/>
        </w:rPr>
        <w:instrText xml:space="preserve"> FILLIN  DD/MM/YYYY  \* MERGEFORMAT </w:instrText>
      </w:r>
      <w:r w:rsidRPr="00243367">
        <w:rPr>
          <w:rFonts w:ascii="Arial" w:hAnsi="Arial" w:cs="Arial"/>
          <w:sz w:val="22"/>
          <w:szCs w:val="22"/>
        </w:rPr>
        <w:fldChar w:fldCharType="end"/>
      </w:r>
    </w:p>
    <w:p w:rsidR="00243367" w:rsidRPr="00243367" w:rsidRDefault="00243367" w:rsidP="00243367">
      <w:pPr>
        <w:pStyle w:val="fixed"/>
        <w:rPr>
          <w:rFonts w:ascii="Arial" w:hAnsi="Arial" w:cs="Arial"/>
          <w:sz w:val="22"/>
          <w:szCs w:val="22"/>
        </w:rPr>
      </w:pPr>
    </w:p>
    <w:p w:rsidR="00243367" w:rsidRPr="00243367" w:rsidRDefault="00243367" w:rsidP="00243367">
      <w:pPr>
        <w:pStyle w:val="fixed"/>
        <w:rPr>
          <w:rFonts w:ascii="Arial" w:hAnsi="Arial" w:cs="Arial"/>
          <w:sz w:val="22"/>
          <w:szCs w:val="22"/>
        </w:rPr>
      </w:pPr>
      <w:r w:rsidRPr="00243367">
        <w:rPr>
          <w:rFonts w:ascii="Arial" w:hAnsi="Arial" w:cs="Arial"/>
          <w:sz w:val="22"/>
          <w:szCs w:val="22"/>
        </w:rPr>
        <w:t xml:space="preserve">LEVEL:  </w:t>
      </w:r>
      <w:r w:rsidRPr="00243367">
        <w:rPr>
          <w:rFonts w:ascii="Arial" w:hAnsi="Arial" w:cs="Arial"/>
          <w:sz w:val="22"/>
          <w:szCs w:val="22"/>
        </w:rPr>
        <w:tab/>
      </w:r>
      <w:r w:rsidRPr="00243367">
        <w:rPr>
          <w:rFonts w:ascii="Arial" w:hAnsi="Arial" w:cs="Arial"/>
          <w:sz w:val="22"/>
          <w:szCs w:val="22"/>
        </w:rPr>
        <w:tab/>
        <w:t>7</w:t>
      </w:r>
      <w:r w:rsidRPr="00243367">
        <w:rPr>
          <w:rFonts w:ascii="Arial" w:hAnsi="Arial" w:cs="Arial"/>
          <w:sz w:val="22"/>
          <w:szCs w:val="22"/>
        </w:rPr>
        <w:tab/>
      </w:r>
      <w:r w:rsidRPr="00243367">
        <w:rPr>
          <w:rFonts w:ascii="Arial" w:hAnsi="Arial" w:cs="Arial"/>
          <w:sz w:val="22"/>
          <w:szCs w:val="22"/>
        </w:rPr>
        <w:tab/>
      </w:r>
      <w:r w:rsidRPr="00243367">
        <w:rPr>
          <w:rFonts w:ascii="Arial" w:hAnsi="Arial" w:cs="Arial"/>
          <w:sz w:val="22"/>
          <w:szCs w:val="22"/>
        </w:rPr>
        <w:tab/>
      </w:r>
    </w:p>
    <w:p w:rsidR="00243367" w:rsidRPr="00243367" w:rsidRDefault="00243367" w:rsidP="00243367">
      <w:pPr>
        <w:pStyle w:val="fixed"/>
        <w:rPr>
          <w:rFonts w:ascii="Arial" w:hAnsi="Arial" w:cs="Arial"/>
          <w:sz w:val="22"/>
          <w:szCs w:val="22"/>
        </w:rPr>
      </w:pPr>
      <w:r w:rsidRPr="00243367">
        <w:rPr>
          <w:rFonts w:ascii="Arial" w:hAnsi="Arial" w:cs="Arial"/>
          <w:sz w:val="22"/>
          <w:szCs w:val="22"/>
        </w:rPr>
        <w:t>CREDITS:</w:t>
      </w:r>
      <w:r w:rsidRPr="00243367">
        <w:rPr>
          <w:rFonts w:ascii="Arial" w:hAnsi="Arial" w:cs="Arial"/>
          <w:sz w:val="22"/>
          <w:szCs w:val="22"/>
        </w:rPr>
        <w:tab/>
      </w:r>
      <w:r w:rsidRPr="00243367">
        <w:rPr>
          <w:rFonts w:ascii="Arial" w:hAnsi="Arial" w:cs="Arial"/>
          <w:sz w:val="22"/>
          <w:szCs w:val="22"/>
        </w:rPr>
        <w:tab/>
        <w:t>30</w:t>
      </w:r>
      <w:r w:rsidRPr="00243367">
        <w:rPr>
          <w:rFonts w:ascii="Arial" w:hAnsi="Arial" w:cs="Arial"/>
          <w:sz w:val="22"/>
          <w:szCs w:val="22"/>
        </w:rPr>
        <w:tab/>
      </w:r>
      <w:r w:rsidRPr="00243367">
        <w:rPr>
          <w:rFonts w:ascii="Arial" w:hAnsi="Arial" w:cs="Arial"/>
          <w:sz w:val="22"/>
          <w:szCs w:val="22"/>
        </w:rPr>
        <w:tab/>
      </w:r>
    </w:p>
    <w:p w:rsidR="00243367" w:rsidRPr="00243367" w:rsidRDefault="00243367" w:rsidP="00243367">
      <w:pPr>
        <w:pStyle w:val="fixed"/>
        <w:rPr>
          <w:rFonts w:ascii="Arial" w:hAnsi="Arial" w:cs="Arial"/>
          <w:sz w:val="22"/>
          <w:szCs w:val="22"/>
        </w:rPr>
      </w:pPr>
    </w:p>
    <w:p w:rsidR="00243367" w:rsidRPr="00243367" w:rsidRDefault="00243367" w:rsidP="00243367">
      <w:pPr>
        <w:pBdr>
          <w:bottom w:val="single" w:sz="6" w:space="1" w:color="auto"/>
        </w:pBdr>
        <w:rPr>
          <w:rFonts w:cs="Arial"/>
          <w:szCs w:val="22"/>
        </w:rPr>
      </w:pPr>
      <w:r w:rsidRPr="00243367">
        <w:rPr>
          <w:rFonts w:cs="Arial"/>
          <w:b/>
          <w:szCs w:val="22"/>
        </w:rPr>
        <w:t>JACS CODE:</w:t>
      </w:r>
      <w:r w:rsidRPr="00243367">
        <w:rPr>
          <w:rFonts w:cs="Arial"/>
          <w:b/>
          <w:szCs w:val="22"/>
        </w:rPr>
        <w:tab/>
      </w:r>
      <w:r w:rsidRPr="00243367">
        <w:rPr>
          <w:rFonts w:cs="Arial"/>
          <w:b/>
          <w:szCs w:val="22"/>
        </w:rPr>
        <w:tab/>
        <w:t>L520</w:t>
      </w:r>
    </w:p>
    <w:p w:rsidR="00243367" w:rsidRPr="00243367" w:rsidRDefault="00243367" w:rsidP="00243367">
      <w:pPr>
        <w:pBdr>
          <w:bottom w:val="single" w:sz="6" w:space="1" w:color="auto"/>
        </w:pBdr>
        <w:rPr>
          <w:rFonts w:cs="Arial"/>
          <w:szCs w:val="22"/>
        </w:rPr>
      </w:pPr>
    </w:p>
    <w:p w:rsidR="00243367" w:rsidRPr="00243367" w:rsidRDefault="00243367" w:rsidP="00243367">
      <w:pPr>
        <w:pStyle w:val="bullet"/>
        <w:spacing w:before="0"/>
        <w:ind w:left="0" w:firstLine="0"/>
        <w:rPr>
          <w:rFonts w:ascii="Arial" w:hAnsi="Arial" w:cs="Arial"/>
          <w:b/>
          <w:sz w:val="22"/>
          <w:szCs w:val="22"/>
        </w:rPr>
      </w:pPr>
    </w:p>
    <w:p w:rsidR="00243367" w:rsidRPr="00243367" w:rsidRDefault="00243367" w:rsidP="00243367">
      <w:pPr>
        <w:overflowPunct w:val="0"/>
        <w:autoSpaceDE w:val="0"/>
        <w:autoSpaceDN w:val="0"/>
        <w:adjustRightInd w:val="0"/>
        <w:jc w:val="both"/>
        <w:textAlignment w:val="baseline"/>
        <w:rPr>
          <w:rFonts w:cs="Arial"/>
          <w:b/>
          <w:szCs w:val="22"/>
        </w:rPr>
      </w:pPr>
      <w:r w:rsidRPr="00243367">
        <w:rPr>
          <w:rFonts w:cs="Arial"/>
          <w:b/>
          <w:szCs w:val="22"/>
        </w:rPr>
        <w:t>AIM(S)</w:t>
      </w:r>
    </w:p>
    <w:p w:rsidR="00243367" w:rsidRPr="00243367" w:rsidRDefault="00243367" w:rsidP="00243367">
      <w:pPr>
        <w:overflowPunct w:val="0"/>
        <w:autoSpaceDE w:val="0"/>
        <w:autoSpaceDN w:val="0"/>
        <w:adjustRightInd w:val="0"/>
        <w:jc w:val="both"/>
        <w:textAlignment w:val="baseline"/>
        <w:rPr>
          <w:rFonts w:cs="Arial"/>
          <w:b/>
          <w:szCs w:val="22"/>
        </w:rPr>
      </w:pPr>
    </w:p>
    <w:p w:rsidR="00243367" w:rsidRPr="00243367" w:rsidRDefault="00243367" w:rsidP="00AC2DD3">
      <w:pPr>
        <w:numPr>
          <w:ilvl w:val="0"/>
          <w:numId w:val="8"/>
        </w:numPr>
        <w:overflowPunct w:val="0"/>
        <w:autoSpaceDE w:val="0"/>
        <w:autoSpaceDN w:val="0"/>
        <w:adjustRightInd w:val="0"/>
        <w:jc w:val="both"/>
        <w:textAlignment w:val="baseline"/>
        <w:rPr>
          <w:rFonts w:cs="Arial"/>
          <w:b/>
          <w:szCs w:val="22"/>
        </w:rPr>
      </w:pPr>
      <w:r w:rsidRPr="00243367">
        <w:rPr>
          <w:rFonts w:cs="Arial"/>
          <w:szCs w:val="22"/>
        </w:rPr>
        <w:t xml:space="preserve">To develop in-depth knowledge, understanding and skills appropriate to embedding and leading children and young people’s rights within a relevant community or educational context.  </w:t>
      </w:r>
    </w:p>
    <w:p w:rsidR="00243367" w:rsidRPr="00243367" w:rsidRDefault="00243367" w:rsidP="00243367">
      <w:pPr>
        <w:overflowPunct w:val="0"/>
        <w:autoSpaceDE w:val="0"/>
        <w:autoSpaceDN w:val="0"/>
        <w:adjustRightInd w:val="0"/>
        <w:ind w:left="720"/>
        <w:jc w:val="both"/>
        <w:textAlignment w:val="baseline"/>
        <w:rPr>
          <w:rFonts w:cs="Arial"/>
          <w:b/>
          <w:szCs w:val="22"/>
        </w:rPr>
      </w:pPr>
    </w:p>
    <w:p w:rsidR="00243367" w:rsidRPr="00243367" w:rsidRDefault="00243367" w:rsidP="00AC2DD3">
      <w:pPr>
        <w:numPr>
          <w:ilvl w:val="0"/>
          <w:numId w:val="8"/>
        </w:numPr>
        <w:overflowPunct w:val="0"/>
        <w:autoSpaceDE w:val="0"/>
        <w:autoSpaceDN w:val="0"/>
        <w:adjustRightInd w:val="0"/>
        <w:jc w:val="both"/>
        <w:textAlignment w:val="baseline"/>
        <w:rPr>
          <w:rFonts w:cs="Arial"/>
          <w:b/>
          <w:szCs w:val="22"/>
        </w:rPr>
      </w:pPr>
      <w:r w:rsidRPr="00243367">
        <w:rPr>
          <w:rFonts w:cs="Arial"/>
          <w:szCs w:val="22"/>
        </w:rPr>
        <w:t xml:space="preserve">To understand how to effect change to lead the development of children and young people’s rights within relevant community or educational contexts.  </w:t>
      </w:r>
    </w:p>
    <w:p w:rsidR="00243367" w:rsidRPr="00243367" w:rsidRDefault="00243367" w:rsidP="00243367">
      <w:pPr>
        <w:overflowPunct w:val="0"/>
        <w:autoSpaceDE w:val="0"/>
        <w:autoSpaceDN w:val="0"/>
        <w:adjustRightInd w:val="0"/>
        <w:jc w:val="both"/>
        <w:textAlignment w:val="baseline"/>
        <w:rPr>
          <w:rFonts w:cs="Arial"/>
          <w:szCs w:val="22"/>
        </w:rPr>
      </w:pPr>
    </w:p>
    <w:p w:rsidR="00243367" w:rsidRPr="00243367" w:rsidRDefault="00243367" w:rsidP="00243367">
      <w:pPr>
        <w:overflowPunct w:val="0"/>
        <w:autoSpaceDE w:val="0"/>
        <w:autoSpaceDN w:val="0"/>
        <w:adjustRightInd w:val="0"/>
        <w:jc w:val="both"/>
        <w:textAlignment w:val="baseline"/>
        <w:rPr>
          <w:rFonts w:cs="Arial"/>
          <w:b/>
          <w:szCs w:val="22"/>
        </w:rPr>
      </w:pPr>
      <w:r w:rsidRPr="00243367">
        <w:rPr>
          <w:rFonts w:cs="Arial"/>
          <w:b/>
          <w:szCs w:val="22"/>
        </w:rPr>
        <w:t>LEARNING OUTCOMES</w:t>
      </w:r>
    </w:p>
    <w:p w:rsidR="00243367" w:rsidRPr="00243367" w:rsidRDefault="00243367" w:rsidP="00243367">
      <w:pPr>
        <w:overflowPunct w:val="0"/>
        <w:autoSpaceDE w:val="0"/>
        <w:autoSpaceDN w:val="0"/>
        <w:adjustRightInd w:val="0"/>
        <w:jc w:val="both"/>
        <w:textAlignment w:val="baseline"/>
        <w:rPr>
          <w:rFonts w:cs="Arial"/>
          <w:szCs w:val="22"/>
        </w:rPr>
      </w:pPr>
    </w:p>
    <w:p w:rsidR="00243367" w:rsidRPr="00243367" w:rsidRDefault="00243367" w:rsidP="00243367">
      <w:pPr>
        <w:overflowPunct w:val="0"/>
        <w:autoSpaceDE w:val="0"/>
        <w:autoSpaceDN w:val="0"/>
        <w:adjustRightInd w:val="0"/>
        <w:jc w:val="both"/>
        <w:textAlignment w:val="baseline"/>
        <w:rPr>
          <w:rFonts w:cs="Arial"/>
          <w:szCs w:val="22"/>
        </w:rPr>
      </w:pPr>
      <w:r w:rsidRPr="00243367">
        <w:rPr>
          <w:rFonts w:cs="Arial"/>
          <w:szCs w:val="22"/>
        </w:rPr>
        <w:t>Upon the successful completion of this module, the student should be able:</w:t>
      </w:r>
    </w:p>
    <w:p w:rsidR="00243367" w:rsidRPr="00243367" w:rsidRDefault="00243367" w:rsidP="00243367">
      <w:pPr>
        <w:overflowPunct w:val="0"/>
        <w:autoSpaceDE w:val="0"/>
        <w:autoSpaceDN w:val="0"/>
        <w:adjustRightInd w:val="0"/>
        <w:jc w:val="both"/>
        <w:textAlignment w:val="baseline"/>
        <w:rPr>
          <w:rFonts w:cs="Arial"/>
          <w:szCs w:val="22"/>
        </w:rPr>
      </w:pPr>
    </w:p>
    <w:p w:rsidR="00243367" w:rsidRPr="00243367" w:rsidRDefault="00243367" w:rsidP="00AC2DD3">
      <w:pPr>
        <w:numPr>
          <w:ilvl w:val="0"/>
          <w:numId w:val="12"/>
        </w:numPr>
        <w:overflowPunct w:val="0"/>
        <w:autoSpaceDE w:val="0"/>
        <w:autoSpaceDN w:val="0"/>
        <w:adjustRightInd w:val="0"/>
        <w:contextualSpacing/>
        <w:jc w:val="both"/>
        <w:textAlignment w:val="baseline"/>
        <w:rPr>
          <w:rFonts w:cs="Arial"/>
          <w:szCs w:val="22"/>
        </w:rPr>
      </w:pPr>
      <w:r w:rsidRPr="00243367">
        <w:rPr>
          <w:rFonts w:cs="Arial"/>
          <w:szCs w:val="22"/>
        </w:rPr>
        <w:t xml:space="preserve">Demonstrate a critical understanding of rights including children and young people’s rights and the responsibilities of duty bearers in contemporary Wales, based on current theory, policy and practice. </w:t>
      </w:r>
    </w:p>
    <w:p w:rsidR="00243367" w:rsidRPr="00243367" w:rsidRDefault="00243367" w:rsidP="00243367">
      <w:pPr>
        <w:overflowPunct w:val="0"/>
        <w:autoSpaceDE w:val="0"/>
        <w:autoSpaceDN w:val="0"/>
        <w:adjustRightInd w:val="0"/>
        <w:ind w:left="720"/>
        <w:contextualSpacing/>
        <w:jc w:val="both"/>
        <w:textAlignment w:val="baseline"/>
        <w:rPr>
          <w:rFonts w:cs="Arial"/>
          <w:szCs w:val="22"/>
        </w:rPr>
      </w:pPr>
    </w:p>
    <w:p w:rsidR="00243367" w:rsidRPr="00243367" w:rsidRDefault="00243367" w:rsidP="00AC2DD3">
      <w:pPr>
        <w:numPr>
          <w:ilvl w:val="0"/>
          <w:numId w:val="12"/>
        </w:numPr>
        <w:overflowPunct w:val="0"/>
        <w:autoSpaceDE w:val="0"/>
        <w:autoSpaceDN w:val="0"/>
        <w:adjustRightInd w:val="0"/>
        <w:contextualSpacing/>
        <w:jc w:val="both"/>
        <w:textAlignment w:val="baseline"/>
        <w:rPr>
          <w:rFonts w:cs="Arial"/>
          <w:szCs w:val="22"/>
        </w:rPr>
      </w:pPr>
      <w:r w:rsidRPr="00243367">
        <w:rPr>
          <w:rFonts w:cs="Arial"/>
          <w:szCs w:val="22"/>
        </w:rPr>
        <w:t>Analyse and evaluate rights in terms of the social justice arena, and in a variety of contexts and situations and demonstrate an awareness of barriers and issues that may arise.</w:t>
      </w:r>
    </w:p>
    <w:p w:rsidR="00243367" w:rsidRPr="00243367" w:rsidRDefault="00243367" w:rsidP="00243367">
      <w:pPr>
        <w:pStyle w:val="ListParagraph"/>
        <w:rPr>
          <w:rFonts w:ascii="Arial" w:hAnsi="Arial" w:cs="Arial"/>
        </w:rPr>
      </w:pPr>
    </w:p>
    <w:p w:rsidR="00243367" w:rsidRPr="00243367" w:rsidRDefault="00243367" w:rsidP="00AC2DD3">
      <w:pPr>
        <w:numPr>
          <w:ilvl w:val="0"/>
          <w:numId w:val="12"/>
        </w:numPr>
        <w:overflowPunct w:val="0"/>
        <w:autoSpaceDE w:val="0"/>
        <w:autoSpaceDN w:val="0"/>
        <w:adjustRightInd w:val="0"/>
        <w:contextualSpacing/>
        <w:jc w:val="both"/>
        <w:textAlignment w:val="baseline"/>
        <w:rPr>
          <w:rFonts w:cs="Arial"/>
          <w:szCs w:val="22"/>
        </w:rPr>
      </w:pPr>
      <w:r w:rsidRPr="00243367">
        <w:rPr>
          <w:rFonts w:cs="Arial"/>
          <w:szCs w:val="22"/>
        </w:rPr>
        <w:lastRenderedPageBreak/>
        <w:t>Critically review some of the main theories of management and leadership of change which may support the development of children and young people’s rights.</w:t>
      </w:r>
    </w:p>
    <w:p w:rsidR="00243367" w:rsidRPr="00243367" w:rsidRDefault="00243367" w:rsidP="00243367">
      <w:pPr>
        <w:pStyle w:val="ListParagraph"/>
        <w:rPr>
          <w:rFonts w:ascii="Arial" w:hAnsi="Arial" w:cs="Arial"/>
        </w:rPr>
      </w:pPr>
    </w:p>
    <w:p w:rsidR="00243367" w:rsidRPr="00243367" w:rsidRDefault="00243367" w:rsidP="00AC2DD3">
      <w:pPr>
        <w:numPr>
          <w:ilvl w:val="0"/>
          <w:numId w:val="12"/>
        </w:numPr>
        <w:overflowPunct w:val="0"/>
        <w:autoSpaceDE w:val="0"/>
        <w:autoSpaceDN w:val="0"/>
        <w:adjustRightInd w:val="0"/>
        <w:contextualSpacing/>
        <w:jc w:val="both"/>
        <w:textAlignment w:val="baseline"/>
        <w:rPr>
          <w:rFonts w:cs="Arial"/>
          <w:szCs w:val="22"/>
        </w:rPr>
      </w:pPr>
      <w:r w:rsidRPr="00243367">
        <w:rPr>
          <w:rFonts w:cs="Arial"/>
          <w:szCs w:val="22"/>
        </w:rPr>
        <w:t xml:space="preserve">Critically reflect upon and challenge the relationship between theory and practice within the context of change and transformation, identifying opportunities and challenges within relevant contexts and proposing possible solutions.  </w:t>
      </w:r>
    </w:p>
    <w:p w:rsidR="00243367" w:rsidRPr="00243367" w:rsidRDefault="00243367" w:rsidP="00243367">
      <w:pPr>
        <w:pStyle w:val="ListParagraph"/>
        <w:rPr>
          <w:rFonts w:ascii="Arial" w:hAnsi="Arial" w:cs="Arial"/>
        </w:rPr>
      </w:pPr>
    </w:p>
    <w:p w:rsidR="00243367" w:rsidRPr="00243367" w:rsidRDefault="00243367" w:rsidP="00AC2DD3">
      <w:pPr>
        <w:numPr>
          <w:ilvl w:val="0"/>
          <w:numId w:val="12"/>
        </w:numPr>
        <w:overflowPunct w:val="0"/>
        <w:autoSpaceDE w:val="0"/>
        <w:autoSpaceDN w:val="0"/>
        <w:adjustRightInd w:val="0"/>
        <w:contextualSpacing/>
        <w:jc w:val="both"/>
        <w:textAlignment w:val="baseline"/>
        <w:rPr>
          <w:rFonts w:cs="Arial"/>
          <w:szCs w:val="22"/>
        </w:rPr>
      </w:pPr>
      <w:r w:rsidRPr="00243367">
        <w:rPr>
          <w:rFonts w:cs="Arial"/>
          <w:szCs w:val="22"/>
        </w:rPr>
        <w:t xml:space="preserve">Organise their knowledge and learning through the use of a range of information sources, including ICT and present their work at the appropriate level. </w:t>
      </w:r>
    </w:p>
    <w:p w:rsidR="00243367" w:rsidRPr="00243367" w:rsidRDefault="00243367" w:rsidP="00243367">
      <w:pPr>
        <w:overflowPunct w:val="0"/>
        <w:autoSpaceDE w:val="0"/>
        <w:autoSpaceDN w:val="0"/>
        <w:adjustRightInd w:val="0"/>
        <w:ind w:left="720"/>
        <w:jc w:val="both"/>
        <w:textAlignment w:val="baseline"/>
        <w:rPr>
          <w:rFonts w:cs="Arial"/>
          <w:szCs w:val="22"/>
        </w:rPr>
      </w:pPr>
    </w:p>
    <w:p w:rsidR="00243367" w:rsidRPr="00243367" w:rsidRDefault="00243367" w:rsidP="0024336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sidRPr="00243367">
        <w:rPr>
          <w:rFonts w:cs="Arial"/>
          <w:b/>
          <w:szCs w:val="22"/>
        </w:rPr>
        <w:t>INDICATIVE CONTENT</w:t>
      </w:r>
    </w:p>
    <w:p w:rsidR="00243367" w:rsidRPr="00243367" w:rsidRDefault="00243367" w:rsidP="00AC2DD3">
      <w:pPr>
        <w:numPr>
          <w:ilvl w:val="0"/>
          <w:numId w:val="11"/>
        </w:numPr>
        <w:overflowPunct w:val="0"/>
        <w:autoSpaceDE w:val="0"/>
        <w:autoSpaceDN w:val="0"/>
        <w:adjustRightInd w:val="0"/>
        <w:spacing w:before="240"/>
        <w:ind w:left="709" w:hanging="283"/>
        <w:jc w:val="both"/>
        <w:textAlignment w:val="baseline"/>
        <w:rPr>
          <w:rFonts w:cs="Arial"/>
          <w:szCs w:val="22"/>
        </w:rPr>
      </w:pPr>
      <w:r w:rsidRPr="00243367">
        <w:rPr>
          <w:rFonts w:cs="Arial"/>
          <w:szCs w:val="22"/>
        </w:rPr>
        <w:t xml:space="preserve">A critical exploration of the  Universal Declaration of Human Rights and the United Nations Convention on the Rights of the Child  and its role within law in Wales, the United Kingdom and the wider world.  </w:t>
      </w:r>
    </w:p>
    <w:p w:rsidR="00243367" w:rsidRPr="00243367" w:rsidRDefault="00243367" w:rsidP="00AC2DD3">
      <w:pPr>
        <w:numPr>
          <w:ilvl w:val="0"/>
          <w:numId w:val="11"/>
        </w:numPr>
        <w:overflowPunct w:val="0"/>
        <w:autoSpaceDE w:val="0"/>
        <w:autoSpaceDN w:val="0"/>
        <w:adjustRightInd w:val="0"/>
        <w:spacing w:before="240"/>
        <w:ind w:left="709" w:hanging="283"/>
        <w:jc w:val="both"/>
        <w:textAlignment w:val="baseline"/>
        <w:rPr>
          <w:rFonts w:cs="Arial"/>
          <w:szCs w:val="22"/>
        </w:rPr>
      </w:pPr>
      <w:r w:rsidRPr="00243367">
        <w:rPr>
          <w:rFonts w:cs="Arial"/>
          <w:szCs w:val="22"/>
        </w:rPr>
        <w:t xml:space="preserve">Statutory responsibilities of duty bearers, </w:t>
      </w:r>
      <w:r w:rsidRPr="00243367">
        <w:rPr>
          <w:rFonts w:cs="Arial"/>
        </w:rPr>
        <w:t>Children’s Rights (Wales) Measure and the Social Services &amp; Wellbeing Act.</w:t>
      </w:r>
    </w:p>
    <w:p w:rsidR="00243367" w:rsidRPr="00243367" w:rsidRDefault="00243367" w:rsidP="00AC2DD3">
      <w:pPr>
        <w:numPr>
          <w:ilvl w:val="0"/>
          <w:numId w:val="11"/>
        </w:numPr>
        <w:overflowPunct w:val="0"/>
        <w:autoSpaceDE w:val="0"/>
        <w:autoSpaceDN w:val="0"/>
        <w:adjustRightInd w:val="0"/>
        <w:spacing w:before="240"/>
        <w:ind w:left="709" w:hanging="283"/>
        <w:jc w:val="both"/>
        <w:textAlignment w:val="baseline"/>
        <w:rPr>
          <w:rFonts w:cs="Arial"/>
          <w:szCs w:val="22"/>
        </w:rPr>
      </w:pPr>
      <w:r w:rsidRPr="00243367">
        <w:rPr>
          <w:rFonts w:cs="Arial"/>
          <w:szCs w:val="22"/>
        </w:rPr>
        <w:t xml:space="preserve">Critical exploration of the concept of the ‘child-citizen’ and the notion of healthy childhood, surveillance and identify formation.   </w:t>
      </w:r>
    </w:p>
    <w:p w:rsidR="00243367" w:rsidRPr="00243367" w:rsidRDefault="00243367" w:rsidP="00AC2DD3">
      <w:pPr>
        <w:numPr>
          <w:ilvl w:val="0"/>
          <w:numId w:val="11"/>
        </w:numPr>
        <w:overflowPunct w:val="0"/>
        <w:autoSpaceDE w:val="0"/>
        <w:autoSpaceDN w:val="0"/>
        <w:adjustRightInd w:val="0"/>
        <w:spacing w:before="240"/>
        <w:ind w:left="709" w:hanging="283"/>
        <w:jc w:val="both"/>
        <w:textAlignment w:val="baseline"/>
        <w:rPr>
          <w:rFonts w:cs="Arial"/>
          <w:szCs w:val="22"/>
        </w:rPr>
      </w:pPr>
      <w:r w:rsidRPr="00243367">
        <w:rPr>
          <w:rFonts w:cs="Arial"/>
          <w:szCs w:val="22"/>
        </w:rPr>
        <w:t>The role of the professional in the support and development of children and young people’s rights (for example, advocacy for children and young people; developing reflective models of practice).</w:t>
      </w:r>
    </w:p>
    <w:p w:rsidR="00243367" w:rsidRPr="00243367" w:rsidRDefault="00243367" w:rsidP="00AC2DD3">
      <w:pPr>
        <w:numPr>
          <w:ilvl w:val="0"/>
          <w:numId w:val="11"/>
        </w:numPr>
        <w:overflowPunct w:val="0"/>
        <w:autoSpaceDE w:val="0"/>
        <w:autoSpaceDN w:val="0"/>
        <w:adjustRightInd w:val="0"/>
        <w:spacing w:before="240"/>
        <w:ind w:left="709" w:hanging="283"/>
        <w:jc w:val="both"/>
        <w:textAlignment w:val="baseline"/>
        <w:rPr>
          <w:rFonts w:cs="Arial"/>
          <w:szCs w:val="22"/>
        </w:rPr>
      </w:pPr>
      <w:r w:rsidRPr="00243367">
        <w:rPr>
          <w:rFonts w:cs="Arial"/>
          <w:szCs w:val="22"/>
        </w:rPr>
        <w:t>A critical examination of relevant and current Welsh Government strategy and policy.</w:t>
      </w:r>
    </w:p>
    <w:p w:rsidR="00243367" w:rsidRPr="00243367" w:rsidRDefault="00243367" w:rsidP="00AC2DD3">
      <w:pPr>
        <w:numPr>
          <w:ilvl w:val="0"/>
          <w:numId w:val="11"/>
        </w:numPr>
        <w:overflowPunct w:val="0"/>
        <w:autoSpaceDE w:val="0"/>
        <w:autoSpaceDN w:val="0"/>
        <w:adjustRightInd w:val="0"/>
        <w:spacing w:before="240"/>
        <w:ind w:left="709" w:hanging="283"/>
        <w:jc w:val="both"/>
        <w:textAlignment w:val="baseline"/>
        <w:rPr>
          <w:rFonts w:cs="Arial"/>
          <w:szCs w:val="22"/>
        </w:rPr>
      </w:pPr>
      <w:r w:rsidRPr="00243367">
        <w:rPr>
          <w:rFonts w:cs="Arial"/>
          <w:szCs w:val="22"/>
        </w:rPr>
        <w:t xml:space="preserve">Evaluation of the role of schools, families, communities and agencies in ensuring that individuals’ rights and social justice are achieved, including </w:t>
      </w:r>
      <w:r w:rsidRPr="00243367">
        <w:rPr>
          <w:rFonts w:cs="Arial"/>
        </w:rPr>
        <w:t>the role of the Children’s Commissioner in holding government and public bodies to account on children’s rights</w:t>
      </w:r>
      <w:r w:rsidRPr="00243367">
        <w:rPr>
          <w:rFonts w:cs="Arial"/>
          <w:szCs w:val="22"/>
        </w:rPr>
        <w:t>.</w:t>
      </w:r>
    </w:p>
    <w:p w:rsidR="00243367" w:rsidRPr="00243367" w:rsidRDefault="00243367" w:rsidP="00AC2DD3">
      <w:pPr>
        <w:numPr>
          <w:ilvl w:val="0"/>
          <w:numId w:val="11"/>
        </w:numPr>
        <w:overflowPunct w:val="0"/>
        <w:autoSpaceDE w:val="0"/>
        <w:autoSpaceDN w:val="0"/>
        <w:adjustRightInd w:val="0"/>
        <w:spacing w:before="240"/>
        <w:ind w:left="709" w:hanging="283"/>
        <w:jc w:val="both"/>
        <w:textAlignment w:val="baseline"/>
        <w:rPr>
          <w:rFonts w:cs="Arial"/>
          <w:szCs w:val="22"/>
        </w:rPr>
      </w:pPr>
      <w:r w:rsidRPr="00243367">
        <w:rPr>
          <w:rFonts w:cs="Arial"/>
          <w:szCs w:val="22"/>
        </w:rPr>
        <w:t>Dilemmas in the field of rights including conflicts of interest, rights that may not appear to be in the individual’s  long term interests and handling conflicts of interest.</w:t>
      </w:r>
    </w:p>
    <w:p w:rsidR="00243367" w:rsidRPr="00243367" w:rsidRDefault="00243367" w:rsidP="00AC2DD3">
      <w:pPr>
        <w:numPr>
          <w:ilvl w:val="0"/>
          <w:numId w:val="11"/>
        </w:numPr>
        <w:overflowPunct w:val="0"/>
        <w:autoSpaceDE w:val="0"/>
        <w:autoSpaceDN w:val="0"/>
        <w:adjustRightInd w:val="0"/>
        <w:spacing w:before="240"/>
        <w:ind w:left="709" w:hanging="283"/>
        <w:jc w:val="both"/>
        <w:textAlignment w:val="baseline"/>
        <w:rPr>
          <w:rFonts w:cs="Arial"/>
          <w:szCs w:val="22"/>
        </w:rPr>
      </w:pPr>
      <w:r w:rsidRPr="00243367">
        <w:rPr>
          <w:rFonts w:cs="Arial"/>
          <w:szCs w:val="22"/>
        </w:rPr>
        <w:t>Consideration of a range of leadership and management theory relevant to the development of children and young people’s rights in educational or community contexts, which may include the following areas of focus:</w:t>
      </w:r>
    </w:p>
    <w:p w:rsidR="00243367" w:rsidRPr="00243367" w:rsidRDefault="00243367" w:rsidP="00AC2DD3">
      <w:pPr>
        <w:numPr>
          <w:ilvl w:val="0"/>
          <w:numId w:val="11"/>
        </w:numPr>
        <w:shd w:val="clear" w:color="auto" w:fill="FFFFFF"/>
        <w:spacing w:line="300" w:lineRule="atLeast"/>
        <w:rPr>
          <w:rFonts w:cs="Arial"/>
          <w:szCs w:val="22"/>
        </w:rPr>
      </w:pPr>
      <w:r w:rsidRPr="00243367">
        <w:rPr>
          <w:rFonts w:cs="Arial"/>
          <w:szCs w:val="22"/>
        </w:rPr>
        <w:t xml:space="preserve">conceptualising change </w:t>
      </w:r>
    </w:p>
    <w:p w:rsidR="00243367" w:rsidRPr="00243367" w:rsidRDefault="00243367" w:rsidP="00AC2DD3">
      <w:pPr>
        <w:numPr>
          <w:ilvl w:val="0"/>
          <w:numId w:val="11"/>
        </w:numPr>
        <w:shd w:val="clear" w:color="auto" w:fill="FFFFFF"/>
        <w:spacing w:line="300" w:lineRule="atLeast"/>
        <w:rPr>
          <w:rFonts w:cs="Arial"/>
          <w:szCs w:val="22"/>
        </w:rPr>
      </w:pPr>
      <w:r w:rsidRPr="00243367">
        <w:rPr>
          <w:rFonts w:cs="Arial"/>
          <w:szCs w:val="22"/>
        </w:rPr>
        <w:t>planning, mapping and evaluating change and innovation</w:t>
      </w:r>
    </w:p>
    <w:p w:rsidR="00243367" w:rsidRPr="00243367" w:rsidRDefault="00243367" w:rsidP="00AC2DD3">
      <w:pPr>
        <w:numPr>
          <w:ilvl w:val="0"/>
          <w:numId w:val="11"/>
        </w:numPr>
        <w:shd w:val="clear" w:color="auto" w:fill="FFFFFF"/>
        <w:spacing w:line="300" w:lineRule="atLeast"/>
        <w:rPr>
          <w:rFonts w:cs="Arial"/>
          <w:szCs w:val="22"/>
        </w:rPr>
      </w:pPr>
      <w:r w:rsidRPr="00243367">
        <w:rPr>
          <w:rFonts w:cs="Arial"/>
          <w:szCs w:val="22"/>
        </w:rPr>
        <w:t>barriers to and the facilitators of change</w:t>
      </w:r>
    </w:p>
    <w:p w:rsidR="00243367" w:rsidRPr="00243367" w:rsidRDefault="00243367" w:rsidP="00AC2DD3">
      <w:pPr>
        <w:numPr>
          <w:ilvl w:val="0"/>
          <w:numId w:val="11"/>
        </w:numPr>
        <w:shd w:val="clear" w:color="auto" w:fill="FFFFFF"/>
        <w:spacing w:line="300" w:lineRule="atLeast"/>
        <w:rPr>
          <w:rFonts w:cs="Arial"/>
          <w:szCs w:val="22"/>
        </w:rPr>
      </w:pPr>
      <w:r w:rsidRPr="00243367">
        <w:rPr>
          <w:rFonts w:cs="Arial"/>
          <w:szCs w:val="22"/>
        </w:rPr>
        <w:t>teamwork and leadership in the management of change</w:t>
      </w:r>
    </w:p>
    <w:p w:rsidR="00243367" w:rsidRPr="00243367" w:rsidRDefault="00243367" w:rsidP="00AC2DD3">
      <w:pPr>
        <w:numPr>
          <w:ilvl w:val="0"/>
          <w:numId w:val="11"/>
        </w:numPr>
        <w:shd w:val="clear" w:color="auto" w:fill="FFFFFF"/>
        <w:spacing w:line="300" w:lineRule="atLeast"/>
        <w:rPr>
          <w:rFonts w:cs="Arial"/>
          <w:szCs w:val="22"/>
        </w:rPr>
      </w:pPr>
      <w:r w:rsidRPr="00243367">
        <w:rPr>
          <w:rFonts w:cs="Arial"/>
          <w:szCs w:val="22"/>
        </w:rPr>
        <w:t xml:space="preserve">strategies and models of change </w:t>
      </w:r>
    </w:p>
    <w:p w:rsidR="00243367" w:rsidRPr="00243367" w:rsidRDefault="00243367" w:rsidP="00AC2DD3">
      <w:pPr>
        <w:numPr>
          <w:ilvl w:val="0"/>
          <w:numId w:val="11"/>
        </w:numPr>
        <w:shd w:val="clear" w:color="auto" w:fill="FFFFFF"/>
        <w:spacing w:before="240" w:line="300" w:lineRule="atLeast"/>
        <w:ind w:left="709" w:hanging="283"/>
        <w:jc w:val="both"/>
        <w:rPr>
          <w:rFonts w:cs="Arial"/>
          <w:szCs w:val="22"/>
        </w:rPr>
      </w:pPr>
      <w:r w:rsidRPr="00243367">
        <w:rPr>
          <w:rFonts w:cs="Arial"/>
          <w:szCs w:val="22"/>
        </w:rPr>
        <w:lastRenderedPageBreak/>
        <w:t>The rights of special interest groups – children of prisoners, asylum seekers, economic migrants.</w:t>
      </w:r>
    </w:p>
    <w:p w:rsidR="00243367" w:rsidRPr="00243367" w:rsidRDefault="00243367" w:rsidP="00AC2DD3">
      <w:pPr>
        <w:numPr>
          <w:ilvl w:val="0"/>
          <w:numId w:val="11"/>
        </w:numPr>
        <w:shd w:val="clear" w:color="auto" w:fill="FFFFFF"/>
        <w:spacing w:before="240" w:line="300" w:lineRule="atLeast"/>
        <w:ind w:left="709" w:hanging="283"/>
        <w:jc w:val="both"/>
        <w:rPr>
          <w:rFonts w:cs="Arial"/>
          <w:szCs w:val="22"/>
        </w:rPr>
      </w:pPr>
      <w:r w:rsidRPr="00243367">
        <w:rPr>
          <w:rFonts w:cs="Arial"/>
          <w:szCs w:val="22"/>
        </w:rPr>
        <w:t xml:space="preserve">Ages in law, at what age can children </w:t>
      </w:r>
      <w:r w:rsidRPr="00243367">
        <w:rPr>
          <w:rFonts w:cs="Arial"/>
        </w:rPr>
        <w:t>enlist to serve in the armed forces</w:t>
      </w:r>
      <w:r w:rsidRPr="00243367">
        <w:rPr>
          <w:rFonts w:cs="Arial"/>
          <w:szCs w:val="22"/>
        </w:rPr>
        <w:t>, implications for citizenship and society?</w:t>
      </w:r>
    </w:p>
    <w:p w:rsidR="00243367" w:rsidRPr="00243367" w:rsidRDefault="00243367" w:rsidP="00AC2DD3">
      <w:pPr>
        <w:numPr>
          <w:ilvl w:val="0"/>
          <w:numId w:val="11"/>
        </w:numPr>
        <w:shd w:val="clear" w:color="auto" w:fill="FFFFFF"/>
        <w:spacing w:before="240" w:line="300" w:lineRule="atLeast"/>
        <w:ind w:left="709" w:hanging="283"/>
        <w:jc w:val="both"/>
        <w:rPr>
          <w:rFonts w:cs="Arial"/>
          <w:szCs w:val="22"/>
        </w:rPr>
      </w:pPr>
      <w:r w:rsidRPr="00243367">
        <w:rPr>
          <w:rFonts w:cs="Arial"/>
          <w:szCs w:val="22"/>
        </w:rPr>
        <w:t>Understanding the systems and services which children and young people can be exposed to and associated desirable impacts.</w:t>
      </w:r>
    </w:p>
    <w:p w:rsidR="00243367" w:rsidRPr="00243367" w:rsidRDefault="00243367" w:rsidP="00243367">
      <w:pPr>
        <w:overflowPunct w:val="0"/>
        <w:autoSpaceDE w:val="0"/>
        <w:autoSpaceDN w:val="0"/>
        <w:adjustRightInd w:val="0"/>
        <w:ind w:left="1440"/>
        <w:jc w:val="both"/>
        <w:textAlignment w:val="baseline"/>
        <w:rPr>
          <w:rFonts w:cs="Arial"/>
          <w:szCs w:val="22"/>
        </w:rPr>
      </w:pPr>
    </w:p>
    <w:p w:rsidR="00243367" w:rsidRPr="00243367" w:rsidRDefault="00243367" w:rsidP="00243367">
      <w:pPr>
        <w:pStyle w:val="fixed"/>
        <w:rPr>
          <w:rFonts w:ascii="Arial" w:hAnsi="Arial" w:cs="Arial"/>
          <w:sz w:val="22"/>
          <w:szCs w:val="22"/>
        </w:rPr>
      </w:pPr>
      <w:r w:rsidRPr="00243367">
        <w:rPr>
          <w:rFonts w:ascii="Arial" w:hAnsi="Arial" w:cs="Arial"/>
          <w:sz w:val="22"/>
          <w:szCs w:val="22"/>
        </w:rPr>
        <w:t>LEARNING AND TEACHING STRATEGY</w:t>
      </w:r>
    </w:p>
    <w:p w:rsidR="00243367" w:rsidRPr="00243367" w:rsidRDefault="00243367" w:rsidP="00243367">
      <w:pPr>
        <w:pStyle w:val="fixed"/>
        <w:rPr>
          <w:rFonts w:ascii="Arial" w:hAnsi="Arial" w:cs="Arial"/>
          <w:sz w:val="22"/>
          <w:szCs w:val="22"/>
        </w:rPr>
      </w:pPr>
    </w:p>
    <w:p w:rsidR="00243367" w:rsidRPr="00243367" w:rsidRDefault="00243367" w:rsidP="00243367">
      <w:pPr>
        <w:keepNext/>
        <w:rPr>
          <w:rFonts w:cs="Arial"/>
          <w:szCs w:val="22"/>
        </w:rPr>
      </w:pPr>
      <w:r w:rsidRPr="00243367">
        <w:rPr>
          <w:rFonts w:cs="Arial"/>
          <w:szCs w:val="22"/>
        </w:rPr>
        <w:t>The study time for the module is divided as follows:</w:t>
      </w:r>
    </w:p>
    <w:p w:rsidR="00243367" w:rsidRPr="00243367" w:rsidRDefault="00243367" w:rsidP="00243367">
      <w:pPr>
        <w:keepNext/>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43367" w:rsidRPr="00243367" w:rsidTr="00E10113">
        <w:tc>
          <w:tcPr>
            <w:tcW w:w="3969" w:type="dxa"/>
            <w:tcBorders>
              <w:top w:val="single" w:sz="4" w:space="0" w:color="auto"/>
              <w:left w:val="single" w:sz="4" w:space="0" w:color="auto"/>
            </w:tcBorders>
          </w:tcPr>
          <w:p w:rsidR="00243367" w:rsidRPr="00243367" w:rsidRDefault="00243367" w:rsidP="00E10113">
            <w:pPr>
              <w:keepNext/>
              <w:rPr>
                <w:rFonts w:cs="Arial"/>
                <w:b/>
                <w:szCs w:val="22"/>
              </w:rPr>
            </w:pPr>
            <w:r w:rsidRPr="00243367">
              <w:rPr>
                <w:rFonts w:cs="Arial"/>
                <w:b/>
                <w:szCs w:val="22"/>
              </w:rPr>
              <w:t>Activity type</w:t>
            </w:r>
          </w:p>
        </w:tc>
        <w:tc>
          <w:tcPr>
            <w:tcW w:w="1701" w:type="dxa"/>
            <w:tcBorders>
              <w:top w:val="single" w:sz="4" w:space="0" w:color="auto"/>
            </w:tcBorders>
          </w:tcPr>
          <w:p w:rsidR="00243367" w:rsidRPr="00243367" w:rsidRDefault="00243367" w:rsidP="00E10113">
            <w:pPr>
              <w:keepNext/>
              <w:jc w:val="center"/>
              <w:rPr>
                <w:rFonts w:cs="Arial"/>
                <w:b/>
                <w:szCs w:val="22"/>
              </w:rPr>
            </w:pPr>
            <w:r w:rsidRPr="00243367">
              <w:rPr>
                <w:rFonts w:cs="Arial"/>
                <w:b/>
                <w:szCs w:val="22"/>
              </w:rPr>
              <w:t>Hours</w:t>
            </w:r>
          </w:p>
        </w:tc>
        <w:tc>
          <w:tcPr>
            <w:tcW w:w="1843" w:type="dxa"/>
            <w:tcBorders>
              <w:top w:val="single" w:sz="4" w:space="0" w:color="auto"/>
            </w:tcBorders>
          </w:tcPr>
          <w:p w:rsidR="00243367" w:rsidRPr="00243367" w:rsidRDefault="00243367" w:rsidP="00E10113">
            <w:pPr>
              <w:keepNext/>
              <w:jc w:val="center"/>
              <w:rPr>
                <w:rFonts w:cs="Arial"/>
                <w:b/>
                <w:szCs w:val="22"/>
              </w:rPr>
            </w:pPr>
            <w:r w:rsidRPr="00243367">
              <w:rPr>
                <w:rFonts w:cs="Arial"/>
                <w:b/>
                <w:szCs w:val="22"/>
              </w:rPr>
              <w:t>Percentage</w:t>
            </w:r>
          </w:p>
        </w:tc>
      </w:tr>
      <w:tr w:rsidR="00243367" w:rsidRPr="00243367" w:rsidTr="00E10113">
        <w:tc>
          <w:tcPr>
            <w:tcW w:w="3969" w:type="dxa"/>
          </w:tcPr>
          <w:p w:rsidR="00243367" w:rsidRPr="00243367" w:rsidRDefault="00243367" w:rsidP="00E10113">
            <w:pPr>
              <w:keepNext/>
              <w:rPr>
                <w:rFonts w:cs="Arial"/>
                <w:szCs w:val="22"/>
              </w:rPr>
            </w:pPr>
            <w:r w:rsidRPr="00243367">
              <w:rPr>
                <w:rFonts w:cs="Arial"/>
                <w:szCs w:val="22"/>
              </w:rPr>
              <w:t>Scheduled learning</w:t>
            </w:r>
          </w:p>
        </w:tc>
        <w:tc>
          <w:tcPr>
            <w:tcW w:w="1701" w:type="dxa"/>
          </w:tcPr>
          <w:p w:rsidR="00243367" w:rsidRPr="00243367" w:rsidRDefault="00243367" w:rsidP="00E10113">
            <w:pPr>
              <w:keepNext/>
              <w:jc w:val="center"/>
              <w:rPr>
                <w:rFonts w:cs="Arial"/>
                <w:szCs w:val="22"/>
              </w:rPr>
            </w:pPr>
            <w:r w:rsidRPr="00243367">
              <w:rPr>
                <w:rFonts w:cs="Arial"/>
                <w:szCs w:val="22"/>
              </w:rPr>
              <w:t>30</w:t>
            </w:r>
          </w:p>
        </w:tc>
        <w:tc>
          <w:tcPr>
            <w:tcW w:w="1843" w:type="dxa"/>
          </w:tcPr>
          <w:p w:rsidR="00243367" w:rsidRPr="00243367" w:rsidRDefault="00243367" w:rsidP="00E10113">
            <w:pPr>
              <w:keepNext/>
              <w:jc w:val="center"/>
              <w:rPr>
                <w:rFonts w:cs="Arial"/>
                <w:szCs w:val="22"/>
              </w:rPr>
            </w:pPr>
            <w:r w:rsidRPr="00243367">
              <w:rPr>
                <w:rFonts w:cs="Arial"/>
                <w:szCs w:val="22"/>
              </w:rPr>
              <w:t>10%</w:t>
            </w:r>
          </w:p>
        </w:tc>
      </w:tr>
      <w:tr w:rsidR="00243367" w:rsidRPr="00243367" w:rsidTr="00E10113">
        <w:tc>
          <w:tcPr>
            <w:tcW w:w="3969" w:type="dxa"/>
          </w:tcPr>
          <w:p w:rsidR="00243367" w:rsidRPr="00243367" w:rsidRDefault="00243367" w:rsidP="00E10113">
            <w:pPr>
              <w:keepNext/>
              <w:rPr>
                <w:rFonts w:cs="Arial"/>
                <w:szCs w:val="22"/>
              </w:rPr>
            </w:pPr>
            <w:r w:rsidRPr="00243367">
              <w:rPr>
                <w:rFonts w:cs="Arial"/>
                <w:szCs w:val="22"/>
              </w:rPr>
              <w:t>Independent learning</w:t>
            </w:r>
          </w:p>
        </w:tc>
        <w:tc>
          <w:tcPr>
            <w:tcW w:w="1701" w:type="dxa"/>
          </w:tcPr>
          <w:p w:rsidR="00243367" w:rsidRPr="00243367" w:rsidRDefault="00243367" w:rsidP="00E10113">
            <w:pPr>
              <w:keepNext/>
              <w:jc w:val="center"/>
              <w:rPr>
                <w:rFonts w:cs="Arial"/>
                <w:szCs w:val="22"/>
              </w:rPr>
            </w:pPr>
            <w:r w:rsidRPr="00243367">
              <w:rPr>
                <w:rFonts w:cs="Arial"/>
                <w:szCs w:val="22"/>
              </w:rPr>
              <w:t>270</w:t>
            </w:r>
          </w:p>
        </w:tc>
        <w:tc>
          <w:tcPr>
            <w:tcW w:w="1843" w:type="dxa"/>
          </w:tcPr>
          <w:p w:rsidR="00243367" w:rsidRPr="00243367" w:rsidRDefault="00243367" w:rsidP="00E10113">
            <w:pPr>
              <w:keepNext/>
              <w:jc w:val="center"/>
              <w:rPr>
                <w:rFonts w:cs="Arial"/>
                <w:szCs w:val="22"/>
              </w:rPr>
            </w:pPr>
            <w:r w:rsidRPr="00243367">
              <w:rPr>
                <w:rFonts w:cs="Arial"/>
                <w:szCs w:val="22"/>
              </w:rPr>
              <w:t>90%</w:t>
            </w:r>
          </w:p>
        </w:tc>
      </w:tr>
      <w:tr w:rsidR="00243367" w:rsidRPr="00243367" w:rsidTr="00E10113">
        <w:tc>
          <w:tcPr>
            <w:tcW w:w="3969" w:type="dxa"/>
          </w:tcPr>
          <w:p w:rsidR="00243367" w:rsidRPr="00243367" w:rsidRDefault="00243367" w:rsidP="00E10113">
            <w:pPr>
              <w:keepNext/>
              <w:rPr>
                <w:rFonts w:cs="Arial"/>
                <w:szCs w:val="22"/>
              </w:rPr>
            </w:pPr>
            <w:r w:rsidRPr="00243367">
              <w:rPr>
                <w:rFonts w:cs="Arial"/>
                <w:szCs w:val="22"/>
              </w:rPr>
              <w:t>Placement learning</w:t>
            </w:r>
          </w:p>
        </w:tc>
        <w:tc>
          <w:tcPr>
            <w:tcW w:w="1701" w:type="dxa"/>
          </w:tcPr>
          <w:p w:rsidR="00243367" w:rsidRPr="00243367" w:rsidRDefault="00243367" w:rsidP="00E10113">
            <w:pPr>
              <w:keepNext/>
              <w:jc w:val="center"/>
              <w:rPr>
                <w:rFonts w:cs="Arial"/>
                <w:szCs w:val="22"/>
              </w:rPr>
            </w:pPr>
          </w:p>
        </w:tc>
        <w:tc>
          <w:tcPr>
            <w:tcW w:w="1843" w:type="dxa"/>
          </w:tcPr>
          <w:p w:rsidR="00243367" w:rsidRPr="00243367" w:rsidRDefault="00243367" w:rsidP="00E10113">
            <w:pPr>
              <w:keepNext/>
              <w:jc w:val="center"/>
              <w:rPr>
                <w:rFonts w:cs="Arial"/>
                <w:szCs w:val="22"/>
              </w:rPr>
            </w:pPr>
          </w:p>
        </w:tc>
      </w:tr>
      <w:tr w:rsidR="00243367" w:rsidRPr="00243367" w:rsidTr="00E10113">
        <w:tc>
          <w:tcPr>
            <w:tcW w:w="3969" w:type="dxa"/>
          </w:tcPr>
          <w:p w:rsidR="00243367" w:rsidRPr="00243367" w:rsidRDefault="00243367" w:rsidP="00E10113">
            <w:pPr>
              <w:keepNext/>
              <w:rPr>
                <w:rFonts w:cs="Arial"/>
                <w:szCs w:val="22"/>
              </w:rPr>
            </w:pPr>
            <w:r w:rsidRPr="00243367">
              <w:rPr>
                <w:rFonts w:cs="Arial"/>
                <w:b/>
                <w:szCs w:val="22"/>
              </w:rPr>
              <w:t>TOTAL</w:t>
            </w:r>
          </w:p>
        </w:tc>
        <w:tc>
          <w:tcPr>
            <w:tcW w:w="1701" w:type="dxa"/>
          </w:tcPr>
          <w:p w:rsidR="00243367" w:rsidRPr="00243367" w:rsidRDefault="00243367" w:rsidP="00E10113">
            <w:pPr>
              <w:keepNext/>
              <w:jc w:val="center"/>
              <w:rPr>
                <w:rFonts w:cs="Arial"/>
                <w:b/>
                <w:szCs w:val="22"/>
              </w:rPr>
            </w:pPr>
            <w:r w:rsidRPr="00243367">
              <w:rPr>
                <w:rFonts w:cs="Arial"/>
                <w:b/>
                <w:szCs w:val="22"/>
              </w:rPr>
              <w:t>300</w:t>
            </w:r>
          </w:p>
        </w:tc>
        <w:tc>
          <w:tcPr>
            <w:tcW w:w="1843" w:type="dxa"/>
          </w:tcPr>
          <w:p w:rsidR="00243367" w:rsidRPr="00243367" w:rsidRDefault="00243367" w:rsidP="00E10113">
            <w:pPr>
              <w:keepNext/>
              <w:jc w:val="center"/>
              <w:rPr>
                <w:rFonts w:cs="Arial"/>
                <w:b/>
                <w:szCs w:val="22"/>
              </w:rPr>
            </w:pPr>
            <w:r w:rsidRPr="00243367">
              <w:rPr>
                <w:rFonts w:cs="Arial"/>
                <w:b/>
                <w:szCs w:val="22"/>
              </w:rPr>
              <w:t>100%</w:t>
            </w:r>
          </w:p>
        </w:tc>
      </w:tr>
    </w:tbl>
    <w:p w:rsidR="00243367" w:rsidRPr="00243367" w:rsidRDefault="00243367" w:rsidP="00243367">
      <w:pPr>
        <w:pStyle w:val="fixed"/>
        <w:ind w:left="0" w:firstLine="0"/>
        <w:rPr>
          <w:rFonts w:ascii="Arial" w:hAnsi="Arial" w:cs="Arial"/>
          <w:sz w:val="22"/>
          <w:szCs w:val="22"/>
        </w:rPr>
      </w:pPr>
    </w:p>
    <w:p w:rsidR="00243367" w:rsidRPr="00243367" w:rsidRDefault="00243367" w:rsidP="00243367">
      <w:pPr>
        <w:pStyle w:val="fixed"/>
        <w:ind w:left="0" w:firstLine="0"/>
        <w:rPr>
          <w:rFonts w:ascii="Arial" w:hAnsi="Arial" w:cs="Arial"/>
          <w:sz w:val="22"/>
          <w:szCs w:val="22"/>
        </w:rPr>
      </w:pPr>
      <w:r w:rsidRPr="00243367">
        <w:rPr>
          <w:rFonts w:ascii="Arial" w:hAnsi="Arial" w:cs="Arial"/>
          <w:sz w:val="22"/>
          <w:szCs w:val="22"/>
        </w:rPr>
        <w:t>ASSESSMENT</w:t>
      </w:r>
    </w:p>
    <w:p w:rsidR="00243367" w:rsidRPr="00243367" w:rsidRDefault="00243367" w:rsidP="00243367">
      <w:pPr>
        <w:pStyle w:val="fixed"/>
        <w:ind w:left="0"/>
        <w:rPr>
          <w:rFonts w:ascii="Arial" w:hAnsi="Arial" w:cs="Arial"/>
          <w:sz w:val="22"/>
          <w:szCs w:val="22"/>
        </w:rPr>
      </w:pPr>
    </w:p>
    <w:p w:rsidR="00243367" w:rsidRPr="00243367" w:rsidRDefault="00243367" w:rsidP="00243367">
      <w:pPr>
        <w:rPr>
          <w:rFonts w:cs="Arial"/>
          <w:b/>
          <w:szCs w:val="22"/>
        </w:rPr>
      </w:pPr>
      <w:r w:rsidRPr="00243367">
        <w:rPr>
          <w:rFonts w:cs="Arial"/>
          <w:b/>
          <w:szCs w:val="22"/>
        </w:rPr>
        <w:t>Assessment Component 1</w:t>
      </w:r>
    </w:p>
    <w:p w:rsidR="00243367" w:rsidRPr="00243367" w:rsidRDefault="00243367" w:rsidP="00243367">
      <w:pPr>
        <w:rPr>
          <w:rFonts w:cs="Arial"/>
          <w:b/>
          <w:i/>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243367" w:rsidRPr="00243367" w:rsidTr="00E10113">
        <w:sdt>
          <w:sdtPr>
            <w:rPr>
              <w:rFonts w:cs="Arial"/>
              <w:szCs w:val="22"/>
            </w:rPr>
            <w:id w:val="-1188133249"/>
            <w14:checkbox>
              <w14:checked w14:val="0"/>
              <w14:checkedState w14:val="2612" w14:font="MS Gothic"/>
              <w14:uncheckedState w14:val="2610" w14:font="MS Gothic"/>
            </w14:checkbox>
          </w:sdtPr>
          <w:sdtEndPr/>
          <w:sdtContent>
            <w:tc>
              <w:tcPr>
                <w:tcW w:w="562"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58" w:type="dxa"/>
          </w:tcPr>
          <w:p w:rsidR="00243367" w:rsidRPr="00243367" w:rsidRDefault="00243367" w:rsidP="00E10113">
            <w:pPr>
              <w:rPr>
                <w:rFonts w:cs="Arial"/>
                <w:b/>
                <w:szCs w:val="22"/>
              </w:rPr>
            </w:pPr>
            <w:r w:rsidRPr="00243367">
              <w:rPr>
                <w:rFonts w:cs="Arial"/>
                <w:b/>
                <w:szCs w:val="22"/>
              </w:rPr>
              <w:t>Written exam</w:t>
            </w:r>
          </w:p>
        </w:tc>
        <w:sdt>
          <w:sdtPr>
            <w:rPr>
              <w:rFonts w:cs="Arial"/>
              <w:szCs w:val="22"/>
            </w:rPr>
            <w:id w:val="595518273"/>
            <w14:checkbox>
              <w14:checked w14:val="1"/>
              <w14:checkedState w14:val="2612" w14:font="MS Gothic"/>
              <w14:uncheckedState w14:val="2610" w14:font="MS Gothic"/>
            </w14:checkbox>
          </w:sdtPr>
          <w:sdtEndPr/>
          <w:sdtContent>
            <w:tc>
              <w:tcPr>
                <w:tcW w:w="538"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82" w:type="dxa"/>
          </w:tcPr>
          <w:p w:rsidR="00243367" w:rsidRPr="00243367" w:rsidRDefault="00243367" w:rsidP="00E10113">
            <w:pPr>
              <w:rPr>
                <w:rFonts w:cs="Arial"/>
                <w:b/>
                <w:szCs w:val="22"/>
              </w:rPr>
            </w:pPr>
            <w:r w:rsidRPr="00243367">
              <w:rPr>
                <w:rFonts w:cs="Arial"/>
                <w:b/>
                <w:szCs w:val="22"/>
              </w:rPr>
              <w:t>Coursework</w:t>
            </w:r>
          </w:p>
        </w:tc>
        <w:sdt>
          <w:sdtPr>
            <w:rPr>
              <w:rFonts w:cs="Arial"/>
              <w:szCs w:val="22"/>
            </w:rPr>
            <w:id w:val="-1632549949"/>
            <w14:checkbox>
              <w14:checked w14:val="0"/>
              <w14:checkedState w14:val="2612" w14:font="MS Gothic"/>
              <w14:uncheckedState w14:val="2610" w14:font="MS Gothic"/>
            </w14:checkbox>
          </w:sdtPr>
          <w:sdtEndPr/>
          <w:sdtContent>
            <w:tc>
              <w:tcPr>
                <w:tcW w:w="538"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82" w:type="dxa"/>
          </w:tcPr>
          <w:p w:rsidR="00243367" w:rsidRPr="00243367" w:rsidRDefault="00243367" w:rsidP="00E10113">
            <w:pPr>
              <w:rPr>
                <w:rFonts w:cs="Arial"/>
                <w:b/>
                <w:szCs w:val="22"/>
              </w:rPr>
            </w:pPr>
            <w:r w:rsidRPr="00243367">
              <w:rPr>
                <w:rFonts w:cs="Arial"/>
                <w:b/>
                <w:szCs w:val="22"/>
              </w:rPr>
              <w:t>Practical</w:t>
            </w:r>
          </w:p>
        </w:tc>
      </w:tr>
    </w:tbl>
    <w:p w:rsidR="00243367" w:rsidRPr="00243367" w:rsidRDefault="00243367" w:rsidP="00243367">
      <w:pPr>
        <w:rPr>
          <w:rFonts w:cs="Arial"/>
          <w:b/>
          <w:szCs w:val="22"/>
        </w:rPr>
      </w:pPr>
    </w:p>
    <w:tbl>
      <w:tblPr>
        <w:tblStyle w:val="TableGrid"/>
        <w:tblW w:w="8784" w:type="dxa"/>
        <w:tblLayout w:type="fixed"/>
        <w:tblLook w:val="04A0" w:firstRow="1" w:lastRow="0" w:firstColumn="1" w:lastColumn="0" w:noHBand="0" w:noVBand="1"/>
      </w:tblPr>
      <w:tblGrid>
        <w:gridCol w:w="3256"/>
        <w:gridCol w:w="3969"/>
        <w:gridCol w:w="1559"/>
      </w:tblGrid>
      <w:tr w:rsidR="00243367" w:rsidRPr="00243367" w:rsidTr="00E10113">
        <w:tc>
          <w:tcPr>
            <w:tcW w:w="3256"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Mode of assessment</w:t>
            </w:r>
          </w:p>
        </w:tc>
        <w:tc>
          <w:tcPr>
            <w:tcW w:w="3969"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Volume</w:t>
            </w:r>
          </w:p>
        </w:tc>
        <w:tc>
          <w:tcPr>
            <w:tcW w:w="1559"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Weighting</w:t>
            </w:r>
          </w:p>
        </w:tc>
      </w:tr>
      <w:tr w:rsidR="00243367" w:rsidRPr="00243367" w:rsidTr="00E10113">
        <w:trPr>
          <w:trHeight w:val="375"/>
        </w:trPr>
        <w:tc>
          <w:tcPr>
            <w:tcW w:w="3256" w:type="dxa"/>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 xml:space="preserve">Web resource </w:t>
            </w:r>
          </w:p>
        </w:tc>
        <w:tc>
          <w:tcPr>
            <w:tcW w:w="3969" w:type="dxa"/>
          </w:tcPr>
          <w:p w:rsidR="00243367" w:rsidRPr="00243367" w:rsidRDefault="00243367" w:rsidP="00E10113">
            <w:pPr>
              <w:shd w:val="clear" w:color="auto" w:fill="FFFFFF"/>
              <w:jc w:val="center"/>
              <w:rPr>
                <w:rFonts w:cs="Arial"/>
                <w:szCs w:val="22"/>
              </w:rPr>
            </w:pPr>
            <w:r w:rsidRPr="00243367">
              <w:rPr>
                <w:rFonts w:cs="Arial"/>
                <w:szCs w:val="22"/>
              </w:rPr>
              <w:t>equivalent 5000 words</w:t>
            </w:r>
          </w:p>
          <w:p w:rsidR="00243367" w:rsidRPr="00243367" w:rsidRDefault="00243367" w:rsidP="00E10113">
            <w:pPr>
              <w:shd w:val="clear" w:color="auto" w:fill="FFFFFF"/>
              <w:rPr>
                <w:rFonts w:cs="Arial"/>
                <w:szCs w:val="22"/>
              </w:rPr>
            </w:pPr>
          </w:p>
        </w:tc>
        <w:tc>
          <w:tcPr>
            <w:tcW w:w="1559" w:type="dxa"/>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 xml:space="preserve"> 60%</w:t>
            </w:r>
          </w:p>
        </w:tc>
      </w:tr>
    </w:tbl>
    <w:p w:rsidR="00243367" w:rsidRPr="00243367" w:rsidRDefault="00243367" w:rsidP="00243367">
      <w:pPr>
        <w:rPr>
          <w:rFonts w:cs="Arial"/>
          <w:b/>
          <w:szCs w:val="22"/>
        </w:rPr>
      </w:pPr>
    </w:p>
    <w:p w:rsidR="00243367" w:rsidRPr="00243367" w:rsidRDefault="00243367" w:rsidP="00243367">
      <w:pPr>
        <w:rPr>
          <w:rFonts w:cs="Arial"/>
          <w:b/>
          <w:szCs w:val="22"/>
        </w:rPr>
      </w:pPr>
      <w:r w:rsidRPr="00243367">
        <w:rPr>
          <w:rFonts w:cs="Arial"/>
          <w:b/>
          <w:szCs w:val="22"/>
        </w:rPr>
        <w:t>Assessment Component 2</w:t>
      </w:r>
    </w:p>
    <w:p w:rsidR="00243367" w:rsidRPr="00243367" w:rsidRDefault="00243367" w:rsidP="00243367">
      <w:pPr>
        <w:rPr>
          <w:rFonts w:cs="Arial"/>
          <w:b/>
          <w:i/>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243367" w:rsidRPr="00243367" w:rsidTr="00E10113">
        <w:sdt>
          <w:sdtPr>
            <w:rPr>
              <w:rFonts w:cs="Arial"/>
              <w:szCs w:val="22"/>
            </w:rPr>
            <w:id w:val="-728767438"/>
            <w14:checkbox>
              <w14:checked w14:val="0"/>
              <w14:checkedState w14:val="2612" w14:font="MS Gothic"/>
              <w14:uncheckedState w14:val="2610" w14:font="MS Gothic"/>
            </w14:checkbox>
          </w:sdtPr>
          <w:sdtEndPr/>
          <w:sdtContent>
            <w:tc>
              <w:tcPr>
                <w:tcW w:w="562"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58" w:type="dxa"/>
          </w:tcPr>
          <w:p w:rsidR="00243367" w:rsidRPr="00243367" w:rsidRDefault="00243367" w:rsidP="00E10113">
            <w:pPr>
              <w:rPr>
                <w:rFonts w:cs="Arial"/>
                <w:b/>
                <w:szCs w:val="22"/>
              </w:rPr>
            </w:pPr>
            <w:r w:rsidRPr="00243367">
              <w:rPr>
                <w:rFonts w:cs="Arial"/>
                <w:b/>
                <w:szCs w:val="22"/>
              </w:rPr>
              <w:t>Written exam</w:t>
            </w:r>
          </w:p>
        </w:tc>
        <w:sdt>
          <w:sdtPr>
            <w:rPr>
              <w:rFonts w:cs="Arial"/>
              <w:szCs w:val="22"/>
            </w:rPr>
            <w:id w:val="-1303994830"/>
            <w14:checkbox>
              <w14:checked w14:val="0"/>
              <w14:checkedState w14:val="2612" w14:font="MS Gothic"/>
              <w14:uncheckedState w14:val="2610" w14:font="MS Gothic"/>
            </w14:checkbox>
          </w:sdtPr>
          <w:sdtEndPr/>
          <w:sdtContent>
            <w:tc>
              <w:tcPr>
                <w:tcW w:w="538"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82" w:type="dxa"/>
          </w:tcPr>
          <w:p w:rsidR="00243367" w:rsidRPr="00243367" w:rsidRDefault="00243367" w:rsidP="00E10113">
            <w:pPr>
              <w:rPr>
                <w:rFonts w:cs="Arial"/>
                <w:b/>
                <w:szCs w:val="22"/>
              </w:rPr>
            </w:pPr>
            <w:r w:rsidRPr="00243367">
              <w:rPr>
                <w:rFonts w:cs="Arial"/>
                <w:b/>
                <w:szCs w:val="22"/>
              </w:rPr>
              <w:t>Coursework</w:t>
            </w:r>
          </w:p>
        </w:tc>
        <w:sdt>
          <w:sdtPr>
            <w:rPr>
              <w:rFonts w:cs="Arial"/>
              <w:szCs w:val="22"/>
            </w:rPr>
            <w:id w:val="899404479"/>
            <w14:checkbox>
              <w14:checked w14:val="1"/>
              <w14:checkedState w14:val="2612" w14:font="MS Gothic"/>
              <w14:uncheckedState w14:val="2610" w14:font="MS Gothic"/>
            </w14:checkbox>
          </w:sdtPr>
          <w:sdtEndPr/>
          <w:sdtContent>
            <w:tc>
              <w:tcPr>
                <w:tcW w:w="538"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82" w:type="dxa"/>
          </w:tcPr>
          <w:p w:rsidR="00243367" w:rsidRPr="00243367" w:rsidRDefault="00243367" w:rsidP="00E10113">
            <w:pPr>
              <w:rPr>
                <w:rFonts w:cs="Arial"/>
                <w:b/>
                <w:szCs w:val="22"/>
              </w:rPr>
            </w:pPr>
            <w:r w:rsidRPr="00243367">
              <w:rPr>
                <w:rFonts w:cs="Arial"/>
                <w:b/>
                <w:szCs w:val="22"/>
              </w:rPr>
              <w:t>Practical</w:t>
            </w:r>
          </w:p>
        </w:tc>
      </w:tr>
    </w:tbl>
    <w:p w:rsidR="00243367" w:rsidRPr="00243367" w:rsidRDefault="00243367" w:rsidP="00243367">
      <w:pPr>
        <w:rPr>
          <w:rFonts w:cs="Arial"/>
          <w:b/>
          <w:szCs w:val="22"/>
        </w:rPr>
      </w:pPr>
    </w:p>
    <w:tbl>
      <w:tblPr>
        <w:tblStyle w:val="TableGrid"/>
        <w:tblW w:w="8784" w:type="dxa"/>
        <w:tblLayout w:type="fixed"/>
        <w:tblLook w:val="04A0" w:firstRow="1" w:lastRow="0" w:firstColumn="1" w:lastColumn="0" w:noHBand="0" w:noVBand="1"/>
      </w:tblPr>
      <w:tblGrid>
        <w:gridCol w:w="3256"/>
        <w:gridCol w:w="3969"/>
        <w:gridCol w:w="1559"/>
      </w:tblGrid>
      <w:tr w:rsidR="00243367" w:rsidRPr="00243367" w:rsidTr="00E10113">
        <w:tc>
          <w:tcPr>
            <w:tcW w:w="3256"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Mode of assessment</w:t>
            </w:r>
          </w:p>
        </w:tc>
        <w:tc>
          <w:tcPr>
            <w:tcW w:w="3969"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Volume</w:t>
            </w:r>
          </w:p>
        </w:tc>
        <w:tc>
          <w:tcPr>
            <w:tcW w:w="1559"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Weighting</w:t>
            </w:r>
          </w:p>
        </w:tc>
      </w:tr>
      <w:tr w:rsidR="00243367" w:rsidRPr="00243367" w:rsidTr="00E10113">
        <w:trPr>
          <w:trHeight w:val="375"/>
        </w:trPr>
        <w:tc>
          <w:tcPr>
            <w:tcW w:w="3256" w:type="dxa"/>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 xml:space="preserve">Presentation </w:t>
            </w:r>
          </w:p>
        </w:tc>
        <w:tc>
          <w:tcPr>
            <w:tcW w:w="3969" w:type="dxa"/>
          </w:tcPr>
          <w:p w:rsidR="00243367" w:rsidRPr="00243367" w:rsidRDefault="00243367" w:rsidP="00E10113">
            <w:pPr>
              <w:shd w:val="clear" w:color="auto" w:fill="FFFFFF"/>
              <w:jc w:val="center"/>
              <w:rPr>
                <w:rFonts w:cs="Arial"/>
                <w:szCs w:val="22"/>
              </w:rPr>
            </w:pPr>
            <w:r w:rsidRPr="00243367">
              <w:rPr>
                <w:rFonts w:cs="Arial"/>
                <w:szCs w:val="22"/>
              </w:rPr>
              <w:t>15 Minutes</w:t>
            </w:r>
          </w:p>
        </w:tc>
        <w:tc>
          <w:tcPr>
            <w:tcW w:w="1559" w:type="dxa"/>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40%</w:t>
            </w:r>
          </w:p>
        </w:tc>
      </w:tr>
    </w:tbl>
    <w:p w:rsidR="00243367" w:rsidRPr="00243367" w:rsidRDefault="00243367" w:rsidP="00243367">
      <w:pPr>
        <w:rPr>
          <w:rFonts w:cs="Arial"/>
          <w:b/>
          <w:szCs w:val="22"/>
          <w:highlight w:val="cyan"/>
        </w:rPr>
      </w:pPr>
    </w:p>
    <w:p w:rsidR="00243367" w:rsidRPr="00243367" w:rsidRDefault="00243367" w:rsidP="00243367">
      <w:pPr>
        <w:pStyle w:val="fixed"/>
        <w:keepNext/>
        <w:ind w:left="0" w:firstLine="0"/>
        <w:jc w:val="both"/>
        <w:rPr>
          <w:rFonts w:ascii="Arial" w:hAnsi="Arial" w:cs="Arial"/>
          <w:sz w:val="22"/>
          <w:szCs w:val="22"/>
        </w:rPr>
      </w:pPr>
      <w:r w:rsidRPr="0024336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243367" w:rsidRPr="00243367" w:rsidTr="00E10113">
        <w:tc>
          <w:tcPr>
            <w:tcW w:w="3261" w:type="dxa"/>
            <w:tcBorders>
              <w:top w:val="single" w:sz="4" w:space="0" w:color="auto"/>
              <w:left w:val="single" w:sz="4" w:space="0" w:color="auto"/>
            </w:tcBorders>
          </w:tcPr>
          <w:p w:rsidR="00243367" w:rsidRPr="00243367" w:rsidRDefault="00243367" w:rsidP="00E10113">
            <w:pPr>
              <w:keepNext/>
              <w:rPr>
                <w:rFonts w:cs="Arial"/>
                <w:b/>
                <w:szCs w:val="22"/>
              </w:rPr>
            </w:pPr>
            <w:r w:rsidRPr="00243367">
              <w:rPr>
                <w:rFonts w:cs="Arial"/>
                <w:b/>
                <w:szCs w:val="22"/>
              </w:rPr>
              <w:t>Activity type</w:t>
            </w:r>
          </w:p>
        </w:tc>
        <w:tc>
          <w:tcPr>
            <w:tcW w:w="1842" w:type="dxa"/>
          </w:tcPr>
          <w:p w:rsidR="00243367" w:rsidRPr="00243367" w:rsidRDefault="00243367" w:rsidP="00E10113">
            <w:pPr>
              <w:keepNext/>
              <w:jc w:val="center"/>
              <w:rPr>
                <w:rFonts w:cs="Arial"/>
                <w:b/>
                <w:szCs w:val="22"/>
              </w:rPr>
            </w:pPr>
            <w:r w:rsidRPr="00243367">
              <w:rPr>
                <w:rFonts w:cs="Arial"/>
                <w:b/>
                <w:szCs w:val="22"/>
              </w:rPr>
              <w:t>Percentage</w:t>
            </w:r>
          </w:p>
        </w:tc>
      </w:tr>
      <w:tr w:rsidR="00243367" w:rsidRPr="00243367" w:rsidTr="00E10113">
        <w:tc>
          <w:tcPr>
            <w:tcW w:w="3261" w:type="dxa"/>
          </w:tcPr>
          <w:p w:rsidR="00243367" w:rsidRPr="00243367" w:rsidRDefault="00243367" w:rsidP="00E10113">
            <w:pPr>
              <w:keepNext/>
              <w:rPr>
                <w:rFonts w:cs="Arial"/>
                <w:szCs w:val="22"/>
              </w:rPr>
            </w:pPr>
            <w:r w:rsidRPr="00243367">
              <w:rPr>
                <w:rFonts w:cs="Arial"/>
                <w:szCs w:val="22"/>
              </w:rPr>
              <w:t>Written exam</w:t>
            </w:r>
          </w:p>
        </w:tc>
        <w:tc>
          <w:tcPr>
            <w:tcW w:w="1842" w:type="dxa"/>
          </w:tcPr>
          <w:p w:rsidR="00243367" w:rsidRPr="00243367" w:rsidRDefault="00243367" w:rsidP="00E10113">
            <w:pPr>
              <w:keepNext/>
              <w:jc w:val="center"/>
              <w:rPr>
                <w:rFonts w:cs="Arial"/>
                <w:szCs w:val="22"/>
              </w:rPr>
            </w:pPr>
          </w:p>
        </w:tc>
      </w:tr>
      <w:tr w:rsidR="00243367" w:rsidRPr="00243367" w:rsidTr="00E10113">
        <w:tc>
          <w:tcPr>
            <w:tcW w:w="3261" w:type="dxa"/>
          </w:tcPr>
          <w:p w:rsidR="00243367" w:rsidRPr="00243367" w:rsidRDefault="00243367" w:rsidP="00E10113">
            <w:pPr>
              <w:keepNext/>
              <w:rPr>
                <w:rFonts w:cs="Arial"/>
                <w:szCs w:val="22"/>
              </w:rPr>
            </w:pPr>
            <w:r w:rsidRPr="00243367">
              <w:rPr>
                <w:rFonts w:cs="Arial"/>
                <w:szCs w:val="22"/>
              </w:rPr>
              <w:t>Coursework</w:t>
            </w:r>
          </w:p>
        </w:tc>
        <w:tc>
          <w:tcPr>
            <w:tcW w:w="1842" w:type="dxa"/>
          </w:tcPr>
          <w:p w:rsidR="00243367" w:rsidRPr="00243367" w:rsidRDefault="00243367" w:rsidP="00E10113">
            <w:pPr>
              <w:keepNext/>
              <w:jc w:val="center"/>
              <w:rPr>
                <w:rFonts w:cs="Arial"/>
                <w:szCs w:val="22"/>
              </w:rPr>
            </w:pPr>
            <w:r w:rsidRPr="00243367">
              <w:rPr>
                <w:rFonts w:cs="Arial"/>
                <w:szCs w:val="22"/>
              </w:rPr>
              <w:t>60%</w:t>
            </w:r>
          </w:p>
        </w:tc>
      </w:tr>
      <w:tr w:rsidR="00243367" w:rsidRPr="00243367" w:rsidTr="00E10113">
        <w:tc>
          <w:tcPr>
            <w:tcW w:w="3261" w:type="dxa"/>
          </w:tcPr>
          <w:p w:rsidR="00243367" w:rsidRPr="00243367" w:rsidRDefault="00243367" w:rsidP="00E10113">
            <w:pPr>
              <w:keepNext/>
              <w:rPr>
                <w:rFonts w:cs="Arial"/>
                <w:szCs w:val="22"/>
              </w:rPr>
            </w:pPr>
            <w:r w:rsidRPr="00243367">
              <w:rPr>
                <w:rFonts w:cs="Arial"/>
                <w:szCs w:val="22"/>
              </w:rPr>
              <w:t>Practical</w:t>
            </w:r>
          </w:p>
        </w:tc>
        <w:tc>
          <w:tcPr>
            <w:tcW w:w="1842" w:type="dxa"/>
          </w:tcPr>
          <w:p w:rsidR="00243367" w:rsidRPr="00243367" w:rsidRDefault="00243367" w:rsidP="00E10113">
            <w:pPr>
              <w:keepNext/>
              <w:jc w:val="center"/>
              <w:rPr>
                <w:rFonts w:cs="Arial"/>
                <w:szCs w:val="22"/>
              </w:rPr>
            </w:pPr>
            <w:r w:rsidRPr="00243367">
              <w:rPr>
                <w:rFonts w:cs="Arial"/>
                <w:szCs w:val="22"/>
              </w:rPr>
              <w:t>40%</w:t>
            </w:r>
          </w:p>
        </w:tc>
      </w:tr>
      <w:tr w:rsidR="00243367" w:rsidRPr="00243367" w:rsidTr="00E10113">
        <w:tc>
          <w:tcPr>
            <w:tcW w:w="3261" w:type="dxa"/>
          </w:tcPr>
          <w:p w:rsidR="00243367" w:rsidRPr="00243367" w:rsidRDefault="00243367" w:rsidP="00E10113">
            <w:pPr>
              <w:keepNext/>
              <w:rPr>
                <w:rFonts w:cs="Arial"/>
                <w:szCs w:val="22"/>
              </w:rPr>
            </w:pPr>
            <w:r w:rsidRPr="00243367">
              <w:rPr>
                <w:rFonts w:cs="Arial"/>
                <w:b/>
                <w:szCs w:val="22"/>
              </w:rPr>
              <w:t>TOTAL</w:t>
            </w:r>
          </w:p>
        </w:tc>
        <w:tc>
          <w:tcPr>
            <w:tcW w:w="1842" w:type="dxa"/>
          </w:tcPr>
          <w:p w:rsidR="00243367" w:rsidRPr="00243367" w:rsidRDefault="00243367" w:rsidP="00E10113">
            <w:pPr>
              <w:keepNext/>
              <w:jc w:val="center"/>
              <w:rPr>
                <w:rFonts w:cs="Arial"/>
                <w:b/>
                <w:szCs w:val="22"/>
              </w:rPr>
            </w:pPr>
            <w:r w:rsidRPr="00243367">
              <w:rPr>
                <w:rFonts w:cs="Arial"/>
                <w:b/>
                <w:szCs w:val="22"/>
              </w:rPr>
              <w:t>100%</w:t>
            </w:r>
          </w:p>
        </w:tc>
      </w:tr>
    </w:tbl>
    <w:p w:rsidR="00243367" w:rsidRPr="00243367" w:rsidRDefault="00243367" w:rsidP="00243367">
      <w:pPr>
        <w:rPr>
          <w:rFonts w:cs="Arial"/>
          <w:szCs w:val="22"/>
        </w:rPr>
      </w:pPr>
    </w:p>
    <w:p w:rsidR="00243367" w:rsidRPr="00243367" w:rsidRDefault="00243367" w:rsidP="00243367">
      <w:pPr>
        <w:rPr>
          <w:rFonts w:cs="Arial"/>
          <w:b/>
          <w:szCs w:val="22"/>
        </w:rPr>
      </w:pPr>
      <w:r w:rsidRPr="00243367">
        <w:rPr>
          <w:rFonts w:cs="Arial"/>
          <w:b/>
          <w:szCs w:val="22"/>
        </w:rPr>
        <w:t>READING LIST</w:t>
      </w:r>
    </w:p>
    <w:p w:rsidR="00243367" w:rsidRPr="00243367" w:rsidRDefault="00243367" w:rsidP="00243367">
      <w:pPr>
        <w:rPr>
          <w:rFonts w:cs="Arial"/>
          <w:b/>
          <w:szCs w:val="22"/>
        </w:rPr>
      </w:pPr>
    </w:p>
    <w:tbl>
      <w:tblPr>
        <w:tblStyle w:val="TableGrid"/>
        <w:tblW w:w="0" w:type="auto"/>
        <w:tblLook w:val="04A0" w:firstRow="1" w:lastRow="0" w:firstColumn="1" w:lastColumn="0" w:noHBand="0" w:noVBand="1"/>
      </w:tblPr>
      <w:tblGrid>
        <w:gridCol w:w="1685"/>
        <w:gridCol w:w="5246"/>
        <w:gridCol w:w="1366"/>
      </w:tblGrid>
      <w:tr w:rsidR="00243367" w:rsidRPr="00243367" w:rsidTr="00E10113">
        <w:tc>
          <w:tcPr>
            <w:tcW w:w="1693" w:type="dxa"/>
            <w:shd w:val="clear" w:color="auto" w:fill="BFBFBF" w:themeFill="background1" w:themeFillShade="BF"/>
          </w:tcPr>
          <w:p w:rsidR="00243367" w:rsidRPr="00243367" w:rsidRDefault="00243367" w:rsidP="00E10113">
            <w:pPr>
              <w:tabs>
                <w:tab w:val="num" w:pos="720"/>
                <w:tab w:val="left" w:pos="1440"/>
              </w:tabs>
              <w:jc w:val="both"/>
              <w:rPr>
                <w:rFonts w:cs="Arial"/>
                <w:b/>
                <w:szCs w:val="22"/>
              </w:rPr>
            </w:pPr>
            <w:r w:rsidRPr="00243367">
              <w:rPr>
                <w:rFonts w:cs="Arial"/>
                <w:b/>
                <w:szCs w:val="22"/>
              </w:rPr>
              <w:t>Module Code</w:t>
            </w:r>
          </w:p>
        </w:tc>
        <w:tc>
          <w:tcPr>
            <w:tcW w:w="7367" w:type="dxa"/>
            <w:gridSpan w:val="2"/>
          </w:tcPr>
          <w:p w:rsidR="00243367" w:rsidRPr="00243367" w:rsidRDefault="00243367" w:rsidP="00E10113">
            <w:pPr>
              <w:tabs>
                <w:tab w:val="num" w:pos="720"/>
                <w:tab w:val="left" w:pos="1440"/>
              </w:tabs>
              <w:jc w:val="both"/>
              <w:rPr>
                <w:rFonts w:cs="Arial"/>
                <w:b/>
                <w:szCs w:val="22"/>
              </w:rPr>
            </w:pPr>
            <w:r w:rsidRPr="00243367">
              <w:rPr>
                <w:rFonts w:cs="Arial"/>
                <w:b/>
                <w:szCs w:val="22"/>
              </w:rPr>
              <w:t>ECCH7003</w:t>
            </w:r>
          </w:p>
        </w:tc>
      </w:tr>
      <w:tr w:rsidR="00243367" w:rsidRPr="00243367" w:rsidTr="00E10113">
        <w:tc>
          <w:tcPr>
            <w:tcW w:w="1693" w:type="dxa"/>
            <w:shd w:val="clear" w:color="auto" w:fill="BFBFBF" w:themeFill="background1" w:themeFillShade="BF"/>
          </w:tcPr>
          <w:p w:rsidR="00243367" w:rsidRPr="00243367" w:rsidRDefault="00243367" w:rsidP="00E10113">
            <w:pPr>
              <w:tabs>
                <w:tab w:val="num" w:pos="720"/>
                <w:tab w:val="left" w:pos="1440"/>
              </w:tabs>
              <w:jc w:val="both"/>
              <w:rPr>
                <w:rFonts w:cs="Arial"/>
                <w:b/>
                <w:szCs w:val="22"/>
              </w:rPr>
            </w:pPr>
            <w:r w:rsidRPr="00243367">
              <w:rPr>
                <w:rFonts w:cs="Arial"/>
                <w:b/>
                <w:szCs w:val="22"/>
              </w:rPr>
              <w:t>Module Title</w:t>
            </w:r>
          </w:p>
        </w:tc>
        <w:tc>
          <w:tcPr>
            <w:tcW w:w="7367" w:type="dxa"/>
            <w:gridSpan w:val="2"/>
          </w:tcPr>
          <w:p w:rsidR="00243367" w:rsidRPr="00243367" w:rsidRDefault="00243367" w:rsidP="00E10113">
            <w:pPr>
              <w:pStyle w:val="fixed"/>
              <w:ind w:left="0" w:firstLine="0"/>
              <w:outlineLvl w:val="1"/>
              <w:rPr>
                <w:rFonts w:ascii="Arial" w:hAnsi="Arial" w:cs="Arial"/>
                <w:sz w:val="22"/>
                <w:szCs w:val="22"/>
              </w:rPr>
            </w:pPr>
            <w:r w:rsidRPr="00243367">
              <w:rPr>
                <w:rFonts w:ascii="Arial" w:hAnsi="Arial" w:cs="Arial"/>
                <w:sz w:val="22"/>
                <w:szCs w:val="22"/>
              </w:rPr>
              <w:t>Leading Children’s Rights: Developing Professional Practice</w:t>
            </w:r>
          </w:p>
        </w:tc>
      </w:tr>
      <w:tr w:rsidR="00243367" w:rsidRPr="00243367" w:rsidTr="00E10113">
        <w:tc>
          <w:tcPr>
            <w:tcW w:w="1693" w:type="dxa"/>
            <w:shd w:val="clear" w:color="auto" w:fill="BFBFBF" w:themeFill="background1" w:themeFillShade="BF"/>
          </w:tcPr>
          <w:p w:rsidR="00243367" w:rsidRPr="00243367" w:rsidRDefault="00243367" w:rsidP="00E10113">
            <w:pPr>
              <w:tabs>
                <w:tab w:val="num" w:pos="720"/>
                <w:tab w:val="left" w:pos="1440"/>
              </w:tabs>
              <w:jc w:val="both"/>
              <w:rPr>
                <w:rFonts w:cs="Arial"/>
                <w:b/>
                <w:szCs w:val="22"/>
              </w:rPr>
            </w:pPr>
            <w:r w:rsidRPr="00243367">
              <w:rPr>
                <w:rFonts w:cs="Arial"/>
                <w:b/>
                <w:szCs w:val="22"/>
              </w:rPr>
              <w:t>Classification</w:t>
            </w:r>
          </w:p>
        </w:tc>
        <w:tc>
          <w:tcPr>
            <w:tcW w:w="6001" w:type="dxa"/>
            <w:shd w:val="clear" w:color="auto" w:fill="BFBFBF" w:themeFill="background1" w:themeFillShade="BF"/>
          </w:tcPr>
          <w:p w:rsidR="00243367" w:rsidRPr="00243367" w:rsidRDefault="00243367" w:rsidP="00E10113">
            <w:pPr>
              <w:tabs>
                <w:tab w:val="num" w:pos="720"/>
                <w:tab w:val="left" w:pos="1440"/>
              </w:tabs>
              <w:jc w:val="both"/>
              <w:rPr>
                <w:rFonts w:cs="Arial"/>
                <w:b/>
                <w:szCs w:val="22"/>
              </w:rPr>
            </w:pPr>
            <w:r w:rsidRPr="00243367">
              <w:rPr>
                <w:rFonts w:cs="Arial"/>
                <w:b/>
                <w:szCs w:val="22"/>
              </w:rPr>
              <w:t>Reading List entry</w:t>
            </w:r>
          </w:p>
        </w:tc>
        <w:tc>
          <w:tcPr>
            <w:tcW w:w="1366" w:type="dxa"/>
            <w:shd w:val="clear" w:color="auto" w:fill="BFBFBF" w:themeFill="background1" w:themeFillShade="BF"/>
          </w:tcPr>
          <w:p w:rsidR="00243367" w:rsidRPr="00243367" w:rsidRDefault="00243367" w:rsidP="00E10113">
            <w:pPr>
              <w:tabs>
                <w:tab w:val="num" w:pos="720"/>
                <w:tab w:val="left" w:pos="1440"/>
              </w:tabs>
              <w:jc w:val="both"/>
              <w:rPr>
                <w:rFonts w:cs="Arial"/>
                <w:b/>
                <w:szCs w:val="22"/>
              </w:rPr>
            </w:pPr>
            <w:r w:rsidRPr="00243367">
              <w:rPr>
                <w:rFonts w:cs="Arial"/>
                <w:b/>
                <w:szCs w:val="22"/>
              </w:rPr>
              <w:t>Electronic*</w:t>
            </w: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Essential</w:t>
            </w:r>
          </w:p>
        </w:tc>
        <w:tc>
          <w:tcPr>
            <w:tcW w:w="6001" w:type="dxa"/>
          </w:tcPr>
          <w:p w:rsidR="00243367" w:rsidRPr="00243367" w:rsidRDefault="00243367" w:rsidP="00E10113">
            <w:pPr>
              <w:rPr>
                <w:rFonts w:cs="Arial"/>
                <w:szCs w:val="22"/>
              </w:rPr>
            </w:pPr>
            <w:r w:rsidRPr="00243367">
              <w:rPr>
                <w:rFonts w:cs="Arial"/>
                <w:szCs w:val="22"/>
              </w:rPr>
              <w:t xml:space="preserve">Franklin, B. (ed) (2002) </w:t>
            </w:r>
            <w:r w:rsidRPr="00243367">
              <w:rPr>
                <w:rFonts w:cs="Arial"/>
                <w:i/>
                <w:szCs w:val="22"/>
              </w:rPr>
              <w:t xml:space="preserve">The New Handbook of Children’s Rights. </w:t>
            </w:r>
            <w:r w:rsidRPr="00243367">
              <w:rPr>
                <w:rFonts w:cs="Arial"/>
                <w:szCs w:val="22"/>
              </w:rPr>
              <w:t>London: Routledge.</w:t>
            </w:r>
          </w:p>
        </w:tc>
        <w:tc>
          <w:tcPr>
            <w:tcW w:w="1366" w:type="dxa"/>
          </w:tcPr>
          <w:sdt>
            <w:sdtPr>
              <w:rPr>
                <w:rFonts w:cs="Arial"/>
                <w:szCs w:val="22"/>
              </w:rPr>
              <w:id w:val="1644617733"/>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lastRenderedPageBreak/>
              <w:t>Essential</w:t>
            </w:r>
          </w:p>
        </w:tc>
        <w:tc>
          <w:tcPr>
            <w:tcW w:w="6001" w:type="dxa"/>
          </w:tcPr>
          <w:p w:rsidR="00243367" w:rsidRPr="00243367" w:rsidRDefault="00243367" w:rsidP="00E10113">
            <w:pPr>
              <w:rPr>
                <w:rFonts w:cs="Arial"/>
                <w:szCs w:val="22"/>
              </w:rPr>
            </w:pPr>
            <w:r w:rsidRPr="00243367">
              <w:rPr>
                <w:rFonts w:cs="Arial"/>
                <w:szCs w:val="22"/>
              </w:rPr>
              <w:t xml:space="preserve">Jones, P. &amp; Welsh, S. (2010) </w:t>
            </w:r>
            <w:r w:rsidRPr="00243367">
              <w:rPr>
                <w:rFonts w:cs="Arial"/>
                <w:i/>
                <w:szCs w:val="22"/>
              </w:rPr>
              <w:t xml:space="preserve">Rethinking Children’s Rights: Attitudes in Contemporary Society. </w:t>
            </w:r>
            <w:r w:rsidRPr="00243367">
              <w:rPr>
                <w:rFonts w:cs="Arial"/>
                <w:szCs w:val="22"/>
              </w:rPr>
              <w:t xml:space="preserve">London: Bloomsbury. </w:t>
            </w:r>
          </w:p>
        </w:tc>
        <w:tc>
          <w:tcPr>
            <w:tcW w:w="1366" w:type="dxa"/>
          </w:tcPr>
          <w:sdt>
            <w:sdtPr>
              <w:rPr>
                <w:rFonts w:cs="Arial"/>
                <w:szCs w:val="22"/>
              </w:rPr>
              <w:id w:val="-1236162408"/>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Essential</w:t>
            </w:r>
          </w:p>
        </w:tc>
        <w:tc>
          <w:tcPr>
            <w:tcW w:w="6001" w:type="dxa"/>
          </w:tcPr>
          <w:p w:rsidR="00243367" w:rsidRPr="00243367" w:rsidRDefault="00243367" w:rsidP="00E10113">
            <w:pPr>
              <w:rPr>
                <w:rFonts w:cs="Arial"/>
                <w:szCs w:val="22"/>
              </w:rPr>
            </w:pPr>
            <w:r w:rsidRPr="00243367">
              <w:rPr>
                <w:rFonts w:cs="Arial"/>
                <w:szCs w:val="22"/>
              </w:rPr>
              <w:t xml:space="preserve">Jones, P. &amp; Walker. G. (2011) </w:t>
            </w:r>
            <w:r w:rsidRPr="00243367">
              <w:rPr>
                <w:rFonts w:cs="Arial"/>
                <w:i/>
                <w:szCs w:val="22"/>
              </w:rPr>
              <w:t xml:space="preserve">Children’s Rights in Practice. </w:t>
            </w:r>
            <w:r w:rsidRPr="00243367">
              <w:rPr>
                <w:rFonts w:cs="Arial"/>
                <w:szCs w:val="22"/>
              </w:rPr>
              <w:t xml:space="preserve">London: Sage Publications Ltd. </w:t>
            </w:r>
          </w:p>
        </w:tc>
        <w:tc>
          <w:tcPr>
            <w:tcW w:w="1366" w:type="dxa"/>
          </w:tcPr>
          <w:sdt>
            <w:sdtPr>
              <w:rPr>
                <w:rFonts w:cs="Arial"/>
                <w:szCs w:val="22"/>
              </w:rPr>
              <w:id w:val="-2068636120"/>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Essential</w:t>
            </w:r>
          </w:p>
        </w:tc>
        <w:tc>
          <w:tcPr>
            <w:tcW w:w="6001" w:type="dxa"/>
          </w:tcPr>
          <w:p w:rsidR="00243367" w:rsidRPr="00243367" w:rsidRDefault="00243367" w:rsidP="00E10113">
            <w:pPr>
              <w:rPr>
                <w:rFonts w:cs="Arial"/>
                <w:szCs w:val="22"/>
              </w:rPr>
            </w:pPr>
            <w:r w:rsidRPr="00243367">
              <w:rPr>
                <w:rFonts w:cs="Arial"/>
                <w:szCs w:val="22"/>
              </w:rPr>
              <w:t xml:space="preserve">Mallika, K. (ed) (2014) </w:t>
            </w:r>
            <w:r w:rsidRPr="00243367">
              <w:rPr>
                <w:rFonts w:cs="Arial"/>
                <w:i/>
                <w:szCs w:val="22"/>
              </w:rPr>
              <w:t xml:space="preserve">Children’s Rights 0-8: Promoting participation in education and care. </w:t>
            </w:r>
            <w:r w:rsidRPr="00243367">
              <w:rPr>
                <w:rFonts w:cs="Arial"/>
                <w:szCs w:val="22"/>
              </w:rPr>
              <w:t xml:space="preserve">London: Routledge. </w:t>
            </w:r>
          </w:p>
        </w:tc>
        <w:tc>
          <w:tcPr>
            <w:tcW w:w="1366" w:type="dxa"/>
          </w:tcPr>
          <w:sdt>
            <w:sdtPr>
              <w:rPr>
                <w:rFonts w:cs="Arial"/>
                <w:szCs w:val="22"/>
              </w:rPr>
              <w:id w:val="749940783"/>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243367">
              <w:rPr>
                <w:rFonts w:cs="Arial"/>
                <w:szCs w:val="22"/>
              </w:rPr>
              <w:t>Adair, J. (1983) Effective Leadership. London: Pan Books.</w:t>
            </w:r>
          </w:p>
        </w:tc>
        <w:tc>
          <w:tcPr>
            <w:tcW w:w="1366" w:type="dxa"/>
          </w:tcPr>
          <w:sdt>
            <w:sdtPr>
              <w:rPr>
                <w:rFonts w:cs="Arial"/>
                <w:szCs w:val="22"/>
              </w:rPr>
              <w:id w:val="113803933"/>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tabs>
                <w:tab w:val="num" w:pos="720"/>
                <w:tab w:val="left" w:pos="1440"/>
              </w:tabs>
              <w:jc w:val="both"/>
              <w:rPr>
                <w:rFonts w:cs="Arial"/>
                <w:szCs w:val="22"/>
              </w:rPr>
            </w:pPr>
            <w:r w:rsidRPr="00243367">
              <w:rPr>
                <w:rFonts w:cs="Arial"/>
                <w:szCs w:val="22"/>
              </w:rPr>
              <w:t xml:space="preserve">Alderson, P. (2000) </w:t>
            </w:r>
            <w:r w:rsidRPr="00243367">
              <w:rPr>
                <w:rFonts w:cs="Arial"/>
                <w:i/>
                <w:szCs w:val="22"/>
              </w:rPr>
              <w:t xml:space="preserve">Young Children’s Rights: Exploring beliefs, principles and practice. </w:t>
            </w:r>
            <w:r w:rsidRPr="00243367">
              <w:rPr>
                <w:rFonts w:cs="Arial"/>
                <w:szCs w:val="22"/>
              </w:rPr>
              <w:t xml:space="preserve">London: Jessica Kingsley Publishers. </w:t>
            </w:r>
          </w:p>
        </w:tc>
        <w:tc>
          <w:tcPr>
            <w:tcW w:w="1366" w:type="dxa"/>
          </w:tcPr>
          <w:sdt>
            <w:sdtPr>
              <w:rPr>
                <w:rFonts w:cs="Arial"/>
                <w:szCs w:val="22"/>
              </w:rPr>
              <w:id w:val="-800998993"/>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overflowPunct w:val="0"/>
              <w:autoSpaceDE w:val="0"/>
              <w:autoSpaceDN w:val="0"/>
              <w:adjustRightInd w:val="0"/>
              <w:ind w:left="44" w:hanging="44"/>
              <w:textAlignment w:val="baseline"/>
              <w:rPr>
                <w:rFonts w:cs="Arial"/>
                <w:szCs w:val="22"/>
              </w:rPr>
            </w:pPr>
            <w:r w:rsidRPr="00243367">
              <w:rPr>
                <w:rFonts w:cs="Arial"/>
                <w:szCs w:val="22"/>
              </w:rPr>
              <w:t xml:space="preserve">Bush, T and Coleman, M (2000) Leadership and Strategic Management in Education. Sage Publications. </w:t>
            </w:r>
          </w:p>
        </w:tc>
        <w:tc>
          <w:tcPr>
            <w:tcW w:w="1366" w:type="dxa"/>
          </w:tcPr>
          <w:sdt>
            <w:sdtPr>
              <w:rPr>
                <w:rFonts w:cs="Arial"/>
                <w:szCs w:val="22"/>
              </w:rPr>
              <w:id w:val="1004486002"/>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tabs>
                <w:tab w:val="num" w:pos="720"/>
                <w:tab w:val="left" w:pos="1440"/>
              </w:tabs>
              <w:jc w:val="both"/>
              <w:rPr>
                <w:rFonts w:cs="Arial"/>
                <w:szCs w:val="22"/>
              </w:rPr>
            </w:pPr>
            <w:r w:rsidRPr="00243367">
              <w:rPr>
                <w:rFonts w:cs="Arial"/>
                <w:szCs w:val="22"/>
              </w:rPr>
              <w:t xml:space="preserve">Boylan, J. &amp; Dalrymple, J. (2009) </w:t>
            </w:r>
            <w:r w:rsidRPr="00243367">
              <w:rPr>
                <w:rFonts w:cs="Arial"/>
                <w:i/>
                <w:szCs w:val="22"/>
              </w:rPr>
              <w:t xml:space="preserve">Understanding Advocacy for Children and Young People. </w:t>
            </w:r>
            <w:r w:rsidRPr="00243367">
              <w:rPr>
                <w:rFonts w:cs="Arial"/>
                <w:szCs w:val="22"/>
              </w:rPr>
              <w:t xml:space="preserve">Berkshire: Open University Press. </w:t>
            </w:r>
          </w:p>
        </w:tc>
        <w:tc>
          <w:tcPr>
            <w:tcW w:w="1366" w:type="dxa"/>
          </w:tcPr>
          <w:sdt>
            <w:sdtPr>
              <w:rPr>
                <w:rFonts w:cs="Arial"/>
                <w:szCs w:val="22"/>
              </w:rPr>
              <w:id w:val="-548303887"/>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tabs>
                <w:tab w:val="left" w:pos="720"/>
                <w:tab w:val="left" w:pos="1440"/>
                <w:tab w:val="left" w:pos="2160"/>
                <w:tab w:val="left" w:pos="2880"/>
              </w:tabs>
              <w:overflowPunct w:val="0"/>
              <w:autoSpaceDE w:val="0"/>
              <w:autoSpaceDN w:val="0"/>
              <w:adjustRightInd w:val="0"/>
              <w:textAlignment w:val="baseline"/>
              <w:rPr>
                <w:rFonts w:cs="Arial"/>
                <w:szCs w:val="22"/>
              </w:rPr>
            </w:pPr>
            <w:r w:rsidRPr="00243367">
              <w:rPr>
                <w:rFonts w:cs="Arial"/>
                <w:szCs w:val="22"/>
              </w:rPr>
              <w:t>Fullan, M. (1993) Change Forces. London: Falmer Press</w:t>
            </w:r>
          </w:p>
        </w:tc>
        <w:tc>
          <w:tcPr>
            <w:tcW w:w="1366" w:type="dxa"/>
          </w:tcPr>
          <w:sdt>
            <w:sdtPr>
              <w:rPr>
                <w:rFonts w:cs="Arial"/>
                <w:szCs w:val="22"/>
              </w:rPr>
              <w:id w:val="1959145177"/>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tabs>
                <w:tab w:val="num" w:pos="720"/>
                <w:tab w:val="left" w:pos="1440"/>
              </w:tabs>
              <w:jc w:val="both"/>
              <w:rPr>
                <w:rFonts w:cs="Arial"/>
                <w:szCs w:val="22"/>
              </w:rPr>
            </w:pPr>
            <w:r w:rsidRPr="00243367">
              <w:rPr>
                <w:rFonts w:cs="Arial"/>
                <w:szCs w:val="22"/>
              </w:rPr>
              <w:t xml:space="preserve">Harris, P. &amp; Manatakis, H. (2013) </w:t>
            </w:r>
            <w:r w:rsidRPr="00243367">
              <w:rPr>
                <w:rFonts w:cs="Arial"/>
                <w:i/>
                <w:szCs w:val="22"/>
              </w:rPr>
              <w:t xml:space="preserve">Children as Citizens: Engaging with the child’s voice in educational settings. </w:t>
            </w:r>
            <w:r w:rsidRPr="00243367">
              <w:rPr>
                <w:rFonts w:cs="Arial"/>
                <w:szCs w:val="22"/>
              </w:rPr>
              <w:t xml:space="preserve">Oxon: Routledge. </w:t>
            </w:r>
          </w:p>
        </w:tc>
        <w:tc>
          <w:tcPr>
            <w:tcW w:w="1366" w:type="dxa"/>
          </w:tcPr>
          <w:sdt>
            <w:sdtPr>
              <w:rPr>
                <w:rFonts w:cs="Arial"/>
                <w:szCs w:val="22"/>
              </w:rPr>
              <w:id w:val="-309795415"/>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tabs>
                <w:tab w:val="left" w:pos="720"/>
                <w:tab w:val="left" w:pos="1440"/>
                <w:tab w:val="left" w:pos="2160"/>
                <w:tab w:val="left" w:pos="2880"/>
              </w:tabs>
              <w:overflowPunct w:val="0"/>
              <w:autoSpaceDE w:val="0"/>
              <w:autoSpaceDN w:val="0"/>
              <w:adjustRightInd w:val="0"/>
              <w:textAlignment w:val="baseline"/>
              <w:rPr>
                <w:rFonts w:cs="Arial"/>
                <w:szCs w:val="22"/>
              </w:rPr>
            </w:pPr>
            <w:r w:rsidRPr="00243367">
              <w:rPr>
                <w:rFonts w:cs="Arial"/>
                <w:szCs w:val="22"/>
              </w:rPr>
              <w:t xml:space="preserve">Kotter, J. (2012) </w:t>
            </w:r>
            <w:r w:rsidRPr="00243367">
              <w:rPr>
                <w:rFonts w:cs="Arial"/>
                <w:i/>
                <w:szCs w:val="22"/>
              </w:rPr>
              <w:t xml:space="preserve">Leading Change. </w:t>
            </w:r>
            <w:r w:rsidRPr="00243367">
              <w:rPr>
                <w:rFonts w:cs="Arial"/>
                <w:szCs w:val="22"/>
              </w:rPr>
              <w:t xml:space="preserve">Boston: Harvard Business Review Press. </w:t>
            </w:r>
          </w:p>
        </w:tc>
        <w:tc>
          <w:tcPr>
            <w:tcW w:w="1366" w:type="dxa"/>
          </w:tcPr>
          <w:sdt>
            <w:sdtPr>
              <w:rPr>
                <w:rFonts w:cs="Arial"/>
                <w:szCs w:val="22"/>
              </w:rPr>
              <w:id w:val="-33123101"/>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tabs>
                <w:tab w:val="left" w:pos="720"/>
                <w:tab w:val="left" w:pos="1440"/>
                <w:tab w:val="left" w:pos="2160"/>
                <w:tab w:val="left" w:pos="2880"/>
              </w:tabs>
              <w:overflowPunct w:val="0"/>
              <w:autoSpaceDE w:val="0"/>
              <w:autoSpaceDN w:val="0"/>
              <w:adjustRightInd w:val="0"/>
              <w:textAlignment w:val="baseline"/>
              <w:rPr>
                <w:rFonts w:cs="Arial"/>
                <w:szCs w:val="22"/>
              </w:rPr>
            </w:pPr>
            <w:r w:rsidRPr="00243367">
              <w:rPr>
                <w:rFonts w:cs="Arial"/>
                <w:szCs w:val="22"/>
              </w:rPr>
              <w:t>Leithwood, K. Jantzi, D. &amp; Steinbach , R. (1999)  Changing Leadership for changing times. Education. London: Sage.</w:t>
            </w:r>
          </w:p>
        </w:tc>
        <w:tc>
          <w:tcPr>
            <w:tcW w:w="1366" w:type="dxa"/>
          </w:tcPr>
          <w:sdt>
            <w:sdtPr>
              <w:rPr>
                <w:rFonts w:cs="Arial"/>
                <w:szCs w:val="22"/>
              </w:rPr>
              <w:id w:val="406191659"/>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tabs>
                <w:tab w:val="num" w:pos="720"/>
                <w:tab w:val="left" w:pos="1440"/>
              </w:tabs>
              <w:jc w:val="both"/>
              <w:rPr>
                <w:rFonts w:cs="Arial"/>
                <w:szCs w:val="22"/>
              </w:rPr>
            </w:pPr>
            <w:r w:rsidRPr="00243367">
              <w:rPr>
                <w:rFonts w:cs="Arial"/>
                <w:szCs w:val="22"/>
              </w:rPr>
              <w:t xml:space="preserve">Piper, C. (2008) </w:t>
            </w:r>
            <w:r w:rsidRPr="00243367">
              <w:rPr>
                <w:rFonts w:cs="Arial"/>
                <w:i/>
                <w:szCs w:val="22"/>
              </w:rPr>
              <w:t xml:space="preserve">Investing in Children: Policy, law and practice in context. </w:t>
            </w:r>
            <w:r w:rsidRPr="00243367">
              <w:rPr>
                <w:rFonts w:cs="Arial"/>
                <w:szCs w:val="22"/>
              </w:rPr>
              <w:t xml:space="preserve">London: Willan Publishing. </w:t>
            </w:r>
          </w:p>
        </w:tc>
        <w:tc>
          <w:tcPr>
            <w:tcW w:w="1366" w:type="dxa"/>
          </w:tcPr>
          <w:sdt>
            <w:sdtPr>
              <w:rPr>
                <w:rFonts w:cs="Arial"/>
                <w:szCs w:val="22"/>
              </w:rPr>
              <w:id w:val="598298563"/>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 xml:space="preserve">Welsh Assembly Government (2015) </w:t>
            </w:r>
            <w:r w:rsidRPr="00243367">
              <w:rPr>
                <w:rFonts w:cs="Arial"/>
                <w:i/>
                <w:szCs w:val="22"/>
              </w:rPr>
              <w:t xml:space="preserve">Successful Futures-The Donaldson Review.  </w:t>
            </w:r>
            <w:r w:rsidRPr="00243367">
              <w:rPr>
                <w:rFonts w:cs="Arial"/>
                <w:szCs w:val="22"/>
              </w:rPr>
              <w:t>HMSO.</w:t>
            </w:r>
          </w:p>
        </w:tc>
        <w:tc>
          <w:tcPr>
            <w:tcW w:w="1366" w:type="dxa"/>
          </w:tcPr>
          <w:sdt>
            <w:sdtPr>
              <w:rPr>
                <w:rFonts w:cs="Arial"/>
                <w:szCs w:val="22"/>
              </w:rPr>
              <w:id w:val="888767650"/>
              <w14:checkbox>
                <w14:checked w14:val="1"/>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MS Gothic" w:eastAsia="MS Gothic" w:hAnsi="MS Gothic" w:cs="Arial" w:hint="eastAsia"/>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tabs>
                <w:tab w:val="left" w:pos="720"/>
                <w:tab w:val="left" w:pos="1440"/>
                <w:tab w:val="left" w:pos="2160"/>
                <w:tab w:val="left" w:pos="2880"/>
              </w:tabs>
              <w:overflowPunct w:val="0"/>
              <w:autoSpaceDE w:val="0"/>
              <w:autoSpaceDN w:val="0"/>
              <w:adjustRightInd w:val="0"/>
              <w:textAlignment w:val="baseline"/>
              <w:rPr>
                <w:rFonts w:cs="Arial"/>
                <w:szCs w:val="22"/>
              </w:rPr>
            </w:pPr>
            <w:r w:rsidRPr="00243367">
              <w:rPr>
                <w:rFonts w:cs="Arial"/>
                <w:szCs w:val="22"/>
              </w:rPr>
              <w:t xml:space="preserve">Yukl, G. (2012) </w:t>
            </w:r>
            <w:r w:rsidRPr="00243367">
              <w:rPr>
                <w:rFonts w:cs="Arial"/>
                <w:i/>
                <w:szCs w:val="22"/>
              </w:rPr>
              <w:t xml:space="preserve">Leadership in Organisations. </w:t>
            </w:r>
            <w:r w:rsidRPr="00243367">
              <w:rPr>
                <w:rFonts w:cs="Arial"/>
                <w:szCs w:val="22"/>
              </w:rPr>
              <w:t xml:space="preserve">Essex: Pearson Education Ltd. </w:t>
            </w:r>
          </w:p>
        </w:tc>
        <w:tc>
          <w:tcPr>
            <w:tcW w:w="1366" w:type="dxa"/>
          </w:tcPr>
          <w:sdt>
            <w:sdtPr>
              <w:rPr>
                <w:rFonts w:cs="Arial"/>
                <w:szCs w:val="22"/>
              </w:rPr>
              <w:id w:val="-1427341130"/>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bl>
    <w:p w:rsidR="00243367" w:rsidRPr="00243367" w:rsidRDefault="00243367" w:rsidP="00243367">
      <w:pPr>
        <w:pStyle w:val="heading"/>
        <w:spacing w:before="0" w:after="0"/>
        <w:ind w:left="0" w:firstLine="0"/>
        <w:rPr>
          <w:rFonts w:ascii="Arial" w:hAnsi="Arial" w:cs="Arial"/>
          <w:sz w:val="22"/>
          <w:szCs w:val="22"/>
        </w:rPr>
      </w:pPr>
    </w:p>
    <w:p w:rsidR="00243367" w:rsidRDefault="00243367" w:rsidP="00243367">
      <w:pPr>
        <w:pStyle w:val="fixed"/>
        <w:ind w:left="0" w:firstLine="0"/>
        <w:rPr>
          <w:rFonts w:ascii="Arial" w:hAnsi="Arial" w:cs="Arial"/>
          <w:sz w:val="22"/>
          <w:szCs w:val="22"/>
        </w:rPr>
      </w:pPr>
    </w:p>
    <w:p w:rsidR="00AE541B" w:rsidRDefault="00AE541B" w:rsidP="00243367">
      <w:pPr>
        <w:pStyle w:val="fixed"/>
        <w:ind w:left="0" w:firstLine="0"/>
        <w:rPr>
          <w:rFonts w:ascii="Arial" w:hAnsi="Arial" w:cs="Arial"/>
          <w:sz w:val="22"/>
          <w:szCs w:val="22"/>
        </w:rPr>
      </w:pPr>
    </w:p>
    <w:p w:rsidR="00AE541B" w:rsidRDefault="00AE541B" w:rsidP="00243367">
      <w:pPr>
        <w:pStyle w:val="fixed"/>
        <w:ind w:left="0" w:firstLine="0"/>
        <w:rPr>
          <w:rFonts w:ascii="Arial" w:hAnsi="Arial" w:cs="Arial"/>
          <w:sz w:val="22"/>
          <w:szCs w:val="22"/>
        </w:rPr>
      </w:pPr>
    </w:p>
    <w:p w:rsidR="00AE541B" w:rsidRDefault="00AE541B" w:rsidP="00243367">
      <w:pPr>
        <w:pStyle w:val="fixed"/>
        <w:ind w:left="0" w:firstLine="0"/>
        <w:rPr>
          <w:rFonts w:ascii="Arial" w:hAnsi="Arial" w:cs="Arial"/>
          <w:sz w:val="22"/>
          <w:szCs w:val="22"/>
        </w:rPr>
      </w:pPr>
    </w:p>
    <w:p w:rsidR="00AE541B" w:rsidRDefault="00AE541B" w:rsidP="00243367">
      <w:pPr>
        <w:pStyle w:val="fixed"/>
        <w:ind w:left="0" w:firstLine="0"/>
        <w:rPr>
          <w:rFonts w:ascii="Arial" w:hAnsi="Arial" w:cs="Arial"/>
          <w:sz w:val="22"/>
          <w:szCs w:val="22"/>
        </w:rPr>
      </w:pPr>
    </w:p>
    <w:p w:rsidR="00AE541B" w:rsidRDefault="00AE541B" w:rsidP="00243367">
      <w:pPr>
        <w:pStyle w:val="fixed"/>
        <w:ind w:left="0" w:firstLine="0"/>
        <w:rPr>
          <w:rFonts w:ascii="Arial" w:hAnsi="Arial" w:cs="Arial"/>
          <w:sz w:val="22"/>
          <w:szCs w:val="22"/>
        </w:rPr>
      </w:pPr>
    </w:p>
    <w:p w:rsidR="00AE541B" w:rsidRDefault="00AE541B" w:rsidP="00243367">
      <w:pPr>
        <w:pStyle w:val="fixed"/>
        <w:ind w:left="0" w:firstLine="0"/>
        <w:rPr>
          <w:rFonts w:ascii="Arial" w:hAnsi="Arial" w:cs="Arial"/>
          <w:sz w:val="22"/>
          <w:szCs w:val="22"/>
        </w:rPr>
      </w:pPr>
    </w:p>
    <w:p w:rsidR="00AE541B" w:rsidRDefault="00AE541B" w:rsidP="00243367">
      <w:pPr>
        <w:pStyle w:val="fixed"/>
        <w:ind w:left="0" w:firstLine="0"/>
        <w:rPr>
          <w:rFonts w:ascii="Arial" w:hAnsi="Arial" w:cs="Arial"/>
          <w:sz w:val="22"/>
          <w:szCs w:val="22"/>
        </w:rPr>
      </w:pPr>
    </w:p>
    <w:p w:rsidR="00AE541B" w:rsidRDefault="00AE541B" w:rsidP="00243367">
      <w:pPr>
        <w:pStyle w:val="fixed"/>
        <w:ind w:left="0" w:firstLine="0"/>
        <w:rPr>
          <w:rFonts w:ascii="Arial" w:hAnsi="Arial" w:cs="Arial"/>
          <w:sz w:val="22"/>
          <w:szCs w:val="22"/>
        </w:rPr>
      </w:pPr>
    </w:p>
    <w:p w:rsidR="00AE541B" w:rsidRDefault="00AE541B" w:rsidP="00243367">
      <w:pPr>
        <w:pStyle w:val="fixed"/>
        <w:ind w:left="0" w:firstLine="0"/>
        <w:rPr>
          <w:rFonts w:ascii="Arial" w:hAnsi="Arial" w:cs="Arial"/>
          <w:sz w:val="22"/>
          <w:szCs w:val="22"/>
        </w:rPr>
      </w:pPr>
    </w:p>
    <w:p w:rsidR="00AE541B" w:rsidRDefault="00AE541B" w:rsidP="00243367">
      <w:pPr>
        <w:pStyle w:val="fixed"/>
        <w:ind w:left="0" w:firstLine="0"/>
        <w:rPr>
          <w:rFonts w:ascii="Arial" w:hAnsi="Arial" w:cs="Arial"/>
          <w:sz w:val="22"/>
          <w:szCs w:val="22"/>
        </w:rPr>
      </w:pPr>
    </w:p>
    <w:p w:rsidR="00AE541B" w:rsidRDefault="00AE541B" w:rsidP="00243367">
      <w:pPr>
        <w:pStyle w:val="fixed"/>
        <w:ind w:left="0" w:firstLine="0"/>
        <w:rPr>
          <w:rFonts w:ascii="Arial" w:hAnsi="Arial" w:cs="Arial"/>
          <w:sz w:val="22"/>
          <w:szCs w:val="22"/>
        </w:rPr>
      </w:pPr>
    </w:p>
    <w:p w:rsidR="00AE541B" w:rsidRDefault="00AE541B" w:rsidP="00243367">
      <w:pPr>
        <w:pStyle w:val="fixed"/>
        <w:ind w:left="0" w:firstLine="0"/>
        <w:rPr>
          <w:rFonts w:ascii="Arial" w:hAnsi="Arial" w:cs="Arial"/>
          <w:sz w:val="22"/>
          <w:szCs w:val="22"/>
        </w:rPr>
      </w:pPr>
    </w:p>
    <w:p w:rsidR="00AE541B" w:rsidRDefault="00AE541B" w:rsidP="00243367">
      <w:pPr>
        <w:pStyle w:val="fixed"/>
        <w:ind w:left="0" w:firstLine="0"/>
        <w:rPr>
          <w:rFonts w:ascii="Arial" w:hAnsi="Arial" w:cs="Arial"/>
          <w:sz w:val="22"/>
          <w:szCs w:val="22"/>
        </w:rPr>
      </w:pPr>
    </w:p>
    <w:p w:rsidR="00AE541B" w:rsidRDefault="00AE541B" w:rsidP="00243367">
      <w:pPr>
        <w:pStyle w:val="fixed"/>
        <w:ind w:left="0" w:firstLine="0"/>
        <w:rPr>
          <w:rFonts w:ascii="Arial" w:hAnsi="Arial" w:cs="Arial"/>
          <w:sz w:val="22"/>
          <w:szCs w:val="22"/>
        </w:rPr>
      </w:pPr>
    </w:p>
    <w:p w:rsidR="00AE541B" w:rsidRDefault="00AE541B" w:rsidP="00243367">
      <w:pPr>
        <w:pStyle w:val="fixed"/>
        <w:ind w:left="0" w:firstLine="0"/>
        <w:rPr>
          <w:rFonts w:ascii="Arial" w:hAnsi="Arial" w:cs="Arial"/>
          <w:sz w:val="22"/>
          <w:szCs w:val="22"/>
        </w:rPr>
      </w:pPr>
    </w:p>
    <w:p w:rsidR="00AE541B" w:rsidRDefault="00AE541B" w:rsidP="00243367">
      <w:pPr>
        <w:pStyle w:val="fixed"/>
        <w:ind w:left="0" w:firstLine="0"/>
        <w:rPr>
          <w:rFonts w:ascii="Arial" w:hAnsi="Arial" w:cs="Arial"/>
          <w:sz w:val="22"/>
          <w:szCs w:val="22"/>
        </w:rPr>
      </w:pPr>
    </w:p>
    <w:p w:rsidR="00AE541B" w:rsidRPr="00243367" w:rsidRDefault="00AE541B" w:rsidP="00243367">
      <w:pPr>
        <w:pStyle w:val="fixed"/>
        <w:ind w:left="0" w:firstLine="0"/>
        <w:rPr>
          <w:rFonts w:ascii="Arial" w:hAnsi="Arial" w:cs="Arial"/>
          <w:sz w:val="22"/>
          <w:szCs w:val="22"/>
        </w:rPr>
      </w:pPr>
    </w:p>
    <w:p w:rsidR="00243367" w:rsidRPr="00243367" w:rsidRDefault="00243367" w:rsidP="00243367">
      <w:pPr>
        <w:pStyle w:val="fixed"/>
        <w:rPr>
          <w:rFonts w:ascii="Arial" w:hAnsi="Arial" w:cs="Arial"/>
          <w:sz w:val="22"/>
          <w:szCs w:val="22"/>
        </w:rPr>
      </w:pPr>
      <w:r w:rsidRPr="00243367">
        <w:rPr>
          <w:rFonts w:ascii="Arial" w:hAnsi="Arial" w:cs="Arial"/>
          <w:sz w:val="22"/>
          <w:szCs w:val="22"/>
        </w:rPr>
        <w:lastRenderedPageBreak/>
        <w:t>MODULE CODE:</w:t>
      </w:r>
      <w:r w:rsidRPr="00243367">
        <w:rPr>
          <w:rFonts w:ascii="Arial" w:hAnsi="Arial" w:cs="Arial"/>
          <w:sz w:val="22"/>
          <w:szCs w:val="22"/>
        </w:rPr>
        <w:tab/>
        <w:t>ECCH7004</w:t>
      </w:r>
    </w:p>
    <w:p w:rsidR="00243367" w:rsidRPr="00243367" w:rsidRDefault="00243367" w:rsidP="00243367">
      <w:pPr>
        <w:pStyle w:val="fixed"/>
        <w:ind w:left="0" w:firstLine="0"/>
        <w:outlineLvl w:val="1"/>
        <w:rPr>
          <w:rFonts w:ascii="Arial" w:hAnsi="Arial" w:cs="Arial"/>
          <w:sz w:val="22"/>
          <w:szCs w:val="22"/>
        </w:rPr>
      </w:pPr>
      <w:r w:rsidRPr="00243367">
        <w:rPr>
          <w:rFonts w:ascii="Arial" w:hAnsi="Arial" w:cs="Arial"/>
          <w:sz w:val="22"/>
          <w:szCs w:val="22"/>
        </w:rPr>
        <w:t>TITLE:</w:t>
      </w:r>
      <w:r w:rsidRPr="00243367">
        <w:rPr>
          <w:rFonts w:ascii="Arial" w:hAnsi="Arial" w:cs="Arial"/>
          <w:sz w:val="22"/>
          <w:szCs w:val="22"/>
        </w:rPr>
        <w:tab/>
      </w:r>
      <w:r w:rsidRPr="00243367">
        <w:rPr>
          <w:rFonts w:ascii="Arial" w:hAnsi="Arial" w:cs="Arial"/>
          <w:sz w:val="22"/>
          <w:szCs w:val="22"/>
        </w:rPr>
        <w:tab/>
      </w:r>
      <w:r w:rsidRPr="00243367">
        <w:rPr>
          <w:rFonts w:ascii="Arial" w:hAnsi="Arial" w:cs="Arial"/>
          <w:sz w:val="22"/>
          <w:szCs w:val="22"/>
        </w:rPr>
        <w:tab/>
        <w:t xml:space="preserve">Education for Health and Well-being </w:t>
      </w:r>
    </w:p>
    <w:p w:rsidR="00243367" w:rsidRPr="00243367" w:rsidRDefault="00243367" w:rsidP="00243367">
      <w:pPr>
        <w:pStyle w:val="fixed"/>
        <w:rPr>
          <w:rFonts w:ascii="Arial" w:hAnsi="Arial" w:cs="Arial"/>
          <w:sz w:val="22"/>
          <w:szCs w:val="22"/>
        </w:rPr>
      </w:pPr>
      <w:r w:rsidRPr="00243367">
        <w:rPr>
          <w:rFonts w:ascii="Arial" w:hAnsi="Arial" w:cs="Arial"/>
          <w:sz w:val="22"/>
          <w:szCs w:val="22"/>
        </w:rPr>
        <w:t>DATED:</w:t>
      </w:r>
      <w:r w:rsidRPr="00243367">
        <w:rPr>
          <w:rFonts w:ascii="Arial" w:hAnsi="Arial" w:cs="Arial"/>
          <w:sz w:val="22"/>
          <w:szCs w:val="22"/>
        </w:rPr>
        <w:tab/>
      </w:r>
      <w:r w:rsidRPr="00243367">
        <w:rPr>
          <w:rFonts w:ascii="Arial" w:hAnsi="Arial" w:cs="Arial"/>
          <w:sz w:val="22"/>
          <w:szCs w:val="22"/>
        </w:rPr>
        <w:tab/>
        <w:t>26/04/2018</w:t>
      </w:r>
      <w:r w:rsidRPr="00243367">
        <w:rPr>
          <w:rFonts w:ascii="Arial" w:hAnsi="Arial" w:cs="Arial"/>
          <w:sz w:val="22"/>
          <w:szCs w:val="22"/>
        </w:rPr>
        <w:fldChar w:fldCharType="begin"/>
      </w:r>
      <w:r w:rsidRPr="00243367">
        <w:rPr>
          <w:rFonts w:ascii="Arial" w:hAnsi="Arial" w:cs="Arial"/>
          <w:sz w:val="22"/>
          <w:szCs w:val="22"/>
        </w:rPr>
        <w:instrText xml:space="preserve"> FILLIN  DD/MM/YYYY  \* MERGEFORMAT </w:instrText>
      </w:r>
      <w:r w:rsidRPr="00243367">
        <w:rPr>
          <w:rFonts w:ascii="Arial" w:hAnsi="Arial" w:cs="Arial"/>
          <w:sz w:val="22"/>
          <w:szCs w:val="22"/>
        </w:rPr>
        <w:fldChar w:fldCharType="end"/>
      </w:r>
    </w:p>
    <w:p w:rsidR="00243367" w:rsidRPr="00243367" w:rsidRDefault="00243367" w:rsidP="00243367">
      <w:pPr>
        <w:pStyle w:val="fixed"/>
        <w:rPr>
          <w:rFonts w:ascii="Arial" w:hAnsi="Arial" w:cs="Arial"/>
          <w:sz w:val="22"/>
          <w:szCs w:val="22"/>
        </w:rPr>
      </w:pPr>
    </w:p>
    <w:p w:rsidR="00243367" w:rsidRPr="00243367" w:rsidRDefault="00243367" w:rsidP="00243367">
      <w:pPr>
        <w:pStyle w:val="fixed"/>
        <w:rPr>
          <w:rFonts w:ascii="Arial" w:hAnsi="Arial" w:cs="Arial"/>
          <w:sz w:val="22"/>
          <w:szCs w:val="22"/>
        </w:rPr>
      </w:pPr>
      <w:r w:rsidRPr="00243367">
        <w:rPr>
          <w:rFonts w:ascii="Arial" w:hAnsi="Arial" w:cs="Arial"/>
          <w:sz w:val="22"/>
          <w:szCs w:val="22"/>
        </w:rPr>
        <w:t xml:space="preserve">LEVEL:  </w:t>
      </w:r>
      <w:r w:rsidRPr="00243367">
        <w:rPr>
          <w:rFonts w:ascii="Arial" w:hAnsi="Arial" w:cs="Arial"/>
          <w:sz w:val="22"/>
          <w:szCs w:val="22"/>
        </w:rPr>
        <w:tab/>
      </w:r>
      <w:r w:rsidRPr="00243367">
        <w:rPr>
          <w:rFonts w:ascii="Arial" w:hAnsi="Arial" w:cs="Arial"/>
          <w:sz w:val="22"/>
          <w:szCs w:val="22"/>
        </w:rPr>
        <w:tab/>
        <w:t>7</w:t>
      </w:r>
      <w:r w:rsidRPr="00243367">
        <w:rPr>
          <w:rFonts w:ascii="Arial" w:hAnsi="Arial" w:cs="Arial"/>
          <w:sz w:val="22"/>
          <w:szCs w:val="22"/>
        </w:rPr>
        <w:tab/>
      </w:r>
      <w:r w:rsidRPr="00243367">
        <w:rPr>
          <w:rFonts w:ascii="Arial" w:hAnsi="Arial" w:cs="Arial"/>
          <w:sz w:val="22"/>
          <w:szCs w:val="22"/>
        </w:rPr>
        <w:tab/>
      </w:r>
      <w:r w:rsidRPr="00243367">
        <w:rPr>
          <w:rFonts w:ascii="Arial" w:hAnsi="Arial" w:cs="Arial"/>
          <w:sz w:val="22"/>
          <w:szCs w:val="22"/>
        </w:rPr>
        <w:tab/>
      </w:r>
    </w:p>
    <w:p w:rsidR="00243367" w:rsidRPr="00243367" w:rsidRDefault="00243367" w:rsidP="00243367">
      <w:pPr>
        <w:pStyle w:val="fixed"/>
        <w:rPr>
          <w:rFonts w:ascii="Arial" w:hAnsi="Arial" w:cs="Arial"/>
          <w:sz w:val="22"/>
          <w:szCs w:val="22"/>
        </w:rPr>
      </w:pPr>
      <w:r w:rsidRPr="00243367">
        <w:rPr>
          <w:rFonts w:ascii="Arial" w:hAnsi="Arial" w:cs="Arial"/>
          <w:sz w:val="22"/>
          <w:szCs w:val="22"/>
        </w:rPr>
        <w:t>CREDITS:</w:t>
      </w:r>
      <w:r w:rsidRPr="00243367">
        <w:rPr>
          <w:rFonts w:ascii="Arial" w:hAnsi="Arial" w:cs="Arial"/>
          <w:sz w:val="22"/>
          <w:szCs w:val="22"/>
        </w:rPr>
        <w:tab/>
      </w:r>
      <w:r w:rsidRPr="00243367">
        <w:rPr>
          <w:rFonts w:ascii="Arial" w:hAnsi="Arial" w:cs="Arial"/>
          <w:sz w:val="22"/>
          <w:szCs w:val="22"/>
        </w:rPr>
        <w:tab/>
        <w:t>30</w:t>
      </w:r>
      <w:r w:rsidRPr="00243367">
        <w:rPr>
          <w:rFonts w:ascii="Arial" w:hAnsi="Arial" w:cs="Arial"/>
          <w:sz w:val="22"/>
          <w:szCs w:val="22"/>
        </w:rPr>
        <w:tab/>
      </w:r>
      <w:r w:rsidRPr="00243367">
        <w:rPr>
          <w:rFonts w:ascii="Arial" w:hAnsi="Arial" w:cs="Arial"/>
          <w:sz w:val="22"/>
          <w:szCs w:val="22"/>
        </w:rPr>
        <w:tab/>
      </w:r>
    </w:p>
    <w:p w:rsidR="00243367" w:rsidRPr="00243367" w:rsidRDefault="00243367" w:rsidP="00243367">
      <w:pPr>
        <w:pStyle w:val="fixed"/>
        <w:rPr>
          <w:rFonts w:ascii="Arial" w:hAnsi="Arial" w:cs="Arial"/>
          <w:sz w:val="22"/>
          <w:szCs w:val="22"/>
        </w:rPr>
      </w:pPr>
    </w:p>
    <w:p w:rsidR="00243367" w:rsidRPr="00243367" w:rsidRDefault="00243367" w:rsidP="00243367">
      <w:pPr>
        <w:pBdr>
          <w:bottom w:val="single" w:sz="6" w:space="1" w:color="auto"/>
        </w:pBdr>
        <w:rPr>
          <w:rFonts w:cs="Arial"/>
          <w:szCs w:val="22"/>
        </w:rPr>
      </w:pPr>
      <w:r w:rsidRPr="00243367">
        <w:rPr>
          <w:rFonts w:cs="Arial"/>
          <w:b/>
          <w:szCs w:val="22"/>
        </w:rPr>
        <w:t>JACS CODE:</w:t>
      </w:r>
      <w:r w:rsidRPr="00243367">
        <w:rPr>
          <w:rFonts w:cs="Arial"/>
          <w:b/>
          <w:szCs w:val="22"/>
        </w:rPr>
        <w:tab/>
      </w:r>
      <w:r w:rsidRPr="00243367">
        <w:rPr>
          <w:rFonts w:cs="Arial"/>
          <w:b/>
          <w:szCs w:val="22"/>
        </w:rPr>
        <w:tab/>
        <w:t>L520</w:t>
      </w:r>
    </w:p>
    <w:p w:rsidR="00243367" w:rsidRPr="00243367" w:rsidRDefault="00243367" w:rsidP="00243367">
      <w:pPr>
        <w:pBdr>
          <w:bottom w:val="single" w:sz="6" w:space="1" w:color="auto"/>
        </w:pBdr>
        <w:rPr>
          <w:rFonts w:cs="Arial"/>
          <w:szCs w:val="22"/>
        </w:rPr>
      </w:pPr>
    </w:p>
    <w:p w:rsidR="00243367" w:rsidRPr="00243367" w:rsidRDefault="00243367" w:rsidP="00243367">
      <w:pPr>
        <w:pStyle w:val="bullet"/>
        <w:spacing w:before="0"/>
        <w:ind w:left="0" w:firstLine="0"/>
        <w:rPr>
          <w:rFonts w:ascii="Arial" w:hAnsi="Arial" w:cs="Arial"/>
          <w:b/>
          <w:sz w:val="22"/>
          <w:szCs w:val="22"/>
        </w:rPr>
      </w:pPr>
    </w:p>
    <w:p w:rsidR="00243367" w:rsidRPr="00243367" w:rsidRDefault="00243367" w:rsidP="00243367">
      <w:pPr>
        <w:pStyle w:val="bullet"/>
        <w:spacing w:before="0"/>
        <w:ind w:left="0" w:firstLine="0"/>
        <w:rPr>
          <w:rFonts w:ascii="Arial" w:hAnsi="Arial" w:cs="Arial"/>
          <w:b/>
          <w:sz w:val="22"/>
          <w:szCs w:val="22"/>
        </w:rPr>
      </w:pPr>
      <w:r w:rsidRPr="00243367">
        <w:rPr>
          <w:rFonts w:ascii="Arial" w:hAnsi="Arial" w:cs="Arial"/>
          <w:b/>
          <w:sz w:val="22"/>
          <w:szCs w:val="22"/>
        </w:rPr>
        <w:t>AIM(S)</w:t>
      </w:r>
    </w:p>
    <w:p w:rsidR="00243367" w:rsidRPr="00243367" w:rsidRDefault="00243367" w:rsidP="00AC2DD3">
      <w:pPr>
        <w:numPr>
          <w:ilvl w:val="0"/>
          <w:numId w:val="2"/>
        </w:numPr>
        <w:spacing w:before="240"/>
        <w:ind w:left="851" w:hanging="567"/>
        <w:jc w:val="both"/>
        <w:rPr>
          <w:rFonts w:cs="Arial"/>
          <w:b/>
          <w:szCs w:val="22"/>
        </w:rPr>
      </w:pPr>
      <w:r w:rsidRPr="00243367">
        <w:rPr>
          <w:rFonts w:cs="Arial"/>
          <w:szCs w:val="22"/>
        </w:rPr>
        <w:t xml:space="preserve">To enable students to develop an advanced understanding of the breadth of educational approaches which impact upon the teaching and learning of children and young people. </w:t>
      </w:r>
    </w:p>
    <w:p w:rsidR="00243367" w:rsidRPr="00243367" w:rsidRDefault="00243367" w:rsidP="00AC2DD3">
      <w:pPr>
        <w:numPr>
          <w:ilvl w:val="0"/>
          <w:numId w:val="2"/>
        </w:numPr>
        <w:spacing w:before="240"/>
        <w:ind w:left="851" w:hanging="567"/>
        <w:jc w:val="both"/>
        <w:rPr>
          <w:rFonts w:cs="Arial"/>
          <w:szCs w:val="22"/>
        </w:rPr>
      </w:pPr>
      <w:r w:rsidRPr="00243367">
        <w:rPr>
          <w:rFonts w:cs="Arial"/>
          <w:szCs w:val="22"/>
        </w:rPr>
        <w:t>To provide students with an in-depth understanding of the role of education in its widest sense in enabling children and young people to develop a love of learning really useful knowledge.</w:t>
      </w:r>
    </w:p>
    <w:p w:rsidR="00243367" w:rsidRPr="00243367" w:rsidRDefault="00243367" w:rsidP="00243367">
      <w:pPr>
        <w:pStyle w:val="bullet"/>
        <w:spacing w:before="0"/>
        <w:ind w:left="0" w:firstLine="0"/>
        <w:rPr>
          <w:rFonts w:ascii="Arial" w:hAnsi="Arial" w:cs="Arial"/>
          <w:b/>
          <w:sz w:val="22"/>
          <w:szCs w:val="22"/>
        </w:rPr>
      </w:pPr>
    </w:p>
    <w:p w:rsidR="00243367" w:rsidRPr="00243367" w:rsidRDefault="00243367" w:rsidP="00243367">
      <w:pPr>
        <w:pStyle w:val="bullet"/>
        <w:spacing w:before="0"/>
        <w:ind w:left="0" w:firstLine="0"/>
        <w:rPr>
          <w:rFonts w:ascii="Arial" w:hAnsi="Arial" w:cs="Arial"/>
          <w:b/>
          <w:sz w:val="22"/>
          <w:szCs w:val="22"/>
        </w:rPr>
      </w:pPr>
      <w:r w:rsidRPr="00243367">
        <w:rPr>
          <w:rFonts w:ascii="Arial" w:hAnsi="Arial" w:cs="Arial"/>
          <w:b/>
          <w:sz w:val="22"/>
          <w:szCs w:val="22"/>
        </w:rPr>
        <w:t>LEARNING OUTCOMES</w:t>
      </w:r>
    </w:p>
    <w:p w:rsidR="00243367" w:rsidRPr="00243367" w:rsidRDefault="00243367" w:rsidP="00243367">
      <w:pPr>
        <w:jc w:val="both"/>
        <w:rPr>
          <w:rFonts w:cs="Arial"/>
          <w:b/>
          <w:szCs w:val="22"/>
        </w:rPr>
      </w:pPr>
    </w:p>
    <w:p w:rsidR="00243367" w:rsidRPr="00243367" w:rsidRDefault="00243367" w:rsidP="00243367">
      <w:pPr>
        <w:jc w:val="both"/>
        <w:rPr>
          <w:rFonts w:cs="Arial"/>
          <w:szCs w:val="22"/>
        </w:rPr>
      </w:pPr>
      <w:r w:rsidRPr="00243367">
        <w:rPr>
          <w:rFonts w:cs="Arial"/>
          <w:szCs w:val="22"/>
        </w:rPr>
        <w:t>Upon the successful completion of this module, the student should be able to:</w:t>
      </w:r>
    </w:p>
    <w:p w:rsidR="00243367" w:rsidRPr="00243367" w:rsidRDefault="00243367" w:rsidP="00243367">
      <w:pPr>
        <w:jc w:val="both"/>
        <w:rPr>
          <w:rFonts w:cs="Arial"/>
          <w:szCs w:val="22"/>
        </w:rPr>
      </w:pPr>
    </w:p>
    <w:p w:rsidR="00243367" w:rsidRPr="00243367" w:rsidRDefault="00243367" w:rsidP="00AC2DD3">
      <w:pPr>
        <w:numPr>
          <w:ilvl w:val="0"/>
          <w:numId w:val="9"/>
        </w:numPr>
        <w:overflowPunct w:val="0"/>
        <w:autoSpaceDE w:val="0"/>
        <w:autoSpaceDN w:val="0"/>
        <w:adjustRightInd w:val="0"/>
        <w:spacing w:after="120"/>
        <w:ind w:left="709" w:hanging="425"/>
        <w:jc w:val="both"/>
        <w:textAlignment w:val="baseline"/>
        <w:rPr>
          <w:rFonts w:cs="Arial"/>
          <w:szCs w:val="22"/>
        </w:rPr>
      </w:pPr>
      <w:r w:rsidRPr="00243367">
        <w:rPr>
          <w:rFonts w:cs="Arial"/>
          <w:szCs w:val="22"/>
        </w:rPr>
        <w:t>Engage critically with theory and policy as it impacts upon the education of children and young people.</w:t>
      </w:r>
    </w:p>
    <w:p w:rsidR="00243367" w:rsidRPr="00243367" w:rsidRDefault="00243367" w:rsidP="00AC2DD3">
      <w:pPr>
        <w:numPr>
          <w:ilvl w:val="0"/>
          <w:numId w:val="9"/>
        </w:numPr>
        <w:overflowPunct w:val="0"/>
        <w:autoSpaceDE w:val="0"/>
        <w:autoSpaceDN w:val="0"/>
        <w:adjustRightInd w:val="0"/>
        <w:spacing w:after="120"/>
        <w:ind w:left="709" w:hanging="425"/>
        <w:jc w:val="both"/>
        <w:textAlignment w:val="baseline"/>
        <w:rPr>
          <w:rFonts w:cs="Arial"/>
          <w:szCs w:val="22"/>
        </w:rPr>
      </w:pPr>
      <w:r w:rsidRPr="00243367">
        <w:rPr>
          <w:rFonts w:cs="Arial"/>
          <w:szCs w:val="22"/>
        </w:rPr>
        <w:t>Show an advanced understanding of a variety of learning philosophies, personal and social education in a rapidly changing society; informal education, non-formal education, community education, lifelong learning.</w:t>
      </w:r>
    </w:p>
    <w:p w:rsidR="00243367" w:rsidRPr="00243367" w:rsidRDefault="00243367" w:rsidP="00AC2DD3">
      <w:pPr>
        <w:numPr>
          <w:ilvl w:val="0"/>
          <w:numId w:val="2"/>
        </w:numPr>
        <w:spacing w:before="240"/>
        <w:ind w:left="709" w:hanging="425"/>
        <w:jc w:val="both"/>
        <w:rPr>
          <w:rFonts w:cs="Arial"/>
          <w:szCs w:val="22"/>
        </w:rPr>
      </w:pPr>
      <w:r w:rsidRPr="00243367">
        <w:rPr>
          <w:rFonts w:cs="Arial"/>
          <w:szCs w:val="22"/>
        </w:rPr>
        <w:t xml:space="preserve">Critically analyse ideologies which influence the education of children and young people in contemporary society, complemented by practical intervention approaches. </w:t>
      </w:r>
    </w:p>
    <w:p w:rsidR="00243367" w:rsidRPr="00243367" w:rsidRDefault="00243367" w:rsidP="00AC2DD3">
      <w:pPr>
        <w:numPr>
          <w:ilvl w:val="0"/>
          <w:numId w:val="2"/>
        </w:numPr>
        <w:spacing w:before="240"/>
        <w:ind w:left="709" w:hanging="425"/>
        <w:jc w:val="both"/>
        <w:rPr>
          <w:rFonts w:cs="Arial"/>
          <w:szCs w:val="22"/>
        </w:rPr>
      </w:pPr>
      <w:r w:rsidRPr="00243367">
        <w:rPr>
          <w:rFonts w:cs="Arial"/>
          <w:szCs w:val="22"/>
        </w:rPr>
        <w:t xml:space="preserve">Demonstrate a critical understanding of the cultural and social factors which influence the education of children and young people. </w:t>
      </w:r>
    </w:p>
    <w:p w:rsidR="00243367" w:rsidRPr="00243367" w:rsidRDefault="00243367" w:rsidP="00AC2DD3">
      <w:pPr>
        <w:numPr>
          <w:ilvl w:val="0"/>
          <w:numId w:val="2"/>
        </w:numPr>
        <w:spacing w:before="240" w:after="240"/>
        <w:ind w:left="709" w:hanging="425"/>
        <w:jc w:val="both"/>
        <w:rPr>
          <w:rFonts w:cs="Arial"/>
          <w:szCs w:val="22"/>
        </w:rPr>
      </w:pPr>
      <w:r w:rsidRPr="00243367">
        <w:rPr>
          <w:rFonts w:cs="Arial"/>
          <w:szCs w:val="22"/>
        </w:rPr>
        <w:t>Critically analyse how government policy and education provision can be influenced by social forces, the evidence for whole-school and community approaches.</w:t>
      </w:r>
    </w:p>
    <w:p w:rsidR="00243367" w:rsidRPr="00243367" w:rsidRDefault="00243367" w:rsidP="00AC2DD3">
      <w:pPr>
        <w:numPr>
          <w:ilvl w:val="0"/>
          <w:numId w:val="2"/>
        </w:numPr>
        <w:overflowPunct w:val="0"/>
        <w:autoSpaceDE w:val="0"/>
        <w:autoSpaceDN w:val="0"/>
        <w:adjustRightInd w:val="0"/>
        <w:spacing w:after="120"/>
        <w:ind w:left="709" w:hanging="425"/>
        <w:jc w:val="both"/>
        <w:textAlignment w:val="baseline"/>
        <w:rPr>
          <w:rFonts w:cs="Arial"/>
          <w:szCs w:val="22"/>
        </w:rPr>
      </w:pPr>
      <w:r w:rsidRPr="00243367">
        <w:rPr>
          <w:rFonts w:cs="Arial"/>
          <w:szCs w:val="22"/>
        </w:rPr>
        <w:t>Present their work appropriately, with an understanding of the requirements of critical thinking.</w:t>
      </w:r>
    </w:p>
    <w:p w:rsidR="00243367" w:rsidRPr="00243367" w:rsidRDefault="00243367" w:rsidP="00243367">
      <w:pPr>
        <w:pStyle w:val="fixed"/>
        <w:jc w:val="both"/>
        <w:rPr>
          <w:rFonts w:ascii="Arial" w:hAnsi="Arial" w:cs="Arial"/>
          <w:sz w:val="22"/>
          <w:szCs w:val="22"/>
        </w:rPr>
      </w:pPr>
    </w:p>
    <w:p w:rsidR="00243367" w:rsidRPr="00243367" w:rsidRDefault="00243367" w:rsidP="00243367">
      <w:pPr>
        <w:pStyle w:val="fixed"/>
        <w:jc w:val="both"/>
        <w:rPr>
          <w:rFonts w:ascii="Arial" w:hAnsi="Arial" w:cs="Arial"/>
          <w:sz w:val="22"/>
          <w:szCs w:val="22"/>
        </w:rPr>
      </w:pPr>
      <w:r w:rsidRPr="00243367">
        <w:rPr>
          <w:rFonts w:ascii="Arial" w:hAnsi="Arial" w:cs="Arial"/>
          <w:sz w:val="22"/>
          <w:szCs w:val="22"/>
        </w:rPr>
        <w:t>INDICATIVE CONTENT</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Statistics and the education of children and young people over time.</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The changing nature of education and changes in the public discourse regarding children and young people.</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lastRenderedPageBreak/>
        <w:t>Csikszentmihalyi’s systems model for creativity - assessing creativity by looking at three areas: domain (knowledge, tools values, practices), person (individual practitioner) and Field (community of practice).</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Exploring political and economic factors and how these might impact upon the education of children and young people.</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The determinants of policy formation in relation to the education of children and young people, including the place of Children’s Rights in the development of policy, strategy and practice, including the Children’s Rights (Wales) Measure and the role of the Social Services &amp; Wellbeing Act.</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How social change has impacted upon the education of children and young people, their physical and mental health and well-being.</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A critical understanding of the concept of quality in education and how this changes over time.</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Communication Skills: Basic Counselling Skills. This will include specific counselling skills such as active listening, asking questions, offering challenges and feedback.</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 xml:space="preserve">Challenges for education providers in developing practice needed by children and young people.  </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How children and young people explore and develop their personal and social skills.</w:t>
      </w:r>
    </w:p>
    <w:p w:rsidR="00243367" w:rsidRPr="00243367" w:rsidRDefault="00243367" w:rsidP="00AC2DD3">
      <w:pPr>
        <w:pStyle w:val="ListParagraph"/>
        <w:numPr>
          <w:ilvl w:val="0"/>
          <w:numId w:val="1"/>
        </w:numPr>
        <w:spacing w:before="240" w:after="0" w:line="240" w:lineRule="auto"/>
        <w:ind w:left="851" w:hanging="567"/>
        <w:contextualSpacing w:val="0"/>
        <w:jc w:val="both"/>
        <w:rPr>
          <w:rFonts w:ascii="Arial" w:hAnsi="Arial" w:cs="Arial"/>
        </w:rPr>
      </w:pPr>
      <w:r w:rsidRPr="00243367">
        <w:rPr>
          <w:rFonts w:ascii="Arial" w:hAnsi="Arial" w:cs="Arial"/>
        </w:rPr>
        <w:t>Expressive and Creative Interventions: When children and young people cannot verbalise their vulnerability or emotions we need to consider other ways of communicating. This can include working with clay, drawing, painting, working with sand, applied relaxation.</w:t>
      </w:r>
    </w:p>
    <w:p w:rsidR="00243367" w:rsidRPr="00243367" w:rsidRDefault="00243367" w:rsidP="00243367">
      <w:pPr>
        <w:rPr>
          <w:rFonts w:cs="Arial"/>
          <w:szCs w:val="22"/>
        </w:rPr>
      </w:pPr>
    </w:p>
    <w:p w:rsidR="00243367" w:rsidRPr="00243367" w:rsidRDefault="00243367" w:rsidP="00243367">
      <w:pPr>
        <w:pStyle w:val="fixed"/>
        <w:rPr>
          <w:rFonts w:ascii="Arial" w:hAnsi="Arial" w:cs="Arial"/>
          <w:sz w:val="22"/>
          <w:szCs w:val="22"/>
        </w:rPr>
      </w:pPr>
      <w:r w:rsidRPr="00243367">
        <w:rPr>
          <w:rFonts w:ascii="Arial" w:hAnsi="Arial" w:cs="Arial"/>
          <w:sz w:val="22"/>
          <w:szCs w:val="22"/>
        </w:rPr>
        <w:t>LEARNING AND TEACHING STRATEGY</w:t>
      </w:r>
    </w:p>
    <w:p w:rsidR="00243367" w:rsidRPr="00243367" w:rsidRDefault="00243367" w:rsidP="00243367">
      <w:pPr>
        <w:pStyle w:val="fixed"/>
        <w:rPr>
          <w:rFonts w:ascii="Arial" w:hAnsi="Arial" w:cs="Arial"/>
          <w:sz w:val="22"/>
          <w:szCs w:val="22"/>
        </w:rPr>
      </w:pPr>
    </w:p>
    <w:p w:rsidR="00243367" w:rsidRPr="00243367" w:rsidRDefault="00243367" w:rsidP="00243367">
      <w:pPr>
        <w:keepNext/>
        <w:rPr>
          <w:rFonts w:cs="Arial"/>
          <w:szCs w:val="22"/>
        </w:rPr>
      </w:pPr>
      <w:r w:rsidRPr="00243367">
        <w:rPr>
          <w:rFonts w:cs="Arial"/>
          <w:szCs w:val="22"/>
        </w:rPr>
        <w:t>The study time for the module is divided as follows:</w:t>
      </w:r>
    </w:p>
    <w:p w:rsidR="00243367" w:rsidRPr="00243367" w:rsidRDefault="00243367" w:rsidP="00243367">
      <w:pPr>
        <w:keepNext/>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43367" w:rsidRPr="00243367" w:rsidTr="00E10113">
        <w:tc>
          <w:tcPr>
            <w:tcW w:w="3969" w:type="dxa"/>
            <w:tcBorders>
              <w:top w:val="single" w:sz="4" w:space="0" w:color="auto"/>
              <w:left w:val="single" w:sz="4" w:space="0" w:color="auto"/>
            </w:tcBorders>
          </w:tcPr>
          <w:p w:rsidR="00243367" w:rsidRPr="00243367" w:rsidRDefault="00243367" w:rsidP="00E10113">
            <w:pPr>
              <w:keepNext/>
              <w:rPr>
                <w:rFonts w:cs="Arial"/>
                <w:b/>
                <w:szCs w:val="22"/>
              </w:rPr>
            </w:pPr>
            <w:r w:rsidRPr="00243367">
              <w:rPr>
                <w:rFonts w:cs="Arial"/>
                <w:b/>
                <w:szCs w:val="22"/>
              </w:rPr>
              <w:t>Activity type</w:t>
            </w:r>
          </w:p>
        </w:tc>
        <w:tc>
          <w:tcPr>
            <w:tcW w:w="1701" w:type="dxa"/>
            <w:tcBorders>
              <w:top w:val="single" w:sz="4" w:space="0" w:color="auto"/>
            </w:tcBorders>
          </w:tcPr>
          <w:p w:rsidR="00243367" w:rsidRPr="00243367" w:rsidRDefault="00243367" w:rsidP="00E10113">
            <w:pPr>
              <w:keepNext/>
              <w:jc w:val="center"/>
              <w:rPr>
                <w:rFonts w:cs="Arial"/>
                <w:b/>
                <w:szCs w:val="22"/>
              </w:rPr>
            </w:pPr>
            <w:r w:rsidRPr="00243367">
              <w:rPr>
                <w:rFonts w:cs="Arial"/>
                <w:b/>
                <w:szCs w:val="22"/>
              </w:rPr>
              <w:t>Hours</w:t>
            </w:r>
          </w:p>
        </w:tc>
        <w:tc>
          <w:tcPr>
            <w:tcW w:w="1843" w:type="dxa"/>
            <w:tcBorders>
              <w:top w:val="single" w:sz="4" w:space="0" w:color="auto"/>
            </w:tcBorders>
          </w:tcPr>
          <w:p w:rsidR="00243367" w:rsidRPr="00243367" w:rsidRDefault="00243367" w:rsidP="00E10113">
            <w:pPr>
              <w:keepNext/>
              <w:jc w:val="center"/>
              <w:rPr>
                <w:rFonts w:cs="Arial"/>
                <w:b/>
                <w:szCs w:val="22"/>
              </w:rPr>
            </w:pPr>
            <w:r w:rsidRPr="00243367">
              <w:rPr>
                <w:rFonts w:cs="Arial"/>
                <w:b/>
                <w:szCs w:val="22"/>
              </w:rPr>
              <w:t>Percentage</w:t>
            </w:r>
          </w:p>
        </w:tc>
      </w:tr>
      <w:tr w:rsidR="00243367" w:rsidRPr="00243367" w:rsidTr="00E10113">
        <w:tc>
          <w:tcPr>
            <w:tcW w:w="3969" w:type="dxa"/>
          </w:tcPr>
          <w:p w:rsidR="00243367" w:rsidRPr="00243367" w:rsidRDefault="00243367" w:rsidP="00E10113">
            <w:pPr>
              <w:keepNext/>
              <w:rPr>
                <w:rFonts w:cs="Arial"/>
                <w:szCs w:val="22"/>
              </w:rPr>
            </w:pPr>
            <w:r w:rsidRPr="00243367">
              <w:rPr>
                <w:rFonts w:cs="Arial"/>
                <w:szCs w:val="22"/>
              </w:rPr>
              <w:t>Scheduled learning</w:t>
            </w:r>
          </w:p>
        </w:tc>
        <w:tc>
          <w:tcPr>
            <w:tcW w:w="1701" w:type="dxa"/>
          </w:tcPr>
          <w:p w:rsidR="00243367" w:rsidRPr="00243367" w:rsidRDefault="00243367" w:rsidP="00E10113">
            <w:pPr>
              <w:keepNext/>
              <w:jc w:val="center"/>
              <w:rPr>
                <w:rFonts w:cs="Arial"/>
                <w:szCs w:val="22"/>
              </w:rPr>
            </w:pPr>
            <w:r w:rsidRPr="00243367">
              <w:rPr>
                <w:rFonts w:cs="Arial"/>
                <w:szCs w:val="22"/>
              </w:rPr>
              <w:t>30</w:t>
            </w:r>
          </w:p>
        </w:tc>
        <w:tc>
          <w:tcPr>
            <w:tcW w:w="1843" w:type="dxa"/>
          </w:tcPr>
          <w:p w:rsidR="00243367" w:rsidRPr="00243367" w:rsidRDefault="00243367" w:rsidP="00E10113">
            <w:pPr>
              <w:keepNext/>
              <w:jc w:val="center"/>
              <w:rPr>
                <w:rFonts w:cs="Arial"/>
                <w:szCs w:val="22"/>
              </w:rPr>
            </w:pPr>
            <w:r w:rsidRPr="00243367">
              <w:rPr>
                <w:rFonts w:cs="Arial"/>
                <w:szCs w:val="22"/>
              </w:rPr>
              <w:t>10%</w:t>
            </w:r>
          </w:p>
        </w:tc>
      </w:tr>
      <w:tr w:rsidR="00243367" w:rsidRPr="00243367" w:rsidTr="00E10113">
        <w:tc>
          <w:tcPr>
            <w:tcW w:w="3969" w:type="dxa"/>
          </w:tcPr>
          <w:p w:rsidR="00243367" w:rsidRPr="00243367" w:rsidRDefault="00243367" w:rsidP="00E10113">
            <w:pPr>
              <w:keepNext/>
              <w:rPr>
                <w:rFonts w:cs="Arial"/>
                <w:szCs w:val="22"/>
              </w:rPr>
            </w:pPr>
            <w:r w:rsidRPr="00243367">
              <w:rPr>
                <w:rFonts w:cs="Arial"/>
                <w:szCs w:val="22"/>
              </w:rPr>
              <w:t>Independent learning</w:t>
            </w:r>
          </w:p>
        </w:tc>
        <w:tc>
          <w:tcPr>
            <w:tcW w:w="1701" w:type="dxa"/>
          </w:tcPr>
          <w:p w:rsidR="00243367" w:rsidRPr="00243367" w:rsidRDefault="00243367" w:rsidP="00E10113">
            <w:pPr>
              <w:keepNext/>
              <w:jc w:val="center"/>
              <w:rPr>
                <w:rFonts w:cs="Arial"/>
                <w:szCs w:val="22"/>
              </w:rPr>
            </w:pPr>
            <w:r w:rsidRPr="00243367">
              <w:rPr>
                <w:rFonts w:cs="Arial"/>
                <w:szCs w:val="22"/>
              </w:rPr>
              <w:t>270</w:t>
            </w:r>
          </w:p>
        </w:tc>
        <w:tc>
          <w:tcPr>
            <w:tcW w:w="1843" w:type="dxa"/>
          </w:tcPr>
          <w:p w:rsidR="00243367" w:rsidRPr="00243367" w:rsidRDefault="00243367" w:rsidP="00E10113">
            <w:pPr>
              <w:keepNext/>
              <w:jc w:val="center"/>
              <w:rPr>
                <w:rFonts w:cs="Arial"/>
                <w:szCs w:val="22"/>
              </w:rPr>
            </w:pPr>
            <w:r w:rsidRPr="00243367">
              <w:rPr>
                <w:rFonts w:cs="Arial"/>
                <w:szCs w:val="22"/>
              </w:rPr>
              <w:t>90%</w:t>
            </w:r>
          </w:p>
        </w:tc>
      </w:tr>
      <w:tr w:rsidR="00243367" w:rsidRPr="00243367" w:rsidTr="00E10113">
        <w:tc>
          <w:tcPr>
            <w:tcW w:w="3969" w:type="dxa"/>
          </w:tcPr>
          <w:p w:rsidR="00243367" w:rsidRPr="00243367" w:rsidRDefault="00243367" w:rsidP="00E10113">
            <w:pPr>
              <w:keepNext/>
              <w:rPr>
                <w:rFonts w:cs="Arial"/>
                <w:szCs w:val="22"/>
              </w:rPr>
            </w:pPr>
            <w:r w:rsidRPr="00243367">
              <w:rPr>
                <w:rFonts w:cs="Arial"/>
                <w:szCs w:val="22"/>
              </w:rPr>
              <w:t>Placement learning</w:t>
            </w:r>
          </w:p>
        </w:tc>
        <w:tc>
          <w:tcPr>
            <w:tcW w:w="1701" w:type="dxa"/>
          </w:tcPr>
          <w:p w:rsidR="00243367" w:rsidRPr="00243367" w:rsidRDefault="00243367" w:rsidP="00E10113">
            <w:pPr>
              <w:keepNext/>
              <w:jc w:val="center"/>
              <w:rPr>
                <w:rFonts w:cs="Arial"/>
                <w:szCs w:val="22"/>
              </w:rPr>
            </w:pPr>
          </w:p>
        </w:tc>
        <w:tc>
          <w:tcPr>
            <w:tcW w:w="1843" w:type="dxa"/>
          </w:tcPr>
          <w:p w:rsidR="00243367" w:rsidRPr="00243367" w:rsidRDefault="00243367" w:rsidP="00E10113">
            <w:pPr>
              <w:keepNext/>
              <w:jc w:val="center"/>
              <w:rPr>
                <w:rFonts w:cs="Arial"/>
                <w:szCs w:val="22"/>
              </w:rPr>
            </w:pPr>
          </w:p>
        </w:tc>
      </w:tr>
      <w:tr w:rsidR="00243367" w:rsidRPr="00243367" w:rsidTr="00E10113">
        <w:tc>
          <w:tcPr>
            <w:tcW w:w="3969" w:type="dxa"/>
          </w:tcPr>
          <w:p w:rsidR="00243367" w:rsidRPr="00243367" w:rsidRDefault="00243367" w:rsidP="00E10113">
            <w:pPr>
              <w:keepNext/>
              <w:rPr>
                <w:rFonts w:cs="Arial"/>
                <w:szCs w:val="22"/>
              </w:rPr>
            </w:pPr>
            <w:r w:rsidRPr="00243367">
              <w:rPr>
                <w:rFonts w:cs="Arial"/>
                <w:b/>
                <w:szCs w:val="22"/>
              </w:rPr>
              <w:t>TOTAL</w:t>
            </w:r>
          </w:p>
        </w:tc>
        <w:tc>
          <w:tcPr>
            <w:tcW w:w="1701" w:type="dxa"/>
          </w:tcPr>
          <w:p w:rsidR="00243367" w:rsidRPr="00243367" w:rsidRDefault="00243367" w:rsidP="00E10113">
            <w:pPr>
              <w:keepNext/>
              <w:jc w:val="center"/>
              <w:rPr>
                <w:rFonts w:cs="Arial"/>
                <w:b/>
                <w:szCs w:val="22"/>
              </w:rPr>
            </w:pPr>
            <w:r w:rsidRPr="00243367">
              <w:rPr>
                <w:rFonts w:cs="Arial"/>
                <w:b/>
                <w:szCs w:val="22"/>
              </w:rPr>
              <w:t>300</w:t>
            </w:r>
          </w:p>
        </w:tc>
        <w:tc>
          <w:tcPr>
            <w:tcW w:w="1843" w:type="dxa"/>
          </w:tcPr>
          <w:p w:rsidR="00243367" w:rsidRPr="00243367" w:rsidRDefault="00243367" w:rsidP="00E10113">
            <w:pPr>
              <w:keepNext/>
              <w:jc w:val="center"/>
              <w:rPr>
                <w:rFonts w:cs="Arial"/>
                <w:b/>
                <w:szCs w:val="22"/>
              </w:rPr>
            </w:pPr>
            <w:r w:rsidRPr="00243367">
              <w:rPr>
                <w:rFonts w:cs="Arial"/>
                <w:b/>
                <w:szCs w:val="22"/>
              </w:rPr>
              <w:t>100%</w:t>
            </w:r>
          </w:p>
        </w:tc>
      </w:tr>
    </w:tbl>
    <w:p w:rsidR="00243367" w:rsidRPr="00243367" w:rsidRDefault="00243367" w:rsidP="00243367">
      <w:pPr>
        <w:pStyle w:val="fixed"/>
        <w:ind w:left="0" w:firstLine="0"/>
        <w:rPr>
          <w:rFonts w:ascii="Arial" w:hAnsi="Arial" w:cs="Arial"/>
          <w:sz w:val="22"/>
          <w:szCs w:val="22"/>
        </w:rPr>
      </w:pPr>
    </w:p>
    <w:p w:rsidR="00243367" w:rsidRPr="00243367" w:rsidRDefault="00243367" w:rsidP="00243367">
      <w:pPr>
        <w:pStyle w:val="fixed"/>
        <w:ind w:left="0" w:firstLine="0"/>
        <w:rPr>
          <w:rFonts w:ascii="Arial" w:hAnsi="Arial" w:cs="Arial"/>
          <w:sz w:val="22"/>
          <w:szCs w:val="22"/>
        </w:rPr>
      </w:pPr>
      <w:r w:rsidRPr="00243367">
        <w:rPr>
          <w:rFonts w:ascii="Arial" w:hAnsi="Arial" w:cs="Arial"/>
          <w:sz w:val="22"/>
          <w:szCs w:val="22"/>
        </w:rPr>
        <w:t>ASSESSMENT</w:t>
      </w:r>
    </w:p>
    <w:p w:rsidR="00243367" w:rsidRPr="00243367" w:rsidRDefault="00243367" w:rsidP="00243367">
      <w:pPr>
        <w:pStyle w:val="fixed"/>
        <w:ind w:left="0"/>
        <w:rPr>
          <w:rFonts w:ascii="Arial" w:hAnsi="Arial" w:cs="Arial"/>
          <w:sz w:val="22"/>
          <w:szCs w:val="22"/>
        </w:rPr>
      </w:pPr>
    </w:p>
    <w:p w:rsidR="00243367" w:rsidRPr="00243367" w:rsidRDefault="00243367" w:rsidP="00243367">
      <w:pPr>
        <w:rPr>
          <w:rFonts w:cs="Arial"/>
          <w:b/>
          <w:szCs w:val="22"/>
        </w:rPr>
      </w:pPr>
      <w:r w:rsidRPr="00243367">
        <w:rPr>
          <w:rFonts w:cs="Arial"/>
          <w:b/>
          <w:szCs w:val="22"/>
        </w:rPr>
        <w:t>Assessment Component 1</w:t>
      </w:r>
    </w:p>
    <w:p w:rsidR="00243367" w:rsidRPr="00243367" w:rsidRDefault="00243367" w:rsidP="00243367">
      <w:pPr>
        <w:rPr>
          <w:rFonts w:cs="Arial"/>
          <w:b/>
          <w:i/>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1"/>
        <w:gridCol w:w="520"/>
        <w:gridCol w:w="2303"/>
        <w:gridCol w:w="520"/>
        <w:gridCol w:w="2240"/>
      </w:tblGrid>
      <w:tr w:rsidR="00243367" w:rsidRPr="00243367" w:rsidTr="00E10113">
        <w:sdt>
          <w:sdtPr>
            <w:rPr>
              <w:rFonts w:cs="Arial"/>
              <w:szCs w:val="22"/>
            </w:rPr>
            <w:id w:val="-954561019"/>
            <w14:checkbox>
              <w14:checked w14:val="0"/>
              <w14:checkedState w14:val="2612" w14:font="MS Gothic"/>
              <w14:uncheckedState w14:val="2610" w14:font="MS Gothic"/>
            </w14:checkbox>
          </w:sdtPr>
          <w:sdtEndPr/>
          <w:sdtContent>
            <w:tc>
              <w:tcPr>
                <w:tcW w:w="562"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58" w:type="dxa"/>
          </w:tcPr>
          <w:p w:rsidR="00243367" w:rsidRPr="00243367" w:rsidRDefault="00243367" w:rsidP="00E10113">
            <w:pPr>
              <w:rPr>
                <w:rFonts w:cs="Arial"/>
                <w:b/>
                <w:szCs w:val="22"/>
              </w:rPr>
            </w:pPr>
            <w:r w:rsidRPr="00243367">
              <w:rPr>
                <w:rFonts w:cs="Arial"/>
                <w:b/>
                <w:szCs w:val="22"/>
              </w:rPr>
              <w:t>Written exam</w:t>
            </w:r>
          </w:p>
        </w:tc>
        <w:sdt>
          <w:sdtPr>
            <w:rPr>
              <w:rFonts w:cs="Arial"/>
              <w:szCs w:val="22"/>
            </w:rPr>
            <w:id w:val="-996491035"/>
            <w14:checkbox>
              <w14:checked w14:val="1"/>
              <w14:checkedState w14:val="2612" w14:font="MS Gothic"/>
              <w14:uncheckedState w14:val="2610" w14:font="MS Gothic"/>
            </w14:checkbox>
          </w:sdtPr>
          <w:sdtEndPr/>
          <w:sdtContent>
            <w:tc>
              <w:tcPr>
                <w:tcW w:w="538" w:type="dxa"/>
              </w:tcPr>
              <w:p w:rsidR="00243367" w:rsidRPr="00243367" w:rsidRDefault="00243367" w:rsidP="00E10113">
                <w:pPr>
                  <w:rPr>
                    <w:rFonts w:cs="Arial"/>
                    <w:b/>
                    <w:szCs w:val="22"/>
                  </w:rPr>
                </w:pPr>
                <w:r w:rsidRPr="00243367">
                  <w:rPr>
                    <w:rFonts w:ascii="MS Gothic" w:eastAsia="MS Gothic" w:hAnsi="MS Gothic" w:cs="Arial" w:hint="eastAsia"/>
                    <w:szCs w:val="22"/>
                  </w:rPr>
                  <w:t>☒</w:t>
                </w:r>
              </w:p>
            </w:tc>
          </w:sdtContent>
        </w:sdt>
        <w:tc>
          <w:tcPr>
            <w:tcW w:w="2482" w:type="dxa"/>
          </w:tcPr>
          <w:p w:rsidR="00243367" w:rsidRPr="00243367" w:rsidRDefault="00243367" w:rsidP="00E10113">
            <w:pPr>
              <w:rPr>
                <w:rFonts w:cs="Arial"/>
                <w:b/>
                <w:szCs w:val="22"/>
              </w:rPr>
            </w:pPr>
            <w:r w:rsidRPr="00243367">
              <w:rPr>
                <w:rFonts w:cs="Arial"/>
                <w:b/>
                <w:szCs w:val="22"/>
              </w:rPr>
              <w:t>Coursework</w:t>
            </w:r>
          </w:p>
        </w:tc>
        <w:sdt>
          <w:sdtPr>
            <w:rPr>
              <w:rFonts w:cs="Arial"/>
              <w:szCs w:val="22"/>
            </w:rPr>
            <w:id w:val="1711063829"/>
            <w14:checkbox>
              <w14:checked w14:val="0"/>
              <w14:checkedState w14:val="2612" w14:font="MS Gothic"/>
              <w14:uncheckedState w14:val="2610" w14:font="MS Gothic"/>
            </w14:checkbox>
          </w:sdtPr>
          <w:sdtEndPr/>
          <w:sdtContent>
            <w:tc>
              <w:tcPr>
                <w:tcW w:w="538" w:type="dxa"/>
              </w:tcPr>
              <w:p w:rsidR="00243367" w:rsidRPr="00243367" w:rsidRDefault="00243367" w:rsidP="00E10113">
                <w:pPr>
                  <w:rPr>
                    <w:rFonts w:cs="Arial"/>
                    <w:b/>
                    <w:szCs w:val="22"/>
                  </w:rPr>
                </w:pPr>
                <w:r w:rsidRPr="00243367">
                  <w:rPr>
                    <w:rFonts w:ascii="MS Gothic" w:eastAsia="MS Gothic" w:hAnsi="MS Gothic" w:cs="Arial" w:hint="eastAsia"/>
                    <w:szCs w:val="22"/>
                  </w:rPr>
                  <w:t>☐</w:t>
                </w:r>
              </w:p>
            </w:tc>
          </w:sdtContent>
        </w:sdt>
        <w:tc>
          <w:tcPr>
            <w:tcW w:w="2482" w:type="dxa"/>
          </w:tcPr>
          <w:p w:rsidR="00243367" w:rsidRPr="00243367" w:rsidRDefault="00243367" w:rsidP="00E10113">
            <w:pPr>
              <w:rPr>
                <w:rFonts w:cs="Arial"/>
                <w:b/>
                <w:szCs w:val="22"/>
              </w:rPr>
            </w:pPr>
            <w:r w:rsidRPr="00243367">
              <w:rPr>
                <w:rFonts w:cs="Arial"/>
                <w:b/>
                <w:szCs w:val="22"/>
              </w:rPr>
              <w:t>Practical</w:t>
            </w:r>
          </w:p>
        </w:tc>
      </w:tr>
    </w:tbl>
    <w:p w:rsidR="00243367" w:rsidRPr="00243367" w:rsidRDefault="00243367" w:rsidP="00243367">
      <w:pPr>
        <w:rPr>
          <w:rFonts w:cs="Arial"/>
          <w:b/>
          <w:szCs w:val="22"/>
        </w:rPr>
      </w:pPr>
    </w:p>
    <w:tbl>
      <w:tblPr>
        <w:tblStyle w:val="TableGrid"/>
        <w:tblW w:w="8784" w:type="dxa"/>
        <w:tblLayout w:type="fixed"/>
        <w:tblLook w:val="04A0" w:firstRow="1" w:lastRow="0" w:firstColumn="1" w:lastColumn="0" w:noHBand="0" w:noVBand="1"/>
      </w:tblPr>
      <w:tblGrid>
        <w:gridCol w:w="3256"/>
        <w:gridCol w:w="3969"/>
        <w:gridCol w:w="1559"/>
      </w:tblGrid>
      <w:tr w:rsidR="00243367" w:rsidRPr="00243367" w:rsidTr="00E10113">
        <w:tc>
          <w:tcPr>
            <w:tcW w:w="3256"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Mode of assessment</w:t>
            </w:r>
          </w:p>
        </w:tc>
        <w:tc>
          <w:tcPr>
            <w:tcW w:w="3969"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Volume</w:t>
            </w:r>
          </w:p>
        </w:tc>
        <w:tc>
          <w:tcPr>
            <w:tcW w:w="1559"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Weighting</w:t>
            </w:r>
          </w:p>
        </w:tc>
      </w:tr>
      <w:tr w:rsidR="00243367" w:rsidRPr="00243367" w:rsidTr="00E10113">
        <w:trPr>
          <w:trHeight w:val="375"/>
        </w:trPr>
        <w:tc>
          <w:tcPr>
            <w:tcW w:w="3256" w:type="dxa"/>
          </w:tcPr>
          <w:p w:rsidR="00243367" w:rsidRPr="00243367" w:rsidRDefault="00243367" w:rsidP="00E10113">
            <w:pPr>
              <w:overflowPunct w:val="0"/>
              <w:autoSpaceDE w:val="0"/>
              <w:autoSpaceDN w:val="0"/>
              <w:adjustRightInd w:val="0"/>
              <w:jc w:val="center"/>
              <w:textAlignment w:val="baseline"/>
              <w:rPr>
                <w:rFonts w:cs="Arial"/>
                <w:szCs w:val="22"/>
                <w:highlight w:val="yellow"/>
              </w:rPr>
            </w:pPr>
            <w:r w:rsidRPr="00243367">
              <w:rPr>
                <w:rFonts w:cs="Arial"/>
                <w:szCs w:val="22"/>
              </w:rPr>
              <w:t xml:space="preserve">Assignment </w:t>
            </w:r>
          </w:p>
        </w:tc>
        <w:tc>
          <w:tcPr>
            <w:tcW w:w="3969" w:type="dxa"/>
          </w:tcPr>
          <w:p w:rsidR="00243367" w:rsidRPr="00243367" w:rsidRDefault="00243367" w:rsidP="00E10113">
            <w:pPr>
              <w:jc w:val="center"/>
              <w:rPr>
                <w:rFonts w:cs="Arial"/>
                <w:szCs w:val="22"/>
              </w:rPr>
            </w:pPr>
            <w:r w:rsidRPr="00243367">
              <w:rPr>
                <w:rFonts w:cs="Arial"/>
                <w:szCs w:val="22"/>
              </w:rPr>
              <w:t>5000 words</w:t>
            </w:r>
          </w:p>
        </w:tc>
        <w:tc>
          <w:tcPr>
            <w:tcW w:w="1559" w:type="dxa"/>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60%</w:t>
            </w:r>
          </w:p>
        </w:tc>
      </w:tr>
    </w:tbl>
    <w:p w:rsidR="00243367" w:rsidRPr="00243367" w:rsidRDefault="00243367" w:rsidP="00243367">
      <w:pPr>
        <w:pStyle w:val="fixed"/>
        <w:ind w:left="0" w:firstLine="0"/>
        <w:rPr>
          <w:rFonts w:ascii="Arial" w:hAnsi="Arial" w:cs="Arial"/>
          <w:b w:val="0"/>
          <w:sz w:val="22"/>
          <w:szCs w:val="22"/>
        </w:rPr>
      </w:pPr>
    </w:p>
    <w:p w:rsidR="00243367" w:rsidRPr="00243367" w:rsidRDefault="00243367" w:rsidP="00243367">
      <w:pPr>
        <w:rPr>
          <w:rFonts w:cs="Arial"/>
          <w:b/>
          <w:szCs w:val="22"/>
        </w:rPr>
      </w:pPr>
      <w:r w:rsidRPr="00243367">
        <w:rPr>
          <w:rFonts w:cs="Arial"/>
          <w:b/>
          <w:szCs w:val="22"/>
        </w:rPr>
        <w:t>Assessment Component 2</w:t>
      </w:r>
    </w:p>
    <w:p w:rsidR="00243367" w:rsidRPr="00243367" w:rsidRDefault="00243367" w:rsidP="00243367">
      <w:pPr>
        <w:rPr>
          <w:rFonts w:cs="Arial"/>
          <w:b/>
          <w:i/>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1"/>
        <w:gridCol w:w="520"/>
        <w:gridCol w:w="2303"/>
        <w:gridCol w:w="520"/>
        <w:gridCol w:w="2240"/>
      </w:tblGrid>
      <w:tr w:rsidR="00243367" w:rsidRPr="00243367" w:rsidTr="00E10113">
        <w:sdt>
          <w:sdtPr>
            <w:rPr>
              <w:rFonts w:cs="Arial"/>
              <w:szCs w:val="22"/>
            </w:rPr>
            <w:id w:val="1482579558"/>
            <w14:checkbox>
              <w14:checked w14:val="0"/>
              <w14:checkedState w14:val="2612" w14:font="MS Gothic"/>
              <w14:uncheckedState w14:val="2610" w14:font="MS Gothic"/>
            </w14:checkbox>
          </w:sdtPr>
          <w:sdtEndPr/>
          <w:sdtContent>
            <w:tc>
              <w:tcPr>
                <w:tcW w:w="562"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58" w:type="dxa"/>
          </w:tcPr>
          <w:p w:rsidR="00243367" w:rsidRPr="00243367" w:rsidRDefault="00243367" w:rsidP="00E10113">
            <w:pPr>
              <w:rPr>
                <w:rFonts w:cs="Arial"/>
                <w:b/>
                <w:szCs w:val="22"/>
              </w:rPr>
            </w:pPr>
            <w:r w:rsidRPr="00243367">
              <w:rPr>
                <w:rFonts w:cs="Arial"/>
                <w:b/>
                <w:szCs w:val="22"/>
              </w:rPr>
              <w:t>Written exam</w:t>
            </w:r>
          </w:p>
        </w:tc>
        <w:sdt>
          <w:sdtPr>
            <w:rPr>
              <w:rFonts w:cs="Arial"/>
              <w:szCs w:val="22"/>
            </w:rPr>
            <w:id w:val="-1148046738"/>
            <w14:checkbox>
              <w14:checked w14:val="0"/>
              <w14:checkedState w14:val="2612" w14:font="MS Gothic"/>
              <w14:uncheckedState w14:val="2610" w14:font="MS Gothic"/>
            </w14:checkbox>
          </w:sdtPr>
          <w:sdtEndPr/>
          <w:sdtContent>
            <w:tc>
              <w:tcPr>
                <w:tcW w:w="538" w:type="dxa"/>
              </w:tcPr>
              <w:p w:rsidR="00243367" w:rsidRPr="00243367" w:rsidRDefault="00243367" w:rsidP="00E10113">
                <w:pPr>
                  <w:rPr>
                    <w:rFonts w:cs="Arial"/>
                    <w:b/>
                    <w:szCs w:val="22"/>
                  </w:rPr>
                </w:pPr>
                <w:r w:rsidRPr="00243367">
                  <w:rPr>
                    <w:rFonts w:ascii="MS Gothic" w:eastAsia="MS Gothic" w:hAnsi="MS Gothic" w:cs="Arial" w:hint="eastAsia"/>
                    <w:szCs w:val="22"/>
                  </w:rPr>
                  <w:t>☐</w:t>
                </w:r>
              </w:p>
            </w:tc>
          </w:sdtContent>
        </w:sdt>
        <w:tc>
          <w:tcPr>
            <w:tcW w:w="2482" w:type="dxa"/>
          </w:tcPr>
          <w:p w:rsidR="00243367" w:rsidRPr="00243367" w:rsidRDefault="00243367" w:rsidP="00E10113">
            <w:pPr>
              <w:rPr>
                <w:rFonts w:cs="Arial"/>
                <w:b/>
                <w:szCs w:val="22"/>
              </w:rPr>
            </w:pPr>
            <w:r w:rsidRPr="00243367">
              <w:rPr>
                <w:rFonts w:cs="Arial"/>
                <w:b/>
                <w:szCs w:val="22"/>
              </w:rPr>
              <w:t>Coursework</w:t>
            </w:r>
          </w:p>
        </w:tc>
        <w:sdt>
          <w:sdtPr>
            <w:rPr>
              <w:rFonts w:cs="Arial"/>
              <w:szCs w:val="22"/>
            </w:rPr>
            <w:id w:val="-299226563"/>
            <w14:checkbox>
              <w14:checked w14:val="1"/>
              <w14:checkedState w14:val="2612" w14:font="MS Gothic"/>
              <w14:uncheckedState w14:val="2610" w14:font="MS Gothic"/>
            </w14:checkbox>
          </w:sdtPr>
          <w:sdtEndPr/>
          <w:sdtContent>
            <w:tc>
              <w:tcPr>
                <w:tcW w:w="538" w:type="dxa"/>
              </w:tcPr>
              <w:p w:rsidR="00243367" w:rsidRPr="00243367" w:rsidRDefault="00243367" w:rsidP="00E10113">
                <w:pPr>
                  <w:rPr>
                    <w:rFonts w:cs="Arial"/>
                    <w:b/>
                    <w:szCs w:val="22"/>
                  </w:rPr>
                </w:pPr>
                <w:r w:rsidRPr="00243367">
                  <w:rPr>
                    <w:rFonts w:ascii="MS Gothic" w:eastAsia="MS Gothic" w:hAnsi="MS Gothic" w:cs="Arial" w:hint="eastAsia"/>
                    <w:szCs w:val="22"/>
                  </w:rPr>
                  <w:t>☒</w:t>
                </w:r>
              </w:p>
            </w:tc>
          </w:sdtContent>
        </w:sdt>
        <w:tc>
          <w:tcPr>
            <w:tcW w:w="2482" w:type="dxa"/>
          </w:tcPr>
          <w:p w:rsidR="00243367" w:rsidRPr="00243367" w:rsidRDefault="00243367" w:rsidP="00E10113">
            <w:pPr>
              <w:rPr>
                <w:rFonts w:cs="Arial"/>
                <w:b/>
                <w:szCs w:val="22"/>
              </w:rPr>
            </w:pPr>
            <w:r w:rsidRPr="00243367">
              <w:rPr>
                <w:rFonts w:cs="Arial"/>
                <w:b/>
                <w:szCs w:val="22"/>
              </w:rPr>
              <w:t>Practical</w:t>
            </w:r>
          </w:p>
        </w:tc>
      </w:tr>
    </w:tbl>
    <w:p w:rsidR="00243367" w:rsidRPr="00243367" w:rsidRDefault="00243367" w:rsidP="00243367">
      <w:pPr>
        <w:rPr>
          <w:rFonts w:cs="Arial"/>
          <w:b/>
          <w:szCs w:val="22"/>
        </w:rPr>
      </w:pPr>
    </w:p>
    <w:tbl>
      <w:tblPr>
        <w:tblStyle w:val="TableGrid"/>
        <w:tblW w:w="8784" w:type="dxa"/>
        <w:tblLayout w:type="fixed"/>
        <w:tblLook w:val="04A0" w:firstRow="1" w:lastRow="0" w:firstColumn="1" w:lastColumn="0" w:noHBand="0" w:noVBand="1"/>
      </w:tblPr>
      <w:tblGrid>
        <w:gridCol w:w="3256"/>
        <w:gridCol w:w="3969"/>
        <w:gridCol w:w="1559"/>
      </w:tblGrid>
      <w:tr w:rsidR="00243367" w:rsidRPr="00243367" w:rsidTr="00E10113">
        <w:tc>
          <w:tcPr>
            <w:tcW w:w="3256"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Mode of assessment</w:t>
            </w:r>
          </w:p>
        </w:tc>
        <w:tc>
          <w:tcPr>
            <w:tcW w:w="3969"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Volume</w:t>
            </w:r>
          </w:p>
        </w:tc>
        <w:tc>
          <w:tcPr>
            <w:tcW w:w="1559"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Weighting</w:t>
            </w:r>
          </w:p>
        </w:tc>
      </w:tr>
      <w:tr w:rsidR="00243367" w:rsidRPr="00243367" w:rsidTr="00E10113">
        <w:trPr>
          <w:trHeight w:val="375"/>
        </w:trPr>
        <w:tc>
          <w:tcPr>
            <w:tcW w:w="3256" w:type="dxa"/>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 xml:space="preserve">Presentation </w:t>
            </w:r>
          </w:p>
        </w:tc>
        <w:tc>
          <w:tcPr>
            <w:tcW w:w="3969" w:type="dxa"/>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 xml:space="preserve">15 minutes </w:t>
            </w:r>
          </w:p>
        </w:tc>
        <w:tc>
          <w:tcPr>
            <w:tcW w:w="1559" w:type="dxa"/>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40%</w:t>
            </w:r>
          </w:p>
        </w:tc>
      </w:tr>
    </w:tbl>
    <w:p w:rsidR="00243367" w:rsidRPr="00243367" w:rsidRDefault="00243367" w:rsidP="00243367">
      <w:pPr>
        <w:pStyle w:val="fixed"/>
        <w:keepNext/>
        <w:ind w:left="0" w:firstLine="0"/>
        <w:jc w:val="both"/>
        <w:rPr>
          <w:rFonts w:ascii="Arial" w:hAnsi="Arial" w:cs="Arial"/>
          <w:sz w:val="22"/>
          <w:szCs w:val="22"/>
        </w:rPr>
      </w:pPr>
      <w:r w:rsidRPr="0024336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243367" w:rsidRPr="00243367" w:rsidTr="00E10113">
        <w:tc>
          <w:tcPr>
            <w:tcW w:w="3261" w:type="dxa"/>
            <w:tcBorders>
              <w:top w:val="single" w:sz="4" w:space="0" w:color="auto"/>
              <w:left w:val="single" w:sz="4" w:space="0" w:color="auto"/>
            </w:tcBorders>
          </w:tcPr>
          <w:p w:rsidR="00243367" w:rsidRPr="00243367" w:rsidRDefault="00243367" w:rsidP="00E10113">
            <w:pPr>
              <w:keepNext/>
              <w:rPr>
                <w:rFonts w:cs="Arial"/>
                <w:b/>
                <w:szCs w:val="22"/>
              </w:rPr>
            </w:pPr>
            <w:r w:rsidRPr="00243367">
              <w:rPr>
                <w:rFonts w:cs="Arial"/>
                <w:b/>
                <w:szCs w:val="22"/>
              </w:rPr>
              <w:t>Activity type</w:t>
            </w:r>
          </w:p>
        </w:tc>
        <w:tc>
          <w:tcPr>
            <w:tcW w:w="1842" w:type="dxa"/>
          </w:tcPr>
          <w:p w:rsidR="00243367" w:rsidRPr="00243367" w:rsidRDefault="00243367" w:rsidP="00E10113">
            <w:pPr>
              <w:keepNext/>
              <w:jc w:val="center"/>
              <w:rPr>
                <w:rFonts w:cs="Arial"/>
                <w:b/>
                <w:szCs w:val="22"/>
              </w:rPr>
            </w:pPr>
            <w:r w:rsidRPr="00243367">
              <w:rPr>
                <w:rFonts w:cs="Arial"/>
                <w:b/>
                <w:szCs w:val="22"/>
              </w:rPr>
              <w:t>Percentage</w:t>
            </w:r>
          </w:p>
        </w:tc>
      </w:tr>
      <w:tr w:rsidR="00243367" w:rsidRPr="00243367" w:rsidTr="00E10113">
        <w:tc>
          <w:tcPr>
            <w:tcW w:w="3261" w:type="dxa"/>
          </w:tcPr>
          <w:p w:rsidR="00243367" w:rsidRPr="00243367" w:rsidRDefault="00243367" w:rsidP="00E10113">
            <w:pPr>
              <w:keepNext/>
              <w:rPr>
                <w:rFonts w:cs="Arial"/>
                <w:szCs w:val="22"/>
              </w:rPr>
            </w:pPr>
            <w:r w:rsidRPr="00243367">
              <w:rPr>
                <w:rFonts w:cs="Arial"/>
                <w:szCs w:val="22"/>
              </w:rPr>
              <w:t>Written exam</w:t>
            </w:r>
          </w:p>
        </w:tc>
        <w:tc>
          <w:tcPr>
            <w:tcW w:w="1842" w:type="dxa"/>
          </w:tcPr>
          <w:p w:rsidR="00243367" w:rsidRPr="00243367" w:rsidRDefault="00243367" w:rsidP="00E10113">
            <w:pPr>
              <w:keepNext/>
              <w:jc w:val="center"/>
              <w:rPr>
                <w:rFonts w:cs="Arial"/>
                <w:szCs w:val="22"/>
              </w:rPr>
            </w:pPr>
          </w:p>
        </w:tc>
      </w:tr>
      <w:tr w:rsidR="00243367" w:rsidRPr="00243367" w:rsidTr="00E10113">
        <w:tc>
          <w:tcPr>
            <w:tcW w:w="3261" w:type="dxa"/>
          </w:tcPr>
          <w:p w:rsidR="00243367" w:rsidRPr="00243367" w:rsidRDefault="00243367" w:rsidP="00E10113">
            <w:pPr>
              <w:keepNext/>
              <w:rPr>
                <w:rFonts w:cs="Arial"/>
                <w:szCs w:val="22"/>
              </w:rPr>
            </w:pPr>
            <w:r w:rsidRPr="00243367">
              <w:rPr>
                <w:rFonts w:cs="Arial"/>
                <w:szCs w:val="22"/>
              </w:rPr>
              <w:t>Coursework</w:t>
            </w:r>
          </w:p>
        </w:tc>
        <w:tc>
          <w:tcPr>
            <w:tcW w:w="1842" w:type="dxa"/>
          </w:tcPr>
          <w:p w:rsidR="00243367" w:rsidRPr="00243367" w:rsidRDefault="00243367" w:rsidP="00E10113">
            <w:pPr>
              <w:keepNext/>
              <w:jc w:val="center"/>
              <w:rPr>
                <w:rFonts w:cs="Arial"/>
                <w:szCs w:val="22"/>
              </w:rPr>
            </w:pPr>
            <w:r w:rsidRPr="00243367">
              <w:rPr>
                <w:rFonts w:cs="Arial"/>
                <w:szCs w:val="22"/>
              </w:rPr>
              <w:t>60%</w:t>
            </w:r>
          </w:p>
        </w:tc>
      </w:tr>
      <w:tr w:rsidR="00243367" w:rsidRPr="00243367" w:rsidTr="00E10113">
        <w:tc>
          <w:tcPr>
            <w:tcW w:w="3261" w:type="dxa"/>
          </w:tcPr>
          <w:p w:rsidR="00243367" w:rsidRPr="00243367" w:rsidRDefault="00243367" w:rsidP="00E10113">
            <w:pPr>
              <w:keepNext/>
              <w:rPr>
                <w:rFonts w:cs="Arial"/>
                <w:szCs w:val="22"/>
              </w:rPr>
            </w:pPr>
            <w:r w:rsidRPr="00243367">
              <w:rPr>
                <w:rFonts w:cs="Arial"/>
                <w:szCs w:val="22"/>
              </w:rPr>
              <w:t>Practical</w:t>
            </w:r>
          </w:p>
        </w:tc>
        <w:tc>
          <w:tcPr>
            <w:tcW w:w="1842" w:type="dxa"/>
          </w:tcPr>
          <w:p w:rsidR="00243367" w:rsidRPr="00243367" w:rsidRDefault="00243367" w:rsidP="00E10113">
            <w:pPr>
              <w:keepNext/>
              <w:jc w:val="center"/>
              <w:rPr>
                <w:rFonts w:cs="Arial"/>
                <w:szCs w:val="22"/>
              </w:rPr>
            </w:pPr>
            <w:r w:rsidRPr="00243367">
              <w:rPr>
                <w:rFonts w:cs="Arial"/>
                <w:szCs w:val="22"/>
              </w:rPr>
              <w:t>40%</w:t>
            </w:r>
          </w:p>
        </w:tc>
      </w:tr>
      <w:tr w:rsidR="00243367" w:rsidRPr="00243367" w:rsidTr="00E10113">
        <w:tc>
          <w:tcPr>
            <w:tcW w:w="3261" w:type="dxa"/>
          </w:tcPr>
          <w:p w:rsidR="00243367" w:rsidRPr="00243367" w:rsidRDefault="00243367" w:rsidP="00E10113">
            <w:pPr>
              <w:keepNext/>
              <w:rPr>
                <w:rFonts w:cs="Arial"/>
                <w:szCs w:val="22"/>
              </w:rPr>
            </w:pPr>
            <w:r w:rsidRPr="00243367">
              <w:rPr>
                <w:rFonts w:cs="Arial"/>
                <w:b/>
                <w:szCs w:val="22"/>
              </w:rPr>
              <w:t>TOTAL</w:t>
            </w:r>
          </w:p>
        </w:tc>
        <w:tc>
          <w:tcPr>
            <w:tcW w:w="1842" w:type="dxa"/>
          </w:tcPr>
          <w:p w:rsidR="00243367" w:rsidRPr="00243367" w:rsidRDefault="00243367" w:rsidP="00E10113">
            <w:pPr>
              <w:keepNext/>
              <w:jc w:val="center"/>
              <w:rPr>
                <w:rFonts w:cs="Arial"/>
                <w:b/>
                <w:szCs w:val="22"/>
              </w:rPr>
            </w:pPr>
            <w:r w:rsidRPr="00243367">
              <w:rPr>
                <w:rFonts w:cs="Arial"/>
                <w:b/>
                <w:szCs w:val="22"/>
              </w:rPr>
              <w:t>100%</w:t>
            </w:r>
          </w:p>
        </w:tc>
      </w:tr>
    </w:tbl>
    <w:p w:rsidR="00243367" w:rsidRPr="00243367" w:rsidRDefault="00243367" w:rsidP="00243367">
      <w:pPr>
        <w:rPr>
          <w:rFonts w:cs="Arial"/>
          <w:szCs w:val="22"/>
        </w:rPr>
      </w:pPr>
    </w:p>
    <w:p w:rsidR="00243367" w:rsidRPr="00243367" w:rsidRDefault="00243367" w:rsidP="00243367">
      <w:pPr>
        <w:rPr>
          <w:rFonts w:cs="Arial"/>
          <w:b/>
          <w:szCs w:val="22"/>
        </w:rPr>
      </w:pPr>
      <w:r w:rsidRPr="00243367">
        <w:rPr>
          <w:rFonts w:cs="Arial"/>
          <w:b/>
          <w:szCs w:val="22"/>
        </w:rPr>
        <w:t>READING LIST</w:t>
      </w:r>
    </w:p>
    <w:p w:rsidR="00243367" w:rsidRPr="00243367" w:rsidRDefault="00243367" w:rsidP="00243367">
      <w:pPr>
        <w:rPr>
          <w:rFonts w:cs="Arial"/>
          <w:b/>
          <w:szCs w:val="22"/>
        </w:rPr>
      </w:pPr>
    </w:p>
    <w:tbl>
      <w:tblPr>
        <w:tblStyle w:val="TableGrid"/>
        <w:tblW w:w="0" w:type="auto"/>
        <w:tblLook w:val="04A0" w:firstRow="1" w:lastRow="0" w:firstColumn="1" w:lastColumn="0" w:noHBand="0" w:noVBand="1"/>
      </w:tblPr>
      <w:tblGrid>
        <w:gridCol w:w="1660"/>
        <w:gridCol w:w="5271"/>
        <w:gridCol w:w="1366"/>
      </w:tblGrid>
      <w:tr w:rsidR="00243367" w:rsidRPr="00243367" w:rsidTr="00E10113">
        <w:tc>
          <w:tcPr>
            <w:tcW w:w="1693" w:type="dxa"/>
            <w:shd w:val="clear" w:color="auto" w:fill="BFBFBF" w:themeFill="background1" w:themeFillShade="BF"/>
          </w:tcPr>
          <w:p w:rsidR="00243367" w:rsidRPr="00243367" w:rsidRDefault="00243367" w:rsidP="00E10113">
            <w:pPr>
              <w:tabs>
                <w:tab w:val="num" w:pos="720"/>
                <w:tab w:val="left" w:pos="1440"/>
              </w:tabs>
              <w:jc w:val="both"/>
              <w:rPr>
                <w:rFonts w:cs="Arial"/>
                <w:b/>
                <w:szCs w:val="22"/>
              </w:rPr>
            </w:pPr>
            <w:r w:rsidRPr="00243367">
              <w:rPr>
                <w:rFonts w:cs="Arial"/>
                <w:b/>
                <w:szCs w:val="22"/>
              </w:rPr>
              <w:t>Module Code</w:t>
            </w:r>
          </w:p>
        </w:tc>
        <w:tc>
          <w:tcPr>
            <w:tcW w:w="7367" w:type="dxa"/>
            <w:gridSpan w:val="2"/>
          </w:tcPr>
          <w:p w:rsidR="00243367" w:rsidRPr="00243367" w:rsidRDefault="00243367" w:rsidP="00E10113">
            <w:pPr>
              <w:pStyle w:val="fixed"/>
              <w:rPr>
                <w:rFonts w:ascii="Arial" w:hAnsi="Arial" w:cs="Arial"/>
                <w:sz w:val="22"/>
                <w:szCs w:val="22"/>
              </w:rPr>
            </w:pPr>
            <w:r w:rsidRPr="00243367">
              <w:rPr>
                <w:rFonts w:ascii="Arial" w:hAnsi="Arial" w:cs="Arial"/>
                <w:sz w:val="22"/>
                <w:szCs w:val="22"/>
              </w:rPr>
              <w:t>ECCH7004</w:t>
            </w:r>
            <w:r w:rsidRPr="00243367">
              <w:rPr>
                <w:rFonts w:ascii="Arial" w:hAnsi="Arial" w:cs="Arial"/>
                <w:sz w:val="22"/>
                <w:szCs w:val="22"/>
              </w:rPr>
              <w:tab/>
              <w:t xml:space="preserve"> </w:t>
            </w:r>
          </w:p>
        </w:tc>
      </w:tr>
      <w:tr w:rsidR="00243367" w:rsidRPr="00243367" w:rsidTr="00E10113">
        <w:tc>
          <w:tcPr>
            <w:tcW w:w="1693" w:type="dxa"/>
            <w:shd w:val="clear" w:color="auto" w:fill="BFBFBF" w:themeFill="background1" w:themeFillShade="BF"/>
          </w:tcPr>
          <w:p w:rsidR="00243367" w:rsidRPr="00243367" w:rsidRDefault="00243367" w:rsidP="00E10113">
            <w:pPr>
              <w:tabs>
                <w:tab w:val="num" w:pos="720"/>
                <w:tab w:val="left" w:pos="1440"/>
              </w:tabs>
              <w:jc w:val="both"/>
              <w:rPr>
                <w:rFonts w:cs="Arial"/>
                <w:b/>
                <w:szCs w:val="22"/>
              </w:rPr>
            </w:pPr>
            <w:r w:rsidRPr="00243367">
              <w:rPr>
                <w:rFonts w:cs="Arial"/>
                <w:b/>
                <w:szCs w:val="22"/>
              </w:rPr>
              <w:t>Module Title</w:t>
            </w:r>
          </w:p>
        </w:tc>
        <w:tc>
          <w:tcPr>
            <w:tcW w:w="7367" w:type="dxa"/>
            <w:gridSpan w:val="2"/>
          </w:tcPr>
          <w:p w:rsidR="00243367" w:rsidRPr="00243367" w:rsidRDefault="00243367" w:rsidP="00E10113">
            <w:pPr>
              <w:tabs>
                <w:tab w:val="num" w:pos="720"/>
                <w:tab w:val="left" w:pos="1440"/>
              </w:tabs>
              <w:jc w:val="both"/>
              <w:rPr>
                <w:rFonts w:cs="Arial"/>
                <w:b/>
                <w:szCs w:val="22"/>
              </w:rPr>
            </w:pPr>
            <w:r w:rsidRPr="00243367">
              <w:rPr>
                <w:rFonts w:cs="Arial"/>
                <w:b/>
                <w:szCs w:val="22"/>
              </w:rPr>
              <w:t>Education for Health and Well-being</w:t>
            </w:r>
          </w:p>
        </w:tc>
      </w:tr>
      <w:tr w:rsidR="00243367" w:rsidRPr="00243367" w:rsidTr="00E10113">
        <w:tc>
          <w:tcPr>
            <w:tcW w:w="1693" w:type="dxa"/>
            <w:shd w:val="clear" w:color="auto" w:fill="BFBFBF" w:themeFill="background1" w:themeFillShade="BF"/>
          </w:tcPr>
          <w:p w:rsidR="00243367" w:rsidRPr="00243367" w:rsidRDefault="00243367" w:rsidP="00E10113">
            <w:pPr>
              <w:tabs>
                <w:tab w:val="num" w:pos="720"/>
                <w:tab w:val="left" w:pos="1440"/>
              </w:tabs>
              <w:jc w:val="both"/>
              <w:rPr>
                <w:rFonts w:cs="Arial"/>
                <w:b/>
                <w:szCs w:val="22"/>
              </w:rPr>
            </w:pPr>
            <w:r w:rsidRPr="00243367">
              <w:rPr>
                <w:rFonts w:cs="Arial"/>
                <w:b/>
                <w:szCs w:val="22"/>
              </w:rPr>
              <w:t>Classification</w:t>
            </w:r>
          </w:p>
        </w:tc>
        <w:tc>
          <w:tcPr>
            <w:tcW w:w="6001" w:type="dxa"/>
            <w:shd w:val="clear" w:color="auto" w:fill="BFBFBF" w:themeFill="background1" w:themeFillShade="BF"/>
          </w:tcPr>
          <w:p w:rsidR="00243367" w:rsidRPr="00243367" w:rsidRDefault="00243367" w:rsidP="00E10113">
            <w:pPr>
              <w:tabs>
                <w:tab w:val="num" w:pos="720"/>
                <w:tab w:val="left" w:pos="1440"/>
              </w:tabs>
              <w:jc w:val="both"/>
              <w:rPr>
                <w:rFonts w:cs="Arial"/>
                <w:b/>
                <w:szCs w:val="22"/>
              </w:rPr>
            </w:pPr>
            <w:r w:rsidRPr="00243367">
              <w:rPr>
                <w:rFonts w:cs="Arial"/>
                <w:b/>
                <w:szCs w:val="22"/>
              </w:rPr>
              <w:t>Reading List entry</w:t>
            </w:r>
          </w:p>
        </w:tc>
        <w:tc>
          <w:tcPr>
            <w:tcW w:w="1366" w:type="dxa"/>
            <w:shd w:val="clear" w:color="auto" w:fill="BFBFBF" w:themeFill="background1" w:themeFillShade="BF"/>
          </w:tcPr>
          <w:p w:rsidR="00243367" w:rsidRPr="00243367" w:rsidRDefault="00243367" w:rsidP="00E10113">
            <w:pPr>
              <w:tabs>
                <w:tab w:val="num" w:pos="720"/>
                <w:tab w:val="left" w:pos="1440"/>
              </w:tabs>
              <w:jc w:val="both"/>
              <w:rPr>
                <w:rFonts w:cs="Arial"/>
                <w:b/>
                <w:szCs w:val="22"/>
              </w:rPr>
            </w:pPr>
            <w:r w:rsidRPr="00243367">
              <w:rPr>
                <w:rFonts w:cs="Arial"/>
                <w:b/>
                <w:szCs w:val="22"/>
              </w:rPr>
              <w:t>Electronic*</w:t>
            </w: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Essential</w:t>
            </w:r>
          </w:p>
        </w:tc>
        <w:tc>
          <w:tcPr>
            <w:tcW w:w="6001" w:type="dxa"/>
          </w:tcPr>
          <w:p w:rsidR="00243367" w:rsidRPr="00243367" w:rsidRDefault="00243367" w:rsidP="00E10113">
            <w:pPr>
              <w:pStyle w:val="Heading3"/>
              <w:outlineLvl w:val="2"/>
              <w:rPr>
                <w:b w:val="0"/>
                <w:szCs w:val="22"/>
              </w:rPr>
            </w:pPr>
            <w:r w:rsidRPr="00243367">
              <w:rPr>
                <w:b w:val="0"/>
                <w:szCs w:val="22"/>
              </w:rPr>
              <w:t xml:space="preserve">Byrne, J, Rietdijk, W, Pickett, K. </w:t>
            </w:r>
            <w:hyperlink r:id="rId16" w:history="1">
              <w:r w:rsidRPr="00243367">
                <w:rPr>
                  <w:rStyle w:val="Hyperlink"/>
                  <w:b w:val="0"/>
                  <w:color w:val="auto"/>
                  <w:szCs w:val="22"/>
                </w:rPr>
                <w:t>Teachers as health promoters: Factors that influence early career teachers to engage with health and wellbeing education</w:t>
              </w:r>
            </w:hyperlink>
            <w:r w:rsidRPr="00243367">
              <w:rPr>
                <w:b w:val="0"/>
                <w:szCs w:val="22"/>
              </w:rPr>
              <w:t xml:space="preserve">. </w:t>
            </w:r>
            <w:r w:rsidRPr="00243367">
              <w:rPr>
                <w:rStyle w:val="exlresultdetails"/>
                <w:i/>
                <w:szCs w:val="22"/>
              </w:rPr>
              <w:t>Teaching and Teacher Education</w:t>
            </w:r>
            <w:r w:rsidRPr="00243367">
              <w:rPr>
                <w:rStyle w:val="exlresultdetails"/>
                <w:szCs w:val="22"/>
              </w:rPr>
              <w:t>, January 2018, Vol.69, pp.289-299.</w:t>
            </w:r>
          </w:p>
        </w:tc>
        <w:tc>
          <w:tcPr>
            <w:tcW w:w="1366" w:type="dxa"/>
          </w:tcPr>
          <w:sdt>
            <w:sdtPr>
              <w:rPr>
                <w:rFonts w:cs="Arial"/>
                <w:szCs w:val="22"/>
              </w:rPr>
              <w:id w:val="-1561161511"/>
              <w14:checkbox>
                <w14:checked w14:val="1"/>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Essential</w:t>
            </w:r>
          </w:p>
        </w:tc>
        <w:tc>
          <w:tcPr>
            <w:tcW w:w="6001" w:type="dxa"/>
          </w:tcPr>
          <w:p w:rsidR="00243367" w:rsidRPr="00243367" w:rsidRDefault="00243367" w:rsidP="00E10113">
            <w:pPr>
              <w:rPr>
                <w:rFonts w:cs="Arial"/>
                <w:szCs w:val="22"/>
              </w:rPr>
            </w:pPr>
            <w:r w:rsidRPr="00243367">
              <w:rPr>
                <w:rFonts w:cs="Arial"/>
                <w:szCs w:val="22"/>
              </w:rPr>
              <w:t xml:space="preserve">Geldard, K., Geldard, D. and Yin Foo, R. (2016) </w:t>
            </w:r>
            <w:r w:rsidRPr="00243367">
              <w:rPr>
                <w:rFonts w:cs="Arial"/>
                <w:i/>
                <w:szCs w:val="22"/>
              </w:rPr>
              <w:t>Counselling Adolescents: The proactive approach for young people.</w:t>
            </w:r>
            <w:r w:rsidRPr="00243367">
              <w:rPr>
                <w:rFonts w:cs="Arial"/>
                <w:szCs w:val="22"/>
              </w:rPr>
              <w:t xml:space="preserve"> London: Sage.</w:t>
            </w:r>
          </w:p>
        </w:tc>
        <w:tc>
          <w:tcPr>
            <w:tcW w:w="1366" w:type="dxa"/>
          </w:tcPr>
          <w:sdt>
            <w:sdtPr>
              <w:rPr>
                <w:rFonts w:cs="Arial"/>
                <w:szCs w:val="22"/>
              </w:rPr>
              <w:id w:val="1027057701"/>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Essential</w:t>
            </w:r>
          </w:p>
        </w:tc>
        <w:tc>
          <w:tcPr>
            <w:tcW w:w="6001" w:type="dxa"/>
          </w:tcPr>
          <w:p w:rsidR="00243367" w:rsidRPr="00243367" w:rsidRDefault="00243367" w:rsidP="00E10113">
            <w:pPr>
              <w:rPr>
                <w:rFonts w:cs="Arial"/>
                <w:szCs w:val="22"/>
              </w:rPr>
            </w:pPr>
            <w:r w:rsidRPr="00243367">
              <w:rPr>
                <w:rFonts w:cs="Arial"/>
                <w:szCs w:val="22"/>
              </w:rPr>
              <w:t xml:space="preserve">Midgley, N., Hayes, J. and Cooper, M. (2017) Essential </w:t>
            </w:r>
            <w:r w:rsidRPr="00243367">
              <w:rPr>
                <w:rFonts w:cs="Arial"/>
                <w:i/>
                <w:szCs w:val="22"/>
              </w:rPr>
              <w:t>Research Findings in Child and Adolescent Counselling and Psychotherapy</w:t>
            </w:r>
            <w:r w:rsidRPr="00243367">
              <w:rPr>
                <w:rFonts w:cs="Arial"/>
                <w:szCs w:val="22"/>
              </w:rPr>
              <w:t>. London: Sage.</w:t>
            </w:r>
          </w:p>
        </w:tc>
        <w:tc>
          <w:tcPr>
            <w:tcW w:w="1366" w:type="dxa"/>
          </w:tcPr>
          <w:sdt>
            <w:sdtPr>
              <w:rPr>
                <w:rFonts w:cs="Arial"/>
                <w:szCs w:val="22"/>
              </w:rPr>
              <w:id w:val="878445620"/>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Essential</w:t>
            </w:r>
          </w:p>
        </w:tc>
        <w:tc>
          <w:tcPr>
            <w:tcW w:w="6001" w:type="dxa"/>
          </w:tcPr>
          <w:p w:rsidR="00243367" w:rsidRPr="00243367" w:rsidRDefault="00243367" w:rsidP="00E10113">
            <w:pPr>
              <w:pStyle w:val="Heading3"/>
              <w:outlineLvl w:val="2"/>
              <w:rPr>
                <w:szCs w:val="22"/>
              </w:rPr>
            </w:pPr>
            <w:r w:rsidRPr="00243367">
              <w:rPr>
                <w:b w:val="0"/>
                <w:szCs w:val="22"/>
              </w:rPr>
              <w:t xml:space="preserve">Nelson-Jones, R. (2012) </w:t>
            </w:r>
            <w:r w:rsidRPr="00243367">
              <w:rPr>
                <w:b w:val="0"/>
                <w:i/>
                <w:szCs w:val="22"/>
              </w:rPr>
              <w:t>Basic Counselling Skills</w:t>
            </w:r>
            <w:r w:rsidRPr="00243367">
              <w:rPr>
                <w:b w:val="0"/>
                <w:szCs w:val="22"/>
              </w:rPr>
              <w:t>. London: Sage.</w:t>
            </w:r>
          </w:p>
        </w:tc>
        <w:tc>
          <w:tcPr>
            <w:tcW w:w="1366" w:type="dxa"/>
          </w:tcPr>
          <w:sdt>
            <w:sdtPr>
              <w:rPr>
                <w:rFonts w:cs="Arial"/>
                <w:szCs w:val="22"/>
              </w:rPr>
              <w:id w:val="-130945747"/>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rPr>
          <w:trHeight w:val="1004"/>
        </w:trPr>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pStyle w:val="Heading3"/>
              <w:outlineLvl w:val="2"/>
              <w:rPr>
                <w:b w:val="0"/>
                <w:szCs w:val="22"/>
              </w:rPr>
            </w:pPr>
            <w:r w:rsidRPr="00243367">
              <w:rPr>
                <w:b w:val="0"/>
                <w:szCs w:val="22"/>
              </w:rPr>
              <w:t xml:space="preserve">Allison, P, Gray, S, Sproule, J, Nash, C, Martindale, R, and Wang, J.  </w:t>
            </w:r>
            <w:hyperlink r:id="rId17" w:history="1">
              <w:r w:rsidRPr="00243367">
                <w:rPr>
                  <w:rStyle w:val="Hyperlink"/>
                  <w:b w:val="0"/>
                  <w:color w:val="auto"/>
                  <w:szCs w:val="22"/>
                </w:rPr>
                <w:t>Exploring Contributions of Project-Based Learning to Health and Wellbeing in Secondary Education</w:t>
              </w:r>
            </w:hyperlink>
            <w:r w:rsidRPr="00243367">
              <w:rPr>
                <w:b w:val="0"/>
                <w:szCs w:val="22"/>
              </w:rPr>
              <w:t xml:space="preserve">. </w:t>
            </w:r>
            <w:r w:rsidRPr="00243367">
              <w:rPr>
                <w:rStyle w:val="exlresultdetails"/>
                <w:i/>
                <w:szCs w:val="22"/>
              </w:rPr>
              <w:t>Improving Schools</w:t>
            </w:r>
            <w:r w:rsidRPr="00243367">
              <w:rPr>
                <w:rStyle w:val="exlresultdetails"/>
                <w:szCs w:val="22"/>
              </w:rPr>
              <w:t>, 2015, Vol.18 (3), p.207-220.</w:t>
            </w:r>
          </w:p>
        </w:tc>
        <w:tc>
          <w:tcPr>
            <w:tcW w:w="1366" w:type="dxa"/>
          </w:tcPr>
          <w:sdt>
            <w:sdtPr>
              <w:rPr>
                <w:rFonts w:cs="Arial"/>
                <w:szCs w:val="22"/>
              </w:rPr>
              <w:id w:val="602773651"/>
              <w14:checkbox>
                <w14:checked w14:val="1"/>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 xml:space="preserve">Further </w:t>
            </w:r>
          </w:p>
        </w:tc>
        <w:tc>
          <w:tcPr>
            <w:tcW w:w="6001" w:type="dxa"/>
          </w:tcPr>
          <w:p w:rsidR="00243367" w:rsidRPr="00243367" w:rsidRDefault="00243367" w:rsidP="00E10113">
            <w:pPr>
              <w:pStyle w:val="Heading3"/>
              <w:outlineLvl w:val="2"/>
              <w:rPr>
                <w:b w:val="0"/>
                <w:szCs w:val="22"/>
              </w:rPr>
            </w:pPr>
            <w:r w:rsidRPr="00243367">
              <w:rPr>
                <w:b w:val="0"/>
                <w:szCs w:val="22"/>
              </w:rPr>
              <w:t xml:space="preserve">Baytak, A, Tarman, B, and Ayas, C. </w:t>
            </w:r>
            <w:hyperlink r:id="rId18" w:history="1">
              <w:r w:rsidRPr="00243367">
                <w:rPr>
                  <w:rStyle w:val="Hyperlink"/>
                  <w:b w:val="0"/>
                  <w:color w:val="auto"/>
                  <w:szCs w:val="22"/>
                </w:rPr>
                <w:t>Experiencing Technology Integration in Education: Children's Perceptions</w:t>
              </w:r>
            </w:hyperlink>
            <w:r w:rsidRPr="00243367">
              <w:rPr>
                <w:b w:val="0"/>
                <w:szCs w:val="22"/>
              </w:rPr>
              <w:t xml:space="preserve"> </w:t>
            </w:r>
            <w:r w:rsidRPr="00243367">
              <w:rPr>
                <w:rStyle w:val="exlresultdetails"/>
                <w:i/>
                <w:szCs w:val="22"/>
              </w:rPr>
              <w:t>International Electronic Journal of Elementary Education</w:t>
            </w:r>
            <w:r w:rsidRPr="00243367">
              <w:rPr>
                <w:rStyle w:val="exlresultdetails"/>
                <w:szCs w:val="22"/>
              </w:rPr>
              <w:t>, 2011, Vol.3(2), p.139-151.</w:t>
            </w:r>
          </w:p>
        </w:tc>
        <w:tc>
          <w:tcPr>
            <w:tcW w:w="1366" w:type="dxa"/>
          </w:tcPr>
          <w:sdt>
            <w:sdtPr>
              <w:rPr>
                <w:rFonts w:cs="Arial"/>
                <w:szCs w:val="22"/>
              </w:rPr>
              <w:id w:val="-133573965"/>
              <w14:checkbox>
                <w14:checked w14:val="1"/>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pStyle w:val="Heading2"/>
              <w:outlineLvl w:val="1"/>
              <w:rPr>
                <w:b w:val="0"/>
                <w:szCs w:val="22"/>
              </w:rPr>
            </w:pPr>
            <w:r w:rsidRPr="00243367">
              <w:rPr>
                <w:b w:val="0"/>
                <w:szCs w:val="22"/>
              </w:rPr>
              <w:t xml:space="preserve">Berridge, D. </w:t>
            </w:r>
            <w:hyperlink r:id="rId19" w:history="1">
              <w:r w:rsidRPr="00243367">
                <w:rPr>
                  <w:rStyle w:val="Hyperlink"/>
                  <w:b w:val="0"/>
                  <w:color w:val="auto"/>
                  <w:szCs w:val="22"/>
                </w:rPr>
                <w:t>The education of children in care: Agency and resilience</w:t>
              </w:r>
            </w:hyperlink>
            <w:r w:rsidRPr="00243367">
              <w:rPr>
                <w:b w:val="0"/>
                <w:szCs w:val="22"/>
              </w:rPr>
              <w:t xml:space="preserve">. </w:t>
            </w:r>
            <w:r w:rsidRPr="00243367">
              <w:rPr>
                <w:b w:val="0"/>
                <w:i/>
                <w:szCs w:val="22"/>
              </w:rPr>
              <w:t>Children</w:t>
            </w:r>
            <w:r w:rsidRPr="00243367">
              <w:rPr>
                <w:rStyle w:val="exlresultdetails"/>
                <w:i/>
                <w:szCs w:val="22"/>
              </w:rPr>
              <w:t xml:space="preserve"> and Youth Services Review</w:t>
            </w:r>
            <w:r w:rsidRPr="00243367">
              <w:rPr>
                <w:rStyle w:val="exlresultdetails"/>
                <w:szCs w:val="22"/>
              </w:rPr>
              <w:t>, June 2017, Vol.77, pp.86-93.</w:t>
            </w:r>
          </w:p>
        </w:tc>
        <w:tc>
          <w:tcPr>
            <w:tcW w:w="1366" w:type="dxa"/>
          </w:tcPr>
          <w:sdt>
            <w:sdtPr>
              <w:rPr>
                <w:rFonts w:cs="Arial"/>
                <w:szCs w:val="22"/>
              </w:rPr>
              <w:id w:val="2078938764"/>
              <w14:checkbox>
                <w14:checked w14:val="1"/>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 xml:space="preserve">Booth, T. &amp; Ainscow, M. (2011) </w:t>
            </w:r>
            <w:r w:rsidRPr="00243367">
              <w:rPr>
                <w:rFonts w:cs="Arial"/>
                <w:i/>
                <w:szCs w:val="22"/>
              </w:rPr>
              <w:t>Index for Inclusion: developing learning and participation in schools</w:t>
            </w:r>
            <w:r w:rsidRPr="00243367">
              <w:rPr>
                <w:rFonts w:cs="Arial"/>
                <w:szCs w:val="22"/>
              </w:rPr>
              <w:t>. (3</w:t>
            </w:r>
            <w:r w:rsidRPr="00243367">
              <w:rPr>
                <w:rFonts w:cs="Arial"/>
                <w:szCs w:val="22"/>
                <w:vertAlign w:val="superscript"/>
              </w:rPr>
              <w:t>rd</w:t>
            </w:r>
            <w:r w:rsidRPr="00243367">
              <w:rPr>
                <w:rFonts w:cs="Arial"/>
                <w:szCs w:val="22"/>
              </w:rPr>
              <w:t xml:space="preserve"> edition). Bristol: CSIE.</w:t>
            </w:r>
          </w:p>
        </w:tc>
        <w:tc>
          <w:tcPr>
            <w:tcW w:w="1366" w:type="dxa"/>
          </w:tcPr>
          <w:sdt>
            <w:sdtPr>
              <w:rPr>
                <w:rFonts w:cs="Arial"/>
                <w:szCs w:val="22"/>
              </w:rPr>
              <w:id w:val="1189418844"/>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autoSpaceDE w:val="0"/>
              <w:autoSpaceDN w:val="0"/>
              <w:adjustRightInd w:val="0"/>
              <w:jc w:val="center"/>
              <w:rPr>
                <w:rFonts w:cs="Arial"/>
                <w:szCs w:val="22"/>
              </w:rPr>
            </w:pPr>
          </w:p>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tabs>
                <w:tab w:val="num" w:pos="720"/>
                <w:tab w:val="left" w:pos="1440"/>
              </w:tabs>
              <w:jc w:val="both"/>
              <w:rPr>
                <w:rFonts w:cs="Arial"/>
                <w:szCs w:val="22"/>
              </w:rPr>
            </w:pPr>
            <w:r w:rsidRPr="00243367">
              <w:rPr>
                <w:rFonts w:cs="Arial"/>
                <w:szCs w:val="22"/>
              </w:rPr>
              <w:t xml:space="preserve">Braun-Lewensohn, O. </w:t>
            </w:r>
            <w:hyperlink r:id="rId20" w:history="1">
              <w:r w:rsidRPr="00243367">
                <w:rPr>
                  <w:rFonts w:cs="Arial"/>
                  <w:szCs w:val="22"/>
                </w:rPr>
                <w:t xml:space="preserve">Managing stress in schools: teachers coping with special education children. </w:t>
              </w:r>
            </w:hyperlink>
            <w:r w:rsidRPr="00243367">
              <w:rPr>
                <w:rStyle w:val="exlresultdetails"/>
                <w:rFonts w:cs="Arial"/>
                <w:i/>
                <w:szCs w:val="22"/>
              </w:rPr>
              <w:t>International Journal on Disability and Human Development</w:t>
            </w:r>
            <w:r w:rsidRPr="00243367">
              <w:rPr>
                <w:rStyle w:val="exlresultdetails"/>
                <w:rFonts w:cs="Arial"/>
                <w:szCs w:val="22"/>
              </w:rPr>
              <w:t>, 2016, Vol.15(1), pp.77-83.</w:t>
            </w:r>
          </w:p>
        </w:tc>
        <w:tc>
          <w:tcPr>
            <w:tcW w:w="1366" w:type="dxa"/>
          </w:tcPr>
          <w:sdt>
            <w:sdtPr>
              <w:rPr>
                <w:rFonts w:cs="Arial"/>
                <w:szCs w:val="22"/>
              </w:rPr>
              <w:id w:val="986909243"/>
              <w14:checkbox>
                <w14:checked w14:val="1"/>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 xml:space="preserve">Geldard, K., Geldard, D. and Yin Foo, R.  (2013) </w:t>
            </w:r>
            <w:r w:rsidRPr="00243367">
              <w:rPr>
                <w:rFonts w:cs="Arial"/>
                <w:i/>
                <w:szCs w:val="22"/>
              </w:rPr>
              <w:t>Counselling Children: A practical Introduction (4</w:t>
            </w:r>
            <w:r w:rsidRPr="00243367">
              <w:rPr>
                <w:rFonts w:cs="Arial"/>
                <w:i/>
                <w:szCs w:val="22"/>
                <w:vertAlign w:val="superscript"/>
              </w:rPr>
              <w:t>th</w:t>
            </w:r>
            <w:r w:rsidRPr="00243367">
              <w:rPr>
                <w:rFonts w:cs="Arial"/>
                <w:i/>
                <w:szCs w:val="22"/>
              </w:rPr>
              <w:t xml:space="preserve"> ed)</w:t>
            </w:r>
            <w:r w:rsidRPr="00243367">
              <w:rPr>
                <w:rFonts w:cs="Arial"/>
                <w:szCs w:val="22"/>
              </w:rPr>
              <w:t>. London: Sage.</w:t>
            </w:r>
          </w:p>
        </w:tc>
        <w:tc>
          <w:tcPr>
            <w:tcW w:w="1366" w:type="dxa"/>
          </w:tcPr>
          <w:sdt>
            <w:sdtPr>
              <w:rPr>
                <w:rFonts w:cs="Arial"/>
                <w:szCs w:val="22"/>
              </w:rPr>
              <w:id w:val="-1048383000"/>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lastRenderedPageBreak/>
              <w:t>Further</w:t>
            </w:r>
          </w:p>
        </w:tc>
        <w:tc>
          <w:tcPr>
            <w:tcW w:w="6001" w:type="dxa"/>
          </w:tcPr>
          <w:p w:rsidR="00243367" w:rsidRPr="00243367" w:rsidRDefault="00243367" w:rsidP="00E10113">
            <w:pPr>
              <w:rPr>
                <w:rFonts w:cs="Arial"/>
                <w:szCs w:val="22"/>
              </w:rPr>
            </w:pPr>
            <w:r w:rsidRPr="00243367">
              <w:rPr>
                <w:rFonts w:cs="Arial"/>
                <w:szCs w:val="22"/>
              </w:rPr>
              <w:t xml:space="preserve">Knowles, G. (ed) (2011) </w:t>
            </w:r>
            <w:r w:rsidRPr="00243367">
              <w:rPr>
                <w:rFonts w:cs="Arial"/>
                <w:i/>
                <w:iCs/>
                <w:szCs w:val="22"/>
              </w:rPr>
              <w:t xml:space="preserve">Supporting Inclusive Practice. </w:t>
            </w:r>
            <w:r w:rsidRPr="00243367">
              <w:rPr>
                <w:rFonts w:cs="Arial"/>
                <w:szCs w:val="22"/>
              </w:rPr>
              <w:t xml:space="preserve">London: Routledge. </w:t>
            </w:r>
          </w:p>
        </w:tc>
        <w:tc>
          <w:tcPr>
            <w:tcW w:w="1366" w:type="dxa"/>
          </w:tcPr>
          <w:sdt>
            <w:sdtPr>
              <w:rPr>
                <w:rFonts w:cs="Arial"/>
                <w:szCs w:val="22"/>
              </w:rPr>
              <w:id w:val="-1012981719"/>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spacing w:before="100" w:beforeAutospacing="1"/>
              <w:outlineLvl w:val="1"/>
              <w:rPr>
                <w:rFonts w:cs="Arial"/>
                <w:bCs/>
                <w:szCs w:val="22"/>
              </w:rPr>
            </w:pPr>
            <w:r w:rsidRPr="00243367">
              <w:rPr>
                <w:rFonts w:cs="Arial"/>
                <w:bCs/>
                <w:szCs w:val="22"/>
              </w:rPr>
              <w:t xml:space="preserve">Marshall, D, and Goodall, C. </w:t>
            </w:r>
            <w:hyperlink r:id="rId21" w:history="1">
              <w:r w:rsidRPr="00243367">
                <w:rPr>
                  <w:rFonts w:cs="Arial"/>
                  <w:bCs/>
                  <w:szCs w:val="22"/>
                </w:rPr>
                <w:t>The Right to Appropriate and Meaningful Education for Children with ASD</w:t>
              </w:r>
            </w:hyperlink>
            <w:r w:rsidRPr="00243367">
              <w:rPr>
                <w:rFonts w:cs="Arial"/>
                <w:bCs/>
                <w:szCs w:val="22"/>
              </w:rPr>
              <w:t xml:space="preserve">. </w:t>
            </w:r>
            <w:r w:rsidRPr="00243367">
              <w:rPr>
                <w:rFonts w:cs="Arial"/>
                <w:i/>
                <w:szCs w:val="22"/>
              </w:rPr>
              <w:t>Journal of Autism and Developmental Disorders</w:t>
            </w:r>
            <w:r w:rsidRPr="00243367">
              <w:rPr>
                <w:rFonts w:cs="Arial"/>
                <w:szCs w:val="22"/>
              </w:rPr>
              <w:t>, 2015, Vol.45(10), p.3159-3167.</w:t>
            </w:r>
          </w:p>
        </w:tc>
        <w:tc>
          <w:tcPr>
            <w:tcW w:w="1366" w:type="dxa"/>
          </w:tcPr>
          <w:sdt>
            <w:sdtPr>
              <w:rPr>
                <w:rFonts w:cs="Arial"/>
                <w:szCs w:val="22"/>
              </w:rPr>
              <w:id w:val="272747767"/>
              <w14:checkbox>
                <w14:checked w14:val="1"/>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 xml:space="preserve">Mitchell, D. (2008)  </w:t>
            </w:r>
            <w:r w:rsidRPr="00243367">
              <w:rPr>
                <w:rFonts w:cs="Arial"/>
                <w:i/>
                <w:szCs w:val="22"/>
              </w:rPr>
              <w:t xml:space="preserve">What really works in Special and Inclusive Education. </w:t>
            </w:r>
            <w:r w:rsidRPr="00243367">
              <w:rPr>
                <w:rFonts w:cs="Arial"/>
                <w:szCs w:val="22"/>
              </w:rPr>
              <w:t xml:space="preserve">London: Routledge. </w:t>
            </w:r>
          </w:p>
        </w:tc>
        <w:tc>
          <w:tcPr>
            <w:tcW w:w="1366" w:type="dxa"/>
          </w:tcPr>
          <w:sdt>
            <w:sdtPr>
              <w:rPr>
                <w:rFonts w:cs="Arial"/>
                <w:szCs w:val="22"/>
              </w:rPr>
              <w:id w:val="-2087213087"/>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 xml:space="preserve">Peer, L. and Reid, G. (2016) </w:t>
            </w:r>
            <w:r w:rsidRPr="00243367">
              <w:rPr>
                <w:rFonts w:cs="Arial"/>
                <w:i/>
                <w:szCs w:val="22"/>
              </w:rPr>
              <w:t xml:space="preserve">Special Educational Needs: A Guide for Inclusive Practice. </w:t>
            </w:r>
            <w:r w:rsidRPr="00243367">
              <w:rPr>
                <w:rFonts w:cs="Arial"/>
                <w:szCs w:val="22"/>
              </w:rPr>
              <w:t>London; Sage</w:t>
            </w:r>
          </w:p>
        </w:tc>
        <w:tc>
          <w:tcPr>
            <w:tcW w:w="1366" w:type="dxa"/>
          </w:tcPr>
          <w:sdt>
            <w:sdtPr>
              <w:rPr>
                <w:rFonts w:cs="Arial"/>
                <w:szCs w:val="22"/>
              </w:rPr>
              <w:id w:val="-1048218445"/>
              <w14:checkbox>
                <w14:checked w14:val="0"/>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Segoe UI Symbol" w:eastAsia="MS Gothic" w:hAnsi="Segoe UI Symbol" w:cs="Segoe UI Symbol"/>
                    <w:szCs w:val="22"/>
                  </w:rPr>
                  <w:t>☐</w:t>
                </w:r>
              </w:p>
            </w:sdtContent>
          </w:sdt>
        </w:tc>
      </w:tr>
      <w:tr w:rsidR="00243367" w:rsidRPr="00243367" w:rsidTr="00E10113">
        <w:tc>
          <w:tcPr>
            <w:tcW w:w="1693" w:type="dxa"/>
          </w:tcPr>
          <w:p w:rsidR="00243367" w:rsidRPr="00243367" w:rsidRDefault="00243367" w:rsidP="00E10113">
            <w:pPr>
              <w:tabs>
                <w:tab w:val="num" w:pos="720"/>
                <w:tab w:val="left" w:pos="1440"/>
              </w:tabs>
              <w:jc w:val="both"/>
              <w:rPr>
                <w:rFonts w:cs="Arial"/>
                <w:szCs w:val="22"/>
              </w:rPr>
            </w:pPr>
            <w:r w:rsidRPr="00243367">
              <w:rPr>
                <w:rFonts w:cs="Arial"/>
                <w:szCs w:val="22"/>
              </w:rPr>
              <w:t>Further</w:t>
            </w:r>
          </w:p>
        </w:tc>
        <w:tc>
          <w:tcPr>
            <w:tcW w:w="6001" w:type="dxa"/>
          </w:tcPr>
          <w:p w:rsidR="00243367" w:rsidRPr="00243367" w:rsidRDefault="00243367" w:rsidP="00E10113">
            <w:pPr>
              <w:rPr>
                <w:rFonts w:cs="Arial"/>
                <w:szCs w:val="22"/>
              </w:rPr>
            </w:pPr>
            <w:r w:rsidRPr="00243367">
              <w:rPr>
                <w:rFonts w:cs="Arial"/>
                <w:szCs w:val="22"/>
              </w:rPr>
              <w:t xml:space="preserve">Wales: Department for Education and Skills (2016) </w:t>
            </w:r>
            <w:r w:rsidRPr="00243367">
              <w:rPr>
                <w:rFonts w:cs="Arial"/>
                <w:i/>
                <w:iCs/>
                <w:szCs w:val="22"/>
              </w:rPr>
              <w:t xml:space="preserve">Inclusion and Pupil Support, </w:t>
            </w:r>
            <w:r w:rsidRPr="00243367">
              <w:rPr>
                <w:rFonts w:cs="Arial"/>
                <w:szCs w:val="22"/>
              </w:rPr>
              <w:t xml:space="preserve">Cardiff: Welsh Government. Available at: </w:t>
            </w:r>
            <w:hyperlink r:id="rId22" w:history="1">
              <w:r w:rsidRPr="00243367">
                <w:rPr>
                  <w:rStyle w:val="Hyperlink"/>
                  <w:rFonts w:cs="Arial"/>
                  <w:color w:val="auto"/>
                  <w:szCs w:val="22"/>
                </w:rPr>
                <w:t>http://gov.wales/docs/dcells/publications/160318-inclusion-and-pupil-support-en.pdf</w:t>
              </w:r>
            </w:hyperlink>
            <w:r w:rsidRPr="00243367">
              <w:rPr>
                <w:rFonts w:cs="Arial"/>
                <w:szCs w:val="22"/>
              </w:rPr>
              <w:t xml:space="preserve"> (Accessed 18/9/17). </w:t>
            </w:r>
          </w:p>
        </w:tc>
        <w:tc>
          <w:tcPr>
            <w:tcW w:w="1366" w:type="dxa"/>
          </w:tcPr>
          <w:sdt>
            <w:sdtPr>
              <w:rPr>
                <w:rFonts w:cs="Arial"/>
                <w:szCs w:val="22"/>
              </w:rPr>
              <w:id w:val="1177612699"/>
              <w14:checkbox>
                <w14:checked w14:val="1"/>
                <w14:checkedState w14:val="2612" w14:font="MS Gothic"/>
                <w14:uncheckedState w14:val="2610" w14:font="MS Gothic"/>
              </w14:checkbox>
            </w:sdtPr>
            <w:sdtEndPr/>
            <w:sdtContent>
              <w:p w:rsidR="00243367" w:rsidRPr="00243367" w:rsidRDefault="00243367" w:rsidP="00E10113">
                <w:pPr>
                  <w:autoSpaceDE w:val="0"/>
                  <w:autoSpaceDN w:val="0"/>
                  <w:adjustRightInd w:val="0"/>
                  <w:jc w:val="center"/>
                  <w:rPr>
                    <w:rFonts w:cs="Arial"/>
                    <w:szCs w:val="22"/>
                  </w:rPr>
                </w:pPr>
                <w:r w:rsidRPr="00243367">
                  <w:rPr>
                    <w:rFonts w:ascii="MS Gothic" w:eastAsia="MS Gothic" w:hAnsi="MS Gothic" w:cs="Arial" w:hint="eastAsia"/>
                    <w:szCs w:val="22"/>
                  </w:rPr>
                  <w:t>☒</w:t>
                </w:r>
              </w:p>
            </w:sdtContent>
          </w:sdt>
        </w:tc>
      </w:tr>
    </w:tbl>
    <w:p w:rsidR="00243367" w:rsidRPr="00243367" w:rsidRDefault="00243367" w:rsidP="00243367">
      <w:pPr>
        <w:pStyle w:val="heading"/>
        <w:spacing w:before="0" w:after="0"/>
        <w:ind w:left="0" w:firstLine="0"/>
        <w:rPr>
          <w:rFonts w:ascii="Arial" w:hAnsi="Arial" w:cs="Arial"/>
          <w:sz w:val="22"/>
          <w:szCs w:val="22"/>
        </w:rPr>
      </w:pPr>
    </w:p>
    <w:p w:rsidR="00243367" w:rsidRPr="00243367" w:rsidRDefault="00243367" w:rsidP="00243367">
      <w:pPr>
        <w:pStyle w:val="fixed"/>
        <w:ind w:left="0" w:firstLine="0"/>
        <w:rPr>
          <w:rFonts w:ascii="Arial" w:hAnsi="Arial" w:cs="Arial"/>
          <w:sz w:val="22"/>
          <w:szCs w:val="22"/>
        </w:rPr>
      </w:pPr>
    </w:p>
    <w:p w:rsidR="00243367" w:rsidRPr="00243367" w:rsidRDefault="00243367" w:rsidP="00243367">
      <w:pPr>
        <w:rPr>
          <w:rFonts w:cs="Arial"/>
          <w:szCs w:val="22"/>
        </w:rPr>
      </w:pPr>
    </w:p>
    <w:p w:rsidR="00243367" w:rsidRPr="00243367" w:rsidRDefault="00243367" w:rsidP="00243367">
      <w:pPr>
        <w:rPr>
          <w:rFonts w:cs="Arial"/>
          <w:szCs w:val="22"/>
        </w:rPr>
      </w:pPr>
    </w:p>
    <w:p w:rsidR="00243367" w:rsidRPr="00243367" w:rsidRDefault="00243367" w:rsidP="00243367">
      <w:pPr>
        <w:rPr>
          <w:rFonts w:cs="Arial"/>
          <w:szCs w:val="22"/>
        </w:rPr>
      </w:pPr>
    </w:p>
    <w:p w:rsidR="00243367" w:rsidRPr="00243367" w:rsidRDefault="00243367" w:rsidP="00243367">
      <w:pPr>
        <w:rPr>
          <w:rFonts w:cs="Arial"/>
          <w:szCs w:val="22"/>
        </w:rPr>
      </w:pPr>
    </w:p>
    <w:p w:rsidR="00243367" w:rsidRPr="00243367" w:rsidRDefault="00243367" w:rsidP="00243367">
      <w:pPr>
        <w:rPr>
          <w:rFonts w:cs="Arial"/>
          <w:szCs w:val="22"/>
        </w:rPr>
      </w:pPr>
    </w:p>
    <w:p w:rsidR="00243367" w:rsidRPr="00243367" w:rsidRDefault="00243367" w:rsidP="00243367">
      <w:pPr>
        <w:rPr>
          <w:rFonts w:cs="Arial"/>
          <w:szCs w:val="22"/>
        </w:rPr>
      </w:pPr>
    </w:p>
    <w:p w:rsidR="00243367" w:rsidRPr="00243367" w:rsidRDefault="00243367" w:rsidP="00243367">
      <w:pPr>
        <w:rPr>
          <w:rFonts w:cs="Arial"/>
          <w:b/>
          <w:szCs w:val="22"/>
        </w:rPr>
      </w:pPr>
      <w:r w:rsidRPr="00243367">
        <w:rPr>
          <w:rFonts w:cs="Arial"/>
          <w:b/>
          <w:szCs w:val="22"/>
        </w:rPr>
        <w:br w:type="page"/>
      </w:r>
    </w:p>
    <w:p w:rsidR="00243367" w:rsidRPr="00243367" w:rsidRDefault="00243367" w:rsidP="00243367">
      <w:pPr>
        <w:tabs>
          <w:tab w:val="left" w:pos="720"/>
          <w:tab w:val="left" w:pos="1440"/>
          <w:tab w:val="left" w:pos="2160"/>
          <w:tab w:val="left" w:pos="2880"/>
        </w:tabs>
        <w:rPr>
          <w:rFonts w:cs="Arial"/>
          <w:b/>
          <w:szCs w:val="22"/>
        </w:rPr>
      </w:pPr>
      <w:r w:rsidRPr="00243367">
        <w:rPr>
          <w:rFonts w:cs="Arial"/>
          <w:b/>
          <w:szCs w:val="22"/>
        </w:rPr>
        <w:lastRenderedPageBreak/>
        <w:t>MODULE CODE:</w:t>
      </w:r>
      <w:r w:rsidRPr="00243367">
        <w:rPr>
          <w:rFonts w:cs="Arial"/>
          <w:b/>
          <w:szCs w:val="22"/>
        </w:rPr>
        <w:tab/>
        <w:t>ECGE7002Q</w:t>
      </w:r>
    </w:p>
    <w:p w:rsidR="00243367" w:rsidRPr="00243367" w:rsidRDefault="00243367" w:rsidP="00243367">
      <w:pPr>
        <w:tabs>
          <w:tab w:val="left" w:pos="720"/>
          <w:tab w:val="left" w:pos="1440"/>
          <w:tab w:val="left" w:pos="2160"/>
          <w:tab w:val="left" w:pos="2880"/>
        </w:tabs>
        <w:outlineLvl w:val="1"/>
        <w:rPr>
          <w:rFonts w:cs="Arial"/>
          <w:b/>
          <w:szCs w:val="22"/>
        </w:rPr>
      </w:pPr>
      <w:r w:rsidRPr="00243367">
        <w:rPr>
          <w:rFonts w:cs="Arial"/>
          <w:b/>
          <w:szCs w:val="22"/>
        </w:rPr>
        <w:t>TITLE:</w:t>
      </w:r>
      <w:r w:rsidRPr="00243367">
        <w:rPr>
          <w:rFonts w:cs="Arial"/>
          <w:b/>
          <w:szCs w:val="22"/>
        </w:rPr>
        <w:tab/>
      </w:r>
      <w:r w:rsidRPr="00243367">
        <w:rPr>
          <w:rFonts w:cs="Arial"/>
          <w:b/>
          <w:szCs w:val="22"/>
        </w:rPr>
        <w:tab/>
      </w:r>
      <w:r w:rsidRPr="00243367">
        <w:rPr>
          <w:rFonts w:cs="Arial"/>
          <w:b/>
          <w:szCs w:val="22"/>
        </w:rPr>
        <w:tab/>
        <w:t xml:space="preserve">Faculty of Education and Communities: Dissertation </w:t>
      </w:r>
    </w:p>
    <w:p w:rsidR="00243367" w:rsidRPr="00243367" w:rsidRDefault="00243367" w:rsidP="00243367">
      <w:pPr>
        <w:tabs>
          <w:tab w:val="left" w:pos="720"/>
          <w:tab w:val="left" w:pos="1440"/>
          <w:tab w:val="left" w:pos="2160"/>
          <w:tab w:val="left" w:pos="2880"/>
        </w:tabs>
        <w:ind w:left="3600" w:hanging="3600"/>
        <w:rPr>
          <w:rFonts w:cs="Arial"/>
          <w:b/>
          <w:szCs w:val="22"/>
        </w:rPr>
      </w:pPr>
      <w:r w:rsidRPr="00243367">
        <w:rPr>
          <w:rFonts w:cs="Arial"/>
          <w:b/>
          <w:szCs w:val="22"/>
        </w:rPr>
        <w:t>DATED:</w:t>
      </w:r>
      <w:r w:rsidRPr="00243367">
        <w:rPr>
          <w:rFonts w:cs="Arial"/>
          <w:b/>
          <w:szCs w:val="22"/>
        </w:rPr>
        <w:tab/>
      </w:r>
      <w:r w:rsidRPr="00243367">
        <w:rPr>
          <w:rFonts w:cs="Arial"/>
          <w:b/>
          <w:szCs w:val="22"/>
        </w:rPr>
        <w:tab/>
        <w:t>26/04/2018</w:t>
      </w:r>
      <w:r w:rsidRPr="00243367">
        <w:rPr>
          <w:rFonts w:cs="Arial"/>
          <w:b/>
          <w:szCs w:val="22"/>
        </w:rPr>
        <w:fldChar w:fldCharType="begin"/>
      </w:r>
      <w:r w:rsidRPr="00243367">
        <w:rPr>
          <w:rFonts w:cs="Arial"/>
          <w:b/>
          <w:szCs w:val="22"/>
        </w:rPr>
        <w:instrText xml:space="preserve"> FILLIN  DD/MM/YYYY \d DD/MM/YYYY  \* MERGEFORMAT </w:instrText>
      </w:r>
      <w:r w:rsidRPr="00243367">
        <w:rPr>
          <w:rFonts w:cs="Arial"/>
          <w:b/>
          <w:szCs w:val="22"/>
        </w:rPr>
        <w:fldChar w:fldCharType="end"/>
      </w:r>
      <w:r w:rsidRPr="00243367">
        <w:rPr>
          <w:rFonts w:cs="Arial"/>
          <w:b/>
          <w:szCs w:val="22"/>
        </w:rPr>
        <w:fldChar w:fldCharType="begin"/>
      </w:r>
      <w:r w:rsidRPr="00243367">
        <w:rPr>
          <w:rFonts w:cs="Arial"/>
          <w:b/>
          <w:szCs w:val="22"/>
        </w:rPr>
        <w:instrText xml:space="preserve"> FILLIN  DD/MM/YYYY  \* MERGEFORMAT </w:instrText>
      </w:r>
      <w:r w:rsidRPr="00243367">
        <w:rPr>
          <w:rFonts w:cs="Arial"/>
          <w:b/>
          <w:szCs w:val="22"/>
        </w:rPr>
        <w:fldChar w:fldCharType="end"/>
      </w:r>
    </w:p>
    <w:p w:rsidR="00243367" w:rsidRPr="00243367" w:rsidRDefault="00243367" w:rsidP="00243367">
      <w:pPr>
        <w:tabs>
          <w:tab w:val="left" w:pos="720"/>
          <w:tab w:val="left" w:pos="1440"/>
          <w:tab w:val="left" w:pos="2160"/>
          <w:tab w:val="left" w:pos="2880"/>
        </w:tabs>
        <w:ind w:left="3600" w:hanging="3600"/>
        <w:rPr>
          <w:rFonts w:cs="Arial"/>
          <w:b/>
          <w:szCs w:val="22"/>
        </w:rPr>
      </w:pPr>
      <w:r w:rsidRPr="00243367">
        <w:rPr>
          <w:rFonts w:cs="Arial"/>
          <w:b/>
          <w:szCs w:val="22"/>
        </w:rPr>
        <w:fldChar w:fldCharType="begin"/>
      </w:r>
      <w:r w:rsidRPr="00243367">
        <w:rPr>
          <w:rFonts w:cs="Arial"/>
          <w:b/>
          <w:szCs w:val="22"/>
        </w:rPr>
        <w:instrText xml:space="preserve"> FILLIN  DD/MM/YYYY  \* MERGEFORMAT </w:instrText>
      </w:r>
      <w:r w:rsidRPr="00243367">
        <w:rPr>
          <w:rFonts w:cs="Arial"/>
          <w:b/>
          <w:szCs w:val="22"/>
        </w:rPr>
        <w:fldChar w:fldCharType="end"/>
      </w:r>
    </w:p>
    <w:p w:rsidR="00243367" w:rsidRPr="00243367" w:rsidRDefault="00243367" w:rsidP="00243367">
      <w:pPr>
        <w:tabs>
          <w:tab w:val="left" w:pos="720"/>
          <w:tab w:val="left" w:pos="1440"/>
          <w:tab w:val="left" w:pos="2160"/>
          <w:tab w:val="left" w:pos="2880"/>
        </w:tabs>
        <w:rPr>
          <w:rFonts w:cs="Arial"/>
          <w:b/>
          <w:szCs w:val="22"/>
        </w:rPr>
      </w:pPr>
      <w:r w:rsidRPr="00243367">
        <w:rPr>
          <w:rFonts w:cs="Arial"/>
          <w:b/>
          <w:szCs w:val="22"/>
        </w:rPr>
        <w:t xml:space="preserve">LEVEL:  </w:t>
      </w:r>
      <w:r w:rsidRPr="00243367">
        <w:rPr>
          <w:rFonts w:cs="Arial"/>
          <w:b/>
          <w:szCs w:val="22"/>
        </w:rPr>
        <w:tab/>
      </w:r>
      <w:r w:rsidRPr="00243367">
        <w:rPr>
          <w:rFonts w:cs="Arial"/>
          <w:b/>
          <w:szCs w:val="22"/>
        </w:rPr>
        <w:tab/>
        <w:t>7</w:t>
      </w:r>
      <w:r w:rsidRPr="00243367">
        <w:rPr>
          <w:rFonts w:cs="Arial"/>
          <w:b/>
          <w:szCs w:val="22"/>
        </w:rPr>
        <w:tab/>
      </w:r>
    </w:p>
    <w:p w:rsidR="00243367" w:rsidRPr="00243367" w:rsidRDefault="00243367" w:rsidP="00243367">
      <w:pPr>
        <w:tabs>
          <w:tab w:val="left" w:pos="720"/>
          <w:tab w:val="left" w:pos="1440"/>
          <w:tab w:val="left" w:pos="2160"/>
          <w:tab w:val="left" w:pos="2880"/>
        </w:tabs>
        <w:rPr>
          <w:rFonts w:cs="Arial"/>
          <w:b/>
          <w:szCs w:val="22"/>
        </w:rPr>
      </w:pPr>
      <w:r w:rsidRPr="00243367">
        <w:rPr>
          <w:rFonts w:cs="Arial"/>
          <w:b/>
          <w:szCs w:val="22"/>
        </w:rPr>
        <w:t>CREDITS:</w:t>
      </w:r>
      <w:r w:rsidRPr="00243367">
        <w:rPr>
          <w:rFonts w:cs="Arial"/>
          <w:b/>
          <w:szCs w:val="22"/>
        </w:rPr>
        <w:tab/>
      </w:r>
      <w:r w:rsidRPr="00243367">
        <w:rPr>
          <w:rFonts w:cs="Arial"/>
          <w:b/>
          <w:szCs w:val="22"/>
        </w:rPr>
        <w:tab/>
        <w:t>60</w:t>
      </w:r>
      <w:r w:rsidRPr="00243367">
        <w:rPr>
          <w:rFonts w:cs="Arial"/>
          <w:b/>
          <w:szCs w:val="22"/>
        </w:rPr>
        <w:tab/>
      </w:r>
    </w:p>
    <w:p w:rsidR="00243367" w:rsidRPr="00243367" w:rsidRDefault="00243367" w:rsidP="00243367">
      <w:pPr>
        <w:tabs>
          <w:tab w:val="left" w:pos="720"/>
          <w:tab w:val="left" w:pos="1440"/>
          <w:tab w:val="left" w:pos="2160"/>
          <w:tab w:val="left" w:pos="2880"/>
        </w:tabs>
        <w:rPr>
          <w:rFonts w:cs="Arial"/>
          <w:b/>
          <w:szCs w:val="22"/>
        </w:rPr>
      </w:pPr>
    </w:p>
    <w:p w:rsidR="00243367" w:rsidRPr="00243367" w:rsidRDefault="00243367" w:rsidP="00243367">
      <w:pPr>
        <w:pBdr>
          <w:bottom w:val="single" w:sz="6" w:space="1" w:color="auto"/>
        </w:pBdr>
        <w:rPr>
          <w:rFonts w:cs="Arial"/>
          <w:szCs w:val="22"/>
        </w:rPr>
      </w:pPr>
      <w:r w:rsidRPr="00243367">
        <w:rPr>
          <w:rFonts w:cs="Arial"/>
          <w:b/>
          <w:szCs w:val="22"/>
        </w:rPr>
        <w:t>JACS CODE:</w:t>
      </w:r>
      <w:r w:rsidRPr="00243367">
        <w:rPr>
          <w:rFonts w:cs="Arial"/>
          <w:b/>
          <w:szCs w:val="22"/>
        </w:rPr>
        <w:tab/>
      </w:r>
      <w:r w:rsidRPr="00243367">
        <w:rPr>
          <w:rFonts w:cs="Arial"/>
          <w:b/>
          <w:szCs w:val="22"/>
        </w:rPr>
        <w:tab/>
        <w:t>L400</w:t>
      </w:r>
    </w:p>
    <w:p w:rsidR="00243367" w:rsidRPr="00243367" w:rsidRDefault="00243367" w:rsidP="00243367">
      <w:pPr>
        <w:pBdr>
          <w:bottom w:val="single" w:sz="6" w:space="1" w:color="auto"/>
        </w:pBdr>
        <w:rPr>
          <w:rFonts w:cs="Arial"/>
          <w:szCs w:val="22"/>
        </w:rPr>
      </w:pPr>
    </w:p>
    <w:p w:rsidR="00243367" w:rsidRPr="00243367" w:rsidRDefault="00243367" w:rsidP="00243367">
      <w:pPr>
        <w:rPr>
          <w:rFonts w:cs="Arial"/>
          <w:b/>
          <w:szCs w:val="22"/>
        </w:rPr>
      </w:pPr>
    </w:p>
    <w:p w:rsidR="00243367" w:rsidRPr="00243367" w:rsidRDefault="00243367" w:rsidP="00243367">
      <w:pPr>
        <w:rPr>
          <w:rFonts w:cs="Arial"/>
          <w:b/>
          <w:szCs w:val="22"/>
        </w:rPr>
      </w:pPr>
      <w:r w:rsidRPr="00243367">
        <w:rPr>
          <w:rFonts w:cs="Arial"/>
          <w:b/>
          <w:szCs w:val="22"/>
        </w:rPr>
        <w:t>AIM(S)</w:t>
      </w:r>
    </w:p>
    <w:p w:rsidR="00243367" w:rsidRPr="00243367" w:rsidRDefault="00243367" w:rsidP="00243367">
      <w:pPr>
        <w:rPr>
          <w:rFonts w:cs="Arial"/>
          <w:b/>
          <w:szCs w:val="22"/>
        </w:rPr>
      </w:pPr>
    </w:p>
    <w:p w:rsidR="00243367" w:rsidRPr="00243367" w:rsidRDefault="00243367" w:rsidP="00AC2DD3">
      <w:pPr>
        <w:numPr>
          <w:ilvl w:val="0"/>
          <w:numId w:val="2"/>
        </w:numPr>
        <w:overflowPunct w:val="0"/>
        <w:autoSpaceDE w:val="0"/>
        <w:autoSpaceDN w:val="0"/>
        <w:adjustRightInd w:val="0"/>
        <w:jc w:val="both"/>
        <w:textAlignment w:val="baseline"/>
        <w:rPr>
          <w:rFonts w:cs="Arial"/>
          <w:szCs w:val="22"/>
        </w:rPr>
      </w:pPr>
      <w:r w:rsidRPr="00243367">
        <w:rPr>
          <w:rFonts w:cs="Arial"/>
          <w:szCs w:val="22"/>
        </w:rPr>
        <w:t>To provide an opportunity for critical and evaluative research which engages with issues and debate relevant to the student’s degree scheme.</w:t>
      </w:r>
    </w:p>
    <w:p w:rsidR="00243367" w:rsidRPr="00243367" w:rsidRDefault="00243367" w:rsidP="00243367">
      <w:pPr>
        <w:overflowPunct w:val="0"/>
        <w:autoSpaceDE w:val="0"/>
        <w:autoSpaceDN w:val="0"/>
        <w:adjustRightInd w:val="0"/>
        <w:ind w:left="720"/>
        <w:jc w:val="both"/>
        <w:textAlignment w:val="baseline"/>
        <w:rPr>
          <w:rFonts w:cs="Arial"/>
          <w:szCs w:val="22"/>
        </w:rPr>
      </w:pPr>
    </w:p>
    <w:p w:rsidR="00243367" w:rsidRPr="00243367" w:rsidRDefault="00243367" w:rsidP="00AC2DD3">
      <w:pPr>
        <w:numPr>
          <w:ilvl w:val="0"/>
          <w:numId w:val="2"/>
        </w:numPr>
        <w:overflowPunct w:val="0"/>
        <w:autoSpaceDE w:val="0"/>
        <w:autoSpaceDN w:val="0"/>
        <w:adjustRightInd w:val="0"/>
        <w:jc w:val="both"/>
        <w:textAlignment w:val="baseline"/>
        <w:rPr>
          <w:rFonts w:cs="Arial"/>
          <w:szCs w:val="22"/>
        </w:rPr>
      </w:pPr>
      <w:r w:rsidRPr="00243367">
        <w:rPr>
          <w:rFonts w:cs="Arial"/>
          <w:szCs w:val="22"/>
        </w:rPr>
        <w:t>To provide a supportive and critically effective individual tutorial relationship to encourage structured, steady and satisfactory progression in knowledge, research skills and outcomes.</w:t>
      </w:r>
    </w:p>
    <w:p w:rsidR="00243367" w:rsidRPr="00243367" w:rsidRDefault="00243367" w:rsidP="00243367">
      <w:pPr>
        <w:rPr>
          <w:rFonts w:cs="Arial"/>
          <w:b/>
          <w:szCs w:val="22"/>
        </w:rPr>
      </w:pPr>
    </w:p>
    <w:p w:rsidR="00243367" w:rsidRPr="00243367" w:rsidRDefault="00243367" w:rsidP="00243367">
      <w:pPr>
        <w:rPr>
          <w:rFonts w:cs="Arial"/>
          <w:b/>
          <w:szCs w:val="22"/>
        </w:rPr>
      </w:pPr>
      <w:r w:rsidRPr="00243367">
        <w:rPr>
          <w:rFonts w:cs="Arial"/>
          <w:b/>
          <w:szCs w:val="22"/>
        </w:rPr>
        <w:t>LEARNING OUTCOMES</w:t>
      </w:r>
    </w:p>
    <w:p w:rsidR="00243367" w:rsidRPr="00243367" w:rsidRDefault="00243367" w:rsidP="00243367">
      <w:pPr>
        <w:rPr>
          <w:rFonts w:cs="Arial"/>
          <w:b/>
          <w:szCs w:val="22"/>
        </w:rPr>
      </w:pPr>
    </w:p>
    <w:p w:rsidR="00243367" w:rsidRPr="00243367" w:rsidRDefault="00243367" w:rsidP="00243367">
      <w:pPr>
        <w:rPr>
          <w:rFonts w:cs="Arial"/>
          <w:szCs w:val="22"/>
        </w:rPr>
      </w:pPr>
      <w:r w:rsidRPr="00243367">
        <w:rPr>
          <w:rFonts w:cs="Arial"/>
          <w:szCs w:val="22"/>
        </w:rPr>
        <w:t>Upon the successful completion of this module, the student should be able to:</w:t>
      </w:r>
    </w:p>
    <w:p w:rsidR="00243367" w:rsidRPr="00243367" w:rsidRDefault="00243367" w:rsidP="00AC2DD3">
      <w:pPr>
        <w:numPr>
          <w:ilvl w:val="0"/>
          <w:numId w:val="2"/>
        </w:numPr>
        <w:overflowPunct w:val="0"/>
        <w:autoSpaceDE w:val="0"/>
        <w:autoSpaceDN w:val="0"/>
        <w:adjustRightInd w:val="0"/>
        <w:spacing w:before="120"/>
        <w:jc w:val="both"/>
        <w:textAlignment w:val="baseline"/>
        <w:rPr>
          <w:rFonts w:cs="Arial"/>
          <w:szCs w:val="22"/>
        </w:rPr>
      </w:pPr>
      <w:r w:rsidRPr="00243367">
        <w:rPr>
          <w:rFonts w:cs="Arial"/>
          <w:szCs w:val="22"/>
        </w:rPr>
        <w:t>complete a significant research project reflecting appropriate skills of assimilation, synthesis, argument, communication and presentation in a chosen field relevant to their degree scheme;</w:t>
      </w:r>
    </w:p>
    <w:p w:rsidR="00243367" w:rsidRPr="00243367" w:rsidRDefault="00243367" w:rsidP="00AC2DD3">
      <w:pPr>
        <w:numPr>
          <w:ilvl w:val="0"/>
          <w:numId w:val="2"/>
        </w:numPr>
        <w:overflowPunct w:val="0"/>
        <w:autoSpaceDE w:val="0"/>
        <w:autoSpaceDN w:val="0"/>
        <w:adjustRightInd w:val="0"/>
        <w:spacing w:before="120"/>
        <w:jc w:val="both"/>
        <w:textAlignment w:val="baseline"/>
        <w:rPr>
          <w:rFonts w:cs="Arial"/>
          <w:szCs w:val="22"/>
        </w:rPr>
      </w:pPr>
      <w:r w:rsidRPr="00243367">
        <w:rPr>
          <w:rFonts w:cs="Arial"/>
          <w:szCs w:val="22"/>
        </w:rPr>
        <w:t>complete their research and present a completed document within the defined timescale and to agreed standards;</w:t>
      </w:r>
    </w:p>
    <w:p w:rsidR="00243367" w:rsidRPr="00243367" w:rsidRDefault="00243367" w:rsidP="00AC2DD3">
      <w:pPr>
        <w:numPr>
          <w:ilvl w:val="0"/>
          <w:numId w:val="2"/>
        </w:numPr>
        <w:overflowPunct w:val="0"/>
        <w:autoSpaceDE w:val="0"/>
        <w:autoSpaceDN w:val="0"/>
        <w:adjustRightInd w:val="0"/>
        <w:spacing w:before="120"/>
        <w:jc w:val="both"/>
        <w:textAlignment w:val="baseline"/>
        <w:rPr>
          <w:rFonts w:cs="Arial"/>
          <w:szCs w:val="22"/>
        </w:rPr>
      </w:pPr>
      <w:r w:rsidRPr="00243367">
        <w:rPr>
          <w:rFonts w:cs="Arial"/>
          <w:szCs w:val="22"/>
        </w:rPr>
        <w:t>draw on concepts, principles and practices introduced in other modules and demonstrate linkages and relationships;</w:t>
      </w:r>
    </w:p>
    <w:p w:rsidR="00243367" w:rsidRPr="00243367" w:rsidRDefault="00243367" w:rsidP="00AC2DD3">
      <w:pPr>
        <w:numPr>
          <w:ilvl w:val="0"/>
          <w:numId w:val="2"/>
        </w:numPr>
        <w:overflowPunct w:val="0"/>
        <w:autoSpaceDE w:val="0"/>
        <w:autoSpaceDN w:val="0"/>
        <w:adjustRightInd w:val="0"/>
        <w:spacing w:before="120"/>
        <w:jc w:val="both"/>
        <w:textAlignment w:val="baseline"/>
        <w:rPr>
          <w:rFonts w:cs="Arial"/>
          <w:szCs w:val="22"/>
        </w:rPr>
      </w:pPr>
      <w:r w:rsidRPr="00243367">
        <w:rPr>
          <w:rFonts w:cs="Arial"/>
          <w:szCs w:val="22"/>
        </w:rPr>
        <w:t>establish the present state of knowledge in a defined area and contribute to that knowledge.</w:t>
      </w:r>
    </w:p>
    <w:p w:rsidR="00243367" w:rsidRPr="00243367" w:rsidRDefault="00243367" w:rsidP="00243367">
      <w:pPr>
        <w:rPr>
          <w:rFonts w:cs="Arial"/>
          <w:szCs w:val="22"/>
        </w:rPr>
      </w:pPr>
    </w:p>
    <w:p w:rsidR="00243367" w:rsidRPr="00243367" w:rsidRDefault="00243367" w:rsidP="00243367">
      <w:pPr>
        <w:tabs>
          <w:tab w:val="left" w:pos="720"/>
          <w:tab w:val="left" w:pos="1440"/>
          <w:tab w:val="left" w:pos="2160"/>
          <w:tab w:val="left" w:pos="2880"/>
        </w:tabs>
        <w:rPr>
          <w:rFonts w:cs="Arial"/>
          <w:b/>
          <w:szCs w:val="22"/>
        </w:rPr>
      </w:pPr>
      <w:r w:rsidRPr="00243367">
        <w:rPr>
          <w:rFonts w:cs="Arial"/>
          <w:b/>
          <w:szCs w:val="22"/>
        </w:rPr>
        <w:t>INDICATIVE CONTENT</w:t>
      </w:r>
    </w:p>
    <w:p w:rsidR="00243367" w:rsidRPr="00243367" w:rsidRDefault="00243367" w:rsidP="00243367">
      <w:pPr>
        <w:tabs>
          <w:tab w:val="left" w:pos="720"/>
          <w:tab w:val="left" w:pos="1440"/>
          <w:tab w:val="left" w:pos="2160"/>
          <w:tab w:val="left" w:pos="2880"/>
        </w:tabs>
        <w:rPr>
          <w:rFonts w:cs="Arial"/>
          <w:b/>
          <w:szCs w:val="22"/>
        </w:rPr>
      </w:pPr>
    </w:p>
    <w:p w:rsidR="00243367" w:rsidRPr="00243367" w:rsidRDefault="00243367" w:rsidP="00AC2DD3">
      <w:pPr>
        <w:numPr>
          <w:ilvl w:val="0"/>
          <w:numId w:val="1"/>
        </w:numPr>
        <w:overflowPunct w:val="0"/>
        <w:autoSpaceDE w:val="0"/>
        <w:autoSpaceDN w:val="0"/>
        <w:adjustRightInd w:val="0"/>
        <w:ind w:left="782" w:hanging="357"/>
        <w:jc w:val="both"/>
        <w:textAlignment w:val="baseline"/>
        <w:rPr>
          <w:rFonts w:cs="Arial"/>
          <w:szCs w:val="22"/>
        </w:rPr>
      </w:pPr>
      <w:r w:rsidRPr="00243367">
        <w:rPr>
          <w:rFonts w:cs="Arial"/>
          <w:szCs w:val="22"/>
        </w:rPr>
        <w:t>Students will undertake research methodology workshop sessions which will address generic and specific research issues such as:</w:t>
      </w:r>
    </w:p>
    <w:p w:rsidR="00243367" w:rsidRPr="00243367" w:rsidRDefault="00243367" w:rsidP="00AC2DD3">
      <w:pPr>
        <w:numPr>
          <w:ilvl w:val="1"/>
          <w:numId w:val="1"/>
        </w:numPr>
        <w:overflowPunct w:val="0"/>
        <w:autoSpaceDE w:val="0"/>
        <w:autoSpaceDN w:val="0"/>
        <w:adjustRightInd w:val="0"/>
        <w:jc w:val="both"/>
        <w:textAlignment w:val="baseline"/>
        <w:rPr>
          <w:rFonts w:cs="Arial"/>
          <w:szCs w:val="22"/>
        </w:rPr>
      </w:pPr>
      <w:r w:rsidRPr="00243367">
        <w:rPr>
          <w:rFonts w:cs="Arial"/>
          <w:szCs w:val="22"/>
        </w:rPr>
        <w:t>Identification of a research question/issue;</w:t>
      </w:r>
    </w:p>
    <w:p w:rsidR="00243367" w:rsidRPr="00243367" w:rsidRDefault="00243367" w:rsidP="00AC2DD3">
      <w:pPr>
        <w:numPr>
          <w:ilvl w:val="1"/>
          <w:numId w:val="1"/>
        </w:numPr>
        <w:overflowPunct w:val="0"/>
        <w:autoSpaceDE w:val="0"/>
        <w:autoSpaceDN w:val="0"/>
        <w:adjustRightInd w:val="0"/>
        <w:jc w:val="both"/>
        <w:textAlignment w:val="baseline"/>
        <w:rPr>
          <w:rFonts w:cs="Arial"/>
          <w:szCs w:val="22"/>
        </w:rPr>
      </w:pPr>
      <w:r w:rsidRPr="00243367">
        <w:rPr>
          <w:rFonts w:cs="Arial"/>
          <w:szCs w:val="22"/>
        </w:rPr>
        <w:t>literature review and critical appraisal;</w:t>
      </w:r>
    </w:p>
    <w:p w:rsidR="00243367" w:rsidRPr="00243367" w:rsidRDefault="00243367" w:rsidP="00AC2DD3">
      <w:pPr>
        <w:numPr>
          <w:ilvl w:val="1"/>
          <w:numId w:val="1"/>
        </w:numPr>
        <w:overflowPunct w:val="0"/>
        <w:autoSpaceDE w:val="0"/>
        <w:autoSpaceDN w:val="0"/>
        <w:adjustRightInd w:val="0"/>
        <w:jc w:val="both"/>
        <w:textAlignment w:val="baseline"/>
        <w:rPr>
          <w:rFonts w:cs="Arial"/>
          <w:szCs w:val="22"/>
        </w:rPr>
      </w:pPr>
      <w:r w:rsidRPr="00243367">
        <w:rPr>
          <w:rFonts w:cs="Arial"/>
          <w:szCs w:val="22"/>
        </w:rPr>
        <w:t>use of primary and secondary data;</w:t>
      </w:r>
    </w:p>
    <w:p w:rsidR="00243367" w:rsidRPr="00243367" w:rsidRDefault="00243367" w:rsidP="00AC2DD3">
      <w:pPr>
        <w:numPr>
          <w:ilvl w:val="1"/>
          <w:numId w:val="1"/>
        </w:numPr>
        <w:overflowPunct w:val="0"/>
        <w:autoSpaceDE w:val="0"/>
        <w:autoSpaceDN w:val="0"/>
        <w:adjustRightInd w:val="0"/>
        <w:jc w:val="both"/>
        <w:textAlignment w:val="baseline"/>
        <w:rPr>
          <w:rFonts w:cs="Arial"/>
          <w:szCs w:val="22"/>
        </w:rPr>
      </w:pPr>
      <w:r w:rsidRPr="00243367">
        <w:rPr>
          <w:rFonts w:cs="Arial"/>
          <w:szCs w:val="22"/>
        </w:rPr>
        <w:t>selection of research methodology and tools;</w:t>
      </w:r>
    </w:p>
    <w:p w:rsidR="00243367" w:rsidRPr="00243367" w:rsidRDefault="00243367" w:rsidP="00AC2DD3">
      <w:pPr>
        <w:numPr>
          <w:ilvl w:val="1"/>
          <w:numId w:val="1"/>
        </w:numPr>
        <w:overflowPunct w:val="0"/>
        <w:autoSpaceDE w:val="0"/>
        <w:autoSpaceDN w:val="0"/>
        <w:adjustRightInd w:val="0"/>
        <w:jc w:val="both"/>
        <w:textAlignment w:val="baseline"/>
        <w:rPr>
          <w:rFonts w:cs="Arial"/>
          <w:szCs w:val="22"/>
        </w:rPr>
      </w:pPr>
      <w:r w:rsidRPr="00243367">
        <w:rPr>
          <w:rFonts w:cs="Arial"/>
          <w:szCs w:val="22"/>
        </w:rPr>
        <w:t>recognition of assumptions and limitation of study;</w:t>
      </w:r>
    </w:p>
    <w:p w:rsidR="00243367" w:rsidRPr="00243367" w:rsidRDefault="00243367" w:rsidP="00AC2DD3">
      <w:pPr>
        <w:numPr>
          <w:ilvl w:val="1"/>
          <w:numId w:val="1"/>
        </w:numPr>
        <w:overflowPunct w:val="0"/>
        <w:autoSpaceDE w:val="0"/>
        <w:autoSpaceDN w:val="0"/>
        <w:adjustRightInd w:val="0"/>
        <w:jc w:val="both"/>
        <w:textAlignment w:val="baseline"/>
        <w:rPr>
          <w:rFonts w:cs="Arial"/>
          <w:szCs w:val="22"/>
        </w:rPr>
      </w:pPr>
      <w:r w:rsidRPr="00243367">
        <w:rPr>
          <w:rFonts w:cs="Arial"/>
          <w:szCs w:val="22"/>
        </w:rPr>
        <w:t>research project design;</w:t>
      </w:r>
    </w:p>
    <w:p w:rsidR="00243367" w:rsidRPr="00243367" w:rsidRDefault="00243367" w:rsidP="00AC2DD3">
      <w:pPr>
        <w:numPr>
          <w:ilvl w:val="1"/>
          <w:numId w:val="1"/>
        </w:numPr>
        <w:overflowPunct w:val="0"/>
        <w:autoSpaceDE w:val="0"/>
        <w:autoSpaceDN w:val="0"/>
        <w:adjustRightInd w:val="0"/>
        <w:jc w:val="both"/>
        <w:textAlignment w:val="baseline"/>
        <w:rPr>
          <w:rFonts w:cs="Arial"/>
          <w:szCs w:val="22"/>
        </w:rPr>
      </w:pPr>
      <w:r w:rsidRPr="00243367">
        <w:rPr>
          <w:rFonts w:cs="Arial"/>
          <w:szCs w:val="22"/>
        </w:rPr>
        <w:t>effective management of the research project;</w:t>
      </w:r>
    </w:p>
    <w:p w:rsidR="00243367" w:rsidRPr="00243367" w:rsidRDefault="00243367" w:rsidP="00AC2DD3">
      <w:pPr>
        <w:numPr>
          <w:ilvl w:val="1"/>
          <w:numId w:val="1"/>
        </w:numPr>
        <w:overflowPunct w:val="0"/>
        <w:autoSpaceDE w:val="0"/>
        <w:autoSpaceDN w:val="0"/>
        <w:adjustRightInd w:val="0"/>
        <w:jc w:val="both"/>
        <w:textAlignment w:val="baseline"/>
        <w:rPr>
          <w:rFonts w:cs="Arial"/>
          <w:szCs w:val="22"/>
        </w:rPr>
      </w:pPr>
      <w:r w:rsidRPr="00243367">
        <w:rPr>
          <w:rFonts w:cs="Arial"/>
          <w:szCs w:val="22"/>
        </w:rPr>
        <w:t>structure, style and presentation;</w:t>
      </w:r>
    </w:p>
    <w:p w:rsidR="00243367" w:rsidRPr="00243367" w:rsidRDefault="00243367" w:rsidP="00AC2DD3">
      <w:pPr>
        <w:numPr>
          <w:ilvl w:val="1"/>
          <w:numId w:val="1"/>
        </w:numPr>
        <w:overflowPunct w:val="0"/>
        <w:autoSpaceDE w:val="0"/>
        <w:autoSpaceDN w:val="0"/>
        <w:adjustRightInd w:val="0"/>
        <w:jc w:val="both"/>
        <w:textAlignment w:val="baseline"/>
        <w:rPr>
          <w:rFonts w:cs="Arial"/>
          <w:szCs w:val="22"/>
        </w:rPr>
      </w:pPr>
      <w:r w:rsidRPr="00243367">
        <w:rPr>
          <w:rFonts w:cs="Arial"/>
          <w:szCs w:val="22"/>
        </w:rPr>
        <w:t>drawing conclusions and making deductions;</w:t>
      </w:r>
    </w:p>
    <w:p w:rsidR="00243367" w:rsidRPr="00243367" w:rsidRDefault="00243367" w:rsidP="00AC2DD3">
      <w:pPr>
        <w:numPr>
          <w:ilvl w:val="1"/>
          <w:numId w:val="1"/>
        </w:numPr>
        <w:overflowPunct w:val="0"/>
        <w:autoSpaceDE w:val="0"/>
        <w:autoSpaceDN w:val="0"/>
        <w:adjustRightInd w:val="0"/>
        <w:jc w:val="both"/>
        <w:textAlignment w:val="baseline"/>
        <w:rPr>
          <w:rFonts w:cs="Arial"/>
          <w:szCs w:val="22"/>
        </w:rPr>
      </w:pPr>
      <w:r w:rsidRPr="00243367">
        <w:rPr>
          <w:rFonts w:cs="Arial"/>
          <w:szCs w:val="22"/>
        </w:rPr>
        <w:t>writing scientific/technical papers;</w:t>
      </w:r>
    </w:p>
    <w:p w:rsidR="00243367" w:rsidRPr="00243367" w:rsidRDefault="00243367" w:rsidP="00AC2DD3">
      <w:pPr>
        <w:numPr>
          <w:ilvl w:val="1"/>
          <w:numId w:val="1"/>
        </w:numPr>
        <w:overflowPunct w:val="0"/>
        <w:autoSpaceDE w:val="0"/>
        <w:autoSpaceDN w:val="0"/>
        <w:adjustRightInd w:val="0"/>
        <w:jc w:val="both"/>
        <w:textAlignment w:val="baseline"/>
        <w:rPr>
          <w:rFonts w:cs="Arial"/>
          <w:szCs w:val="22"/>
        </w:rPr>
      </w:pPr>
      <w:r w:rsidRPr="00243367">
        <w:rPr>
          <w:rFonts w:cs="Arial"/>
          <w:szCs w:val="22"/>
        </w:rPr>
        <w:t>ethical considerations.</w:t>
      </w:r>
    </w:p>
    <w:p w:rsidR="00243367" w:rsidRPr="00243367" w:rsidRDefault="00243367" w:rsidP="00243367">
      <w:pPr>
        <w:tabs>
          <w:tab w:val="left" w:pos="720"/>
          <w:tab w:val="left" w:pos="1440"/>
          <w:tab w:val="left" w:pos="2160"/>
          <w:tab w:val="left" w:pos="2880"/>
        </w:tabs>
        <w:ind w:left="3600" w:hanging="3600"/>
        <w:rPr>
          <w:rFonts w:cs="Arial"/>
          <w:b/>
          <w:szCs w:val="22"/>
        </w:rPr>
      </w:pPr>
    </w:p>
    <w:p w:rsidR="00243367" w:rsidRPr="00243367" w:rsidRDefault="00243367" w:rsidP="00243367">
      <w:pPr>
        <w:tabs>
          <w:tab w:val="left" w:pos="720"/>
          <w:tab w:val="left" w:pos="1440"/>
          <w:tab w:val="left" w:pos="2160"/>
          <w:tab w:val="left" w:pos="2880"/>
        </w:tabs>
        <w:ind w:left="3600" w:hanging="3600"/>
        <w:jc w:val="both"/>
        <w:rPr>
          <w:rFonts w:cs="Arial"/>
          <w:b/>
          <w:szCs w:val="22"/>
        </w:rPr>
      </w:pPr>
      <w:r w:rsidRPr="00243367">
        <w:rPr>
          <w:rFonts w:cs="Arial"/>
          <w:b/>
          <w:szCs w:val="22"/>
        </w:rPr>
        <w:t>SUPERVISION AND MANAGEMENT STRATEGY</w:t>
      </w:r>
    </w:p>
    <w:p w:rsidR="00243367" w:rsidRPr="00243367" w:rsidRDefault="00243367" w:rsidP="00243367">
      <w:pPr>
        <w:jc w:val="both"/>
        <w:rPr>
          <w:rFonts w:cs="Arial"/>
          <w:szCs w:val="22"/>
        </w:rPr>
      </w:pPr>
      <w:r w:rsidRPr="00243367">
        <w:rPr>
          <w:rFonts w:cs="Arial"/>
          <w:szCs w:val="22"/>
        </w:rPr>
        <w:t xml:space="preserve">Following attendance at the research methods workshops the student will have to produce a research proposal with a literature review, rationale, key questions/hypothesis, suggested methodology and research plan. The proposal </w:t>
      </w:r>
      <w:r w:rsidRPr="00243367">
        <w:rPr>
          <w:rFonts w:cs="Arial"/>
          <w:szCs w:val="22"/>
        </w:rPr>
        <w:lastRenderedPageBreak/>
        <w:t xml:space="preserve">should be presented on a Postgraduate Dissertation Proposal Form. On the basis of the research proposal a relevant supervisor will be appointed as well as a second adviser where appropriate.  The research proposal will be discussed with the supervisor and a feedback report and recommendation will be produced. The supervisor will meet with the student to discuss the report and the options - continuation with acknowledgement of recommendations, with significant revision or in exceptional cases, mutual agreement to discontinue the dissertation. The supervisor will be allocated so as to reflect the specific area of focus of the dissertation and provide effective and knowledgeable support. All supervision sessions will be recorded on a Postgraduate Dissertation Supervision record. After this process the students will register their dissertation for examination by the University of Wales Trinity Saint David, using standard forms and procedures. A university ethics form must be submitted and approved before the student may begin on the research part of the dissertation. </w:t>
      </w:r>
    </w:p>
    <w:p w:rsidR="00243367" w:rsidRPr="00243367" w:rsidRDefault="00243367" w:rsidP="00243367">
      <w:pPr>
        <w:jc w:val="both"/>
        <w:rPr>
          <w:rFonts w:cs="Arial"/>
          <w:szCs w:val="22"/>
        </w:rPr>
      </w:pPr>
      <w:r w:rsidRPr="00243367">
        <w:rPr>
          <w:rFonts w:cs="Arial"/>
          <w:szCs w:val="22"/>
        </w:rPr>
        <w:t>Subsequently a programme of individual and, where appropriate, small group tutorials will be agreed between the student and the supervisor, defining the nature and frequency of meetings, which will be agreed with the student.</w:t>
      </w:r>
    </w:p>
    <w:p w:rsidR="00243367" w:rsidRPr="00243367" w:rsidRDefault="00243367" w:rsidP="00243367">
      <w:pPr>
        <w:jc w:val="both"/>
        <w:rPr>
          <w:rFonts w:cs="Arial"/>
          <w:szCs w:val="22"/>
        </w:rPr>
      </w:pPr>
      <w:r w:rsidRPr="00243367">
        <w:rPr>
          <w:rFonts w:cs="Arial"/>
          <w:szCs w:val="22"/>
        </w:rPr>
        <w:t>The role of the tutor/supervisor will be to:</w:t>
      </w:r>
    </w:p>
    <w:p w:rsidR="00243367" w:rsidRPr="00243367" w:rsidRDefault="00243367" w:rsidP="00AC2DD3">
      <w:pPr>
        <w:pStyle w:val="ListParagraph"/>
        <w:numPr>
          <w:ilvl w:val="0"/>
          <w:numId w:val="1"/>
        </w:numPr>
        <w:overflowPunct w:val="0"/>
        <w:autoSpaceDE w:val="0"/>
        <w:autoSpaceDN w:val="0"/>
        <w:adjustRightInd w:val="0"/>
        <w:spacing w:after="0" w:line="240" w:lineRule="auto"/>
        <w:jc w:val="both"/>
        <w:textAlignment w:val="baseline"/>
        <w:rPr>
          <w:rFonts w:ascii="Arial" w:hAnsi="Arial" w:cs="Arial"/>
        </w:rPr>
      </w:pPr>
      <w:r w:rsidRPr="00243367">
        <w:rPr>
          <w:rFonts w:ascii="Arial" w:hAnsi="Arial" w:cs="Arial"/>
        </w:rPr>
        <w:t>encourage students to explore a range of possible research areas;</w:t>
      </w:r>
    </w:p>
    <w:p w:rsidR="00243367" w:rsidRPr="00243367" w:rsidRDefault="00243367" w:rsidP="00AC2DD3">
      <w:pPr>
        <w:pStyle w:val="ListParagraph"/>
        <w:numPr>
          <w:ilvl w:val="0"/>
          <w:numId w:val="1"/>
        </w:numPr>
        <w:overflowPunct w:val="0"/>
        <w:autoSpaceDE w:val="0"/>
        <w:autoSpaceDN w:val="0"/>
        <w:adjustRightInd w:val="0"/>
        <w:spacing w:after="0" w:line="240" w:lineRule="auto"/>
        <w:jc w:val="both"/>
        <w:textAlignment w:val="baseline"/>
        <w:rPr>
          <w:rFonts w:ascii="Arial" w:hAnsi="Arial" w:cs="Arial"/>
        </w:rPr>
      </w:pPr>
      <w:r w:rsidRPr="00243367">
        <w:rPr>
          <w:rFonts w:ascii="Arial" w:hAnsi="Arial" w:cs="Arial"/>
        </w:rPr>
        <w:t>aid in selection of a definitive research area;</w:t>
      </w:r>
    </w:p>
    <w:p w:rsidR="00243367" w:rsidRPr="00243367" w:rsidRDefault="00243367" w:rsidP="00AC2DD3">
      <w:pPr>
        <w:pStyle w:val="ListParagraph"/>
        <w:numPr>
          <w:ilvl w:val="0"/>
          <w:numId w:val="1"/>
        </w:numPr>
        <w:overflowPunct w:val="0"/>
        <w:autoSpaceDE w:val="0"/>
        <w:autoSpaceDN w:val="0"/>
        <w:adjustRightInd w:val="0"/>
        <w:spacing w:after="0" w:line="240" w:lineRule="auto"/>
        <w:jc w:val="both"/>
        <w:textAlignment w:val="baseline"/>
        <w:rPr>
          <w:rFonts w:ascii="Arial" w:hAnsi="Arial" w:cs="Arial"/>
        </w:rPr>
      </w:pPr>
      <w:r w:rsidRPr="00243367">
        <w:rPr>
          <w:rFonts w:ascii="Arial" w:hAnsi="Arial" w:cs="Arial"/>
        </w:rPr>
        <w:t>assist in clarification of aims and objectives;</w:t>
      </w:r>
    </w:p>
    <w:p w:rsidR="00243367" w:rsidRPr="00243367" w:rsidRDefault="00243367" w:rsidP="00AC2DD3">
      <w:pPr>
        <w:pStyle w:val="ListParagraph"/>
        <w:numPr>
          <w:ilvl w:val="0"/>
          <w:numId w:val="1"/>
        </w:numPr>
        <w:overflowPunct w:val="0"/>
        <w:autoSpaceDE w:val="0"/>
        <w:autoSpaceDN w:val="0"/>
        <w:adjustRightInd w:val="0"/>
        <w:spacing w:after="0" w:line="240" w:lineRule="auto"/>
        <w:jc w:val="both"/>
        <w:textAlignment w:val="baseline"/>
        <w:rPr>
          <w:rFonts w:ascii="Arial" w:hAnsi="Arial" w:cs="Arial"/>
        </w:rPr>
      </w:pPr>
      <w:r w:rsidRPr="00243367">
        <w:rPr>
          <w:rFonts w:ascii="Arial" w:hAnsi="Arial" w:cs="Arial"/>
        </w:rPr>
        <w:t>recommend appropriate research sources and methods with emphasis on fitness for purpose;</w:t>
      </w:r>
    </w:p>
    <w:p w:rsidR="00243367" w:rsidRPr="00243367" w:rsidRDefault="00243367" w:rsidP="00AC2DD3">
      <w:pPr>
        <w:pStyle w:val="ListParagraph"/>
        <w:numPr>
          <w:ilvl w:val="0"/>
          <w:numId w:val="1"/>
        </w:numPr>
        <w:overflowPunct w:val="0"/>
        <w:autoSpaceDE w:val="0"/>
        <w:autoSpaceDN w:val="0"/>
        <w:adjustRightInd w:val="0"/>
        <w:spacing w:after="0" w:line="240" w:lineRule="auto"/>
        <w:jc w:val="both"/>
        <w:textAlignment w:val="baseline"/>
        <w:rPr>
          <w:rFonts w:ascii="Arial" w:hAnsi="Arial" w:cs="Arial"/>
        </w:rPr>
      </w:pPr>
      <w:r w:rsidRPr="00243367">
        <w:rPr>
          <w:rFonts w:ascii="Arial" w:hAnsi="Arial" w:cs="Arial"/>
        </w:rPr>
        <w:t>guide the structuring and presentation of the dissertation;</w:t>
      </w:r>
    </w:p>
    <w:p w:rsidR="00243367" w:rsidRPr="00243367" w:rsidRDefault="00243367" w:rsidP="00AC2DD3">
      <w:pPr>
        <w:pStyle w:val="ListParagraph"/>
        <w:numPr>
          <w:ilvl w:val="0"/>
          <w:numId w:val="1"/>
        </w:numPr>
        <w:overflowPunct w:val="0"/>
        <w:autoSpaceDE w:val="0"/>
        <w:autoSpaceDN w:val="0"/>
        <w:adjustRightInd w:val="0"/>
        <w:spacing w:after="0" w:line="240" w:lineRule="auto"/>
        <w:jc w:val="both"/>
        <w:textAlignment w:val="baseline"/>
        <w:rPr>
          <w:rFonts w:ascii="Arial" w:hAnsi="Arial" w:cs="Arial"/>
        </w:rPr>
      </w:pPr>
      <w:r w:rsidRPr="00243367">
        <w:rPr>
          <w:rFonts w:ascii="Arial" w:hAnsi="Arial" w:cs="Arial"/>
        </w:rPr>
        <w:t>generally support, encourage and motivate the students in their research.</w:t>
      </w:r>
    </w:p>
    <w:p w:rsidR="00243367" w:rsidRPr="00243367" w:rsidRDefault="00243367" w:rsidP="00243367">
      <w:pPr>
        <w:ind w:left="720" w:hanging="720"/>
        <w:rPr>
          <w:rFonts w:cs="Arial"/>
          <w:szCs w:val="22"/>
        </w:rPr>
      </w:pPr>
    </w:p>
    <w:p w:rsidR="00243367" w:rsidRPr="00243367" w:rsidRDefault="00243367" w:rsidP="00243367">
      <w:pPr>
        <w:pStyle w:val="fixed"/>
        <w:rPr>
          <w:rFonts w:ascii="Arial" w:hAnsi="Arial" w:cs="Arial"/>
          <w:sz w:val="22"/>
          <w:szCs w:val="22"/>
        </w:rPr>
      </w:pPr>
      <w:r w:rsidRPr="00243367">
        <w:rPr>
          <w:rFonts w:ascii="Arial" w:hAnsi="Arial" w:cs="Arial"/>
          <w:sz w:val="22"/>
          <w:szCs w:val="22"/>
        </w:rPr>
        <w:t>LEARNING AND TEACHING STRATEGY</w:t>
      </w:r>
    </w:p>
    <w:p w:rsidR="00243367" w:rsidRPr="00243367" w:rsidRDefault="00243367" w:rsidP="00243367">
      <w:pPr>
        <w:pStyle w:val="fixed"/>
        <w:rPr>
          <w:rFonts w:ascii="Arial" w:hAnsi="Arial" w:cs="Arial"/>
          <w:sz w:val="22"/>
          <w:szCs w:val="22"/>
        </w:rPr>
      </w:pPr>
    </w:p>
    <w:p w:rsidR="00243367" w:rsidRPr="00243367" w:rsidRDefault="00243367" w:rsidP="00243367">
      <w:pPr>
        <w:keepNext/>
        <w:rPr>
          <w:rFonts w:cs="Arial"/>
          <w:szCs w:val="22"/>
        </w:rPr>
      </w:pPr>
      <w:r w:rsidRPr="00243367">
        <w:rPr>
          <w:rFonts w:cs="Arial"/>
          <w:szCs w:val="22"/>
        </w:rPr>
        <w:t>The study time for the module is divided as follows:</w:t>
      </w:r>
    </w:p>
    <w:p w:rsidR="00243367" w:rsidRPr="00243367" w:rsidRDefault="00243367" w:rsidP="00243367">
      <w:pPr>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243367" w:rsidRPr="00243367" w:rsidTr="00E10113">
        <w:tc>
          <w:tcPr>
            <w:tcW w:w="3969" w:type="dxa"/>
            <w:tcBorders>
              <w:top w:val="single" w:sz="4" w:space="0" w:color="auto"/>
              <w:left w:val="single" w:sz="4" w:space="0" w:color="auto"/>
            </w:tcBorders>
            <w:shd w:val="clear" w:color="auto" w:fill="auto"/>
          </w:tcPr>
          <w:p w:rsidR="00243367" w:rsidRPr="00243367" w:rsidRDefault="00243367" w:rsidP="00E10113">
            <w:pPr>
              <w:rPr>
                <w:rFonts w:cs="Arial"/>
                <w:b/>
                <w:szCs w:val="22"/>
              </w:rPr>
            </w:pPr>
            <w:r w:rsidRPr="00243367">
              <w:rPr>
                <w:rFonts w:cs="Arial"/>
                <w:b/>
                <w:szCs w:val="22"/>
              </w:rPr>
              <w:t>Activity type</w:t>
            </w:r>
          </w:p>
        </w:tc>
        <w:tc>
          <w:tcPr>
            <w:tcW w:w="1701" w:type="dxa"/>
            <w:tcBorders>
              <w:top w:val="single" w:sz="4" w:space="0" w:color="auto"/>
            </w:tcBorders>
            <w:shd w:val="clear" w:color="auto" w:fill="auto"/>
          </w:tcPr>
          <w:p w:rsidR="00243367" w:rsidRPr="00243367" w:rsidRDefault="00243367" w:rsidP="00E10113">
            <w:pPr>
              <w:jc w:val="center"/>
              <w:rPr>
                <w:rFonts w:cs="Arial"/>
                <w:b/>
                <w:szCs w:val="22"/>
              </w:rPr>
            </w:pPr>
            <w:r w:rsidRPr="00243367">
              <w:rPr>
                <w:rFonts w:cs="Arial"/>
                <w:b/>
                <w:szCs w:val="22"/>
              </w:rPr>
              <w:t>Hours</w:t>
            </w:r>
          </w:p>
        </w:tc>
        <w:tc>
          <w:tcPr>
            <w:tcW w:w="1843" w:type="dxa"/>
            <w:tcBorders>
              <w:top w:val="single" w:sz="4" w:space="0" w:color="auto"/>
            </w:tcBorders>
            <w:shd w:val="clear" w:color="auto" w:fill="auto"/>
          </w:tcPr>
          <w:p w:rsidR="00243367" w:rsidRPr="00243367" w:rsidRDefault="00243367" w:rsidP="00E10113">
            <w:pPr>
              <w:jc w:val="center"/>
              <w:rPr>
                <w:rFonts w:cs="Arial"/>
                <w:b/>
                <w:szCs w:val="22"/>
              </w:rPr>
            </w:pPr>
            <w:r w:rsidRPr="00243367">
              <w:rPr>
                <w:rFonts w:cs="Arial"/>
                <w:b/>
                <w:szCs w:val="22"/>
              </w:rPr>
              <w:t>Percentage</w:t>
            </w:r>
          </w:p>
        </w:tc>
      </w:tr>
      <w:tr w:rsidR="00243367" w:rsidRPr="00243367" w:rsidTr="00E10113">
        <w:tc>
          <w:tcPr>
            <w:tcW w:w="3969" w:type="dxa"/>
            <w:shd w:val="clear" w:color="auto" w:fill="auto"/>
          </w:tcPr>
          <w:p w:rsidR="00243367" w:rsidRPr="00243367" w:rsidRDefault="00243367" w:rsidP="00E10113">
            <w:pPr>
              <w:rPr>
                <w:rFonts w:cs="Arial"/>
                <w:szCs w:val="22"/>
              </w:rPr>
            </w:pPr>
            <w:r w:rsidRPr="00243367">
              <w:rPr>
                <w:rFonts w:cs="Arial"/>
                <w:szCs w:val="22"/>
              </w:rPr>
              <w:t>Scheduled learning</w:t>
            </w:r>
          </w:p>
        </w:tc>
        <w:tc>
          <w:tcPr>
            <w:tcW w:w="1701" w:type="dxa"/>
            <w:shd w:val="clear" w:color="auto" w:fill="auto"/>
          </w:tcPr>
          <w:p w:rsidR="00243367" w:rsidRPr="00243367" w:rsidRDefault="00243367" w:rsidP="00E10113">
            <w:pPr>
              <w:jc w:val="center"/>
              <w:rPr>
                <w:rFonts w:cs="Arial"/>
                <w:szCs w:val="22"/>
              </w:rPr>
            </w:pPr>
            <w:r w:rsidRPr="00243367">
              <w:rPr>
                <w:rFonts w:cs="Arial"/>
                <w:szCs w:val="22"/>
              </w:rPr>
              <w:t>30</w:t>
            </w:r>
          </w:p>
        </w:tc>
        <w:tc>
          <w:tcPr>
            <w:tcW w:w="1843" w:type="dxa"/>
            <w:shd w:val="clear" w:color="auto" w:fill="auto"/>
          </w:tcPr>
          <w:p w:rsidR="00243367" w:rsidRPr="00243367" w:rsidRDefault="00243367" w:rsidP="00E10113">
            <w:pPr>
              <w:jc w:val="center"/>
              <w:rPr>
                <w:rFonts w:cs="Arial"/>
                <w:szCs w:val="22"/>
              </w:rPr>
            </w:pPr>
            <w:r w:rsidRPr="00243367">
              <w:rPr>
                <w:rFonts w:cs="Arial"/>
                <w:szCs w:val="22"/>
              </w:rPr>
              <w:t>5%</w:t>
            </w:r>
          </w:p>
        </w:tc>
      </w:tr>
      <w:tr w:rsidR="00243367" w:rsidRPr="00243367" w:rsidTr="00E10113">
        <w:tc>
          <w:tcPr>
            <w:tcW w:w="3969" w:type="dxa"/>
            <w:shd w:val="clear" w:color="auto" w:fill="auto"/>
          </w:tcPr>
          <w:p w:rsidR="00243367" w:rsidRPr="00243367" w:rsidRDefault="00243367" w:rsidP="00E10113">
            <w:pPr>
              <w:rPr>
                <w:rFonts w:cs="Arial"/>
                <w:szCs w:val="22"/>
              </w:rPr>
            </w:pPr>
            <w:r w:rsidRPr="00243367">
              <w:rPr>
                <w:rFonts w:cs="Arial"/>
                <w:szCs w:val="22"/>
              </w:rPr>
              <w:t>Independent learning</w:t>
            </w:r>
          </w:p>
        </w:tc>
        <w:tc>
          <w:tcPr>
            <w:tcW w:w="1701" w:type="dxa"/>
            <w:shd w:val="clear" w:color="auto" w:fill="auto"/>
          </w:tcPr>
          <w:p w:rsidR="00243367" w:rsidRPr="00243367" w:rsidRDefault="00243367" w:rsidP="00E10113">
            <w:pPr>
              <w:jc w:val="center"/>
              <w:rPr>
                <w:rFonts w:cs="Arial"/>
                <w:szCs w:val="22"/>
              </w:rPr>
            </w:pPr>
            <w:r w:rsidRPr="00243367">
              <w:rPr>
                <w:rFonts w:cs="Arial"/>
                <w:szCs w:val="22"/>
              </w:rPr>
              <w:t>570</w:t>
            </w:r>
          </w:p>
        </w:tc>
        <w:tc>
          <w:tcPr>
            <w:tcW w:w="1843" w:type="dxa"/>
            <w:shd w:val="clear" w:color="auto" w:fill="auto"/>
          </w:tcPr>
          <w:p w:rsidR="00243367" w:rsidRPr="00243367" w:rsidRDefault="00243367" w:rsidP="00E10113">
            <w:pPr>
              <w:jc w:val="center"/>
              <w:rPr>
                <w:rFonts w:cs="Arial"/>
                <w:szCs w:val="22"/>
              </w:rPr>
            </w:pPr>
            <w:r w:rsidRPr="00243367">
              <w:rPr>
                <w:rFonts w:cs="Arial"/>
                <w:szCs w:val="22"/>
              </w:rPr>
              <w:t>95%</w:t>
            </w:r>
          </w:p>
        </w:tc>
      </w:tr>
      <w:tr w:rsidR="00243367" w:rsidRPr="00243367" w:rsidTr="00E10113">
        <w:tc>
          <w:tcPr>
            <w:tcW w:w="3969" w:type="dxa"/>
            <w:shd w:val="clear" w:color="auto" w:fill="auto"/>
          </w:tcPr>
          <w:p w:rsidR="00243367" w:rsidRPr="00243367" w:rsidRDefault="00243367" w:rsidP="00E10113">
            <w:pPr>
              <w:rPr>
                <w:rFonts w:cs="Arial"/>
                <w:szCs w:val="22"/>
              </w:rPr>
            </w:pPr>
            <w:r w:rsidRPr="00243367">
              <w:rPr>
                <w:rFonts w:cs="Arial"/>
                <w:szCs w:val="22"/>
              </w:rPr>
              <w:t>Placement learning</w:t>
            </w:r>
          </w:p>
        </w:tc>
        <w:tc>
          <w:tcPr>
            <w:tcW w:w="1701" w:type="dxa"/>
            <w:shd w:val="clear" w:color="auto" w:fill="auto"/>
          </w:tcPr>
          <w:p w:rsidR="00243367" w:rsidRPr="00243367" w:rsidRDefault="00243367" w:rsidP="00E10113">
            <w:pPr>
              <w:jc w:val="center"/>
              <w:rPr>
                <w:rFonts w:cs="Arial"/>
                <w:szCs w:val="22"/>
              </w:rPr>
            </w:pPr>
            <w:r w:rsidRPr="00243367">
              <w:rPr>
                <w:rFonts w:cs="Arial"/>
                <w:szCs w:val="22"/>
              </w:rPr>
              <w:t>0</w:t>
            </w:r>
          </w:p>
        </w:tc>
        <w:tc>
          <w:tcPr>
            <w:tcW w:w="1843" w:type="dxa"/>
            <w:shd w:val="clear" w:color="auto" w:fill="auto"/>
          </w:tcPr>
          <w:p w:rsidR="00243367" w:rsidRPr="00243367" w:rsidRDefault="00243367" w:rsidP="00E10113">
            <w:pPr>
              <w:jc w:val="center"/>
              <w:rPr>
                <w:rFonts w:cs="Arial"/>
                <w:szCs w:val="22"/>
              </w:rPr>
            </w:pPr>
            <w:r w:rsidRPr="00243367">
              <w:rPr>
                <w:rFonts w:cs="Arial"/>
                <w:szCs w:val="22"/>
              </w:rPr>
              <w:t>0</w:t>
            </w:r>
          </w:p>
        </w:tc>
      </w:tr>
      <w:tr w:rsidR="00243367" w:rsidRPr="00243367" w:rsidTr="00E10113">
        <w:tc>
          <w:tcPr>
            <w:tcW w:w="3969" w:type="dxa"/>
            <w:shd w:val="clear" w:color="auto" w:fill="auto"/>
          </w:tcPr>
          <w:p w:rsidR="00243367" w:rsidRPr="00243367" w:rsidRDefault="00243367" w:rsidP="00E10113">
            <w:pPr>
              <w:rPr>
                <w:rFonts w:cs="Arial"/>
                <w:szCs w:val="22"/>
              </w:rPr>
            </w:pPr>
            <w:r w:rsidRPr="00243367">
              <w:rPr>
                <w:rFonts w:cs="Arial"/>
                <w:b/>
                <w:szCs w:val="22"/>
              </w:rPr>
              <w:t>TOTAL</w:t>
            </w:r>
          </w:p>
        </w:tc>
        <w:tc>
          <w:tcPr>
            <w:tcW w:w="1701" w:type="dxa"/>
            <w:shd w:val="clear" w:color="auto" w:fill="auto"/>
          </w:tcPr>
          <w:p w:rsidR="00243367" w:rsidRPr="00243367" w:rsidRDefault="00243367" w:rsidP="00E10113">
            <w:pPr>
              <w:jc w:val="center"/>
              <w:rPr>
                <w:rFonts w:cs="Arial"/>
                <w:b/>
                <w:szCs w:val="22"/>
              </w:rPr>
            </w:pPr>
            <w:r w:rsidRPr="00243367">
              <w:rPr>
                <w:rFonts w:cs="Arial"/>
                <w:b/>
                <w:szCs w:val="22"/>
              </w:rPr>
              <w:t>600</w:t>
            </w:r>
          </w:p>
        </w:tc>
        <w:tc>
          <w:tcPr>
            <w:tcW w:w="1843" w:type="dxa"/>
            <w:shd w:val="clear" w:color="auto" w:fill="auto"/>
          </w:tcPr>
          <w:p w:rsidR="00243367" w:rsidRPr="00243367" w:rsidRDefault="00243367" w:rsidP="00E10113">
            <w:pPr>
              <w:jc w:val="center"/>
              <w:rPr>
                <w:rFonts w:cs="Arial"/>
                <w:b/>
                <w:szCs w:val="22"/>
              </w:rPr>
            </w:pPr>
            <w:r w:rsidRPr="00243367">
              <w:rPr>
                <w:rFonts w:cs="Arial"/>
                <w:b/>
                <w:szCs w:val="22"/>
              </w:rPr>
              <w:t>100%</w:t>
            </w:r>
          </w:p>
        </w:tc>
      </w:tr>
    </w:tbl>
    <w:p w:rsidR="00243367" w:rsidRPr="00243367" w:rsidRDefault="00243367" w:rsidP="00243367">
      <w:pPr>
        <w:tabs>
          <w:tab w:val="left" w:pos="720"/>
          <w:tab w:val="left" w:pos="1440"/>
          <w:tab w:val="left" w:pos="2160"/>
          <w:tab w:val="left" w:pos="2880"/>
        </w:tabs>
        <w:rPr>
          <w:rFonts w:cs="Arial"/>
          <w:b/>
          <w:szCs w:val="22"/>
        </w:rPr>
      </w:pPr>
    </w:p>
    <w:p w:rsidR="00243367" w:rsidRPr="00243367" w:rsidRDefault="00243367" w:rsidP="00243367">
      <w:pPr>
        <w:tabs>
          <w:tab w:val="left" w:pos="720"/>
          <w:tab w:val="left" w:pos="1440"/>
          <w:tab w:val="left" w:pos="2160"/>
          <w:tab w:val="left" w:pos="2880"/>
        </w:tabs>
        <w:rPr>
          <w:rFonts w:cs="Arial"/>
          <w:b/>
          <w:szCs w:val="22"/>
        </w:rPr>
      </w:pPr>
      <w:r w:rsidRPr="00243367">
        <w:rPr>
          <w:rFonts w:cs="Arial"/>
          <w:b/>
          <w:szCs w:val="22"/>
        </w:rPr>
        <w:t>ASSESSMENT</w:t>
      </w:r>
    </w:p>
    <w:p w:rsidR="00243367" w:rsidRPr="00243367" w:rsidRDefault="00243367" w:rsidP="00243367">
      <w:pPr>
        <w:rPr>
          <w:rFonts w:cs="Arial"/>
          <w:szCs w:val="22"/>
        </w:rPr>
      </w:pPr>
    </w:p>
    <w:p w:rsidR="00243367" w:rsidRPr="00243367" w:rsidRDefault="00243367" w:rsidP="00243367">
      <w:pPr>
        <w:rPr>
          <w:rFonts w:cs="Arial"/>
          <w:b/>
          <w:szCs w:val="22"/>
        </w:rPr>
      </w:pPr>
      <w:r w:rsidRPr="00243367">
        <w:rPr>
          <w:rFonts w:cs="Arial"/>
          <w:b/>
          <w:szCs w:val="22"/>
        </w:rPr>
        <w:t>Assessment Component 1</w:t>
      </w:r>
    </w:p>
    <w:p w:rsidR="00243367" w:rsidRPr="00243367" w:rsidRDefault="00243367" w:rsidP="00243367">
      <w:pPr>
        <w:rPr>
          <w:rFonts w:cs="Arial"/>
          <w:b/>
          <w:i/>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243367" w:rsidRPr="00243367" w:rsidTr="00E10113">
        <w:sdt>
          <w:sdtPr>
            <w:rPr>
              <w:rFonts w:cs="Arial"/>
              <w:szCs w:val="22"/>
            </w:rPr>
            <w:id w:val="1709458879"/>
            <w14:checkbox>
              <w14:checked w14:val="0"/>
              <w14:checkedState w14:val="2612" w14:font="MS Gothic"/>
              <w14:uncheckedState w14:val="2610" w14:font="MS Gothic"/>
            </w14:checkbox>
          </w:sdtPr>
          <w:sdtEndPr/>
          <w:sdtContent>
            <w:tc>
              <w:tcPr>
                <w:tcW w:w="562"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58" w:type="dxa"/>
          </w:tcPr>
          <w:p w:rsidR="00243367" w:rsidRPr="00243367" w:rsidRDefault="00243367" w:rsidP="00E10113">
            <w:pPr>
              <w:rPr>
                <w:rFonts w:cs="Arial"/>
                <w:b/>
                <w:szCs w:val="22"/>
              </w:rPr>
            </w:pPr>
            <w:r w:rsidRPr="00243367">
              <w:rPr>
                <w:rFonts w:cs="Arial"/>
                <w:b/>
                <w:szCs w:val="22"/>
              </w:rPr>
              <w:t>Written exam</w:t>
            </w:r>
          </w:p>
        </w:tc>
        <w:sdt>
          <w:sdtPr>
            <w:rPr>
              <w:rFonts w:cs="Arial"/>
              <w:szCs w:val="22"/>
            </w:rPr>
            <w:id w:val="227118966"/>
            <w14:checkbox>
              <w14:checked w14:val="1"/>
              <w14:checkedState w14:val="2612" w14:font="MS Gothic"/>
              <w14:uncheckedState w14:val="2610" w14:font="MS Gothic"/>
            </w14:checkbox>
          </w:sdtPr>
          <w:sdtEndPr/>
          <w:sdtContent>
            <w:tc>
              <w:tcPr>
                <w:tcW w:w="538"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82" w:type="dxa"/>
          </w:tcPr>
          <w:p w:rsidR="00243367" w:rsidRPr="00243367" w:rsidRDefault="00243367" w:rsidP="00E10113">
            <w:pPr>
              <w:rPr>
                <w:rFonts w:cs="Arial"/>
                <w:b/>
                <w:szCs w:val="22"/>
              </w:rPr>
            </w:pPr>
            <w:r w:rsidRPr="00243367">
              <w:rPr>
                <w:rFonts w:cs="Arial"/>
                <w:b/>
                <w:szCs w:val="22"/>
              </w:rPr>
              <w:t>Coursework</w:t>
            </w:r>
          </w:p>
        </w:tc>
        <w:sdt>
          <w:sdtPr>
            <w:rPr>
              <w:rFonts w:cs="Arial"/>
              <w:szCs w:val="22"/>
            </w:rPr>
            <w:id w:val="-143817024"/>
            <w14:checkbox>
              <w14:checked w14:val="0"/>
              <w14:checkedState w14:val="2612" w14:font="MS Gothic"/>
              <w14:uncheckedState w14:val="2610" w14:font="MS Gothic"/>
            </w14:checkbox>
          </w:sdtPr>
          <w:sdtEndPr/>
          <w:sdtContent>
            <w:tc>
              <w:tcPr>
                <w:tcW w:w="538" w:type="dxa"/>
              </w:tcPr>
              <w:p w:rsidR="00243367" w:rsidRPr="00243367" w:rsidRDefault="00243367" w:rsidP="00E10113">
                <w:pPr>
                  <w:rPr>
                    <w:rFonts w:cs="Arial"/>
                    <w:b/>
                    <w:szCs w:val="22"/>
                  </w:rPr>
                </w:pPr>
                <w:r w:rsidRPr="00243367">
                  <w:rPr>
                    <w:rFonts w:ascii="Segoe UI Symbol" w:eastAsia="MS Gothic" w:hAnsi="Segoe UI Symbol" w:cs="Segoe UI Symbol"/>
                    <w:szCs w:val="22"/>
                  </w:rPr>
                  <w:t>☐</w:t>
                </w:r>
              </w:p>
            </w:tc>
          </w:sdtContent>
        </w:sdt>
        <w:tc>
          <w:tcPr>
            <w:tcW w:w="2482" w:type="dxa"/>
          </w:tcPr>
          <w:p w:rsidR="00243367" w:rsidRPr="00243367" w:rsidRDefault="00243367" w:rsidP="00E10113">
            <w:pPr>
              <w:rPr>
                <w:rFonts w:cs="Arial"/>
                <w:b/>
                <w:szCs w:val="22"/>
              </w:rPr>
            </w:pPr>
            <w:r w:rsidRPr="00243367">
              <w:rPr>
                <w:rFonts w:cs="Arial"/>
                <w:b/>
                <w:szCs w:val="22"/>
              </w:rPr>
              <w:t>Practical</w:t>
            </w:r>
          </w:p>
        </w:tc>
      </w:tr>
    </w:tbl>
    <w:p w:rsidR="00243367" w:rsidRPr="00243367" w:rsidRDefault="00243367" w:rsidP="00243367">
      <w:pPr>
        <w:rPr>
          <w:rFonts w:cs="Arial"/>
          <w:b/>
          <w:szCs w:val="22"/>
        </w:rPr>
      </w:pPr>
    </w:p>
    <w:tbl>
      <w:tblPr>
        <w:tblStyle w:val="TableGrid"/>
        <w:tblW w:w="8784" w:type="dxa"/>
        <w:tblLayout w:type="fixed"/>
        <w:tblLook w:val="04A0" w:firstRow="1" w:lastRow="0" w:firstColumn="1" w:lastColumn="0" w:noHBand="0" w:noVBand="1"/>
      </w:tblPr>
      <w:tblGrid>
        <w:gridCol w:w="3256"/>
        <w:gridCol w:w="3969"/>
        <w:gridCol w:w="1559"/>
      </w:tblGrid>
      <w:tr w:rsidR="00243367" w:rsidRPr="00243367" w:rsidTr="00E10113">
        <w:tc>
          <w:tcPr>
            <w:tcW w:w="3256"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Mode of assessment</w:t>
            </w:r>
          </w:p>
        </w:tc>
        <w:tc>
          <w:tcPr>
            <w:tcW w:w="3969"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Volume</w:t>
            </w:r>
          </w:p>
        </w:tc>
        <w:tc>
          <w:tcPr>
            <w:tcW w:w="1559" w:type="dxa"/>
          </w:tcPr>
          <w:p w:rsidR="00243367" w:rsidRPr="00243367" w:rsidRDefault="00243367" w:rsidP="00E10113">
            <w:pPr>
              <w:overflowPunct w:val="0"/>
              <w:autoSpaceDE w:val="0"/>
              <w:autoSpaceDN w:val="0"/>
              <w:adjustRightInd w:val="0"/>
              <w:jc w:val="center"/>
              <w:textAlignment w:val="baseline"/>
              <w:rPr>
                <w:rFonts w:cs="Arial"/>
                <w:b/>
                <w:szCs w:val="22"/>
              </w:rPr>
            </w:pPr>
            <w:r w:rsidRPr="00243367">
              <w:rPr>
                <w:rFonts w:cs="Arial"/>
                <w:b/>
                <w:szCs w:val="22"/>
              </w:rPr>
              <w:t>Weighting</w:t>
            </w:r>
          </w:p>
        </w:tc>
      </w:tr>
      <w:tr w:rsidR="00243367" w:rsidRPr="00243367" w:rsidTr="00E10113">
        <w:trPr>
          <w:trHeight w:val="375"/>
        </w:trPr>
        <w:tc>
          <w:tcPr>
            <w:tcW w:w="3256" w:type="dxa"/>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Dissertation</w:t>
            </w:r>
          </w:p>
        </w:tc>
        <w:tc>
          <w:tcPr>
            <w:tcW w:w="3969" w:type="dxa"/>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15,000 words</w:t>
            </w:r>
          </w:p>
        </w:tc>
        <w:tc>
          <w:tcPr>
            <w:tcW w:w="1559" w:type="dxa"/>
          </w:tcPr>
          <w:p w:rsidR="00243367" w:rsidRPr="00243367" w:rsidRDefault="00243367" w:rsidP="00E10113">
            <w:pPr>
              <w:overflowPunct w:val="0"/>
              <w:autoSpaceDE w:val="0"/>
              <w:autoSpaceDN w:val="0"/>
              <w:adjustRightInd w:val="0"/>
              <w:jc w:val="center"/>
              <w:textAlignment w:val="baseline"/>
              <w:rPr>
                <w:rFonts w:cs="Arial"/>
                <w:szCs w:val="22"/>
              </w:rPr>
            </w:pPr>
            <w:r w:rsidRPr="00243367">
              <w:rPr>
                <w:rFonts w:cs="Arial"/>
                <w:szCs w:val="22"/>
              </w:rPr>
              <w:t>100%</w:t>
            </w:r>
          </w:p>
        </w:tc>
      </w:tr>
    </w:tbl>
    <w:p w:rsidR="00243367" w:rsidRPr="00243367" w:rsidRDefault="00243367" w:rsidP="00243367">
      <w:pPr>
        <w:rPr>
          <w:rFonts w:cs="Arial"/>
          <w:szCs w:val="22"/>
        </w:rPr>
      </w:pPr>
    </w:p>
    <w:p w:rsidR="00243367" w:rsidRPr="00243367" w:rsidRDefault="00243367" w:rsidP="00243367">
      <w:pPr>
        <w:rPr>
          <w:rFonts w:cs="Arial"/>
          <w:szCs w:val="22"/>
        </w:rPr>
      </w:pPr>
      <w:r w:rsidRPr="00243367">
        <w:rPr>
          <w:rFonts w:cs="Arial"/>
          <w:szCs w:val="22"/>
        </w:rPr>
        <w:t>The dissertation should be approximately 15,000 words in length; this will be in the form of either a literature review or through data collection. Each dissertation will be assessed by an internal examiner - usually a member of the student’s programme team - although in exceptional circumstances another member of staff may be involved. The dissertation will be second marked by a member of the course team. All dissertations will be seen by the external examiner.</w:t>
      </w:r>
    </w:p>
    <w:p w:rsidR="00243367" w:rsidRPr="00243367" w:rsidRDefault="00243367" w:rsidP="00243367">
      <w:pPr>
        <w:rPr>
          <w:rFonts w:cs="Arial"/>
          <w:szCs w:val="22"/>
        </w:rPr>
      </w:pPr>
    </w:p>
    <w:p w:rsidR="00243367" w:rsidRPr="00243367" w:rsidRDefault="00243367" w:rsidP="00243367">
      <w:pPr>
        <w:rPr>
          <w:rFonts w:cs="Arial"/>
          <w:szCs w:val="22"/>
        </w:rPr>
      </w:pPr>
      <w:r w:rsidRPr="00243367">
        <w:rPr>
          <w:rFonts w:cs="Arial"/>
          <w:szCs w:val="22"/>
        </w:rPr>
        <w:t xml:space="preserve">Students should submit their dissertation accompanied by the Master’s Dissertation Submission Form under the guidelines given with this document. </w:t>
      </w:r>
    </w:p>
    <w:p w:rsidR="00243367" w:rsidRPr="00243367" w:rsidRDefault="00243367" w:rsidP="00243367">
      <w:pPr>
        <w:rPr>
          <w:rFonts w:cs="Arial"/>
          <w:szCs w:val="22"/>
        </w:rPr>
      </w:pPr>
      <w:r w:rsidRPr="00243367">
        <w:rPr>
          <w:rFonts w:cs="Arial"/>
          <w:szCs w:val="22"/>
        </w:rPr>
        <w:lastRenderedPageBreak/>
        <w:t>The dissertation will be assessed according to agreed criteria and standards which will be available to the students once they formally start their dissertation research.</w:t>
      </w:r>
    </w:p>
    <w:p w:rsidR="00243367" w:rsidRPr="00243367" w:rsidRDefault="00243367" w:rsidP="00243367">
      <w:pPr>
        <w:rPr>
          <w:rFonts w:cs="Arial"/>
          <w:szCs w:val="22"/>
        </w:rPr>
      </w:pPr>
      <w:r w:rsidRPr="00243367">
        <w:rPr>
          <w:rFonts w:cs="Arial"/>
          <w:szCs w:val="22"/>
        </w:rPr>
        <w:t>The dissertation will be assessed against agreed standards and criteria, e.g:</w:t>
      </w:r>
    </w:p>
    <w:p w:rsidR="00243367" w:rsidRPr="00243367" w:rsidRDefault="00243367" w:rsidP="00AC2DD3">
      <w:pPr>
        <w:pStyle w:val="ListParagraph"/>
        <w:numPr>
          <w:ilvl w:val="0"/>
          <w:numId w:val="7"/>
        </w:numPr>
        <w:overflowPunct w:val="0"/>
        <w:autoSpaceDE w:val="0"/>
        <w:autoSpaceDN w:val="0"/>
        <w:adjustRightInd w:val="0"/>
        <w:spacing w:after="0" w:line="240" w:lineRule="auto"/>
        <w:ind w:left="426" w:hanging="426"/>
        <w:jc w:val="both"/>
        <w:textAlignment w:val="baseline"/>
        <w:rPr>
          <w:rFonts w:ascii="Arial" w:hAnsi="Arial" w:cs="Arial"/>
        </w:rPr>
      </w:pPr>
      <w:r w:rsidRPr="00243367">
        <w:rPr>
          <w:rFonts w:ascii="Arial" w:hAnsi="Arial" w:cs="Arial"/>
        </w:rPr>
        <w:t>planning, organisation and management;</w:t>
      </w:r>
    </w:p>
    <w:p w:rsidR="00243367" w:rsidRPr="00243367" w:rsidRDefault="00243367" w:rsidP="00AC2DD3">
      <w:pPr>
        <w:pStyle w:val="ListParagraph"/>
        <w:numPr>
          <w:ilvl w:val="0"/>
          <w:numId w:val="7"/>
        </w:numPr>
        <w:overflowPunct w:val="0"/>
        <w:autoSpaceDE w:val="0"/>
        <w:autoSpaceDN w:val="0"/>
        <w:adjustRightInd w:val="0"/>
        <w:spacing w:after="0" w:line="240" w:lineRule="auto"/>
        <w:ind w:left="426" w:hanging="426"/>
        <w:jc w:val="both"/>
        <w:textAlignment w:val="baseline"/>
        <w:rPr>
          <w:rFonts w:ascii="Arial" w:hAnsi="Arial" w:cs="Arial"/>
        </w:rPr>
      </w:pPr>
      <w:r w:rsidRPr="00243367">
        <w:rPr>
          <w:rFonts w:ascii="Arial" w:hAnsi="Arial" w:cs="Arial"/>
        </w:rPr>
        <w:t>structure and presentation;</w:t>
      </w:r>
    </w:p>
    <w:p w:rsidR="00243367" w:rsidRPr="00243367" w:rsidRDefault="00243367" w:rsidP="00AC2DD3">
      <w:pPr>
        <w:pStyle w:val="ListParagraph"/>
        <w:numPr>
          <w:ilvl w:val="0"/>
          <w:numId w:val="7"/>
        </w:numPr>
        <w:overflowPunct w:val="0"/>
        <w:autoSpaceDE w:val="0"/>
        <w:autoSpaceDN w:val="0"/>
        <w:adjustRightInd w:val="0"/>
        <w:spacing w:after="0" w:line="240" w:lineRule="auto"/>
        <w:ind w:left="426" w:hanging="426"/>
        <w:jc w:val="both"/>
        <w:textAlignment w:val="baseline"/>
        <w:rPr>
          <w:rFonts w:ascii="Arial" w:hAnsi="Arial" w:cs="Arial"/>
        </w:rPr>
      </w:pPr>
      <w:r w:rsidRPr="00243367">
        <w:rPr>
          <w:rFonts w:ascii="Arial" w:hAnsi="Arial" w:cs="Arial"/>
        </w:rPr>
        <w:t>depth of knowledge;</w:t>
      </w:r>
    </w:p>
    <w:p w:rsidR="00243367" w:rsidRPr="00243367" w:rsidRDefault="00243367" w:rsidP="00AC2DD3">
      <w:pPr>
        <w:pStyle w:val="ListParagraph"/>
        <w:numPr>
          <w:ilvl w:val="0"/>
          <w:numId w:val="7"/>
        </w:numPr>
        <w:overflowPunct w:val="0"/>
        <w:autoSpaceDE w:val="0"/>
        <w:autoSpaceDN w:val="0"/>
        <w:adjustRightInd w:val="0"/>
        <w:spacing w:after="0" w:line="240" w:lineRule="auto"/>
        <w:ind w:left="426" w:hanging="426"/>
        <w:jc w:val="both"/>
        <w:textAlignment w:val="baseline"/>
        <w:rPr>
          <w:rFonts w:ascii="Arial" w:hAnsi="Arial" w:cs="Arial"/>
        </w:rPr>
      </w:pPr>
      <w:r w:rsidRPr="00243367">
        <w:rPr>
          <w:rFonts w:ascii="Arial" w:hAnsi="Arial" w:cs="Arial"/>
        </w:rPr>
        <w:t>depth of research;</w:t>
      </w:r>
    </w:p>
    <w:p w:rsidR="00243367" w:rsidRPr="00243367" w:rsidRDefault="00243367" w:rsidP="00AC2DD3">
      <w:pPr>
        <w:pStyle w:val="ListParagraph"/>
        <w:numPr>
          <w:ilvl w:val="0"/>
          <w:numId w:val="7"/>
        </w:numPr>
        <w:overflowPunct w:val="0"/>
        <w:autoSpaceDE w:val="0"/>
        <w:autoSpaceDN w:val="0"/>
        <w:adjustRightInd w:val="0"/>
        <w:spacing w:after="0" w:line="240" w:lineRule="auto"/>
        <w:ind w:left="426" w:hanging="426"/>
        <w:jc w:val="both"/>
        <w:textAlignment w:val="baseline"/>
        <w:rPr>
          <w:rFonts w:ascii="Arial" w:hAnsi="Arial" w:cs="Arial"/>
        </w:rPr>
      </w:pPr>
      <w:r w:rsidRPr="00243367">
        <w:rPr>
          <w:rFonts w:ascii="Arial" w:hAnsi="Arial" w:cs="Arial"/>
        </w:rPr>
        <w:t>relevance of content;</w:t>
      </w:r>
    </w:p>
    <w:p w:rsidR="00243367" w:rsidRPr="00243367" w:rsidRDefault="00243367" w:rsidP="00AC2DD3">
      <w:pPr>
        <w:pStyle w:val="ListParagraph"/>
        <w:numPr>
          <w:ilvl w:val="0"/>
          <w:numId w:val="7"/>
        </w:numPr>
        <w:overflowPunct w:val="0"/>
        <w:autoSpaceDE w:val="0"/>
        <w:autoSpaceDN w:val="0"/>
        <w:adjustRightInd w:val="0"/>
        <w:spacing w:after="0" w:line="240" w:lineRule="auto"/>
        <w:ind w:left="426" w:hanging="426"/>
        <w:jc w:val="both"/>
        <w:textAlignment w:val="baseline"/>
        <w:rPr>
          <w:rFonts w:ascii="Arial" w:hAnsi="Arial" w:cs="Arial"/>
        </w:rPr>
      </w:pPr>
      <w:r w:rsidRPr="00243367">
        <w:rPr>
          <w:rFonts w:ascii="Arial" w:hAnsi="Arial" w:cs="Arial"/>
        </w:rPr>
        <w:t>development of an argument;</w:t>
      </w:r>
    </w:p>
    <w:p w:rsidR="00243367" w:rsidRPr="00243367" w:rsidRDefault="00243367" w:rsidP="00AC2DD3">
      <w:pPr>
        <w:pStyle w:val="ListParagraph"/>
        <w:numPr>
          <w:ilvl w:val="0"/>
          <w:numId w:val="7"/>
        </w:numPr>
        <w:overflowPunct w:val="0"/>
        <w:autoSpaceDE w:val="0"/>
        <w:autoSpaceDN w:val="0"/>
        <w:adjustRightInd w:val="0"/>
        <w:spacing w:after="0" w:line="240" w:lineRule="auto"/>
        <w:ind w:left="426" w:hanging="426"/>
        <w:jc w:val="both"/>
        <w:textAlignment w:val="baseline"/>
        <w:rPr>
          <w:rFonts w:ascii="Arial" w:hAnsi="Arial" w:cs="Arial"/>
        </w:rPr>
      </w:pPr>
      <w:r w:rsidRPr="00243367">
        <w:rPr>
          <w:rFonts w:ascii="Arial" w:hAnsi="Arial" w:cs="Arial"/>
        </w:rPr>
        <w:t>critical analysis;</w:t>
      </w:r>
    </w:p>
    <w:p w:rsidR="00243367" w:rsidRPr="00243367" w:rsidRDefault="00243367" w:rsidP="00AC2DD3">
      <w:pPr>
        <w:pStyle w:val="ListParagraph"/>
        <w:numPr>
          <w:ilvl w:val="0"/>
          <w:numId w:val="7"/>
        </w:numPr>
        <w:overflowPunct w:val="0"/>
        <w:autoSpaceDE w:val="0"/>
        <w:autoSpaceDN w:val="0"/>
        <w:adjustRightInd w:val="0"/>
        <w:spacing w:after="0" w:line="240" w:lineRule="auto"/>
        <w:ind w:left="426" w:hanging="426"/>
        <w:jc w:val="both"/>
        <w:textAlignment w:val="baseline"/>
        <w:rPr>
          <w:rFonts w:ascii="Arial" w:hAnsi="Arial" w:cs="Arial"/>
        </w:rPr>
      </w:pPr>
      <w:r w:rsidRPr="00243367">
        <w:rPr>
          <w:rFonts w:ascii="Arial" w:hAnsi="Arial" w:cs="Arial"/>
        </w:rPr>
        <w:t>validity of deductions and conclusions.</w:t>
      </w:r>
    </w:p>
    <w:p w:rsidR="00243367" w:rsidRPr="00243367" w:rsidRDefault="00243367" w:rsidP="00243367">
      <w:pPr>
        <w:tabs>
          <w:tab w:val="left" w:pos="720"/>
          <w:tab w:val="left" w:pos="1440"/>
          <w:tab w:val="left" w:pos="2160"/>
          <w:tab w:val="left" w:pos="2880"/>
        </w:tabs>
        <w:rPr>
          <w:rFonts w:cs="Arial"/>
          <w:szCs w:val="22"/>
        </w:rPr>
      </w:pPr>
    </w:p>
    <w:p w:rsidR="00243367" w:rsidRPr="00243367" w:rsidRDefault="00243367" w:rsidP="00243367">
      <w:pPr>
        <w:tabs>
          <w:tab w:val="left" w:pos="720"/>
          <w:tab w:val="left" w:pos="1440"/>
          <w:tab w:val="left" w:pos="2160"/>
          <w:tab w:val="left" w:pos="2880"/>
        </w:tabs>
        <w:rPr>
          <w:rFonts w:cs="Arial"/>
          <w:b/>
          <w:szCs w:val="22"/>
        </w:rPr>
      </w:pPr>
      <w:r w:rsidRPr="00243367">
        <w:rPr>
          <w:rFonts w:cs="Arial"/>
          <w:b/>
          <w:szCs w:val="22"/>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243367" w:rsidRPr="00243367" w:rsidTr="00E10113">
        <w:tc>
          <w:tcPr>
            <w:tcW w:w="3261" w:type="dxa"/>
            <w:tcBorders>
              <w:top w:val="single" w:sz="4" w:space="0" w:color="auto"/>
              <w:left w:val="single" w:sz="4" w:space="0" w:color="auto"/>
            </w:tcBorders>
            <w:shd w:val="clear" w:color="auto" w:fill="auto"/>
          </w:tcPr>
          <w:p w:rsidR="00243367" w:rsidRPr="00243367" w:rsidRDefault="00243367" w:rsidP="00E10113">
            <w:pPr>
              <w:rPr>
                <w:rFonts w:cs="Arial"/>
                <w:b/>
                <w:szCs w:val="22"/>
              </w:rPr>
            </w:pPr>
            <w:r w:rsidRPr="00243367">
              <w:rPr>
                <w:rFonts w:cs="Arial"/>
                <w:b/>
                <w:szCs w:val="22"/>
              </w:rPr>
              <w:t>Activity type</w:t>
            </w:r>
          </w:p>
        </w:tc>
        <w:tc>
          <w:tcPr>
            <w:tcW w:w="1842" w:type="dxa"/>
            <w:shd w:val="clear" w:color="auto" w:fill="auto"/>
          </w:tcPr>
          <w:p w:rsidR="00243367" w:rsidRPr="00243367" w:rsidRDefault="00243367" w:rsidP="00E10113">
            <w:pPr>
              <w:jc w:val="center"/>
              <w:rPr>
                <w:rFonts w:cs="Arial"/>
                <w:b/>
                <w:szCs w:val="22"/>
              </w:rPr>
            </w:pPr>
            <w:r w:rsidRPr="00243367">
              <w:rPr>
                <w:rFonts w:cs="Arial"/>
                <w:b/>
                <w:szCs w:val="22"/>
              </w:rPr>
              <w:t>Percentage</w:t>
            </w:r>
          </w:p>
        </w:tc>
      </w:tr>
      <w:tr w:rsidR="00243367" w:rsidRPr="00243367" w:rsidTr="00E10113">
        <w:tc>
          <w:tcPr>
            <w:tcW w:w="3261" w:type="dxa"/>
            <w:shd w:val="clear" w:color="auto" w:fill="auto"/>
          </w:tcPr>
          <w:p w:rsidR="00243367" w:rsidRPr="00243367" w:rsidRDefault="00243367" w:rsidP="00E10113">
            <w:pPr>
              <w:rPr>
                <w:rFonts w:cs="Arial"/>
                <w:szCs w:val="22"/>
              </w:rPr>
            </w:pPr>
            <w:r w:rsidRPr="00243367">
              <w:rPr>
                <w:rFonts w:cs="Arial"/>
                <w:szCs w:val="22"/>
              </w:rPr>
              <w:t>Written exam</w:t>
            </w:r>
          </w:p>
        </w:tc>
        <w:tc>
          <w:tcPr>
            <w:tcW w:w="1842" w:type="dxa"/>
            <w:shd w:val="clear" w:color="auto" w:fill="auto"/>
          </w:tcPr>
          <w:p w:rsidR="00243367" w:rsidRPr="00243367" w:rsidRDefault="00243367" w:rsidP="00E10113">
            <w:pPr>
              <w:jc w:val="center"/>
              <w:rPr>
                <w:rFonts w:cs="Arial"/>
                <w:szCs w:val="22"/>
              </w:rPr>
            </w:pPr>
          </w:p>
        </w:tc>
      </w:tr>
      <w:tr w:rsidR="00243367" w:rsidRPr="00243367" w:rsidTr="00E10113">
        <w:tc>
          <w:tcPr>
            <w:tcW w:w="3261" w:type="dxa"/>
            <w:shd w:val="clear" w:color="auto" w:fill="auto"/>
          </w:tcPr>
          <w:p w:rsidR="00243367" w:rsidRPr="00243367" w:rsidRDefault="00243367" w:rsidP="00E10113">
            <w:pPr>
              <w:rPr>
                <w:rFonts w:cs="Arial"/>
                <w:szCs w:val="22"/>
              </w:rPr>
            </w:pPr>
            <w:r w:rsidRPr="00243367">
              <w:rPr>
                <w:rFonts w:cs="Arial"/>
                <w:szCs w:val="22"/>
              </w:rPr>
              <w:t>Coursework</w:t>
            </w:r>
          </w:p>
        </w:tc>
        <w:tc>
          <w:tcPr>
            <w:tcW w:w="1842" w:type="dxa"/>
            <w:shd w:val="clear" w:color="auto" w:fill="auto"/>
          </w:tcPr>
          <w:p w:rsidR="00243367" w:rsidRPr="00243367" w:rsidRDefault="00243367" w:rsidP="00E10113">
            <w:pPr>
              <w:jc w:val="center"/>
              <w:rPr>
                <w:rFonts w:cs="Arial"/>
                <w:szCs w:val="22"/>
              </w:rPr>
            </w:pPr>
            <w:r w:rsidRPr="00243367">
              <w:rPr>
                <w:rFonts w:cs="Arial"/>
                <w:szCs w:val="22"/>
              </w:rPr>
              <w:t xml:space="preserve">100% </w:t>
            </w:r>
          </w:p>
        </w:tc>
      </w:tr>
      <w:tr w:rsidR="00243367" w:rsidRPr="00243367" w:rsidTr="00E10113">
        <w:tc>
          <w:tcPr>
            <w:tcW w:w="3261" w:type="dxa"/>
            <w:shd w:val="clear" w:color="auto" w:fill="auto"/>
          </w:tcPr>
          <w:p w:rsidR="00243367" w:rsidRPr="00243367" w:rsidRDefault="00243367" w:rsidP="00E10113">
            <w:pPr>
              <w:rPr>
                <w:rFonts w:cs="Arial"/>
                <w:szCs w:val="22"/>
              </w:rPr>
            </w:pPr>
            <w:r w:rsidRPr="00243367">
              <w:rPr>
                <w:rFonts w:cs="Arial"/>
                <w:szCs w:val="22"/>
              </w:rPr>
              <w:t>Practical</w:t>
            </w:r>
          </w:p>
        </w:tc>
        <w:tc>
          <w:tcPr>
            <w:tcW w:w="1842" w:type="dxa"/>
            <w:shd w:val="clear" w:color="auto" w:fill="auto"/>
          </w:tcPr>
          <w:p w:rsidR="00243367" w:rsidRPr="00243367" w:rsidRDefault="00243367" w:rsidP="00E10113">
            <w:pPr>
              <w:jc w:val="center"/>
              <w:rPr>
                <w:rFonts w:cs="Arial"/>
                <w:szCs w:val="22"/>
              </w:rPr>
            </w:pPr>
          </w:p>
        </w:tc>
      </w:tr>
      <w:tr w:rsidR="00243367" w:rsidRPr="00243367" w:rsidTr="00E10113">
        <w:tc>
          <w:tcPr>
            <w:tcW w:w="3261" w:type="dxa"/>
            <w:shd w:val="clear" w:color="auto" w:fill="auto"/>
          </w:tcPr>
          <w:p w:rsidR="00243367" w:rsidRPr="00243367" w:rsidRDefault="00243367" w:rsidP="00E10113">
            <w:pPr>
              <w:rPr>
                <w:rFonts w:cs="Arial"/>
                <w:szCs w:val="22"/>
              </w:rPr>
            </w:pPr>
            <w:r w:rsidRPr="00243367">
              <w:rPr>
                <w:rFonts w:cs="Arial"/>
                <w:b/>
                <w:szCs w:val="22"/>
              </w:rPr>
              <w:t>TOTAL</w:t>
            </w:r>
          </w:p>
        </w:tc>
        <w:tc>
          <w:tcPr>
            <w:tcW w:w="1842" w:type="dxa"/>
            <w:shd w:val="clear" w:color="auto" w:fill="auto"/>
          </w:tcPr>
          <w:p w:rsidR="00243367" w:rsidRPr="00243367" w:rsidRDefault="00243367" w:rsidP="00E10113">
            <w:pPr>
              <w:jc w:val="center"/>
              <w:rPr>
                <w:rFonts w:cs="Arial"/>
                <w:b/>
                <w:szCs w:val="22"/>
              </w:rPr>
            </w:pPr>
            <w:r w:rsidRPr="00243367">
              <w:rPr>
                <w:rFonts w:cs="Arial"/>
                <w:b/>
                <w:szCs w:val="22"/>
              </w:rPr>
              <w:t>100%</w:t>
            </w:r>
          </w:p>
        </w:tc>
      </w:tr>
    </w:tbl>
    <w:p w:rsidR="00243367" w:rsidRPr="00243367" w:rsidRDefault="00243367" w:rsidP="00243367">
      <w:pPr>
        <w:rPr>
          <w:rFonts w:cs="Arial"/>
          <w:szCs w:val="22"/>
        </w:rPr>
      </w:pPr>
    </w:p>
    <w:p w:rsidR="00243367" w:rsidRPr="00243367" w:rsidRDefault="00243367" w:rsidP="00243367">
      <w:pPr>
        <w:rPr>
          <w:rFonts w:cs="Arial"/>
          <w:b/>
          <w:szCs w:val="22"/>
        </w:rPr>
      </w:pPr>
      <w:r w:rsidRPr="00243367">
        <w:rPr>
          <w:rFonts w:cs="Arial"/>
          <w:b/>
          <w:szCs w:val="22"/>
        </w:rPr>
        <w:t>READING LIST</w:t>
      </w:r>
    </w:p>
    <w:p w:rsidR="00243367" w:rsidRPr="00243367" w:rsidRDefault="00243367" w:rsidP="00243367">
      <w:pPr>
        <w:rPr>
          <w:rFonts w:cs="Arial"/>
          <w:b/>
          <w:szCs w:val="22"/>
        </w:rPr>
      </w:pPr>
    </w:p>
    <w:tbl>
      <w:tblPr>
        <w:tblStyle w:val="TableGrid"/>
        <w:tblW w:w="0" w:type="auto"/>
        <w:tblLook w:val="04A0" w:firstRow="1" w:lastRow="0" w:firstColumn="1" w:lastColumn="0" w:noHBand="0" w:noVBand="1"/>
      </w:tblPr>
      <w:tblGrid>
        <w:gridCol w:w="1683"/>
        <w:gridCol w:w="5248"/>
        <w:gridCol w:w="1366"/>
      </w:tblGrid>
      <w:tr w:rsidR="00243367" w:rsidRPr="00243367" w:rsidTr="00E10113">
        <w:tc>
          <w:tcPr>
            <w:tcW w:w="1693" w:type="dxa"/>
            <w:shd w:val="clear" w:color="auto" w:fill="BFBFBF" w:themeFill="background1" w:themeFillShade="BF"/>
          </w:tcPr>
          <w:p w:rsidR="00243367" w:rsidRPr="00243367" w:rsidRDefault="00243367" w:rsidP="00E10113">
            <w:pPr>
              <w:tabs>
                <w:tab w:val="num" w:pos="720"/>
                <w:tab w:val="left" w:pos="1440"/>
              </w:tabs>
              <w:rPr>
                <w:rFonts w:cs="Arial"/>
                <w:b/>
                <w:szCs w:val="22"/>
              </w:rPr>
            </w:pPr>
            <w:r w:rsidRPr="00243367">
              <w:rPr>
                <w:rFonts w:cs="Arial"/>
                <w:b/>
                <w:szCs w:val="22"/>
              </w:rPr>
              <w:t>Module Code</w:t>
            </w:r>
          </w:p>
        </w:tc>
        <w:tc>
          <w:tcPr>
            <w:tcW w:w="7367" w:type="dxa"/>
            <w:gridSpan w:val="2"/>
          </w:tcPr>
          <w:p w:rsidR="00243367" w:rsidRPr="00243367" w:rsidRDefault="00243367" w:rsidP="00E10113">
            <w:pPr>
              <w:tabs>
                <w:tab w:val="num" w:pos="720"/>
                <w:tab w:val="left" w:pos="1440"/>
              </w:tabs>
              <w:rPr>
                <w:rFonts w:cs="Arial"/>
                <w:b/>
                <w:szCs w:val="22"/>
              </w:rPr>
            </w:pPr>
            <w:r w:rsidRPr="00243367">
              <w:rPr>
                <w:rFonts w:cs="Arial"/>
                <w:b/>
                <w:szCs w:val="22"/>
              </w:rPr>
              <w:t>ECGE7002Q</w:t>
            </w:r>
          </w:p>
        </w:tc>
      </w:tr>
      <w:tr w:rsidR="00243367" w:rsidRPr="00243367" w:rsidTr="00E10113">
        <w:tc>
          <w:tcPr>
            <w:tcW w:w="1693" w:type="dxa"/>
            <w:shd w:val="clear" w:color="auto" w:fill="BFBFBF" w:themeFill="background1" w:themeFillShade="BF"/>
          </w:tcPr>
          <w:p w:rsidR="00243367" w:rsidRPr="00243367" w:rsidRDefault="00243367" w:rsidP="00E10113">
            <w:pPr>
              <w:tabs>
                <w:tab w:val="num" w:pos="720"/>
                <w:tab w:val="left" w:pos="1440"/>
              </w:tabs>
              <w:rPr>
                <w:rFonts w:cs="Arial"/>
                <w:b/>
                <w:szCs w:val="22"/>
              </w:rPr>
            </w:pPr>
            <w:r w:rsidRPr="00243367">
              <w:rPr>
                <w:rFonts w:cs="Arial"/>
                <w:b/>
                <w:szCs w:val="22"/>
              </w:rPr>
              <w:t>Module Title</w:t>
            </w:r>
          </w:p>
        </w:tc>
        <w:tc>
          <w:tcPr>
            <w:tcW w:w="7367" w:type="dxa"/>
            <w:gridSpan w:val="2"/>
          </w:tcPr>
          <w:p w:rsidR="00243367" w:rsidRPr="00243367" w:rsidRDefault="00243367" w:rsidP="00E10113">
            <w:pPr>
              <w:tabs>
                <w:tab w:val="num" w:pos="720"/>
                <w:tab w:val="left" w:pos="1440"/>
              </w:tabs>
              <w:rPr>
                <w:rFonts w:cs="Arial"/>
                <w:b/>
                <w:szCs w:val="22"/>
              </w:rPr>
            </w:pPr>
            <w:r w:rsidRPr="00243367">
              <w:rPr>
                <w:rFonts w:cs="Arial"/>
                <w:b/>
                <w:szCs w:val="22"/>
              </w:rPr>
              <w:t>Faculty of Education and Communities: Dissertation</w:t>
            </w:r>
          </w:p>
        </w:tc>
      </w:tr>
      <w:tr w:rsidR="00243367" w:rsidRPr="00243367" w:rsidTr="00E10113">
        <w:tc>
          <w:tcPr>
            <w:tcW w:w="1693" w:type="dxa"/>
            <w:shd w:val="clear" w:color="auto" w:fill="BFBFBF" w:themeFill="background1" w:themeFillShade="BF"/>
          </w:tcPr>
          <w:p w:rsidR="00243367" w:rsidRPr="00243367" w:rsidRDefault="00243367" w:rsidP="00E10113">
            <w:pPr>
              <w:tabs>
                <w:tab w:val="num" w:pos="720"/>
                <w:tab w:val="left" w:pos="1440"/>
              </w:tabs>
              <w:rPr>
                <w:rFonts w:cs="Arial"/>
                <w:b/>
                <w:szCs w:val="22"/>
              </w:rPr>
            </w:pPr>
            <w:r w:rsidRPr="00243367">
              <w:rPr>
                <w:rFonts w:cs="Arial"/>
                <w:b/>
                <w:szCs w:val="22"/>
              </w:rPr>
              <w:t>Classification</w:t>
            </w:r>
          </w:p>
        </w:tc>
        <w:tc>
          <w:tcPr>
            <w:tcW w:w="6001" w:type="dxa"/>
            <w:shd w:val="clear" w:color="auto" w:fill="BFBFBF" w:themeFill="background1" w:themeFillShade="BF"/>
          </w:tcPr>
          <w:p w:rsidR="00243367" w:rsidRPr="00243367" w:rsidRDefault="00243367" w:rsidP="00E10113">
            <w:pPr>
              <w:tabs>
                <w:tab w:val="num" w:pos="720"/>
                <w:tab w:val="left" w:pos="1440"/>
              </w:tabs>
              <w:rPr>
                <w:rFonts w:cs="Arial"/>
                <w:b/>
                <w:szCs w:val="22"/>
              </w:rPr>
            </w:pPr>
            <w:r w:rsidRPr="00243367">
              <w:rPr>
                <w:rFonts w:cs="Arial"/>
                <w:b/>
                <w:szCs w:val="22"/>
              </w:rPr>
              <w:t>Reading List entry</w:t>
            </w:r>
          </w:p>
        </w:tc>
        <w:tc>
          <w:tcPr>
            <w:tcW w:w="1366" w:type="dxa"/>
            <w:shd w:val="clear" w:color="auto" w:fill="BFBFBF" w:themeFill="background1" w:themeFillShade="BF"/>
          </w:tcPr>
          <w:p w:rsidR="00243367" w:rsidRPr="00243367" w:rsidRDefault="00243367" w:rsidP="00E10113">
            <w:pPr>
              <w:tabs>
                <w:tab w:val="num" w:pos="720"/>
                <w:tab w:val="left" w:pos="1440"/>
              </w:tabs>
              <w:rPr>
                <w:rFonts w:cs="Arial"/>
                <w:b/>
                <w:szCs w:val="22"/>
              </w:rPr>
            </w:pPr>
            <w:r w:rsidRPr="00243367">
              <w:rPr>
                <w:rFonts w:cs="Arial"/>
                <w:b/>
                <w:szCs w:val="22"/>
              </w:rPr>
              <w:t>Electronic*</w:t>
            </w:r>
          </w:p>
        </w:tc>
      </w:tr>
      <w:tr w:rsidR="00243367" w:rsidRPr="00243367" w:rsidTr="00E10113">
        <w:tc>
          <w:tcPr>
            <w:tcW w:w="1693" w:type="dxa"/>
          </w:tcPr>
          <w:p w:rsidR="00243367" w:rsidRPr="00243367" w:rsidRDefault="00243367" w:rsidP="00E10113">
            <w:pPr>
              <w:tabs>
                <w:tab w:val="num" w:pos="720"/>
                <w:tab w:val="left" w:pos="1440"/>
              </w:tabs>
              <w:rPr>
                <w:rFonts w:cs="Arial"/>
                <w:szCs w:val="22"/>
              </w:rPr>
            </w:pPr>
            <w:r w:rsidRPr="00243367">
              <w:rPr>
                <w:rFonts w:cs="Arial"/>
                <w:szCs w:val="22"/>
              </w:rPr>
              <w:t>Essential</w:t>
            </w:r>
          </w:p>
        </w:tc>
        <w:tc>
          <w:tcPr>
            <w:tcW w:w="6001" w:type="dxa"/>
          </w:tcPr>
          <w:p w:rsidR="00243367" w:rsidRPr="00243367" w:rsidRDefault="00243367" w:rsidP="00E10113">
            <w:pPr>
              <w:rPr>
                <w:rFonts w:cs="Arial"/>
                <w:szCs w:val="22"/>
              </w:rPr>
            </w:pPr>
            <w:r w:rsidRPr="00243367">
              <w:rPr>
                <w:rFonts w:cs="Arial"/>
                <w:szCs w:val="22"/>
              </w:rPr>
              <w:t xml:space="preserve">Biggam, J. (2015) </w:t>
            </w:r>
            <w:r w:rsidRPr="00243367">
              <w:rPr>
                <w:rFonts w:cs="Arial"/>
                <w:i/>
                <w:szCs w:val="22"/>
              </w:rPr>
              <w:t xml:space="preserve">Succeeding with Your Master’s Dissertation: A Step-by-Step Handbook </w:t>
            </w:r>
            <w:r w:rsidRPr="00243367">
              <w:rPr>
                <w:rFonts w:cs="Arial"/>
                <w:szCs w:val="22"/>
              </w:rPr>
              <w:t>(3</w:t>
            </w:r>
            <w:r w:rsidRPr="00243367">
              <w:rPr>
                <w:rFonts w:cs="Arial"/>
                <w:szCs w:val="22"/>
                <w:vertAlign w:val="superscript"/>
              </w:rPr>
              <w:t>rd</w:t>
            </w:r>
            <w:r w:rsidRPr="00243367">
              <w:rPr>
                <w:rFonts w:cs="Arial"/>
                <w:szCs w:val="22"/>
              </w:rPr>
              <w:t xml:space="preserve"> ed).</w:t>
            </w:r>
            <w:r w:rsidRPr="00243367">
              <w:rPr>
                <w:rFonts w:cs="Arial"/>
                <w:i/>
                <w:szCs w:val="22"/>
              </w:rPr>
              <w:t xml:space="preserve"> </w:t>
            </w:r>
            <w:r w:rsidRPr="00243367">
              <w:rPr>
                <w:rFonts w:cs="Arial"/>
                <w:szCs w:val="22"/>
              </w:rPr>
              <w:t>Maidenhead: Open University Press.</w:t>
            </w:r>
          </w:p>
        </w:tc>
        <w:tc>
          <w:tcPr>
            <w:tcW w:w="1366" w:type="dxa"/>
          </w:tcPr>
          <w:sdt>
            <w:sdtPr>
              <w:rPr>
                <w:rFonts w:cs="Arial"/>
                <w:szCs w:val="22"/>
              </w:rPr>
              <w:id w:val="5099230"/>
              <w14:checkbox>
                <w14:checked w14:val="0"/>
                <w14:checkedState w14:val="2612" w14:font="MS Gothic"/>
                <w14:uncheckedState w14:val="2610" w14:font="MS Gothic"/>
              </w14:checkbox>
            </w:sdtPr>
            <w:sdtEndPr/>
            <w:sdtContent>
              <w:p w:rsidR="00243367" w:rsidRPr="00243367" w:rsidRDefault="00243367" w:rsidP="00E10113">
                <w:pPr>
                  <w:jc w:val="center"/>
                  <w:rPr>
                    <w:rFonts w:cs="Arial"/>
                    <w:szCs w:val="22"/>
                  </w:rPr>
                </w:pPr>
                <w:r w:rsidRPr="00243367">
                  <w:rPr>
                    <w:rFonts w:ascii="Segoe UI Symbol" w:eastAsia="MS Gothic" w:hAnsi="Segoe UI Symbol" w:cs="Segoe UI Symbol"/>
                    <w:szCs w:val="22"/>
                  </w:rPr>
                  <w:t>☐</w:t>
                </w:r>
              </w:p>
            </w:sdtContent>
          </w:sdt>
          <w:p w:rsidR="00243367" w:rsidRPr="00243367" w:rsidRDefault="00243367" w:rsidP="00E10113">
            <w:pPr>
              <w:jc w:val="center"/>
              <w:rPr>
                <w:rFonts w:cs="Arial"/>
                <w:szCs w:val="22"/>
              </w:rPr>
            </w:pPr>
          </w:p>
        </w:tc>
      </w:tr>
      <w:tr w:rsidR="00243367" w:rsidRPr="00243367" w:rsidTr="00E10113">
        <w:tc>
          <w:tcPr>
            <w:tcW w:w="1693" w:type="dxa"/>
          </w:tcPr>
          <w:p w:rsidR="00243367" w:rsidRPr="00243367" w:rsidRDefault="00243367" w:rsidP="00E10113">
            <w:pPr>
              <w:tabs>
                <w:tab w:val="num" w:pos="720"/>
                <w:tab w:val="left" w:pos="1440"/>
              </w:tabs>
              <w:rPr>
                <w:rFonts w:cs="Arial"/>
                <w:szCs w:val="22"/>
              </w:rPr>
            </w:pPr>
            <w:r w:rsidRPr="00243367">
              <w:rPr>
                <w:rFonts w:cs="Arial"/>
                <w:szCs w:val="22"/>
              </w:rPr>
              <w:t>Essential</w:t>
            </w:r>
          </w:p>
        </w:tc>
        <w:tc>
          <w:tcPr>
            <w:tcW w:w="6001" w:type="dxa"/>
          </w:tcPr>
          <w:p w:rsidR="00243367" w:rsidRPr="00243367" w:rsidRDefault="00243367" w:rsidP="00E10113">
            <w:pPr>
              <w:rPr>
                <w:rFonts w:cs="Arial"/>
                <w:szCs w:val="22"/>
              </w:rPr>
            </w:pPr>
            <w:r w:rsidRPr="00243367">
              <w:rPr>
                <w:rFonts w:cs="Arial"/>
                <w:szCs w:val="22"/>
              </w:rPr>
              <w:t xml:space="preserve">BSA. (2004) </w:t>
            </w:r>
            <w:r w:rsidRPr="00243367">
              <w:rPr>
                <w:rFonts w:cs="Arial"/>
                <w:i/>
                <w:szCs w:val="22"/>
              </w:rPr>
              <w:t xml:space="preserve">Statement of Ethical Practice for the British Sociological Association. </w:t>
            </w:r>
            <w:r w:rsidRPr="00243367">
              <w:rPr>
                <w:rFonts w:cs="Arial"/>
                <w:szCs w:val="22"/>
              </w:rPr>
              <w:t>Durham: British Sociological Association.</w:t>
            </w:r>
          </w:p>
        </w:tc>
        <w:tc>
          <w:tcPr>
            <w:tcW w:w="1366" w:type="dxa"/>
          </w:tcPr>
          <w:sdt>
            <w:sdtPr>
              <w:rPr>
                <w:rFonts w:cs="Arial"/>
                <w:szCs w:val="22"/>
              </w:rPr>
              <w:id w:val="-1779094642"/>
              <w14:checkbox>
                <w14:checked w14:val="0"/>
                <w14:checkedState w14:val="2612" w14:font="MS Gothic"/>
                <w14:uncheckedState w14:val="2610" w14:font="MS Gothic"/>
              </w14:checkbox>
            </w:sdtPr>
            <w:sdtEndPr/>
            <w:sdtContent>
              <w:p w:rsidR="00243367" w:rsidRPr="00243367" w:rsidRDefault="00243367" w:rsidP="00E10113">
                <w:pPr>
                  <w:jc w:val="center"/>
                  <w:rPr>
                    <w:rFonts w:cs="Arial"/>
                    <w:szCs w:val="22"/>
                  </w:rPr>
                </w:pPr>
                <w:r w:rsidRPr="00243367">
                  <w:rPr>
                    <w:rFonts w:ascii="Segoe UI Symbol" w:eastAsia="MS Gothic" w:hAnsi="Segoe UI Symbol" w:cs="Segoe UI Symbol"/>
                    <w:szCs w:val="22"/>
                  </w:rPr>
                  <w:t>☐</w:t>
                </w:r>
              </w:p>
            </w:sdtContent>
          </w:sdt>
        </w:tc>
      </w:tr>
      <w:tr w:rsidR="00673537" w:rsidRPr="00673537" w:rsidTr="00E10113">
        <w:tc>
          <w:tcPr>
            <w:tcW w:w="1693" w:type="dxa"/>
          </w:tcPr>
          <w:p w:rsidR="00243367" w:rsidRPr="00673537" w:rsidRDefault="00243367" w:rsidP="00E10113">
            <w:pPr>
              <w:tabs>
                <w:tab w:val="num" w:pos="720"/>
                <w:tab w:val="left" w:pos="1440"/>
              </w:tabs>
              <w:rPr>
                <w:rFonts w:cs="Arial"/>
                <w:szCs w:val="22"/>
              </w:rPr>
            </w:pPr>
            <w:r w:rsidRPr="00673537">
              <w:rPr>
                <w:rFonts w:cs="Arial"/>
                <w:szCs w:val="22"/>
              </w:rPr>
              <w:t>Essential</w:t>
            </w:r>
          </w:p>
        </w:tc>
        <w:tc>
          <w:tcPr>
            <w:tcW w:w="6001" w:type="dxa"/>
          </w:tcPr>
          <w:p w:rsidR="00243367" w:rsidRPr="00673537" w:rsidRDefault="00243367" w:rsidP="00E10113">
            <w:pPr>
              <w:rPr>
                <w:rFonts w:cs="Arial"/>
                <w:i/>
                <w:szCs w:val="22"/>
              </w:rPr>
            </w:pPr>
            <w:r w:rsidRPr="00673537">
              <w:rPr>
                <w:rFonts w:cs="Arial"/>
                <w:szCs w:val="22"/>
              </w:rPr>
              <w:t>Furseth, I. &amp; Everett, E. L. (2013)</w:t>
            </w:r>
            <w:r w:rsidRPr="00673537">
              <w:rPr>
                <w:rFonts w:cs="Arial"/>
                <w:i/>
                <w:szCs w:val="22"/>
              </w:rPr>
              <w:t xml:space="preserve"> Doing Your Master's Dissertation: From Start to Finish (SAGE Study Skills Series</w:t>
            </w:r>
            <w:r w:rsidRPr="00673537">
              <w:rPr>
                <w:rFonts w:cs="Arial"/>
                <w:szCs w:val="22"/>
              </w:rPr>
              <w:t>). London: Sage.</w:t>
            </w:r>
          </w:p>
        </w:tc>
        <w:tc>
          <w:tcPr>
            <w:tcW w:w="1366" w:type="dxa"/>
          </w:tcPr>
          <w:sdt>
            <w:sdtPr>
              <w:rPr>
                <w:rFonts w:cs="Arial"/>
                <w:szCs w:val="22"/>
              </w:rPr>
              <w:id w:val="998780708"/>
              <w14:checkbox>
                <w14:checked w14:val="0"/>
                <w14:checkedState w14:val="2612" w14:font="MS Gothic"/>
                <w14:uncheckedState w14:val="2610" w14:font="MS Gothic"/>
              </w14:checkbox>
            </w:sdtPr>
            <w:sdtEndPr/>
            <w:sdtContent>
              <w:p w:rsidR="00243367" w:rsidRPr="00673537" w:rsidRDefault="00243367" w:rsidP="00E10113">
                <w:pPr>
                  <w:jc w:val="center"/>
                  <w:rPr>
                    <w:rFonts w:cs="Arial"/>
                    <w:szCs w:val="22"/>
                  </w:rPr>
                </w:pPr>
                <w:r w:rsidRPr="00673537">
                  <w:rPr>
                    <w:rFonts w:ascii="Segoe UI Symbol" w:eastAsia="MS Gothic" w:hAnsi="Segoe UI Symbol" w:cs="Segoe UI Symbol"/>
                    <w:szCs w:val="22"/>
                  </w:rPr>
                  <w:t>☐</w:t>
                </w:r>
              </w:p>
            </w:sdtContent>
          </w:sdt>
        </w:tc>
      </w:tr>
      <w:tr w:rsidR="00673537" w:rsidRPr="00673537" w:rsidTr="00E10113">
        <w:tc>
          <w:tcPr>
            <w:tcW w:w="1693" w:type="dxa"/>
          </w:tcPr>
          <w:p w:rsidR="00243367" w:rsidRPr="00673537" w:rsidRDefault="00243367" w:rsidP="00E10113">
            <w:pPr>
              <w:tabs>
                <w:tab w:val="num" w:pos="720"/>
                <w:tab w:val="left" w:pos="1440"/>
              </w:tabs>
              <w:rPr>
                <w:rFonts w:cs="Arial"/>
                <w:szCs w:val="22"/>
              </w:rPr>
            </w:pPr>
            <w:r w:rsidRPr="00673537">
              <w:rPr>
                <w:rFonts w:cs="Arial"/>
                <w:szCs w:val="22"/>
              </w:rPr>
              <w:t>Essential</w:t>
            </w:r>
          </w:p>
        </w:tc>
        <w:tc>
          <w:tcPr>
            <w:tcW w:w="6001" w:type="dxa"/>
          </w:tcPr>
          <w:p w:rsidR="00243367" w:rsidRPr="00673537" w:rsidRDefault="00243367" w:rsidP="00E10113">
            <w:pPr>
              <w:rPr>
                <w:rFonts w:cs="Arial"/>
                <w:szCs w:val="22"/>
              </w:rPr>
            </w:pPr>
            <w:r w:rsidRPr="00673537">
              <w:rPr>
                <w:rFonts w:cs="Arial"/>
                <w:szCs w:val="22"/>
              </w:rPr>
              <w:t xml:space="preserve">Jessop, J. (2012) </w:t>
            </w:r>
            <w:r w:rsidRPr="00673537">
              <w:rPr>
                <w:rFonts w:cs="Arial"/>
                <w:i/>
                <w:szCs w:val="22"/>
              </w:rPr>
              <w:t>Ethics in Qualitative Research</w:t>
            </w:r>
            <w:r w:rsidRPr="00673537">
              <w:rPr>
                <w:rFonts w:cs="Arial"/>
                <w:szCs w:val="22"/>
              </w:rPr>
              <w:t xml:space="preserve">. London: Sage. </w:t>
            </w:r>
          </w:p>
        </w:tc>
        <w:tc>
          <w:tcPr>
            <w:tcW w:w="1366" w:type="dxa"/>
          </w:tcPr>
          <w:sdt>
            <w:sdtPr>
              <w:rPr>
                <w:rFonts w:cs="Arial"/>
                <w:szCs w:val="22"/>
              </w:rPr>
              <w:id w:val="-929583540"/>
              <w14:checkbox>
                <w14:checked w14:val="0"/>
                <w14:checkedState w14:val="2612" w14:font="MS Gothic"/>
                <w14:uncheckedState w14:val="2610" w14:font="MS Gothic"/>
              </w14:checkbox>
            </w:sdtPr>
            <w:sdtEndPr/>
            <w:sdtContent>
              <w:p w:rsidR="00243367" w:rsidRPr="00673537" w:rsidRDefault="00243367" w:rsidP="00E10113">
                <w:pPr>
                  <w:jc w:val="center"/>
                  <w:rPr>
                    <w:rFonts w:cs="Arial"/>
                    <w:szCs w:val="22"/>
                  </w:rPr>
                </w:pPr>
                <w:r w:rsidRPr="00673537">
                  <w:rPr>
                    <w:rFonts w:ascii="Segoe UI Symbol" w:eastAsia="MS Gothic" w:hAnsi="Segoe UI Symbol" w:cs="Segoe UI Symbol"/>
                    <w:szCs w:val="22"/>
                  </w:rPr>
                  <w:t>☐</w:t>
                </w:r>
              </w:p>
            </w:sdtContent>
          </w:sdt>
        </w:tc>
      </w:tr>
      <w:tr w:rsidR="00673537" w:rsidRPr="00673537" w:rsidTr="00E10113">
        <w:tc>
          <w:tcPr>
            <w:tcW w:w="1693" w:type="dxa"/>
          </w:tcPr>
          <w:p w:rsidR="00243367" w:rsidRPr="00673537" w:rsidRDefault="00243367" w:rsidP="00E10113">
            <w:pPr>
              <w:tabs>
                <w:tab w:val="num" w:pos="720"/>
                <w:tab w:val="left" w:pos="1440"/>
              </w:tabs>
              <w:rPr>
                <w:rFonts w:cs="Arial"/>
                <w:szCs w:val="22"/>
              </w:rPr>
            </w:pPr>
            <w:r w:rsidRPr="00673537">
              <w:rPr>
                <w:rFonts w:cs="Arial"/>
                <w:szCs w:val="22"/>
              </w:rPr>
              <w:t>Essential</w:t>
            </w:r>
          </w:p>
        </w:tc>
        <w:tc>
          <w:tcPr>
            <w:tcW w:w="6001" w:type="dxa"/>
          </w:tcPr>
          <w:p w:rsidR="00243367" w:rsidRPr="00673537" w:rsidRDefault="00243367" w:rsidP="00E10113">
            <w:pPr>
              <w:rPr>
                <w:rFonts w:cs="Arial"/>
                <w:szCs w:val="22"/>
              </w:rPr>
            </w:pPr>
            <w:r w:rsidRPr="00673537">
              <w:rPr>
                <w:rFonts w:cs="Arial"/>
                <w:szCs w:val="22"/>
              </w:rPr>
              <w:t xml:space="preserve">Newby. P. (2014) </w:t>
            </w:r>
            <w:r w:rsidRPr="00673537">
              <w:rPr>
                <w:rFonts w:cs="Arial"/>
                <w:i/>
                <w:szCs w:val="22"/>
              </w:rPr>
              <w:t>Research Methods for Education</w:t>
            </w:r>
            <w:r w:rsidRPr="00673537">
              <w:rPr>
                <w:rFonts w:cs="Arial"/>
                <w:szCs w:val="22"/>
              </w:rPr>
              <w:t xml:space="preserve"> (2</w:t>
            </w:r>
            <w:r w:rsidRPr="00673537">
              <w:rPr>
                <w:rFonts w:cs="Arial"/>
                <w:szCs w:val="22"/>
                <w:vertAlign w:val="superscript"/>
              </w:rPr>
              <w:t>nd</w:t>
            </w:r>
            <w:r w:rsidRPr="00673537">
              <w:rPr>
                <w:rFonts w:cs="Arial"/>
                <w:szCs w:val="22"/>
              </w:rPr>
              <w:t xml:space="preserve"> ed). Abingdon: Routledge.</w:t>
            </w:r>
          </w:p>
        </w:tc>
        <w:tc>
          <w:tcPr>
            <w:tcW w:w="1366" w:type="dxa"/>
          </w:tcPr>
          <w:sdt>
            <w:sdtPr>
              <w:rPr>
                <w:rFonts w:cs="Arial"/>
                <w:szCs w:val="22"/>
              </w:rPr>
              <w:id w:val="-236476420"/>
              <w14:checkbox>
                <w14:checked w14:val="0"/>
                <w14:checkedState w14:val="2612" w14:font="MS Gothic"/>
                <w14:uncheckedState w14:val="2610" w14:font="MS Gothic"/>
              </w14:checkbox>
            </w:sdtPr>
            <w:sdtEndPr/>
            <w:sdtContent>
              <w:p w:rsidR="00243367" w:rsidRPr="00673537" w:rsidRDefault="00243367" w:rsidP="00E10113">
                <w:pPr>
                  <w:jc w:val="center"/>
                  <w:rPr>
                    <w:rFonts w:cs="Arial"/>
                    <w:szCs w:val="22"/>
                  </w:rPr>
                </w:pPr>
                <w:r w:rsidRPr="00673537">
                  <w:rPr>
                    <w:rFonts w:ascii="Segoe UI Symbol" w:eastAsia="MS Gothic" w:hAnsi="Segoe UI Symbol" w:cs="Segoe UI Symbol"/>
                    <w:szCs w:val="22"/>
                  </w:rPr>
                  <w:t>☐</w:t>
                </w:r>
              </w:p>
            </w:sdtContent>
          </w:sdt>
        </w:tc>
      </w:tr>
      <w:tr w:rsidR="00673537" w:rsidRPr="00673537" w:rsidTr="00E10113">
        <w:tc>
          <w:tcPr>
            <w:tcW w:w="1693" w:type="dxa"/>
          </w:tcPr>
          <w:p w:rsidR="00243367" w:rsidRPr="00673537" w:rsidRDefault="00243367" w:rsidP="00E10113">
            <w:pPr>
              <w:tabs>
                <w:tab w:val="num" w:pos="720"/>
                <w:tab w:val="left" w:pos="1440"/>
              </w:tabs>
              <w:rPr>
                <w:rFonts w:cs="Arial"/>
                <w:szCs w:val="22"/>
              </w:rPr>
            </w:pPr>
            <w:r w:rsidRPr="00673537">
              <w:rPr>
                <w:rFonts w:cs="Arial"/>
                <w:szCs w:val="22"/>
              </w:rPr>
              <w:t>Essential</w:t>
            </w:r>
          </w:p>
        </w:tc>
        <w:tc>
          <w:tcPr>
            <w:tcW w:w="6001" w:type="dxa"/>
          </w:tcPr>
          <w:p w:rsidR="00243367" w:rsidRPr="00673537" w:rsidRDefault="00243367" w:rsidP="00E10113">
            <w:pPr>
              <w:rPr>
                <w:rFonts w:cs="Arial"/>
                <w:szCs w:val="22"/>
              </w:rPr>
            </w:pPr>
            <w:r w:rsidRPr="00673537">
              <w:rPr>
                <w:rFonts w:cs="Arial"/>
                <w:szCs w:val="22"/>
              </w:rPr>
              <w:t xml:space="preserve">Punch. K. F. (2013) </w:t>
            </w:r>
            <w:r w:rsidRPr="00673537">
              <w:rPr>
                <w:rFonts w:cs="Arial"/>
                <w:i/>
                <w:szCs w:val="22"/>
              </w:rPr>
              <w:t xml:space="preserve">Introduction to Social Research: Quantitative and Qualitative Approaches </w:t>
            </w:r>
            <w:r w:rsidRPr="00673537">
              <w:rPr>
                <w:rFonts w:cs="Arial"/>
                <w:szCs w:val="22"/>
              </w:rPr>
              <w:t>(3</w:t>
            </w:r>
            <w:r w:rsidRPr="00673537">
              <w:rPr>
                <w:rFonts w:cs="Arial"/>
                <w:szCs w:val="22"/>
                <w:vertAlign w:val="superscript"/>
              </w:rPr>
              <w:t>rd</w:t>
            </w:r>
            <w:r w:rsidRPr="00673537">
              <w:rPr>
                <w:rFonts w:cs="Arial"/>
                <w:szCs w:val="22"/>
              </w:rPr>
              <w:t xml:space="preserve"> ed). London: Sage Publications Ltd.</w:t>
            </w:r>
          </w:p>
        </w:tc>
        <w:tc>
          <w:tcPr>
            <w:tcW w:w="1366" w:type="dxa"/>
          </w:tcPr>
          <w:sdt>
            <w:sdtPr>
              <w:rPr>
                <w:rFonts w:cs="Arial"/>
                <w:szCs w:val="22"/>
              </w:rPr>
              <w:id w:val="-795212818"/>
              <w14:checkbox>
                <w14:checked w14:val="0"/>
                <w14:checkedState w14:val="2612" w14:font="MS Gothic"/>
                <w14:uncheckedState w14:val="2610" w14:font="MS Gothic"/>
              </w14:checkbox>
            </w:sdtPr>
            <w:sdtEndPr/>
            <w:sdtContent>
              <w:p w:rsidR="00243367" w:rsidRPr="00673537" w:rsidRDefault="00243367" w:rsidP="00E10113">
                <w:pPr>
                  <w:jc w:val="center"/>
                  <w:rPr>
                    <w:rFonts w:cs="Arial"/>
                    <w:szCs w:val="22"/>
                  </w:rPr>
                </w:pPr>
                <w:r w:rsidRPr="00673537">
                  <w:rPr>
                    <w:rFonts w:ascii="Segoe UI Symbol" w:eastAsia="MS Gothic" w:hAnsi="Segoe UI Symbol" w:cs="Segoe UI Symbol"/>
                    <w:szCs w:val="22"/>
                  </w:rPr>
                  <w:t>☐</w:t>
                </w:r>
              </w:p>
            </w:sdtContent>
          </w:sdt>
        </w:tc>
      </w:tr>
      <w:tr w:rsidR="00673537" w:rsidRPr="00673537" w:rsidTr="00E10113">
        <w:tc>
          <w:tcPr>
            <w:tcW w:w="1693" w:type="dxa"/>
          </w:tcPr>
          <w:p w:rsidR="00243367" w:rsidRPr="00673537" w:rsidRDefault="00243367" w:rsidP="00E10113">
            <w:pPr>
              <w:tabs>
                <w:tab w:val="num" w:pos="720"/>
                <w:tab w:val="left" w:pos="1440"/>
              </w:tabs>
              <w:rPr>
                <w:rFonts w:cs="Arial"/>
                <w:szCs w:val="22"/>
              </w:rPr>
            </w:pPr>
            <w:r w:rsidRPr="00673537">
              <w:rPr>
                <w:rFonts w:cs="Arial"/>
                <w:szCs w:val="22"/>
              </w:rPr>
              <w:t>Further</w:t>
            </w:r>
          </w:p>
        </w:tc>
        <w:tc>
          <w:tcPr>
            <w:tcW w:w="6001" w:type="dxa"/>
          </w:tcPr>
          <w:p w:rsidR="00243367" w:rsidRPr="00673537" w:rsidRDefault="00243367" w:rsidP="00E10113">
            <w:pPr>
              <w:rPr>
                <w:rFonts w:cs="Arial"/>
                <w:szCs w:val="22"/>
              </w:rPr>
            </w:pPr>
            <w:r w:rsidRPr="00673537">
              <w:rPr>
                <w:rFonts w:cs="Arial"/>
                <w:szCs w:val="22"/>
              </w:rPr>
              <w:t xml:space="preserve">Bell, J. (2014) </w:t>
            </w:r>
            <w:r w:rsidRPr="00673537">
              <w:rPr>
                <w:rFonts w:cs="Arial"/>
                <w:i/>
                <w:szCs w:val="22"/>
              </w:rPr>
              <w:t>Doing your research project: a guide for first time researchers in education and social science (6</w:t>
            </w:r>
            <w:r w:rsidRPr="00673537">
              <w:rPr>
                <w:rFonts w:cs="Arial"/>
                <w:i/>
                <w:szCs w:val="22"/>
                <w:vertAlign w:val="superscript"/>
              </w:rPr>
              <w:t>th</w:t>
            </w:r>
            <w:r w:rsidRPr="00673537">
              <w:rPr>
                <w:rFonts w:cs="Arial"/>
                <w:i/>
                <w:szCs w:val="22"/>
              </w:rPr>
              <w:t xml:space="preserve"> ed). </w:t>
            </w:r>
            <w:r w:rsidRPr="00673537">
              <w:rPr>
                <w:rFonts w:cs="Arial"/>
                <w:szCs w:val="22"/>
              </w:rPr>
              <w:t xml:space="preserve">Milton Keynes: Open University Press. </w:t>
            </w:r>
          </w:p>
        </w:tc>
        <w:tc>
          <w:tcPr>
            <w:tcW w:w="1366" w:type="dxa"/>
          </w:tcPr>
          <w:sdt>
            <w:sdtPr>
              <w:rPr>
                <w:rFonts w:cs="Arial"/>
                <w:szCs w:val="22"/>
              </w:rPr>
              <w:id w:val="142942999"/>
              <w14:checkbox>
                <w14:checked w14:val="0"/>
                <w14:checkedState w14:val="2612" w14:font="MS Gothic"/>
                <w14:uncheckedState w14:val="2610" w14:font="MS Gothic"/>
              </w14:checkbox>
            </w:sdtPr>
            <w:sdtEndPr/>
            <w:sdtContent>
              <w:p w:rsidR="00243367" w:rsidRPr="00673537" w:rsidRDefault="00243367" w:rsidP="00E10113">
                <w:pPr>
                  <w:jc w:val="center"/>
                  <w:rPr>
                    <w:rFonts w:cs="Arial"/>
                    <w:szCs w:val="22"/>
                  </w:rPr>
                </w:pPr>
                <w:r w:rsidRPr="00673537">
                  <w:rPr>
                    <w:rFonts w:ascii="Segoe UI Symbol" w:eastAsia="MS Gothic" w:hAnsi="Segoe UI Symbol" w:cs="Segoe UI Symbol"/>
                    <w:szCs w:val="22"/>
                  </w:rPr>
                  <w:t>☐</w:t>
                </w:r>
              </w:p>
            </w:sdtContent>
          </w:sdt>
        </w:tc>
      </w:tr>
      <w:tr w:rsidR="00673537" w:rsidRPr="00673537" w:rsidTr="00E10113">
        <w:tc>
          <w:tcPr>
            <w:tcW w:w="1693" w:type="dxa"/>
          </w:tcPr>
          <w:p w:rsidR="00243367" w:rsidRPr="00673537" w:rsidRDefault="00243367" w:rsidP="00E10113">
            <w:pPr>
              <w:tabs>
                <w:tab w:val="num" w:pos="720"/>
                <w:tab w:val="left" w:pos="1440"/>
              </w:tabs>
              <w:rPr>
                <w:rFonts w:cs="Arial"/>
                <w:szCs w:val="22"/>
              </w:rPr>
            </w:pPr>
            <w:r w:rsidRPr="00673537">
              <w:rPr>
                <w:rFonts w:cs="Arial"/>
                <w:szCs w:val="22"/>
              </w:rPr>
              <w:t>Further</w:t>
            </w:r>
          </w:p>
        </w:tc>
        <w:tc>
          <w:tcPr>
            <w:tcW w:w="6001" w:type="dxa"/>
          </w:tcPr>
          <w:p w:rsidR="00243367" w:rsidRPr="00673537" w:rsidRDefault="00243367" w:rsidP="00E10113">
            <w:pPr>
              <w:tabs>
                <w:tab w:val="left" w:pos="1134"/>
              </w:tabs>
              <w:rPr>
                <w:rFonts w:cs="Arial"/>
                <w:i/>
                <w:szCs w:val="22"/>
              </w:rPr>
            </w:pPr>
            <w:r w:rsidRPr="00673537">
              <w:rPr>
                <w:rFonts w:cs="Arial"/>
                <w:i/>
                <w:szCs w:val="22"/>
              </w:rPr>
              <w:t xml:space="preserve">British Educational Research Association </w:t>
            </w:r>
          </w:p>
          <w:p w:rsidR="00243367" w:rsidRPr="00673537" w:rsidRDefault="000007B9" w:rsidP="00E10113">
            <w:pPr>
              <w:rPr>
                <w:rFonts w:cs="Arial"/>
                <w:szCs w:val="22"/>
              </w:rPr>
            </w:pPr>
            <w:hyperlink r:id="rId23" w:history="1">
              <w:r w:rsidR="00243367" w:rsidRPr="00673537">
                <w:rPr>
                  <w:rStyle w:val="Hyperlink"/>
                  <w:rFonts w:cs="Arial"/>
                  <w:i/>
                  <w:color w:val="auto"/>
                  <w:szCs w:val="22"/>
                </w:rPr>
                <w:t>https://www.bera.ac.uk/</w:t>
              </w:r>
            </w:hyperlink>
            <w:r w:rsidR="00243367" w:rsidRPr="00673537">
              <w:rPr>
                <w:rFonts w:cs="Arial"/>
                <w:i/>
                <w:szCs w:val="22"/>
              </w:rPr>
              <w:t xml:space="preserve"> </w:t>
            </w:r>
          </w:p>
        </w:tc>
        <w:tc>
          <w:tcPr>
            <w:tcW w:w="1366" w:type="dxa"/>
          </w:tcPr>
          <w:sdt>
            <w:sdtPr>
              <w:rPr>
                <w:rFonts w:cs="Arial"/>
                <w:szCs w:val="22"/>
              </w:rPr>
              <w:id w:val="1704516721"/>
              <w14:checkbox>
                <w14:checked w14:val="1"/>
                <w14:checkedState w14:val="2612" w14:font="MS Gothic"/>
                <w14:uncheckedState w14:val="2610" w14:font="MS Gothic"/>
              </w14:checkbox>
            </w:sdtPr>
            <w:sdtEndPr/>
            <w:sdtContent>
              <w:p w:rsidR="00243367" w:rsidRPr="00673537" w:rsidRDefault="00243367" w:rsidP="00E10113">
                <w:pPr>
                  <w:jc w:val="center"/>
                  <w:rPr>
                    <w:rFonts w:cs="Arial"/>
                    <w:szCs w:val="22"/>
                  </w:rPr>
                </w:pPr>
                <w:r w:rsidRPr="00673537">
                  <w:rPr>
                    <w:rFonts w:ascii="Segoe UI Symbol" w:eastAsia="MS Gothic" w:hAnsi="Segoe UI Symbol" w:cs="Segoe UI Symbol"/>
                    <w:szCs w:val="22"/>
                  </w:rPr>
                  <w:t>☒</w:t>
                </w:r>
              </w:p>
            </w:sdtContent>
          </w:sdt>
        </w:tc>
      </w:tr>
      <w:tr w:rsidR="00673537" w:rsidRPr="00673537" w:rsidTr="00E10113">
        <w:tc>
          <w:tcPr>
            <w:tcW w:w="1693" w:type="dxa"/>
          </w:tcPr>
          <w:p w:rsidR="00243367" w:rsidRPr="00673537" w:rsidRDefault="00243367" w:rsidP="00E10113">
            <w:pPr>
              <w:tabs>
                <w:tab w:val="num" w:pos="720"/>
                <w:tab w:val="left" w:pos="1440"/>
              </w:tabs>
              <w:rPr>
                <w:rFonts w:cs="Arial"/>
                <w:szCs w:val="22"/>
              </w:rPr>
            </w:pPr>
            <w:r w:rsidRPr="00673537">
              <w:rPr>
                <w:rFonts w:cs="Arial"/>
                <w:szCs w:val="22"/>
              </w:rPr>
              <w:t>Further</w:t>
            </w:r>
          </w:p>
        </w:tc>
        <w:tc>
          <w:tcPr>
            <w:tcW w:w="6001" w:type="dxa"/>
          </w:tcPr>
          <w:p w:rsidR="00243367" w:rsidRPr="00673537" w:rsidRDefault="00243367" w:rsidP="00E10113">
            <w:pPr>
              <w:ind w:right="567"/>
              <w:rPr>
                <w:rFonts w:cs="Arial"/>
                <w:i/>
                <w:szCs w:val="22"/>
              </w:rPr>
            </w:pPr>
            <w:r w:rsidRPr="00673537">
              <w:rPr>
                <w:rFonts w:cs="Arial"/>
                <w:i/>
                <w:szCs w:val="22"/>
              </w:rPr>
              <w:t>British Educational Research Journal</w:t>
            </w:r>
          </w:p>
        </w:tc>
        <w:tc>
          <w:tcPr>
            <w:tcW w:w="1366" w:type="dxa"/>
          </w:tcPr>
          <w:sdt>
            <w:sdtPr>
              <w:rPr>
                <w:rFonts w:cs="Arial"/>
                <w:szCs w:val="22"/>
              </w:rPr>
              <w:id w:val="1023593100"/>
              <w14:checkbox>
                <w14:checked w14:val="1"/>
                <w14:checkedState w14:val="2612" w14:font="MS Gothic"/>
                <w14:uncheckedState w14:val="2610" w14:font="MS Gothic"/>
              </w14:checkbox>
            </w:sdtPr>
            <w:sdtEndPr/>
            <w:sdtContent>
              <w:p w:rsidR="00243367" w:rsidRPr="00673537" w:rsidRDefault="00243367" w:rsidP="00E10113">
                <w:pPr>
                  <w:jc w:val="center"/>
                  <w:rPr>
                    <w:rFonts w:cs="Arial"/>
                    <w:szCs w:val="22"/>
                  </w:rPr>
                </w:pPr>
                <w:r w:rsidRPr="00673537">
                  <w:rPr>
                    <w:rFonts w:ascii="Segoe UI Symbol" w:eastAsia="MS Gothic" w:hAnsi="Segoe UI Symbol" w:cs="Segoe UI Symbol"/>
                    <w:szCs w:val="22"/>
                  </w:rPr>
                  <w:t>☒</w:t>
                </w:r>
              </w:p>
            </w:sdtContent>
          </w:sdt>
        </w:tc>
      </w:tr>
      <w:tr w:rsidR="00673537" w:rsidRPr="00673537" w:rsidTr="00E10113">
        <w:tc>
          <w:tcPr>
            <w:tcW w:w="1693" w:type="dxa"/>
          </w:tcPr>
          <w:p w:rsidR="00243367" w:rsidRPr="00673537" w:rsidRDefault="00243367" w:rsidP="00E10113">
            <w:pPr>
              <w:tabs>
                <w:tab w:val="num" w:pos="720"/>
                <w:tab w:val="left" w:pos="1440"/>
              </w:tabs>
              <w:rPr>
                <w:rFonts w:cs="Arial"/>
                <w:szCs w:val="22"/>
              </w:rPr>
            </w:pPr>
            <w:r w:rsidRPr="00673537">
              <w:rPr>
                <w:rFonts w:cs="Arial"/>
                <w:szCs w:val="22"/>
              </w:rPr>
              <w:t>Further</w:t>
            </w:r>
          </w:p>
        </w:tc>
        <w:tc>
          <w:tcPr>
            <w:tcW w:w="6001" w:type="dxa"/>
          </w:tcPr>
          <w:p w:rsidR="00243367" w:rsidRPr="00673537" w:rsidRDefault="00243367" w:rsidP="00E10113">
            <w:pPr>
              <w:rPr>
                <w:rFonts w:cs="Arial"/>
                <w:szCs w:val="22"/>
              </w:rPr>
            </w:pPr>
            <w:r w:rsidRPr="00673537">
              <w:rPr>
                <w:rFonts w:cs="Arial"/>
                <w:szCs w:val="22"/>
              </w:rPr>
              <w:t>Bryman, A. (2016) S</w:t>
            </w:r>
            <w:r w:rsidRPr="00673537">
              <w:rPr>
                <w:rFonts w:cs="Arial"/>
                <w:i/>
                <w:szCs w:val="22"/>
              </w:rPr>
              <w:t xml:space="preserve">ocial Research Methods </w:t>
            </w:r>
            <w:r w:rsidRPr="00673537">
              <w:rPr>
                <w:rFonts w:cs="Arial"/>
                <w:szCs w:val="22"/>
              </w:rPr>
              <w:t>(5</w:t>
            </w:r>
            <w:r w:rsidRPr="00673537">
              <w:rPr>
                <w:rFonts w:cs="Arial"/>
                <w:szCs w:val="22"/>
                <w:vertAlign w:val="superscript"/>
              </w:rPr>
              <w:t>th</w:t>
            </w:r>
            <w:r w:rsidRPr="00673537">
              <w:rPr>
                <w:rFonts w:cs="Arial"/>
                <w:szCs w:val="22"/>
              </w:rPr>
              <w:t xml:space="preserve"> ed). </w:t>
            </w:r>
            <w:r w:rsidRPr="00673537">
              <w:rPr>
                <w:rFonts w:cs="Arial"/>
                <w:i/>
                <w:szCs w:val="22"/>
              </w:rPr>
              <w:t xml:space="preserve"> </w:t>
            </w:r>
            <w:r w:rsidRPr="00673537">
              <w:rPr>
                <w:rFonts w:cs="Arial"/>
                <w:szCs w:val="22"/>
              </w:rPr>
              <w:t>Oxford: Oxford University Press.</w:t>
            </w:r>
          </w:p>
        </w:tc>
        <w:tc>
          <w:tcPr>
            <w:tcW w:w="1366" w:type="dxa"/>
          </w:tcPr>
          <w:sdt>
            <w:sdtPr>
              <w:rPr>
                <w:rFonts w:cs="Arial"/>
                <w:szCs w:val="22"/>
              </w:rPr>
              <w:id w:val="-1044210941"/>
              <w14:checkbox>
                <w14:checked w14:val="0"/>
                <w14:checkedState w14:val="2612" w14:font="MS Gothic"/>
                <w14:uncheckedState w14:val="2610" w14:font="MS Gothic"/>
              </w14:checkbox>
            </w:sdtPr>
            <w:sdtEndPr/>
            <w:sdtContent>
              <w:p w:rsidR="00243367" w:rsidRPr="00673537" w:rsidRDefault="00243367" w:rsidP="00E10113">
                <w:pPr>
                  <w:jc w:val="center"/>
                  <w:rPr>
                    <w:rFonts w:cs="Arial"/>
                    <w:szCs w:val="22"/>
                  </w:rPr>
                </w:pPr>
                <w:r w:rsidRPr="00673537">
                  <w:rPr>
                    <w:rFonts w:ascii="Segoe UI Symbol" w:eastAsia="MS Gothic" w:hAnsi="Segoe UI Symbol" w:cs="Segoe UI Symbol"/>
                    <w:szCs w:val="22"/>
                  </w:rPr>
                  <w:t>☐</w:t>
                </w:r>
              </w:p>
            </w:sdtContent>
          </w:sdt>
          <w:p w:rsidR="00243367" w:rsidRPr="00673537" w:rsidRDefault="00243367" w:rsidP="00E10113">
            <w:pPr>
              <w:jc w:val="center"/>
              <w:rPr>
                <w:rFonts w:cs="Arial"/>
                <w:szCs w:val="22"/>
              </w:rPr>
            </w:pPr>
          </w:p>
        </w:tc>
      </w:tr>
      <w:tr w:rsidR="00673537" w:rsidRPr="00673537" w:rsidTr="00E10113">
        <w:tc>
          <w:tcPr>
            <w:tcW w:w="1693" w:type="dxa"/>
          </w:tcPr>
          <w:p w:rsidR="00243367" w:rsidRPr="00673537" w:rsidRDefault="00243367" w:rsidP="00E10113">
            <w:pPr>
              <w:tabs>
                <w:tab w:val="num" w:pos="720"/>
                <w:tab w:val="left" w:pos="1440"/>
              </w:tabs>
              <w:rPr>
                <w:rFonts w:cs="Arial"/>
                <w:szCs w:val="22"/>
              </w:rPr>
            </w:pPr>
            <w:r w:rsidRPr="00673537">
              <w:rPr>
                <w:rFonts w:cs="Arial"/>
                <w:szCs w:val="22"/>
              </w:rPr>
              <w:t>Further</w:t>
            </w:r>
          </w:p>
        </w:tc>
        <w:tc>
          <w:tcPr>
            <w:tcW w:w="6001" w:type="dxa"/>
          </w:tcPr>
          <w:p w:rsidR="00243367" w:rsidRPr="00673537" w:rsidRDefault="00243367" w:rsidP="00E10113">
            <w:pPr>
              <w:rPr>
                <w:rFonts w:cs="Arial"/>
                <w:szCs w:val="22"/>
              </w:rPr>
            </w:pPr>
            <w:r w:rsidRPr="00673537">
              <w:rPr>
                <w:rFonts w:cs="Arial"/>
                <w:szCs w:val="22"/>
              </w:rPr>
              <w:t xml:space="preserve">Creswell, J. W. (2013) </w:t>
            </w:r>
            <w:r w:rsidRPr="00673537">
              <w:rPr>
                <w:rFonts w:cs="Arial"/>
                <w:i/>
                <w:szCs w:val="22"/>
              </w:rPr>
              <w:t>Research Design: Qualitative, Quantitative, and Mixed Methods Approaches</w:t>
            </w:r>
            <w:r w:rsidRPr="00673537">
              <w:rPr>
                <w:rFonts w:cs="Arial"/>
                <w:szCs w:val="22"/>
              </w:rPr>
              <w:t xml:space="preserve"> (4</w:t>
            </w:r>
            <w:r w:rsidRPr="00673537">
              <w:rPr>
                <w:rFonts w:cs="Arial"/>
                <w:szCs w:val="22"/>
                <w:vertAlign w:val="superscript"/>
              </w:rPr>
              <w:t>th</w:t>
            </w:r>
            <w:r w:rsidRPr="00673537">
              <w:rPr>
                <w:rFonts w:cs="Arial"/>
                <w:szCs w:val="22"/>
              </w:rPr>
              <w:t xml:space="preserve"> ed).  London: Sage Publications Ltd. </w:t>
            </w:r>
          </w:p>
        </w:tc>
        <w:tc>
          <w:tcPr>
            <w:tcW w:w="1366" w:type="dxa"/>
          </w:tcPr>
          <w:sdt>
            <w:sdtPr>
              <w:rPr>
                <w:rFonts w:cs="Arial"/>
                <w:szCs w:val="22"/>
              </w:rPr>
              <w:id w:val="607697935"/>
              <w14:checkbox>
                <w14:checked w14:val="0"/>
                <w14:checkedState w14:val="2612" w14:font="MS Gothic"/>
                <w14:uncheckedState w14:val="2610" w14:font="MS Gothic"/>
              </w14:checkbox>
            </w:sdtPr>
            <w:sdtEndPr/>
            <w:sdtContent>
              <w:p w:rsidR="00243367" w:rsidRPr="00673537" w:rsidRDefault="00243367" w:rsidP="00E10113">
                <w:pPr>
                  <w:jc w:val="center"/>
                  <w:rPr>
                    <w:rFonts w:cs="Arial"/>
                    <w:szCs w:val="22"/>
                  </w:rPr>
                </w:pPr>
                <w:r w:rsidRPr="00673537">
                  <w:rPr>
                    <w:rFonts w:ascii="Segoe UI Symbol" w:eastAsia="MS Gothic" w:hAnsi="Segoe UI Symbol" w:cs="Segoe UI Symbol"/>
                    <w:szCs w:val="22"/>
                  </w:rPr>
                  <w:t>☐</w:t>
                </w:r>
              </w:p>
            </w:sdtContent>
          </w:sdt>
        </w:tc>
      </w:tr>
      <w:tr w:rsidR="00673537" w:rsidRPr="00673537" w:rsidTr="00E10113">
        <w:tc>
          <w:tcPr>
            <w:tcW w:w="1693" w:type="dxa"/>
          </w:tcPr>
          <w:p w:rsidR="00243367" w:rsidRPr="00673537" w:rsidRDefault="00243367" w:rsidP="00E10113">
            <w:pPr>
              <w:tabs>
                <w:tab w:val="num" w:pos="720"/>
                <w:tab w:val="left" w:pos="1440"/>
              </w:tabs>
              <w:rPr>
                <w:rFonts w:cs="Arial"/>
                <w:szCs w:val="22"/>
              </w:rPr>
            </w:pPr>
            <w:r w:rsidRPr="00673537">
              <w:rPr>
                <w:rFonts w:cs="Arial"/>
                <w:szCs w:val="22"/>
              </w:rPr>
              <w:lastRenderedPageBreak/>
              <w:t>Further</w:t>
            </w:r>
          </w:p>
        </w:tc>
        <w:tc>
          <w:tcPr>
            <w:tcW w:w="6001" w:type="dxa"/>
          </w:tcPr>
          <w:p w:rsidR="00243367" w:rsidRPr="00673537" w:rsidRDefault="00243367" w:rsidP="00E1011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rPr>
            </w:pPr>
            <w:r w:rsidRPr="00673537">
              <w:rPr>
                <w:rFonts w:cs="Arial"/>
                <w:szCs w:val="22"/>
              </w:rPr>
              <w:t xml:space="preserve">Denscombe, M. (2014) </w:t>
            </w:r>
            <w:r w:rsidRPr="00673537">
              <w:rPr>
                <w:rFonts w:cs="Arial"/>
                <w:i/>
                <w:szCs w:val="22"/>
              </w:rPr>
              <w:t>The Good Research Guide: for small-scale social research projects</w:t>
            </w:r>
            <w:r w:rsidRPr="00673537">
              <w:rPr>
                <w:rFonts w:cs="Arial"/>
                <w:szCs w:val="22"/>
              </w:rPr>
              <w:t xml:space="preserve"> (5th ed). Maidenhead: Open University Press.  </w:t>
            </w:r>
          </w:p>
        </w:tc>
        <w:tc>
          <w:tcPr>
            <w:tcW w:w="1366" w:type="dxa"/>
          </w:tcPr>
          <w:sdt>
            <w:sdtPr>
              <w:rPr>
                <w:rFonts w:cs="Arial"/>
                <w:szCs w:val="22"/>
              </w:rPr>
              <w:id w:val="-294830190"/>
              <w14:checkbox>
                <w14:checked w14:val="1"/>
                <w14:checkedState w14:val="2612" w14:font="MS Gothic"/>
                <w14:uncheckedState w14:val="2610" w14:font="MS Gothic"/>
              </w14:checkbox>
            </w:sdtPr>
            <w:sdtEndPr/>
            <w:sdtContent>
              <w:p w:rsidR="00243367" w:rsidRPr="00673537" w:rsidRDefault="00243367" w:rsidP="00E10113">
                <w:pPr>
                  <w:jc w:val="center"/>
                  <w:rPr>
                    <w:rFonts w:cs="Arial"/>
                    <w:szCs w:val="22"/>
                  </w:rPr>
                </w:pPr>
                <w:r w:rsidRPr="00673537">
                  <w:rPr>
                    <w:rFonts w:ascii="MS Gothic" w:eastAsia="MS Gothic" w:hAnsi="MS Gothic" w:cs="Arial" w:hint="eastAsia"/>
                    <w:szCs w:val="22"/>
                  </w:rPr>
                  <w:t>☒</w:t>
                </w:r>
              </w:p>
            </w:sdtContent>
          </w:sdt>
        </w:tc>
      </w:tr>
      <w:tr w:rsidR="00673537" w:rsidRPr="00673537" w:rsidTr="00E10113">
        <w:tc>
          <w:tcPr>
            <w:tcW w:w="1693" w:type="dxa"/>
          </w:tcPr>
          <w:p w:rsidR="00243367" w:rsidRPr="00673537" w:rsidRDefault="00243367" w:rsidP="00E10113">
            <w:pPr>
              <w:tabs>
                <w:tab w:val="num" w:pos="720"/>
                <w:tab w:val="left" w:pos="1440"/>
              </w:tabs>
              <w:rPr>
                <w:rFonts w:cs="Arial"/>
                <w:szCs w:val="22"/>
              </w:rPr>
            </w:pPr>
            <w:r w:rsidRPr="00673537">
              <w:rPr>
                <w:rFonts w:cs="Arial"/>
                <w:szCs w:val="22"/>
              </w:rPr>
              <w:t>Further</w:t>
            </w:r>
          </w:p>
        </w:tc>
        <w:tc>
          <w:tcPr>
            <w:tcW w:w="6001" w:type="dxa"/>
          </w:tcPr>
          <w:p w:rsidR="00243367" w:rsidRPr="00673537" w:rsidRDefault="00243367" w:rsidP="00E10113">
            <w:pPr>
              <w:rPr>
                <w:rFonts w:cs="Arial"/>
                <w:szCs w:val="22"/>
              </w:rPr>
            </w:pPr>
            <w:r w:rsidRPr="00673537">
              <w:rPr>
                <w:rFonts w:cs="Arial"/>
                <w:szCs w:val="22"/>
              </w:rPr>
              <w:t xml:space="preserve">Denzin, N. K. &amp; Lincoln, Y. S. (eds), (2011) </w:t>
            </w:r>
            <w:r w:rsidRPr="00673537">
              <w:rPr>
                <w:rFonts w:cs="Arial"/>
                <w:i/>
                <w:szCs w:val="22"/>
              </w:rPr>
              <w:t>The Sage Handbook of Qualitative Research</w:t>
            </w:r>
            <w:r w:rsidRPr="00673537">
              <w:rPr>
                <w:rFonts w:cs="Arial"/>
                <w:szCs w:val="22"/>
              </w:rPr>
              <w:t xml:space="preserve"> (4</w:t>
            </w:r>
            <w:r w:rsidRPr="00673537">
              <w:rPr>
                <w:rFonts w:cs="Arial"/>
                <w:szCs w:val="22"/>
                <w:vertAlign w:val="superscript"/>
              </w:rPr>
              <w:t>th</w:t>
            </w:r>
            <w:r w:rsidRPr="00673537">
              <w:rPr>
                <w:rFonts w:cs="Arial"/>
                <w:szCs w:val="22"/>
              </w:rPr>
              <w:t xml:space="preserve"> ed). London: Sage Publications Ltd.</w:t>
            </w:r>
          </w:p>
        </w:tc>
        <w:tc>
          <w:tcPr>
            <w:tcW w:w="1366" w:type="dxa"/>
          </w:tcPr>
          <w:sdt>
            <w:sdtPr>
              <w:rPr>
                <w:rFonts w:cs="Arial"/>
                <w:szCs w:val="22"/>
              </w:rPr>
              <w:id w:val="518131370"/>
              <w14:checkbox>
                <w14:checked w14:val="0"/>
                <w14:checkedState w14:val="2612" w14:font="MS Gothic"/>
                <w14:uncheckedState w14:val="2610" w14:font="MS Gothic"/>
              </w14:checkbox>
            </w:sdtPr>
            <w:sdtEndPr/>
            <w:sdtContent>
              <w:p w:rsidR="00243367" w:rsidRPr="00673537" w:rsidRDefault="00243367" w:rsidP="00E10113">
                <w:pPr>
                  <w:jc w:val="center"/>
                  <w:rPr>
                    <w:rFonts w:cs="Arial"/>
                    <w:szCs w:val="22"/>
                  </w:rPr>
                </w:pPr>
                <w:r w:rsidRPr="00673537">
                  <w:rPr>
                    <w:rFonts w:ascii="Segoe UI Symbol" w:eastAsia="MS Gothic" w:hAnsi="Segoe UI Symbol" w:cs="Segoe UI Symbol"/>
                    <w:szCs w:val="22"/>
                  </w:rPr>
                  <w:t>☐</w:t>
                </w:r>
              </w:p>
            </w:sdtContent>
          </w:sdt>
        </w:tc>
      </w:tr>
      <w:tr w:rsidR="00673537" w:rsidRPr="00673537" w:rsidTr="00E10113">
        <w:tc>
          <w:tcPr>
            <w:tcW w:w="1693" w:type="dxa"/>
          </w:tcPr>
          <w:p w:rsidR="00243367" w:rsidRPr="00673537" w:rsidRDefault="00243367" w:rsidP="00E10113">
            <w:pPr>
              <w:tabs>
                <w:tab w:val="num" w:pos="720"/>
                <w:tab w:val="left" w:pos="1440"/>
              </w:tabs>
              <w:rPr>
                <w:rFonts w:cs="Arial"/>
                <w:szCs w:val="22"/>
              </w:rPr>
            </w:pPr>
            <w:r w:rsidRPr="00673537">
              <w:rPr>
                <w:rFonts w:cs="Arial"/>
                <w:szCs w:val="22"/>
              </w:rPr>
              <w:t>Further</w:t>
            </w:r>
          </w:p>
        </w:tc>
        <w:tc>
          <w:tcPr>
            <w:tcW w:w="6001" w:type="dxa"/>
          </w:tcPr>
          <w:p w:rsidR="00243367" w:rsidRPr="00673537" w:rsidRDefault="00243367" w:rsidP="00E10113">
            <w:pPr>
              <w:rPr>
                <w:rFonts w:cs="Arial"/>
                <w:szCs w:val="22"/>
              </w:rPr>
            </w:pPr>
            <w:r w:rsidRPr="00673537">
              <w:rPr>
                <w:rFonts w:cs="Arial"/>
                <w:szCs w:val="22"/>
              </w:rPr>
              <w:t xml:space="preserve">Easterby-Smith, M., Thorpe, R. &amp; Lowe, A. (2015) </w:t>
            </w:r>
            <w:r w:rsidRPr="00673537">
              <w:rPr>
                <w:rFonts w:cs="Arial"/>
                <w:i/>
                <w:szCs w:val="22"/>
              </w:rPr>
              <w:t xml:space="preserve">Management Research: An Introduction </w:t>
            </w:r>
            <w:r w:rsidRPr="00673537">
              <w:rPr>
                <w:rFonts w:cs="Arial"/>
                <w:szCs w:val="22"/>
              </w:rPr>
              <w:t>(5</w:t>
            </w:r>
            <w:r w:rsidRPr="00673537">
              <w:rPr>
                <w:rFonts w:cs="Arial"/>
                <w:szCs w:val="22"/>
                <w:vertAlign w:val="superscript"/>
              </w:rPr>
              <w:t>th</w:t>
            </w:r>
            <w:r w:rsidRPr="00673537">
              <w:rPr>
                <w:rFonts w:cs="Arial"/>
                <w:szCs w:val="22"/>
              </w:rPr>
              <w:t xml:space="preserve"> ed). London: Sage Publications Ltd.</w:t>
            </w:r>
          </w:p>
        </w:tc>
        <w:tc>
          <w:tcPr>
            <w:tcW w:w="1366" w:type="dxa"/>
          </w:tcPr>
          <w:sdt>
            <w:sdtPr>
              <w:rPr>
                <w:rFonts w:cs="Arial"/>
                <w:szCs w:val="22"/>
              </w:rPr>
              <w:id w:val="-593706101"/>
              <w14:checkbox>
                <w14:checked w14:val="0"/>
                <w14:checkedState w14:val="2612" w14:font="MS Gothic"/>
                <w14:uncheckedState w14:val="2610" w14:font="MS Gothic"/>
              </w14:checkbox>
            </w:sdtPr>
            <w:sdtEndPr/>
            <w:sdtContent>
              <w:p w:rsidR="00243367" w:rsidRPr="00673537" w:rsidRDefault="00243367" w:rsidP="00E10113">
                <w:pPr>
                  <w:jc w:val="center"/>
                  <w:rPr>
                    <w:rFonts w:cs="Arial"/>
                    <w:szCs w:val="22"/>
                  </w:rPr>
                </w:pPr>
                <w:r w:rsidRPr="00673537">
                  <w:rPr>
                    <w:rFonts w:ascii="Segoe UI Symbol" w:eastAsia="MS Gothic" w:hAnsi="Segoe UI Symbol" w:cs="Segoe UI Symbol"/>
                    <w:szCs w:val="22"/>
                  </w:rPr>
                  <w:t>☐</w:t>
                </w:r>
              </w:p>
            </w:sdtContent>
          </w:sdt>
        </w:tc>
      </w:tr>
      <w:tr w:rsidR="00673537" w:rsidRPr="00673537" w:rsidTr="00E10113">
        <w:tc>
          <w:tcPr>
            <w:tcW w:w="1693" w:type="dxa"/>
          </w:tcPr>
          <w:p w:rsidR="00243367" w:rsidRPr="00673537" w:rsidRDefault="00243367" w:rsidP="00E10113">
            <w:pPr>
              <w:tabs>
                <w:tab w:val="num" w:pos="720"/>
                <w:tab w:val="left" w:pos="1440"/>
              </w:tabs>
              <w:rPr>
                <w:rFonts w:cs="Arial"/>
                <w:szCs w:val="22"/>
              </w:rPr>
            </w:pPr>
            <w:r w:rsidRPr="00673537">
              <w:rPr>
                <w:rFonts w:cs="Arial"/>
                <w:szCs w:val="22"/>
              </w:rPr>
              <w:t>Further</w:t>
            </w:r>
          </w:p>
        </w:tc>
        <w:tc>
          <w:tcPr>
            <w:tcW w:w="6001" w:type="dxa"/>
          </w:tcPr>
          <w:p w:rsidR="00243367" w:rsidRPr="00673537" w:rsidRDefault="00243367" w:rsidP="00E1011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Cs w:val="22"/>
              </w:rPr>
            </w:pPr>
            <w:r w:rsidRPr="00673537">
              <w:rPr>
                <w:rFonts w:cs="Arial"/>
                <w:szCs w:val="22"/>
              </w:rPr>
              <w:t xml:space="preserve">Johnson, B. &amp; Christensen, L. (2011) </w:t>
            </w:r>
            <w:r w:rsidRPr="00673537">
              <w:rPr>
                <w:rFonts w:cs="Arial"/>
                <w:i/>
                <w:szCs w:val="22"/>
              </w:rPr>
              <w:t xml:space="preserve">Educational Research: quantitative, qualitative and mixed approaches. </w:t>
            </w:r>
            <w:r w:rsidRPr="00673537">
              <w:rPr>
                <w:rFonts w:cs="Arial"/>
                <w:szCs w:val="22"/>
              </w:rPr>
              <w:t>London: Sage.</w:t>
            </w:r>
          </w:p>
        </w:tc>
        <w:tc>
          <w:tcPr>
            <w:tcW w:w="1366" w:type="dxa"/>
          </w:tcPr>
          <w:sdt>
            <w:sdtPr>
              <w:rPr>
                <w:rFonts w:cs="Arial"/>
                <w:szCs w:val="22"/>
              </w:rPr>
              <w:id w:val="529227586"/>
              <w14:checkbox>
                <w14:checked w14:val="0"/>
                <w14:checkedState w14:val="2612" w14:font="MS Gothic"/>
                <w14:uncheckedState w14:val="2610" w14:font="MS Gothic"/>
              </w14:checkbox>
            </w:sdtPr>
            <w:sdtEndPr/>
            <w:sdtContent>
              <w:p w:rsidR="00243367" w:rsidRPr="00673537" w:rsidRDefault="00243367" w:rsidP="00E10113">
                <w:pPr>
                  <w:jc w:val="center"/>
                  <w:rPr>
                    <w:rFonts w:cs="Arial"/>
                    <w:szCs w:val="22"/>
                  </w:rPr>
                </w:pPr>
                <w:r w:rsidRPr="00673537">
                  <w:rPr>
                    <w:rFonts w:ascii="Segoe UI Symbol" w:eastAsia="MS Gothic" w:hAnsi="Segoe UI Symbol" w:cs="Segoe UI Symbol"/>
                    <w:szCs w:val="22"/>
                  </w:rPr>
                  <w:t>☐</w:t>
                </w:r>
              </w:p>
            </w:sdtContent>
          </w:sdt>
        </w:tc>
      </w:tr>
      <w:tr w:rsidR="00673537" w:rsidRPr="00673537" w:rsidTr="00E10113">
        <w:tc>
          <w:tcPr>
            <w:tcW w:w="1693" w:type="dxa"/>
          </w:tcPr>
          <w:p w:rsidR="00243367" w:rsidRPr="00673537" w:rsidRDefault="00243367" w:rsidP="00E10113">
            <w:pPr>
              <w:tabs>
                <w:tab w:val="num" w:pos="720"/>
                <w:tab w:val="left" w:pos="1440"/>
              </w:tabs>
              <w:rPr>
                <w:rFonts w:cs="Arial"/>
                <w:szCs w:val="22"/>
              </w:rPr>
            </w:pPr>
            <w:r w:rsidRPr="00673537">
              <w:rPr>
                <w:rFonts w:cs="Arial"/>
                <w:szCs w:val="22"/>
              </w:rPr>
              <w:t>Further</w:t>
            </w:r>
          </w:p>
        </w:tc>
        <w:tc>
          <w:tcPr>
            <w:tcW w:w="6001" w:type="dxa"/>
          </w:tcPr>
          <w:p w:rsidR="00243367" w:rsidRPr="00673537" w:rsidRDefault="00243367" w:rsidP="00E10113">
            <w:pPr>
              <w:shd w:val="clear" w:color="auto" w:fill="FFFFFF"/>
              <w:rPr>
                <w:rFonts w:cs="Arial"/>
                <w:szCs w:val="22"/>
                <w:shd w:val="clear" w:color="auto" w:fill="FFFFFF"/>
              </w:rPr>
            </w:pPr>
            <w:r w:rsidRPr="00673537">
              <w:rPr>
                <w:rFonts w:cs="Arial"/>
                <w:szCs w:val="22"/>
                <w:shd w:val="clear" w:color="auto" w:fill="FFFFFF"/>
              </w:rPr>
              <w:t>Kumar, R. (2014) </w:t>
            </w:r>
            <w:r w:rsidRPr="00673537">
              <w:rPr>
                <w:rFonts w:cs="Arial"/>
                <w:i/>
                <w:iCs/>
                <w:szCs w:val="22"/>
                <w:shd w:val="clear" w:color="auto" w:fill="FFFFFF"/>
              </w:rPr>
              <w:t>Research Methodology: A Step-by-Step Guide for Beginners</w:t>
            </w:r>
            <w:r w:rsidRPr="00673537">
              <w:rPr>
                <w:rFonts w:cs="Arial"/>
                <w:szCs w:val="22"/>
                <w:shd w:val="clear" w:color="auto" w:fill="FFFFFF"/>
              </w:rPr>
              <w:t> (4th ed). Sage Publications: London.</w:t>
            </w:r>
          </w:p>
        </w:tc>
        <w:tc>
          <w:tcPr>
            <w:tcW w:w="1366" w:type="dxa"/>
          </w:tcPr>
          <w:sdt>
            <w:sdtPr>
              <w:rPr>
                <w:rFonts w:cs="Arial"/>
                <w:szCs w:val="22"/>
              </w:rPr>
              <w:id w:val="-1275167701"/>
              <w14:checkbox>
                <w14:checked w14:val="0"/>
                <w14:checkedState w14:val="2612" w14:font="MS Gothic"/>
                <w14:uncheckedState w14:val="2610" w14:font="MS Gothic"/>
              </w14:checkbox>
            </w:sdtPr>
            <w:sdtEndPr/>
            <w:sdtContent>
              <w:p w:rsidR="00243367" w:rsidRPr="00673537" w:rsidRDefault="00243367" w:rsidP="00E10113">
                <w:pPr>
                  <w:jc w:val="center"/>
                  <w:rPr>
                    <w:rFonts w:cs="Arial"/>
                    <w:szCs w:val="22"/>
                  </w:rPr>
                </w:pPr>
                <w:r w:rsidRPr="00673537">
                  <w:rPr>
                    <w:rFonts w:ascii="Segoe UI Symbol" w:eastAsia="MS Gothic" w:hAnsi="Segoe UI Symbol" w:cs="Segoe UI Symbol"/>
                    <w:szCs w:val="22"/>
                  </w:rPr>
                  <w:t>☐</w:t>
                </w:r>
              </w:p>
            </w:sdtContent>
          </w:sdt>
        </w:tc>
      </w:tr>
      <w:tr w:rsidR="00243367" w:rsidRPr="00673537" w:rsidTr="00E10113">
        <w:tc>
          <w:tcPr>
            <w:tcW w:w="1693" w:type="dxa"/>
          </w:tcPr>
          <w:p w:rsidR="00243367" w:rsidRPr="00673537" w:rsidRDefault="00243367" w:rsidP="00E10113">
            <w:pPr>
              <w:tabs>
                <w:tab w:val="num" w:pos="720"/>
                <w:tab w:val="left" w:pos="1440"/>
              </w:tabs>
              <w:rPr>
                <w:rFonts w:cs="Arial"/>
                <w:szCs w:val="22"/>
              </w:rPr>
            </w:pPr>
            <w:r w:rsidRPr="00673537">
              <w:rPr>
                <w:rFonts w:cs="Arial"/>
                <w:szCs w:val="22"/>
              </w:rPr>
              <w:t>Further</w:t>
            </w:r>
          </w:p>
        </w:tc>
        <w:tc>
          <w:tcPr>
            <w:tcW w:w="6001" w:type="dxa"/>
          </w:tcPr>
          <w:p w:rsidR="00243367" w:rsidRPr="00673537" w:rsidRDefault="00243367" w:rsidP="00E10113">
            <w:pPr>
              <w:rPr>
                <w:rFonts w:cs="Arial"/>
                <w:szCs w:val="22"/>
              </w:rPr>
            </w:pPr>
            <w:r w:rsidRPr="00673537">
              <w:rPr>
                <w:rFonts w:cs="Arial"/>
                <w:szCs w:val="22"/>
              </w:rPr>
              <w:t xml:space="preserve">Silverman, D. (2013) </w:t>
            </w:r>
            <w:r w:rsidRPr="00673537">
              <w:rPr>
                <w:rFonts w:cs="Arial"/>
                <w:i/>
                <w:szCs w:val="22"/>
              </w:rPr>
              <w:t xml:space="preserve">Doing Qualitative Research: A Practical Handbook </w:t>
            </w:r>
            <w:r w:rsidRPr="00673537">
              <w:rPr>
                <w:rFonts w:cs="Arial"/>
                <w:szCs w:val="22"/>
              </w:rPr>
              <w:t>(4</w:t>
            </w:r>
            <w:r w:rsidRPr="00673537">
              <w:rPr>
                <w:rFonts w:cs="Arial"/>
                <w:szCs w:val="22"/>
                <w:vertAlign w:val="superscript"/>
              </w:rPr>
              <w:t>th</w:t>
            </w:r>
            <w:r w:rsidRPr="00673537">
              <w:rPr>
                <w:rFonts w:cs="Arial"/>
                <w:szCs w:val="22"/>
              </w:rPr>
              <w:t xml:space="preserve"> ed). London: Sage Publications Ltd.</w:t>
            </w:r>
          </w:p>
        </w:tc>
        <w:tc>
          <w:tcPr>
            <w:tcW w:w="1366" w:type="dxa"/>
          </w:tcPr>
          <w:sdt>
            <w:sdtPr>
              <w:rPr>
                <w:rFonts w:cs="Arial"/>
                <w:szCs w:val="22"/>
              </w:rPr>
              <w:id w:val="-680040863"/>
              <w14:checkbox>
                <w14:checked w14:val="1"/>
                <w14:checkedState w14:val="2612" w14:font="MS Gothic"/>
                <w14:uncheckedState w14:val="2610" w14:font="MS Gothic"/>
              </w14:checkbox>
            </w:sdtPr>
            <w:sdtEndPr/>
            <w:sdtContent>
              <w:p w:rsidR="00243367" w:rsidRPr="00673537" w:rsidRDefault="00243367" w:rsidP="00E10113">
                <w:pPr>
                  <w:jc w:val="center"/>
                  <w:rPr>
                    <w:rFonts w:cs="Arial"/>
                    <w:szCs w:val="22"/>
                  </w:rPr>
                </w:pPr>
                <w:r w:rsidRPr="00673537">
                  <w:rPr>
                    <w:rFonts w:ascii="Segoe UI Symbol" w:eastAsia="MS Gothic" w:hAnsi="Segoe UI Symbol" w:cs="Segoe UI Symbol"/>
                    <w:szCs w:val="22"/>
                  </w:rPr>
                  <w:t>☒</w:t>
                </w:r>
              </w:p>
            </w:sdtContent>
          </w:sdt>
        </w:tc>
      </w:tr>
    </w:tbl>
    <w:p w:rsidR="00243367" w:rsidRPr="00673537" w:rsidRDefault="00243367" w:rsidP="00243367">
      <w:pPr>
        <w:ind w:left="709"/>
        <w:rPr>
          <w:rFonts w:cs="Arial"/>
        </w:rPr>
      </w:pPr>
    </w:p>
    <w:p w:rsidR="00243367" w:rsidRPr="00673537" w:rsidRDefault="00243367" w:rsidP="00243367">
      <w:pPr>
        <w:rPr>
          <w:rFonts w:cs="Arial"/>
        </w:rPr>
      </w:pPr>
    </w:p>
    <w:p w:rsidR="00243367" w:rsidRPr="00673537" w:rsidRDefault="00243367" w:rsidP="00243367">
      <w:pPr>
        <w:tabs>
          <w:tab w:val="decimal" w:pos="720"/>
          <w:tab w:val="decimal" w:pos="1440"/>
          <w:tab w:val="decimal" w:pos="2160"/>
          <w:tab w:val="decimal" w:pos="2880"/>
        </w:tabs>
        <w:rPr>
          <w:rFonts w:cs="Arial"/>
        </w:rPr>
      </w:pPr>
    </w:p>
    <w:p w:rsidR="00243367" w:rsidRPr="00673537" w:rsidRDefault="00243367" w:rsidP="00243367">
      <w:pPr>
        <w:tabs>
          <w:tab w:val="decimal" w:pos="720"/>
          <w:tab w:val="decimal" w:pos="1440"/>
          <w:tab w:val="decimal" w:pos="2160"/>
          <w:tab w:val="decimal" w:pos="2880"/>
        </w:tabs>
        <w:rPr>
          <w:rFonts w:cs="Arial"/>
        </w:rPr>
      </w:pPr>
    </w:p>
    <w:p w:rsidR="00BF7820" w:rsidRPr="00673537" w:rsidRDefault="00BF7820" w:rsidP="00BF7820">
      <w:pPr>
        <w:rPr>
          <w:highlight w:val="yellow"/>
        </w:rPr>
      </w:pPr>
    </w:p>
    <w:p w:rsidR="00BF7820" w:rsidRDefault="00BF7820" w:rsidP="00BF7820">
      <w:pPr>
        <w:rPr>
          <w:highlight w:val="yellow"/>
        </w:rPr>
      </w:pPr>
    </w:p>
    <w:p w:rsidR="00673537" w:rsidRDefault="00673537" w:rsidP="00BF7820">
      <w:pPr>
        <w:rPr>
          <w:highlight w:val="yellow"/>
        </w:rPr>
      </w:pPr>
    </w:p>
    <w:p w:rsidR="00673537" w:rsidRDefault="00673537" w:rsidP="00BF7820">
      <w:pPr>
        <w:rPr>
          <w:highlight w:val="yellow"/>
        </w:rPr>
      </w:pPr>
    </w:p>
    <w:p w:rsidR="00673537" w:rsidRDefault="00673537" w:rsidP="00BF7820">
      <w:pPr>
        <w:rPr>
          <w:highlight w:val="yellow"/>
        </w:rPr>
      </w:pPr>
    </w:p>
    <w:p w:rsidR="00673537" w:rsidRDefault="00673537" w:rsidP="00BF7820">
      <w:pPr>
        <w:rPr>
          <w:highlight w:val="yellow"/>
        </w:rPr>
      </w:pPr>
    </w:p>
    <w:p w:rsidR="00673537" w:rsidRDefault="00673537" w:rsidP="00BF7820">
      <w:pPr>
        <w:rPr>
          <w:highlight w:val="yellow"/>
        </w:rPr>
      </w:pPr>
    </w:p>
    <w:p w:rsidR="00673537" w:rsidRDefault="00673537" w:rsidP="00BF7820">
      <w:pPr>
        <w:rPr>
          <w:highlight w:val="yellow"/>
        </w:rPr>
      </w:pPr>
    </w:p>
    <w:p w:rsidR="00673537" w:rsidRDefault="00673537" w:rsidP="00BF7820">
      <w:pPr>
        <w:rPr>
          <w:highlight w:val="yellow"/>
        </w:rPr>
      </w:pPr>
    </w:p>
    <w:p w:rsidR="00673537" w:rsidRDefault="00673537" w:rsidP="00BF7820">
      <w:pPr>
        <w:rPr>
          <w:highlight w:val="yellow"/>
        </w:rPr>
      </w:pPr>
    </w:p>
    <w:p w:rsidR="00673537" w:rsidRDefault="00673537" w:rsidP="00BF7820">
      <w:pPr>
        <w:rPr>
          <w:highlight w:val="yellow"/>
        </w:rPr>
      </w:pPr>
    </w:p>
    <w:p w:rsidR="00673537" w:rsidRDefault="00673537" w:rsidP="00BF7820">
      <w:pPr>
        <w:rPr>
          <w:highlight w:val="yellow"/>
        </w:rPr>
      </w:pPr>
    </w:p>
    <w:p w:rsidR="00673537" w:rsidRDefault="00673537" w:rsidP="00BF7820">
      <w:pPr>
        <w:rPr>
          <w:highlight w:val="yellow"/>
        </w:rPr>
      </w:pPr>
    </w:p>
    <w:p w:rsidR="00673537" w:rsidRDefault="00673537" w:rsidP="00BF7820">
      <w:pPr>
        <w:rPr>
          <w:highlight w:val="yellow"/>
        </w:rPr>
      </w:pPr>
    </w:p>
    <w:p w:rsidR="00673537" w:rsidRDefault="00673537" w:rsidP="00BF7820">
      <w:pPr>
        <w:rPr>
          <w:highlight w:val="yellow"/>
        </w:rPr>
      </w:pPr>
    </w:p>
    <w:p w:rsidR="00673537" w:rsidRDefault="00673537" w:rsidP="00BF7820">
      <w:pPr>
        <w:rPr>
          <w:highlight w:val="yellow"/>
        </w:rPr>
      </w:pPr>
    </w:p>
    <w:p w:rsidR="00673537" w:rsidRDefault="00673537" w:rsidP="00BF7820">
      <w:pPr>
        <w:rPr>
          <w:highlight w:val="yellow"/>
        </w:rPr>
      </w:pPr>
    </w:p>
    <w:p w:rsidR="00673537" w:rsidRDefault="00673537" w:rsidP="00BF7820">
      <w:pPr>
        <w:rPr>
          <w:highlight w:val="yellow"/>
        </w:rPr>
      </w:pPr>
    </w:p>
    <w:p w:rsidR="00673537" w:rsidRDefault="00673537" w:rsidP="00BF7820">
      <w:pPr>
        <w:rPr>
          <w:highlight w:val="yellow"/>
        </w:rPr>
      </w:pPr>
    </w:p>
    <w:p w:rsidR="00673537" w:rsidRDefault="00673537" w:rsidP="00BF7820">
      <w:pPr>
        <w:rPr>
          <w:highlight w:val="yellow"/>
        </w:rPr>
      </w:pPr>
    </w:p>
    <w:p w:rsidR="00673537" w:rsidRDefault="00673537" w:rsidP="00BF7820">
      <w:pPr>
        <w:rPr>
          <w:highlight w:val="yellow"/>
        </w:rPr>
      </w:pPr>
    </w:p>
    <w:p w:rsidR="00673537" w:rsidRDefault="00673537" w:rsidP="00BF7820">
      <w:pPr>
        <w:rPr>
          <w:highlight w:val="yellow"/>
        </w:rPr>
      </w:pPr>
    </w:p>
    <w:p w:rsidR="00673537" w:rsidRDefault="00673537" w:rsidP="00BF7820">
      <w:pPr>
        <w:rPr>
          <w:highlight w:val="yellow"/>
        </w:rPr>
      </w:pPr>
    </w:p>
    <w:p w:rsidR="00673537" w:rsidRDefault="00673537" w:rsidP="00BF7820">
      <w:pPr>
        <w:rPr>
          <w:highlight w:val="yellow"/>
        </w:rPr>
      </w:pPr>
    </w:p>
    <w:p w:rsidR="00673537" w:rsidRDefault="00673537" w:rsidP="00BF7820">
      <w:pPr>
        <w:rPr>
          <w:highlight w:val="yellow"/>
        </w:rPr>
      </w:pPr>
    </w:p>
    <w:p w:rsidR="00673537" w:rsidRDefault="00673537" w:rsidP="00BF7820">
      <w:pPr>
        <w:rPr>
          <w:highlight w:val="yellow"/>
        </w:rPr>
      </w:pPr>
    </w:p>
    <w:p w:rsidR="00673537" w:rsidRPr="00673537" w:rsidRDefault="00673537" w:rsidP="00BF7820">
      <w:pPr>
        <w:rPr>
          <w:highlight w:val="yellow"/>
        </w:rPr>
      </w:pPr>
    </w:p>
    <w:p w:rsidR="00BF7820" w:rsidRPr="00673537" w:rsidRDefault="00BF7820" w:rsidP="00BF7820">
      <w:pPr>
        <w:rPr>
          <w:highlight w:val="yellow"/>
        </w:rPr>
      </w:pPr>
    </w:p>
    <w:p w:rsidR="00BF7820" w:rsidRPr="00673537" w:rsidRDefault="00BF7820" w:rsidP="00BF7820">
      <w:pPr>
        <w:rPr>
          <w:highlight w:val="yellow"/>
        </w:rPr>
      </w:pPr>
    </w:p>
    <w:p w:rsidR="00BF7820" w:rsidRPr="00673537" w:rsidRDefault="00BF7820" w:rsidP="00BF7820">
      <w:pPr>
        <w:rPr>
          <w:highlight w:val="yellow"/>
        </w:rPr>
      </w:pPr>
    </w:p>
    <w:p w:rsidR="00673537" w:rsidRPr="00673537" w:rsidRDefault="00673537" w:rsidP="00673537">
      <w:pPr>
        <w:pStyle w:val="Heading2"/>
      </w:pPr>
      <w:r w:rsidRPr="00673537">
        <w:lastRenderedPageBreak/>
        <w:t>MA Education Studies</w:t>
      </w:r>
    </w:p>
    <w:p w:rsidR="00673537" w:rsidRPr="00673537" w:rsidRDefault="00673537" w:rsidP="00673537"/>
    <w:p w:rsidR="00673537" w:rsidRPr="00673537" w:rsidRDefault="00673537" w:rsidP="00673537"/>
    <w:p w:rsidR="00673537" w:rsidRPr="00673537" w:rsidRDefault="00673537" w:rsidP="0067353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673537">
        <w:rPr>
          <w:rFonts w:cs="Arial"/>
          <w:b/>
        </w:rPr>
        <w:t>MODULE CODE:</w:t>
      </w:r>
      <w:r w:rsidRPr="00673537">
        <w:rPr>
          <w:rFonts w:cs="Arial"/>
          <w:b/>
        </w:rPr>
        <w:tab/>
        <w:t>ECGE7001P</w:t>
      </w:r>
    </w:p>
    <w:p w:rsidR="00673537" w:rsidRPr="00673537" w:rsidRDefault="00673537" w:rsidP="0067353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673537">
        <w:rPr>
          <w:rFonts w:cs="Arial"/>
          <w:b/>
        </w:rPr>
        <w:t>TITLE:</w:t>
      </w:r>
      <w:r w:rsidRPr="00673537">
        <w:rPr>
          <w:rFonts w:cs="Arial"/>
          <w:b/>
        </w:rPr>
        <w:tab/>
        <w:t xml:space="preserve"> </w:t>
      </w:r>
      <w:r w:rsidRPr="00673537">
        <w:rPr>
          <w:rFonts w:cs="Arial"/>
          <w:b/>
        </w:rPr>
        <w:tab/>
      </w:r>
      <w:r w:rsidRPr="00673537">
        <w:rPr>
          <w:rFonts w:cs="Arial"/>
          <w:b/>
        </w:rPr>
        <w:tab/>
        <w:t xml:space="preserve">The Philosophy and Practice of Social Research </w:t>
      </w:r>
    </w:p>
    <w:p w:rsidR="00673537" w:rsidRPr="00673537" w:rsidRDefault="00673537" w:rsidP="0067353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673537">
        <w:rPr>
          <w:rFonts w:cs="Arial"/>
          <w:b/>
        </w:rPr>
        <w:t>DATED:</w:t>
      </w:r>
      <w:r w:rsidRPr="00673537">
        <w:rPr>
          <w:rFonts w:cs="Arial"/>
          <w:b/>
        </w:rPr>
        <w:tab/>
      </w:r>
      <w:r w:rsidRPr="00673537">
        <w:rPr>
          <w:rFonts w:cs="Arial"/>
          <w:b/>
        </w:rPr>
        <w:tab/>
        <w:t>26/04/2018</w:t>
      </w:r>
      <w:r w:rsidRPr="00673537">
        <w:rPr>
          <w:rFonts w:cs="Arial"/>
          <w:b/>
        </w:rPr>
        <w:fldChar w:fldCharType="begin"/>
      </w:r>
      <w:r w:rsidRPr="00673537">
        <w:rPr>
          <w:rFonts w:cs="Arial"/>
          <w:b/>
        </w:rPr>
        <w:instrText xml:space="preserve"> FILLIN  DD/MM/YYYY  \* MERGEFORMAT </w:instrText>
      </w:r>
      <w:r w:rsidRPr="00673537">
        <w:rPr>
          <w:rFonts w:cs="Arial"/>
          <w:b/>
        </w:rPr>
        <w:fldChar w:fldCharType="end"/>
      </w:r>
    </w:p>
    <w:p w:rsidR="00673537" w:rsidRPr="00673537" w:rsidRDefault="00673537" w:rsidP="0067353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673537" w:rsidRPr="00673537" w:rsidRDefault="00673537" w:rsidP="0067353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673537">
        <w:rPr>
          <w:rFonts w:cs="Arial"/>
          <w:b/>
        </w:rPr>
        <w:t xml:space="preserve">LEVEL:  </w:t>
      </w:r>
      <w:r w:rsidRPr="00673537">
        <w:rPr>
          <w:rFonts w:cs="Arial"/>
          <w:b/>
        </w:rPr>
        <w:tab/>
      </w:r>
      <w:r w:rsidRPr="00673537">
        <w:rPr>
          <w:rFonts w:cs="Arial"/>
          <w:b/>
        </w:rPr>
        <w:tab/>
        <w:t>7</w:t>
      </w:r>
      <w:r w:rsidRPr="00673537">
        <w:rPr>
          <w:rFonts w:cs="Arial"/>
          <w:b/>
        </w:rPr>
        <w:tab/>
      </w:r>
    </w:p>
    <w:p w:rsidR="00673537" w:rsidRPr="00673537" w:rsidRDefault="00673537" w:rsidP="0067353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673537">
        <w:rPr>
          <w:rFonts w:cs="Arial"/>
          <w:b/>
        </w:rPr>
        <w:t>CREDITS:</w:t>
      </w:r>
      <w:r w:rsidRPr="00673537">
        <w:rPr>
          <w:rFonts w:cs="Arial"/>
          <w:b/>
        </w:rPr>
        <w:tab/>
      </w:r>
      <w:r w:rsidRPr="00673537">
        <w:rPr>
          <w:rFonts w:cs="Arial"/>
          <w:b/>
        </w:rPr>
        <w:tab/>
        <w:t>30</w:t>
      </w:r>
      <w:r w:rsidRPr="00673537">
        <w:rPr>
          <w:rFonts w:cs="Arial"/>
          <w:b/>
        </w:rPr>
        <w:tab/>
      </w:r>
    </w:p>
    <w:p w:rsidR="00673537" w:rsidRPr="00673537" w:rsidRDefault="00673537" w:rsidP="0067353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rsidR="00673537" w:rsidRPr="00673537" w:rsidRDefault="00673537" w:rsidP="0067353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673537">
        <w:rPr>
          <w:rFonts w:cs="Arial"/>
          <w:b/>
        </w:rPr>
        <w:t>JACS CODE:</w:t>
      </w:r>
      <w:r w:rsidRPr="00673537">
        <w:rPr>
          <w:rFonts w:cs="Arial"/>
          <w:b/>
        </w:rPr>
        <w:tab/>
      </w:r>
      <w:r w:rsidRPr="00673537">
        <w:rPr>
          <w:rFonts w:cs="Arial"/>
          <w:b/>
        </w:rPr>
        <w:tab/>
        <w:t>X300</w:t>
      </w:r>
    </w:p>
    <w:p w:rsidR="00673537" w:rsidRPr="00673537" w:rsidRDefault="00673537" w:rsidP="00673537">
      <w:pPr>
        <w:pBdr>
          <w:bottom w:val="single" w:sz="6" w:space="1" w:color="auto"/>
        </w:pBdr>
        <w:rPr>
          <w:rFonts w:cs="Arial"/>
        </w:rPr>
      </w:pPr>
    </w:p>
    <w:p w:rsidR="00673537" w:rsidRPr="00673537" w:rsidRDefault="00673537" w:rsidP="00673537">
      <w:pPr>
        <w:overflowPunct w:val="0"/>
        <w:autoSpaceDE w:val="0"/>
        <w:autoSpaceDN w:val="0"/>
        <w:adjustRightInd w:val="0"/>
        <w:jc w:val="both"/>
        <w:textAlignment w:val="baseline"/>
        <w:rPr>
          <w:rFonts w:cs="Arial"/>
          <w:b/>
          <w:bCs/>
        </w:rPr>
      </w:pPr>
      <w:r w:rsidRPr="00673537">
        <w:rPr>
          <w:rFonts w:cs="Arial"/>
          <w:b/>
          <w:bCs/>
        </w:rPr>
        <w:t>AIM(S)</w:t>
      </w:r>
    </w:p>
    <w:p w:rsidR="00673537" w:rsidRPr="00673537" w:rsidRDefault="00673537" w:rsidP="00673537">
      <w:pPr>
        <w:overflowPunct w:val="0"/>
        <w:autoSpaceDE w:val="0"/>
        <w:autoSpaceDN w:val="0"/>
        <w:adjustRightInd w:val="0"/>
        <w:jc w:val="both"/>
        <w:textAlignment w:val="baseline"/>
        <w:rPr>
          <w:rFonts w:cs="Arial"/>
          <w:b/>
          <w:bCs/>
        </w:rPr>
      </w:pPr>
    </w:p>
    <w:p w:rsidR="00673537" w:rsidRPr="00673537" w:rsidRDefault="00673537" w:rsidP="00673537">
      <w:pPr>
        <w:numPr>
          <w:ilvl w:val="0"/>
          <w:numId w:val="8"/>
        </w:numPr>
        <w:overflowPunct w:val="0"/>
        <w:autoSpaceDE w:val="0"/>
        <w:autoSpaceDN w:val="0"/>
        <w:adjustRightInd w:val="0"/>
        <w:spacing w:before="120"/>
        <w:contextualSpacing/>
        <w:jc w:val="both"/>
        <w:textAlignment w:val="baseline"/>
        <w:rPr>
          <w:rFonts w:cs="Arial"/>
        </w:rPr>
      </w:pPr>
      <w:r w:rsidRPr="00673537">
        <w:rPr>
          <w:rFonts w:cs="Arial"/>
        </w:rPr>
        <w:t>To develop an in-depth knowledge, understanding and skills of social research methodologies and research methods appropriate to research with and for young children, children, young people, adults and groups who are at risk of exclusion and within wider community settings or educational contexts.</w:t>
      </w:r>
    </w:p>
    <w:p w:rsidR="00673537" w:rsidRPr="00673537" w:rsidRDefault="00673537" w:rsidP="00673537">
      <w:pPr>
        <w:overflowPunct w:val="0"/>
        <w:autoSpaceDE w:val="0"/>
        <w:autoSpaceDN w:val="0"/>
        <w:adjustRightInd w:val="0"/>
        <w:jc w:val="both"/>
        <w:textAlignment w:val="baseline"/>
        <w:rPr>
          <w:rFonts w:cs="Arial"/>
          <w:b/>
          <w:bCs/>
        </w:rPr>
      </w:pPr>
    </w:p>
    <w:p w:rsidR="00673537" w:rsidRPr="00673537" w:rsidRDefault="00673537" w:rsidP="00673537">
      <w:pPr>
        <w:overflowPunct w:val="0"/>
        <w:autoSpaceDE w:val="0"/>
        <w:autoSpaceDN w:val="0"/>
        <w:adjustRightInd w:val="0"/>
        <w:jc w:val="both"/>
        <w:textAlignment w:val="baseline"/>
        <w:rPr>
          <w:rFonts w:cs="Arial"/>
          <w:b/>
          <w:bCs/>
        </w:rPr>
      </w:pPr>
      <w:r w:rsidRPr="00673537">
        <w:rPr>
          <w:rFonts w:cs="Arial"/>
          <w:b/>
          <w:bCs/>
        </w:rPr>
        <w:t>LEARNING OUTCOMES</w:t>
      </w:r>
    </w:p>
    <w:p w:rsidR="00673537" w:rsidRPr="00673537" w:rsidRDefault="00673537" w:rsidP="00673537">
      <w:pPr>
        <w:rPr>
          <w:rFonts w:cs="Arial"/>
        </w:rPr>
      </w:pPr>
    </w:p>
    <w:p w:rsidR="00673537" w:rsidRPr="00673537" w:rsidRDefault="00673537" w:rsidP="00673537">
      <w:pPr>
        <w:rPr>
          <w:rFonts w:cs="Arial"/>
        </w:rPr>
      </w:pPr>
      <w:r w:rsidRPr="00673537">
        <w:rPr>
          <w:rFonts w:cs="Arial"/>
        </w:rPr>
        <w:t>Upon the successful completion of this module, the student should be able to:</w:t>
      </w:r>
    </w:p>
    <w:p w:rsidR="00673537" w:rsidRPr="00673537" w:rsidRDefault="00673537" w:rsidP="00673537">
      <w:pPr>
        <w:numPr>
          <w:ilvl w:val="0"/>
          <w:numId w:val="9"/>
        </w:numPr>
        <w:overflowPunct w:val="0"/>
        <w:autoSpaceDE w:val="0"/>
        <w:autoSpaceDN w:val="0"/>
        <w:adjustRightInd w:val="0"/>
        <w:ind w:left="720"/>
        <w:contextualSpacing/>
        <w:jc w:val="both"/>
        <w:textAlignment w:val="baseline"/>
        <w:rPr>
          <w:rFonts w:cs="Arial"/>
        </w:rPr>
      </w:pPr>
      <w:r w:rsidRPr="00673537">
        <w:rPr>
          <w:rFonts w:cs="Arial"/>
        </w:rPr>
        <w:t>critically evaluate the nature of philosophical concepts in qualitative research and how they differ from concepts of quantitative research;</w:t>
      </w:r>
    </w:p>
    <w:p w:rsidR="00673537" w:rsidRPr="00673537" w:rsidRDefault="00673537" w:rsidP="00673537">
      <w:pPr>
        <w:numPr>
          <w:ilvl w:val="0"/>
          <w:numId w:val="9"/>
        </w:numPr>
        <w:overflowPunct w:val="0"/>
        <w:autoSpaceDE w:val="0"/>
        <w:autoSpaceDN w:val="0"/>
        <w:adjustRightInd w:val="0"/>
        <w:ind w:left="720"/>
        <w:contextualSpacing/>
        <w:jc w:val="both"/>
        <w:textAlignment w:val="baseline"/>
        <w:rPr>
          <w:rFonts w:cs="Arial"/>
        </w:rPr>
      </w:pPr>
      <w:r w:rsidRPr="00673537">
        <w:rPr>
          <w:rFonts w:cs="Arial"/>
        </w:rPr>
        <w:t>undertake critical analysis and evaluation of research methodology, identifying implications for practice and/or their applications in policies and contexts;</w:t>
      </w:r>
    </w:p>
    <w:p w:rsidR="00673537" w:rsidRPr="00673537" w:rsidRDefault="00673537" w:rsidP="00673537">
      <w:pPr>
        <w:numPr>
          <w:ilvl w:val="0"/>
          <w:numId w:val="9"/>
        </w:numPr>
        <w:overflowPunct w:val="0"/>
        <w:autoSpaceDE w:val="0"/>
        <w:autoSpaceDN w:val="0"/>
        <w:adjustRightInd w:val="0"/>
        <w:ind w:left="720"/>
        <w:contextualSpacing/>
        <w:jc w:val="both"/>
        <w:textAlignment w:val="baseline"/>
        <w:rPr>
          <w:rFonts w:cs="Arial"/>
        </w:rPr>
      </w:pPr>
      <w:r w:rsidRPr="00673537">
        <w:rPr>
          <w:rFonts w:cs="Arial"/>
        </w:rPr>
        <w:t>critically reflect on the complex ethical frameworks and legal implications which underpin all research and analyse specific ethical implications of research for and with young children, children, young people, adults and groups who are at risk of exclusion, within wider community settings or educational contexts;</w:t>
      </w:r>
    </w:p>
    <w:p w:rsidR="00673537" w:rsidRPr="00673537" w:rsidRDefault="00673537" w:rsidP="00673537">
      <w:pPr>
        <w:numPr>
          <w:ilvl w:val="0"/>
          <w:numId w:val="9"/>
        </w:numPr>
        <w:overflowPunct w:val="0"/>
        <w:autoSpaceDE w:val="0"/>
        <w:autoSpaceDN w:val="0"/>
        <w:adjustRightInd w:val="0"/>
        <w:ind w:left="720"/>
        <w:contextualSpacing/>
        <w:jc w:val="both"/>
        <w:textAlignment w:val="baseline"/>
        <w:rPr>
          <w:rFonts w:cs="Arial"/>
        </w:rPr>
      </w:pPr>
      <w:r w:rsidRPr="00673537">
        <w:rPr>
          <w:rFonts w:cs="Arial"/>
        </w:rPr>
        <w:t>consider at a higher level the role of reflection within the research process through presenting their work appropriately, within ethical and research frameworks, and with an understanding of the requirements of critical thinking.</w:t>
      </w:r>
    </w:p>
    <w:p w:rsidR="00673537" w:rsidRPr="00673537" w:rsidRDefault="00673537" w:rsidP="00673537">
      <w:pPr>
        <w:overflowPunct w:val="0"/>
        <w:autoSpaceDE w:val="0"/>
        <w:autoSpaceDN w:val="0"/>
        <w:adjustRightInd w:val="0"/>
        <w:jc w:val="both"/>
        <w:textAlignment w:val="baseline"/>
        <w:rPr>
          <w:rFonts w:cs="Arial"/>
          <w:b/>
        </w:rPr>
      </w:pPr>
    </w:p>
    <w:p w:rsidR="00673537" w:rsidRPr="00673537" w:rsidRDefault="00673537" w:rsidP="00673537">
      <w:pPr>
        <w:overflowPunct w:val="0"/>
        <w:autoSpaceDE w:val="0"/>
        <w:autoSpaceDN w:val="0"/>
        <w:adjustRightInd w:val="0"/>
        <w:jc w:val="both"/>
        <w:textAlignment w:val="baseline"/>
        <w:rPr>
          <w:rFonts w:cs="Arial"/>
          <w:b/>
        </w:rPr>
      </w:pPr>
      <w:r w:rsidRPr="00673537">
        <w:rPr>
          <w:rFonts w:cs="Arial"/>
          <w:b/>
        </w:rPr>
        <w:t>INDICATIVE CONTENT</w:t>
      </w:r>
    </w:p>
    <w:p w:rsidR="00673537" w:rsidRPr="00673537" w:rsidRDefault="00673537" w:rsidP="00673537">
      <w:pPr>
        <w:overflowPunct w:val="0"/>
        <w:autoSpaceDE w:val="0"/>
        <w:autoSpaceDN w:val="0"/>
        <w:adjustRightInd w:val="0"/>
        <w:jc w:val="both"/>
        <w:textAlignment w:val="baseline"/>
        <w:rPr>
          <w:rFonts w:cs="Arial"/>
          <w:b/>
        </w:rPr>
      </w:pPr>
    </w:p>
    <w:p w:rsidR="00673537" w:rsidRPr="00673537" w:rsidRDefault="00673537" w:rsidP="00673537">
      <w:pPr>
        <w:numPr>
          <w:ilvl w:val="0"/>
          <w:numId w:val="10"/>
        </w:numPr>
        <w:overflowPunct w:val="0"/>
        <w:autoSpaceDE w:val="0"/>
        <w:autoSpaceDN w:val="0"/>
        <w:adjustRightInd w:val="0"/>
        <w:ind w:left="709" w:hanging="283"/>
        <w:jc w:val="both"/>
        <w:textAlignment w:val="baseline"/>
        <w:rPr>
          <w:rFonts w:cs="Arial"/>
        </w:rPr>
      </w:pPr>
      <w:r w:rsidRPr="00673537">
        <w:rPr>
          <w:rFonts w:cs="Arial"/>
        </w:rPr>
        <w:t>An in-depth evaluation of the paradigm debates of qualitative, quantitative and mixed methodologies.</w:t>
      </w:r>
    </w:p>
    <w:p w:rsidR="00673537" w:rsidRPr="00673537" w:rsidRDefault="00673537" w:rsidP="00673537">
      <w:pPr>
        <w:numPr>
          <w:ilvl w:val="0"/>
          <w:numId w:val="10"/>
        </w:numPr>
        <w:overflowPunct w:val="0"/>
        <w:autoSpaceDE w:val="0"/>
        <w:autoSpaceDN w:val="0"/>
        <w:adjustRightInd w:val="0"/>
        <w:ind w:left="709" w:hanging="283"/>
        <w:jc w:val="both"/>
        <w:textAlignment w:val="baseline"/>
        <w:rPr>
          <w:rFonts w:cs="Arial"/>
        </w:rPr>
      </w:pPr>
      <w:r w:rsidRPr="00673537">
        <w:rPr>
          <w:rFonts w:cs="Arial"/>
        </w:rPr>
        <w:t xml:space="preserve">Analysis of research designs from both traditions e.g. grounded theory, ethnography, phenomenology, case study, emancipatory participatory research, survey research, experimental research and pragmatic research. </w:t>
      </w:r>
    </w:p>
    <w:p w:rsidR="00673537" w:rsidRPr="00673537" w:rsidRDefault="00673537" w:rsidP="00673537">
      <w:pPr>
        <w:numPr>
          <w:ilvl w:val="0"/>
          <w:numId w:val="10"/>
        </w:numPr>
        <w:overflowPunct w:val="0"/>
        <w:autoSpaceDE w:val="0"/>
        <w:autoSpaceDN w:val="0"/>
        <w:adjustRightInd w:val="0"/>
        <w:ind w:left="709" w:hanging="283"/>
        <w:jc w:val="both"/>
        <w:textAlignment w:val="baseline"/>
        <w:rPr>
          <w:rFonts w:cs="Arial"/>
        </w:rPr>
      </w:pPr>
      <w:r w:rsidRPr="00673537">
        <w:rPr>
          <w:rFonts w:cs="Arial"/>
        </w:rPr>
        <w:t xml:space="preserve">An exploration of how research is carried forward by a variety of methods which may, for the purpose of classification, be divided into those of qualitative and quantitative emphasis e.g. ethnographical participant observation, interviews, focus groups, participatory methods, surveys and control groups. Consideration of mixed methodological approaches. </w:t>
      </w:r>
    </w:p>
    <w:p w:rsidR="00673537" w:rsidRPr="00673537" w:rsidRDefault="00673537" w:rsidP="00673537">
      <w:pPr>
        <w:numPr>
          <w:ilvl w:val="0"/>
          <w:numId w:val="10"/>
        </w:numPr>
        <w:overflowPunct w:val="0"/>
        <w:autoSpaceDE w:val="0"/>
        <w:autoSpaceDN w:val="0"/>
        <w:adjustRightInd w:val="0"/>
        <w:ind w:left="709" w:hanging="283"/>
        <w:jc w:val="both"/>
        <w:textAlignment w:val="baseline"/>
        <w:rPr>
          <w:rFonts w:cs="Arial"/>
        </w:rPr>
      </w:pPr>
      <w:r w:rsidRPr="00673537">
        <w:rPr>
          <w:rFonts w:cs="Arial"/>
        </w:rPr>
        <w:t>An analytic exploration of the challenges of reading primary and original research data; students will be offered opportunities to discuss and analyse original research e.g. research papers, peer reviewed journal articles, and their own planning processes and formulation of research questions.</w:t>
      </w:r>
    </w:p>
    <w:p w:rsidR="00673537" w:rsidRPr="00673537" w:rsidRDefault="00673537" w:rsidP="00673537">
      <w:pPr>
        <w:numPr>
          <w:ilvl w:val="0"/>
          <w:numId w:val="10"/>
        </w:numPr>
        <w:overflowPunct w:val="0"/>
        <w:autoSpaceDE w:val="0"/>
        <w:autoSpaceDN w:val="0"/>
        <w:adjustRightInd w:val="0"/>
        <w:ind w:left="709" w:hanging="283"/>
        <w:jc w:val="both"/>
        <w:textAlignment w:val="baseline"/>
        <w:rPr>
          <w:rFonts w:cs="Arial"/>
        </w:rPr>
      </w:pPr>
      <w:r w:rsidRPr="00673537">
        <w:rPr>
          <w:rFonts w:cs="Arial"/>
        </w:rPr>
        <w:t xml:space="preserve">An investigation of critique research, including ownership, impact and purpose of research. An evaluation of the difference between critical discussion and descriptive comprehension within academic work and social policy. </w:t>
      </w:r>
    </w:p>
    <w:p w:rsidR="00673537" w:rsidRPr="00673537" w:rsidRDefault="00673537" w:rsidP="00673537">
      <w:pPr>
        <w:numPr>
          <w:ilvl w:val="0"/>
          <w:numId w:val="10"/>
        </w:numPr>
        <w:overflowPunct w:val="0"/>
        <w:autoSpaceDE w:val="0"/>
        <w:autoSpaceDN w:val="0"/>
        <w:adjustRightInd w:val="0"/>
        <w:ind w:left="709" w:hanging="283"/>
        <w:jc w:val="both"/>
        <w:textAlignment w:val="baseline"/>
        <w:rPr>
          <w:rFonts w:cs="Arial"/>
        </w:rPr>
      </w:pPr>
      <w:r w:rsidRPr="00673537">
        <w:rPr>
          <w:rFonts w:cs="Arial"/>
        </w:rPr>
        <w:lastRenderedPageBreak/>
        <w:t xml:space="preserve">The moral and ethical challenges of research, particularly research with children, young people and those excluded will be discussed in detail and set within legal and good practice frameworks. Critical consideration will be given to ethical and legal issues relating to confidentiality, anonymity, access, deception and informed consent. The requirement to comply with official guidelines of organisations such as the British Educational Research Association (BERA), British Sociological Association (BSA), will be emphasised. Current legal requirements will be considered in relation to data protection and safeguarding. </w:t>
      </w:r>
    </w:p>
    <w:p w:rsidR="00673537" w:rsidRPr="00673537" w:rsidRDefault="00673537" w:rsidP="00673537">
      <w:pPr>
        <w:numPr>
          <w:ilvl w:val="0"/>
          <w:numId w:val="10"/>
        </w:numPr>
        <w:overflowPunct w:val="0"/>
        <w:autoSpaceDE w:val="0"/>
        <w:autoSpaceDN w:val="0"/>
        <w:adjustRightInd w:val="0"/>
        <w:ind w:left="709" w:hanging="283"/>
        <w:jc w:val="both"/>
        <w:textAlignment w:val="baseline"/>
        <w:rPr>
          <w:rFonts w:cs="Arial"/>
        </w:rPr>
      </w:pPr>
      <w:r w:rsidRPr="00673537">
        <w:rPr>
          <w:rFonts w:cs="Arial"/>
        </w:rPr>
        <w:t>Critical exploration of the principles and practices of adopting participatory research methodologies that allow children’s, young people’s, excluded voices and communities to be heard in the research process.</w:t>
      </w:r>
    </w:p>
    <w:p w:rsidR="00673537" w:rsidRPr="00673537" w:rsidRDefault="00673537" w:rsidP="00673537">
      <w:pPr>
        <w:numPr>
          <w:ilvl w:val="0"/>
          <w:numId w:val="10"/>
        </w:numPr>
        <w:overflowPunct w:val="0"/>
        <w:autoSpaceDE w:val="0"/>
        <w:autoSpaceDN w:val="0"/>
        <w:adjustRightInd w:val="0"/>
        <w:ind w:left="709" w:hanging="283"/>
        <w:jc w:val="both"/>
        <w:textAlignment w:val="baseline"/>
        <w:rPr>
          <w:rFonts w:cs="Arial"/>
        </w:rPr>
      </w:pPr>
      <w:r w:rsidRPr="00673537">
        <w:rPr>
          <w:rFonts w:cs="Arial"/>
        </w:rPr>
        <w:t>An exploration of sampling methods, including opportunity samples, random samples and stratified samples. Sampling methods will be critically evaluated in regard to the implications in terms of practicality, triangulation, validity and reliability. The advantages and disadvantages of various methods of data presentation will be critiqued including both quantitative and qualitative results.</w:t>
      </w:r>
    </w:p>
    <w:p w:rsidR="00673537" w:rsidRPr="00673537" w:rsidRDefault="00673537" w:rsidP="00673537">
      <w:pPr>
        <w:numPr>
          <w:ilvl w:val="0"/>
          <w:numId w:val="10"/>
        </w:numPr>
        <w:overflowPunct w:val="0"/>
        <w:autoSpaceDE w:val="0"/>
        <w:autoSpaceDN w:val="0"/>
        <w:adjustRightInd w:val="0"/>
        <w:ind w:left="709" w:hanging="283"/>
        <w:jc w:val="both"/>
        <w:textAlignment w:val="baseline"/>
        <w:rPr>
          <w:rFonts w:cs="Arial"/>
        </w:rPr>
      </w:pPr>
      <w:r w:rsidRPr="00673537">
        <w:rPr>
          <w:rFonts w:cs="Arial"/>
        </w:rPr>
        <w:t xml:space="preserve">To deconstruct the role of the researcher in relation to participants. The power relationship between researcher and researched community. Particular attention will be given to the concept of a ‘person as participant’ as well as ‘hearing the voice of the individual’ together with their contribution to reflexivity. </w:t>
      </w:r>
    </w:p>
    <w:p w:rsidR="00673537" w:rsidRPr="00673537" w:rsidRDefault="00673537" w:rsidP="00673537">
      <w:pPr>
        <w:numPr>
          <w:ilvl w:val="0"/>
          <w:numId w:val="10"/>
        </w:numPr>
        <w:overflowPunct w:val="0"/>
        <w:autoSpaceDE w:val="0"/>
        <w:autoSpaceDN w:val="0"/>
        <w:adjustRightInd w:val="0"/>
        <w:ind w:left="709" w:hanging="283"/>
        <w:jc w:val="both"/>
        <w:textAlignment w:val="baseline"/>
        <w:rPr>
          <w:rFonts w:cs="Arial"/>
        </w:rPr>
      </w:pPr>
      <w:r w:rsidRPr="00673537">
        <w:rPr>
          <w:rFonts w:cs="Arial"/>
        </w:rPr>
        <w:t>To situate the notion of ‘reflectivity’ historically, and to critically examine its possible forms, interpretations and underpinning values. Four underpinning epistemologies for reflective practice will be considered: technical rational; humanistic emancipatory; postmodern deconstructive; and radical phenomenological, and offers an articulation of different forms of reflectivity.</w:t>
      </w:r>
    </w:p>
    <w:p w:rsidR="00673537" w:rsidRPr="00673537" w:rsidRDefault="00673537" w:rsidP="00673537">
      <w:pPr>
        <w:overflowPunct w:val="0"/>
        <w:autoSpaceDE w:val="0"/>
        <w:autoSpaceDN w:val="0"/>
        <w:adjustRightInd w:val="0"/>
        <w:jc w:val="both"/>
        <w:textAlignment w:val="baseline"/>
        <w:rPr>
          <w:rFonts w:cs="Arial"/>
        </w:rPr>
      </w:pPr>
    </w:p>
    <w:p w:rsidR="00673537" w:rsidRPr="00673537" w:rsidRDefault="00673537" w:rsidP="00673537">
      <w:pPr>
        <w:overflowPunct w:val="0"/>
        <w:autoSpaceDE w:val="0"/>
        <w:autoSpaceDN w:val="0"/>
        <w:adjustRightInd w:val="0"/>
        <w:jc w:val="both"/>
        <w:textAlignment w:val="baseline"/>
        <w:rPr>
          <w:rFonts w:cs="Arial"/>
          <w:b/>
        </w:rPr>
      </w:pPr>
      <w:r w:rsidRPr="00673537">
        <w:rPr>
          <w:rFonts w:cs="Arial"/>
          <w:b/>
        </w:rPr>
        <w:t>LEARNING AND TEACHING STRATEGY</w:t>
      </w:r>
    </w:p>
    <w:p w:rsidR="00673537" w:rsidRPr="00673537" w:rsidRDefault="00673537" w:rsidP="00673537">
      <w:pPr>
        <w:overflowPunct w:val="0"/>
        <w:autoSpaceDE w:val="0"/>
        <w:autoSpaceDN w:val="0"/>
        <w:adjustRightInd w:val="0"/>
        <w:jc w:val="both"/>
        <w:textAlignment w:val="baseline"/>
        <w:rPr>
          <w:rFonts w:cs="Arial"/>
        </w:rPr>
      </w:pPr>
    </w:p>
    <w:p w:rsidR="00673537" w:rsidRPr="00673537" w:rsidRDefault="00673537" w:rsidP="00673537">
      <w:pPr>
        <w:overflowPunct w:val="0"/>
        <w:autoSpaceDE w:val="0"/>
        <w:autoSpaceDN w:val="0"/>
        <w:adjustRightInd w:val="0"/>
        <w:jc w:val="both"/>
        <w:textAlignment w:val="baseline"/>
        <w:rPr>
          <w:rFonts w:cs="Arial"/>
        </w:rPr>
      </w:pPr>
      <w:r w:rsidRPr="00673537">
        <w:rPr>
          <w:rFonts w:cs="Arial"/>
        </w:rPr>
        <w:t>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Support will be provided by module tutors from across the Faculty of Education and Communities in the form of key lectures, discussion topics and readings. Individual / small group tutorials will be run for each subject specialism e.g. bilingualism and multilingualism early years, education studies, education, equality and diversity, social studies and youth work.</w:t>
      </w:r>
    </w:p>
    <w:p w:rsidR="00673537" w:rsidRPr="00673537" w:rsidRDefault="00673537" w:rsidP="00673537">
      <w:pPr>
        <w:overflowPunct w:val="0"/>
        <w:autoSpaceDE w:val="0"/>
        <w:autoSpaceDN w:val="0"/>
        <w:adjustRightInd w:val="0"/>
        <w:jc w:val="both"/>
        <w:textAlignment w:val="baseline"/>
        <w:rPr>
          <w:rFonts w:cs="Arial"/>
        </w:rPr>
      </w:pPr>
    </w:p>
    <w:p w:rsidR="00673537" w:rsidRPr="00673537" w:rsidRDefault="00673537" w:rsidP="00673537">
      <w:pPr>
        <w:keepNext/>
        <w:rPr>
          <w:rFonts w:cs="Arial"/>
        </w:rPr>
      </w:pPr>
      <w:r w:rsidRPr="00673537">
        <w:rPr>
          <w:rFonts w:cs="Arial"/>
        </w:rPr>
        <w:t>The study time for the module is divided as follows:</w:t>
      </w:r>
    </w:p>
    <w:p w:rsidR="00673537" w:rsidRPr="00673537" w:rsidRDefault="00673537" w:rsidP="00673537">
      <w:pPr>
        <w:overflowPunct w:val="0"/>
        <w:autoSpaceDE w:val="0"/>
        <w:autoSpaceDN w:val="0"/>
        <w:adjustRightInd w:val="0"/>
        <w:jc w:val="both"/>
        <w:textAlignment w:val="baseline"/>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673537" w:rsidRPr="00673537" w:rsidTr="00C3222B">
        <w:tc>
          <w:tcPr>
            <w:tcW w:w="3969" w:type="dxa"/>
            <w:tcBorders>
              <w:top w:val="single" w:sz="4" w:space="0" w:color="auto"/>
              <w:left w:val="single" w:sz="4" w:space="0" w:color="auto"/>
            </w:tcBorders>
            <w:shd w:val="clear" w:color="auto" w:fill="auto"/>
          </w:tcPr>
          <w:p w:rsidR="00673537" w:rsidRPr="00673537" w:rsidRDefault="00673537" w:rsidP="00C3222B">
            <w:pPr>
              <w:overflowPunct w:val="0"/>
              <w:autoSpaceDE w:val="0"/>
              <w:autoSpaceDN w:val="0"/>
              <w:adjustRightInd w:val="0"/>
              <w:jc w:val="both"/>
              <w:textAlignment w:val="baseline"/>
              <w:rPr>
                <w:rFonts w:cs="Arial"/>
                <w:b/>
              </w:rPr>
            </w:pPr>
            <w:r w:rsidRPr="00673537">
              <w:rPr>
                <w:rFonts w:cs="Arial"/>
                <w:b/>
              </w:rPr>
              <w:t>Activity type</w:t>
            </w:r>
          </w:p>
        </w:tc>
        <w:tc>
          <w:tcPr>
            <w:tcW w:w="1701" w:type="dxa"/>
            <w:tcBorders>
              <w:top w:val="single" w:sz="4" w:space="0" w:color="auto"/>
            </w:tcBorders>
            <w:shd w:val="clear" w:color="auto" w:fill="auto"/>
          </w:tcPr>
          <w:p w:rsidR="00673537" w:rsidRPr="00673537" w:rsidRDefault="00673537" w:rsidP="00C3222B">
            <w:pPr>
              <w:overflowPunct w:val="0"/>
              <w:autoSpaceDE w:val="0"/>
              <w:autoSpaceDN w:val="0"/>
              <w:adjustRightInd w:val="0"/>
              <w:jc w:val="center"/>
              <w:textAlignment w:val="baseline"/>
              <w:rPr>
                <w:rFonts w:cs="Arial"/>
                <w:b/>
              </w:rPr>
            </w:pPr>
            <w:r w:rsidRPr="00673537">
              <w:rPr>
                <w:rFonts w:cs="Arial"/>
                <w:b/>
              </w:rPr>
              <w:t>Hours</w:t>
            </w:r>
          </w:p>
        </w:tc>
        <w:tc>
          <w:tcPr>
            <w:tcW w:w="1843" w:type="dxa"/>
            <w:tcBorders>
              <w:top w:val="single" w:sz="4" w:space="0" w:color="auto"/>
            </w:tcBorders>
            <w:shd w:val="clear" w:color="auto" w:fill="auto"/>
          </w:tcPr>
          <w:p w:rsidR="00673537" w:rsidRPr="00673537" w:rsidRDefault="00673537" w:rsidP="00C3222B">
            <w:pPr>
              <w:overflowPunct w:val="0"/>
              <w:autoSpaceDE w:val="0"/>
              <w:autoSpaceDN w:val="0"/>
              <w:adjustRightInd w:val="0"/>
              <w:jc w:val="center"/>
              <w:textAlignment w:val="baseline"/>
              <w:rPr>
                <w:rFonts w:cs="Arial"/>
                <w:b/>
              </w:rPr>
            </w:pPr>
            <w:r w:rsidRPr="00673537">
              <w:rPr>
                <w:rFonts w:cs="Arial"/>
                <w:b/>
              </w:rPr>
              <w:t>Percentage</w:t>
            </w:r>
          </w:p>
        </w:tc>
      </w:tr>
      <w:tr w:rsidR="00673537" w:rsidRPr="00673537" w:rsidTr="00C3222B">
        <w:tc>
          <w:tcPr>
            <w:tcW w:w="3969" w:type="dxa"/>
            <w:shd w:val="clear" w:color="auto" w:fill="auto"/>
          </w:tcPr>
          <w:p w:rsidR="00673537" w:rsidRPr="00673537" w:rsidRDefault="00673537" w:rsidP="00C3222B">
            <w:pPr>
              <w:overflowPunct w:val="0"/>
              <w:autoSpaceDE w:val="0"/>
              <w:autoSpaceDN w:val="0"/>
              <w:adjustRightInd w:val="0"/>
              <w:jc w:val="both"/>
              <w:textAlignment w:val="baseline"/>
              <w:rPr>
                <w:rFonts w:cs="Arial"/>
              </w:rPr>
            </w:pPr>
            <w:r w:rsidRPr="00673537">
              <w:rPr>
                <w:rFonts w:cs="Arial"/>
              </w:rPr>
              <w:t>Scheduled learning</w:t>
            </w:r>
          </w:p>
        </w:tc>
        <w:tc>
          <w:tcPr>
            <w:tcW w:w="1701" w:type="dxa"/>
            <w:shd w:val="clear" w:color="auto" w:fill="auto"/>
          </w:tcPr>
          <w:p w:rsidR="00673537" w:rsidRPr="00673537" w:rsidRDefault="00673537" w:rsidP="00C3222B">
            <w:pPr>
              <w:overflowPunct w:val="0"/>
              <w:autoSpaceDE w:val="0"/>
              <w:autoSpaceDN w:val="0"/>
              <w:adjustRightInd w:val="0"/>
              <w:jc w:val="center"/>
              <w:textAlignment w:val="baseline"/>
              <w:rPr>
                <w:rFonts w:cs="Arial"/>
              </w:rPr>
            </w:pPr>
            <w:r w:rsidRPr="00673537">
              <w:rPr>
                <w:rFonts w:cs="Arial"/>
              </w:rPr>
              <w:t>30</w:t>
            </w:r>
          </w:p>
        </w:tc>
        <w:tc>
          <w:tcPr>
            <w:tcW w:w="1843" w:type="dxa"/>
            <w:shd w:val="clear" w:color="auto" w:fill="auto"/>
          </w:tcPr>
          <w:p w:rsidR="00673537" w:rsidRPr="00673537" w:rsidRDefault="00673537" w:rsidP="00C3222B">
            <w:pPr>
              <w:overflowPunct w:val="0"/>
              <w:autoSpaceDE w:val="0"/>
              <w:autoSpaceDN w:val="0"/>
              <w:adjustRightInd w:val="0"/>
              <w:jc w:val="center"/>
              <w:textAlignment w:val="baseline"/>
              <w:rPr>
                <w:rFonts w:cs="Arial"/>
              </w:rPr>
            </w:pPr>
            <w:r w:rsidRPr="00673537">
              <w:rPr>
                <w:rFonts w:cs="Arial"/>
              </w:rPr>
              <w:t>10%</w:t>
            </w:r>
          </w:p>
        </w:tc>
      </w:tr>
      <w:tr w:rsidR="00673537" w:rsidRPr="00673537" w:rsidTr="00C3222B">
        <w:tc>
          <w:tcPr>
            <w:tcW w:w="3969" w:type="dxa"/>
            <w:shd w:val="clear" w:color="auto" w:fill="auto"/>
          </w:tcPr>
          <w:p w:rsidR="00673537" w:rsidRPr="00673537" w:rsidRDefault="00673537" w:rsidP="00C3222B">
            <w:pPr>
              <w:overflowPunct w:val="0"/>
              <w:autoSpaceDE w:val="0"/>
              <w:autoSpaceDN w:val="0"/>
              <w:adjustRightInd w:val="0"/>
              <w:jc w:val="both"/>
              <w:textAlignment w:val="baseline"/>
              <w:rPr>
                <w:rFonts w:cs="Arial"/>
              </w:rPr>
            </w:pPr>
            <w:r w:rsidRPr="00673537">
              <w:rPr>
                <w:rFonts w:cs="Arial"/>
              </w:rPr>
              <w:t>Independent learning</w:t>
            </w:r>
          </w:p>
        </w:tc>
        <w:tc>
          <w:tcPr>
            <w:tcW w:w="1701" w:type="dxa"/>
            <w:shd w:val="clear" w:color="auto" w:fill="auto"/>
          </w:tcPr>
          <w:p w:rsidR="00673537" w:rsidRPr="00673537" w:rsidRDefault="00673537" w:rsidP="00C3222B">
            <w:pPr>
              <w:overflowPunct w:val="0"/>
              <w:autoSpaceDE w:val="0"/>
              <w:autoSpaceDN w:val="0"/>
              <w:adjustRightInd w:val="0"/>
              <w:jc w:val="center"/>
              <w:textAlignment w:val="baseline"/>
              <w:rPr>
                <w:rFonts w:cs="Arial"/>
              </w:rPr>
            </w:pPr>
            <w:r w:rsidRPr="00673537">
              <w:rPr>
                <w:rFonts w:cs="Arial"/>
              </w:rPr>
              <w:t>270</w:t>
            </w:r>
          </w:p>
        </w:tc>
        <w:tc>
          <w:tcPr>
            <w:tcW w:w="1843" w:type="dxa"/>
            <w:shd w:val="clear" w:color="auto" w:fill="auto"/>
          </w:tcPr>
          <w:p w:rsidR="00673537" w:rsidRPr="00673537" w:rsidRDefault="00673537" w:rsidP="00C3222B">
            <w:pPr>
              <w:overflowPunct w:val="0"/>
              <w:autoSpaceDE w:val="0"/>
              <w:autoSpaceDN w:val="0"/>
              <w:adjustRightInd w:val="0"/>
              <w:jc w:val="center"/>
              <w:textAlignment w:val="baseline"/>
              <w:rPr>
                <w:rFonts w:cs="Arial"/>
              </w:rPr>
            </w:pPr>
            <w:r w:rsidRPr="00673537">
              <w:rPr>
                <w:rFonts w:cs="Arial"/>
              </w:rPr>
              <w:t>90%</w:t>
            </w:r>
          </w:p>
        </w:tc>
      </w:tr>
      <w:tr w:rsidR="00673537" w:rsidRPr="00673537" w:rsidTr="00C3222B">
        <w:tc>
          <w:tcPr>
            <w:tcW w:w="3969" w:type="dxa"/>
            <w:shd w:val="clear" w:color="auto" w:fill="auto"/>
          </w:tcPr>
          <w:p w:rsidR="00673537" w:rsidRPr="00673537" w:rsidRDefault="00673537" w:rsidP="00C3222B">
            <w:pPr>
              <w:overflowPunct w:val="0"/>
              <w:autoSpaceDE w:val="0"/>
              <w:autoSpaceDN w:val="0"/>
              <w:adjustRightInd w:val="0"/>
              <w:jc w:val="both"/>
              <w:textAlignment w:val="baseline"/>
              <w:rPr>
                <w:rFonts w:cs="Arial"/>
              </w:rPr>
            </w:pPr>
            <w:r w:rsidRPr="00673537">
              <w:rPr>
                <w:rFonts w:cs="Arial"/>
              </w:rPr>
              <w:t>Placement learning</w:t>
            </w:r>
          </w:p>
        </w:tc>
        <w:tc>
          <w:tcPr>
            <w:tcW w:w="1701" w:type="dxa"/>
            <w:shd w:val="clear" w:color="auto" w:fill="auto"/>
          </w:tcPr>
          <w:p w:rsidR="00673537" w:rsidRPr="00673537" w:rsidRDefault="00673537" w:rsidP="00C3222B">
            <w:pPr>
              <w:overflowPunct w:val="0"/>
              <w:autoSpaceDE w:val="0"/>
              <w:autoSpaceDN w:val="0"/>
              <w:adjustRightInd w:val="0"/>
              <w:jc w:val="center"/>
              <w:textAlignment w:val="baseline"/>
              <w:rPr>
                <w:rFonts w:cs="Arial"/>
              </w:rPr>
            </w:pPr>
          </w:p>
        </w:tc>
        <w:tc>
          <w:tcPr>
            <w:tcW w:w="1843" w:type="dxa"/>
            <w:shd w:val="clear" w:color="auto" w:fill="auto"/>
          </w:tcPr>
          <w:p w:rsidR="00673537" w:rsidRPr="00673537" w:rsidRDefault="00673537" w:rsidP="00C3222B">
            <w:pPr>
              <w:overflowPunct w:val="0"/>
              <w:autoSpaceDE w:val="0"/>
              <w:autoSpaceDN w:val="0"/>
              <w:adjustRightInd w:val="0"/>
              <w:jc w:val="center"/>
              <w:textAlignment w:val="baseline"/>
              <w:rPr>
                <w:rFonts w:cs="Arial"/>
              </w:rPr>
            </w:pPr>
          </w:p>
        </w:tc>
      </w:tr>
      <w:tr w:rsidR="00673537" w:rsidRPr="00673537" w:rsidTr="00C3222B">
        <w:tc>
          <w:tcPr>
            <w:tcW w:w="3969" w:type="dxa"/>
            <w:shd w:val="clear" w:color="auto" w:fill="auto"/>
          </w:tcPr>
          <w:p w:rsidR="00673537" w:rsidRPr="00673537" w:rsidRDefault="00673537" w:rsidP="00C3222B">
            <w:pPr>
              <w:overflowPunct w:val="0"/>
              <w:autoSpaceDE w:val="0"/>
              <w:autoSpaceDN w:val="0"/>
              <w:adjustRightInd w:val="0"/>
              <w:jc w:val="both"/>
              <w:textAlignment w:val="baseline"/>
              <w:rPr>
                <w:rFonts w:cs="Arial"/>
                <w:b/>
              </w:rPr>
            </w:pPr>
            <w:r w:rsidRPr="00673537">
              <w:rPr>
                <w:rFonts w:cs="Arial"/>
                <w:b/>
              </w:rPr>
              <w:t>TOTAL</w:t>
            </w:r>
          </w:p>
        </w:tc>
        <w:tc>
          <w:tcPr>
            <w:tcW w:w="1701" w:type="dxa"/>
            <w:shd w:val="clear" w:color="auto" w:fill="auto"/>
          </w:tcPr>
          <w:p w:rsidR="00673537" w:rsidRPr="00673537" w:rsidRDefault="00673537" w:rsidP="00C3222B">
            <w:pPr>
              <w:overflowPunct w:val="0"/>
              <w:autoSpaceDE w:val="0"/>
              <w:autoSpaceDN w:val="0"/>
              <w:adjustRightInd w:val="0"/>
              <w:jc w:val="center"/>
              <w:textAlignment w:val="baseline"/>
              <w:rPr>
                <w:rFonts w:cs="Arial"/>
                <w:b/>
              </w:rPr>
            </w:pPr>
            <w:r w:rsidRPr="00673537">
              <w:rPr>
                <w:rFonts w:cs="Arial"/>
                <w:b/>
              </w:rPr>
              <w:t>300</w:t>
            </w:r>
          </w:p>
        </w:tc>
        <w:tc>
          <w:tcPr>
            <w:tcW w:w="1843" w:type="dxa"/>
            <w:shd w:val="clear" w:color="auto" w:fill="auto"/>
          </w:tcPr>
          <w:p w:rsidR="00673537" w:rsidRPr="00673537" w:rsidRDefault="00673537" w:rsidP="00C3222B">
            <w:pPr>
              <w:overflowPunct w:val="0"/>
              <w:autoSpaceDE w:val="0"/>
              <w:autoSpaceDN w:val="0"/>
              <w:adjustRightInd w:val="0"/>
              <w:jc w:val="center"/>
              <w:textAlignment w:val="baseline"/>
              <w:rPr>
                <w:rFonts w:cs="Arial"/>
                <w:b/>
              </w:rPr>
            </w:pPr>
            <w:r w:rsidRPr="00673537">
              <w:rPr>
                <w:rFonts w:cs="Arial"/>
                <w:b/>
              </w:rPr>
              <w:t>100%</w:t>
            </w:r>
          </w:p>
        </w:tc>
      </w:tr>
    </w:tbl>
    <w:p w:rsidR="00673537" w:rsidRPr="00673537" w:rsidRDefault="00673537" w:rsidP="0067353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673537" w:rsidRPr="00673537" w:rsidRDefault="00673537" w:rsidP="0067353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673537">
        <w:rPr>
          <w:rFonts w:cs="Arial"/>
          <w:b/>
        </w:rPr>
        <w:t>ASSESSMENT</w:t>
      </w:r>
    </w:p>
    <w:p w:rsidR="00673537" w:rsidRPr="00673537" w:rsidRDefault="00673537" w:rsidP="0067353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673537" w:rsidRPr="00673537" w:rsidRDefault="00673537" w:rsidP="00673537">
      <w:pPr>
        <w:rPr>
          <w:rFonts w:cs="Arial"/>
          <w:b/>
        </w:rPr>
      </w:pPr>
      <w:r w:rsidRPr="00673537">
        <w:rPr>
          <w:rFonts w:cs="Arial"/>
          <w:b/>
        </w:rPr>
        <w:t>Assessment Component 1</w:t>
      </w:r>
    </w:p>
    <w:p w:rsidR="00673537" w:rsidRPr="00673537" w:rsidRDefault="00673537" w:rsidP="00673537">
      <w:pPr>
        <w:rPr>
          <w:rFonts w:cs="Arial"/>
          <w:b/>
          <w:i/>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
        <w:gridCol w:w="2294"/>
        <w:gridCol w:w="527"/>
        <w:gridCol w:w="2372"/>
        <w:gridCol w:w="527"/>
        <w:gridCol w:w="2039"/>
      </w:tblGrid>
      <w:tr w:rsidR="00673537" w:rsidRPr="00673537" w:rsidTr="00C3222B">
        <w:sdt>
          <w:sdtPr>
            <w:rPr>
              <w:rFonts w:cs="Arial"/>
            </w:rPr>
            <w:id w:val="1596132732"/>
            <w14:checkbox>
              <w14:checked w14:val="0"/>
              <w14:checkedState w14:val="2612" w14:font="MS Gothic"/>
              <w14:uncheckedState w14:val="2610" w14:font="MS Gothic"/>
            </w14:checkbox>
          </w:sdtPr>
          <w:sdtEndPr/>
          <w:sdtContent>
            <w:tc>
              <w:tcPr>
                <w:tcW w:w="562" w:type="dxa"/>
              </w:tcPr>
              <w:p w:rsidR="00673537" w:rsidRPr="00673537" w:rsidRDefault="00673537" w:rsidP="00C3222B">
                <w:pPr>
                  <w:rPr>
                    <w:rFonts w:cs="Arial"/>
                    <w:b/>
                  </w:rPr>
                </w:pPr>
                <w:r w:rsidRPr="00673537">
                  <w:rPr>
                    <w:rFonts w:ascii="MS Gothic" w:eastAsia="MS Gothic" w:hAnsi="MS Gothic" w:cs="Arial" w:hint="eastAsia"/>
                  </w:rPr>
                  <w:t>☐</w:t>
                </w:r>
              </w:p>
            </w:tc>
          </w:sdtContent>
        </w:sdt>
        <w:tc>
          <w:tcPr>
            <w:tcW w:w="2458" w:type="dxa"/>
          </w:tcPr>
          <w:p w:rsidR="00673537" w:rsidRPr="00673537" w:rsidRDefault="00673537" w:rsidP="00C3222B">
            <w:pPr>
              <w:rPr>
                <w:rFonts w:cs="Arial"/>
                <w:b/>
              </w:rPr>
            </w:pPr>
            <w:r w:rsidRPr="00673537">
              <w:rPr>
                <w:rFonts w:cs="Arial"/>
                <w:b/>
              </w:rPr>
              <w:t>Written exam</w:t>
            </w:r>
          </w:p>
        </w:tc>
        <w:sdt>
          <w:sdtPr>
            <w:rPr>
              <w:rFonts w:cs="Arial"/>
            </w:rPr>
            <w:id w:val="-1479379172"/>
            <w14:checkbox>
              <w14:checked w14:val="1"/>
              <w14:checkedState w14:val="2612" w14:font="MS Gothic"/>
              <w14:uncheckedState w14:val="2610" w14:font="MS Gothic"/>
            </w14:checkbox>
          </w:sdtPr>
          <w:sdtEndPr/>
          <w:sdtContent>
            <w:tc>
              <w:tcPr>
                <w:tcW w:w="538" w:type="dxa"/>
              </w:tcPr>
              <w:p w:rsidR="00673537" w:rsidRPr="00673537" w:rsidRDefault="00673537" w:rsidP="00C3222B">
                <w:pPr>
                  <w:rPr>
                    <w:rFonts w:cs="Arial"/>
                    <w:b/>
                  </w:rPr>
                </w:pPr>
                <w:r w:rsidRPr="00673537">
                  <w:rPr>
                    <w:rFonts w:ascii="MS Gothic" w:eastAsia="MS Gothic" w:hAnsi="MS Gothic" w:cs="Arial" w:hint="eastAsia"/>
                  </w:rPr>
                  <w:t>☒</w:t>
                </w:r>
              </w:p>
            </w:tc>
          </w:sdtContent>
        </w:sdt>
        <w:tc>
          <w:tcPr>
            <w:tcW w:w="2482" w:type="dxa"/>
          </w:tcPr>
          <w:p w:rsidR="00673537" w:rsidRPr="00673537" w:rsidRDefault="00673537" w:rsidP="00C3222B">
            <w:pPr>
              <w:rPr>
                <w:rFonts w:cs="Arial"/>
                <w:b/>
              </w:rPr>
            </w:pPr>
            <w:r w:rsidRPr="00673537">
              <w:rPr>
                <w:rFonts w:cs="Arial"/>
                <w:b/>
              </w:rPr>
              <w:t>Coursework</w:t>
            </w:r>
          </w:p>
        </w:tc>
        <w:sdt>
          <w:sdtPr>
            <w:rPr>
              <w:rFonts w:cs="Arial"/>
            </w:rPr>
            <w:id w:val="-1170010464"/>
            <w14:checkbox>
              <w14:checked w14:val="0"/>
              <w14:checkedState w14:val="2612" w14:font="MS Gothic"/>
              <w14:uncheckedState w14:val="2610" w14:font="MS Gothic"/>
            </w14:checkbox>
          </w:sdtPr>
          <w:sdtEndPr/>
          <w:sdtContent>
            <w:tc>
              <w:tcPr>
                <w:tcW w:w="538" w:type="dxa"/>
              </w:tcPr>
              <w:p w:rsidR="00673537" w:rsidRPr="00673537" w:rsidRDefault="00673537" w:rsidP="00C3222B">
                <w:pPr>
                  <w:rPr>
                    <w:rFonts w:cs="Arial"/>
                    <w:b/>
                  </w:rPr>
                </w:pPr>
                <w:r w:rsidRPr="00673537">
                  <w:rPr>
                    <w:rFonts w:ascii="MS Gothic" w:eastAsia="MS Gothic" w:hAnsi="MS Gothic" w:cs="Arial" w:hint="eastAsia"/>
                  </w:rPr>
                  <w:t>☐</w:t>
                </w:r>
              </w:p>
            </w:tc>
          </w:sdtContent>
        </w:sdt>
        <w:tc>
          <w:tcPr>
            <w:tcW w:w="2152" w:type="dxa"/>
          </w:tcPr>
          <w:p w:rsidR="00673537" w:rsidRPr="00673537" w:rsidRDefault="00673537" w:rsidP="00C3222B">
            <w:pPr>
              <w:rPr>
                <w:rFonts w:cs="Arial"/>
                <w:b/>
              </w:rPr>
            </w:pPr>
            <w:r w:rsidRPr="00673537">
              <w:rPr>
                <w:rFonts w:cs="Arial"/>
                <w:b/>
              </w:rPr>
              <w:t>Practical</w:t>
            </w:r>
          </w:p>
        </w:tc>
      </w:tr>
    </w:tbl>
    <w:p w:rsidR="00673537" w:rsidRPr="00673537" w:rsidRDefault="00673537" w:rsidP="00673537">
      <w:pPr>
        <w:rPr>
          <w:rFonts w:cs="Arial"/>
          <w:b/>
        </w:rPr>
      </w:pPr>
    </w:p>
    <w:tbl>
      <w:tblPr>
        <w:tblStyle w:val="TableGrid"/>
        <w:tblW w:w="8784" w:type="dxa"/>
        <w:tblLayout w:type="fixed"/>
        <w:tblLook w:val="04A0" w:firstRow="1" w:lastRow="0" w:firstColumn="1" w:lastColumn="0" w:noHBand="0" w:noVBand="1"/>
      </w:tblPr>
      <w:tblGrid>
        <w:gridCol w:w="3256"/>
        <w:gridCol w:w="3969"/>
        <w:gridCol w:w="1559"/>
      </w:tblGrid>
      <w:tr w:rsidR="00673537" w:rsidRPr="00673537" w:rsidTr="00C3222B">
        <w:tc>
          <w:tcPr>
            <w:tcW w:w="3256" w:type="dxa"/>
          </w:tcPr>
          <w:p w:rsidR="00673537" w:rsidRPr="00673537" w:rsidRDefault="00673537" w:rsidP="00C3222B">
            <w:pPr>
              <w:overflowPunct w:val="0"/>
              <w:autoSpaceDE w:val="0"/>
              <w:autoSpaceDN w:val="0"/>
              <w:adjustRightInd w:val="0"/>
              <w:jc w:val="center"/>
              <w:textAlignment w:val="baseline"/>
              <w:rPr>
                <w:rFonts w:eastAsia="Times New Roman" w:cs="Arial"/>
                <w:b/>
              </w:rPr>
            </w:pPr>
            <w:r w:rsidRPr="00673537">
              <w:rPr>
                <w:rFonts w:eastAsia="Times New Roman" w:cs="Arial"/>
                <w:b/>
              </w:rPr>
              <w:t>Mode of assessment</w:t>
            </w:r>
          </w:p>
        </w:tc>
        <w:tc>
          <w:tcPr>
            <w:tcW w:w="3969" w:type="dxa"/>
          </w:tcPr>
          <w:p w:rsidR="00673537" w:rsidRPr="00673537" w:rsidRDefault="00673537" w:rsidP="00C3222B">
            <w:pPr>
              <w:overflowPunct w:val="0"/>
              <w:autoSpaceDE w:val="0"/>
              <w:autoSpaceDN w:val="0"/>
              <w:adjustRightInd w:val="0"/>
              <w:jc w:val="center"/>
              <w:textAlignment w:val="baseline"/>
              <w:rPr>
                <w:rFonts w:eastAsia="Times New Roman" w:cs="Arial"/>
                <w:b/>
              </w:rPr>
            </w:pPr>
            <w:r w:rsidRPr="00673537">
              <w:rPr>
                <w:rFonts w:eastAsia="Times New Roman" w:cs="Arial"/>
                <w:b/>
              </w:rPr>
              <w:t>Volume</w:t>
            </w:r>
          </w:p>
        </w:tc>
        <w:tc>
          <w:tcPr>
            <w:tcW w:w="1559" w:type="dxa"/>
          </w:tcPr>
          <w:p w:rsidR="00673537" w:rsidRPr="00673537" w:rsidRDefault="00673537" w:rsidP="00C3222B">
            <w:pPr>
              <w:overflowPunct w:val="0"/>
              <w:autoSpaceDE w:val="0"/>
              <w:autoSpaceDN w:val="0"/>
              <w:adjustRightInd w:val="0"/>
              <w:jc w:val="center"/>
              <w:textAlignment w:val="baseline"/>
              <w:rPr>
                <w:rFonts w:eastAsia="Times New Roman" w:cs="Arial"/>
                <w:b/>
              </w:rPr>
            </w:pPr>
            <w:r w:rsidRPr="00673537">
              <w:rPr>
                <w:rFonts w:eastAsia="Times New Roman" w:cs="Arial"/>
                <w:b/>
              </w:rPr>
              <w:t>Weighting</w:t>
            </w:r>
          </w:p>
        </w:tc>
      </w:tr>
      <w:tr w:rsidR="00673537" w:rsidRPr="00673537" w:rsidTr="00C3222B">
        <w:trPr>
          <w:trHeight w:val="375"/>
        </w:trPr>
        <w:tc>
          <w:tcPr>
            <w:tcW w:w="3256" w:type="dxa"/>
          </w:tcPr>
          <w:p w:rsidR="00673537" w:rsidRPr="00673537" w:rsidRDefault="00673537" w:rsidP="00C3222B">
            <w:pPr>
              <w:overflowPunct w:val="0"/>
              <w:autoSpaceDE w:val="0"/>
              <w:autoSpaceDN w:val="0"/>
              <w:adjustRightInd w:val="0"/>
              <w:jc w:val="center"/>
              <w:textAlignment w:val="baseline"/>
              <w:rPr>
                <w:rFonts w:eastAsia="Times New Roman" w:cs="Arial"/>
              </w:rPr>
            </w:pPr>
            <w:r w:rsidRPr="00673537">
              <w:rPr>
                <w:rFonts w:eastAsia="Times New Roman" w:cs="Arial"/>
              </w:rPr>
              <w:lastRenderedPageBreak/>
              <w:t>Written Assignment</w:t>
            </w:r>
          </w:p>
        </w:tc>
        <w:tc>
          <w:tcPr>
            <w:tcW w:w="3969" w:type="dxa"/>
          </w:tcPr>
          <w:p w:rsidR="00673537" w:rsidRPr="00673537" w:rsidRDefault="00673537" w:rsidP="00C3222B">
            <w:pPr>
              <w:overflowPunct w:val="0"/>
              <w:autoSpaceDE w:val="0"/>
              <w:autoSpaceDN w:val="0"/>
              <w:adjustRightInd w:val="0"/>
              <w:jc w:val="center"/>
              <w:textAlignment w:val="baseline"/>
              <w:rPr>
                <w:rFonts w:eastAsia="Times New Roman" w:cs="Arial"/>
              </w:rPr>
            </w:pPr>
            <w:r w:rsidRPr="00673537">
              <w:rPr>
                <w:rFonts w:eastAsia="Times New Roman" w:cs="Arial"/>
              </w:rPr>
              <w:t>4,300 words</w:t>
            </w:r>
          </w:p>
        </w:tc>
        <w:tc>
          <w:tcPr>
            <w:tcW w:w="1559" w:type="dxa"/>
          </w:tcPr>
          <w:p w:rsidR="00673537" w:rsidRPr="00673537" w:rsidRDefault="00673537" w:rsidP="00C3222B">
            <w:pPr>
              <w:overflowPunct w:val="0"/>
              <w:autoSpaceDE w:val="0"/>
              <w:autoSpaceDN w:val="0"/>
              <w:adjustRightInd w:val="0"/>
              <w:jc w:val="center"/>
              <w:textAlignment w:val="baseline"/>
              <w:rPr>
                <w:rFonts w:eastAsia="Times New Roman" w:cs="Arial"/>
              </w:rPr>
            </w:pPr>
            <w:r w:rsidRPr="00673537">
              <w:rPr>
                <w:rFonts w:eastAsia="Times New Roman" w:cs="Arial"/>
              </w:rPr>
              <w:t>50%</w:t>
            </w:r>
          </w:p>
        </w:tc>
      </w:tr>
    </w:tbl>
    <w:p w:rsidR="00673537" w:rsidRPr="00673537" w:rsidRDefault="00673537" w:rsidP="00673537">
      <w:pPr>
        <w:overflowPunct w:val="0"/>
        <w:autoSpaceDE w:val="0"/>
        <w:autoSpaceDN w:val="0"/>
        <w:adjustRightInd w:val="0"/>
        <w:jc w:val="both"/>
        <w:textAlignment w:val="baseline"/>
        <w:rPr>
          <w:rFonts w:cs="Arial"/>
        </w:rPr>
      </w:pPr>
    </w:p>
    <w:p w:rsidR="00673537" w:rsidRPr="00673537" w:rsidRDefault="00673537" w:rsidP="00673537">
      <w:pPr>
        <w:overflowPunct w:val="0"/>
        <w:autoSpaceDE w:val="0"/>
        <w:autoSpaceDN w:val="0"/>
        <w:adjustRightInd w:val="0"/>
        <w:jc w:val="both"/>
        <w:textAlignment w:val="baseline"/>
        <w:rPr>
          <w:rFonts w:cs="Arial"/>
          <w:b/>
        </w:rPr>
      </w:pPr>
    </w:p>
    <w:p w:rsidR="00673537" w:rsidRPr="00673537" w:rsidRDefault="00673537" w:rsidP="00673537">
      <w:pPr>
        <w:rPr>
          <w:rFonts w:cs="Arial"/>
          <w:b/>
        </w:rPr>
      </w:pPr>
    </w:p>
    <w:p w:rsidR="00673537" w:rsidRPr="00673537" w:rsidRDefault="00673537" w:rsidP="00673537">
      <w:pPr>
        <w:rPr>
          <w:rFonts w:cs="Arial"/>
          <w:b/>
        </w:rPr>
      </w:pPr>
      <w:r w:rsidRPr="00673537">
        <w:rPr>
          <w:rFonts w:cs="Arial"/>
          <w:b/>
        </w:rPr>
        <w:t>Assessment Component 2</w:t>
      </w:r>
    </w:p>
    <w:p w:rsidR="00673537" w:rsidRPr="00673537" w:rsidRDefault="00673537" w:rsidP="00673537">
      <w:pPr>
        <w:rPr>
          <w:rFonts w:cs="Arial"/>
          <w:b/>
          <w:i/>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673537" w:rsidRPr="00673537" w:rsidTr="00C3222B">
        <w:sdt>
          <w:sdtPr>
            <w:rPr>
              <w:rFonts w:cs="Arial"/>
            </w:rPr>
            <w:id w:val="1844593682"/>
            <w14:checkbox>
              <w14:checked w14:val="0"/>
              <w14:checkedState w14:val="2612" w14:font="MS Gothic"/>
              <w14:uncheckedState w14:val="2610" w14:font="MS Gothic"/>
            </w14:checkbox>
          </w:sdtPr>
          <w:sdtEndPr/>
          <w:sdtContent>
            <w:tc>
              <w:tcPr>
                <w:tcW w:w="562" w:type="dxa"/>
              </w:tcPr>
              <w:p w:rsidR="00673537" w:rsidRPr="00673537" w:rsidRDefault="00673537" w:rsidP="00C3222B">
                <w:pPr>
                  <w:rPr>
                    <w:rFonts w:cs="Arial"/>
                    <w:b/>
                  </w:rPr>
                </w:pPr>
                <w:r w:rsidRPr="00673537">
                  <w:rPr>
                    <w:rFonts w:ascii="MS Gothic" w:eastAsia="MS Gothic" w:hAnsi="MS Gothic" w:cs="Arial" w:hint="eastAsia"/>
                  </w:rPr>
                  <w:t>☐</w:t>
                </w:r>
              </w:p>
            </w:tc>
          </w:sdtContent>
        </w:sdt>
        <w:tc>
          <w:tcPr>
            <w:tcW w:w="2458" w:type="dxa"/>
          </w:tcPr>
          <w:p w:rsidR="00673537" w:rsidRPr="00673537" w:rsidRDefault="00673537" w:rsidP="00C3222B">
            <w:pPr>
              <w:rPr>
                <w:rFonts w:cs="Arial"/>
                <w:b/>
              </w:rPr>
            </w:pPr>
            <w:r w:rsidRPr="00673537">
              <w:rPr>
                <w:rFonts w:cs="Arial"/>
                <w:b/>
              </w:rPr>
              <w:t>Written exam</w:t>
            </w:r>
          </w:p>
        </w:tc>
        <w:sdt>
          <w:sdtPr>
            <w:rPr>
              <w:rFonts w:cs="Arial"/>
            </w:rPr>
            <w:id w:val="-1281949632"/>
            <w14:checkbox>
              <w14:checked w14:val="0"/>
              <w14:checkedState w14:val="2612" w14:font="MS Gothic"/>
              <w14:uncheckedState w14:val="2610" w14:font="MS Gothic"/>
            </w14:checkbox>
          </w:sdtPr>
          <w:sdtEndPr/>
          <w:sdtContent>
            <w:tc>
              <w:tcPr>
                <w:tcW w:w="538" w:type="dxa"/>
              </w:tcPr>
              <w:p w:rsidR="00673537" w:rsidRPr="00673537" w:rsidRDefault="00673537" w:rsidP="00C3222B">
                <w:pPr>
                  <w:rPr>
                    <w:rFonts w:cs="Arial"/>
                    <w:b/>
                  </w:rPr>
                </w:pPr>
                <w:r w:rsidRPr="00673537">
                  <w:rPr>
                    <w:rFonts w:ascii="MS Gothic" w:eastAsia="MS Gothic" w:hAnsi="MS Gothic" w:cs="Arial" w:hint="eastAsia"/>
                  </w:rPr>
                  <w:t>☐</w:t>
                </w:r>
              </w:p>
            </w:tc>
          </w:sdtContent>
        </w:sdt>
        <w:tc>
          <w:tcPr>
            <w:tcW w:w="2482" w:type="dxa"/>
          </w:tcPr>
          <w:p w:rsidR="00673537" w:rsidRPr="00673537" w:rsidRDefault="00673537" w:rsidP="00C3222B">
            <w:pPr>
              <w:rPr>
                <w:rFonts w:cs="Arial"/>
                <w:b/>
              </w:rPr>
            </w:pPr>
            <w:r w:rsidRPr="00673537">
              <w:rPr>
                <w:rFonts w:cs="Arial"/>
                <w:b/>
              </w:rPr>
              <w:t>Coursework</w:t>
            </w:r>
          </w:p>
        </w:tc>
        <w:sdt>
          <w:sdtPr>
            <w:rPr>
              <w:rFonts w:cs="Arial"/>
            </w:rPr>
            <w:id w:val="-553471323"/>
            <w14:checkbox>
              <w14:checked w14:val="1"/>
              <w14:checkedState w14:val="2612" w14:font="MS Gothic"/>
              <w14:uncheckedState w14:val="2610" w14:font="MS Gothic"/>
            </w14:checkbox>
          </w:sdtPr>
          <w:sdtEndPr/>
          <w:sdtContent>
            <w:tc>
              <w:tcPr>
                <w:tcW w:w="538" w:type="dxa"/>
              </w:tcPr>
              <w:p w:rsidR="00673537" w:rsidRPr="00673537" w:rsidRDefault="00673537" w:rsidP="00C3222B">
                <w:pPr>
                  <w:rPr>
                    <w:rFonts w:cs="Arial"/>
                    <w:b/>
                  </w:rPr>
                </w:pPr>
                <w:r w:rsidRPr="00673537">
                  <w:rPr>
                    <w:rFonts w:ascii="MS Gothic" w:eastAsia="MS Gothic" w:hAnsi="MS Gothic" w:cs="Arial" w:hint="eastAsia"/>
                  </w:rPr>
                  <w:t>☒</w:t>
                </w:r>
              </w:p>
            </w:tc>
          </w:sdtContent>
        </w:sdt>
        <w:tc>
          <w:tcPr>
            <w:tcW w:w="2482" w:type="dxa"/>
          </w:tcPr>
          <w:p w:rsidR="00673537" w:rsidRPr="00673537" w:rsidRDefault="00673537" w:rsidP="00C3222B">
            <w:pPr>
              <w:rPr>
                <w:rFonts w:cs="Arial"/>
                <w:b/>
              </w:rPr>
            </w:pPr>
            <w:r w:rsidRPr="00673537">
              <w:rPr>
                <w:rFonts w:cs="Arial"/>
                <w:b/>
              </w:rPr>
              <w:t>Practical</w:t>
            </w:r>
          </w:p>
        </w:tc>
      </w:tr>
    </w:tbl>
    <w:p w:rsidR="00673537" w:rsidRPr="00673537" w:rsidRDefault="00673537" w:rsidP="00673537">
      <w:pPr>
        <w:rPr>
          <w:rFonts w:cs="Arial"/>
          <w:b/>
        </w:rPr>
      </w:pPr>
    </w:p>
    <w:tbl>
      <w:tblPr>
        <w:tblStyle w:val="TableGrid"/>
        <w:tblW w:w="8784" w:type="dxa"/>
        <w:tblLayout w:type="fixed"/>
        <w:tblLook w:val="04A0" w:firstRow="1" w:lastRow="0" w:firstColumn="1" w:lastColumn="0" w:noHBand="0" w:noVBand="1"/>
      </w:tblPr>
      <w:tblGrid>
        <w:gridCol w:w="3256"/>
        <w:gridCol w:w="3969"/>
        <w:gridCol w:w="1559"/>
      </w:tblGrid>
      <w:tr w:rsidR="00673537" w:rsidRPr="00673537" w:rsidTr="00C3222B">
        <w:tc>
          <w:tcPr>
            <w:tcW w:w="3256" w:type="dxa"/>
          </w:tcPr>
          <w:p w:rsidR="00673537" w:rsidRPr="00673537" w:rsidRDefault="00673537" w:rsidP="00C3222B">
            <w:pPr>
              <w:overflowPunct w:val="0"/>
              <w:autoSpaceDE w:val="0"/>
              <w:autoSpaceDN w:val="0"/>
              <w:adjustRightInd w:val="0"/>
              <w:jc w:val="center"/>
              <w:textAlignment w:val="baseline"/>
              <w:rPr>
                <w:rFonts w:eastAsia="Times New Roman" w:cs="Arial"/>
                <w:b/>
              </w:rPr>
            </w:pPr>
            <w:r w:rsidRPr="00673537">
              <w:rPr>
                <w:rFonts w:eastAsia="Times New Roman" w:cs="Arial"/>
                <w:b/>
              </w:rPr>
              <w:t>Mode of assessment</w:t>
            </w:r>
          </w:p>
        </w:tc>
        <w:tc>
          <w:tcPr>
            <w:tcW w:w="3969" w:type="dxa"/>
          </w:tcPr>
          <w:p w:rsidR="00673537" w:rsidRPr="00673537" w:rsidRDefault="00673537" w:rsidP="00C3222B">
            <w:pPr>
              <w:overflowPunct w:val="0"/>
              <w:autoSpaceDE w:val="0"/>
              <w:autoSpaceDN w:val="0"/>
              <w:adjustRightInd w:val="0"/>
              <w:jc w:val="center"/>
              <w:textAlignment w:val="baseline"/>
              <w:rPr>
                <w:rFonts w:eastAsia="Times New Roman" w:cs="Arial"/>
                <w:b/>
              </w:rPr>
            </w:pPr>
            <w:r w:rsidRPr="00673537">
              <w:rPr>
                <w:rFonts w:eastAsia="Times New Roman" w:cs="Arial"/>
                <w:b/>
              </w:rPr>
              <w:t>Volume</w:t>
            </w:r>
          </w:p>
        </w:tc>
        <w:tc>
          <w:tcPr>
            <w:tcW w:w="1559" w:type="dxa"/>
          </w:tcPr>
          <w:p w:rsidR="00673537" w:rsidRPr="00673537" w:rsidRDefault="00673537" w:rsidP="00C3222B">
            <w:pPr>
              <w:overflowPunct w:val="0"/>
              <w:autoSpaceDE w:val="0"/>
              <w:autoSpaceDN w:val="0"/>
              <w:adjustRightInd w:val="0"/>
              <w:jc w:val="center"/>
              <w:textAlignment w:val="baseline"/>
              <w:rPr>
                <w:rFonts w:eastAsia="Times New Roman" w:cs="Arial"/>
                <w:b/>
              </w:rPr>
            </w:pPr>
            <w:r w:rsidRPr="00673537">
              <w:rPr>
                <w:rFonts w:eastAsia="Times New Roman" w:cs="Arial"/>
                <w:b/>
              </w:rPr>
              <w:t>Weighting</w:t>
            </w:r>
          </w:p>
        </w:tc>
      </w:tr>
      <w:tr w:rsidR="00673537" w:rsidRPr="00673537" w:rsidTr="00C3222B">
        <w:trPr>
          <w:trHeight w:val="375"/>
        </w:trPr>
        <w:tc>
          <w:tcPr>
            <w:tcW w:w="3256" w:type="dxa"/>
          </w:tcPr>
          <w:p w:rsidR="00673537" w:rsidRPr="00673537" w:rsidRDefault="00673537" w:rsidP="00C3222B">
            <w:pPr>
              <w:overflowPunct w:val="0"/>
              <w:autoSpaceDE w:val="0"/>
              <w:autoSpaceDN w:val="0"/>
              <w:adjustRightInd w:val="0"/>
              <w:jc w:val="center"/>
              <w:textAlignment w:val="baseline"/>
              <w:rPr>
                <w:rFonts w:eastAsia="Times New Roman" w:cs="Arial"/>
              </w:rPr>
            </w:pPr>
            <w:r w:rsidRPr="00673537">
              <w:rPr>
                <w:rFonts w:eastAsia="Times New Roman" w:cs="Arial"/>
              </w:rPr>
              <w:t>Oral Presentation</w:t>
            </w:r>
          </w:p>
        </w:tc>
        <w:tc>
          <w:tcPr>
            <w:tcW w:w="3969" w:type="dxa"/>
          </w:tcPr>
          <w:p w:rsidR="00673537" w:rsidRPr="00673537" w:rsidRDefault="00673537" w:rsidP="00C3222B">
            <w:pPr>
              <w:overflowPunct w:val="0"/>
              <w:autoSpaceDE w:val="0"/>
              <w:autoSpaceDN w:val="0"/>
              <w:adjustRightInd w:val="0"/>
              <w:jc w:val="center"/>
              <w:textAlignment w:val="baseline"/>
              <w:rPr>
                <w:rFonts w:eastAsia="Times New Roman" w:cs="Arial"/>
              </w:rPr>
            </w:pPr>
            <w:r w:rsidRPr="00673537">
              <w:rPr>
                <w:rFonts w:eastAsia="Times New Roman" w:cs="Arial"/>
              </w:rPr>
              <w:t>25 minutes, including questioning/discussion</w:t>
            </w:r>
          </w:p>
        </w:tc>
        <w:tc>
          <w:tcPr>
            <w:tcW w:w="1559" w:type="dxa"/>
          </w:tcPr>
          <w:p w:rsidR="00673537" w:rsidRPr="00673537" w:rsidRDefault="00673537" w:rsidP="00C3222B">
            <w:pPr>
              <w:overflowPunct w:val="0"/>
              <w:autoSpaceDE w:val="0"/>
              <w:autoSpaceDN w:val="0"/>
              <w:adjustRightInd w:val="0"/>
              <w:jc w:val="center"/>
              <w:textAlignment w:val="baseline"/>
              <w:rPr>
                <w:rFonts w:eastAsia="Times New Roman" w:cs="Arial"/>
              </w:rPr>
            </w:pPr>
            <w:r w:rsidRPr="00673537">
              <w:rPr>
                <w:rFonts w:eastAsia="Times New Roman" w:cs="Arial"/>
              </w:rPr>
              <w:t>50%</w:t>
            </w:r>
          </w:p>
        </w:tc>
      </w:tr>
    </w:tbl>
    <w:p w:rsidR="00673537" w:rsidRPr="00673537" w:rsidRDefault="00673537" w:rsidP="00673537">
      <w:pPr>
        <w:rPr>
          <w:rFonts w:cs="Arial"/>
          <w:b/>
          <w:highlight w:val="cyan"/>
        </w:rPr>
      </w:pPr>
    </w:p>
    <w:p w:rsidR="00673537" w:rsidRPr="00673537" w:rsidRDefault="00673537" w:rsidP="00673537">
      <w:pPr>
        <w:tabs>
          <w:tab w:val="left" w:pos="720"/>
          <w:tab w:val="left" w:pos="1440"/>
          <w:tab w:val="left" w:pos="2160"/>
          <w:tab w:val="left" w:pos="2880"/>
        </w:tabs>
        <w:overflowPunct w:val="0"/>
        <w:autoSpaceDE w:val="0"/>
        <w:autoSpaceDN w:val="0"/>
        <w:adjustRightInd w:val="0"/>
        <w:jc w:val="both"/>
        <w:textAlignment w:val="baseline"/>
        <w:rPr>
          <w:rFonts w:cs="Arial"/>
          <w:b/>
        </w:rPr>
      </w:pPr>
      <w:r w:rsidRPr="00673537">
        <w:rPr>
          <w:rFonts w:cs="Arial"/>
          <w:b/>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673537" w:rsidRPr="00673537" w:rsidTr="00C3222B">
        <w:tc>
          <w:tcPr>
            <w:tcW w:w="3261" w:type="dxa"/>
            <w:tcBorders>
              <w:top w:val="single" w:sz="4" w:space="0" w:color="auto"/>
              <w:left w:val="single" w:sz="4" w:space="0" w:color="auto"/>
            </w:tcBorders>
            <w:shd w:val="clear" w:color="auto" w:fill="auto"/>
          </w:tcPr>
          <w:p w:rsidR="00673537" w:rsidRPr="00673537" w:rsidRDefault="00673537" w:rsidP="00C3222B">
            <w:pPr>
              <w:tabs>
                <w:tab w:val="left" w:pos="720"/>
                <w:tab w:val="left" w:pos="1440"/>
                <w:tab w:val="left" w:pos="2160"/>
                <w:tab w:val="left" w:pos="2880"/>
              </w:tabs>
              <w:overflowPunct w:val="0"/>
              <w:autoSpaceDE w:val="0"/>
              <w:autoSpaceDN w:val="0"/>
              <w:adjustRightInd w:val="0"/>
              <w:jc w:val="both"/>
              <w:textAlignment w:val="baseline"/>
              <w:rPr>
                <w:rFonts w:cs="Arial"/>
                <w:b/>
              </w:rPr>
            </w:pPr>
            <w:r w:rsidRPr="00673537">
              <w:rPr>
                <w:rFonts w:cs="Arial"/>
                <w:b/>
              </w:rPr>
              <w:t>Activity type</w:t>
            </w:r>
          </w:p>
        </w:tc>
        <w:tc>
          <w:tcPr>
            <w:tcW w:w="1842" w:type="dxa"/>
            <w:shd w:val="clear" w:color="auto" w:fill="auto"/>
          </w:tcPr>
          <w:p w:rsidR="00673537" w:rsidRPr="00673537" w:rsidRDefault="00673537" w:rsidP="00C3222B">
            <w:pPr>
              <w:tabs>
                <w:tab w:val="left" w:pos="720"/>
                <w:tab w:val="left" w:pos="1440"/>
                <w:tab w:val="left" w:pos="2160"/>
                <w:tab w:val="left" w:pos="2880"/>
              </w:tabs>
              <w:overflowPunct w:val="0"/>
              <w:autoSpaceDE w:val="0"/>
              <w:autoSpaceDN w:val="0"/>
              <w:adjustRightInd w:val="0"/>
              <w:jc w:val="center"/>
              <w:textAlignment w:val="baseline"/>
              <w:rPr>
                <w:rFonts w:cs="Arial"/>
                <w:b/>
              </w:rPr>
            </w:pPr>
            <w:r w:rsidRPr="00673537">
              <w:rPr>
                <w:rFonts w:cs="Arial"/>
                <w:b/>
              </w:rPr>
              <w:t>Percentage</w:t>
            </w:r>
          </w:p>
        </w:tc>
      </w:tr>
      <w:tr w:rsidR="00673537" w:rsidRPr="00673537" w:rsidTr="00C3222B">
        <w:tc>
          <w:tcPr>
            <w:tcW w:w="3261" w:type="dxa"/>
            <w:shd w:val="clear" w:color="auto" w:fill="auto"/>
          </w:tcPr>
          <w:p w:rsidR="00673537" w:rsidRPr="00673537" w:rsidRDefault="00673537" w:rsidP="00C3222B">
            <w:pPr>
              <w:tabs>
                <w:tab w:val="left" w:pos="720"/>
                <w:tab w:val="left" w:pos="1440"/>
                <w:tab w:val="left" w:pos="2160"/>
                <w:tab w:val="left" w:pos="2880"/>
              </w:tabs>
              <w:overflowPunct w:val="0"/>
              <w:autoSpaceDE w:val="0"/>
              <w:autoSpaceDN w:val="0"/>
              <w:adjustRightInd w:val="0"/>
              <w:jc w:val="both"/>
              <w:textAlignment w:val="baseline"/>
              <w:rPr>
                <w:rFonts w:cs="Arial"/>
              </w:rPr>
            </w:pPr>
            <w:r w:rsidRPr="00673537">
              <w:rPr>
                <w:rFonts w:cs="Arial"/>
              </w:rPr>
              <w:t>Written exam</w:t>
            </w:r>
          </w:p>
        </w:tc>
        <w:tc>
          <w:tcPr>
            <w:tcW w:w="1842" w:type="dxa"/>
            <w:shd w:val="clear" w:color="auto" w:fill="auto"/>
          </w:tcPr>
          <w:p w:rsidR="00673537" w:rsidRPr="00673537" w:rsidRDefault="00673537" w:rsidP="00C3222B">
            <w:pPr>
              <w:tabs>
                <w:tab w:val="left" w:pos="720"/>
                <w:tab w:val="left" w:pos="1440"/>
                <w:tab w:val="left" w:pos="2160"/>
                <w:tab w:val="left" w:pos="2880"/>
              </w:tabs>
              <w:overflowPunct w:val="0"/>
              <w:autoSpaceDE w:val="0"/>
              <w:autoSpaceDN w:val="0"/>
              <w:adjustRightInd w:val="0"/>
              <w:jc w:val="center"/>
              <w:textAlignment w:val="baseline"/>
              <w:rPr>
                <w:rFonts w:cs="Arial"/>
              </w:rPr>
            </w:pPr>
          </w:p>
        </w:tc>
      </w:tr>
      <w:tr w:rsidR="00673537" w:rsidRPr="00673537" w:rsidTr="00C3222B">
        <w:tc>
          <w:tcPr>
            <w:tcW w:w="3261" w:type="dxa"/>
            <w:shd w:val="clear" w:color="auto" w:fill="auto"/>
          </w:tcPr>
          <w:p w:rsidR="00673537" w:rsidRPr="00673537" w:rsidRDefault="00673537" w:rsidP="00C3222B">
            <w:pPr>
              <w:tabs>
                <w:tab w:val="left" w:pos="720"/>
                <w:tab w:val="left" w:pos="1440"/>
                <w:tab w:val="left" w:pos="2160"/>
                <w:tab w:val="left" w:pos="2880"/>
              </w:tabs>
              <w:overflowPunct w:val="0"/>
              <w:autoSpaceDE w:val="0"/>
              <w:autoSpaceDN w:val="0"/>
              <w:adjustRightInd w:val="0"/>
              <w:jc w:val="both"/>
              <w:textAlignment w:val="baseline"/>
              <w:rPr>
                <w:rFonts w:cs="Arial"/>
              </w:rPr>
            </w:pPr>
            <w:r w:rsidRPr="00673537">
              <w:rPr>
                <w:rFonts w:cs="Arial"/>
              </w:rPr>
              <w:t>Coursework</w:t>
            </w:r>
          </w:p>
        </w:tc>
        <w:tc>
          <w:tcPr>
            <w:tcW w:w="1842" w:type="dxa"/>
            <w:shd w:val="clear" w:color="auto" w:fill="auto"/>
          </w:tcPr>
          <w:p w:rsidR="00673537" w:rsidRPr="00673537" w:rsidRDefault="00673537" w:rsidP="00C3222B">
            <w:pPr>
              <w:tabs>
                <w:tab w:val="left" w:pos="720"/>
                <w:tab w:val="left" w:pos="1440"/>
                <w:tab w:val="left" w:pos="2160"/>
                <w:tab w:val="left" w:pos="2880"/>
              </w:tabs>
              <w:overflowPunct w:val="0"/>
              <w:autoSpaceDE w:val="0"/>
              <w:autoSpaceDN w:val="0"/>
              <w:adjustRightInd w:val="0"/>
              <w:jc w:val="center"/>
              <w:textAlignment w:val="baseline"/>
              <w:rPr>
                <w:rFonts w:cs="Arial"/>
              </w:rPr>
            </w:pPr>
            <w:r w:rsidRPr="00673537">
              <w:rPr>
                <w:rFonts w:cs="Arial"/>
              </w:rPr>
              <w:t>50%</w:t>
            </w:r>
          </w:p>
        </w:tc>
      </w:tr>
      <w:tr w:rsidR="00673537" w:rsidRPr="00673537" w:rsidTr="00C3222B">
        <w:tc>
          <w:tcPr>
            <w:tcW w:w="3261" w:type="dxa"/>
            <w:shd w:val="clear" w:color="auto" w:fill="auto"/>
          </w:tcPr>
          <w:p w:rsidR="00673537" w:rsidRPr="00673537" w:rsidRDefault="00673537" w:rsidP="00C3222B">
            <w:pPr>
              <w:tabs>
                <w:tab w:val="left" w:pos="720"/>
                <w:tab w:val="left" w:pos="1440"/>
                <w:tab w:val="left" w:pos="2160"/>
                <w:tab w:val="left" w:pos="2880"/>
              </w:tabs>
              <w:overflowPunct w:val="0"/>
              <w:autoSpaceDE w:val="0"/>
              <w:autoSpaceDN w:val="0"/>
              <w:adjustRightInd w:val="0"/>
              <w:jc w:val="both"/>
              <w:textAlignment w:val="baseline"/>
              <w:rPr>
                <w:rFonts w:cs="Arial"/>
              </w:rPr>
            </w:pPr>
            <w:r w:rsidRPr="00673537">
              <w:rPr>
                <w:rFonts w:cs="Arial"/>
              </w:rPr>
              <w:t>Practical</w:t>
            </w:r>
          </w:p>
        </w:tc>
        <w:tc>
          <w:tcPr>
            <w:tcW w:w="1842" w:type="dxa"/>
            <w:shd w:val="clear" w:color="auto" w:fill="auto"/>
          </w:tcPr>
          <w:p w:rsidR="00673537" w:rsidRPr="00673537" w:rsidRDefault="00673537" w:rsidP="00C3222B">
            <w:pPr>
              <w:tabs>
                <w:tab w:val="left" w:pos="720"/>
                <w:tab w:val="left" w:pos="1440"/>
                <w:tab w:val="left" w:pos="2160"/>
                <w:tab w:val="left" w:pos="2880"/>
              </w:tabs>
              <w:overflowPunct w:val="0"/>
              <w:autoSpaceDE w:val="0"/>
              <w:autoSpaceDN w:val="0"/>
              <w:adjustRightInd w:val="0"/>
              <w:jc w:val="center"/>
              <w:textAlignment w:val="baseline"/>
              <w:rPr>
                <w:rFonts w:cs="Arial"/>
              </w:rPr>
            </w:pPr>
            <w:r w:rsidRPr="00673537">
              <w:rPr>
                <w:rFonts w:cs="Arial"/>
              </w:rPr>
              <w:t>50%</w:t>
            </w:r>
          </w:p>
        </w:tc>
      </w:tr>
      <w:tr w:rsidR="00673537" w:rsidRPr="00673537" w:rsidTr="00C3222B">
        <w:tc>
          <w:tcPr>
            <w:tcW w:w="3261" w:type="dxa"/>
            <w:shd w:val="clear" w:color="auto" w:fill="auto"/>
          </w:tcPr>
          <w:p w:rsidR="00673537" w:rsidRPr="00673537" w:rsidRDefault="00673537" w:rsidP="00C3222B">
            <w:pPr>
              <w:tabs>
                <w:tab w:val="left" w:pos="720"/>
                <w:tab w:val="left" w:pos="1440"/>
                <w:tab w:val="left" w:pos="2160"/>
                <w:tab w:val="left" w:pos="2880"/>
              </w:tabs>
              <w:overflowPunct w:val="0"/>
              <w:autoSpaceDE w:val="0"/>
              <w:autoSpaceDN w:val="0"/>
              <w:adjustRightInd w:val="0"/>
              <w:jc w:val="both"/>
              <w:textAlignment w:val="baseline"/>
              <w:rPr>
                <w:rFonts w:cs="Arial"/>
                <w:b/>
              </w:rPr>
            </w:pPr>
            <w:r w:rsidRPr="00673537">
              <w:rPr>
                <w:rFonts w:cs="Arial"/>
                <w:b/>
              </w:rPr>
              <w:t>TOTAL</w:t>
            </w:r>
          </w:p>
        </w:tc>
        <w:tc>
          <w:tcPr>
            <w:tcW w:w="1842" w:type="dxa"/>
            <w:shd w:val="clear" w:color="auto" w:fill="auto"/>
          </w:tcPr>
          <w:p w:rsidR="00673537" w:rsidRPr="00673537" w:rsidRDefault="00673537" w:rsidP="00C3222B">
            <w:pPr>
              <w:tabs>
                <w:tab w:val="left" w:pos="720"/>
                <w:tab w:val="left" w:pos="1440"/>
                <w:tab w:val="left" w:pos="2160"/>
                <w:tab w:val="left" w:pos="2880"/>
              </w:tabs>
              <w:overflowPunct w:val="0"/>
              <w:autoSpaceDE w:val="0"/>
              <w:autoSpaceDN w:val="0"/>
              <w:adjustRightInd w:val="0"/>
              <w:jc w:val="center"/>
              <w:textAlignment w:val="baseline"/>
              <w:rPr>
                <w:rFonts w:cs="Arial"/>
                <w:b/>
              </w:rPr>
            </w:pPr>
            <w:r w:rsidRPr="00673537">
              <w:rPr>
                <w:rFonts w:cs="Arial"/>
                <w:b/>
              </w:rPr>
              <w:t>100%</w:t>
            </w:r>
          </w:p>
        </w:tc>
      </w:tr>
    </w:tbl>
    <w:p w:rsidR="00673537" w:rsidRPr="00673537" w:rsidRDefault="00673537" w:rsidP="00673537">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673537" w:rsidRPr="00673537" w:rsidRDefault="00673537" w:rsidP="00673537">
      <w:pPr>
        <w:rPr>
          <w:rFonts w:cs="Arial"/>
          <w:b/>
        </w:rPr>
      </w:pPr>
      <w:r w:rsidRPr="00673537">
        <w:rPr>
          <w:rFonts w:cs="Arial"/>
          <w:b/>
        </w:rPr>
        <w:t>READING LIST</w:t>
      </w:r>
    </w:p>
    <w:p w:rsidR="00673537" w:rsidRPr="00673537" w:rsidRDefault="00673537" w:rsidP="00673537">
      <w:pPr>
        <w:rPr>
          <w:rFonts w:cs="Arial"/>
          <w:b/>
        </w:rPr>
      </w:pPr>
    </w:p>
    <w:tbl>
      <w:tblPr>
        <w:tblStyle w:val="TableGrid"/>
        <w:tblW w:w="0" w:type="auto"/>
        <w:tblLayout w:type="fixed"/>
        <w:tblLook w:val="04A0" w:firstRow="1" w:lastRow="0" w:firstColumn="1" w:lastColumn="0" w:noHBand="0" w:noVBand="1"/>
      </w:tblPr>
      <w:tblGrid>
        <w:gridCol w:w="1696"/>
        <w:gridCol w:w="5954"/>
        <w:gridCol w:w="1410"/>
      </w:tblGrid>
      <w:tr w:rsidR="00673537" w:rsidRPr="00673537" w:rsidTr="00C3222B">
        <w:tc>
          <w:tcPr>
            <w:tcW w:w="1696" w:type="dxa"/>
            <w:shd w:val="clear" w:color="auto" w:fill="BFBFBF" w:themeFill="background1" w:themeFillShade="BF"/>
          </w:tcPr>
          <w:p w:rsidR="00673537" w:rsidRPr="00673537" w:rsidRDefault="00673537" w:rsidP="00C3222B">
            <w:pPr>
              <w:tabs>
                <w:tab w:val="num" w:pos="720"/>
                <w:tab w:val="left" w:pos="1440"/>
              </w:tabs>
              <w:overflowPunct w:val="0"/>
              <w:autoSpaceDE w:val="0"/>
              <w:autoSpaceDN w:val="0"/>
              <w:adjustRightInd w:val="0"/>
              <w:jc w:val="both"/>
              <w:textAlignment w:val="baseline"/>
              <w:rPr>
                <w:rFonts w:eastAsia="Times New Roman" w:cs="Arial"/>
                <w:b/>
              </w:rPr>
            </w:pPr>
            <w:r w:rsidRPr="00673537">
              <w:rPr>
                <w:rFonts w:eastAsia="Times New Roman" w:cs="Arial"/>
                <w:b/>
              </w:rPr>
              <w:t>Module Code</w:t>
            </w:r>
          </w:p>
        </w:tc>
        <w:tc>
          <w:tcPr>
            <w:tcW w:w="7364" w:type="dxa"/>
            <w:gridSpan w:val="2"/>
          </w:tcPr>
          <w:p w:rsidR="00673537" w:rsidRPr="00673537" w:rsidRDefault="00673537" w:rsidP="00C3222B">
            <w:pPr>
              <w:tabs>
                <w:tab w:val="num" w:pos="720"/>
                <w:tab w:val="left" w:pos="1440"/>
              </w:tabs>
              <w:overflowPunct w:val="0"/>
              <w:autoSpaceDE w:val="0"/>
              <w:autoSpaceDN w:val="0"/>
              <w:adjustRightInd w:val="0"/>
              <w:jc w:val="both"/>
              <w:textAlignment w:val="baseline"/>
              <w:rPr>
                <w:rFonts w:eastAsia="Times New Roman" w:cs="Arial"/>
                <w:b/>
              </w:rPr>
            </w:pPr>
            <w:r w:rsidRPr="00673537">
              <w:rPr>
                <w:rFonts w:eastAsia="Times New Roman" w:cs="Arial"/>
                <w:b/>
              </w:rPr>
              <w:t>ECGE7001P</w:t>
            </w:r>
          </w:p>
        </w:tc>
      </w:tr>
      <w:tr w:rsidR="00673537" w:rsidRPr="00673537" w:rsidTr="00C3222B">
        <w:tc>
          <w:tcPr>
            <w:tcW w:w="1696" w:type="dxa"/>
            <w:shd w:val="clear" w:color="auto" w:fill="BFBFBF" w:themeFill="background1" w:themeFillShade="BF"/>
          </w:tcPr>
          <w:p w:rsidR="00673537" w:rsidRPr="00673537" w:rsidRDefault="00673537" w:rsidP="00C3222B">
            <w:pPr>
              <w:tabs>
                <w:tab w:val="num" w:pos="720"/>
                <w:tab w:val="left" w:pos="1440"/>
              </w:tabs>
              <w:overflowPunct w:val="0"/>
              <w:autoSpaceDE w:val="0"/>
              <w:autoSpaceDN w:val="0"/>
              <w:adjustRightInd w:val="0"/>
              <w:jc w:val="both"/>
              <w:textAlignment w:val="baseline"/>
              <w:rPr>
                <w:rFonts w:eastAsia="Times New Roman" w:cs="Arial"/>
                <w:b/>
              </w:rPr>
            </w:pPr>
            <w:r w:rsidRPr="00673537">
              <w:rPr>
                <w:rFonts w:eastAsia="Times New Roman" w:cs="Arial"/>
                <w:b/>
              </w:rPr>
              <w:t>Module Title</w:t>
            </w:r>
          </w:p>
        </w:tc>
        <w:tc>
          <w:tcPr>
            <w:tcW w:w="7364" w:type="dxa"/>
            <w:gridSpan w:val="2"/>
          </w:tcPr>
          <w:p w:rsidR="00673537" w:rsidRPr="00673537" w:rsidRDefault="00673537" w:rsidP="00C3222B">
            <w:pPr>
              <w:tabs>
                <w:tab w:val="num" w:pos="720"/>
                <w:tab w:val="left" w:pos="1440"/>
              </w:tabs>
              <w:overflowPunct w:val="0"/>
              <w:autoSpaceDE w:val="0"/>
              <w:autoSpaceDN w:val="0"/>
              <w:adjustRightInd w:val="0"/>
              <w:jc w:val="both"/>
              <w:textAlignment w:val="baseline"/>
              <w:rPr>
                <w:rFonts w:eastAsia="Times New Roman" w:cs="Arial"/>
                <w:b/>
              </w:rPr>
            </w:pPr>
            <w:r w:rsidRPr="00673537">
              <w:rPr>
                <w:rFonts w:eastAsia="Times New Roman" w:cs="Arial"/>
                <w:b/>
              </w:rPr>
              <w:t>The Philosophy and Practice of Social Research</w:t>
            </w:r>
          </w:p>
        </w:tc>
      </w:tr>
      <w:tr w:rsidR="00673537" w:rsidRPr="00673537" w:rsidTr="00C3222B">
        <w:tc>
          <w:tcPr>
            <w:tcW w:w="1696" w:type="dxa"/>
            <w:shd w:val="clear" w:color="auto" w:fill="BFBFBF" w:themeFill="background1" w:themeFillShade="BF"/>
          </w:tcPr>
          <w:p w:rsidR="00673537" w:rsidRPr="00673537" w:rsidRDefault="00673537" w:rsidP="00C3222B">
            <w:pPr>
              <w:tabs>
                <w:tab w:val="num" w:pos="720"/>
                <w:tab w:val="left" w:pos="1440"/>
              </w:tabs>
              <w:overflowPunct w:val="0"/>
              <w:autoSpaceDE w:val="0"/>
              <w:autoSpaceDN w:val="0"/>
              <w:adjustRightInd w:val="0"/>
              <w:jc w:val="both"/>
              <w:textAlignment w:val="baseline"/>
              <w:rPr>
                <w:rFonts w:eastAsia="Times New Roman" w:cs="Arial"/>
                <w:b/>
              </w:rPr>
            </w:pPr>
            <w:r w:rsidRPr="00673537">
              <w:rPr>
                <w:rFonts w:eastAsia="Times New Roman" w:cs="Arial"/>
                <w:b/>
              </w:rPr>
              <w:t>Classification</w:t>
            </w:r>
          </w:p>
        </w:tc>
        <w:tc>
          <w:tcPr>
            <w:tcW w:w="5954" w:type="dxa"/>
            <w:shd w:val="clear" w:color="auto" w:fill="BFBFBF" w:themeFill="background1" w:themeFillShade="BF"/>
          </w:tcPr>
          <w:p w:rsidR="00673537" w:rsidRPr="00673537" w:rsidRDefault="00673537" w:rsidP="00C3222B">
            <w:pPr>
              <w:tabs>
                <w:tab w:val="num" w:pos="720"/>
                <w:tab w:val="left" w:pos="1440"/>
              </w:tabs>
              <w:overflowPunct w:val="0"/>
              <w:autoSpaceDE w:val="0"/>
              <w:autoSpaceDN w:val="0"/>
              <w:adjustRightInd w:val="0"/>
              <w:jc w:val="both"/>
              <w:textAlignment w:val="baseline"/>
              <w:rPr>
                <w:rFonts w:eastAsia="Times New Roman" w:cs="Arial"/>
                <w:b/>
              </w:rPr>
            </w:pPr>
            <w:r w:rsidRPr="00673537">
              <w:rPr>
                <w:rFonts w:eastAsia="Times New Roman" w:cs="Arial"/>
                <w:b/>
              </w:rPr>
              <w:t>Reading List entry</w:t>
            </w:r>
          </w:p>
        </w:tc>
        <w:tc>
          <w:tcPr>
            <w:tcW w:w="1410" w:type="dxa"/>
            <w:shd w:val="clear" w:color="auto" w:fill="BFBFBF" w:themeFill="background1" w:themeFillShade="BF"/>
          </w:tcPr>
          <w:p w:rsidR="00673537" w:rsidRPr="00673537" w:rsidRDefault="00673537" w:rsidP="00C3222B">
            <w:pPr>
              <w:tabs>
                <w:tab w:val="num" w:pos="720"/>
                <w:tab w:val="left" w:pos="1440"/>
              </w:tabs>
              <w:overflowPunct w:val="0"/>
              <w:autoSpaceDE w:val="0"/>
              <w:autoSpaceDN w:val="0"/>
              <w:adjustRightInd w:val="0"/>
              <w:jc w:val="both"/>
              <w:textAlignment w:val="baseline"/>
              <w:rPr>
                <w:rFonts w:eastAsia="Times New Roman" w:cs="Arial"/>
                <w:b/>
              </w:rPr>
            </w:pPr>
            <w:r w:rsidRPr="00673537">
              <w:rPr>
                <w:rFonts w:eastAsia="Times New Roman" w:cs="Arial"/>
                <w:b/>
              </w:rPr>
              <w:t>Electronic*</w:t>
            </w:r>
          </w:p>
        </w:tc>
      </w:tr>
      <w:tr w:rsidR="00673537" w:rsidRPr="00673537" w:rsidTr="00C3222B">
        <w:tc>
          <w:tcPr>
            <w:tcW w:w="1696" w:type="dxa"/>
            <w:shd w:val="clear" w:color="auto" w:fill="auto"/>
          </w:tcPr>
          <w:p w:rsidR="00673537" w:rsidRPr="00673537" w:rsidRDefault="00673537" w:rsidP="00C3222B">
            <w:pPr>
              <w:tabs>
                <w:tab w:val="num" w:pos="720"/>
                <w:tab w:val="left" w:pos="1440"/>
              </w:tabs>
              <w:overflowPunct w:val="0"/>
              <w:autoSpaceDE w:val="0"/>
              <w:autoSpaceDN w:val="0"/>
              <w:adjustRightInd w:val="0"/>
              <w:jc w:val="both"/>
              <w:textAlignment w:val="baseline"/>
              <w:rPr>
                <w:rFonts w:eastAsia="Times New Roman" w:cs="Arial"/>
              </w:rPr>
            </w:pPr>
            <w:r w:rsidRPr="00673537">
              <w:rPr>
                <w:rFonts w:eastAsia="Times New Roman" w:cs="Arial"/>
              </w:rPr>
              <w:t>Essential</w:t>
            </w:r>
          </w:p>
        </w:tc>
        <w:tc>
          <w:tcPr>
            <w:tcW w:w="5954" w:type="dxa"/>
            <w:shd w:val="clear" w:color="auto" w:fill="auto"/>
          </w:tcPr>
          <w:p w:rsidR="00673537" w:rsidRPr="00673537" w:rsidRDefault="00673537" w:rsidP="00C3222B">
            <w:pPr>
              <w:overflowPunct w:val="0"/>
              <w:autoSpaceDE w:val="0"/>
              <w:autoSpaceDN w:val="0"/>
              <w:adjustRightInd w:val="0"/>
              <w:textAlignment w:val="baseline"/>
              <w:rPr>
                <w:rFonts w:eastAsia="Times New Roman" w:cs="Arial"/>
              </w:rPr>
            </w:pPr>
            <w:r w:rsidRPr="00673537">
              <w:rPr>
                <w:rFonts w:eastAsia="Times New Roman" w:cs="Arial"/>
              </w:rPr>
              <w:t>Bolton, G. E. J. (2014</w:t>
            </w:r>
            <w:r w:rsidRPr="00673537">
              <w:rPr>
                <w:rFonts w:eastAsia="Times New Roman" w:cs="Arial"/>
                <w:i/>
              </w:rPr>
              <w:t>) Reflective Practice: Writing and Professional Development</w:t>
            </w:r>
            <w:r w:rsidRPr="00673537">
              <w:rPr>
                <w:rFonts w:eastAsia="Times New Roman" w:cs="Arial"/>
              </w:rPr>
              <w:t xml:space="preserve"> (4th ed). London: Sage Publications.</w:t>
            </w:r>
          </w:p>
        </w:tc>
        <w:tc>
          <w:tcPr>
            <w:tcW w:w="1410" w:type="dxa"/>
            <w:shd w:val="clear" w:color="auto" w:fill="auto"/>
          </w:tcPr>
          <w:sdt>
            <w:sdtPr>
              <w:rPr>
                <w:rFonts w:cs="Arial"/>
              </w:rPr>
              <w:id w:val="-1896115252"/>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6" w:type="dxa"/>
          </w:tcPr>
          <w:p w:rsidR="00673537" w:rsidRPr="00673537" w:rsidRDefault="00673537" w:rsidP="00C3222B">
            <w:pPr>
              <w:tabs>
                <w:tab w:val="num" w:pos="720"/>
                <w:tab w:val="left" w:pos="1440"/>
              </w:tabs>
              <w:overflowPunct w:val="0"/>
              <w:autoSpaceDE w:val="0"/>
              <w:autoSpaceDN w:val="0"/>
              <w:adjustRightInd w:val="0"/>
              <w:jc w:val="both"/>
              <w:textAlignment w:val="baseline"/>
              <w:rPr>
                <w:rFonts w:eastAsia="Times New Roman" w:cs="Arial"/>
              </w:rPr>
            </w:pPr>
            <w:r w:rsidRPr="00673537">
              <w:rPr>
                <w:rFonts w:eastAsia="Times New Roman" w:cs="Arial"/>
              </w:rPr>
              <w:t>Essential</w:t>
            </w:r>
          </w:p>
        </w:tc>
        <w:tc>
          <w:tcPr>
            <w:tcW w:w="5954" w:type="dxa"/>
          </w:tcPr>
          <w:p w:rsidR="00673537" w:rsidRPr="00673537" w:rsidRDefault="00673537" w:rsidP="00C3222B">
            <w:pPr>
              <w:overflowPunct w:val="0"/>
              <w:autoSpaceDE w:val="0"/>
              <w:autoSpaceDN w:val="0"/>
              <w:adjustRightInd w:val="0"/>
              <w:textAlignment w:val="baseline"/>
              <w:rPr>
                <w:rFonts w:eastAsia="Times New Roman" w:cs="Arial"/>
              </w:rPr>
            </w:pPr>
            <w:r w:rsidRPr="00673537">
              <w:rPr>
                <w:rFonts w:eastAsia="Times New Roman" w:cs="Arial"/>
              </w:rPr>
              <w:t xml:space="preserve">Cohen, L. and Manion, L. (2011) </w:t>
            </w:r>
            <w:r w:rsidRPr="00673537">
              <w:rPr>
                <w:rFonts w:eastAsia="Times New Roman" w:cs="Arial"/>
                <w:i/>
              </w:rPr>
              <w:t>Research Methods in Education</w:t>
            </w:r>
            <w:r w:rsidRPr="00673537">
              <w:rPr>
                <w:rFonts w:eastAsia="Times New Roman" w:cs="Arial"/>
              </w:rPr>
              <w:t xml:space="preserve"> (7th ed). London: Routledge. </w:t>
            </w:r>
          </w:p>
        </w:tc>
        <w:tc>
          <w:tcPr>
            <w:tcW w:w="1410" w:type="dxa"/>
          </w:tcPr>
          <w:sdt>
            <w:sdtPr>
              <w:rPr>
                <w:rFonts w:cs="Arial"/>
              </w:rPr>
              <w:id w:val="1739587140"/>
              <w14:checkbox>
                <w14:checked w14:val="1"/>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6" w:type="dxa"/>
          </w:tcPr>
          <w:p w:rsidR="00673537" w:rsidRPr="00673537" w:rsidRDefault="00673537" w:rsidP="00C3222B">
            <w:pPr>
              <w:tabs>
                <w:tab w:val="num" w:pos="720"/>
                <w:tab w:val="left" w:pos="1440"/>
              </w:tabs>
              <w:overflowPunct w:val="0"/>
              <w:autoSpaceDE w:val="0"/>
              <w:autoSpaceDN w:val="0"/>
              <w:adjustRightInd w:val="0"/>
              <w:jc w:val="both"/>
              <w:textAlignment w:val="baseline"/>
              <w:rPr>
                <w:rFonts w:eastAsia="Times New Roman" w:cs="Arial"/>
              </w:rPr>
            </w:pPr>
            <w:r w:rsidRPr="00673537">
              <w:rPr>
                <w:rFonts w:eastAsia="Times New Roman" w:cs="Arial"/>
              </w:rPr>
              <w:t>Essential</w:t>
            </w:r>
          </w:p>
        </w:tc>
        <w:tc>
          <w:tcPr>
            <w:tcW w:w="5954" w:type="dxa"/>
          </w:tcPr>
          <w:p w:rsidR="00673537" w:rsidRPr="00673537" w:rsidRDefault="00673537" w:rsidP="00C3222B">
            <w:pPr>
              <w:overflowPunct w:val="0"/>
              <w:autoSpaceDE w:val="0"/>
              <w:autoSpaceDN w:val="0"/>
              <w:adjustRightInd w:val="0"/>
              <w:textAlignment w:val="baseline"/>
              <w:rPr>
                <w:rFonts w:eastAsia="Times New Roman" w:cs="Arial"/>
              </w:rPr>
            </w:pPr>
            <w:r w:rsidRPr="00673537">
              <w:rPr>
                <w:rFonts w:eastAsia="Times New Roman" w:cs="Arial"/>
              </w:rPr>
              <w:t xml:space="preserve">Creswell, J. W. (2013) </w:t>
            </w:r>
            <w:r w:rsidRPr="00673537">
              <w:rPr>
                <w:rFonts w:eastAsia="Times New Roman" w:cs="Arial"/>
                <w:i/>
              </w:rPr>
              <w:t>Research Design: Qualitative, Quantitative, and Mixed Methods Approaches</w:t>
            </w:r>
            <w:r w:rsidRPr="00673537">
              <w:rPr>
                <w:rFonts w:eastAsia="Times New Roman" w:cs="Arial"/>
              </w:rPr>
              <w:t xml:space="preserve"> (4th ed).  London: Sage Publications Ltd. </w:t>
            </w:r>
          </w:p>
        </w:tc>
        <w:tc>
          <w:tcPr>
            <w:tcW w:w="1410" w:type="dxa"/>
          </w:tcPr>
          <w:sdt>
            <w:sdtPr>
              <w:rPr>
                <w:rFonts w:cs="Arial"/>
              </w:rPr>
              <w:id w:val="-488257638"/>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6" w:type="dxa"/>
          </w:tcPr>
          <w:p w:rsidR="00673537" w:rsidRPr="00673537" w:rsidRDefault="00673537" w:rsidP="00C3222B">
            <w:pPr>
              <w:tabs>
                <w:tab w:val="num" w:pos="720"/>
                <w:tab w:val="left" w:pos="1440"/>
              </w:tabs>
              <w:overflowPunct w:val="0"/>
              <w:autoSpaceDE w:val="0"/>
              <w:autoSpaceDN w:val="0"/>
              <w:adjustRightInd w:val="0"/>
              <w:jc w:val="both"/>
              <w:textAlignment w:val="baseline"/>
              <w:rPr>
                <w:rFonts w:eastAsia="Times New Roman" w:cs="Arial"/>
              </w:rPr>
            </w:pPr>
            <w:r w:rsidRPr="00673537">
              <w:rPr>
                <w:rFonts w:eastAsia="Times New Roman" w:cs="Arial"/>
              </w:rPr>
              <w:t>Essential</w:t>
            </w:r>
          </w:p>
        </w:tc>
        <w:tc>
          <w:tcPr>
            <w:tcW w:w="5954" w:type="dxa"/>
          </w:tcPr>
          <w:p w:rsidR="00673537" w:rsidRPr="00673537" w:rsidRDefault="00673537" w:rsidP="00C3222B">
            <w:pPr>
              <w:overflowPunct w:val="0"/>
              <w:autoSpaceDE w:val="0"/>
              <w:autoSpaceDN w:val="0"/>
              <w:adjustRightInd w:val="0"/>
              <w:textAlignment w:val="baseline"/>
              <w:rPr>
                <w:rFonts w:eastAsia="Times New Roman" w:cs="Arial"/>
              </w:rPr>
            </w:pPr>
            <w:r w:rsidRPr="00673537">
              <w:rPr>
                <w:rFonts w:eastAsia="Times New Roman" w:cs="Arial"/>
              </w:rPr>
              <w:t xml:space="preserve">Mauthner, M. L., Birch, M., Jessop, J. &amp; Miller, T. (eds) (2012) </w:t>
            </w:r>
            <w:r w:rsidRPr="00673537">
              <w:rPr>
                <w:rFonts w:eastAsia="Times New Roman" w:cs="Arial"/>
                <w:i/>
              </w:rPr>
              <w:t xml:space="preserve">Ethics in Qualitative Research. </w:t>
            </w:r>
            <w:r w:rsidRPr="00673537">
              <w:rPr>
                <w:rFonts w:eastAsia="Times New Roman" w:cs="Arial"/>
              </w:rPr>
              <w:t>London: Sage Publications Ltd.</w:t>
            </w:r>
          </w:p>
        </w:tc>
        <w:tc>
          <w:tcPr>
            <w:tcW w:w="1410" w:type="dxa"/>
          </w:tcPr>
          <w:sdt>
            <w:sdtPr>
              <w:rPr>
                <w:rFonts w:cs="Arial"/>
              </w:rPr>
              <w:id w:val="-735395627"/>
              <w14:checkbox>
                <w14:checked w14:val="1"/>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6" w:type="dxa"/>
          </w:tcPr>
          <w:p w:rsidR="00673537" w:rsidRPr="00673537" w:rsidRDefault="00673537" w:rsidP="00C3222B">
            <w:pPr>
              <w:tabs>
                <w:tab w:val="num" w:pos="720"/>
                <w:tab w:val="left" w:pos="1440"/>
              </w:tabs>
              <w:overflowPunct w:val="0"/>
              <w:autoSpaceDE w:val="0"/>
              <w:autoSpaceDN w:val="0"/>
              <w:adjustRightInd w:val="0"/>
              <w:jc w:val="both"/>
              <w:textAlignment w:val="baseline"/>
              <w:rPr>
                <w:rFonts w:eastAsia="Times New Roman" w:cs="Arial"/>
              </w:rPr>
            </w:pPr>
            <w:r w:rsidRPr="00673537">
              <w:rPr>
                <w:rFonts w:eastAsia="Times New Roman" w:cs="Arial"/>
              </w:rPr>
              <w:t>Essential</w:t>
            </w:r>
          </w:p>
        </w:tc>
        <w:tc>
          <w:tcPr>
            <w:tcW w:w="5954" w:type="dxa"/>
          </w:tcPr>
          <w:p w:rsidR="00673537" w:rsidRPr="00673537" w:rsidRDefault="00673537" w:rsidP="00C3222B">
            <w:pPr>
              <w:overflowPunct w:val="0"/>
              <w:autoSpaceDE w:val="0"/>
              <w:autoSpaceDN w:val="0"/>
              <w:adjustRightInd w:val="0"/>
              <w:textAlignment w:val="baseline"/>
              <w:rPr>
                <w:rFonts w:eastAsia="Times New Roman" w:cs="Arial"/>
              </w:rPr>
            </w:pPr>
            <w:r w:rsidRPr="00673537">
              <w:rPr>
                <w:rFonts w:eastAsia="Times New Roman" w:cs="Arial"/>
              </w:rPr>
              <w:t xml:space="preserve">Punch. K. F. (2013) </w:t>
            </w:r>
            <w:r w:rsidRPr="00673537">
              <w:rPr>
                <w:rFonts w:eastAsia="Times New Roman" w:cs="Arial"/>
                <w:i/>
              </w:rPr>
              <w:t>Introduction to Social Research: Quantitative and Qualitative Approaches</w:t>
            </w:r>
            <w:r w:rsidRPr="00673537">
              <w:rPr>
                <w:rFonts w:eastAsia="Times New Roman" w:cs="Arial"/>
              </w:rPr>
              <w:t xml:space="preserve"> (3rd ed). London: Sage Publications Ltd.</w:t>
            </w:r>
          </w:p>
        </w:tc>
        <w:tc>
          <w:tcPr>
            <w:tcW w:w="1410" w:type="dxa"/>
          </w:tcPr>
          <w:sdt>
            <w:sdtPr>
              <w:rPr>
                <w:rFonts w:cs="Arial"/>
              </w:rPr>
              <w:id w:val="78566614"/>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6" w:type="dxa"/>
          </w:tcPr>
          <w:p w:rsidR="00673537" w:rsidRPr="00673537" w:rsidRDefault="00673537" w:rsidP="00C3222B">
            <w:pPr>
              <w:tabs>
                <w:tab w:val="num" w:pos="720"/>
                <w:tab w:val="left" w:pos="1440"/>
              </w:tabs>
              <w:overflowPunct w:val="0"/>
              <w:autoSpaceDE w:val="0"/>
              <w:autoSpaceDN w:val="0"/>
              <w:adjustRightInd w:val="0"/>
              <w:jc w:val="both"/>
              <w:textAlignment w:val="baseline"/>
              <w:rPr>
                <w:rFonts w:eastAsia="Times New Roman" w:cs="Arial"/>
              </w:rPr>
            </w:pPr>
            <w:r w:rsidRPr="00673537">
              <w:rPr>
                <w:rFonts w:eastAsia="Times New Roman" w:cs="Arial"/>
              </w:rPr>
              <w:t>Essential</w:t>
            </w:r>
          </w:p>
        </w:tc>
        <w:tc>
          <w:tcPr>
            <w:tcW w:w="5954" w:type="dxa"/>
          </w:tcPr>
          <w:p w:rsidR="00673537" w:rsidRPr="00673537" w:rsidRDefault="00673537" w:rsidP="00C3222B">
            <w:pPr>
              <w:overflowPunct w:val="0"/>
              <w:autoSpaceDE w:val="0"/>
              <w:autoSpaceDN w:val="0"/>
              <w:adjustRightInd w:val="0"/>
              <w:textAlignment w:val="baseline"/>
              <w:rPr>
                <w:rFonts w:eastAsia="Times New Roman" w:cs="Arial"/>
              </w:rPr>
            </w:pPr>
            <w:r w:rsidRPr="00673537">
              <w:rPr>
                <w:rFonts w:eastAsia="Times New Roman" w:cs="Arial"/>
              </w:rPr>
              <w:t xml:space="preserve">Welsh Government. (2015) </w:t>
            </w:r>
            <w:r w:rsidRPr="00673537">
              <w:rPr>
                <w:rFonts w:eastAsia="Times New Roman" w:cs="Arial"/>
                <w:i/>
              </w:rPr>
              <w:t>Effective Use of Data and Research Evidence. Cardiff: Welsh Government</w:t>
            </w:r>
            <w:r w:rsidRPr="00673537">
              <w:rPr>
                <w:rFonts w:eastAsia="Times New Roman" w:cs="Arial"/>
              </w:rPr>
              <w:t xml:space="preserve">. </w:t>
            </w:r>
            <w:hyperlink r:id="rId24" w:history="1">
              <w:r w:rsidRPr="00673537">
                <w:rPr>
                  <w:rFonts w:eastAsia="Times New Roman" w:cs="Arial"/>
                </w:rPr>
                <w:t>http://learning.gov.wales/docs/learningwales/publications/150814-effective-use-of-data-en.pdf</w:t>
              </w:r>
            </w:hyperlink>
            <w:r w:rsidRPr="00673537">
              <w:rPr>
                <w:rFonts w:eastAsia="Times New Roman" w:cs="Arial"/>
              </w:rPr>
              <w:t xml:space="preserve"> </w:t>
            </w:r>
          </w:p>
        </w:tc>
        <w:tc>
          <w:tcPr>
            <w:tcW w:w="1410" w:type="dxa"/>
          </w:tcPr>
          <w:sdt>
            <w:sdtPr>
              <w:rPr>
                <w:rFonts w:cs="Arial"/>
              </w:rPr>
              <w:id w:val="-1913378737"/>
              <w14:checkbox>
                <w14:checked w14:val="1"/>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6" w:type="dxa"/>
          </w:tcPr>
          <w:p w:rsidR="00673537" w:rsidRPr="00673537" w:rsidRDefault="00673537" w:rsidP="00C3222B">
            <w:pPr>
              <w:tabs>
                <w:tab w:val="num" w:pos="720"/>
                <w:tab w:val="left" w:pos="1440"/>
              </w:tabs>
              <w:overflowPunct w:val="0"/>
              <w:autoSpaceDE w:val="0"/>
              <w:autoSpaceDN w:val="0"/>
              <w:adjustRightInd w:val="0"/>
              <w:jc w:val="both"/>
              <w:textAlignment w:val="baseline"/>
              <w:rPr>
                <w:rFonts w:eastAsia="Times New Roman" w:cs="Arial"/>
              </w:rPr>
            </w:pPr>
            <w:r w:rsidRPr="00673537">
              <w:rPr>
                <w:rFonts w:eastAsia="Times New Roman" w:cs="Arial"/>
              </w:rPr>
              <w:t>Further</w:t>
            </w:r>
          </w:p>
        </w:tc>
        <w:tc>
          <w:tcPr>
            <w:tcW w:w="5954" w:type="dxa"/>
          </w:tcPr>
          <w:p w:rsidR="00673537" w:rsidRPr="00673537" w:rsidRDefault="00673537" w:rsidP="00C3222B">
            <w:pPr>
              <w:overflowPunct w:val="0"/>
              <w:autoSpaceDE w:val="0"/>
              <w:autoSpaceDN w:val="0"/>
              <w:adjustRightInd w:val="0"/>
              <w:textAlignment w:val="baseline"/>
              <w:rPr>
                <w:rFonts w:eastAsia="Times New Roman" w:cs="Arial"/>
              </w:rPr>
            </w:pPr>
            <w:r w:rsidRPr="00673537">
              <w:rPr>
                <w:rFonts w:eastAsia="Times New Roman" w:cs="Arial"/>
              </w:rPr>
              <w:t xml:space="preserve">Alderson, P. &amp; Morrow, V. (2011) </w:t>
            </w:r>
            <w:hyperlink r:id="rId25" w:history="1">
              <w:r w:rsidRPr="00673537">
                <w:rPr>
                  <w:rFonts w:eastAsia="Times New Roman" w:cs="Arial"/>
                  <w:i/>
                </w:rPr>
                <w:t>The ethics of research with children and young people : a practical handbook</w:t>
              </w:r>
            </w:hyperlink>
            <w:r w:rsidRPr="00673537">
              <w:rPr>
                <w:rFonts w:eastAsia="Times New Roman" w:cs="Arial"/>
                <w:i/>
              </w:rPr>
              <w:t xml:space="preserve"> </w:t>
            </w:r>
            <w:r w:rsidRPr="00673537">
              <w:rPr>
                <w:rFonts w:eastAsia="Times New Roman" w:cs="Arial"/>
              </w:rPr>
              <w:t xml:space="preserve">(2nd ed). London: SAGE. </w:t>
            </w:r>
          </w:p>
        </w:tc>
        <w:tc>
          <w:tcPr>
            <w:tcW w:w="1410" w:type="dxa"/>
          </w:tcPr>
          <w:sdt>
            <w:sdtPr>
              <w:rPr>
                <w:rFonts w:cs="Arial"/>
              </w:rPr>
              <w:id w:val="-1260755753"/>
              <w14:checkbox>
                <w14:checked w14:val="1"/>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6" w:type="dxa"/>
          </w:tcPr>
          <w:p w:rsidR="00673537" w:rsidRPr="00673537" w:rsidRDefault="00673537" w:rsidP="00C3222B">
            <w:pPr>
              <w:tabs>
                <w:tab w:val="num" w:pos="720"/>
                <w:tab w:val="left" w:pos="1440"/>
              </w:tabs>
              <w:overflowPunct w:val="0"/>
              <w:autoSpaceDE w:val="0"/>
              <w:autoSpaceDN w:val="0"/>
              <w:adjustRightInd w:val="0"/>
              <w:jc w:val="both"/>
              <w:textAlignment w:val="baseline"/>
              <w:rPr>
                <w:rFonts w:eastAsia="Times New Roman" w:cs="Arial"/>
              </w:rPr>
            </w:pPr>
            <w:r w:rsidRPr="00673537">
              <w:rPr>
                <w:rFonts w:eastAsia="Times New Roman" w:cs="Arial"/>
              </w:rPr>
              <w:t>Further</w:t>
            </w:r>
          </w:p>
        </w:tc>
        <w:tc>
          <w:tcPr>
            <w:tcW w:w="5954" w:type="dxa"/>
          </w:tcPr>
          <w:p w:rsidR="00673537" w:rsidRPr="00673537" w:rsidRDefault="00673537" w:rsidP="00C3222B">
            <w:pPr>
              <w:overflowPunct w:val="0"/>
              <w:autoSpaceDE w:val="0"/>
              <w:autoSpaceDN w:val="0"/>
              <w:adjustRightInd w:val="0"/>
              <w:textAlignment w:val="baseline"/>
              <w:rPr>
                <w:rFonts w:eastAsia="Times New Roman" w:cs="Arial"/>
              </w:rPr>
            </w:pPr>
            <w:r w:rsidRPr="00673537">
              <w:rPr>
                <w:rFonts w:eastAsia="Times New Roman" w:cs="Arial"/>
              </w:rPr>
              <w:t xml:space="preserve">Bell, J. (2014) </w:t>
            </w:r>
            <w:r w:rsidRPr="00673537">
              <w:rPr>
                <w:rFonts w:eastAsia="Times New Roman" w:cs="Arial"/>
                <w:i/>
              </w:rPr>
              <w:t>Doing your research project: a guide for first time researchers in education and social science</w:t>
            </w:r>
            <w:r w:rsidRPr="00673537">
              <w:rPr>
                <w:rFonts w:eastAsia="Times New Roman" w:cs="Arial"/>
              </w:rPr>
              <w:t xml:space="preserve"> (6th ed).   Milton Keynes: Open University Press. </w:t>
            </w:r>
          </w:p>
        </w:tc>
        <w:tc>
          <w:tcPr>
            <w:tcW w:w="1410" w:type="dxa"/>
          </w:tcPr>
          <w:sdt>
            <w:sdtPr>
              <w:rPr>
                <w:rFonts w:cs="Arial"/>
              </w:rPr>
              <w:id w:val="-544445121"/>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6" w:type="dxa"/>
          </w:tcPr>
          <w:p w:rsidR="00673537" w:rsidRPr="00673537" w:rsidRDefault="00673537" w:rsidP="00C3222B">
            <w:pPr>
              <w:tabs>
                <w:tab w:val="num" w:pos="720"/>
                <w:tab w:val="left" w:pos="1440"/>
              </w:tabs>
              <w:overflowPunct w:val="0"/>
              <w:autoSpaceDE w:val="0"/>
              <w:autoSpaceDN w:val="0"/>
              <w:adjustRightInd w:val="0"/>
              <w:jc w:val="both"/>
              <w:textAlignment w:val="baseline"/>
              <w:rPr>
                <w:rFonts w:eastAsia="Times New Roman" w:cs="Arial"/>
              </w:rPr>
            </w:pPr>
            <w:r w:rsidRPr="00673537">
              <w:rPr>
                <w:rFonts w:eastAsia="Times New Roman" w:cs="Arial"/>
              </w:rPr>
              <w:t>Further</w:t>
            </w:r>
          </w:p>
        </w:tc>
        <w:tc>
          <w:tcPr>
            <w:tcW w:w="5954" w:type="dxa"/>
          </w:tcPr>
          <w:p w:rsidR="00673537" w:rsidRPr="00673537" w:rsidRDefault="00673537" w:rsidP="00C3222B">
            <w:pPr>
              <w:overflowPunct w:val="0"/>
              <w:autoSpaceDE w:val="0"/>
              <w:autoSpaceDN w:val="0"/>
              <w:adjustRightInd w:val="0"/>
              <w:textAlignment w:val="baseline"/>
              <w:rPr>
                <w:rFonts w:eastAsia="Times New Roman" w:cs="Arial"/>
              </w:rPr>
            </w:pPr>
            <w:r w:rsidRPr="00673537">
              <w:rPr>
                <w:rFonts w:eastAsia="Times New Roman" w:cs="Arial"/>
              </w:rPr>
              <w:t xml:space="preserve">British Educational Research Association </w:t>
            </w:r>
            <w:hyperlink r:id="rId26" w:history="1">
              <w:r w:rsidRPr="00673537">
                <w:rPr>
                  <w:rFonts w:eastAsia="Times New Roman" w:cs="Arial"/>
                </w:rPr>
                <w:t>https://www.bera.ac.uk/</w:t>
              </w:r>
            </w:hyperlink>
            <w:r w:rsidRPr="00673537">
              <w:rPr>
                <w:rFonts w:eastAsia="Times New Roman" w:cs="Arial"/>
              </w:rPr>
              <w:t xml:space="preserve"> </w:t>
            </w:r>
          </w:p>
        </w:tc>
        <w:tc>
          <w:tcPr>
            <w:tcW w:w="1410" w:type="dxa"/>
          </w:tcPr>
          <w:sdt>
            <w:sdtPr>
              <w:rPr>
                <w:rFonts w:cs="Arial"/>
              </w:rPr>
              <w:id w:val="1683323782"/>
              <w14:checkbox>
                <w14:checked w14:val="1"/>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6" w:type="dxa"/>
          </w:tcPr>
          <w:p w:rsidR="00673537" w:rsidRPr="00673537" w:rsidRDefault="00673537" w:rsidP="00C3222B">
            <w:pPr>
              <w:tabs>
                <w:tab w:val="num" w:pos="720"/>
                <w:tab w:val="left" w:pos="1440"/>
              </w:tabs>
              <w:overflowPunct w:val="0"/>
              <w:autoSpaceDE w:val="0"/>
              <w:autoSpaceDN w:val="0"/>
              <w:adjustRightInd w:val="0"/>
              <w:jc w:val="both"/>
              <w:textAlignment w:val="baseline"/>
              <w:rPr>
                <w:rFonts w:eastAsia="Times New Roman" w:cs="Arial"/>
              </w:rPr>
            </w:pPr>
            <w:r w:rsidRPr="00673537">
              <w:rPr>
                <w:rFonts w:eastAsia="Times New Roman" w:cs="Arial"/>
              </w:rPr>
              <w:t>Further</w:t>
            </w:r>
          </w:p>
        </w:tc>
        <w:tc>
          <w:tcPr>
            <w:tcW w:w="5954" w:type="dxa"/>
          </w:tcPr>
          <w:p w:rsidR="00673537" w:rsidRPr="00673537" w:rsidRDefault="00673537" w:rsidP="00C3222B">
            <w:pPr>
              <w:overflowPunct w:val="0"/>
              <w:autoSpaceDE w:val="0"/>
              <w:autoSpaceDN w:val="0"/>
              <w:adjustRightInd w:val="0"/>
              <w:textAlignment w:val="baseline"/>
              <w:rPr>
                <w:rFonts w:eastAsia="Times New Roman" w:cs="Arial"/>
              </w:rPr>
            </w:pPr>
            <w:r w:rsidRPr="00673537">
              <w:rPr>
                <w:rFonts w:eastAsia="Times New Roman" w:cs="Arial"/>
              </w:rPr>
              <w:t xml:space="preserve">Bryman, A. (2016) </w:t>
            </w:r>
            <w:r w:rsidRPr="00673537">
              <w:rPr>
                <w:rFonts w:eastAsia="Times New Roman" w:cs="Arial"/>
                <w:i/>
              </w:rPr>
              <w:t>Social Research Methods</w:t>
            </w:r>
            <w:r w:rsidRPr="00673537">
              <w:rPr>
                <w:rFonts w:eastAsia="Times New Roman" w:cs="Arial"/>
              </w:rPr>
              <w:t xml:space="preserve"> (5th ed).  Oxford: Oxford University Press.</w:t>
            </w:r>
          </w:p>
        </w:tc>
        <w:tc>
          <w:tcPr>
            <w:tcW w:w="1410" w:type="dxa"/>
          </w:tcPr>
          <w:sdt>
            <w:sdtPr>
              <w:rPr>
                <w:rFonts w:cs="Arial"/>
              </w:rPr>
              <w:id w:val="347063067"/>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6" w:type="dxa"/>
          </w:tcPr>
          <w:p w:rsidR="00673537" w:rsidRPr="00673537" w:rsidRDefault="00673537" w:rsidP="00C3222B">
            <w:pPr>
              <w:tabs>
                <w:tab w:val="num" w:pos="720"/>
                <w:tab w:val="left" w:pos="1440"/>
              </w:tabs>
              <w:overflowPunct w:val="0"/>
              <w:autoSpaceDE w:val="0"/>
              <w:autoSpaceDN w:val="0"/>
              <w:adjustRightInd w:val="0"/>
              <w:jc w:val="both"/>
              <w:textAlignment w:val="baseline"/>
              <w:rPr>
                <w:rFonts w:eastAsia="Times New Roman" w:cs="Arial"/>
              </w:rPr>
            </w:pPr>
            <w:r w:rsidRPr="00673537">
              <w:rPr>
                <w:rFonts w:eastAsia="Times New Roman" w:cs="Arial"/>
              </w:rPr>
              <w:lastRenderedPageBreak/>
              <w:t>Further</w:t>
            </w:r>
          </w:p>
        </w:tc>
        <w:tc>
          <w:tcPr>
            <w:tcW w:w="5954" w:type="dxa"/>
          </w:tcPr>
          <w:p w:rsidR="00673537" w:rsidRPr="00673537" w:rsidRDefault="00673537" w:rsidP="00C3222B">
            <w:pPr>
              <w:overflowPunct w:val="0"/>
              <w:autoSpaceDE w:val="0"/>
              <w:autoSpaceDN w:val="0"/>
              <w:adjustRightInd w:val="0"/>
              <w:textAlignment w:val="baseline"/>
              <w:rPr>
                <w:rFonts w:eastAsia="Times New Roman" w:cs="Arial"/>
              </w:rPr>
            </w:pPr>
            <w:r w:rsidRPr="00673537">
              <w:rPr>
                <w:rFonts w:eastAsia="Times New Roman" w:cs="Arial"/>
              </w:rPr>
              <w:t xml:space="preserve">Clough, P. &amp; Nutbrown, C. A. (2012) </w:t>
            </w:r>
            <w:r w:rsidRPr="00673537">
              <w:rPr>
                <w:rFonts w:eastAsia="Times New Roman" w:cs="Arial"/>
                <w:i/>
              </w:rPr>
              <w:t xml:space="preserve">Students’ Guide to Methodology </w:t>
            </w:r>
            <w:r w:rsidRPr="00673537">
              <w:rPr>
                <w:rFonts w:eastAsia="Times New Roman" w:cs="Arial"/>
              </w:rPr>
              <w:t xml:space="preserve">(3rd ed). London: Sage. </w:t>
            </w:r>
          </w:p>
        </w:tc>
        <w:tc>
          <w:tcPr>
            <w:tcW w:w="1410" w:type="dxa"/>
          </w:tcPr>
          <w:sdt>
            <w:sdtPr>
              <w:rPr>
                <w:rFonts w:cs="Arial"/>
              </w:rPr>
              <w:id w:val="1448735217"/>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6" w:type="dxa"/>
          </w:tcPr>
          <w:p w:rsidR="00673537" w:rsidRPr="00673537" w:rsidRDefault="00673537" w:rsidP="00C3222B">
            <w:pPr>
              <w:tabs>
                <w:tab w:val="num" w:pos="720"/>
                <w:tab w:val="left" w:pos="1440"/>
              </w:tabs>
              <w:overflowPunct w:val="0"/>
              <w:autoSpaceDE w:val="0"/>
              <w:autoSpaceDN w:val="0"/>
              <w:adjustRightInd w:val="0"/>
              <w:jc w:val="both"/>
              <w:textAlignment w:val="baseline"/>
              <w:rPr>
                <w:rFonts w:eastAsia="Times New Roman" w:cs="Arial"/>
              </w:rPr>
            </w:pPr>
            <w:r w:rsidRPr="00673537">
              <w:rPr>
                <w:rFonts w:eastAsia="Times New Roman" w:cs="Arial"/>
              </w:rPr>
              <w:t>Further</w:t>
            </w:r>
          </w:p>
        </w:tc>
        <w:tc>
          <w:tcPr>
            <w:tcW w:w="5954" w:type="dxa"/>
          </w:tcPr>
          <w:p w:rsidR="00673537" w:rsidRPr="00673537" w:rsidRDefault="00673537" w:rsidP="00C3222B">
            <w:pPr>
              <w:overflowPunct w:val="0"/>
              <w:autoSpaceDE w:val="0"/>
              <w:autoSpaceDN w:val="0"/>
              <w:adjustRightInd w:val="0"/>
              <w:textAlignment w:val="baseline"/>
              <w:rPr>
                <w:rFonts w:eastAsia="Times New Roman" w:cs="Arial"/>
              </w:rPr>
            </w:pPr>
            <w:r w:rsidRPr="00673537">
              <w:rPr>
                <w:rFonts w:eastAsia="Times New Roman" w:cs="Arial"/>
              </w:rPr>
              <w:t xml:space="preserve">Denscombe, M. (2014). </w:t>
            </w:r>
            <w:hyperlink r:id="rId27" w:history="1">
              <w:r w:rsidRPr="00673537">
                <w:rPr>
                  <w:rFonts w:eastAsia="Times New Roman" w:cs="Arial"/>
                  <w:i/>
                </w:rPr>
                <w:t>The good research guide: for small-scale social research projects</w:t>
              </w:r>
            </w:hyperlink>
            <w:r w:rsidRPr="00673537">
              <w:rPr>
                <w:rFonts w:eastAsia="Times New Roman" w:cs="Arial"/>
              </w:rPr>
              <w:t xml:space="preserve"> (5th ed). Maidenhead:  McGraw-Hill/Open University Press.</w:t>
            </w:r>
          </w:p>
        </w:tc>
        <w:tc>
          <w:tcPr>
            <w:tcW w:w="1410" w:type="dxa"/>
          </w:tcPr>
          <w:sdt>
            <w:sdtPr>
              <w:rPr>
                <w:rFonts w:cs="Arial"/>
              </w:rPr>
              <w:id w:val="435484125"/>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6" w:type="dxa"/>
          </w:tcPr>
          <w:p w:rsidR="00673537" w:rsidRPr="00673537" w:rsidRDefault="00673537" w:rsidP="00C3222B">
            <w:pPr>
              <w:tabs>
                <w:tab w:val="num" w:pos="720"/>
                <w:tab w:val="left" w:pos="1440"/>
              </w:tabs>
              <w:overflowPunct w:val="0"/>
              <w:autoSpaceDE w:val="0"/>
              <w:autoSpaceDN w:val="0"/>
              <w:adjustRightInd w:val="0"/>
              <w:jc w:val="both"/>
              <w:textAlignment w:val="baseline"/>
              <w:rPr>
                <w:rFonts w:eastAsia="Times New Roman" w:cs="Arial"/>
              </w:rPr>
            </w:pPr>
            <w:r w:rsidRPr="00673537">
              <w:rPr>
                <w:rFonts w:eastAsia="Times New Roman" w:cs="Arial"/>
              </w:rPr>
              <w:t>Further</w:t>
            </w:r>
          </w:p>
        </w:tc>
        <w:tc>
          <w:tcPr>
            <w:tcW w:w="5954" w:type="dxa"/>
          </w:tcPr>
          <w:p w:rsidR="00673537" w:rsidRPr="00673537" w:rsidRDefault="00673537" w:rsidP="00C3222B">
            <w:pPr>
              <w:overflowPunct w:val="0"/>
              <w:autoSpaceDE w:val="0"/>
              <w:autoSpaceDN w:val="0"/>
              <w:adjustRightInd w:val="0"/>
              <w:textAlignment w:val="baseline"/>
              <w:rPr>
                <w:rFonts w:eastAsia="Times New Roman" w:cs="Arial"/>
              </w:rPr>
            </w:pPr>
            <w:r w:rsidRPr="00673537">
              <w:rPr>
                <w:rFonts w:eastAsia="Times New Roman" w:cs="Arial"/>
              </w:rPr>
              <w:t xml:space="preserve">Denzin, N. K. &amp; Lincoln, Y. S. (eds), (2011) </w:t>
            </w:r>
            <w:r w:rsidRPr="00673537">
              <w:rPr>
                <w:rFonts w:eastAsia="Times New Roman" w:cs="Arial"/>
                <w:i/>
              </w:rPr>
              <w:t>The Sage Handbook of Qualitative Research</w:t>
            </w:r>
            <w:r w:rsidRPr="00673537">
              <w:rPr>
                <w:rFonts w:eastAsia="Times New Roman" w:cs="Arial"/>
              </w:rPr>
              <w:t xml:space="preserve"> (4th ed). London: Sage Publications Ltd.</w:t>
            </w:r>
          </w:p>
        </w:tc>
        <w:tc>
          <w:tcPr>
            <w:tcW w:w="1410" w:type="dxa"/>
          </w:tcPr>
          <w:sdt>
            <w:sdtPr>
              <w:rPr>
                <w:rFonts w:cs="Arial"/>
              </w:rPr>
              <w:id w:val="-1944907088"/>
              <w14:checkbox>
                <w14:checked w14:val="0"/>
                <w14:checkedState w14:val="2612" w14:font="MS Gothic"/>
                <w14:uncheckedState w14:val="2610" w14:font="MS Gothic"/>
              </w14:checkbox>
            </w:sdtPr>
            <w:sdtEndPr/>
            <w:sdtContent>
              <w:p w:rsidR="00673537" w:rsidRPr="00673537" w:rsidRDefault="00673537" w:rsidP="00C3222B">
                <w:pPr>
                  <w:jc w:val="center"/>
                  <w:rPr>
                    <w:rFonts w:eastAsia="MS Gothic" w:cs="Arial"/>
                  </w:rPr>
                </w:pPr>
                <w:r w:rsidRPr="00673537">
                  <w:rPr>
                    <w:rFonts w:ascii="Segoe UI Symbol" w:eastAsia="MS Gothic" w:hAnsi="Segoe UI Symbol" w:cs="Segoe UI Symbol"/>
                  </w:rPr>
                  <w:t>☐</w:t>
                </w:r>
              </w:p>
            </w:sdtContent>
          </w:sdt>
        </w:tc>
      </w:tr>
      <w:tr w:rsidR="00673537" w:rsidRPr="00673537" w:rsidTr="00C3222B">
        <w:tc>
          <w:tcPr>
            <w:tcW w:w="1696" w:type="dxa"/>
          </w:tcPr>
          <w:p w:rsidR="00673537" w:rsidRPr="00673537" w:rsidRDefault="00673537" w:rsidP="00C3222B">
            <w:pPr>
              <w:tabs>
                <w:tab w:val="num" w:pos="720"/>
                <w:tab w:val="left" w:pos="1440"/>
              </w:tabs>
              <w:overflowPunct w:val="0"/>
              <w:autoSpaceDE w:val="0"/>
              <w:autoSpaceDN w:val="0"/>
              <w:adjustRightInd w:val="0"/>
              <w:jc w:val="both"/>
              <w:textAlignment w:val="baseline"/>
              <w:rPr>
                <w:rFonts w:eastAsia="Times New Roman" w:cs="Arial"/>
              </w:rPr>
            </w:pPr>
            <w:r w:rsidRPr="00673537">
              <w:rPr>
                <w:rFonts w:eastAsia="Times New Roman" w:cs="Arial"/>
              </w:rPr>
              <w:t>Further</w:t>
            </w:r>
          </w:p>
        </w:tc>
        <w:tc>
          <w:tcPr>
            <w:tcW w:w="5954" w:type="dxa"/>
          </w:tcPr>
          <w:p w:rsidR="00673537" w:rsidRPr="00673537" w:rsidRDefault="00673537" w:rsidP="00C3222B">
            <w:pPr>
              <w:overflowPunct w:val="0"/>
              <w:autoSpaceDE w:val="0"/>
              <w:autoSpaceDN w:val="0"/>
              <w:adjustRightInd w:val="0"/>
              <w:textAlignment w:val="baseline"/>
              <w:rPr>
                <w:rFonts w:eastAsia="Times New Roman" w:cs="Arial"/>
              </w:rPr>
            </w:pPr>
            <w:r w:rsidRPr="00673537">
              <w:rPr>
                <w:rFonts w:eastAsia="Times New Roman" w:cs="Arial"/>
              </w:rPr>
              <w:t xml:space="preserve">Flick, U. (2015) </w:t>
            </w:r>
            <w:r w:rsidRPr="00673537">
              <w:rPr>
                <w:rFonts w:eastAsia="Times New Roman" w:cs="Arial"/>
                <w:i/>
              </w:rPr>
              <w:t>Introducing Research Methodology</w:t>
            </w:r>
            <w:r w:rsidRPr="00673537">
              <w:rPr>
                <w:rFonts w:eastAsia="Times New Roman" w:cs="Arial"/>
              </w:rPr>
              <w:t>. London: Sage.</w:t>
            </w:r>
          </w:p>
        </w:tc>
        <w:tc>
          <w:tcPr>
            <w:tcW w:w="1410" w:type="dxa"/>
          </w:tcPr>
          <w:sdt>
            <w:sdtPr>
              <w:rPr>
                <w:rFonts w:cs="Arial"/>
              </w:rPr>
              <w:id w:val="1024750286"/>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6" w:type="dxa"/>
          </w:tcPr>
          <w:p w:rsidR="00673537" w:rsidRPr="00673537" w:rsidRDefault="00673537" w:rsidP="00C3222B">
            <w:pPr>
              <w:tabs>
                <w:tab w:val="num" w:pos="720"/>
                <w:tab w:val="left" w:pos="1440"/>
              </w:tabs>
              <w:overflowPunct w:val="0"/>
              <w:autoSpaceDE w:val="0"/>
              <w:autoSpaceDN w:val="0"/>
              <w:adjustRightInd w:val="0"/>
              <w:jc w:val="both"/>
              <w:textAlignment w:val="baseline"/>
              <w:rPr>
                <w:rFonts w:eastAsia="Times New Roman" w:cs="Arial"/>
              </w:rPr>
            </w:pPr>
            <w:r w:rsidRPr="00673537">
              <w:rPr>
                <w:rFonts w:eastAsia="Times New Roman" w:cs="Arial"/>
              </w:rPr>
              <w:t>Further</w:t>
            </w:r>
          </w:p>
        </w:tc>
        <w:tc>
          <w:tcPr>
            <w:tcW w:w="5954" w:type="dxa"/>
          </w:tcPr>
          <w:p w:rsidR="00673537" w:rsidRPr="00673537" w:rsidRDefault="00673537" w:rsidP="00C3222B">
            <w:pPr>
              <w:overflowPunct w:val="0"/>
              <w:autoSpaceDE w:val="0"/>
              <w:autoSpaceDN w:val="0"/>
              <w:adjustRightInd w:val="0"/>
              <w:textAlignment w:val="baseline"/>
              <w:rPr>
                <w:rFonts w:eastAsia="Times New Roman" w:cs="Arial"/>
              </w:rPr>
            </w:pPr>
            <w:r w:rsidRPr="00673537">
              <w:rPr>
                <w:rFonts w:eastAsia="Times New Roman" w:cs="Arial"/>
              </w:rPr>
              <w:t xml:space="preserve">Kara, H. (2015) </w:t>
            </w:r>
            <w:r w:rsidRPr="00673537">
              <w:rPr>
                <w:rFonts w:eastAsia="Times New Roman" w:cs="Arial"/>
                <w:i/>
              </w:rPr>
              <w:t>Creative Research Methods in the Social Sciences: A Practical Guide</w:t>
            </w:r>
            <w:r w:rsidRPr="00673537">
              <w:rPr>
                <w:rFonts w:eastAsia="Times New Roman" w:cs="Arial"/>
              </w:rPr>
              <w:t>. Bristol: Policy Press.</w:t>
            </w:r>
          </w:p>
        </w:tc>
        <w:tc>
          <w:tcPr>
            <w:tcW w:w="1410" w:type="dxa"/>
          </w:tcPr>
          <w:sdt>
            <w:sdtPr>
              <w:rPr>
                <w:rFonts w:cs="Arial"/>
              </w:rPr>
              <w:id w:val="-1839061231"/>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6" w:type="dxa"/>
          </w:tcPr>
          <w:p w:rsidR="00673537" w:rsidRPr="00673537" w:rsidRDefault="00673537" w:rsidP="00C3222B">
            <w:pPr>
              <w:tabs>
                <w:tab w:val="num" w:pos="720"/>
                <w:tab w:val="left" w:pos="1440"/>
              </w:tabs>
              <w:overflowPunct w:val="0"/>
              <w:autoSpaceDE w:val="0"/>
              <w:autoSpaceDN w:val="0"/>
              <w:adjustRightInd w:val="0"/>
              <w:jc w:val="both"/>
              <w:textAlignment w:val="baseline"/>
              <w:rPr>
                <w:rFonts w:eastAsia="Times New Roman" w:cs="Arial"/>
              </w:rPr>
            </w:pPr>
            <w:r w:rsidRPr="00673537">
              <w:rPr>
                <w:rFonts w:eastAsia="Times New Roman" w:cs="Arial"/>
              </w:rPr>
              <w:t>Further</w:t>
            </w:r>
          </w:p>
        </w:tc>
        <w:tc>
          <w:tcPr>
            <w:tcW w:w="5954" w:type="dxa"/>
          </w:tcPr>
          <w:p w:rsidR="00673537" w:rsidRPr="00673537" w:rsidRDefault="00673537" w:rsidP="00C3222B">
            <w:pPr>
              <w:overflowPunct w:val="0"/>
              <w:autoSpaceDE w:val="0"/>
              <w:autoSpaceDN w:val="0"/>
              <w:adjustRightInd w:val="0"/>
              <w:textAlignment w:val="baseline"/>
              <w:rPr>
                <w:rFonts w:eastAsia="Times New Roman" w:cs="Arial"/>
              </w:rPr>
            </w:pPr>
            <w:r w:rsidRPr="00673537">
              <w:rPr>
                <w:rFonts w:eastAsia="Times New Roman" w:cs="Arial"/>
              </w:rPr>
              <w:t xml:space="preserve">Punch, K. F. &amp; Oancea, A. (2014) </w:t>
            </w:r>
            <w:r w:rsidRPr="00673537">
              <w:rPr>
                <w:rFonts w:eastAsia="Times New Roman" w:cs="Arial"/>
                <w:i/>
              </w:rPr>
              <w:t>Introduction to Research Methods in Education.</w:t>
            </w:r>
            <w:r w:rsidRPr="00673537">
              <w:rPr>
                <w:rFonts w:eastAsia="Times New Roman" w:cs="Arial"/>
              </w:rPr>
              <w:t xml:space="preserve"> (2nd ed). London: Sage.</w:t>
            </w:r>
          </w:p>
        </w:tc>
        <w:tc>
          <w:tcPr>
            <w:tcW w:w="1410" w:type="dxa"/>
          </w:tcPr>
          <w:sdt>
            <w:sdtPr>
              <w:rPr>
                <w:rFonts w:cs="Arial"/>
              </w:rPr>
              <w:id w:val="-5134602"/>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6" w:type="dxa"/>
          </w:tcPr>
          <w:p w:rsidR="00673537" w:rsidRPr="00673537" w:rsidRDefault="00673537" w:rsidP="00C3222B">
            <w:pPr>
              <w:tabs>
                <w:tab w:val="num" w:pos="720"/>
                <w:tab w:val="left" w:pos="1440"/>
              </w:tabs>
              <w:overflowPunct w:val="0"/>
              <w:autoSpaceDE w:val="0"/>
              <w:autoSpaceDN w:val="0"/>
              <w:adjustRightInd w:val="0"/>
              <w:jc w:val="both"/>
              <w:textAlignment w:val="baseline"/>
              <w:rPr>
                <w:rFonts w:eastAsia="Times New Roman" w:cs="Arial"/>
              </w:rPr>
            </w:pPr>
            <w:r w:rsidRPr="00673537">
              <w:rPr>
                <w:rFonts w:eastAsia="Times New Roman" w:cs="Arial"/>
              </w:rPr>
              <w:t>Further</w:t>
            </w:r>
          </w:p>
        </w:tc>
        <w:tc>
          <w:tcPr>
            <w:tcW w:w="5954" w:type="dxa"/>
          </w:tcPr>
          <w:p w:rsidR="00673537" w:rsidRPr="00673537" w:rsidRDefault="00673537" w:rsidP="00C3222B">
            <w:pPr>
              <w:overflowPunct w:val="0"/>
              <w:autoSpaceDE w:val="0"/>
              <w:autoSpaceDN w:val="0"/>
              <w:adjustRightInd w:val="0"/>
              <w:textAlignment w:val="baseline"/>
              <w:rPr>
                <w:rFonts w:eastAsia="Times New Roman" w:cs="Arial"/>
              </w:rPr>
            </w:pPr>
            <w:r w:rsidRPr="00673537">
              <w:rPr>
                <w:rFonts w:eastAsia="Times New Roman" w:cs="Arial"/>
              </w:rPr>
              <w:t xml:space="preserve">Salkind, N. J. (2016) </w:t>
            </w:r>
            <w:r w:rsidRPr="00673537">
              <w:rPr>
                <w:rFonts w:eastAsia="Times New Roman" w:cs="Arial"/>
                <w:i/>
              </w:rPr>
              <w:t xml:space="preserve">Statistics for People Who (Think They) Hate Statistics. </w:t>
            </w:r>
            <w:r w:rsidRPr="00673537">
              <w:rPr>
                <w:rFonts w:eastAsia="Times New Roman" w:cs="Arial"/>
              </w:rPr>
              <w:t>(4th ed) London: Sage.</w:t>
            </w:r>
          </w:p>
        </w:tc>
        <w:tc>
          <w:tcPr>
            <w:tcW w:w="1410" w:type="dxa"/>
          </w:tcPr>
          <w:sdt>
            <w:sdtPr>
              <w:rPr>
                <w:rFonts w:cs="Arial"/>
              </w:rPr>
              <w:id w:val="-2071269174"/>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bl>
    <w:p w:rsidR="00673537" w:rsidRPr="00673537" w:rsidRDefault="00673537" w:rsidP="00673537">
      <w:pPr>
        <w:pStyle w:val="fixed"/>
        <w:ind w:left="0" w:firstLine="0"/>
        <w:rPr>
          <w:rFonts w:cs="Arial"/>
          <w:sz w:val="22"/>
          <w:szCs w:val="22"/>
        </w:rPr>
      </w:pPr>
    </w:p>
    <w:p w:rsidR="00673537" w:rsidRPr="00673537" w:rsidRDefault="00673537" w:rsidP="00673537">
      <w:pPr>
        <w:rPr>
          <w:b/>
        </w:rPr>
      </w:pPr>
    </w:p>
    <w:p w:rsidR="00673537" w:rsidRPr="00673537" w:rsidRDefault="00673537" w:rsidP="00673537">
      <w:pPr>
        <w:rPr>
          <w:rFonts w:cs="Arial"/>
        </w:rPr>
      </w:pPr>
    </w:p>
    <w:p w:rsidR="00673537" w:rsidRPr="00673537" w:rsidRDefault="00673537" w:rsidP="00673537">
      <w:pPr>
        <w:rPr>
          <w:rFonts w:cs="Arial"/>
          <w:b/>
        </w:rPr>
      </w:pPr>
      <w:r w:rsidRPr="00673537">
        <w:rPr>
          <w:rFonts w:cs="Arial"/>
        </w:rPr>
        <w:br w:type="page"/>
      </w:r>
    </w:p>
    <w:p w:rsidR="00673537" w:rsidRPr="00673537" w:rsidRDefault="00673537" w:rsidP="00673537">
      <w:pPr>
        <w:pBdr>
          <w:bottom w:val="single" w:sz="6" w:space="1" w:color="auto"/>
        </w:pBdr>
        <w:overflowPunct w:val="0"/>
        <w:autoSpaceDE w:val="0"/>
        <w:autoSpaceDN w:val="0"/>
        <w:adjustRightInd w:val="0"/>
        <w:jc w:val="both"/>
        <w:textAlignment w:val="baseline"/>
        <w:rPr>
          <w:rFonts w:cs="Arial"/>
          <w:b/>
        </w:rPr>
      </w:pPr>
      <w:r w:rsidRPr="00673537">
        <w:rPr>
          <w:rFonts w:cs="Arial"/>
          <w:b/>
        </w:rPr>
        <w:lastRenderedPageBreak/>
        <w:t>MODULE CODE:</w:t>
      </w:r>
      <w:r w:rsidRPr="00673537">
        <w:rPr>
          <w:rFonts w:cs="Arial"/>
          <w:b/>
        </w:rPr>
        <w:tab/>
        <w:t>M7X02176</w:t>
      </w:r>
    </w:p>
    <w:p w:rsidR="00673537" w:rsidRPr="00673537" w:rsidRDefault="00673537" w:rsidP="00673537">
      <w:pPr>
        <w:pBdr>
          <w:bottom w:val="single" w:sz="6" w:space="1" w:color="auto"/>
        </w:pBdr>
        <w:overflowPunct w:val="0"/>
        <w:autoSpaceDE w:val="0"/>
        <w:autoSpaceDN w:val="0"/>
        <w:adjustRightInd w:val="0"/>
        <w:jc w:val="both"/>
        <w:textAlignment w:val="baseline"/>
        <w:rPr>
          <w:rFonts w:cs="Arial"/>
          <w:b/>
        </w:rPr>
      </w:pPr>
      <w:r w:rsidRPr="00673537">
        <w:rPr>
          <w:rFonts w:cs="Arial"/>
          <w:b/>
        </w:rPr>
        <w:t>MODULE CODE:</w:t>
      </w:r>
      <w:r w:rsidRPr="00673537">
        <w:rPr>
          <w:rFonts w:cs="Arial"/>
          <w:b/>
        </w:rPr>
        <w:tab/>
        <w:t>SJEU7002</w:t>
      </w:r>
    </w:p>
    <w:p w:rsidR="00673537" w:rsidRPr="00673537" w:rsidRDefault="00673537" w:rsidP="00673537">
      <w:pPr>
        <w:pBdr>
          <w:bottom w:val="single" w:sz="6" w:space="1" w:color="auto"/>
        </w:pBdr>
        <w:overflowPunct w:val="0"/>
        <w:autoSpaceDE w:val="0"/>
        <w:autoSpaceDN w:val="0"/>
        <w:adjustRightInd w:val="0"/>
        <w:ind w:left="2160" w:hanging="2160"/>
        <w:jc w:val="both"/>
        <w:textAlignment w:val="baseline"/>
        <w:rPr>
          <w:rFonts w:cs="Arial"/>
          <w:b/>
        </w:rPr>
      </w:pPr>
      <w:r w:rsidRPr="00673537">
        <w:rPr>
          <w:rFonts w:cs="Arial"/>
          <w:b/>
        </w:rPr>
        <w:t>TITLE:</w:t>
      </w:r>
      <w:r w:rsidRPr="00673537">
        <w:rPr>
          <w:rFonts w:cs="Arial"/>
          <w:b/>
        </w:rPr>
        <w:tab/>
      </w:r>
      <w:r w:rsidRPr="00673537">
        <w:rPr>
          <w:rFonts w:eastAsiaTheme="minorHAnsi" w:cs="Arial"/>
          <w:b/>
        </w:rPr>
        <w:t>Transforming Education: Effective Change in Leadership and Management</w:t>
      </w:r>
    </w:p>
    <w:p w:rsidR="00673537" w:rsidRPr="00673537" w:rsidRDefault="00673537" w:rsidP="00673537">
      <w:pPr>
        <w:pBdr>
          <w:bottom w:val="single" w:sz="6" w:space="1" w:color="auto"/>
        </w:pBdr>
        <w:overflowPunct w:val="0"/>
        <w:autoSpaceDE w:val="0"/>
        <w:autoSpaceDN w:val="0"/>
        <w:adjustRightInd w:val="0"/>
        <w:jc w:val="both"/>
        <w:textAlignment w:val="baseline"/>
        <w:rPr>
          <w:rFonts w:cs="Arial"/>
          <w:b/>
        </w:rPr>
      </w:pPr>
      <w:r w:rsidRPr="00673537">
        <w:rPr>
          <w:rFonts w:cs="Arial"/>
          <w:b/>
        </w:rPr>
        <w:t>DATED:</w:t>
      </w:r>
      <w:r w:rsidRPr="00673537">
        <w:rPr>
          <w:rFonts w:cs="Arial"/>
          <w:b/>
        </w:rPr>
        <w:tab/>
      </w:r>
      <w:r w:rsidRPr="00673537">
        <w:rPr>
          <w:rFonts w:cs="Arial"/>
          <w:b/>
        </w:rPr>
        <w:tab/>
        <w:t>26/04/2018</w:t>
      </w:r>
    </w:p>
    <w:p w:rsidR="00673537" w:rsidRPr="00673537" w:rsidRDefault="00673537" w:rsidP="00673537">
      <w:pPr>
        <w:pBdr>
          <w:bottom w:val="single" w:sz="6" w:space="1" w:color="auto"/>
        </w:pBdr>
        <w:overflowPunct w:val="0"/>
        <w:autoSpaceDE w:val="0"/>
        <w:autoSpaceDN w:val="0"/>
        <w:adjustRightInd w:val="0"/>
        <w:jc w:val="both"/>
        <w:textAlignment w:val="baseline"/>
        <w:rPr>
          <w:rFonts w:cs="Arial"/>
          <w:b/>
        </w:rPr>
      </w:pPr>
    </w:p>
    <w:p w:rsidR="00673537" w:rsidRPr="00673537" w:rsidRDefault="00673537" w:rsidP="00673537">
      <w:pPr>
        <w:pBdr>
          <w:bottom w:val="single" w:sz="6" w:space="1" w:color="auto"/>
        </w:pBdr>
        <w:overflowPunct w:val="0"/>
        <w:autoSpaceDE w:val="0"/>
        <w:autoSpaceDN w:val="0"/>
        <w:adjustRightInd w:val="0"/>
        <w:jc w:val="both"/>
        <w:textAlignment w:val="baseline"/>
        <w:rPr>
          <w:rFonts w:cs="Arial"/>
          <w:b/>
        </w:rPr>
      </w:pPr>
      <w:r w:rsidRPr="00673537">
        <w:rPr>
          <w:rFonts w:cs="Arial"/>
          <w:b/>
        </w:rPr>
        <w:t xml:space="preserve">LEVEL:  </w:t>
      </w:r>
      <w:r w:rsidRPr="00673537">
        <w:rPr>
          <w:rFonts w:cs="Arial"/>
          <w:b/>
        </w:rPr>
        <w:tab/>
      </w:r>
      <w:r w:rsidRPr="00673537">
        <w:rPr>
          <w:rFonts w:cs="Arial"/>
          <w:b/>
        </w:rPr>
        <w:tab/>
        <w:t>7</w:t>
      </w:r>
      <w:r w:rsidRPr="00673537">
        <w:rPr>
          <w:rFonts w:cs="Arial"/>
          <w:b/>
        </w:rPr>
        <w:tab/>
      </w:r>
    </w:p>
    <w:p w:rsidR="00673537" w:rsidRPr="00673537" w:rsidRDefault="00673537" w:rsidP="00673537">
      <w:pPr>
        <w:pBdr>
          <w:bottom w:val="single" w:sz="6" w:space="1" w:color="auto"/>
        </w:pBdr>
        <w:overflowPunct w:val="0"/>
        <w:autoSpaceDE w:val="0"/>
        <w:autoSpaceDN w:val="0"/>
        <w:adjustRightInd w:val="0"/>
        <w:jc w:val="both"/>
        <w:textAlignment w:val="baseline"/>
        <w:rPr>
          <w:rFonts w:cs="Arial"/>
          <w:b/>
        </w:rPr>
      </w:pPr>
      <w:r w:rsidRPr="00673537">
        <w:rPr>
          <w:rFonts w:cs="Arial"/>
          <w:b/>
        </w:rPr>
        <w:t>CREDITS:</w:t>
      </w:r>
      <w:r w:rsidRPr="00673537">
        <w:rPr>
          <w:rFonts w:cs="Arial"/>
          <w:b/>
        </w:rPr>
        <w:tab/>
      </w:r>
      <w:r w:rsidRPr="00673537">
        <w:rPr>
          <w:rFonts w:cs="Arial"/>
          <w:b/>
        </w:rPr>
        <w:tab/>
        <w:t>30</w:t>
      </w:r>
      <w:r w:rsidRPr="00673537">
        <w:rPr>
          <w:rFonts w:cs="Arial"/>
          <w:b/>
        </w:rPr>
        <w:tab/>
      </w:r>
    </w:p>
    <w:p w:rsidR="00673537" w:rsidRPr="00673537" w:rsidRDefault="00673537" w:rsidP="00673537">
      <w:pPr>
        <w:pBdr>
          <w:bottom w:val="single" w:sz="6" w:space="1" w:color="auto"/>
        </w:pBdr>
        <w:overflowPunct w:val="0"/>
        <w:autoSpaceDE w:val="0"/>
        <w:autoSpaceDN w:val="0"/>
        <w:adjustRightInd w:val="0"/>
        <w:jc w:val="both"/>
        <w:textAlignment w:val="baseline"/>
        <w:rPr>
          <w:rFonts w:cs="Arial"/>
          <w:b/>
        </w:rPr>
      </w:pPr>
    </w:p>
    <w:p w:rsidR="00673537" w:rsidRPr="00673537" w:rsidRDefault="00673537" w:rsidP="00673537">
      <w:pPr>
        <w:pBdr>
          <w:bottom w:val="single" w:sz="6" w:space="1" w:color="auto"/>
        </w:pBdr>
        <w:overflowPunct w:val="0"/>
        <w:autoSpaceDE w:val="0"/>
        <w:autoSpaceDN w:val="0"/>
        <w:adjustRightInd w:val="0"/>
        <w:jc w:val="both"/>
        <w:textAlignment w:val="baseline"/>
        <w:rPr>
          <w:rFonts w:cs="Arial"/>
          <w:b/>
        </w:rPr>
      </w:pPr>
      <w:r w:rsidRPr="00673537">
        <w:rPr>
          <w:rFonts w:cs="Arial"/>
          <w:b/>
        </w:rPr>
        <w:t>JACS CODE:</w:t>
      </w:r>
      <w:r w:rsidRPr="00673537">
        <w:rPr>
          <w:rFonts w:cs="Arial"/>
          <w:b/>
        </w:rPr>
        <w:tab/>
      </w:r>
      <w:r w:rsidRPr="00673537">
        <w:rPr>
          <w:rFonts w:cs="Arial"/>
          <w:b/>
        </w:rPr>
        <w:tab/>
        <w:t>X370 Academic Studies in Education (across phases)</w:t>
      </w:r>
    </w:p>
    <w:p w:rsidR="00673537" w:rsidRPr="00673537" w:rsidRDefault="00673537" w:rsidP="00673537">
      <w:pPr>
        <w:pBdr>
          <w:bottom w:val="single" w:sz="6" w:space="1" w:color="auto"/>
        </w:pBdr>
        <w:overflowPunct w:val="0"/>
        <w:autoSpaceDE w:val="0"/>
        <w:autoSpaceDN w:val="0"/>
        <w:adjustRightInd w:val="0"/>
        <w:jc w:val="both"/>
        <w:textAlignment w:val="baseline"/>
        <w:rPr>
          <w:rFonts w:cs="Arial"/>
        </w:rPr>
      </w:pPr>
    </w:p>
    <w:p w:rsidR="00673537" w:rsidRPr="00673537" w:rsidRDefault="00673537" w:rsidP="00673537">
      <w:pPr>
        <w:jc w:val="both"/>
        <w:rPr>
          <w:rFonts w:cs="Arial"/>
          <w:b/>
        </w:rPr>
      </w:pPr>
    </w:p>
    <w:p w:rsidR="00673537" w:rsidRPr="00673537" w:rsidRDefault="00673537" w:rsidP="00673537">
      <w:pPr>
        <w:jc w:val="both"/>
        <w:rPr>
          <w:rFonts w:cs="Arial"/>
          <w:b/>
        </w:rPr>
      </w:pPr>
      <w:r w:rsidRPr="00673537">
        <w:rPr>
          <w:rFonts w:cs="Arial"/>
          <w:b/>
        </w:rPr>
        <w:t>AIM(S)</w:t>
      </w:r>
    </w:p>
    <w:p w:rsidR="00673537" w:rsidRPr="00673537" w:rsidRDefault="00673537" w:rsidP="00673537">
      <w:pPr>
        <w:numPr>
          <w:ilvl w:val="0"/>
          <w:numId w:val="2"/>
        </w:numPr>
        <w:overflowPunct w:val="0"/>
        <w:autoSpaceDE w:val="0"/>
        <w:autoSpaceDN w:val="0"/>
        <w:adjustRightInd w:val="0"/>
        <w:spacing w:before="240"/>
        <w:ind w:left="851" w:hanging="567"/>
        <w:jc w:val="both"/>
        <w:textAlignment w:val="baseline"/>
        <w:rPr>
          <w:rFonts w:cs="Arial"/>
        </w:rPr>
      </w:pPr>
      <w:r w:rsidRPr="00673537">
        <w:rPr>
          <w:rFonts w:cs="Arial"/>
        </w:rPr>
        <w:t>To have critical understanding of management, leadership and change in the organisation of educational institutions</w:t>
      </w:r>
    </w:p>
    <w:p w:rsidR="00673537" w:rsidRPr="00673537" w:rsidRDefault="00673537" w:rsidP="00673537">
      <w:pPr>
        <w:jc w:val="both"/>
        <w:rPr>
          <w:rFonts w:cs="Arial"/>
          <w:b/>
        </w:rPr>
      </w:pPr>
    </w:p>
    <w:p w:rsidR="00673537" w:rsidRPr="00673537" w:rsidRDefault="00673537" w:rsidP="00673537">
      <w:pPr>
        <w:jc w:val="both"/>
        <w:rPr>
          <w:rFonts w:cs="Arial"/>
          <w:b/>
        </w:rPr>
      </w:pPr>
      <w:r w:rsidRPr="00673537">
        <w:rPr>
          <w:rFonts w:cs="Arial"/>
          <w:b/>
        </w:rPr>
        <w:t>LEARNING OUTCOMES</w:t>
      </w:r>
    </w:p>
    <w:p w:rsidR="00673537" w:rsidRPr="00673537" w:rsidRDefault="00673537" w:rsidP="00673537">
      <w:pPr>
        <w:overflowPunct w:val="0"/>
        <w:autoSpaceDE w:val="0"/>
        <w:autoSpaceDN w:val="0"/>
        <w:adjustRightInd w:val="0"/>
        <w:jc w:val="both"/>
        <w:textAlignment w:val="baseline"/>
        <w:rPr>
          <w:rFonts w:cs="Arial"/>
          <w:b/>
        </w:rPr>
      </w:pPr>
    </w:p>
    <w:p w:rsidR="00673537" w:rsidRPr="00673537" w:rsidRDefault="00673537" w:rsidP="00673537">
      <w:pPr>
        <w:overflowPunct w:val="0"/>
        <w:autoSpaceDE w:val="0"/>
        <w:autoSpaceDN w:val="0"/>
        <w:adjustRightInd w:val="0"/>
        <w:jc w:val="both"/>
        <w:textAlignment w:val="baseline"/>
        <w:rPr>
          <w:rFonts w:cs="Arial"/>
        </w:rPr>
      </w:pPr>
      <w:r w:rsidRPr="00673537">
        <w:rPr>
          <w:rFonts w:cs="Arial"/>
        </w:rPr>
        <w:t>Upon the successful completion of this module, the student should be able to:</w:t>
      </w:r>
    </w:p>
    <w:p w:rsidR="00673537" w:rsidRPr="00673537" w:rsidRDefault="00673537" w:rsidP="00B16A13">
      <w:pPr>
        <w:numPr>
          <w:ilvl w:val="0"/>
          <w:numId w:val="45"/>
        </w:numPr>
        <w:shd w:val="clear" w:color="auto" w:fill="FFFFFF"/>
        <w:spacing w:before="100" w:beforeAutospacing="1" w:after="100" w:afterAutospacing="1"/>
        <w:ind w:left="990" w:hanging="630"/>
        <w:jc w:val="both"/>
        <w:rPr>
          <w:rFonts w:cs="Arial"/>
        </w:rPr>
      </w:pPr>
      <w:r w:rsidRPr="00673537">
        <w:rPr>
          <w:rFonts w:cs="Arial"/>
        </w:rPr>
        <w:t>Critically analyse the macro-contexts of change in education; models of change; nature and elements of change in educational institutions; leading and management of change.</w:t>
      </w:r>
    </w:p>
    <w:p w:rsidR="00673537" w:rsidRPr="00673537" w:rsidRDefault="00673537" w:rsidP="00B16A13">
      <w:pPr>
        <w:numPr>
          <w:ilvl w:val="0"/>
          <w:numId w:val="45"/>
        </w:numPr>
        <w:shd w:val="clear" w:color="auto" w:fill="FFFFFF"/>
        <w:spacing w:before="100" w:beforeAutospacing="1" w:after="100" w:afterAutospacing="1"/>
        <w:ind w:left="990" w:hanging="630"/>
        <w:jc w:val="both"/>
        <w:rPr>
          <w:rFonts w:cs="Arial"/>
        </w:rPr>
      </w:pPr>
      <w:r w:rsidRPr="00673537">
        <w:rPr>
          <w:rFonts w:cs="Arial"/>
        </w:rPr>
        <w:t>Critically review and reflect upon some of the main theories of the management and leadership of change, challenging the relationship between theory and practice of educational leadership, management and transformation, where appropriate.</w:t>
      </w:r>
    </w:p>
    <w:p w:rsidR="00673537" w:rsidRPr="00673537" w:rsidRDefault="00673537" w:rsidP="00B16A13">
      <w:pPr>
        <w:numPr>
          <w:ilvl w:val="0"/>
          <w:numId w:val="45"/>
        </w:numPr>
        <w:shd w:val="clear" w:color="auto" w:fill="FFFFFF"/>
        <w:spacing w:before="100" w:beforeAutospacing="1" w:after="100" w:afterAutospacing="1"/>
        <w:ind w:left="990" w:hanging="630"/>
        <w:jc w:val="both"/>
        <w:rPr>
          <w:rFonts w:cs="Arial"/>
        </w:rPr>
      </w:pPr>
      <w:r w:rsidRPr="00673537">
        <w:rPr>
          <w:rFonts w:cs="Arial"/>
        </w:rPr>
        <w:t>Analyse and evaluate the management and leadership of change with educational contexts and formulate, analyse and solve contemporary problems within education in Wales and UK.</w:t>
      </w:r>
    </w:p>
    <w:p w:rsidR="00673537" w:rsidRPr="00673537" w:rsidRDefault="00673537" w:rsidP="00B16A13">
      <w:pPr>
        <w:numPr>
          <w:ilvl w:val="0"/>
          <w:numId w:val="45"/>
        </w:numPr>
        <w:shd w:val="clear" w:color="auto" w:fill="FFFFFF"/>
        <w:spacing w:before="100" w:beforeAutospacing="1" w:after="100" w:afterAutospacing="1"/>
        <w:ind w:left="990" w:hanging="630"/>
        <w:jc w:val="both"/>
        <w:rPr>
          <w:rFonts w:cs="Arial"/>
        </w:rPr>
      </w:pPr>
      <w:r w:rsidRPr="00673537">
        <w:rPr>
          <w:rFonts w:cs="Arial"/>
        </w:rPr>
        <w:t>Organise their knowledge and learning through the use of a range of information sources, including ICT, and present their work at the appropriate level.</w:t>
      </w:r>
    </w:p>
    <w:p w:rsidR="00673537" w:rsidRPr="00673537" w:rsidRDefault="00673537" w:rsidP="00673537">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673537">
        <w:rPr>
          <w:rFonts w:cs="Arial"/>
          <w:b/>
        </w:rPr>
        <w:t>INDICATIVE CONTENT</w:t>
      </w:r>
    </w:p>
    <w:p w:rsidR="00673537" w:rsidRPr="00673537" w:rsidRDefault="00673537" w:rsidP="00673537">
      <w:pPr>
        <w:overflowPunct w:val="0"/>
        <w:autoSpaceDE w:val="0"/>
        <w:autoSpaceDN w:val="0"/>
        <w:adjustRightInd w:val="0"/>
        <w:jc w:val="both"/>
        <w:textAlignment w:val="baseline"/>
        <w:rPr>
          <w:rFonts w:cs="Arial"/>
        </w:rPr>
      </w:pPr>
    </w:p>
    <w:p w:rsidR="00673537" w:rsidRPr="00673537" w:rsidRDefault="00673537" w:rsidP="00673537">
      <w:pPr>
        <w:overflowPunct w:val="0"/>
        <w:autoSpaceDE w:val="0"/>
        <w:autoSpaceDN w:val="0"/>
        <w:adjustRightInd w:val="0"/>
        <w:jc w:val="both"/>
        <w:textAlignment w:val="baseline"/>
        <w:rPr>
          <w:rFonts w:cs="Arial"/>
          <w:b/>
        </w:rPr>
      </w:pPr>
      <w:r w:rsidRPr="00673537">
        <w:rPr>
          <w:rFonts w:cs="Arial"/>
        </w:rPr>
        <w:t>The scale and number of educational reforms in Wales and UK, together with the speed with which they have been introduced, have made the successful management of change the key task of professionals and institutions. It is no longer enough to respond to change of this significance by becoming marginally more efficient or effective. Instead, there will have to be a more radical response which will alter fundamentally the culture of educational institutions and the roles and responsibilities of all those working within them</w:t>
      </w:r>
      <w:r w:rsidRPr="00673537">
        <w:rPr>
          <w:rFonts w:cs="Arial"/>
          <w:b/>
        </w:rPr>
        <w:t xml:space="preserve">. </w:t>
      </w:r>
      <w:r w:rsidRPr="00673537">
        <w:rPr>
          <w:rFonts w:cs="Arial"/>
        </w:rPr>
        <w:t>The module will address the following issues:</w:t>
      </w:r>
    </w:p>
    <w:p w:rsidR="00673537" w:rsidRPr="00673537" w:rsidRDefault="00673537" w:rsidP="00B16A13">
      <w:pPr>
        <w:numPr>
          <w:ilvl w:val="0"/>
          <w:numId w:val="34"/>
        </w:numPr>
        <w:shd w:val="clear" w:color="auto" w:fill="FFFFFF"/>
        <w:spacing w:before="100" w:beforeAutospacing="1" w:after="100" w:afterAutospacing="1"/>
        <w:ind w:left="375"/>
        <w:rPr>
          <w:rFonts w:cs="Arial"/>
        </w:rPr>
      </w:pPr>
      <w:r w:rsidRPr="00673537">
        <w:rPr>
          <w:rFonts w:cs="Arial"/>
        </w:rPr>
        <w:t>contemporary contexts of educational change</w:t>
      </w:r>
    </w:p>
    <w:p w:rsidR="00673537" w:rsidRPr="00673537" w:rsidRDefault="00673537" w:rsidP="00B16A13">
      <w:pPr>
        <w:numPr>
          <w:ilvl w:val="0"/>
          <w:numId w:val="34"/>
        </w:numPr>
        <w:shd w:val="clear" w:color="auto" w:fill="FFFFFF"/>
        <w:spacing w:before="100" w:beforeAutospacing="1" w:after="100" w:afterAutospacing="1"/>
        <w:ind w:left="375"/>
        <w:rPr>
          <w:rFonts w:cs="Arial"/>
        </w:rPr>
      </w:pPr>
      <w:r w:rsidRPr="00673537">
        <w:rPr>
          <w:rFonts w:cs="Arial"/>
        </w:rPr>
        <w:t>politics and micro-politics in considering change</w:t>
      </w:r>
    </w:p>
    <w:p w:rsidR="00673537" w:rsidRPr="00673537" w:rsidRDefault="00673537" w:rsidP="00B16A13">
      <w:pPr>
        <w:numPr>
          <w:ilvl w:val="0"/>
          <w:numId w:val="34"/>
        </w:numPr>
        <w:shd w:val="clear" w:color="auto" w:fill="FFFFFF"/>
        <w:spacing w:before="100" w:beforeAutospacing="1" w:after="100" w:afterAutospacing="1"/>
        <w:ind w:left="375"/>
        <w:rPr>
          <w:rFonts w:cs="Arial"/>
        </w:rPr>
      </w:pPr>
      <w:r w:rsidRPr="00673537">
        <w:rPr>
          <w:rFonts w:cs="Arial"/>
        </w:rPr>
        <w:t>management and leadership styles in the search for quality</w:t>
      </w:r>
    </w:p>
    <w:p w:rsidR="00673537" w:rsidRPr="00673537" w:rsidRDefault="00673537" w:rsidP="00B16A13">
      <w:pPr>
        <w:numPr>
          <w:ilvl w:val="0"/>
          <w:numId w:val="34"/>
        </w:numPr>
        <w:shd w:val="clear" w:color="auto" w:fill="FFFFFF"/>
        <w:spacing w:before="100" w:beforeAutospacing="1" w:after="100" w:afterAutospacing="1"/>
        <w:ind w:left="375"/>
        <w:rPr>
          <w:rFonts w:cs="Arial"/>
        </w:rPr>
      </w:pPr>
      <w:r w:rsidRPr="00673537">
        <w:rPr>
          <w:rFonts w:cs="Arial"/>
        </w:rPr>
        <w:t>quality development in educational practice</w:t>
      </w:r>
    </w:p>
    <w:p w:rsidR="00673537" w:rsidRPr="00673537" w:rsidRDefault="00673537" w:rsidP="00B16A13">
      <w:pPr>
        <w:numPr>
          <w:ilvl w:val="0"/>
          <w:numId w:val="34"/>
        </w:numPr>
        <w:shd w:val="clear" w:color="auto" w:fill="FFFFFF"/>
        <w:spacing w:before="100" w:beforeAutospacing="1" w:after="100" w:afterAutospacing="1"/>
        <w:ind w:left="375"/>
        <w:rPr>
          <w:rFonts w:cs="Arial"/>
        </w:rPr>
      </w:pPr>
      <w:r w:rsidRPr="00673537">
        <w:rPr>
          <w:rFonts w:cs="Arial"/>
        </w:rPr>
        <w:t>conceptualising change in education</w:t>
      </w:r>
    </w:p>
    <w:p w:rsidR="00673537" w:rsidRPr="00673537" w:rsidRDefault="00673537" w:rsidP="00B16A13">
      <w:pPr>
        <w:numPr>
          <w:ilvl w:val="0"/>
          <w:numId w:val="34"/>
        </w:numPr>
        <w:shd w:val="clear" w:color="auto" w:fill="FFFFFF"/>
        <w:spacing w:before="100" w:beforeAutospacing="1" w:after="100" w:afterAutospacing="1"/>
        <w:ind w:left="375"/>
        <w:rPr>
          <w:rFonts w:cs="Arial"/>
        </w:rPr>
      </w:pPr>
      <w:r w:rsidRPr="00673537">
        <w:rPr>
          <w:rFonts w:cs="Arial"/>
        </w:rPr>
        <w:t>planning, mapping and evaluating change and innovation</w:t>
      </w:r>
    </w:p>
    <w:p w:rsidR="00673537" w:rsidRPr="00673537" w:rsidRDefault="00673537" w:rsidP="00B16A13">
      <w:pPr>
        <w:numPr>
          <w:ilvl w:val="0"/>
          <w:numId w:val="34"/>
        </w:numPr>
        <w:shd w:val="clear" w:color="auto" w:fill="FFFFFF"/>
        <w:spacing w:before="100" w:beforeAutospacing="1" w:after="100" w:afterAutospacing="1"/>
        <w:ind w:left="375"/>
        <w:rPr>
          <w:rFonts w:cs="Arial"/>
        </w:rPr>
      </w:pPr>
      <w:r w:rsidRPr="00673537">
        <w:rPr>
          <w:rFonts w:cs="Arial"/>
        </w:rPr>
        <w:t>barriers to and the facilitators of change</w:t>
      </w:r>
    </w:p>
    <w:p w:rsidR="00673537" w:rsidRPr="00673537" w:rsidRDefault="00673537" w:rsidP="00B16A13">
      <w:pPr>
        <w:numPr>
          <w:ilvl w:val="0"/>
          <w:numId w:val="34"/>
        </w:numPr>
        <w:shd w:val="clear" w:color="auto" w:fill="FFFFFF"/>
        <w:spacing w:before="100" w:beforeAutospacing="1" w:after="100" w:afterAutospacing="1"/>
        <w:ind w:left="375"/>
        <w:rPr>
          <w:rFonts w:cs="Arial"/>
        </w:rPr>
      </w:pPr>
      <w:r w:rsidRPr="00673537">
        <w:rPr>
          <w:rFonts w:cs="Arial"/>
        </w:rPr>
        <w:t>teamwork and leadership in the management of change</w:t>
      </w:r>
    </w:p>
    <w:p w:rsidR="00673537" w:rsidRPr="00673537" w:rsidRDefault="00673537" w:rsidP="00B16A13">
      <w:pPr>
        <w:numPr>
          <w:ilvl w:val="0"/>
          <w:numId w:val="34"/>
        </w:numPr>
        <w:shd w:val="clear" w:color="auto" w:fill="FFFFFF"/>
        <w:spacing w:before="100" w:beforeAutospacing="1" w:after="100" w:afterAutospacing="1"/>
        <w:ind w:left="375"/>
        <w:rPr>
          <w:rFonts w:cs="Arial"/>
        </w:rPr>
      </w:pPr>
      <w:r w:rsidRPr="00673537">
        <w:rPr>
          <w:rFonts w:cs="Arial"/>
        </w:rPr>
        <w:t>strategies and models of change within current education</w:t>
      </w:r>
    </w:p>
    <w:p w:rsidR="00673537" w:rsidRPr="00673537" w:rsidRDefault="00673537" w:rsidP="00673537">
      <w:pPr>
        <w:pStyle w:val="fixed"/>
        <w:rPr>
          <w:rFonts w:ascii="Arial" w:hAnsi="Arial" w:cs="Arial"/>
          <w:sz w:val="22"/>
          <w:szCs w:val="22"/>
        </w:rPr>
      </w:pPr>
    </w:p>
    <w:p w:rsidR="00673537" w:rsidRPr="00673537" w:rsidRDefault="00673537" w:rsidP="00673537">
      <w:pPr>
        <w:pStyle w:val="fixed"/>
        <w:rPr>
          <w:rFonts w:ascii="Arial" w:hAnsi="Arial" w:cs="Arial"/>
          <w:sz w:val="22"/>
          <w:szCs w:val="22"/>
        </w:rPr>
      </w:pPr>
      <w:r w:rsidRPr="00673537">
        <w:rPr>
          <w:rFonts w:ascii="Arial" w:hAnsi="Arial" w:cs="Arial"/>
          <w:sz w:val="22"/>
          <w:szCs w:val="22"/>
        </w:rPr>
        <w:t>LEARNING AND TEACHING STRATEGY</w:t>
      </w:r>
    </w:p>
    <w:p w:rsidR="00673537" w:rsidRPr="00673537" w:rsidRDefault="00673537" w:rsidP="00673537">
      <w:pPr>
        <w:pStyle w:val="fixed"/>
        <w:rPr>
          <w:rFonts w:ascii="Arial" w:hAnsi="Arial" w:cs="Arial"/>
          <w:sz w:val="22"/>
          <w:szCs w:val="22"/>
        </w:rPr>
      </w:pPr>
    </w:p>
    <w:p w:rsidR="00673537" w:rsidRPr="00673537" w:rsidRDefault="00673537" w:rsidP="00673537">
      <w:pPr>
        <w:rPr>
          <w:rFonts w:cs="Arial"/>
        </w:rPr>
      </w:pPr>
      <w:r w:rsidRPr="00673537">
        <w:rPr>
          <w:rFonts w:cs="Arial"/>
        </w:rPr>
        <w:t xml:space="preserve">Lectures will introduce the students to educational leadership and management principles and practice. Tutorials and seminars will introduce a range of policies linked to change in a variety of educational contexts. Practical examples will be used to support the application, discussion, and critical evaluation of techniques learned. Case studies will also be used to develop understanding and application of the strategies learned. </w:t>
      </w:r>
    </w:p>
    <w:p w:rsidR="00673537" w:rsidRPr="00673537" w:rsidRDefault="00673537" w:rsidP="00673537">
      <w:pPr>
        <w:keepNext/>
        <w:rPr>
          <w:rFonts w:cs="Arial"/>
        </w:rPr>
      </w:pPr>
      <w:r w:rsidRPr="00673537">
        <w:rPr>
          <w:rFonts w:cs="Arial"/>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673537" w:rsidRPr="00673537" w:rsidTr="00C3222B">
        <w:tc>
          <w:tcPr>
            <w:tcW w:w="3969" w:type="dxa"/>
            <w:tcBorders>
              <w:top w:val="single" w:sz="4" w:space="0" w:color="auto"/>
              <w:left w:val="single" w:sz="4" w:space="0" w:color="auto"/>
            </w:tcBorders>
          </w:tcPr>
          <w:p w:rsidR="00673537" w:rsidRPr="00673537" w:rsidRDefault="00673537" w:rsidP="00C3222B">
            <w:pPr>
              <w:keepNext/>
              <w:rPr>
                <w:rFonts w:cs="Arial"/>
                <w:b/>
              </w:rPr>
            </w:pPr>
            <w:r w:rsidRPr="00673537">
              <w:rPr>
                <w:rFonts w:cs="Arial"/>
                <w:b/>
              </w:rPr>
              <w:t>Activity type</w:t>
            </w:r>
          </w:p>
        </w:tc>
        <w:tc>
          <w:tcPr>
            <w:tcW w:w="1701" w:type="dxa"/>
            <w:tcBorders>
              <w:top w:val="single" w:sz="4" w:space="0" w:color="auto"/>
            </w:tcBorders>
          </w:tcPr>
          <w:p w:rsidR="00673537" w:rsidRPr="00673537" w:rsidRDefault="00673537" w:rsidP="00C3222B">
            <w:pPr>
              <w:keepNext/>
              <w:jc w:val="center"/>
              <w:rPr>
                <w:rFonts w:cs="Arial"/>
                <w:b/>
              </w:rPr>
            </w:pPr>
            <w:r w:rsidRPr="00673537">
              <w:rPr>
                <w:rFonts w:cs="Arial"/>
                <w:b/>
              </w:rPr>
              <w:t>Hours</w:t>
            </w:r>
          </w:p>
        </w:tc>
        <w:tc>
          <w:tcPr>
            <w:tcW w:w="1843" w:type="dxa"/>
            <w:tcBorders>
              <w:top w:val="single" w:sz="4" w:space="0" w:color="auto"/>
            </w:tcBorders>
          </w:tcPr>
          <w:p w:rsidR="00673537" w:rsidRPr="00673537" w:rsidRDefault="00673537" w:rsidP="00C3222B">
            <w:pPr>
              <w:keepNext/>
              <w:jc w:val="center"/>
              <w:rPr>
                <w:rFonts w:cs="Arial"/>
                <w:b/>
              </w:rPr>
            </w:pPr>
            <w:r w:rsidRPr="00673537">
              <w:rPr>
                <w:rFonts w:cs="Arial"/>
                <w:b/>
              </w:rPr>
              <w:t>Percentage</w:t>
            </w:r>
          </w:p>
        </w:tc>
      </w:tr>
      <w:tr w:rsidR="00673537" w:rsidRPr="00673537" w:rsidTr="00C3222B">
        <w:tc>
          <w:tcPr>
            <w:tcW w:w="3969" w:type="dxa"/>
          </w:tcPr>
          <w:p w:rsidR="00673537" w:rsidRPr="00673537" w:rsidRDefault="00673537" w:rsidP="00C3222B">
            <w:pPr>
              <w:keepNext/>
              <w:rPr>
                <w:rFonts w:cs="Arial"/>
              </w:rPr>
            </w:pPr>
            <w:r w:rsidRPr="00673537">
              <w:rPr>
                <w:rFonts w:cs="Arial"/>
              </w:rPr>
              <w:t>Scheduled learning</w:t>
            </w:r>
          </w:p>
        </w:tc>
        <w:tc>
          <w:tcPr>
            <w:tcW w:w="1701" w:type="dxa"/>
          </w:tcPr>
          <w:p w:rsidR="00673537" w:rsidRPr="00673537" w:rsidRDefault="00673537" w:rsidP="00C3222B">
            <w:pPr>
              <w:keepNext/>
              <w:jc w:val="center"/>
              <w:rPr>
                <w:rFonts w:cs="Arial"/>
              </w:rPr>
            </w:pPr>
            <w:r w:rsidRPr="00673537">
              <w:rPr>
                <w:rFonts w:cs="Arial"/>
              </w:rPr>
              <w:t>30</w:t>
            </w:r>
          </w:p>
        </w:tc>
        <w:tc>
          <w:tcPr>
            <w:tcW w:w="1843" w:type="dxa"/>
          </w:tcPr>
          <w:p w:rsidR="00673537" w:rsidRPr="00673537" w:rsidRDefault="00673537" w:rsidP="00C3222B">
            <w:pPr>
              <w:keepNext/>
              <w:jc w:val="center"/>
              <w:rPr>
                <w:rFonts w:cs="Arial"/>
              </w:rPr>
            </w:pPr>
            <w:r w:rsidRPr="00673537">
              <w:rPr>
                <w:rFonts w:cs="Arial"/>
              </w:rPr>
              <w:t>10%</w:t>
            </w:r>
          </w:p>
        </w:tc>
      </w:tr>
      <w:tr w:rsidR="00673537" w:rsidRPr="00673537" w:rsidTr="00C3222B">
        <w:tc>
          <w:tcPr>
            <w:tcW w:w="3969" w:type="dxa"/>
          </w:tcPr>
          <w:p w:rsidR="00673537" w:rsidRPr="00673537" w:rsidRDefault="00673537" w:rsidP="00C3222B">
            <w:pPr>
              <w:keepNext/>
              <w:rPr>
                <w:rFonts w:cs="Arial"/>
              </w:rPr>
            </w:pPr>
            <w:r w:rsidRPr="00673537">
              <w:rPr>
                <w:rFonts w:cs="Arial"/>
              </w:rPr>
              <w:t>Independent learning</w:t>
            </w:r>
          </w:p>
        </w:tc>
        <w:tc>
          <w:tcPr>
            <w:tcW w:w="1701" w:type="dxa"/>
          </w:tcPr>
          <w:p w:rsidR="00673537" w:rsidRPr="00673537" w:rsidRDefault="00673537" w:rsidP="00C3222B">
            <w:pPr>
              <w:keepNext/>
              <w:jc w:val="center"/>
              <w:rPr>
                <w:rFonts w:cs="Arial"/>
              </w:rPr>
            </w:pPr>
            <w:r w:rsidRPr="00673537">
              <w:rPr>
                <w:rFonts w:cs="Arial"/>
              </w:rPr>
              <w:t>270</w:t>
            </w:r>
          </w:p>
        </w:tc>
        <w:tc>
          <w:tcPr>
            <w:tcW w:w="1843" w:type="dxa"/>
          </w:tcPr>
          <w:p w:rsidR="00673537" w:rsidRPr="00673537" w:rsidRDefault="00673537" w:rsidP="00C3222B">
            <w:pPr>
              <w:keepNext/>
              <w:jc w:val="center"/>
              <w:rPr>
                <w:rFonts w:cs="Arial"/>
              </w:rPr>
            </w:pPr>
            <w:r w:rsidRPr="00673537">
              <w:rPr>
                <w:rFonts w:cs="Arial"/>
              </w:rPr>
              <w:t>90%</w:t>
            </w:r>
          </w:p>
        </w:tc>
      </w:tr>
      <w:tr w:rsidR="00673537" w:rsidRPr="00673537" w:rsidTr="00C3222B">
        <w:tc>
          <w:tcPr>
            <w:tcW w:w="3969" w:type="dxa"/>
          </w:tcPr>
          <w:p w:rsidR="00673537" w:rsidRPr="00673537" w:rsidRDefault="00673537" w:rsidP="00C3222B">
            <w:pPr>
              <w:keepNext/>
              <w:rPr>
                <w:rFonts w:cs="Arial"/>
              </w:rPr>
            </w:pPr>
            <w:r w:rsidRPr="00673537">
              <w:rPr>
                <w:rFonts w:cs="Arial"/>
              </w:rPr>
              <w:t>Placement learning</w:t>
            </w:r>
          </w:p>
        </w:tc>
        <w:tc>
          <w:tcPr>
            <w:tcW w:w="1701" w:type="dxa"/>
          </w:tcPr>
          <w:p w:rsidR="00673537" w:rsidRPr="00673537" w:rsidRDefault="00673537" w:rsidP="00C3222B">
            <w:pPr>
              <w:keepNext/>
              <w:jc w:val="center"/>
              <w:rPr>
                <w:rFonts w:cs="Arial"/>
              </w:rPr>
            </w:pPr>
          </w:p>
        </w:tc>
        <w:tc>
          <w:tcPr>
            <w:tcW w:w="1843" w:type="dxa"/>
          </w:tcPr>
          <w:p w:rsidR="00673537" w:rsidRPr="00673537" w:rsidRDefault="00673537" w:rsidP="00C3222B">
            <w:pPr>
              <w:keepNext/>
              <w:jc w:val="center"/>
              <w:rPr>
                <w:rFonts w:cs="Arial"/>
              </w:rPr>
            </w:pPr>
          </w:p>
        </w:tc>
      </w:tr>
      <w:tr w:rsidR="00673537" w:rsidRPr="00673537" w:rsidTr="00C3222B">
        <w:tc>
          <w:tcPr>
            <w:tcW w:w="3969" w:type="dxa"/>
          </w:tcPr>
          <w:p w:rsidR="00673537" w:rsidRPr="00673537" w:rsidRDefault="00673537" w:rsidP="00C3222B">
            <w:pPr>
              <w:keepNext/>
              <w:rPr>
                <w:rFonts w:cs="Arial"/>
              </w:rPr>
            </w:pPr>
            <w:r w:rsidRPr="00673537">
              <w:rPr>
                <w:rFonts w:cs="Arial"/>
                <w:b/>
              </w:rPr>
              <w:t>TOTAL</w:t>
            </w:r>
          </w:p>
        </w:tc>
        <w:tc>
          <w:tcPr>
            <w:tcW w:w="1701" w:type="dxa"/>
          </w:tcPr>
          <w:p w:rsidR="00673537" w:rsidRPr="00673537" w:rsidRDefault="00673537" w:rsidP="00C3222B">
            <w:pPr>
              <w:keepNext/>
              <w:jc w:val="center"/>
              <w:rPr>
                <w:rFonts w:cs="Arial"/>
                <w:b/>
              </w:rPr>
            </w:pPr>
            <w:r w:rsidRPr="00673537">
              <w:rPr>
                <w:rFonts w:cs="Arial"/>
                <w:b/>
              </w:rPr>
              <w:t>300</w:t>
            </w:r>
          </w:p>
        </w:tc>
        <w:tc>
          <w:tcPr>
            <w:tcW w:w="1843" w:type="dxa"/>
          </w:tcPr>
          <w:p w:rsidR="00673537" w:rsidRPr="00673537" w:rsidRDefault="00673537" w:rsidP="00C3222B">
            <w:pPr>
              <w:keepNext/>
              <w:jc w:val="center"/>
              <w:rPr>
                <w:rFonts w:cs="Arial"/>
                <w:b/>
              </w:rPr>
            </w:pPr>
            <w:r w:rsidRPr="00673537">
              <w:rPr>
                <w:rFonts w:cs="Arial"/>
                <w:b/>
              </w:rPr>
              <w:t>100%</w:t>
            </w:r>
          </w:p>
        </w:tc>
      </w:tr>
    </w:tbl>
    <w:p w:rsidR="00673537" w:rsidRPr="00673537" w:rsidRDefault="00673537" w:rsidP="00673537">
      <w:pPr>
        <w:tabs>
          <w:tab w:val="left" w:pos="720"/>
          <w:tab w:val="left" w:pos="1440"/>
          <w:tab w:val="left" w:pos="2160"/>
          <w:tab w:val="left" w:pos="2880"/>
        </w:tabs>
        <w:overflowPunct w:val="0"/>
        <w:autoSpaceDE w:val="0"/>
        <w:autoSpaceDN w:val="0"/>
        <w:adjustRightInd w:val="0"/>
        <w:textAlignment w:val="baseline"/>
        <w:rPr>
          <w:rFonts w:cs="Arial"/>
          <w:b/>
        </w:rPr>
      </w:pPr>
    </w:p>
    <w:p w:rsidR="00673537" w:rsidRPr="00673537" w:rsidRDefault="00673537" w:rsidP="00673537">
      <w:pPr>
        <w:tabs>
          <w:tab w:val="left" w:pos="720"/>
          <w:tab w:val="left" w:pos="1440"/>
          <w:tab w:val="left" w:pos="2160"/>
          <w:tab w:val="left" w:pos="2880"/>
        </w:tabs>
        <w:overflowPunct w:val="0"/>
        <w:autoSpaceDE w:val="0"/>
        <w:autoSpaceDN w:val="0"/>
        <w:adjustRightInd w:val="0"/>
        <w:textAlignment w:val="baseline"/>
        <w:rPr>
          <w:rFonts w:cs="Arial"/>
          <w:b/>
        </w:rPr>
      </w:pPr>
      <w:r w:rsidRPr="00673537">
        <w:rPr>
          <w:rFonts w:cs="Arial"/>
          <w:b/>
        </w:rPr>
        <w:t>ASSESSMENT</w:t>
      </w:r>
    </w:p>
    <w:p w:rsidR="00673537" w:rsidRPr="00673537" w:rsidRDefault="00673537" w:rsidP="00673537">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rsidR="00673537" w:rsidRPr="00673537" w:rsidRDefault="00673537" w:rsidP="00673537">
      <w:pPr>
        <w:rPr>
          <w:rFonts w:cs="Arial"/>
          <w:b/>
        </w:rPr>
      </w:pPr>
      <w:r w:rsidRPr="00673537">
        <w:rPr>
          <w:rFonts w:cs="Arial"/>
          <w: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276"/>
        <w:gridCol w:w="525"/>
        <w:gridCol w:w="2360"/>
        <w:gridCol w:w="525"/>
        <w:gridCol w:w="2074"/>
      </w:tblGrid>
      <w:tr w:rsidR="00673537" w:rsidRPr="00673537" w:rsidTr="00C3222B">
        <w:sdt>
          <w:sdtPr>
            <w:rPr>
              <w:rFonts w:cs="Arial"/>
            </w:rPr>
            <w:id w:val="1300337124"/>
            <w14:checkbox>
              <w14:checked w14:val="0"/>
              <w14:checkedState w14:val="2612" w14:font="MS Gothic"/>
              <w14:uncheckedState w14:val="2610" w14:font="MS Gothic"/>
            </w14:checkbox>
          </w:sdtPr>
          <w:sdtEndPr/>
          <w:sdtContent>
            <w:tc>
              <w:tcPr>
                <w:tcW w:w="562" w:type="dxa"/>
              </w:tcPr>
              <w:p w:rsidR="00673537" w:rsidRPr="00673537" w:rsidRDefault="00673537" w:rsidP="00C3222B">
                <w:pPr>
                  <w:spacing w:after="120"/>
                  <w:rPr>
                    <w:rFonts w:cs="Arial"/>
                    <w:b/>
                  </w:rPr>
                </w:pPr>
                <w:r w:rsidRPr="00673537">
                  <w:rPr>
                    <w:rFonts w:ascii="MS Gothic" w:eastAsia="MS Gothic" w:hAnsi="MS Gothic" w:cs="Arial" w:hint="eastAsia"/>
                  </w:rPr>
                  <w:t>☐</w:t>
                </w:r>
              </w:p>
            </w:tc>
          </w:sdtContent>
        </w:sdt>
        <w:tc>
          <w:tcPr>
            <w:tcW w:w="2458" w:type="dxa"/>
          </w:tcPr>
          <w:p w:rsidR="00673537" w:rsidRPr="00673537" w:rsidRDefault="00673537" w:rsidP="00C3222B">
            <w:pPr>
              <w:spacing w:after="120"/>
              <w:rPr>
                <w:rFonts w:cs="Arial"/>
                <w:b/>
              </w:rPr>
            </w:pPr>
            <w:r w:rsidRPr="00673537">
              <w:rPr>
                <w:rFonts w:cs="Arial"/>
                <w:b/>
              </w:rPr>
              <w:t>Written exam</w:t>
            </w:r>
          </w:p>
        </w:tc>
        <w:sdt>
          <w:sdtPr>
            <w:rPr>
              <w:rFonts w:cs="Arial"/>
            </w:rPr>
            <w:id w:val="785397871"/>
            <w14:checkbox>
              <w14:checked w14:val="1"/>
              <w14:checkedState w14:val="2612" w14:font="MS Gothic"/>
              <w14:uncheckedState w14:val="2610" w14:font="MS Gothic"/>
            </w14:checkbox>
          </w:sdtPr>
          <w:sdtEndPr/>
          <w:sdtContent>
            <w:tc>
              <w:tcPr>
                <w:tcW w:w="538" w:type="dxa"/>
              </w:tcPr>
              <w:p w:rsidR="00673537" w:rsidRPr="00673537" w:rsidRDefault="00673537" w:rsidP="00C3222B">
                <w:pPr>
                  <w:spacing w:after="120"/>
                  <w:rPr>
                    <w:rFonts w:cs="Arial"/>
                    <w:b/>
                  </w:rPr>
                </w:pPr>
                <w:r w:rsidRPr="00673537">
                  <w:rPr>
                    <w:rFonts w:ascii="MS Gothic" w:eastAsia="MS Gothic" w:hAnsi="MS Gothic" w:cs="Arial" w:hint="eastAsia"/>
                  </w:rPr>
                  <w:t>☒</w:t>
                </w:r>
              </w:p>
            </w:tc>
          </w:sdtContent>
        </w:sdt>
        <w:tc>
          <w:tcPr>
            <w:tcW w:w="2482" w:type="dxa"/>
          </w:tcPr>
          <w:p w:rsidR="00673537" w:rsidRPr="00673537" w:rsidRDefault="00673537" w:rsidP="00C3222B">
            <w:pPr>
              <w:spacing w:after="120"/>
              <w:rPr>
                <w:rFonts w:cs="Arial"/>
                <w:b/>
              </w:rPr>
            </w:pPr>
            <w:r w:rsidRPr="00673537">
              <w:rPr>
                <w:rFonts w:cs="Arial"/>
                <w:b/>
              </w:rPr>
              <w:t>Coursework</w:t>
            </w:r>
          </w:p>
        </w:tc>
        <w:sdt>
          <w:sdtPr>
            <w:rPr>
              <w:rFonts w:cs="Arial"/>
            </w:rPr>
            <w:id w:val="1100839394"/>
            <w14:checkbox>
              <w14:checked w14:val="0"/>
              <w14:checkedState w14:val="2612" w14:font="MS Gothic"/>
              <w14:uncheckedState w14:val="2610" w14:font="MS Gothic"/>
            </w14:checkbox>
          </w:sdtPr>
          <w:sdtEndPr/>
          <w:sdtContent>
            <w:tc>
              <w:tcPr>
                <w:tcW w:w="538" w:type="dxa"/>
              </w:tcPr>
              <w:p w:rsidR="00673537" w:rsidRPr="00673537" w:rsidRDefault="00673537" w:rsidP="00C3222B">
                <w:pPr>
                  <w:spacing w:after="120"/>
                  <w:rPr>
                    <w:rFonts w:cs="Arial"/>
                    <w:b/>
                  </w:rPr>
                </w:pPr>
                <w:r w:rsidRPr="00673537">
                  <w:rPr>
                    <w:rFonts w:ascii="MS Gothic" w:eastAsia="MS Gothic" w:hAnsi="MS Gothic" w:cs="Arial" w:hint="eastAsia"/>
                  </w:rPr>
                  <w:t>☐</w:t>
                </w:r>
              </w:p>
            </w:tc>
          </w:sdtContent>
        </w:sdt>
        <w:tc>
          <w:tcPr>
            <w:tcW w:w="2206" w:type="dxa"/>
          </w:tcPr>
          <w:p w:rsidR="00673537" w:rsidRPr="00673537" w:rsidRDefault="00673537" w:rsidP="00C3222B">
            <w:pPr>
              <w:spacing w:after="120"/>
              <w:rPr>
                <w:rFonts w:cs="Arial"/>
                <w:b/>
              </w:rPr>
            </w:pPr>
            <w:r w:rsidRPr="00673537">
              <w:rPr>
                <w:rFonts w:cs="Arial"/>
                <w:b/>
              </w:rPr>
              <w:t>Practical</w:t>
            </w:r>
          </w:p>
        </w:tc>
      </w:tr>
    </w:tbl>
    <w:p w:rsidR="00673537" w:rsidRPr="00673537" w:rsidRDefault="00673537" w:rsidP="00673537">
      <w:pPr>
        <w:rPr>
          <w:rFonts w:cs="Arial"/>
          <w:b/>
        </w:rPr>
      </w:pPr>
    </w:p>
    <w:tbl>
      <w:tblPr>
        <w:tblStyle w:val="TableGrid"/>
        <w:tblW w:w="0" w:type="auto"/>
        <w:tblLook w:val="04A0" w:firstRow="1" w:lastRow="0" w:firstColumn="1" w:lastColumn="0" w:noHBand="0" w:noVBand="1"/>
      </w:tblPr>
      <w:tblGrid>
        <w:gridCol w:w="3083"/>
        <w:gridCol w:w="3682"/>
        <w:gridCol w:w="1532"/>
      </w:tblGrid>
      <w:tr w:rsidR="00673537" w:rsidRPr="00673537" w:rsidTr="00C3222B">
        <w:tc>
          <w:tcPr>
            <w:tcW w:w="3256" w:type="dxa"/>
          </w:tcPr>
          <w:p w:rsidR="00673537" w:rsidRPr="00673537" w:rsidRDefault="00673537" w:rsidP="00C3222B">
            <w:pPr>
              <w:jc w:val="center"/>
              <w:rPr>
                <w:rFonts w:cs="Arial"/>
                <w:b/>
              </w:rPr>
            </w:pPr>
            <w:r w:rsidRPr="00673537">
              <w:rPr>
                <w:rFonts w:cs="Arial"/>
                <w:b/>
              </w:rPr>
              <w:t>Mode of assessment</w:t>
            </w:r>
          </w:p>
        </w:tc>
        <w:tc>
          <w:tcPr>
            <w:tcW w:w="3969" w:type="dxa"/>
          </w:tcPr>
          <w:p w:rsidR="00673537" w:rsidRPr="00673537" w:rsidRDefault="00673537" w:rsidP="00C3222B">
            <w:pPr>
              <w:rPr>
                <w:rFonts w:cs="Arial"/>
              </w:rPr>
            </w:pPr>
            <w:r w:rsidRPr="00673537">
              <w:rPr>
                <w:rFonts w:cs="Arial"/>
                <w:b/>
              </w:rPr>
              <w:t>Volume</w:t>
            </w:r>
          </w:p>
        </w:tc>
        <w:tc>
          <w:tcPr>
            <w:tcW w:w="1559" w:type="dxa"/>
          </w:tcPr>
          <w:p w:rsidR="00673537" w:rsidRPr="00673537" w:rsidRDefault="00673537" w:rsidP="00C3222B">
            <w:pPr>
              <w:rPr>
                <w:rFonts w:cs="Arial"/>
              </w:rPr>
            </w:pPr>
            <w:r w:rsidRPr="00673537">
              <w:rPr>
                <w:rFonts w:cs="Arial"/>
                <w:b/>
              </w:rPr>
              <w:t>Weighting</w:t>
            </w:r>
          </w:p>
        </w:tc>
      </w:tr>
      <w:tr w:rsidR="00673537" w:rsidRPr="00673537" w:rsidTr="00C3222B">
        <w:tc>
          <w:tcPr>
            <w:tcW w:w="3256" w:type="dxa"/>
          </w:tcPr>
          <w:p w:rsidR="00673537" w:rsidRPr="00673537" w:rsidRDefault="00673537" w:rsidP="00C3222B">
            <w:pPr>
              <w:jc w:val="center"/>
              <w:rPr>
                <w:rFonts w:cs="Arial"/>
              </w:rPr>
            </w:pPr>
            <w:r w:rsidRPr="00673537">
              <w:rPr>
                <w:rFonts w:cs="Arial"/>
              </w:rPr>
              <w:t>Case study</w:t>
            </w:r>
          </w:p>
        </w:tc>
        <w:tc>
          <w:tcPr>
            <w:tcW w:w="3969" w:type="dxa"/>
          </w:tcPr>
          <w:p w:rsidR="00673537" w:rsidRPr="00673537" w:rsidRDefault="00673537" w:rsidP="00C3222B">
            <w:pPr>
              <w:jc w:val="center"/>
              <w:rPr>
                <w:rFonts w:cs="Arial"/>
              </w:rPr>
            </w:pPr>
            <w:r w:rsidRPr="00673537">
              <w:rPr>
                <w:rFonts w:cs="Arial"/>
              </w:rPr>
              <w:t>5,000 words</w:t>
            </w:r>
          </w:p>
        </w:tc>
        <w:tc>
          <w:tcPr>
            <w:tcW w:w="1559" w:type="dxa"/>
          </w:tcPr>
          <w:p w:rsidR="00673537" w:rsidRPr="00673537" w:rsidRDefault="00673537" w:rsidP="00C3222B">
            <w:pPr>
              <w:jc w:val="center"/>
              <w:rPr>
                <w:rFonts w:cs="Arial"/>
              </w:rPr>
            </w:pPr>
            <w:r w:rsidRPr="00673537">
              <w:rPr>
                <w:rFonts w:cs="Arial"/>
              </w:rPr>
              <w:t>60%</w:t>
            </w:r>
          </w:p>
        </w:tc>
      </w:tr>
    </w:tbl>
    <w:p w:rsidR="00673537" w:rsidRPr="00673537" w:rsidRDefault="00673537" w:rsidP="00673537">
      <w:pPr>
        <w:rPr>
          <w:rFonts w:cs="Arial"/>
          <w:b/>
        </w:rPr>
      </w:pPr>
    </w:p>
    <w:p w:rsidR="00673537" w:rsidRPr="00673537" w:rsidRDefault="00673537" w:rsidP="00673537">
      <w:pPr>
        <w:rPr>
          <w:rFonts w:cs="Arial"/>
          <w:b/>
        </w:rPr>
      </w:pPr>
      <w:r w:rsidRPr="00673537">
        <w:rPr>
          <w:rFonts w:cs="Arial"/>
          <w: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673537" w:rsidRPr="00673537" w:rsidTr="00C3222B">
        <w:sdt>
          <w:sdtPr>
            <w:rPr>
              <w:rFonts w:cs="Arial"/>
            </w:rPr>
            <w:id w:val="1066926461"/>
            <w14:checkbox>
              <w14:checked w14:val="0"/>
              <w14:checkedState w14:val="2612" w14:font="MS Gothic"/>
              <w14:uncheckedState w14:val="2610" w14:font="MS Gothic"/>
            </w14:checkbox>
          </w:sdtPr>
          <w:sdtEndPr/>
          <w:sdtContent>
            <w:tc>
              <w:tcPr>
                <w:tcW w:w="562" w:type="dxa"/>
              </w:tcPr>
              <w:p w:rsidR="00673537" w:rsidRPr="00673537" w:rsidRDefault="00673537" w:rsidP="00C3222B">
                <w:pPr>
                  <w:spacing w:after="120"/>
                  <w:rPr>
                    <w:rFonts w:cs="Arial"/>
                    <w:b/>
                  </w:rPr>
                </w:pPr>
                <w:r w:rsidRPr="00673537">
                  <w:rPr>
                    <w:rFonts w:ascii="MS Gothic" w:eastAsia="MS Gothic" w:hAnsi="MS Gothic" w:cs="Arial" w:hint="eastAsia"/>
                  </w:rPr>
                  <w:t>☐</w:t>
                </w:r>
              </w:p>
            </w:tc>
          </w:sdtContent>
        </w:sdt>
        <w:tc>
          <w:tcPr>
            <w:tcW w:w="2458" w:type="dxa"/>
          </w:tcPr>
          <w:p w:rsidR="00673537" w:rsidRPr="00673537" w:rsidRDefault="00673537" w:rsidP="00C3222B">
            <w:pPr>
              <w:spacing w:after="120"/>
              <w:rPr>
                <w:rFonts w:cs="Arial"/>
                <w:b/>
              </w:rPr>
            </w:pPr>
            <w:r w:rsidRPr="00673537">
              <w:rPr>
                <w:rFonts w:cs="Arial"/>
                <w:b/>
              </w:rPr>
              <w:t>Written exam</w:t>
            </w:r>
          </w:p>
        </w:tc>
        <w:sdt>
          <w:sdtPr>
            <w:rPr>
              <w:rFonts w:cs="Arial"/>
            </w:rPr>
            <w:id w:val="1622721781"/>
            <w14:checkbox>
              <w14:checked w14:val="0"/>
              <w14:checkedState w14:val="2612" w14:font="MS Gothic"/>
              <w14:uncheckedState w14:val="2610" w14:font="MS Gothic"/>
            </w14:checkbox>
          </w:sdtPr>
          <w:sdtEndPr/>
          <w:sdtContent>
            <w:tc>
              <w:tcPr>
                <w:tcW w:w="538" w:type="dxa"/>
              </w:tcPr>
              <w:p w:rsidR="00673537" w:rsidRPr="00673537" w:rsidRDefault="00673537" w:rsidP="00C3222B">
                <w:pPr>
                  <w:spacing w:after="120"/>
                  <w:rPr>
                    <w:rFonts w:cs="Arial"/>
                    <w:b/>
                  </w:rPr>
                </w:pPr>
                <w:r w:rsidRPr="00673537">
                  <w:rPr>
                    <w:rFonts w:ascii="MS Gothic" w:eastAsia="MS Gothic" w:hAnsi="MS Gothic" w:cs="Arial" w:hint="eastAsia"/>
                  </w:rPr>
                  <w:t>☐</w:t>
                </w:r>
              </w:p>
            </w:tc>
          </w:sdtContent>
        </w:sdt>
        <w:tc>
          <w:tcPr>
            <w:tcW w:w="2482" w:type="dxa"/>
          </w:tcPr>
          <w:p w:rsidR="00673537" w:rsidRPr="00673537" w:rsidRDefault="00673537" w:rsidP="00C3222B">
            <w:pPr>
              <w:spacing w:after="120"/>
              <w:rPr>
                <w:rFonts w:cs="Arial"/>
                <w:b/>
              </w:rPr>
            </w:pPr>
            <w:r w:rsidRPr="00673537">
              <w:rPr>
                <w:rFonts w:cs="Arial"/>
                <w:b/>
              </w:rPr>
              <w:t>Coursework</w:t>
            </w:r>
          </w:p>
        </w:tc>
        <w:sdt>
          <w:sdtPr>
            <w:rPr>
              <w:rFonts w:cs="Arial"/>
            </w:rPr>
            <w:id w:val="1264181409"/>
            <w14:checkbox>
              <w14:checked w14:val="1"/>
              <w14:checkedState w14:val="2612" w14:font="MS Gothic"/>
              <w14:uncheckedState w14:val="2610" w14:font="MS Gothic"/>
            </w14:checkbox>
          </w:sdtPr>
          <w:sdtEndPr/>
          <w:sdtContent>
            <w:tc>
              <w:tcPr>
                <w:tcW w:w="538" w:type="dxa"/>
              </w:tcPr>
              <w:p w:rsidR="00673537" w:rsidRPr="00673537" w:rsidRDefault="00673537" w:rsidP="00C3222B">
                <w:pPr>
                  <w:spacing w:after="120"/>
                  <w:rPr>
                    <w:rFonts w:cs="Arial"/>
                    <w:b/>
                  </w:rPr>
                </w:pPr>
                <w:r w:rsidRPr="00673537">
                  <w:rPr>
                    <w:rFonts w:ascii="MS Gothic" w:eastAsia="MS Gothic" w:hAnsi="MS Gothic" w:cs="Arial" w:hint="eastAsia"/>
                  </w:rPr>
                  <w:t>☒</w:t>
                </w:r>
              </w:p>
            </w:tc>
          </w:sdtContent>
        </w:sdt>
        <w:tc>
          <w:tcPr>
            <w:tcW w:w="2482" w:type="dxa"/>
          </w:tcPr>
          <w:p w:rsidR="00673537" w:rsidRPr="00673537" w:rsidRDefault="00673537" w:rsidP="00C3222B">
            <w:pPr>
              <w:spacing w:after="120"/>
              <w:rPr>
                <w:rFonts w:cs="Arial"/>
                <w:b/>
              </w:rPr>
            </w:pPr>
            <w:r w:rsidRPr="00673537">
              <w:rPr>
                <w:rFonts w:cs="Arial"/>
                <w:b/>
              </w:rPr>
              <w:t>Practical</w:t>
            </w:r>
          </w:p>
        </w:tc>
      </w:tr>
    </w:tbl>
    <w:p w:rsidR="00673537" w:rsidRPr="00673537" w:rsidRDefault="00673537" w:rsidP="00673537">
      <w:pPr>
        <w:pStyle w:val="fixed"/>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3083"/>
        <w:gridCol w:w="3682"/>
        <w:gridCol w:w="1532"/>
      </w:tblGrid>
      <w:tr w:rsidR="00673537" w:rsidRPr="00673537" w:rsidTr="00C3222B">
        <w:tc>
          <w:tcPr>
            <w:tcW w:w="3256" w:type="dxa"/>
          </w:tcPr>
          <w:p w:rsidR="00673537" w:rsidRPr="00673537" w:rsidRDefault="00673537" w:rsidP="00C3222B">
            <w:pPr>
              <w:jc w:val="center"/>
              <w:rPr>
                <w:rFonts w:cs="Arial"/>
                <w:b/>
              </w:rPr>
            </w:pPr>
            <w:r w:rsidRPr="00673537">
              <w:rPr>
                <w:rFonts w:cs="Arial"/>
                <w:b/>
              </w:rPr>
              <w:t>Mode of assessment</w:t>
            </w:r>
          </w:p>
        </w:tc>
        <w:tc>
          <w:tcPr>
            <w:tcW w:w="3969" w:type="dxa"/>
          </w:tcPr>
          <w:p w:rsidR="00673537" w:rsidRPr="00673537" w:rsidRDefault="00673537" w:rsidP="00C3222B">
            <w:pPr>
              <w:rPr>
                <w:rFonts w:cs="Arial"/>
              </w:rPr>
            </w:pPr>
            <w:r w:rsidRPr="00673537">
              <w:rPr>
                <w:rFonts w:cs="Arial"/>
                <w:b/>
              </w:rPr>
              <w:t>Volume</w:t>
            </w:r>
          </w:p>
        </w:tc>
        <w:tc>
          <w:tcPr>
            <w:tcW w:w="1559" w:type="dxa"/>
          </w:tcPr>
          <w:p w:rsidR="00673537" w:rsidRPr="00673537" w:rsidRDefault="00673537" w:rsidP="00C3222B">
            <w:pPr>
              <w:rPr>
                <w:rFonts w:cs="Arial"/>
              </w:rPr>
            </w:pPr>
            <w:r w:rsidRPr="00673537">
              <w:rPr>
                <w:rFonts w:cs="Arial"/>
                <w:b/>
              </w:rPr>
              <w:t>Weighting</w:t>
            </w:r>
          </w:p>
        </w:tc>
      </w:tr>
      <w:tr w:rsidR="00673537" w:rsidRPr="00673537" w:rsidTr="00C3222B">
        <w:tc>
          <w:tcPr>
            <w:tcW w:w="3256" w:type="dxa"/>
          </w:tcPr>
          <w:p w:rsidR="00673537" w:rsidRPr="00673537" w:rsidRDefault="00673537" w:rsidP="00C3222B">
            <w:pPr>
              <w:jc w:val="center"/>
              <w:rPr>
                <w:rFonts w:cs="Arial"/>
              </w:rPr>
            </w:pPr>
            <w:r w:rsidRPr="00673537">
              <w:rPr>
                <w:rFonts w:cs="Arial"/>
              </w:rPr>
              <w:t xml:space="preserve">Seminar Presentation </w:t>
            </w:r>
          </w:p>
        </w:tc>
        <w:tc>
          <w:tcPr>
            <w:tcW w:w="3969" w:type="dxa"/>
          </w:tcPr>
          <w:p w:rsidR="00673537" w:rsidRPr="00673537" w:rsidRDefault="00673537" w:rsidP="00C3222B">
            <w:pPr>
              <w:jc w:val="center"/>
              <w:rPr>
                <w:rFonts w:cs="Arial"/>
              </w:rPr>
            </w:pPr>
            <w:r w:rsidRPr="00673537">
              <w:rPr>
                <w:rFonts w:cs="Arial"/>
              </w:rPr>
              <w:t>15 minutes</w:t>
            </w:r>
          </w:p>
        </w:tc>
        <w:tc>
          <w:tcPr>
            <w:tcW w:w="1559" w:type="dxa"/>
          </w:tcPr>
          <w:p w:rsidR="00673537" w:rsidRPr="00673537" w:rsidRDefault="00673537" w:rsidP="00C3222B">
            <w:pPr>
              <w:jc w:val="center"/>
              <w:rPr>
                <w:rFonts w:cs="Arial"/>
              </w:rPr>
            </w:pPr>
            <w:r w:rsidRPr="00673537">
              <w:rPr>
                <w:rFonts w:cs="Arial"/>
              </w:rPr>
              <w:t>40%</w:t>
            </w:r>
          </w:p>
        </w:tc>
      </w:tr>
    </w:tbl>
    <w:p w:rsidR="00673537" w:rsidRPr="00673537" w:rsidRDefault="00673537" w:rsidP="00673537">
      <w:pPr>
        <w:pStyle w:val="fixed"/>
        <w:ind w:left="0" w:firstLine="0"/>
        <w:rPr>
          <w:rFonts w:ascii="Arial" w:hAnsi="Arial" w:cs="Arial"/>
          <w:b w:val="0"/>
          <w:sz w:val="22"/>
          <w:szCs w:val="22"/>
        </w:rPr>
      </w:pPr>
    </w:p>
    <w:p w:rsidR="00673537" w:rsidRPr="00673537" w:rsidRDefault="00673537" w:rsidP="00673537">
      <w:pPr>
        <w:pStyle w:val="fixed"/>
        <w:keepNext/>
        <w:ind w:left="0" w:firstLine="0"/>
        <w:jc w:val="both"/>
        <w:rPr>
          <w:rFonts w:ascii="Arial" w:hAnsi="Arial" w:cs="Arial"/>
          <w:sz w:val="22"/>
          <w:szCs w:val="22"/>
        </w:rPr>
      </w:pPr>
      <w:r w:rsidRPr="0067353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673537" w:rsidRPr="00673537" w:rsidTr="00C3222B">
        <w:tc>
          <w:tcPr>
            <w:tcW w:w="3261" w:type="dxa"/>
            <w:tcBorders>
              <w:top w:val="single" w:sz="4" w:space="0" w:color="auto"/>
              <w:left w:val="single" w:sz="4" w:space="0" w:color="auto"/>
            </w:tcBorders>
          </w:tcPr>
          <w:p w:rsidR="00673537" w:rsidRPr="00673537" w:rsidRDefault="00673537" w:rsidP="00C3222B">
            <w:pPr>
              <w:keepNext/>
              <w:rPr>
                <w:rFonts w:cs="Arial"/>
                <w:b/>
              </w:rPr>
            </w:pPr>
            <w:r w:rsidRPr="00673537">
              <w:rPr>
                <w:rFonts w:cs="Arial"/>
                <w:b/>
              </w:rPr>
              <w:t>Activity type</w:t>
            </w:r>
          </w:p>
        </w:tc>
        <w:tc>
          <w:tcPr>
            <w:tcW w:w="1842" w:type="dxa"/>
          </w:tcPr>
          <w:p w:rsidR="00673537" w:rsidRPr="00673537" w:rsidRDefault="00673537" w:rsidP="00C3222B">
            <w:pPr>
              <w:keepNext/>
              <w:jc w:val="center"/>
              <w:rPr>
                <w:rFonts w:cs="Arial"/>
                <w:b/>
              </w:rPr>
            </w:pPr>
            <w:r w:rsidRPr="00673537">
              <w:rPr>
                <w:rFonts w:cs="Arial"/>
                <w:b/>
              </w:rPr>
              <w:t>Percentage</w:t>
            </w:r>
          </w:p>
        </w:tc>
      </w:tr>
      <w:tr w:rsidR="00673537" w:rsidRPr="00673537" w:rsidTr="00C3222B">
        <w:tc>
          <w:tcPr>
            <w:tcW w:w="3261" w:type="dxa"/>
          </w:tcPr>
          <w:p w:rsidR="00673537" w:rsidRPr="00673537" w:rsidRDefault="00673537" w:rsidP="00C3222B">
            <w:pPr>
              <w:keepNext/>
              <w:rPr>
                <w:rFonts w:cs="Arial"/>
              </w:rPr>
            </w:pPr>
            <w:r w:rsidRPr="00673537">
              <w:rPr>
                <w:rFonts w:cs="Arial"/>
              </w:rPr>
              <w:t>Written exam</w:t>
            </w:r>
          </w:p>
        </w:tc>
        <w:tc>
          <w:tcPr>
            <w:tcW w:w="1842" w:type="dxa"/>
          </w:tcPr>
          <w:p w:rsidR="00673537" w:rsidRPr="00673537" w:rsidRDefault="00673537" w:rsidP="00C3222B">
            <w:pPr>
              <w:keepNext/>
              <w:jc w:val="center"/>
              <w:rPr>
                <w:rFonts w:cs="Arial"/>
              </w:rPr>
            </w:pPr>
          </w:p>
        </w:tc>
      </w:tr>
      <w:tr w:rsidR="00673537" w:rsidRPr="00673537" w:rsidTr="00C3222B">
        <w:tc>
          <w:tcPr>
            <w:tcW w:w="3261" w:type="dxa"/>
          </w:tcPr>
          <w:p w:rsidR="00673537" w:rsidRPr="00673537" w:rsidRDefault="00673537" w:rsidP="00C3222B">
            <w:pPr>
              <w:keepNext/>
              <w:rPr>
                <w:rFonts w:cs="Arial"/>
              </w:rPr>
            </w:pPr>
            <w:r w:rsidRPr="00673537">
              <w:rPr>
                <w:rFonts w:cs="Arial"/>
              </w:rPr>
              <w:t>Coursework</w:t>
            </w:r>
          </w:p>
        </w:tc>
        <w:tc>
          <w:tcPr>
            <w:tcW w:w="1842" w:type="dxa"/>
          </w:tcPr>
          <w:p w:rsidR="00673537" w:rsidRPr="00673537" w:rsidRDefault="00673537" w:rsidP="00C3222B">
            <w:pPr>
              <w:keepNext/>
              <w:jc w:val="center"/>
              <w:rPr>
                <w:rFonts w:cs="Arial"/>
              </w:rPr>
            </w:pPr>
            <w:r w:rsidRPr="00673537">
              <w:rPr>
                <w:rFonts w:cs="Arial"/>
              </w:rPr>
              <w:t>60%</w:t>
            </w:r>
          </w:p>
        </w:tc>
      </w:tr>
      <w:tr w:rsidR="00673537" w:rsidRPr="00673537" w:rsidTr="00C3222B">
        <w:tc>
          <w:tcPr>
            <w:tcW w:w="3261" w:type="dxa"/>
          </w:tcPr>
          <w:p w:rsidR="00673537" w:rsidRPr="00673537" w:rsidRDefault="00673537" w:rsidP="00C3222B">
            <w:pPr>
              <w:keepNext/>
              <w:rPr>
                <w:rFonts w:cs="Arial"/>
              </w:rPr>
            </w:pPr>
            <w:r w:rsidRPr="00673537">
              <w:rPr>
                <w:rFonts w:cs="Arial"/>
              </w:rPr>
              <w:t>Practical</w:t>
            </w:r>
          </w:p>
        </w:tc>
        <w:tc>
          <w:tcPr>
            <w:tcW w:w="1842" w:type="dxa"/>
          </w:tcPr>
          <w:p w:rsidR="00673537" w:rsidRPr="00673537" w:rsidRDefault="00673537" w:rsidP="00C3222B">
            <w:pPr>
              <w:keepNext/>
              <w:jc w:val="center"/>
              <w:rPr>
                <w:rFonts w:cs="Arial"/>
              </w:rPr>
            </w:pPr>
            <w:r w:rsidRPr="00673537">
              <w:rPr>
                <w:rFonts w:cs="Arial"/>
              </w:rPr>
              <w:t>40%</w:t>
            </w:r>
          </w:p>
        </w:tc>
      </w:tr>
      <w:tr w:rsidR="00673537" w:rsidRPr="00673537" w:rsidTr="00C3222B">
        <w:tc>
          <w:tcPr>
            <w:tcW w:w="3261" w:type="dxa"/>
          </w:tcPr>
          <w:p w:rsidR="00673537" w:rsidRPr="00673537" w:rsidRDefault="00673537" w:rsidP="00C3222B">
            <w:pPr>
              <w:keepNext/>
              <w:rPr>
                <w:rFonts w:cs="Arial"/>
              </w:rPr>
            </w:pPr>
            <w:r w:rsidRPr="00673537">
              <w:rPr>
                <w:rFonts w:cs="Arial"/>
                <w:b/>
              </w:rPr>
              <w:t>TOTAL</w:t>
            </w:r>
          </w:p>
        </w:tc>
        <w:tc>
          <w:tcPr>
            <w:tcW w:w="1842" w:type="dxa"/>
          </w:tcPr>
          <w:p w:rsidR="00673537" w:rsidRPr="00673537" w:rsidRDefault="00673537" w:rsidP="00C3222B">
            <w:pPr>
              <w:keepNext/>
              <w:jc w:val="center"/>
              <w:rPr>
                <w:rFonts w:cs="Arial"/>
                <w:b/>
              </w:rPr>
            </w:pPr>
            <w:r w:rsidRPr="00673537">
              <w:rPr>
                <w:rFonts w:cs="Arial"/>
                <w:b/>
              </w:rPr>
              <w:t>100%</w:t>
            </w:r>
          </w:p>
        </w:tc>
      </w:tr>
    </w:tbl>
    <w:p w:rsidR="00673537" w:rsidRPr="00673537" w:rsidRDefault="00673537" w:rsidP="00673537">
      <w:pPr>
        <w:overflowPunct w:val="0"/>
        <w:autoSpaceDE w:val="0"/>
        <w:autoSpaceDN w:val="0"/>
        <w:adjustRightInd w:val="0"/>
        <w:jc w:val="both"/>
        <w:textAlignment w:val="baseline"/>
        <w:rPr>
          <w:rFonts w:cs="Arial"/>
          <w:b/>
        </w:rPr>
      </w:pPr>
    </w:p>
    <w:p w:rsidR="00673537" w:rsidRPr="00673537" w:rsidRDefault="00673537" w:rsidP="00673537">
      <w:pPr>
        <w:rPr>
          <w:rFonts w:cs="Arial"/>
          <w:b/>
        </w:rPr>
      </w:pPr>
      <w:r w:rsidRPr="00673537">
        <w:rPr>
          <w:rFonts w:cs="Arial"/>
          <w:b/>
        </w:rPr>
        <w:t>READING LIST</w:t>
      </w:r>
    </w:p>
    <w:tbl>
      <w:tblPr>
        <w:tblStyle w:val="TableGrid"/>
        <w:tblW w:w="0" w:type="auto"/>
        <w:tblLook w:val="04A0" w:firstRow="1" w:lastRow="0" w:firstColumn="1" w:lastColumn="0" w:noHBand="0" w:noVBand="1"/>
      </w:tblPr>
      <w:tblGrid>
        <w:gridCol w:w="1684"/>
        <w:gridCol w:w="5111"/>
        <w:gridCol w:w="1502"/>
      </w:tblGrid>
      <w:tr w:rsidR="00673537" w:rsidRPr="00673537" w:rsidTr="00C3222B">
        <w:tc>
          <w:tcPr>
            <w:tcW w:w="1689" w:type="dxa"/>
            <w:shd w:val="clear" w:color="auto" w:fill="BFBFBF" w:themeFill="background1" w:themeFillShade="BF"/>
          </w:tcPr>
          <w:p w:rsidR="00673537" w:rsidRPr="00673537" w:rsidRDefault="00673537" w:rsidP="00C3222B">
            <w:pPr>
              <w:tabs>
                <w:tab w:val="num" w:pos="720"/>
                <w:tab w:val="left" w:pos="1440"/>
              </w:tabs>
              <w:rPr>
                <w:rFonts w:cs="Arial"/>
                <w:b/>
              </w:rPr>
            </w:pPr>
            <w:r w:rsidRPr="00673537">
              <w:rPr>
                <w:rFonts w:cs="Arial"/>
                <w:b/>
              </w:rPr>
              <w:t>Module Code</w:t>
            </w:r>
          </w:p>
        </w:tc>
        <w:tc>
          <w:tcPr>
            <w:tcW w:w="7126" w:type="dxa"/>
            <w:gridSpan w:val="2"/>
          </w:tcPr>
          <w:p w:rsidR="00673537" w:rsidRPr="00673537" w:rsidRDefault="00673537" w:rsidP="00C3222B">
            <w:pPr>
              <w:tabs>
                <w:tab w:val="num" w:pos="720"/>
                <w:tab w:val="left" w:pos="1440"/>
              </w:tabs>
              <w:rPr>
                <w:rFonts w:cs="Arial"/>
                <w:b/>
              </w:rPr>
            </w:pPr>
            <w:r w:rsidRPr="00673537">
              <w:rPr>
                <w:rFonts w:cs="Arial"/>
                <w:b/>
              </w:rPr>
              <w:t>M7X02176 / SJEU7002</w:t>
            </w:r>
          </w:p>
        </w:tc>
      </w:tr>
      <w:tr w:rsidR="00673537" w:rsidRPr="00673537" w:rsidTr="00C3222B">
        <w:tc>
          <w:tcPr>
            <w:tcW w:w="1689" w:type="dxa"/>
            <w:shd w:val="clear" w:color="auto" w:fill="BFBFBF" w:themeFill="background1" w:themeFillShade="BF"/>
          </w:tcPr>
          <w:p w:rsidR="00673537" w:rsidRPr="00673537" w:rsidRDefault="00673537" w:rsidP="00C3222B">
            <w:pPr>
              <w:tabs>
                <w:tab w:val="num" w:pos="720"/>
                <w:tab w:val="left" w:pos="1440"/>
              </w:tabs>
              <w:rPr>
                <w:rFonts w:cs="Arial"/>
                <w:b/>
              </w:rPr>
            </w:pPr>
            <w:r w:rsidRPr="00673537">
              <w:rPr>
                <w:rFonts w:cs="Arial"/>
                <w:b/>
              </w:rPr>
              <w:t>Module Title</w:t>
            </w:r>
          </w:p>
        </w:tc>
        <w:tc>
          <w:tcPr>
            <w:tcW w:w="7126" w:type="dxa"/>
            <w:gridSpan w:val="2"/>
          </w:tcPr>
          <w:p w:rsidR="00673537" w:rsidRPr="00673537" w:rsidRDefault="00673537" w:rsidP="00C3222B">
            <w:pPr>
              <w:tabs>
                <w:tab w:val="num" w:pos="720"/>
                <w:tab w:val="left" w:pos="1440"/>
              </w:tabs>
              <w:rPr>
                <w:rFonts w:cs="Arial"/>
                <w:b/>
              </w:rPr>
            </w:pPr>
            <w:r w:rsidRPr="00673537">
              <w:rPr>
                <w:rFonts w:cs="Arial"/>
                <w:b/>
              </w:rPr>
              <w:t xml:space="preserve">Transforming Education: Effective Change in Leadership and   </w:t>
            </w:r>
          </w:p>
          <w:p w:rsidR="00673537" w:rsidRPr="00673537" w:rsidRDefault="00673537" w:rsidP="00C3222B">
            <w:pPr>
              <w:tabs>
                <w:tab w:val="num" w:pos="720"/>
                <w:tab w:val="left" w:pos="1440"/>
              </w:tabs>
              <w:rPr>
                <w:rFonts w:cs="Arial"/>
                <w:b/>
              </w:rPr>
            </w:pPr>
            <w:r w:rsidRPr="00673537">
              <w:rPr>
                <w:rFonts w:cs="Arial"/>
                <w:b/>
              </w:rPr>
              <w:t>Management</w:t>
            </w:r>
          </w:p>
        </w:tc>
      </w:tr>
      <w:tr w:rsidR="00673537" w:rsidRPr="00673537" w:rsidTr="00C3222B">
        <w:tc>
          <w:tcPr>
            <w:tcW w:w="1689" w:type="dxa"/>
            <w:shd w:val="clear" w:color="auto" w:fill="BFBFBF" w:themeFill="background1" w:themeFillShade="BF"/>
          </w:tcPr>
          <w:p w:rsidR="00673537" w:rsidRPr="00673537" w:rsidRDefault="00673537" w:rsidP="00C3222B">
            <w:pPr>
              <w:tabs>
                <w:tab w:val="num" w:pos="720"/>
                <w:tab w:val="left" w:pos="1440"/>
              </w:tabs>
              <w:spacing w:after="120"/>
              <w:rPr>
                <w:rFonts w:cs="Arial"/>
                <w:b/>
              </w:rPr>
            </w:pPr>
            <w:r w:rsidRPr="00673537">
              <w:rPr>
                <w:rFonts w:cs="Arial"/>
                <w:b/>
              </w:rPr>
              <w:t>Classification</w:t>
            </w:r>
          </w:p>
        </w:tc>
        <w:tc>
          <w:tcPr>
            <w:tcW w:w="5605" w:type="dxa"/>
            <w:shd w:val="clear" w:color="auto" w:fill="BFBFBF" w:themeFill="background1" w:themeFillShade="BF"/>
          </w:tcPr>
          <w:p w:rsidR="00673537" w:rsidRPr="00673537" w:rsidRDefault="00673537" w:rsidP="00C3222B">
            <w:pPr>
              <w:tabs>
                <w:tab w:val="num" w:pos="720"/>
                <w:tab w:val="left" w:pos="1440"/>
              </w:tabs>
              <w:rPr>
                <w:rFonts w:cs="Arial"/>
                <w:b/>
              </w:rPr>
            </w:pPr>
            <w:r w:rsidRPr="00673537">
              <w:rPr>
                <w:rFonts w:cs="Arial"/>
                <w:b/>
              </w:rPr>
              <w:t>Reading List entry</w:t>
            </w:r>
          </w:p>
        </w:tc>
        <w:tc>
          <w:tcPr>
            <w:tcW w:w="1521" w:type="dxa"/>
            <w:shd w:val="clear" w:color="auto" w:fill="BFBFBF" w:themeFill="background1" w:themeFillShade="BF"/>
          </w:tcPr>
          <w:p w:rsidR="00673537" w:rsidRPr="00673537" w:rsidRDefault="00673537" w:rsidP="00C3222B">
            <w:pPr>
              <w:tabs>
                <w:tab w:val="num" w:pos="720"/>
                <w:tab w:val="left" w:pos="1440"/>
              </w:tabs>
              <w:spacing w:after="120"/>
              <w:rPr>
                <w:rFonts w:cs="Arial"/>
                <w:b/>
              </w:rPr>
            </w:pPr>
            <w:r w:rsidRPr="00673537">
              <w:rPr>
                <w:rFonts w:cs="Arial"/>
                <w:b/>
              </w:rPr>
              <w:t>Electronic*</w:t>
            </w:r>
          </w:p>
        </w:tc>
      </w:tr>
      <w:tr w:rsidR="00673537" w:rsidRPr="00673537" w:rsidTr="00C3222B">
        <w:tc>
          <w:tcPr>
            <w:tcW w:w="1689" w:type="dxa"/>
          </w:tcPr>
          <w:p w:rsidR="00673537" w:rsidRPr="00673537" w:rsidRDefault="00673537" w:rsidP="00C3222B">
            <w:pPr>
              <w:tabs>
                <w:tab w:val="num" w:pos="720"/>
                <w:tab w:val="left" w:pos="1440"/>
              </w:tabs>
              <w:rPr>
                <w:rFonts w:cs="Arial"/>
              </w:rPr>
            </w:pPr>
            <w:r w:rsidRPr="00673537">
              <w:rPr>
                <w:rFonts w:cs="Arial"/>
              </w:rPr>
              <w:t>Essential</w:t>
            </w:r>
          </w:p>
        </w:tc>
        <w:tc>
          <w:tcPr>
            <w:tcW w:w="5605" w:type="dxa"/>
          </w:tcPr>
          <w:p w:rsidR="00673537" w:rsidRPr="00673537" w:rsidRDefault="00673537" w:rsidP="00C3222B">
            <w:pPr>
              <w:tabs>
                <w:tab w:val="num" w:pos="720"/>
                <w:tab w:val="left" w:pos="1440"/>
              </w:tabs>
              <w:rPr>
                <w:rFonts w:cs="Arial"/>
              </w:rPr>
            </w:pPr>
            <w:r w:rsidRPr="00673537">
              <w:rPr>
                <w:rFonts w:cs="Arial"/>
              </w:rPr>
              <w:t>Adair, J. (1983) Effective Leadership. London: Pan Books</w:t>
            </w:r>
          </w:p>
        </w:tc>
        <w:tc>
          <w:tcPr>
            <w:tcW w:w="1521" w:type="dxa"/>
          </w:tcPr>
          <w:sdt>
            <w:sdtPr>
              <w:rPr>
                <w:rFonts w:cs="Arial"/>
              </w:rPr>
              <w:id w:val="-276572328"/>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89" w:type="dxa"/>
          </w:tcPr>
          <w:p w:rsidR="00673537" w:rsidRPr="00673537" w:rsidRDefault="00673537" w:rsidP="00C3222B">
            <w:pPr>
              <w:tabs>
                <w:tab w:val="num" w:pos="720"/>
                <w:tab w:val="left" w:pos="1440"/>
              </w:tabs>
              <w:rPr>
                <w:rFonts w:cs="Arial"/>
              </w:rPr>
            </w:pPr>
            <w:r w:rsidRPr="00673537">
              <w:rPr>
                <w:rFonts w:cs="Arial"/>
              </w:rPr>
              <w:t>Essential</w:t>
            </w:r>
          </w:p>
        </w:tc>
        <w:tc>
          <w:tcPr>
            <w:tcW w:w="5605" w:type="dxa"/>
          </w:tcPr>
          <w:p w:rsidR="00673537" w:rsidRPr="00673537" w:rsidRDefault="00673537" w:rsidP="00C3222B">
            <w:pPr>
              <w:tabs>
                <w:tab w:val="num" w:pos="720"/>
                <w:tab w:val="left" w:pos="1440"/>
              </w:tabs>
              <w:rPr>
                <w:rFonts w:cs="Arial"/>
              </w:rPr>
            </w:pPr>
            <w:r w:rsidRPr="00673537">
              <w:rPr>
                <w:rFonts w:cs="Arial"/>
              </w:rPr>
              <w:t>Preedy, M., Glatter, R. and Wise, C. (2003) Strategic Leadership and Educational Improvement. Milton Keynes: OU.</w:t>
            </w:r>
          </w:p>
        </w:tc>
        <w:tc>
          <w:tcPr>
            <w:tcW w:w="1521" w:type="dxa"/>
          </w:tcPr>
          <w:sdt>
            <w:sdtPr>
              <w:rPr>
                <w:rFonts w:cs="Arial"/>
              </w:rPr>
              <w:id w:val="-1477287082"/>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89" w:type="dxa"/>
          </w:tcPr>
          <w:p w:rsidR="00673537" w:rsidRPr="00673537" w:rsidRDefault="00673537" w:rsidP="00C3222B">
            <w:pPr>
              <w:tabs>
                <w:tab w:val="num" w:pos="720"/>
                <w:tab w:val="left" w:pos="1440"/>
              </w:tabs>
              <w:rPr>
                <w:rFonts w:cs="Arial"/>
              </w:rPr>
            </w:pPr>
            <w:r w:rsidRPr="00673537">
              <w:rPr>
                <w:rFonts w:cs="Arial"/>
              </w:rPr>
              <w:t>Essential</w:t>
            </w:r>
          </w:p>
        </w:tc>
        <w:tc>
          <w:tcPr>
            <w:tcW w:w="5605" w:type="dxa"/>
          </w:tcPr>
          <w:p w:rsidR="00673537" w:rsidRPr="00673537" w:rsidRDefault="00673537" w:rsidP="00C3222B">
            <w:pPr>
              <w:tabs>
                <w:tab w:val="num" w:pos="720"/>
                <w:tab w:val="left" w:pos="1440"/>
              </w:tabs>
              <w:rPr>
                <w:rFonts w:cs="Arial"/>
              </w:rPr>
            </w:pPr>
            <w:r w:rsidRPr="00673537">
              <w:rPr>
                <w:rFonts w:cs="Arial"/>
              </w:rPr>
              <w:t>Fullan, M. (1991) The New Meaning of Educational Change. London: Cassel</w:t>
            </w:r>
          </w:p>
        </w:tc>
        <w:tc>
          <w:tcPr>
            <w:tcW w:w="1521" w:type="dxa"/>
          </w:tcPr>
          <w:sdt>
            <w:sdtPr>
              <w:rPr>
                <w:rFonts w:cs="Arial"/>
              </w:rPr>
              <w:id w:val="-931577975"/>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89" w:type="dxa"/>
          </w:tcPr>
          <w:p w:rsidR="00673537" w:rsidRPr="00673537" w:rsidRDefault="00673537" w:rsidP="00C3222B">
            <w:pPr>
              <w:tabs>
                <w:tab w:val="num" w:pos="720"/>
                <w:tab w:val="left" w:pos="1440"/>
              </w:tabs>
              <w:rPr>
                <w:rFonts w:cs="Arial"/>
              </w:rPr>
            </w:pPr>
            <w:r w:rsidRPr="00673537">
              <w:rPr>
                <w:rFonts w:cs="Arial"/>
              </w:rPr>
              <w:t>Essential</w:t>
            </w:r>
          </w:p>
        </w:tc>
        <w:tc>
          <w:tcPr>
            <w:tcW w:w="5605" w:type="dxa"/>
          </w:tcPr>
          <w:p w:rsidR="00673537" w:rsidRPr="00673537" w:rsidRDefault="00673537" w:rsidP="00C3222B">
            <w:pPr>
              <w:tabs>
                <w:tab w:val="num" w:pos="720"/>
                <w:tab w:val="left" w:pos="1440"/>
              </w:tabs>
              <w:rPr>
                <w:rFonts w:cs="Arial"/>
              </w:rPr>
            </w:pPr>
            <w:r w:rsidRPr="00673537">
              <w:rPr>
                <w:rFonts w:cs="Arial"/>
              </w:rPr>
              <w:t>Fullan, M. (1993) Change Forces. London: Falmer Press</w:t>
            </w:r>
          </w:p>
        </w:tc>
        <w:tc>
          <w:tcPr>
            <w:tcW w:w="1521" w:type="dxa"/>
          </w:tcPr>
          <w:sdt>
            <w:sdtPr>
              <w:rPr>
                <w:rFonts w:cs="Arial"/>
              </w:rPr>
              <w:id w:val="-830522736"/>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89" w:type="dxa"/>
          </w:tcPr>
          <w:p w:rsidR="00673537" w:rsidRPr="00673537" w:rsidRDefault="00673537" w:rsidP="00C3222B">
            <w:pPr>
              <w:tabs>
                <w:tab w:val="num" w:pos="720"/>
                <w:tab w:val="left" w:pos="1440"/>
              </w:tabs>
              <w:rPr>
                <w:rFonts w:cs="Arial"/>
              </w:rPr>
            </w:pPr>
            <w:r w:rsidRPr="00673537">
              <w:rPr>
                <w:rFonts w:cs="Arial"/>
              </w:rPr>
              <w:lastRenderedPageBreak/>
              <w:t>Essential</w:t>
            </w:r>
          </w:p>
        </w:tc>
        <w:tc>
          <w:tcPr>
            <w:tcW w:w="5605" w:type="dxa"/>
          </w:tcPr>
          <w:p w:rsidR="00673537" w:rsidRPr="00673537" w:rsidRDefault="00673537" w:rsidP="00C3222B">
            <w:pPr>
              <w:tabs>
                <w:tab w:val="num" w:pos="720"/>
                <w:tab w:val="left" w:pos="1440"/>
              </w:tabs>
              <w:rPr>
                <w:rFonts w:cs="Arial"/>
              </w:rPr>
            </w:pPr>
            <w:r w:rsidRPr="00673537">
              <w:rPr>
                <w:rFonts w:cs="Arial"/>
              </w:rPr>
              <w:t>Hargreaves, A and Fullan, M. (1995) What’s Worth Fighting For in Education. Milton Keynes: Open University Press</w:t>
            </w:r>
          </w:p>
        </w:tc>
        <w:tc>
          <w:tcPr>
            <w:tcW w:w="1521" w:type="dxa"/>
          </w:tcPr>
          <w:sdt>
            <w:sdtPr>
              <w:rPr>
                <w:rFonts w:cs="Arial"/>
              </w:rPr>
              <w:id w:val="-354964208"/>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89" w:type="dxa"/>
          </w:tcPr>
          <w:p w:rsidR="00673537" w:rsidRPr="00673537" w:rsidRDefault="00673537" w:rsidP="00C3222B">
            <w:pPr>
              <w:tabs>
                <w:tab w:val="num" w:pos="720"/>
                <w:tab w:val="left" w:pos="1440"/>
              </w:tabs>
              <w:rPr>
                <w:rFonts w:cs="Arial"/>
              </w:rPr>
            </w:pPr>
            <w:r w:rsidRPr="00673537">
              <w:rPr>
                <w:rFonts w:cs="Arial"/>
              </w:rPr>
              <w:t>Essential</w:t>
            </w:r>
          </w:p>
        </w:tc>
        <w:tc>
          <w:tcPr>
            <w:tcW w:w="5605" w:type="dxa"/>
          </w:tcPr>
          <w:p w:rsidR="00673537" w:rsidRPr="00673537" w:rsidRDefault="00673537" w:rsidP="00C3222B">
            <w:pPr>
              <w:tabs>
                <w:tab w:val="num" w:pos="720"/>
                <w:tab w:val="left" w:pos="1440"/>
              </w:tabs>
              <w:rPr>
                <w:rFonts w:cs="Arial"/>
              </w:rPr>
            </w:pPr>
            <w:r w:rsidRPr="00673537">
              <w:rPr>
                <w:rFonts w:cs="Arial"/>
              </w:rPr>
              <w:t>Leithwood, K. Jantzi, D. &amp; Steinbach, R. (1999)  Changing Leadership for changing times. Milton Keynes: Open University Press</w:t>
            </w:r>
          </w:p>
        </w:tc>
        <w:tc>
          <w:tcPr>
            <w:tcW w:w="1521" w:type="dxa"/>
          </w:tcPr>
          <w:sdt>
            <w:sdtPr>
              <w:rPr>
                <w:rFonts w:cs="Arial"/>
              </w:rPr>
              <w:id w:val="-1440836155"/>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89" w:type="dxa"/>
          </w:tcPr>
          <w:p w:rsidR="00673537" w:rsidRPr="00673537" w:rsidRDefault="00673537" w:rsidP="00C3222B">
            <w:pPr>
              <w:tabs>
                <w:tab w:val="num" w:pos="720"/>
                <w:tab w:val="left" w:pos="1440"/>
              </w:tabs>
              <w:rPr>
                <w:rFonts w:cs="Arial"/>
              </w:rPr>
            </w:pPr>
            <w:r w:rsidRPr="00673537">
              <w:rPr>
                <w:rFonts w:cs="Arial"/>
              </w:rPr>
              <w:t>Essential</w:t>
            </w:r>
          </w:p>
        </w:tc>
        <w:tc>
          <w:tcPr>
            <w:tcW w:w="5605" w:type="dxa"/>
          </w:tcPr>
          <w:p w:rsidR="00673537" w:rsidRPr="00673537" w:rsidRDefault="00673537" w:rsidP="00C3222B">
            <w:pPr>
              <w:tabs>
                <w:tab w:val="num" w:pos="720"/>
                <w:tab w:val="left" w:pos="1440"/>
              </w:tabs>
              <w:rPr>
                <w:rFonts w:cs="Arial"/>
              </w:rPr>
            </w:pPr>
            <w:r w:rsidRPr="00673537">
              <w:rPr>
                <w:rFonts w:cs="Arial"/>
              </w:rPr>
              <w:t>MacBeath, J. ed (1998) Effective School Leadership: Responding to change. London: Paul Chapman</w:t>
            </w:r>
          </w:p>
        </w:tc>
        <w:tc>
          <w:tcPr>
            <w:tcW w:w="1521" w:type="dxa"/>
          </w:tcPr>
          <w:sdt>
            <w:sdtPr>
              <w:rPr>
                <w:rFonts w:cs="Arial"/>
              </w:rPr>
              <w:id w:val="-2006505093"/>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89" w:type="dxa"/>
          </w:tcPr>
          <w:p w:rsidR="00673537" w:rsidRPr="00673537" w:rsidRDefault="00673537" w:rsidP="00C3222B">
            <w:pPr>
              <w:tabs>
                <w:tab w:val="num" w:pos="720"/>
                <w:tab w:val="left" w:pos="1440"/>
              </w:tabs>
              <w:rPr>
                <w:rFonts w:cs="Arial"/>
              </w:rPr>
            </w:pPr>
            <w:r w:rsidRPr="00673537">
              <w:rPr>
                <w:rFonts w:cs="Arial"/>
              </w:rPr>
              <w:t>Further</w:t>
            </w:r>
          </w:p>
        </w:tc>
        <w:tc>
          <w:tcPr>
            <w:tcW w:w="5605" w:type="dxa"/>
          </w:tcPr>
          <w:p w:rsidR="00673537" w:rsidRPr="00673537" w:rsidRDefault="00673537" w:rsidP="00C3222B">
            <w:pPr>
              <w:tabs>
                <w:tab w:val="num" w:pos="720"/>
                <w:tab w:val="left" w:pos="1440"/>
              </w:tabs>
              <w:rPr>
                <w:rFonts w:cs="Arial"/>
              </w:rPr>
            </w:pPr>
            <w:r w:rsidRPr="00673537">
              <w:rPr>
                <w:rFonts w:cs="Arial"/>
              </w:rPr>
              <w:t>Bush, T and Coleman, M (2000) Leadership and Strategic Management in Education. London: Sage</w:t>
            </w:r>
          </w:p>
        </w:tc>
        <w:tc>
          <w:tcPr>
            <w:tcW w:w="1521" w:type="dxa"/>
          </w:tcPr>
          <w:sdt>
            <w:sdtPr>
              <w:rPr>
                <w:rFonts w:cs="Arial"/>
              </w:rPr>
              <w:id w:val="-238326792"/>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89" w:type="dxa"/>
          </w:tcPr>
          <w:p w:rsidR="00673537" w:rsidRPr="00673537" w:rsidRDefault="00673537" w:rsidP="00C3222B">
            <w:pPr>
              <w:tabs>
                <w:tab w:val="num" w:pos="720"/>
                <w:tab w:val="left" w:pos="1440"/>
              </w:tabs>
              <w:rPr>
                <w:rFonts w:cs="Arial"/>
              </w:rPr>
            </w:pPr>
            <w:r w:rsidRPr="00673537">
              <w:rPr>
                <w:rFonts w:cs="Arial"/>
              </w:rPr>
              <w:t xml:space="preserve">Further </w:t>
            </w:r>
          </w:p>
        </w:tc>
        <w:tc>
          <w:tcPr>
            <w:tcW w:w="5605" w:type="dxa"/>
          </w:tcPr>
          <w:p w:rsidR="00673537" w:rsidRPr="00673537" w:rsidRDefault="00673537" w:rsidP="00C3222B">
            <w:pPr>
              <w:tabs>
                <w:tab w:val="num" w:pos="720"/>
                <w:tab w:val="left" w:pos="1440"/>
              </w:tabs>
              <w:rPr>
                <w:rFonts w:cs="Arial"/>
              </w:rPr>
            </w:pPr>
            <w:r w:rsidRPr="00673537">
              <w:rPr>
                <w:rFonts w:cs="Arial"/>
              </w:rPr>
              <w:t xml:space="preserve">Welsh Assembly Government (2015) </w:t>
            </w:r>
            <w:r w:rsidRPr="00673537">
              <w:rPr>
                <w:rFonts w:cs="Arial"/>
                <w:i/>
              </w:rPr>
              <w:t xml:space="preserve">Successful Futures - The Donaldson Review.  </w:t>
            </w:r>
            <w:r w:rsidRPr="00673537">
              <w:rPr>
                <w:rFonts w:cs="Arial"/>
              </w:rPr>
              <w:t xml:space="preserve">HMSO: Cardiff. </w:t>
            </w:r>
          </w:p>
        </w:tc>
        <w:tc>
          <w:tcPr>
            <w:tcW w:w="1521" w:type="dxa"/>
          </w:tcPr>
          <w:sdt>
            <w:sdtPr>
              <w:rPr>
                <w:rFonts w:cs="Arial"/>
              </w:rPr>
              <w:id w:val="731279062"/>
              <w14:checkbox>
                <w14:checked w14:val="1"/>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MS Gothic" w:eastAsia="MS Gothic" w:hAnsi="MS Gothic" w:cs="Arial" w:hint="eastAsia"/>
                  </w:rPr>
                  <w:t>☒</w:t>
                </w:r>
              </w:p>
            </w:sdtContent>
          </w:sdt>
        </w:tc>
      </w:tr>
      <w:tr w:rsidR="00673537" w:rsidRPr="00673537" w:rsidTr="00C3222B">
        <w:tc>
          <w:tcPr>
            <w:tcW w:w="1689" w:type="dxa"/>
          </w:tcPr>
          <w:p w:rsidR="00673537" w:rsidRPr="00673537" w:rsidRDefault="00673537" w:rsidP="00C3222B">
            <w:pPr>
              <w:tabs>
                <w:tab w:val="num" w:pos="720"/>
                <w:tab w:val="left" w:pos="1440"/>
              </w:tabs>
              <w:rPr>
                <w:rFonts w:cs="Arial"/>
              </w:rPr>
            </w:pPr>
            <w:r w:rsidRPr="00673537">
              <w:rPr>
                <w:rFonts w:cs="Arial"/>
              </w:rPr>
              <w:t>Further</w:t>
            </w:r>
          </w:p>
        </w:tc>
        <w:tc>
          <w:tcPr>
            <w:tcW w:w="5605" w:type="dxa"/>
          </w:tcPr>
          <w:p w:rsidR="00673537" w:rsidRPr="00673537" w:rsidRDefault="00673537" w:rsidP="00C3222B">
            <w:pPr>
              <w:tabs>
                <w:tab w:val="num" w:pos="720"/>
                <w:tab w:val="left" w:pos="1440"/>
              </w:tabs>
              <w:rPr>
                <w:rFonts w:cs="Arial"/>
              </w:rPr>
            </w:pPr>
            <w:r w:rsidRPr="00673537">
              <w:rPr>
                <w:rFonts w:cs="Arial"/>
              </w:rPr>
              <w:t>Welsh Assembly Government (2014) Furlong Report on the future of ITET in Wales.  HMSO: Cardiff. Ward, S., Eden, C., (2009) Key Issues in Education Policy. London: Sage.</w:t>
            </w:r>
          </w:p>
        </w:tc>
        <w:tc>
          <w:tcPr>
            <w:tcW w:w="1521" w:type="dxa"/>
          </w:tcPr>
          <w:sdt>
            <w:sdtPr>
              <w:rPr>
                <w:rFonts w:cs="Arial"/>
              </w:rPr>
              <w:id w:val="-1807772561"/>
              <w14:checkbox>
                <w14:checked w14:val="1"/>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MS Gothic" w:eastAsia="MS Gothic" w:hAnsi="MS Gothic" w:cs="Arial" w:hint="eastAsia"/>
                  </w:rPr>
                  <w:t>☒</w:t>
                </w:r>
              </w:p>
            </w:sdtContent>
          </w:sdt>
        </w:tc>
      </w:tr>
      <w:tr w:rsidR="00673537" w:rsidRPr="00673537" w:rsidTr="00C3222B">
        <w:tc>
          <w:tcPr>
            <w:tcW w:w="1689" w:type="dxa"/>
          </w:tcPr>
          <w:p w:rsidR="00673537" w:rsidRPr="00673537" w:rsidRDefault="00673537" w:rsidP="00C3222B">
            <w:pPr>
              <w:tabs>
                <w:tab w:val="num" w:pos="720"/>
                <w:tab w:val="left" w:pos="1440"/>
              </w:tabs>
              <w:rPr>
                <w:rFonts w:cs="Arial"/>
              </w:rPr>
            </w:pPr>
            <w:r w:rsidRPr="00673537">
              <w:rPr>
                <w:rFonts w:cs="Arial"/>
              </w:rPr>
              <w:t>Further</w:t>
            </w:r>
          </w:p>
        </w:tc>
        <w:tc>
          <w:tcPr>
            <w:tcW w:w="5605" w:type="dxa"/>
          </w:tcPr>
          <w:p w:rsidR="00673537" w:rsidRPr="00673537" w:rsidRDefault="00673537" w:rsidP="00C3222B">
            <w:pPr>
              <w:rPr>
                <w:rFonts w:cs="Arial"/>
              </w:rPr>
            </w:pPr>
            <w:r w:rsidRPr="00673537">
              <w:rPr>
                <w:rFonts w:cs="Arial"/>
              </w:rPr>
              <w:t xml:space="preserve">Powell, S. (2011) </w:t>
            </w:r>
            <w:r w:rsidRPr="00673537">
              <w:rPr>
                <w:rFonts w:cs="Arial"/>
                <w:i/>
              </w:rPr>
              <w:t>Inclusive Practice in the Lifelong Learning Sector</w:t>
            </w:r>
            <w:r w:rsidRPr="00673537">
              <w:rPr>
                <w:rFonts w:cs="Arial"/>
              </w:rPr>
              <w:t>. Exeter: Learning Matters.</w:t>
            </w:r>
          </w:p>
        </w:tc>
        <w:tc>
          <w:tcPr>
            <w:tcW w:w="1521" w:type="dxa"/>
          </w:tcPr>
          <w:sdt>
            <w:sdtPr>
              <w:rPr>
                <w:rFonts w:cs="Arial"/>
              </w:rPr>
              <w:id w:val="-772477555"/>
              <w14:checkbox>
                <w14:checked w14:val="0"/>
                <w14:checkedState w14:val="2612" w14:font="MS Gothic"/>
                <w14:uncheckedState w14:val="2610" w14:font="MS Gothic"/>
              </w14:checkbox>
            </w:sdtPr>
            <w:sdtEndPr/>
            <w:sdtContent>
              <w:p w:rsidR="00673537" w:rsidRPr="00673537" w:rsidRDefault="00673537" w:rsidP="00C3222B">
                <w:pPr>
                  <w:jc w:val="center"/>
                  <w:rPr>
                    <w:rFonts w:eastAsia="MS Gothic" w:cs="Arial"/>
                  </w:rPr>
                </w:pPr>
                <w:r w:rsidRPr="00673537">
                  <w:rPr>
                    <w:rFonts w:ascii="Segoe UI Symbol" w:eastAsia="MS Gothic" w:hAnsi="Segoe UI Symbol" w:cs="Segoe UI Symbol"/>
                  </w:rPr>
                  <w:t>☐</w:t>
                </w:r>
              </w:p>
            </w:sdtContent>
          </w:sdt>
        </w:tc>
      </w:tr>
      <w:tr w:rsidR="00673537" w:rsidRPr="00673537" w:rsidTr="00C3222B">
        <w:tc>
          <w:tcPr>
            <w:tcW w:w="1689" w:type="dxa"/>
          </w:tcPr>
          <w:p w:rsidR="00673537" w:rsidRPr="00673537" w:rsidRDefault="00673537" w:rsidP="00C3222B">
            <w:pPr>
              <w:tabs>
                <w:tab w:val="num" w:pos="720"/>
                <w:tab w:val="left" w:pos="1440"/>
              </w:tabs>
              <w:rPr>
                <w:rFonts w:cs="Arial"/>
              </w:rPr>
            </w:pPr>
            <w:r w:rsidRPr="00673537">
              <w:rPr>
                <w:rFonts w:cs="Arial"/>
              </w:rPr>
              <w:t>Further</w:t>
            </w:r>
          </w:p>
        </w:tc>
        <w:tc>
          <w:tcPr>
            <w:tcW w:w="5605" w:type="dxa"/>
          </w:tcPr>
          <w:p w:rsidR="00673537" w:rsidRPr="00673537" w:rsidRDefault="00673537" w:rsidP="00C3222B">
            <w:pPr>
              <w:rPr>
                <w:rFonts w:cs="Arial"/>
              </w:rPr>
            </w:pPr>
            <w:r w:rsidRPr="00673537">
              <w:rPr>
                <w:rFonts w:cs="Arial"/>
              </w:rPr>
              <w:t>Ward, S., Eden, C., (2009) Key Issues in Education Policy. London: Sage.</w:t>
            </w:r>
          </w:p>
        </w:tc>
        <w:tc>
          <w:tcPr>
            <w:tcW w:w="1521" w:type="dxa"/>
          </w:tcPr>
          <w:sdt>
            <w:sdtPr>
              <w:rPr>
                <w:rFonts w:cs="Arial"/>
              </w:rPr>
              <w:id w:val="1359086881"/>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bl>
    <w:p w:rsidR="00673537" w:rsidRPr="00673537" w:rsidRDefault="00673537" w:rsidP="00673537">
      <w:pPr>
        <w:pStyle w:val="heading"/>
        <w:spacing w:before="0" w:after="0"/>
        <w:ind w:left="0" w:firstLine="0"/>
        <w:rPr>
          <w:rFonts w:ascii="Arial" w:hAnsi="Arial" w:cs="Arial"/>
          <w:sz w:val="22"/>
          <w:szCs w:val="22"/>
        </w:rPr>
      </w:pPr>
    </w:p>
    <w:p w:rsidR="00673537" w:rsidRPr="00673537" w:rsidRDefault="00673537" w:rsidP="00673537">
      <w:pPr>
        <w:rPr>
          <w:rFonts w:cs="Arial"/>
          <w:b/>
        </w:rPr>
      </w:pPr>
      <w:r w:rsidRPr="00673537">
        <w:rPr>
          <w:rFonts w:cs="Arial"/>
        </w:rPr>
        <w:br w:type="page"/>
      </w:r>
    </w:p>
    <w:p w:rsidR="00673537" w:rsidRPr="00673537" w:rsidRDefault="00673537" w:rsidP="00673537">
      <w:pPr>
        <w:pStyle w:val="fixed"/>
        <w:ind w:left="0" w:firstLine="0"/>
        <w:rPr>
          <w:rFonts w:ascii="Arial" w:hAnsi="Arial" w:cs="Arial"/>
          <w:sz w:val="22"/>
          <w:szCs w:val="22"/>
        </w:rPr>
      </w:pPr>
      <w:r w:rsidRPr="00673537">
        <w:rPr>
          <w:rFonts w:ascii="Arial" w:hAnsi="Arial" w:cs="Arial"/>
          <w:sz w:val="22"/>
          <w:szCs w:val="22"/>
        </w:rPr>
        <w:lastRenderedPageBreak/>
        <w:t xml:space="preserve">MODULE CODE: </w:t>
      </w:r>
      <w:r w:rsidRPr="00673537">
        <w:rPr>
          <w:rFonts w:ascii="Arial" w:hAnsi="Arial" w:cs="Arial"/>
          <w:sz w:val="22"/>
          <w:szCs w:val="22"/>
        </w:rPr>
        <w:tab/>
        <w:t>ECES7001</w:t>
      </w:r>
    </w:p>
    <w:p w:rsidR="00673537" w:rsidRPr="00673537" w:rsidRDefault="00673537" w:rsidP="00673537">
      <w:pPr>
        <w:pStyle w:val="fixed"/>
        <w:ind w:left="0" w:firstLine="0"/>
        <w:outlineLvl w:val="1"/>
        <w:rPr>
          <w:rFonts w:ascii="Arial" w:hAnsi="Arial" w:cs="Arial"/>
          <w:sz w:val="22"/>
          <w:szCs w:val="22"/>
        </w:rPr>
      </w:pPr>
      <w:r w:rsidRPr="00673537">
        <w:rPr>
          <w:rFonts w:ascii="Arial" w:hAnsi="Arial" w:cs="Arial"/>
          <w:sz w:val="22"/>
          <w:szCs w:val="22"/>
        </w:rPr>
        <w:t>TITLE:</w:t>
      </w:r>
      <w:r w:rsidRPr="00673537">
        <w:rPr>
          <w:rFonts w:ascii="Arial" w:hAnsi="Arial" w:cs="Arial"/>
          <w:sz w:val="22"/>
          <w:szCs w:val="22"/>
        </w:rPr>
        <w:tab/>
      </w:r>
      <w:r w:rsidRPr="00673537">
        <w:rPr>
          <w:rFonts w:ascii="Arial" w:hAnsi="Arial" w:cs="Arial"/>
          <w:sz w:val="22"/>
          <w:szCs w:val="22"/>
        </w:rPr>
        <w:tab/>
      </w:r>
      <w:r w:rsidRPr="00673537">
        <w:rPr>
          <w:rFonts w:ascii="Arial" w:hAnsi="Arial" w:cs="Arial"/>
          <w:sz w:val="22"/>
          <w:szCs w:val="22"/>
        </w:rPr>
        <w:tab/>
        <w:t xml:space="preserve">Global Citizenship in Context </w:t>
      </w:r>
      <w:r w:rsidRPr="00673537">
        <w:rPr>
          <w:rFonts w:ascii="Arial" w:hAnsi="Arial" w:cs="Arial"/>
          <w:sz w:val="22"/>
          <w:szCs w:val="22"/>
        </w:rPr>
        <w:tab/>
      </w:r>
    </w:p>
    <w:p w:rsidR="00673537" w:rsidRPr="00673537" w:rsidRDefault="00673537" w:rsidP="00673537">
      <w:pPr>
        <w:pStyle w:val="fixed"/>
        <w:rPr>
          <w:rFonts w:ascii="Arial" w:hAnsi="Arial" w:cs="Arial"/>
          <w:sz w:val="22"/>
          <w:szCs w:val="22"/>
        </w:rPr>
      </w:pPr>
      <w:r w:rsidRPr="00673537">
        <w:rPr>
          <w:rFonts w:ascii="Arial" w:hAnsi="Arial" w:cs="Arial"/>
          <w:sz w:val="22"/>
          <w:szCs w:val="22"/>
        </w:rPr>
        <w:t>DATED:</w:t>
      </w:r>
      <w:r w:rsidRPr="00673537">
        <w:rPr>
          <w:rFonts w:ascii="Arial" w:hAnsi="Arial" w:cs="Arial"/>
          <w:sz w:val="22"/>
          <w:szCs w:val="22"/>
        </w:rPr>
        <w:tab/>
      </w:r>
      <w:r w:rsidRPr="00673537">
        <w:rPr>
          <w:rFonts w:ascii="Arial" w:hAnsi="Arial" w:cs="Arial"/>
          <w:sz w:val="22"/>
          <w:szCs w:val="22"/>
        </w:rPr>
        <w:tab/>
        <w:t>26/04/2018</w:t>
      </w:r>
      <w:r w:rsidRPr="00673537">
        <w:rPr>
          <w:rFonts w:ascii="Arial" w:hAnsi="Arial" w:cs="Arial"/>
          <w:sz w:val="22"/>
          <w:szCs w:val="22"/>
        </w:rPr>
        <w:fldChar w:fldCharType="begin"/>
      </w:r>
      <w:r w:rsidRPr="00673537">
        <w:rPr>
          <w:rFonts w:ascii="Arial" w:hAnsi="Arial" w:cs="Arial"/>
          <w:sz w:val="22"/>
          <w:szCs w:val="22"/>
        </w:rPr>
        <w:instrText xml:space="preserve"> FILLIN  DD/MM/YYYY  \* MERGEFORMAT </w:instrText>
      </w:r>
      <w:r w:rsidRPr="00673537">
        <w:rPr>
          <w:rFonts w:ascii="Arial" w:hAnsi="Arial" w:cs="Arial"/>
          <w:sz w:val="22"/>
          <w:szCs w:val="22"/>
        </w:rPr>
        <w:fldChar w:fldCharType="end"/>
      </w:r>
    </w:p>
    <w:p w:rsidR="00673537" w:rsidRPr="00673537" w:rsidRDefault="00673537" w:rsidP="00673537">
      <w:pPr>
        <w:pStyle w:val="fixed"/>
        <w:rPr>
          <w:rFonts w:ascii="Arial" w:hAnsi="Arial" w:cs="Arial"/>
          <w:sz w:val="22"/>
          <w:szCs w:val="22"/>
        </w:rPr>
      </w:pPr>
    </w:p>
    <w:p w:rsidR="00673537" w:rsidRPr="00673537" w:rsidRDefault="00673537" w:rsidP="00673537">
      <w:pPr>
        <w:pStyle w:val="fixed"/>
        <w:rPr>
          <w:rFonts w:ascii="Arial" w:hAnsi="Arial" w:cs="Arial"/>
          <w:sz w:val="22"/>
          <w:szCs w:val="22"/>
        </w:rPr>
      </w:pPr>
      <w:r w:rsidRPr="00673537">
        <w:rPr>
          <w:rFonts w:ascii="Arial" w:hAnsi="Arial" w:cs="Arial"/>
          <w:sz w:val="22"/>
          <w:szCs w:val="22"/>
        </w:rPr>
        <w:t xml:space="preserve">LEVEL:  </w:t>
      </w:r>
      <w:r w:rsidRPr="00673537">
        <w:rPr>
          <w:rFonts w:ascii="Arial" w:hAnsi="Arial" w:cs="Arial"/>
          <w:sz w:val="22"/>
          <w:szCs w:val="22"/>
        </w:rPr>
        <w:tab/>
      </w:r>
      <w:r w:rsidRPr="00673537">
        <w:rPr>
          <w:rFonts w:ascii="Arial" w:hAnsi="Arial" w:cs="Arial"/>
          <w:sz w:val="22"/>
          <w:szCs w:val="22"/>
        </w:rPr>
        <w:tab/>
        <w:t>7</w:t>
      </w:r>
      <w:r w:rsidRPr="00673537">
        <w:rPr>
          <w:rFonts w:ascii="Arial" w:hAnsi="Arial" w:cs="Arial"/>
          <w:sz w:val="22"/>
          <w:szCs w:val="22"/>
        </w:rPr>
        <w:tab/>
      </w:r>
      <w:r w:rsidRPr="00673537">
        <w:rPr>
          <w:rFonts w:ascii="Arial" w:hAnsi="Arial" w:cs="Arial"/>
          <w:sz w:val="22"/>
          <w:szCs w:val="22"/>
        </w:rPr>
        <w:tab/>
      </w:r>
    </w:p>
    <w:p w:rsidR="00673537" w:rsidRPr="00673537" w:rsidRDefault="00673537" w:rsidP="00673537">
      <w:pPr>
        <w:pStyle w:val="fixed"/>
        <w:rPr>
          <w:rFonts w:ascii="Arial" w:hAnsi="Arial" w:cs="Arial"/>
          <w:sz w:val="22"/>
          <w:szCs w:val="22"/>
        </w:rPr>
      </w:pPr>
      <w:r w:rsidRPr="00673537">
        <w:rPr>
          <w:rFonts w:ascii="Arial" w:hAnsi="Arial" w:cs="Arial"/>
          <w:sz w:val="22"/>
          <w:szCs w:val="22"/>
        </w:rPr>
        <w:t>CREDITS:</w:t>
      </w:r>
      <w:r w:rsidRPr="00673537">
        <w:rPr>
          <w:rFonts w:ascii="Arial" w:hAnsi="Arial" w:cs="Arial"/>
          <w:sz w:val="22"/>
          <w:szCs w:val="22"/>
        </w:rPr>
        <w:tab/>
      </w:r>
      <w:r w:rsidRPr="00673537">
        <w:rPr>
          <w:rFonts w:ascii="Arial" w:hAnsi="Arial" w:cs="Arial"/>
          <w:sz w:val="22"/>
          <w:szCs w:val="22"/>
        </w:rPr>
        <w:tab/>
        <w:t>30</w:t>
      </w:r>
      <w:r w:rsidRPr="00673537">
        <w:rPr>
          <w:rFonts w:ascii="Arial" w:hAnsi="Arial" w:cs="Arial"/>
          <w:sz w:val="22"/>
          <w:szCs w:val="22"/>
        </w:rPr>
        <w:tab/>
      </w:r>
      <w:r w:rsidRPr="00673537">
        <w:rPr>
          <w:rFonts w:ascii="Arial" w:hAnsi="Arial" w:cs="Arial"/>
          <w:sz w:val="22"/>
          <w:szCs w:val="22"/>
        </w:rPr>
        <w:tab/>
      </w:r>
    </w:p>
    <w:p w:rsidR="00673537" w:rsidRPr="00673537" w:rsidRDefault="00673537" w:rsidP="00673537">
      <w:pPr>
        <w:pStyle w:val="fixed"/>
        <w:rPr>
          <w:rFonts w:ascii="Arial" w:hAnsi="Arial" w:cs="Arial"/>
          <w:sz w:val="22"/>
          <w:szCs w:val="22"/>
        </w:rPr>
      </w:pPr>
    </w:p>
    <w:p w:rsidR="00673537" w:rsidRPr="00673537" w:rsidRDefault="00673537" w:rsidP="00673537">
      <w:pPr>
        <w:pBdr>
          <w:bottom w:val="single" w:sz="6" w:space="1" w:color="auto"/>
        </w:pBdr>
        <w:rPr>
          <w:rFonts w:cs="Arial"/>
        </w:rPr>
      </w:pPr>
      <w:r w:rsidRPr="00673537">
        <w:rPr>
          <w:rFonts w:cs="Arial"/>
          <w:b/>
        </w:rPr>
        <w:t>JACS CODE:</w:t>
      </w:r>
      <w:r w:rsidRPr="00673537">
        <w:rPr>
          <w:rFonts w:cs="Arial"/>
          <w:b/>
        </w:rPr>
        <w:tab/>
      </w:r>
      <w:r w:rsidRPr="00673537">
        <w:rPr>
          <w:rFonts w:cs="Arial"/>
          <w:b/>
        </w:rPr>
        <w:tab/>
        <w:t>X300</w:t>
      </w:r>
    </w:p>
    <w:p w:rsidR="00673537" w:rsidRPr="00673537" w:rsidRDefault="00673537" w:rsidP="00673537">
      <w:pPr>
        <w:pBdr>
          <w:bottom w:val="single" w:sz="6" w:space="1" w:color="auto"/>
        </w:pBdr>
        <w:rPr>
          <w:rFonts w:cs="Arial"/>
        </w:rPr>
      </w:pPr>
    </w:p>
    <w:p w:rsidR="00673537" w:rsidRPr="00673537" w:rsidRDefault="00673537" w:rsidP="00673537">
      <w:pPr>
        <w:pStyle w:val="bullet"/>
        <w:spacing w:before="0"/>
        <w:ind w:left="0" w:firstLine="0"/>
        <w:rPr>
          <w:rFonts w:ascii="Arial" w:hAnsi="Arial" w:cs="Arial"/>
          <w:b/>
          <w:sz w:val="22"/>
          <w:szCs w:val="22"/>
        </w:rPr>
      </w:pPr>
    </w:p>
    <w:p w:rsidR="00673537" w:rsidRPr="00673537" w:rsidRDefault="00673537" w:rsidP="00673537">
      <w:pPr>
        <w:pStyle w:val="bullet"/>
        <w:spacing w:before="0" w:after="120"/>
        <w:ind w:left="0" w:firstLine="0"/>
        <w:rPr>
          <w:rFonts w:ascii="Arial" w:hAnsi="Arial" w:cs="Arial"/>
          <w:b/>
          <w:sz w:val="22"/>
          <w:szCs w:val="22"/>
        </w:rPr>
      </w:pPr>
      <w:r w:rsidRPr="00673537">
        <w:rPr>
          <w:rFonts w:ascii="Arial" w:hAnsi="Arial" w:cs="Arial"/>
          <w:b/>
          <w:sz w:val="22"/>
          <w:szCs w:val="22"/>
        </w:rPr>
        <w:t>AIM(S)</w:t>
      </w:r>
    </w:p>
    <w:p w:rsidR="00673537" w:rsidRPr="00673537" w:rsidRDefault="00673537" w:rsidP="00B16A13">
      <w:pPr>
        <w:pStyle w:val="NoSpacing"/>
        <w:numPr>
          <w:ilvl w:val="0"/>
          <w:numId w:val="36"/>
        </w:numPr>
        <w:rPr>
          <w:rFonts w:ascii="Arial" w:hAnsi="Arial" w:cs="Arial"/>
          <w:b/>
        </w:rPr>
      </w:pPr>
      <w:r w:rsidRPr="00673537">
        <w:rPr>
          <w:rFonts w:ascii="Arial" w:hAnsi="Arial" w:cs="Arial"/>
        </w:rPr>
        <w:t>To critically examine and understand the meaning of a globally responsible citizen.</w:t>
      </w:r>
    </w:p>
    <w:p w:rsidR="00673537" w:rsidRPr="00673537" w:rsidRDefault="00673537" w:rsidP="00B16A13">
      <w:pPr>
        <w:pStyle w:val="NoSpacing"/>
        <w:numPr>
          <w:ilvl w:val="0"/>
          <w:numId w:val="36"/>
        </w:numPr>
        <w:rPr>
          <w:rFonts w:ascii="Arial" w:hAnsi="Arial" w:cs="Arial"/>
          <w:b/>
        </w:rPr>
      </w:pPr>
      <w:r w:rsidRPr="00673537">
        <w:rPr>
          <w:rFonts w:ascii="Arial" w:hAnsi="Arial" w:cs="Arial"/>
        </w:rPr>
        <w:t>To gain an in-depth awareness of the historical and political background on global citizenship in the UK and internationally.</w:t>
      </w:r>
    </w:p>
    <w:p w:rsidR="00673537" w:rsidRPr="00673537" w:rsidRDefault="00673537" w:rsidP="00673537">
      <w:pPr>
        <w:pStyle w:val="bullet"/>
        <w:spacing w:before="0"/>
        <w:ind w:left="0" w:firstLine="0"/>
        <w:rPr>
          <w:rFonts w:ascii="Arial" w:hAnsi="Arial" w:cs="Arial"/>
          <w:b/>
          <w:sz w:val="22"/>
          <w:szCs w:val="22"/>
        </w:rPr>
      </w:pPr>
    </w:p>
    <w:p w:rsidR="00673537" w:rsidRPr="00673537" w:rsidRDefault="00673537" w:rsidP="00673537">
      <w:pPr>
        <w:pStyle w:val="bullet"/>
        <w:spacing w:before="0" w:after="120"/>
        <w:ind w:left="0" w:firstLine="0"/>
        <w:rPr>
          <w:rFonts w:ascii="Arial" w:hAnsi="Arial" w:cs="Arial"/>
          <w:b/>
          <w:sz w:val="22"/>
          <w:szCs w:val="22"/>
        </w:rPr>
      </w:pPr>
      <w:r w:rsidRPr="00673537">
        <w:rPr>
          <w:rFonts w:ascii="Arial" w:hAnsi="Arial" w:cs="Arial"/>
          <w:b/>
          <w:sz w:val="22"/>
          <w:szCs w:val="22"/>
        </w:rPr>
        <w:t>LEARNING OUTCOMES</w:t>
      </w:r>
    </w:p>
    <w:p w:rsidR="00673537" w:rsidRPr="00673537" w:rsidRDefault="00673537" w:rsidP="00673537">
      <w:pPr>
        <w:rPr>
          <w:rFonts w:cs="Arial"/>
        </w:rPr>
      </w:pPr>
      <w:r w:rsidRPr="00673537">
        <w:rPr>
          <w:rFonts w:cs="Arial"/>
        </w:rPr>
        <w:t>Upon the successful completion of this module, the student should be able to:</w:t>
      </w:r>
    </w:p>
    <w:p w:rsidR="00673537" w:rsidRPr="00673537" w:rsidRDefault="00673537" w:rsidP="00B16A13">
      <w:pPr>
        <w:pStyle w:val="NoSpacing"/>
        <w:numPr>
          <w:ilvl w:val="0"/>
          <w:numId w:val="37"/>
        </w:numPr>
        <w:jc w:val="both"/>
        <w:rPr>
          <w:rFonts w:ascii="Arial" w:hAnsi="Arial" w:cs="Arial"/>
        </w:rPr>
      </w:pPr>
      <w:r w:rsidRPr="00673537">
        <w:rPr>
          <w:rFonts w:ascii="Arial" w:hAnsi="Arial" w:cs="Arial"/>
        </w:rPr>
        <w:t>Critically evaluate the implementation of ESGDC into the curriculum from policy and practice perspectives.</w:t>
      </w:r>
    </w:p>
    <w:p w:rsidR="00673537" w:rsidRPr="00673537" w:rsidRDefault="00673537" w:rsidP="00B16A13">
      <w:pPr>
        <w:pStyle w:val="NoSpacing"/>
        <w:numPr>
          <w:ilvl w:val="0"/>
          <w:numId w:val="37"/>
        </w:numPr>
        <w:jc w:val="both"/>
        <w:rPr>
          <w:rFonts w:ascii="Arial" w:hAnsi="Arial" w:cs="Arial"/>
        </w:rPr>
      </w:pPr>
      <w:r w:rsidRPr="00673537">
        <w:rPr>
          <w:rFonts w:ascii="Arial" w:hAnsi="Arial" w:cs="Arial"/>
        </w:rPr>
        <w:t>Critically reflect on the impact and development of globalization and the challenges of becoming a globally responsible citizen in Wales and the wider world from both a theoretical and political perspective.</w:t>
      </w:r>
    </w:p>
    <w:p w:rsidR="00673537" w:rsidRPr="00673537" w:rsidRDefault="00673537" w:rsidP="00B16A13">
      <w:pPr>
        <w:pStyle w:val="NoSpacing"/>
        <w:numPr>
          <w:ilvl w:val="0"/>
          <w:numId w:val="37"/>
        </w:numPr>
        <w:jc w:val="both"/>
        <w:rPr>
          <w:rFonts w:ascii="Arial" w:eastAsia="Times New Roman" w:hAnsi="Arial" w:cs="Arial"/>
          <w:lang w:val="en-GB" w:eastAsia="en-GB"/>
        </w:rPr>
      </w:pPr>
      <w:r w:rsidRPr="00673537">
        <w:rPr>
          <w:rFonts w:ascii="Arial" w:eastAsia="Times New Roman" w:hAnsi="Arial" w:cs="Arial"/>
          <w:lang w:val="en-GB" w:eastAsia="en-GB"/>
        </w:rPr>
        <w:t>Critically debate the issues relating to the characteristics of global citizenship from a legislative, historical and contemporary perspective as well as the potential challenges for future generations.</w:t>
      </w:r>
    </w:p>
    <w:p w:rsidR="00673537" w:rsidRPr="00673537" w:rsidRDefault="00673537" w:rsidP="00B16A13">
      <w:pPr>
        <w:pStyle w:val="NoSpacing"/>
        <w:numPr>
          <w:ilvl w:val="0"/>
          <w:numId w:val="37"/>
        </w:numPr>
        <w:jc w:val="both"/>
        <w:rPr>
          <w:rFonts w:ascii="Arial" w:hAnsi="Arial" w:cs="Arial"/>
        </w:rPr>
      </w:pPr>
      <w:r w:rsidRPr="00673537">
        <w:rPr>
          <w:rFonts w:ascii="Arial" w:hAnsi="Arial" w:cs="Arial"/>
        </w:rPr>
        <w:t>Critically analyse the potential barriers for improving the economic, social, environmental and cultural well-being of Wales and other international countries.</w:t>
      </w:r>
    </w:p>
    <w:p w:rsidR="00673537" w:rsidRPr="00673537" w:rsidRDefault="00673537" w:rsidP="00673537">
      <w:pPr>
        <w:rPr>
          <w:rFonts w:cs="Arial"/>
        </w:rPr>
      </w:pPr>
    </w:p>
    <w:p w:rsidR="00673537" w:rsidRPr="00673537" w:rsidRDefault="00673537" w:rsidP="00673537">
      <w:pPr>
        <w:pStyle w:val="fixed"/>
        <w:rPr>
          <w:rFonts w:ascii="Arial" w:hAnsi="Arial" w:cs="Arial"/>
          <w:sz w:val="22"/>
          <w:szCs w:val="22"/>
        </w:rPr>
      </w:pPr>
      <w:r w:rsidRPr="00673537">
        <w:rPr>
          <w:rFonts w:ascii="Arial" w:hAnsi="Arial" w:cs="Arial"/>
          <w:sz w:val="22"/>
          <w:szCs w:val="22"/>
        </w:rPr>
        <w:t>INDICATIVE CONTENT</w:t>
      </w:r>
    </w:p>
    <w:p w:rsidR="00673537" w:rsidRPr="00673537" w:rsidRDefault="00673537" w:rsidP="00673537">
      <w:pPr>
        <w:pStyle w:val="fixed"/>
        <w:rPr>
          <w:rFonts w:ascii="Arial" w:hAnsi="Arial" w:cs="Arial"/>
          <w:sz w:val="22"/>
          <w:szCs w:val="22"/>
        </w:rPr>
      </w:pPr>
    </w:p>
    <w:p w:rsidR="00673537" w:rsidRPr="00673537" w:rsidRDefault="00673537" w:rsidP="00B16A13">
      <w:pPr>
        <w:pStyle w:val="NoSpacing"/>
        <w:numPr>
          <w:ilvl w:val="0"/>
          <w:numId w:val="38"/>
        </w:numPr>
        <w:jc w:val="both"/>
        <w:rPr>
          <w:rFonts w:ascii="Arial" w:hAnsi="Arial" w:cs="Arial"/>
        </w:rPr>
      </w:pPr>
      <w:r w:rsidRPr="00673537">
        <w:rPr>
          <w:rFonts w:ascii="Arial" w:hAnsi="Arial" w:cs="Arial"/>
        </w:rPr>
        <w:t>Characteristics of global citizenship (diversity, ethnicity, race and gender equality)</w:t>
      </w:r>
    </w:p>
    <w:p w:rsidR="00673537" w:rsidRPr="00673537" w:rsidRDefault="00673537" w:rsidP="00B16A13">
      <w:pPr>
        <w:pStyle w:val="NoSpacing"/>
        <w:numPr>
          <w:ilvl w:val="0"/>
          <w:numId w:val="38"/>
        </w:numPr>
        <w:jc w:val="both"/>
        <w:rPr>
          <w:rFonts w:ascii="Arial" w:hAnsi="Arial" w:cs="Arial"/>
        </w:rPr>
      </w:pPr>
      <w:r w:rsidRPr="00673537">
        <w:rPr>
          <w:rFonts w:ascii="Arial" w:hAnsi="Arial" w:cs="Arial"/>
        </w:rPr>
        <w:t>The Equality Act 2010</w:t>
      </w:r>
    </w:p>
    <w:p w:rsidR="00673537" w:rsidRPr="00673537" w:rsidRDefault="00673537" w:rsidP="00B16A13">
      <w:pPr>
        <w:pStyle w:val="NoSpacing"/>
        <w:numPr>
          <w:ilvl w:val="0"/>
          <w:numId w:val="38"/>
        </w:numPr>
        <w:jc w:val="both"/>
        <w:rPr>
          <w:rFonts w:ascii="Arial" w:hAnsi="Arial" w:cs="Arial"/>
        </w:rPr>
      </w:pPr>
      <w:r w:rsidRPr="00673537">
        <w:rPr>
          <w:rFonts w:ascii="Arial" w:hAnsi="Arial" w:cs="Arial"/>
        </w:rPr>
        <w:t>Sustainable development, environmental and global stewardship and future thinking in Wales and beyond</w:t>
      </w:r>
    </w:p>
    <w:p w:rsidR="00673537" w:rsidRPr="00673537" w:rsidRDefault="00673537" w:rsidP="00B16A13">
      <w:pPr>
        <w:pStyle w:val="NoSpacing"/>
        <w:numPr>
          <w:ilvl w:val="0"/>
          <w:numId w:val="38"/>
        </w:numPr>
        <w:jc w:val="both"/>
        <w:rPr>
          <w:rFonts w:ascii="Arial" w:hAnsi="Arial" w:cs="Arial"/>
        </w:rPr>
      </w:pPr>
      <w:r w:rsidRPr="00673537">
        <w:rPr>
          <w:rFonts w:ascii="Arial" w:hAnsi="Arial" w:cs="Arial"/>
        </w:rPr>
        <w:t>Global concerns (poverty, health, war, conflict and peace)</w:t>
      </w:r>
    </w:p>
    <w:p w:rsidR="00673537" w:rsidRPr="00673537" w:rsidRDefault="00673537" w:rsidP="00B16A13">
      <w:pPr>
        <w:pStyle w:val="NoSpacing"/>
        <w:numPr>
          <w:ilvl w:val="0"/>
          <w:numId w:val="38"/>
        </w:numPr>
        <w:jc w:val="both"/>
        <w:rPr>
          <w:rFonts w:ascii="Arial" w:hAnsi="Arial" w:cs="Arial"/>
        </w:rPr>
      </w:pPr>
      <w:r w:rsidRPr="00673537">
        <w:rPr>
          <w:rFonts w:ascii="Arial" w:hAnsi="Arial" w:cs="Arial"/>
        </w:rPr>
        <w:t>Theories of global citizenship and application in practice</w:t>
      </w:r>
    </w:p>
    <w:p w:rsidR="00673537" w:rsidRPr="00673537" w:rsidRDefault="00673537" w:rsidP="00B16A13">
      <w:pPr>
        <w:pStyle w:val="NoSpacing"/>
        <w:numPr>
          <w:ilvl w:val="0"/>
          <w:numId w:val="38"/>
        </w:numPr>
        <w:jc w:val="both"/>
        <w:rPr>
          <w:rFonts w:ascii="Arial" w:hAnsi="Arial" w:cs="Arial"/>
        </w:rPr>
      </w:pPr>
      <w:r w:rsidRPr="00673537">
        <w:rPr>
          <w:rFonts w:ascii="Arial" w:hAnsi="Arial" w:cs="Arial"/>
        </w:rPr>
        <w:t>The underpinnings of a globally responsible citizen</w:t>
      </w:r>
    </w:p>
    <w:p w:rsidR="00673537" w:rsidRPr="00673537" w:rsidRDefault="00673537" w:rsidP="00B16A13">
      <w:pPr>
        <w:pStyle w:val="NoSpacing"/>
        <w:numPr>
          <w:ilvl w:val="0"/>
          <w:numId w:val="38"/>
        </w:numPr>
        <w:jc w:val="both"/>
        <w:rPr>
          <w:rFonts w:ascii="Arial" w:hAnsi="Arial" w:cs="Arial"/>
        </w:rPr>
      </w:pPr>
      <w:r w:rsidRPr="00673537">
        <w:rPr>
          <w:rFonts w:ascii="Arial" w:hAnsi="Arial" w:cs="Arial"/>
        </w:rPr>
        <w:t>ESDGC framework and its implementation in Education</w:t>
      </w:r>
    </w:p>
    <w:p w:rsidR="00673537" w:rsidRPr="00673537" w:rsidRDefault="00673537" w:rsidP="00B16A13">
      <w:pPr>
        <w:pStyle w:val="NoSpacing"/>
        <w:numPr>
          <w:ilvl w:val="0"/>
          <w:numId w:val="38"/>
        </w:numPr>
        <w:jc w:val="both"/>
        <w:rPr>
          <w:rFonts w:ascii="Arial" w:hAnsi="Arial" w:cs="Arial"/>
        </w:rPr>
      </w:pPr>
      <w:r w:rsidRPr="00673537">
        <w:rPr>
          <w:rFonts w:ascii="Arial" w:hAnsi="Arial" w:cs="Arial"/>
        </w:rPr>
        <w:t>International perspective on human/children’s rights</w:t>
      </w:r>
    </w:p>
    <w:p w:rsidR="00673537" w:rsidRPr="00673537" w:rsidRDefault="00673537" w:rsidP="00B16A13">
      <w:pPr>
        <w:pStyle w:val="NoSpacing"/>
        <w:numPr>
          <w:ilvl w:val="0"/>
          <w:numId w:val="38"/>
        </w:numPr>
        <w:jc w:val="both"/>
        <w:rPr>
          <w:rFonts w:ascii="Arial" w:hAnsi="Arial" w:cs="Arial"/>
        </w:rPr>
      </w:pPr>
      <w:r w:rsidRPr="00673537">
        <w:rPr>
          <w:rFonts w:ascii="Arial" w:hAnsi="Arial" w:cs="Arial"/>
        </w:rPr>
        <w:t>The global North and global South, inequalities and social stratification</w:t>
      </w:r>
    </w:p>
    <w:p w:rsidR="00673537" w:rsidRPr="00673537" w:rsidRDefault="00673537" w:rsidP="00B16A13">
      <w:pPr>
        <w:pStyle w:val="NoSpacing"/>
        <w:numPr>
          <w:ilvl w:val="0"/>
          <w:numId w:val="38"/>
        </w:numPr>
        <w:jc w:val="both"/>
        <w:rPr>
          <w:rFonts w:ascii="Arial" w:hAnsi="Arial" w:cs="Arial"/>
        </w:rPr>
      </w:pPr>
      <w:r w:rsidRPr="00673537">
        <w:rPr>
          <w:rFonts w:ascii="Arial" w:hAnsi="Arial" w:cs="Arial"/>
        </w:rPr>
        <w:t>Education, knowledge and the global labour market</w:t>
      </w:r>
    </w:p>
    <w:p w:rsidR="00673537" w:rsidRPr="00673537" w:rsidRDefault="00673537" w:rsidP="00673537">
      <w:pPr>
        <w:rPr>
          <w:rFonts w:cs="Arial"/>
        </w:rPr>
      </w:pPr>
    </w:p>
    <w:p w:rsidR="00673537" w:rsidRPr="00673537" w:rsidRDefault="00673537" w:rsidP="00673537">
      <w:pPr>
        <w:pStyle w:val="fixed"/>
        <w:tabs>
          <w:tab w:val="clear" w:pos="720"/>
          <w:tab w:val="clear" w:pos="1440"/>
          <w:tab w:val="clear" w:pos="2160"/>
          <w:tab w:val="clear" w:pos="2880"/>
        </w:tabs>
        <w:rPr>
          <w:rFonts w:ascii="Arial" w:hAnsi="Arial" w:cs="Arial"/>
          <w:sz w:val="22"/>
          <w:szCs w:val="22"/>
        </w:rPr>
      </w:pPr>
      <w:r w:rsidRPr="00673537">
        <w:rPr>
          <w:rFonts w:ascii="Arial" w:hAnsi="Arial" w:cs="Arial"/>
          <w:sz w:val="22"/>
          <w:szCs w:val="22"/>
        </w:rPr>
        <w:t>LEARNING AND TEACHING STRATEGY</w:t>
      </w:r>
    </w:p>
    <w:p w:rsidR="00673537" w:rsidRPr="00673537" w:rsidRDefault="00673537" w:rsidP="00673537">
      <w:pPr>
        <w:pStyle w:val="fixed"/>
        <w:tabs>
          <w:tab w:val="clear" w:pos="720"/>
          <w:tab w:val="clear" w:pos="1440"/>
          <w:tab w:val="clear" w:pos="2160"/>
          <w:tab w:val="clear" w:pos="2880"/>
        </w:tabs>
        <w:rPr>
          <w:rFonts w:ascii="Arial" w:hAnsi="Arial" w:cs="Arial"/>
          <w:sz w:val="22"/>
          <w:szCs w:val="22"/>
        </w:rPr>
      </w:pPr>
    </w:p>
    <w:p w:rsidR="00673537" w:rsidRPr="00673537" w:rsidRDefault="00673537" w:rsidP="00B16A13">
      <w:pPr>
        <w:pStyle w:val="fixed"/>
        <w:numPr>
          <w:ilvl w:val="0"/>
          <w:numId w:val="35"/>
        </w:numPr>
        <w:overflowPunct w:val="0"/>
        <w:autoSpaceDE w:val="0"/>
        <w:autoSpaceDN w:val="0"/>
        <w:adjustRightInd w:val="0"/>
        <w:textAlignment w:val="baseline"/>
        <w:rPr>
          <w:rFonts w:ascii="Arial" w:hAnsi="Arial" w:cs="Arial"/>
          <w:b w:val="0"/>
          <w:sz w:val="22"/>
          <w:szCs w:val="22"/>
        </w:rPr>
      </w:pPr>
      <w:r w:rsidRPr="00673537">
        <w:rPr>
          <w:rFonts w:ascii="Arial" w:hAnsi="Arial" w:cs="Arial"/>
          <w:b w:val="0"/>
          <w:sz w:val="22"/>
          <w:szCs w:val="22"/>
        </w:rPr>
        <w:t xml:space="preserve">Seminars to allow discussion and debate </w:t>
      </w:r>
    </w:p>
    <w:p w:rsidR="00673537" w:rsidRPr="00673537" w:rsidRDefault="00673537" w:rsidP="00B16A13">
      <w:pPr>
        <w:pStyle w:val="fixed"/>
        <w:numPr>
          <w:ilvl w:val="0"/>
          <w:numId w:val="35"/>
        </w:numPr>
        <w:overflowPunct w:val="0"/>
        <w:autoSpaceDE w:val="0"/>
        <w:autoSpaceDN w:val="0"/>
        <w:adjustRightInd w:val="0"/>
        <w:textAlignment w:val="baseline"/>
        <w:rPr>
          <w:rFonts w:ascii="Arial" w:hAnsi="Arial" w:cs="Arial"/>
          <w:b w:val="0"/>
          <w:sz w:val="22"/>
          <w:szCs w:val="22"/>
        </w:rPr>
      </w:pPr>
      <w:r w:rsidRPr="00673537">
        <w:rPr>
          <w:rFonts w:ascii="Arial" w:hAnsi="Arial" w:cs="Arial"/>
          <w:b w:val="0"/>
          <w:sz w:val="22"/>
          <w:szCs w:val="22"/>
        </w:rPr>
        <w:t xml:space="preserve">Practical workshops </w:t>
      </w:r>
    </w:p>
    <w:p w:rsidR="00673537" w:rsidRPr="00673537" w:rsidRDefault="00673537" w:rsidP="00B16A13">
      <w:pPr>
        <w:pStyle w:val="fixed"/>
        <w:numPr>
          <w:ilvl w:val="0"/>
          <w:numId w:val="35"/>
        </w:numPr>
        <w:overflowPunct w:val="0"/>
        <w:autoSpaceDE w:val="0"/>
        <w:autoSpaceDN w:val="0"/>
        <w:adjustRightInd w:val="0"/>
        <w:textAlignment w:val="baseline"/>
        <w:rPr>
          <w:rFonts w:ascii="Arial" w:hAnsi="Arial" w:cs="Arial"/>
          <w:b w:val="0"/>
          <w:sz w:val="22"/>
          <w:szCs w:val="22"/>
        </w:rPr>
      </w:pPr>
      <w:r w:rsidRPr="00673537">
        <w:rPr>
          <w:rFonts w:ascii="Arial" w:hAnsi="Arial" w:cs="Arial"/>
          <w:b w:val="0"/>
          <w:sz w:val="22"/>
          <w:szCs w:val="22"/>
        </w:rPr>
        <w:t xml:space="preserve">Group evaluation and analysis of policy documents </w:t>
      </w:r>
    </w:p>
    <w:p w:rsidR="00673537" w:rsidRPr="00673537" w:rsidRDefault="00673537" w:rsidP="00B16A13">
      <w:pPr>
        <w:pStyle w:val="fixed"/>
        <w:numPr>
          <w:ilvl w:val="0"/>
          <w:numId w:val="35"/>
        </w:numPr>
        <w:overflowPunct w:val="0"/>
        <w:autoSpaceDE w:val="0"/>
        <w:autoSpaceDN w:val="0"/>
        <w:adjustRightInd w:val="0"/>
        <w:textAlignment w:val="baseline"/>
        <w:rPr>
          <w:rFonts w:ascii="Arial" w:hAnsi="Arial" w:cs="Arial"/>
          <w:b w:val="0"/>
          <w:sz w:val="22"/>
          <w:szCs w:val="22"/>
        </w:rPr>
      </w:pPr>
      <w:r w:rsidRPr="00673537">
        <w:rPr>
          <w:rFonts w:ascii="Arial" w:hAnsi="Arial" w:cs="Arial"/>
          <w:b w:val="0"/>
          <w:sz w:val="22"/>
          <w:szCs w:val="22"/>
        </w:rPr>
        <w:t xml:space="preserve">Case studies of good practice </w:t>
      </w:r>
    </w:p>
    <w:p w:rsidR="00673537" w:rsidRPr="00673537" w:rsidRDefault="00673537" w:rsidP="00B16A13">
      <w:pPr>
        <w:pStyle w:val="fixed"/>
        <w:numPr>
          <w:ilvl w:val="0"/>
          <w:numId w:val="35"/>
        </w:numPr>
        <w:overflowPunct w:val="0"/>
        <w:autoSpaceDE w:val="0"/>
        <w:autoSpaceDN w:val="0"/>
        <w:adjustRightInd w:val="0"/>
        <w:textAlignment w:val="baseline"/>
        <w:rPr>
          <w:rFonts w:ascii="Arial" w:hAnsi="Arial" w:cs="Arial"/>
          <w:b w:val="0"/>
          <w:sz w:val="22"/>
          <w:szCs w:val="22"/>
        </w:rPr>
      </w:pPr>
      <w:r w:rsidRPr="00673537">
        <w:rPr>
          <w:rFonts w:ascii="Arial" w:hAnsi="Arial" w:cs="Arial"/>
          <w:b w:val="0"/>
          <w:sz w:val="22"/>
          <w:szCs w:val="22"/>
        </w:rPr>
        <w:t xml:space="preserve">Student presentations </w:t>
      </w:r>
    </w:p>
    <w:p w:rsidR="00673537" w:rsidRPr="00673537" w:rsidRDefault="00673537" w:rsidP="00B16A13">
      <w:pPr>
        <w:pStyle w:val="fixed"/>
        <w:numPr>
          <w:ilvl w:val="0"/>
          <w:numId w:val="35"/>
        </w:numPr>
        <w:overflowPunct w:val="0"/>
        <w:autoSpaceDE w:val="0"/>
        <w:autoSpaceDN w:val="0"/>
        <w:adjustRightInd w:val="0"/>
        <w:textAlignment w:val="baseline"/>
        <w:rPr>
          <w:rFonts w:ascii="Arial" w:hAnsi="Arial" w:cs="Arial"/>
          <w:b w:val="0"/>
          <w:sz w:val="22"/>
          <w:szCs w:val="22"/>
        </w:rPr>
      </w:pPr>
      <w:r w:rsidRPr="00673537">
        <w:rPr>
          <w:rFonts w:ascii="Arial" w:hAnsi="Arial" w:cs="Arial"/>
          <w:b w:val="0"/>
          <w:sz w:val="22"/>
          <w:szCs w:val="22"/>
        </w:rPr>
        <w:lastRenderedPageBreak/>
        <w:t>Individual research</w:t>
      </w:r>
    </w:p>
    <w:p w:rsidR="00673537" w:rsidRPr="00673537" w:rsidRDefault="00673537" w:rsidP="00673537">
      <w:pPr>
        <w:keepNext/>
        <w:rPr>
          <w:rFonts w:cs="Arial"/>
        </w:rPr>
      </w:pPr>
      <w:r w:rsidRPr="00673537">
        <w:rPr>
          <w:rFonts w:cs="Arial"/>
        </w:rPr>
        <w:t>The study time for the module is divided as follows:</w:t>
      </w:r>
    </w:p>
    <w:p w:rsidR="00673537" w:rsidRPr="00673537" w:rsidRDefault="00673537" w:rsidP="00673537">
      <w:pPr>
        <w:keepNext/>
        <w:rPr>
          <w:rFonts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673537" w:rsidRPr="00673537" w:rsidTr="00C3222B">
        <w:tc>
          <w:tcPr>
            <w:tcW w:w="3969" w:type="dxa"/>
            <w:tcBorders>
              <w:top w:val="single" w:sz="4" w:space="0" w:color="auto"/>
              <w:left w:val="single" w:sz="4" w:space="0" w:color="auto"/>
            </w:tcBorders>
          </w:tcPr>
          <w:p w:rsidR="00673537" w:rsidRPr="00673537" w:rsidRDefault="00673537" w:rsidP="00C3222B">
            <w:pPr>
              <w:keepNext/>
              <w:rPr>
                <w:rFonts w:cs="Arial"/>
                <w:b/>
              </w:rPr>
            </w:pPr>
            <w:r w:rsidRPr="00673537">
              <w:rPr>
                <w:rFonts w:cs="Arial"/>
                <w:b/>
              </w:rPr>
              <w:t>Activity type</w:t>
            </w:r>
          </w:p>
        </w:tc>
        <w:tc>
          <w:tcPr>
            <w:tcW w:w="1701" w:type="dxa"/>
            <w:tcBorders>
              <w:top w:val="single" w:sz="4" w:space="0" w:color="auto"/>
            </w:tcBorders>
          </w:tcPr>
          <w:p w:rsidR="00673537" w:rsidRPr="00673537" w:rsidRDefault="00673537" w:rsidP="00C3222B">
            <w:pPr>
              <w:keepNext/>
              <w:jc w:val="center"/>
              <w:rPr>
                <w:rFonts w:cs="Arial"/>
                <w:b/>
              </w:rPr>
            </w:pPr>
            <w:r w:rsidRPr="00673537">
              <w:rPr>
                <w:rFonts w:cs="Arial"/>
                <w:b/>
              </w:rPr>
              <w:t>Hours</w:t>
            </w:r>
          </w:p>
        </w:tc>
        <w:tc>
          <w:tcPr>
            <w:tcW w:w="1843" w:type="dxa"/>
            <w:tcBorders>
              <w:top w:val="single" w:sz="4" w:space="0" w:color="auto"/>
            </w:tcBorders>
          </w:tcPr>
          <w:p w:rsidR="00673537" w:rsidRPr="00673537" w:rsidRDefault="00673537" w:rsidP="00C3222B">
            <w:pPr>
              <w:keepNext/>
              <w:jc w:val="center"/>
              <w:rPr>
                <w:rFonts w:cs="Arial"/>
                <w:b/>
              </w:rPr>
            </w:pPr>
            <w:r w:rsidRPr="00673537">
              <w:rPr>
                <w:rFonts w:cs="Arial"/>
                <w:b/>
              </w:rPr>
              <w:t>Percentage</w:t>
            </w:r>
          </w:p>
        </w:tc>
      </w:tr>
      <w:tr w:rsidR="00673537" w:rsidRPr="00673537" w:rsidTr="00C3222B">
        <w:tc>
          <w:tcPr>
            <w:tcW w:w="3969" w:type="dxa"/>
          </w:tcPr>
          <w:p w:rsidR="00673537" w:rsidRPr="00673537" w:rsidRDefault="00673537" w:rsidP="00C3222B">
            <w:pPr>
              <w:keepNext/>
              <w:rPr>
                <w:rFonts w:cs="Arial"/>
              </w:rPr>
            </w:pPr>
            <w:r w:rsidRPr="00673537">
              <w:rPr>
                <w:rFonts w:cs="Arial"/>
              </w:rPr>
              <w:t>Scheduled learning</w:t>
            </w:r>
          </w:p>
        </w:tc>
        <w:tc>
          <w:tcPr>
            <w:tcW w:w="1701" w:type="dxa"/>
          </w:tcPr>
          <w:p w:rsidR="00673537" w:rsidRPr="00673537" w:rsidRDefault="00673537" w:rsidP="00C3222B">
            <w:pPr>
              <w:keepNext/>
              <w:jc w:val="center"/>
              <w:rPr>
                <w:rFonts w:cs="Arial"/>
              </w:rPr>
            </w:pPr>
            <w:r w:rsidRPr="00673537">
              <w:rPr>
                <w:rFonts w:cs="Arial"/>
              </w:rPr>
              <w:t>30</w:t>
            </w:r>
          </w:p>
        </w:tc>
        <w:tc>
          <w:tcPr>
            <w:tcW w:w="1843" w:type="dxa"/>
          </w:tcPr>
          <w:p w:rsidR="00673537" w:rsidRPr="00673537" w:rsidRDefault="00673537" w:rsidP="00C3222B">
            <w:pPr>
              <w:keepNext/>
              <w:jc w:val="center"/>
              <w:rPr>
                <w:rFonts w:cs="Arial"/>
              </w:rPr>
            </w:pPr>
            <w:r w:rsidRPr="00673537">
              <w:rPr>
                <w:rFonts w:cs="Arial"/>
              </w:rPr>
              <w:t>10%</w:t>
            </w:r>
          </w:p>
        </w:tc>
      </w:tr>
      <w:tr w:rsidR="00673537" w:rsidRPr="00673537" w:rsidTr="00C3222B">
        <w:tc>
          <w:tcPr>
            <w:tcW w:w="3969" w:type="dxa"/>
          </w:tcPr>
          <w:p w:rsidR="00673537" w:rsidRPr="00673537" w:rsidRDefault="00673537" w:rsidP="00C3222B">
            <w:pPr>
              <w:keepNext/>
              <w:rPr>
                <w:rFonts w:cs="Arial"/>
              </w:rPr>
            </w:pPr>
            <w:r w:rsidRPr="00673537">
              <w:rPr>
                <w:rFonts w:cs="Arial"/>
              </w:rPr>
              <w:t>Independent learning</w:t>
            </w:r>
          </w:p>
        </w:tc>
        <w:tc>
          <w:tcPr>
            <w:tcW w:w="1701" w:type="dxa"/>
          </w:tcPr>
          <w:p w:rsidR="00673537" w:rsidRPr="00673537" w:rsidRDefault="00673537" w:rsidP="00C3222B">
            <w:pPr>
              <w:keepNext/>
              <w:jc w:val="center"/>
              <w:rPr>
                <w:rFonts w:cs="Arial"/>
              </w:rPr>
            </w:pPr>
            <w:r w:rsidRPr="00673537">
              <w:rPr>
                <w:rFonts w:cs="Arial"/>
              </w:rPr>
              <w:t>270</w:t>
            </w:r>
          </w:p>
        </w:tc>
        <w:tc>
          <w:tcPr>
            <w:tcW w:w="1843" w:type="dxa"/>
          </w:tcPr>
          <w:p w:rsidR="00673537" w:rsidRPr="00673537" w:rsidRDefault="00673537" w:rsidP="00C3222B">
            <w:pPr>
              <w:keepNext/>
              <w:jc w:val="center"/>
              <w:rPr>
                <w:rFonts w:cs="Arial"/>
              </w:rPr>
            </w:pPr>
            <w:r w:rsidRPr="00673537">
              <w:rPr>
                <w:rFonts w:cs="Arial"/>
              </w:rPr>
              <w:t>90%</w:t>
            </w:r>
          </w:p>
        </w:tc>
      </w:tr>
      <w:tr w:rsidR="00673537" w:rsidRPr="00673537" w:rsidTr="00C3222B">
        <w:tc>
          <w:tcPr>
            <w:tcW w:w="3969" w:type="dxa"/>
          </w:tcPr>
          <w:p w:rsidR="00673537" w:rsidRPr="00673537" w:rsidRDefault="00673537" w:rsidP="00C3222B">
            <w:pPr>
              <w:keepNext/>
              <w:rPr>
                <w:rFonts w:cs="Arial"/>
              </w:rPr>
            </w:pPr>
            <w:r w:rsidRPr="00673537">
              <w:rPr>
                <w:rFonts w:cs="Arial"/>
              </w:rPr>
              <w:t>Placement learning</w:t>
            </w:r>
          </w:p>
        </w:tc>
        <w:tc>
          <w:tcPr>
            <w:tcW w:w="1701" w:type="dxa"/>
          </w:tcPr>
          <w:p w:rsidR="00673537" w:rsidRPr="00673537" w:rsidRDefault="00673537" w:rsidP="00C3222B">
            <w:pPr>
              <w:keepNext/>
              <w:jc w:val="center"/>
              <w:rPr>
                <w:rFonts w:cs="Arial"/>
              </w:rPr>
            </w:pPr>
          </w:p>
        </w:tc>
        <w:tc>
          <w:tcPr>
            <w:tcW w:w="1843" w:type="dxa"/>
          </w:tcPr>
          <w:p w:rsidR="00673537" w:rsidRPr="00673537" w:rsidRDefault="00673537" w:rsidP="00C3222B">
            <w:pPr>
              <w:keepNext/>
              <w:jc w:val="center"/>
              <w:rPr>
                <w:rFonts w:cs="Arial"/>
              </w:rPr>
            </w:pPr>
          </w:p>
        </w:tc>
      </w:tr>
      <w:tr w:rsidR="00673537" w:rsidRPr="00673537" w:rsidTr="00C3222B">
        <w:tc>
          <w:tcPr>
            <w:tcW w:w="3969" w:type="dxa"/>
          </w:tcPr>
          <w:p w:rsidR="00673537" w:rsidRPr="00673537" w:rsidRDefault="00673537" w:rsidP="00C3222B">
            <w:pPr>
              <w:keepNext/>
              <w:rPr>
                <w:rFonts w:cs="Arial"/>
              </w:rPr>
            </w:pPr>
            <w:r w:rsidRPr="00673537">
              <w:rPr>
                <w:rFonts w:cs="Arial"/>
                <w:b/>
              </w:rPr>
              <w:t>TOTAL</w:t>
            </w:r>
          </w:p>
        </w:tc>
        <w:tc>
          <w:tcPr>
            <w:tcW w:w="1701" w:type="dxa"/>
          </w:tcPr>
          <w:p w:rsidR="00673537" w:rsidRPr="00673537" w:rsidRDefault="00673537" w:rsidP="00C3222B">
            <w:pPr>
              <w:keepNext/>
              <w:jc w:val="center"/>
              <w:rPr>
                <w:rFonts w:cs="Arial"/>
                <w:b/>
              </w:rPr>
            </w:pPr>
            <w:r w:rsidRPr="00673537">
              <w:rPr>
                <w:rFonts w:cs="Arial"/>
                <w:b/>
              </w:rPr>
              <w:t>300</w:t>
            </w:r>
          </w:p>
        </w:tc>
        <w:tc>
          <w:tcPr>
            <w:tcW w:w="1843" w:type="dxa"/>
          </w:tcPr>
          <w:p w:rsidR="00673537" w:rsidRPr="00673537" w:rsidRDefault="00673537" w:rsidP="00C3222B">
            <w:pPr>
              <w:keepNext/>
              <w:jc w:val="center"/>
              <w:rPr>
                <w:rFonts w:cs="Arial"/>
                <w:b/>
              </w:rPr>
            </w:pPr>
            <w:r w:rsidRPr="00673537">
              <w:rPr>
                <w:rFonts w:cs="Arial"/>
                <w:b/>
              </w:rPr>
              <w:t>100%</w:t>
            </w:r>
          </w:p>
        </w:tc>
      </w:tr>
    </w:tbl>
    <w:p w:rsidR="00673537" w:rsidRPr="00673537" w:rsidRDefault="00673537" w:rsidP="00673537">
      <w:pPr>
        <w:pStyle w:val="fixed"/>
        <w:ind w:left="0" w:firstLine="0"/>
        <w:rPr>
          <w:rFonts w:ascii="Arial" w:hAnsi="Arial" w:cs="Arial"/>
          <w:sz w:val="22"/>
          <w:szCs w:val="22"/>
        </w:rPr>
      </w:pPr>
    </w:p>
    <w:p w:rsidR="00673537" w:rsidRPr="00673537" w:rsidRDefault="00673537" w:rsidP="00673537">
      <w:pPr>
        <w:pStyle w:val="fixed"/>
        <w:ind w:left="0" w:firstLine="0"/>
        <w:rPr>
          <w:rFonts w:ascii="Arial" w:hAnsi="Arial" w:cs="Arial"/>
          <w:sz w:val="22"/>
          <w:szCs w:val="22"/>
        </w:rPr>
      </w:pPr>
      <w:r w:rsidRPr="00673537">
        <w:rPr>
          <w:rFonts w:ascii="Arial" w:hAnsi="Arial" w:cs="Arial"/>
          <w:sz w:val="22"/>
          <w:szCs w:val="22"/>
        </w:rPr>
        <w:t>ASSESSMENT</w:t>
      </w:r>
    </w:p>
    <w:p w:rsidR="00673537" w:rsidRPr="00673537" w:rsidRDefault="00673537" w:rsidP="00673537">
      <w:pPr>
        <w:pStyle w:val="fixed"/>
        <w:ind w:left="0"/>
        <w:rPr>
          <w:rFonts w:ascii="Arial" w:hAnsi="Arial" w:cs="Arial"/>
          <w:sz w:val="22"/>
          <w:szCs w:val="22"/>
        </w:rPr>
      </w:pPr>
    </w:p>
    <w:p w:rsidR="00673537" w:rsidRPr="00673537" w:rsidRDefault="00673537" w:rsidP="00673537">
      <w:pPr>
        <w:rPr>
          <w:rFonts w:cs="Arial"/>
          <w:b/>
        </w:rPr>
      </w:pPr>
      <w:r w:rsidRPr="00673537">
        <w:rPr>
          <w:rFonts w:cs="Arial"/>
          <w:b/>
        </w:rPr>
        <w:t>Assessment Component 1</w:t>
      </w:r>
    </w:p>
    <w:p w:rsidR="00673537" w:rsidRPr="00673537" w:rsidRDefault="00673537" w:rsidP="00673537">
      <w:pPr>
        <w:rPr>
          <w:rFonts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673537" w:rsidRPr="00673537" w:rsidTr="00C3222B">
        <w:sdt>
          <w:sdtPr>
            <w:rPr>
              <w:rFonts w:cs="Arial"/>
            </w:rPr>
            <w:id w:val="-34277943"/>
            <w14:checkbox>
              <w14:checked w14:val="0"/>
              <w14:checkedState w14:val="2612" w14:font="MS Gothic"/>
              <w14:uncheckedState w14:val="2610" w14:font="MS Gothic"/>
            </w14:checkbox>
          </w:sdtPr>
          <w:sdtEndPr/>
          <w:sdtContent>
            <w:tc>
              <w:tcPr>
                <w:tcW w:w="562" w:type="dxa"/>
              </w:tcPr>
              <w:p w:rsidR="00673537" w:rsidRPr="00673537" w:rsidRDefault="00673537" w:rsidP="00C3222B">
                <w:pPr>
                  <w:rPr>
                    <w:rFonts w:cs="Arial"/>
                    <w:b/>
                  </w:rPr>
                </w:pPr>
                <w:r w:rsidRPr="00673537">
                  <w:rPr>
                    <w:rFonts w:ascii="Segoe UI Symbol" w:eastAsia="MS Gothic" w:hAnsi="Segoe UI Symbol" w:cs="Segoe UI Symbol"/>
                  </w:rPr>
                  <w:t>☐</w:t>
                </w:r>
              </w:p>
            </w:tc>
          </w:sdtContent>
        </w:sdt>
        <w:tc>
          <w:tcPr>
            <w:tcW w:w="2458" w:type="dxa"/>
          </w:tcPr>
          <w:p w:rsidR="00673537" w:rsidRPr="00673537" w:rsidRDefault="00673537" w:rsidP="00C3222B">
            <w:pPr>
              <w:rPr>
                <w:rFonts w:cs="Arial"/>
                <w:b/>
              </w:rPr>
            </w:pPr>
            <w:r w:rsidRPr="00673537">
              <w:rPr>
                <w:rFonts w:cs="Arial"/>
                <w:b/>
              </w:rPr>
              <w:t>Written exam</w:t>
            </w:r>
          </w:p>
        </w:tc>
        <w:sdt>
          <w:sdtPr>
            <w:rPr>
              <w:rFonts w:cs="Arial"/>
            </w:rPr>
            <w:id w:val="-1788340883"/>
            <w14:checkbox>
              <w14:checked w14:val="1"/>
              <w14:checkedState w14:val="2612" w14:font="MS Gothic"/>
              <w14:uncheckedState w14:val="2610" w14:font="MS Gothic"/>
            </w14:checkbox>
          </w:sdtPr>
          <w:sdtEndPr/>
          <w:sdtContent>
            <w:tc>
              <w:tcPr>
                <w:tcW w:w="538" w:type="dxa"/>
              </w:tcPr>
              <w:p w:rsidR="00673537" w:rsidRPr="00673537" w:rsidRDefault="00673537" w:rsidP="00C3222B">
                <w:pPr>
                  <w:rPr>
                    <w:rFonts w:cs="Arial"/>
                    <w:b/>
                  </w:rPr>
                </w:pPr>
                <w:r w:rsidRPr="00673537">
                  <w:rPr>
                    <w:rFonts w:ascii="Segoe UI Symbol" w:eastAsia="MS Gothic" w:hAnsi="Segoe UI Symbol" w:cs="Segoe UI Symbol"/>
                  </w:rPr>
                  <w:t>☒</w:t>
                </w:r>
              </w:p>
            </w:tc>
          </w:sdtContent>
        </w:sdt>
        <w:tc>
          <w:tcPr>
            <w:tcW w:w="2482" w:type="dxa"/>
          </w:tcPr>
          <w:p w:rsidR="00673537" w:rsidRPr="00673537" w:rsidRDefault="00673537" w:rsidP="00C3222B">
            <w:pPr>
              <w:rPr>
                <w:rFonts w:cs="Arial"/>
                <w:b/>
              </w:rPr>
            </w:pPr>
            <w:r w:rsidRPr="00673537">
              <w:rPr>
                <w:rFonts w:cs="Arial"/>
                <w:b/>
              </w:rPr>
              <w:t>Coursework</w:t>
            </w:r>
          </w:p>
        </w:tc>
        <w:sdt>
          <w:sdtPr>
            <w:rPr>
              <w:rFonts w:cs="Arial"/>
            </w:rPr>
            <w:id w:val="1427001102"/>
            <w14:checkbox>
              <w14:checked w14:val="0"/>
              <w14:checkedState w14:val="2612" w14:font="MS Gothic"/>
              <w14:uncheckedState w14:val="2610" w14:font="MS Gothic"/>
            </w14:checkbox>
          </w:sdtPr>
          <w:sdtEndPr/>
          <w:sdtContent>
            <w:tc>
              <w:tcPr>
                <w:tcW w:w="538" w:type="dxa"/>
              </w:tcPr>
              <w:p w:rsidR="00673537" w:rsidRPr="00673537" w:rsidRDefault="00673537" w:rsidP="00C3222B">
                <w:pPr>
                  <w:rPr>
                    <w:rFonts w:cs="Arial"/>
                    <w:b/>
                  </w:rPr>
                </w:pPr>
                <w:r w:rsidRPr="00673537">
                  <w:rPr>
                    <w:rFonts w:ascii="Segoe UI Symbol" w:eastAsia="MS Gothic" w:hAnsi="Segoe UI Symbol" w:cs="Segoe UI Symbol"/>
                  </w:rPr>
                  <w:t>☐</w:t>
                </w:r>
              </w:p>
            </w:tc>
          </w:sdtContent>
        </w:sdt>
        <w:tc>
          <w:tcPr>
            <w:tcW w:w="2482" w:type="dxa"/>
          </w:tcPr>
          <w:p w:rsidR="00673537" w:rsidRPr="00673537" w:rsidRDefault="00673537" w:rsidP="00C3222B">
            <w:pPr>
              <w:rPr>
                <w:rFonts w:cs="Arial"/>
                <w:b/>
              </w:rPr>
            </w:pPr>
            <w:r w:rsidRPr="00673537">
              <w:rPr>
                <w:rFonts w:cs="Arial"/>
                <w:b/>
              </w:rPr>
              <w:t>Practical</w:t>
            </w:r>
          </w:p>
        </w:tc>
      </w:tr>
    </w:tbl>
    <w:p w:rsidR="00673537" w:rsidRPr="00673537" w:rsidRDefault="00673537" w:rsidP="00673537">
      <w:pPr>
        <w:rPr>
          <w:rFonts w:cs="Arial"/>
          <w:b/>
        </w:rPr>
      </w:pPr>
    </w:p>
    <w:tbl>
      <w:tblPr>
        <w:tblStyle w:val="TableGrid"/>
        <w:tblW w:w="8784" w:type="dxa"/>
        <w:tblLayout w:type="fixed"/>
        <w:tblLook w:val="04A0" w:firstRow="1" w:lastRow="0" w:firstColumn="1" w:lastColumn="0" w:noHBand="0" w:noVBand="1"/>
      </w:tblPr>
      <w:tblGrid>
        <w:gridCol w:w="3256"/>
        <w:gridCol w:w="3969"/>
        <w:gridCol w:w="1559"/>
      </w:tblGrid>
      <w:tr w:rsidR="00673537" w:rsidRPr="00673537" w:rsidTr="00C3222B">
        <w:tc>
          <w:tcPr>
            <w:tcW w:w="3256" w:type="dxa"/>
          </w:tcPr>
          <w:p w:rsidR="00673537" w:rsidRPr="00673537" w:rsidRDefault="00673537" w:rsidP="00C3222B">
            <w:pPr>
              <w:overflowPunct w:val="0"/>
              <w:autoSpaceDE w:val="0"/>
              <w:autoSpaceDN w:val="0"/>
              <w:adjustRightInd w:val="0"/>
              <w:jc w:val="center"/>
              <w:textAlignment w:val="baseline"/>
              <w:rPr>
                <w:rFonts w:eastAsia="Times New Roman" w:cs="Arial"/>
                <w:b/>
              </w:rPr>
            </w:pPr>
            <w:r w:rsidRPr="00673537">
              <w:rPr>
                <w:rFonts w:eastAsia="Times New Roman" w:cs="Arial"/>
                <w:b/>
              </w:rPr>
              <w:t>Mode of assessment</w:t>
            </w:r>
          </w:p>
        </w:tc>
        <w:tc>
          <w:tcPr>
            <w:tcW w:w="3969" w:type="dxa"/>
          </w:tcPr>
          <w:p w:rsidR="00673537" w:rsidRPr="00673537" w:rsidRDefault="00673537" w:rsidP="00C3222B">
            <w:pPr>
              <w:overflowPunct w:val="0"/>
              <w:autoSpaceDE w:val="0"/>
              <w:autoSpaceDN w:val="0"/>
              <w:adjustRightInd w:val="0"/>
              <w:jc w:val="center"/>
              <w:textAlignment w:val="baseline"/>
              <w:rPr>
                <w:rFonts w:eastAsia="Times New Roman" w:cs="Arial"/>
                <w:b/>
              </w:rPr>
            </w:pPr>
            <w:r w:rsidRPr="00673537">
              <w:rPr>
                <w:rFonts w:eastAsia="Times New Roman" w:cs="Arial"/>
                <w:b/>
              </w:rPr>
              <w:t>Volume</w:t>
            </w:r>
          </w:p>
        </w:tc>
        <w:tc>
          <w:tcPr>
            <w:tcW w:w="1559" w:type="dxa"/>
          </w:tcPr>
          <w:p w:rsidR="00673537" w:rsidRPr="00673537" w:rsidRDefault="00673537" w:rsidP="00C3222B">
            <w:pPr>
              <w:overflowPunct w:val="0"/>
              <w:autoSpaceDE w:val="0"/>
              <w:autoSpaceDN w:val="0"/>
              <w:adjustRightInd w:val="0"/>
              <w:jc w:val="center"/>
              <w:textAlignment w:val="baseline"/>
              <w:rPr>
                <w:rFonts w:eastAsia="Times New Roman" w:cs="Arial"/>
                <w:b/>
              </w:rPr>
            </w:pPr>
            <w:r w:rsidRPr="00673537">
              <w:rPr>
                <w:rFonts w:eastAsia="Times New Roman" w:cs="Arial"/>
                <w:b/>
              </w:rPr>
              <w:t>Weighting</w:t>
            </w:r>
          </w:p>
        </w:tc>
      </w:tr>
      <w:tr w:rsidR="00673537" w:rsidRPr="00673537" w:rsidTr="00C3222B">
        <w:trPr>
          <w:trHeight w:val="375"/>
        </w:trPr>
        <w:tc>
          <w:tcPr>
            <w:tcW w:w="3256" w:type="dxa"/>
          </w:tcPr>
          <w:p w:rsidR="00673537" w:rsidRPr="00673537" w:rsidRDefault="00673537" w:rsidP="00C3222B">
            <w:pPr>
              <w:overflowPunct w:val="0"/>
              <w:autoSpaceDE w:val="0"/>
              <w:autoSpaceDN w:val="0"/>
              <w:adjustRightInd w:val="0"/>
              <w:jc w:val="center"/>
              <w:textAlignment w:val="baseline"/>
              <w:rPr>
                <w:rFonts w:eastAsia="Times New Roman" w:cs="Arial"/>
              </w:rPr>
            </w:pPr>
            <w:r w:rsidRPr="00673537">
              <w:rPr>
                <w:rFonts w:eastAsia="Times New Roman" w:cs="Arial"/>
              </w:rPr>
              <w:t>Case Study</w:t>
            </w:r>
          </w:p>
        </w:tc>
        <w:tc>
          <w:tcPr>
            <w:tcW w:w="3969" w:type="dxa"/>
          </w:tcPr>
          <w:p w:rsidR="00673537" w:rsidRPr="00673537" w:rsidRDefault="00673537" w:rsidP="00C3222B">
            <w:pPr>
              <w:overflowPunct w:val="0"/>
              <w:autoSpaceDE w:val="0"/>
              <w:autoSpaceDN w:val="0"/>
              <w:adjustRightInd w:val="0"/>
              <w:jc w:val="center"/>
              <w:textAlignment w:val="baseline"/>
              <w:rPr>
                <w:rFonts w:eastAsia="Times New Roman" w:cs="Arial"/>
              </w:rPr>
            </w:pPr>
            <w:r w:rsidRPr="00673537">
              <w:rPr>
                <w:rFonts w:eastAsia="Times New Roman" w:cs="Arial"/>
              </w:rPr>
              <w:t xml:space="preserve">3750 words </w:t>
            </w:r>
          </w:p>
        </w:tc>
        <w:tc>
          <w:tcPr>
            <w:tcW w:w="1559" w:type="dxa"/>
          </w:tcPr>
          <w:p w:rsidR="00673537" w:rsidRPr="00673537" w:rsidRDefault="00673537" w:rsidP="00C3222B">
            <w:pPr>
              <w:overflowPunct w:val="0"/>
              <w:autoSpaceDE w:val="0"/>
              <w:autoSpaceDN w:val="0"/>
              <w:adjustRightInd w:val="0"/>
              <w:jc w:val="center"/>
              <w:textAlignment w:val="baseline"/>
              <w:rPr>
                <w:rFonts w:eastAsia="Times New Roman" w:cs="Arial"/>
              </w:rPr>
            </w:pPr>
            <w:r w:rsidRPr="00673537">
              <w:rPr>
                <w:rFonts w:eastAsia="Times New Roman" w:cs="Arial"/>
              </w:rPr>
              <w:t xml:space="preserve"> 50%</w:t>
            </w:r>
          </w:p>
        </w:tc>
      </w:tr>
    </w:tbl>
    <w:p w:rsidR="00673537" w:rsidRPr="00673537" w:rsidRDefault="00673537" w:rsidP="00673537">
      <w:pPr>
        <w:pStyle w:val="fixed"/>
        <w:ind w:left="0" w:firstLine="0"/>
        <w:rPr>
          <w:rFonts w:ascii="Arial" w:hAnsi="Arial" w:cs="Arial"/>
          <w:b w:val="0"/>
          <w:sz w:val="22"/>
          <w:szCs w:val="22"/>
        </w:rPr>
      </w:pPr>
    </w:p>
    <w:p w:rsidR="00673537" w:rsidRPr="00673537" w:rsidRDefault="00673537" w:rsidP="00673537">
      <w:pPr>
        <w:rPr>
          <w:rFonts w:cs="Arial"/>
          <w:b/>
        </w:rPr>
      </w:pPr>
      <w:r w:rsidRPr="00673537">
        <w:rPr>
          <w:rFonts w:cs="Arial"/>
          <w:b/>
        </w:rPr>
        <w:t>Assessment Component 2</w:t>
      </w:r>
    </w:p>
    <w:p w:rsidR="00673537" w:rsidRPr="00673537" w:rsidRDefault="00673537" w:rsidP="00673537">
      <w:pPr>
        <w:rPr>
          <w:rFonts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673537" w:rsidRPr="00673537" w:rsidTr="00C3222B">
        <w:sdt>
          <w:sdtPr>
            <w:rPr>
              <w:rFonts w:cs="Arial"/>
            </w:rPr>
            <w:id w:val="248702131"/>
            <w14:checkbox>
              <w14:checked w14:val="0"/>
              <w14:checkedState w14:val="2612" w14:font="MS Gothic"/>
              <w14:uncheckedState w14:val="2610" w14:font="MS Gothic"/>
            </w14:checkbox>
          </w:sdtPr>
          <w:sdtEndPr/>
          <w:sdtContent>
            <w:tc>
              <w:tcPr>
                <w:tcW w:w="562" w:type="dxa"/>
              </w:tcPr>
              <w:p w:rsidR="00673537" w:rsidRPr="00673537" w:rsidRDefault="00673537" w:rsidP="00C3222B">
                <w:pPr>
                  <w:rPr>
                    <w:rFonts w:cs="Arial"/>
                    <w:b/>
                  </w:rPr>
                </w:pPr>
                <w:r w:rsidRPr="00673537">
                  <w:rPr>
                    <w:rFonts w:ascii="Segoe UI Symbol" w:eastAsia="MS Gothic" w:hAnsi="Segoe UI Symbol" w:cs="Segoe UI Symbol"/>
                  </w:rPr>
                  <w:t>☐</w:t>
                </w:r>
              </w:p>
            </w:tc>
          </w:sdtContent>
        </w:sdt>
        <w:tc>
          <w:tcPr>
            <w:tcW w:w="2458" w:type="dxa"/>
          </w:tcPr>
          <w:p w:rsidR="00673537" w:rsidRPr="00673537" w:rsidRDefault="00673537" w:rsidP="00C3222B">
            <w:pPr>
              <w:rPr>
                <w:rFonts w:cs="Arial"/>
                <w:b/>
              </w:rPr>
            </w:pPr>
            <w:r w:rsidRPr="00673537">
              <w:rPr>
                <w:rFonts w:cs="Arial"/>
                <w:b/>
              </w:rPr>
              <w:t>Written exam</w:t>
            </w:r>
          </w:p>
        </w:tc>
        <w:sdt>
          <w:sdtPr>
            <w:rPr>
              <w:rFonts w:cs="Arial"/>
            </w:rPr>
            <w:id w:val="157127252"/>
            <w14:checkbox>
              <w14:checked w14:val="0"/>
              <w14:checkedState w14:val="2612" w14:font="MS Gothic"/>
              <w14:uncheckedState w14:val="2610" w14:font="MS Gothic"/>
            </w14:checkbox>
          </w:sdtPr>
          <w:sdtEndPr/>
          <w:sdtContent>
            <w:tc>
              <w:tcPr>
                <w:tcW w:w="538" w:type="dxa"/>
              </w:tcPr>
              <w:p w:rsidR="00673537" w:rsidRPr="00673537" w:rsidRDefault="00673537" w:rsidP="00C3222B">
                <w:pPr>
                  <w:rPr>
                    <w:rFonts w:cs="Arial"/>
                    <w:b/>
                  </w:rPr>
                </w:pPr>
                <w:r w:rsidRPr="00673537">
                  <w:rPr>
                    <w:rFonts w:ascii="Segoe UI Symbol" w:eastAsia="MS Gothic" w:hAnsi="Segoe UI Symbol" w:cs="Segoe UI Symbol"/>
                  </w:rPr>
                  <w:t>☐</w:t>
                </w:r>
              </w:p>
            </w:tc>
          </w:sdtContent>
        </w:sdt>
        <w:tc>
          <w:tcPr>
            <w:tcW w:w="2482" w:type="dxa"/>
          </w:tcPr>
          <w:p w:rsidR="00673537" w:rsidRPr="00673537" w:rsidRDefault="00673537" w:rsidP="00C3222B">
            <w:pPr>
              <w:rPr>
                <w:rFonts w:cs="Arial"/>
                <w:b/>
              </w:rPr>
            </w:pPr>
            <w:r w:rsidRPr="00673537">
              <w:rPr>
                <w:rFonts w:cs="Arial"/>
                <w:b/>
              </w:rPr>
              <w:t>Coursework</w:t>
            </w:r>
          </w:p>
        </w:tc>
        <w:sdt>
          <w:sdtPr>
            <w:rPr>
              <w:rFonts w:cs="Arial"/>
            </w:rPr>
            <w:id w:val="-31277667"/>
            <w14:checkbox>
              <w14:checked w14:val="1"/>
              <w14:checkedState w14:val="2612" w14:font="MS Gothic"/>
              <w14:uncheckedState w14:val="2610" w14:font="MS Gothic"/>
            </w14:checkbox>
          </w:sdtPr>
          <w:sdtEndPr/>
          <w:sdtContent>
            <w:tc>
              <w:tcPr>
                <w:tcW w:w="538" w:type="dxa"/>
              </w:tcPr>
              <w:p w:rsidR="00673537" w:rsidRPr="00673537" w:rsidRDefault="00673537" w:rsidP="00C3222B">
                <w:pPr>
                  <w:rPr>
                    <w:rFonts w:cs="Arial"/>
                    <w:b/>
                  </w:rPr>
                </w:pPr>
                <w:r w:rsidRPr="00673537">
                  <w:rPr>
                    <w:rFonts w:ascii="Segoe UI Symbol" w:eastAsia="MS Gothic" w:hAnsi="Segoe UI Symbol" w:cs="Segoe UI Symbol"/>
                  </w:rPr>
                  <w:t>☒</w:t>
                </w:r>
              </w:p>
            </w:tc>
          </w:sdtContent>
        </w:sdt>
        <w:tc>
          <w:tcPr>
            <w:tcW w:w="2482" w:type="dxa"/>
          </w:tcPr>
          <w:p w:rsidR="00673537" w:rsidRPr="00673537" w:rsidRDefault="00673537" w:rsidP="00C3222B">
            <w:pPr>
              <w:rPr>
                <w:rFonts w:cs="Arial"/>
                <w:b/>
              </w:rPr>
            </w:pPr>
            <w:r w:rsidRPr="00673537">
              <w:rPr>
                <w:rFonts w:cs="Arial"/>
                <w:b/>
              </w:rPr>
              <w:t>Practical</w:t>
            </w:r>
          </w:p>
        </w:tc>
      </w:tr>
    </w:tbl>
    <w:p w:rsidR="00673537" w:rsidRPr="00673537" w:rsidRDefault="00673537" w:rsidP="00673537">
      <w:pPr>
        <w:rPr>
          <w:rFonts w:cs="Arial"/>
          <w:b/>
        </w:rPr>
      </w:pPr>
    </w:p>
    <w:tbl>
      <w:tblPr>
        <w:tblStyle w:val="TableGrid"/>
        <w:tblW w:w="8784" w:type="dxa"/>
        <w:tblLayout w:type="fixed"/>
        <w:tblLook w:val="04A0" w:firstRow="1" w:lastRow="0" w:firstColumn="1" w:lastColumn="0" w:noHBand="0" w:noVBand="1"/>
      </w:tblPr>
      <w:tblGrid>
        <w:gridCol w:w="3256"/>
        <w:gridCol w:w="3969"/>
        <w:gridCol w:w="1559"/>
      </w:tblGrid>
      <w:tr w:rsidR="00673537" w:rsidRPr="00673537" w:rsidTr="00C3222B">
        <w:tc>
          <w:tcPr>
            <w:tcW w:w="3256" w:type="dxa"/>
          </w:tcPr>
          <w:p w:rsidR="00673537" w:rsidRPr="00673537" w:rsidRDefault="00673537" w:rsidP="00C3222B">
            <w:pPr>
              <w:overflowPunct w:val="0"/>
              <w:autoSpaceDE w:val="0"/>
              <w:autoSpaceDN w:val="0"/>
              <w:adjustRightInd w:val="0"/>
              <w:jc w:val="center"/>
              <w:textAlignment w:val="baseline"/>
              <w:rPr>
                <w:rFonts w:eastAsia="Times New Roman" w:cs="Arial"/>
                <w:b/>
              </w:rPr>
            </w:pPr>
            <w:r w:rsidRPr="00673537">
              <w:rPr>
                <w:rFonts w:eastAsia="Times New Roman" w:cs="Arial"/>
                <w:b/>
              </w:rPr>
              <w:t>Mode of assessment</w:t>
            </w:r>
          </w:p>
        </w:tc>
        <w:tc>
          <w:tcPr>
            <w:tcW w:w="3969" w:type="dxa"/>
          </w:tcPr>
          <w:p w:rsidR="00673537" w:rsidRPr="00673537" w:rsidRDefault="00673537" w:rsidP="00C3222B">
            <w:pPr>
              <w:overflowPunct w:val="0"/>
              <w:autoSpaceDE w:val="0"/>
              <w:autoSpaceDN w:val="0"/>
              <w:adjustRightInd w:val="0"/>
              <w:jc w:val="center"/>
              <w:textAlignment w:val="baseline"/>
              <w:rPr>
                <w:rFonts w:eastAsia="Times New Roman" w:cs="Arial"/>
                <w:b/>
              </w:rPr>
            </w:pPr>
            <w:r w:rsidRPr="00673537">
              <w:rPr>
                <w:rFonts w:eastAsia="Times New Roman" w:cs="Arial"/>
                <w:b/>
              </w:rPr>
              <w:t>Volume</w:t>
            </w:r>
          </w:p>
        </w:tc>
        <w:tc>
          <w:tcPr>
            <w:tcW w:w="1559" w:type="dxa"/>
          </w:tcPr>
          <w:p w:rsidR="00673537" w:rsidRPr="00673537" w:rsidRDefault="00673537" w:rsidP="00C3222B">
            <w:pPr>
              <w:overflowPunct w:val="0"/>
              <w:autoSpaceDE w:val="0"/>
              <w:autoSpaceDN w:val="0"/>
              <w:adjustRightInd w:val="0"/>
              <w:jc w:val="center"/>
              <w:textAlignment w:val="baseline"/>
              <w:rPr>
                <w:rFonts w:eastAsia="Times New Roman" w:cs="Arial"/>
                <w:b/>
              </w:rPr>
            </w:pPr>
            <w:r w:rsidRPr="00673537">
              <w:rPr>
                <w:rFonts w:eastAsia="Times New Roman" w:cs="Arial"/>
                <w:b/>
              </w:rPr>
              <w:t>Weighting</w:t>
            </w:r>
          </w:p>
        </w:tc>
      </w:tr>
      <w:tr w:rsidR="00673537" w:rsidRPr="00673537" w:rsidTr="00C3222B">
        <w:trPr>
          <w:trHeight w:val="375"/>
        </w:trPr>
        <w:tc>
          <w:tcPr>
            <w:tcW w:w="3256" w:type="dxa"/>
          </w:tcPr>
          <w:p w:rsidR="00673537" w:rsidRPr="00673537" w:rsidRDefault="00673537" w:rsidP="00C3222B">
            <w:pPr>
              <w:overflowPunct w:val="0"/>
              <w:autoSpaceDE w:val="0"/>
              <w:autoSpaceDN w:val="0"/>
              <w:adjustRightInd w:val="0"/>
              <w:jc w:val="center"/>
              <w:textAlignment w:val="baseline"/>
              <w:rPr>
                <w:rFonts w:eastAsia="Times New Roman" w:cs="Arial"/>
              </w:rPr>
            </w:pPr>
            <w:r w:rsidRPr="00673537">
              <w:rPr>
                <w:rFonts w:eastAsia="Times New Roman" w:cs="Arial"/>
              </w:rPr>
              <w:t xml:space="preserve">Presentation </w:t>
            </w:r>
          </w:p>
        </w:tc>
        <w:tc>
          <w:tcPr>
            <w:tcW w:w="3969" w:type="dxa"/>
          </w:tcPr>
          <w:p w:rsidR="00673537" w:rsidRPr="00673537" w:rsidRDefault="00673537" w:rsidP="00C3222B">
            <w:pPr>
              <w:overflowPunct w:val="0"/>
              <w:autoSpaceDE w:val="0"/>
              <w:autoSpaceDN w:val="0"/>
              <w:adjustRightInd w:val="0"/>
              <w:jc w:val="center"/>
              <w:textAlignment w:val="baseline"/>
              <w:rPr>
                <w:rFonts w:eastAsia="Times New Roman" w:cs="Arial"/>
              </w:rPr>
            </w:pPr>
            <w:r w:rsidRPr="00673537">
              <w:rPr>
                <w:rFonts w:eastAsia="Times New Roman" w:cs="Arial"/>
              </w:rPr>
              <w:t xml:space="preserve">22 minutes </w:t>
            </w:r>
          </w:p>
        </w:tc>
        <w:tc>
          <w:tcPr>
            <w:tcW w:w="1559" w:type="dxa"/>
          </w:tcPr>
          <w:p w:rsidR="00673537" w:rsidRPr="00673537" w:rsidRDefault="00673537" w:rsidP="00C3222B">
            <w:pPr>
              <w:overflowPunct w:val="0"/>
              <w:autoSpaceDE w:val="0"/>
              <w:autoSpaceDN w:val="0"/>
              <w:adjustRightInd w:val="0"/>
              <w:jc w:val="center"/>
              <w:textAlignment w:val="baseline"/>
              <w:rPr>
                <w:rFonts w:eastAsia="Times New Roman" w:cs="Arial"/>
              </w:rPr>
            </w:pPr>
            <w:r w:rsidRPr="00673537">
              <w:rPr>
                <w:rFonts w:eastAsia="Times New Roman" w:cs="Arial"/>
              </w:rPr>
              <w:t xml:space="preserve"> 50%</w:t>
            </w:r>
          </w:p>
        </w:tc>
      </w:tr>
    </w:tbl>
    <w:p w:rsidR="00673537" w:rsidRPr="00673537" w:rsidRDefault="00673537" w:rsidP="00673537">
      <w:pPr>
        <w:rPr>
          <w:rFonts w:cs="Arial"/>
          <w:b/>
        </w:rPr>
      </w:pPr>
    </w:p>
    <w:p w:rsidR="00673537" w:rsidRPr="00673537" w:rsidRDefault="00673537" w:rsidP="00673537">
      <w:pPr>
        <w:pStyle w:val="fixed"/>
        <w:keepNext/>
        <w:ind w:left="0" w:firstLine="0"/>
        <w:jc w:val="both"/>
        <w:rPr>
          <w:rFonts w:ascii="Arial" w:hAnsi="Arial" w:cs="Arial"/>
          <w:sz w:val="22"/>
          <w:szCs w:val="22"/>
        </w:rPr>
      </w:pPr>
      <w:r w:rsidRPr="0067353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673537" w:rsidRPr="00673537" w:rsidTr="00C3222B">
        <w:tc>
          <w:tcPr>
            <w:tcW w:w="3261" w:type="dxa"/>
            <w:tcBorders>
              <w:top w:val="single" w:sz="4" w:space="0" w:color="auto"/>
              <w:left w:val="single" w:sz="4" w:space="0" w:color="auto"/>
            </w:tcBorders>
          </w:tcPr>
          <w:p w:rsidR="00673537" w:rsidRPr="00673537" w:rsidRDefault="00673537" w:rsidP="00C3222B">
            <w:pPr>
              <w:keepNext/>
              <w:rPr>
                <w:rFonts w:cs="Arial"/>
                <w:b/>
              </w:rPr>
            </w:pPr>
            <w:r w:rsidRPr="00673537">
              <w:rPr>
                <w:rFonts w:cs="Arial"/>
                <w:b/>
              </w:rPr>
              <w:t>Activity type</w:t>
            </w:r>
          </w:p>
        </w:tc>
        <w:tc>
          <w:tcPr>
            <w:tcW w:w="1842" w:type="dxa"/>
          </w:tcPr>
          <w:p w:rsidR="00673537" w:rsidRPr="00673537" w:rsidRDefault="00673537" w:rsidP="00C3222B">
            <w:pPr>
              <w:keepNext/>
              <w:jc w:val="center"/>
              <w:rPr>
                <w:rFonts w:cs="Arial"/>
                <w:b/>
              </w:rPr>
            </w:pPr>
            <w:r w:rsidRPr="00673537">
              <w:rPr>
                <w:rFonts w:cs="Arial"/>
                <w:b/>
              </w:rPr>
              <w:t>Percentage</w:t>
            </w:r>
          </w:p>
        </w:tc>
      </w:tr>
      <w:tr w:rsidR="00673537" w:rsidRPr="00673537" w:rsidTr="00C3222B">
        <w:tc>
          <w:tcPr>
            <w:tcW w:w="3261" w:type="dxa"/>
          </w:tcPr>
          <w:p w:rsidR="00673537" w:rsidRPr="00673537" w:rsidRDefault="00673537" w:rsidP="00C3222B">
            <w:pPr>
              <w:keepNext/>
              <w:rPr>
                <w:rFonts w:cs="Arial"/>
              </w:rPr>
            </w:pPr>
            <w:r w:rsidRPr="00673537">
              <w:rPr>
                <w:rFonts w:cs="Arial"/>
              </w:rPr>
              <w:t>Written exam</w:t>
            </w:r>
          </w:p>
        </w:tc>
        <w:tc>
          <w:tcPr>
            <w:tcW w:w="1842" w:type="dxa"/>
          </w:tcPr>
          <w:p w:rsidR="00673537" w:rsidRPr="00673537" w:rsidRDefault="00673537" w:rsidP="00C3222B">
            <w:pPr>
              <w:keepNext/>
              <w:jc w:val="center"/>
              <w:rPr>
                <w:rFonts w:cs="Arial"/>
              </w:rPr>
            </w:pPr>
          </w:p>
        </w:tc>
      </w:tr>
      <w:tr w:rsidR="00673537" w:rsidRPr="00673537" w:rsidTr="00C3222B">
        <w:tc>
          <w:tcPr>
            <w:tcW w:w="3261" w:type="dxa"/>
          </w:tcPr>
          <w:p w:rsidR="00673537" w:rsidRPr="00673537" w:rsidRDefault="00673537" w:rsidP="00C3222B">
            <w:pPr>
              <w:keepNext/>
              <w:rPr>
                <w:rFonts w:cs="Arial"/>
              </w:rPr>
            </w:pPr>
            <w:r w:rsidRPr="00673537">
              <w:rPr>
                <w:rFonts w:cs="Arial"/>
              </w:rPr>
              <w:t>Coursework</w:t>
            </w:r>
          </w:p>
        </w:tc>
        <w:tc>
          <w:tcPr>
            <w:tcW w:w="1842" w:type="dxa"/>
          </w:tcPr>
          <w:p w:rsidR="00673537" w:rsidRPr="00673537" w:rsidRDefault="00673537" w:rsidP="00C3222B">
            <w:pPr>
              <w:keepNext/>
              <w:jc w:val="center"/>
              <w:rPr>
                <w:rFonts w:cs="Arial"/>
              </w:rPr>
            </w:pPr>
            <w:r w:rsidRPr="00673537">
              <w:rPr>
                <w:rFonts w:cs="Arial"/>
              </w:rPr>
              <w:t>50%</w:t>
            </w:r>
          </w:p>
        </w:tc>
      </w:tr>
      <w:tr w:rsidR="00673537" w:rsidRPr="00673537" w:rsidTr="00C3222B">
        <w:tc>
          <w:tcPr>
            <w:tcW w:w="3261" w:type="dxa"/>
          </w:tcPr>
          <w:p w:rsidR="00673537" w:rsidRPr="00673537" w:rsidRDefault="00673537" w:rsidP="00C3222B">
            <w:pPr>
              <w:keepNext/>
              <w:rPr>
                <w:rFonts w:cs="Arial"/>
              </w:rPr>
            </w:pPr>
            <w:r w:rsidRPr="00673537">
              <w:rPr>
                <w:rFonts w:cs="Arial"/>
              </w:rPr>
              <w:t>Practical</w:t>
            </w:r>
          </w:p>
        </w:tc>
        <w:tc>
          <w:tcPr>
            <w:tcW w:w="1842" w:type="dxa"/>
          </w:tcPr>
          <w:p w:rsidR="00673537" w:rsidRPr="00673537" w:rsidRDefault="00673537" w:rsidP="00C3222B">
            <w:pPr>
              <w:keepNext/>
              <w:jc w:val="center"/>
              <w:rPr>
                <w:rFonts w:cs="Arial"/>
              </w:rPr>
            </w:pPr>
            <w:r w:rsidRPr="00673537">
              <w:rPr>
                <w:rFonts w:cs="Arial"/>
              </w:rPr>
              <w:t>50%</w:t>
            </w:r>
          </w:p>
        </w:tc>
      </w:tr>
      <w:tr w:rsidR="00673537" w:rsidRPr="00673537" w:rsidTr="00C3222B">
        <w:tc>
          <w:tcPr>
            <w:tcW w:w="3261" w:type="dxa"/>
          </w:tcPr>
          <w:p w:rsidR="00673537" w:rsidRPr="00673537" w:rsidRDefault="00673537" w:rsidP="00C3222B">
            <w:pPr>
              <w:keepNext/>
              <w:rPr>
                <w:rFonts w:cs="Arial"/>
              </w:rPr>
            </w:pPr>
            <w:r w:rsidRPr="00673537">
              <w:rPr>
                <w:rFonts w:cs="Arial"/>
                <w:b/>
              </w:rPr>
              <w:t>TOTAL</w:t>
            </w:r>
          </w:p>
        </w:tc>
        <w:tc>
          <w:tcPr>
            <w:tcW w:w="1842" w:type="dxa"/>
          </w:tcPr>
          <w:p w:rsidR="00673537" w:rsidRPr="00673537" w:rsidRDefault="00673537" w:rsidP="00C3222B">
            <w:pPr>
              <w:keepNext/>
              <w:jc w:val="center"/>
              <w:rPr>
                <w:rFonts w:cs="Arial"/>
                <w:b/>
              </w:rPr>
            </w:pPr>
            <w:r w:rsidRPr="00673537">
              <w:rPr>
                <w:rFonts w:cs="Arial"/>
                <w:b/>
              </w:rPr>
              <w:t>100%</w:t>
            </w:r>
          </w:p>
        </w:tc>
      </w:tr>
    </w:tbl>
    <w:p w:rsidR="00673537" w:rsidRPr="00673537" w:rsidRDefault="00673537" w:rsidP="00673537">
      <w:pPr>
        <w:rPr>
          <w:rFonts w:cs="Arial"/>
        </w:rPr>
      </w:pPr>
    </w:p>
    <w:p w:rsidR="00673537" w:rsidRPr="00673537" w:rsidRDefault="00673537" w:rsidP="00673537">
      <w:pPr>
        <w:rPr>
          <w:rFonts w:cs="Arial"/>
          <w:b/>
        </w:rPr>
      </w:pPr>
      <w:r w:rsidRPr="00673537">
        <w:rPr>
          <w:rFonts w:cs="Arial"/>
          <w:b/>
        </w:rPr>
        <w:t>READING LIST</w:t>
      </w:r>
    </w:p>
    <w:tbl>
      <w:tblPr>
        <w:tblStyle w:val="TableGrid"/>
        <w:tblW w:w="0" w:type="auto"/>
        <w:tblLook w:val="04A0" w:firstRow="1" w:lastRow="0" w:firstColumn="1" w:lastColumn="0" w:noHBand="0" w:noVBand="1"/>
      </w:tblPr>
      <w:tblGrid>
        <w:gridCol w:w="1685"/>
        <w:gridCol w:w="5246"/>
        <w:gridCol w:w="1366"/>
      </w:tblGrid>
      <w:tr w:rsidR="00673537" w:rsidRPr="00673537" w:rsidTr="00C3222B">
        <w:tc>
          <w:tcPr>
            <w:tcW w:w="1693" w:type="dxa"/>
            <w:shd w:val="clear" w:color="auto" w:fill="BFBFBF" w:themeFill="background1" w:themeFillShade="BF"/>
          </w:tcPr>
          <w:p w:rsidR="00673537" w:rsidRPr="00673537" w:rsidRDefault="00673537" w:rsidP="00C3222B">
            <w:pPr>
              <w:tabs>
                <w:tab w:val="num" w:pos="720"/>
                <w:tab w:val="left" w:pos="1440"/>
              </w:tabs>
              <w:jc w:val="both"/>
              <w:rPr>
                <w:rFonts w:cs="Arial"/>
                <w:b/>
              </w:rPr>
            </w:pPr>
            <w:r w:rsidRPr="00673537">
              <w:rPr>
                <w:rFonts w:cs="Arial"/>
                <w:b/>
              </w:rPr>
              <w:t>Module Code</w:t>
            </w:r>
          </w:p>
        </w:tc>
        <w:tc>
          <w:tcPr>
            <w:tcW w:w="7367" w:type="dxa"/>
            <w:gridSpan w:val="2"/>
          </w:tcPr>
          <w:p w:rsidR="00673537" w:rsidRPr="00673537" w:rsidRDefault="00673537" w:rsidP="00C3222B">
            <w:pPr>
              <w:tabs>
                <w:tab w:val="num" w:pos="720"/>
                <w:tab w:val="left" w:pos="1440"/>
              </w:tabs>
              <w:jc w:val="both"/>
              <w:rPr>
                <w:rFonts w:cs="Arial"/>
                <w:b/>
              </w:rPr>
            </w:pPr>
            <w:r w:rsidRPr="00673537">
              <w:rPr>
                <w:rFonts w:cs="Arial"/>
                <w:b/>
              </w:rPr>
              <w:t>ECES7001</w:t>
            </w:r>
          </w:p>
        </w:tc>
      </w:tr>
      <w:tr w:rsidR="00673537" w:rsidRPr="00673537" w:rsidTr="00C3222B">
        <w:tc>
          <w:tcPr>
            <w:tcW w:w="1693" w:type="dxa"/>
            <w:shd w:val="clear" w:color="auto" w:fill="BFBFBF" w:themeFill="background1" w:themeFillShade="BF"/>
          </w:tcPr>
          <w:p w:rsidR="00673537" w:rsidRPr="00673537" w:rsidRDefault="00673537" w:rsidP="00C3222B">
            <w:pPr>
              <w:tabs>
                <w:tab w:val="num" w:pos="720"/>
                <w:tab w:val="left" w:pos="1440"/>
              </w:tabs>
              <w:jc w:val="both"/>
              <w:rPr>
                <w:rFonts w:cs="Arial"/>
                <w:b/>
              </w:rPr>
            </w:pPr>
            <w:r w:rsidRPr="00673537">
              <w:rPr>
                <w:rFonts w:cs="Arial"/>
                <w:b/>
              </w:rPr>
              <w:t>Module Title</w:t>
            </w:r>
          </w:p>
        </w:tc>
        <w:tc>
          <w:tcPr>
            <w:tcW w:w="7367" w:type="dxa"/>
            <w:gridSpan w:val="2"/>
          </w:tcPr>
          <w:p w:rsidR="00673537" w:rsidRPr="00673537" w:rsidRDefault="00673537" w:rsidP="00C3222B">
            <w:pPr>
              <w:tabs>
                <w:tab w:val="num" w:pos="720"/>
                <w:tab w:val="left" w:pos="1440"/>
              </w:tabs>
              <w:jc w:val="both"/>
              <w:rPr>
                <w:rFonts w:cs="Arial"/>
                <w:b/>
              </w:rPr>
            </w:pPr>
            <w:r w:rsidRPr="00673537">
              <w:rPr>
                <w:rFonts w:cs="Arial"/>
                <w:b/>
              </w:rPr>
              <w:t>Global Citizenship in Context</w:t>
            </w:r>
          </w:p>
        </w:tc>
      </w:tr>
      <w:tr w:rsidR="00673537" w:rsidRPr="00673537" w:rsidTr="00C3222B">
        <w:tc>
          <w:tcPr>
            <w:tcW w:w="1693" w:type="dxa"/>
            <w:shd w:val="clear" w:color="auto" w:fill="BFBFBF" w:themeFill="background1" w:themeFillShade="BF"/>
          </w:tcPr>
          <w:p w:rsidR="00673537" w:rsidRPr="00673537" w:rsidRDefault="00673537" w:rsidP="00C3222B">
            <w:pPr>
              <w:tabs>
                <w:tab w:val="num" w:pos="720"/>
                <w:tab w:val="left" w:pos="1440"/>
              </w:tabs>
              <w:jc w:val="both"/>
              <w:rPr>
                <w:rFonts w:cs="Arial"/>
                <w:b/>
              </w:rPr>
            </w:pPr>
            <w:r w:rsidRPr="00673537">
              <w:rPr>
                <w:rFonts w:cs="Arial"/>
                <w:b/>
              </w:rPr>
              <w:t>Classification</w:t>
            </w:r>
          </w:p>
        </w:tc>
        <w:tc>
          <w:tcPr>
            <w:tcW w:w="6001" w:type="dxa"/>
            <w:shd w:val="clear" w:color="auto" w:fill="BFBFBF" w:themeFill="background1" w:themeFillShade="BF"/>
          </w:tcPr>
          <w:p w:rsidR="00673537" w:rsidRPr="00673537" w:rsidRDefault="00673537" w:rsidP="00C3222B">
            <w:pPr>
              <w:tabs>
                <w:tab w:val="num" w:pos="720"/>
                <w:tab w:val="left" w:pos="1440"/>
              </w:tabs>
              <w:jc w:val="both"/>
              <w:rPr>
                <w:rFonts w:cs="Arial"/>
                <w:b/>
              </w:rPr>
            </w:pPr>
            <w:r w:rsidRPr="00673537">
              <w:rPr>
                <w:rFonts w:cs="Arial"/>
                <w:b/>
              </w:rPr>
              <w:t>Reading List entry</w:t>
            </w:r>
          </w:p>
        </w:tc>
        <w:tc>
          <w:tcPr>
            <w:tcW w:w="1366" w:type="dxa"/>
            <w:shd w:val="clear" w:color="auto" w:fill="BFBFBF" w:themeFill="background1" w:themeFillShade="BF"/>
          </w:tcPr>
          <w:p w:rsidR="00673537" w:rsidRPr="00673537" w:rsidRDefault="00673537" w:rsidP="00C3222B">
            <w:pPr>
              <w:tabs>
                <w:tab w:val="num" w:pos="720"/>
                <w:tab w:val="left" w:pos="1440"/>
              </w:tabs>
              <w:jc w:val="both"/>
              <w:rPr>
                <w:rFonts w:cs="Arial"/>
                <w:b/>
              </w:rPr>
            </w:pPr>
            <w:r w:rsidRPr="00673537">
              <w:rPr>
                <w:rFonts w:cs="Arial"/>
                <w:b/>
              </w:rPr>
              <w:t>Electronic*</w:t>
            </w:r>
          </w:p>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Essential</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Atrkinson AB (2018) </w:t>
            </w:r>
            <w:r w:rsidRPr="00673537">
              <w:rPr>
                <w:rFonts w:cs="Arial"/>
                <w:i/>
              </w:rPr>
              <w:t xml:space="preserve">Inequality, </w:t>
            </w:r>
            <w:r w:rsidRPr="00673537">
              <w:rPr>
                <w:rFonts w:cs="Arial"/>
              </w:rPr>
              <w:t>Harvard: Garvard Univesrity Press.</w:t>
            </w:r>
          </w:p>
        </w:tc>
        <w:tc>
          <w:tcPr>
            <w:tcW w:w="1366" w:type="dxa"/>
          </w:tcPr>
          <w:sdt>
            <w:sdtPr>
              <w:rPr>
                <w:rFonts w:cs="Arial"/>
              </w:rPr>
              <w:id w:val="1537534178"/>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Essential</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Collins PH &amp; Bilge S (2016) </w:t>
            </w:r>
            <w:r w:rsidRPr="00673537">
              <w:rPr>
                <w:rFonts w:cs="Arial"/>
                <w:i/>
              </w:rPr>
              <w:t xml:space="preserve">Intersectionality: Key Concepts, </w:t>
            </w:r>
            <w:r w:rsidRPr="00673537">
              <w:rPr>
                <w:rFonts w:cs="Arial"/>
              </w:rPr>
              <w:t>Malden, MA: Polity Press.</w:t>
            </w:r>
          </w:p>
        </w:tc>
        <w:tc>
          <w:tcPr>
            <w:tcW w:w="1366" w:type="dxa"/>
          </w:tcPr>
          <w:sdt>
            <w:sdtPr>
              <w:rPr>
                <w:rFonts w:cs="Arial"/>
              </w:rPr>
              <w:id w:val="-1948448462"/>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p w:rsidR="00673537" w:rsidRPr="00673537" w:rsidRDefault="00673537" w:rsidP="00C3222B">
            <w:pPr>
              <w:autoSpaceDE w:val="0"/>
              <w:autoSpaceDN w:val="0"/>
              <w:adjustRightInd w:val="0"/>
              <w:jc w:val="center"/>
              <w:rPr>
                <w:rFonts w:cs="Arial"/>
              </w:rPr>
            </w:pPr>
          </w:p>
        </w:tc>
      </w:tr>
      <w:tr w:rsidR="00673537" w:rsidRPr="00673537" w:rsidTr="00C3222B">
        <w:trPr>
          <w:trHeight w:val="408"/>
        </w:trPr>
        <w:tc>
          <w:tcPr>
            <w:tcW w:w="1693" w:type="dxa"/>
          </w:tcPr>
          <w:p w:rsidR="00673537" w:rsidRPr="00673537" w:rsidRDefault="00673537" w:rsidP="00C3222B">
            <w:pPr>
              <w:tabs>
                <w:tab w:val="num" w:pos="720"/>
                <w:tab w:val="left" w:pos="1440"/>
              </w:tabs>
              <w:jc w:val="both"/>
              <w:rPr>
                <w:rFonts w:cs="Arial"/>
              </w:rPr>
            </w:pPr>
            <w:r w:rsidRPr="00673537">
              <w:rPr>
                <w:rFonts w:cs="Arial"/>
              </w:rPr>
              <w:t>Essential</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Gaudelli, W. (2016) </w:t>
            </w:r>
            <w:r w:rsidRPr="00673537">
              <w:rPr>
                <w:rFonts w:cs="Arial"/>
                <w:i/>
              </w:rPr>
              <w:t>Global Citizenship Education</w:t>
            </w:r>
            <w:r w:rsidRPr="00673537">
              <w:rPr>
                <w:rFonts w:cs="Arial"/>
              </w:rPr>
              <w:t xml:space="preserve">. London: Routledge </w:t>
            </w:r>
          </w:p>
        </w:tc>
        <w:tc>
          <w:tcPr>
            <w:tcW w:w="1366" w:type="dxa"/>
          </w:tcPr>
          <w:sdt>
            <w:sdtPr>
              <w:rPr>
                <w:rFonts w:cs="Arial"/>
              </w:rPr>
              <w:id w:val="-765770524"/>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p w:rsidR="00673537" w:rsidRPr="00673537" w:rsidRDefault="00673537" w:rsidP="00C3222B">
            <w:pPr>
              <w:autoSpaceDE w:val="0"/>
              <w:autoSpaceDN w:val="0"/>
              <w:adjustRightInd w:val="0"/>
              <w:jc w:val="center"/>
              <w:rPr>
                <w:rFonts w:cs="Arial"/>
              </w:rPr>
            </w:pPr>
          </w:p>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Essential</w:t>
            </w:r>
          </w:p>
        </w:tc>
        <w:tc>
          <w:tcPr>
            <w:tcW w:w="6001" w:type="dxa"/>
          </w:tcPr>
          <w:p w:rsidR="00673537" w:rsidRPr="00673537" w:rsidRDefault="00673537" w:rsidP="00C3222B">
            <w:pPr>
              <w:rPr>
                <w:rFonts w:cs="Arial"/>
                <w:i/>
              </w:rPr>
            </w:pPr>
            <w:r w:rsidRPr="00673537">
              <w:rPr>
                <w:rFonts w:cs="Arial"/>
              </w:rPr>
              <w:t xml:space="preserve">Wales: Welsh Government (2015) </w:t>
            </w:r>
            <w:r w:rsidRPr="00673537">
              <w:rPr>
                <w:rFonts w:cs="Arial"/>
                <w:i/>
              </w:rPr>
              <w:t>Wellbeing of Future Generations Act (Wales) 2015</w:t>
            </w:r>
          </w:p>
        </w:tc>
        <w:tc>
          <w:tcPr>
            <w:tcW w:w="1366" w:type="dxa"/>
          </w:tcPr>
          <w:sdt>
            <w:sdtPr>
              <w:rPr>
                <w:rFonts w:cs="Arial"/>
              </w:rPr>
              <w:id w:val="40570981"/>
              <w14:checkbox>
                <w14:checked w14:val="1"/>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MS Gothic" w:eastAsia="MS Gothic" w:hAnsi="MS Gothic" w:cs="Arial" w:hint="eastAsia"/>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tabs>
                <w:tab w:val="num" w:pos="720"/>
                <w:tab w:val="left" w:pos="1440"/>
              </w:tabs>
              <w:jc w:val="both"/>
              <w:rPr>
                <w:rFonts w:cs="Arial"/>
                <w:i/>
              </w:rPr>
            </w:pPr>
            <w:r w:rsidRPr="00673537">
              <w:rPr>
                <w:rFonts w:cs="Arial"/>
              </w:rPr>
              <w:t xml:space="preserve">Banerjee, A. Duflo, E. (2011) </w:t>
            </w:r>
            <w:r w:rsidRPr="00673537">
              <w:rPr>
                <w:rFonts w:cs="Arial"/>
                <w:i/>
              </w:rPr>
              <w:t>Poor Economics:</w:t>
            </w:r>
            <w:r w:rsidRPr="00673537">
              <w:rPr>
                <w:rFonts w:cs="Arial"/>
              </w:rPr>
              <w:t xml:space="preserve"> </w:t>
            </w:r>
            <w:r w:rsidRPr="00673537">
              <w:rPr>
                <w:rFonts w:cs="Arial"/>
                <w:i/>
              </w:rPr>
              <w:t>A Radical Rethinking of the Way to Fight Global Poverty</w:t>
            </w:r>
            <w:r w:rsidRPr="00673537">
              <w:rPr>
                <w:rFonts w:cs="Arial"/>
              </w:rPr>
              <w:t>, New York: Public Affairs</w:t>
            </w:r>
          </w:p>
        </w:tc>
        <w:tc>
          <w:tcPr>
            <w:tcW w:w="1366" w:type="dxa"/>
          </w:tcPr>
          <w:sdt>
            <w:sdtPr>
              <w:rPr>
                <w:rFonts w:cs="Arial"/>
              </w:rPr>
              <w:id w:val="1324551861"/>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Smith, Rhona K.M. (2010) </w:t>
            </w:r>
            <w:r w:rsidRPr="00673537">
              <w:rPr>
                <w:rFonts w:cs="Arial"/>
                <w:i/>
              </w:rPr>
              <w:t>Textbook on International Human Rights, 4</w:t>
            </w:r>
            <w:r w:rsidRPr="00673537">
              <w:rPr>
                <w:rFonts w:cs="Arial"/>
                <w:i/>
                <w:vertAlign w:val="superscript"/>
              </w:rPr>
              <w:t>th</w:t>
            </w:r>
            <w:r w:rsidRPr="00673537">
              <w:rPr>
                <w:rFonts w:cs="Arial"/>
                <w:i/>
              </w:rPr>
              <w:t xml:space="preserve"> edition,</w:t>
            </w:r>
            <w:r w:rsidRPr="00673537">
              <w:rPr>
                <w:rFonts w:cs="Arial"/>
              </w:rPr>
              <w:t xml:space="preserve"> Oxford: Oxford University Press</w:t>
            </w:r>
          </w:p>
        </w:tc>
        <w:tc>
          <w:tcPr>
            <w:tcW w:w="1366" w:type="dxa"/>
          </w:tcPr>
          <w:sdt>
            <w:sdtPr>
              <w:rPr>
                <w:rFonts w:cs="Arial"/>
              </w:rPr>
              <w:id w:val="-926413531"/>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lastRenderedPageBreak/>
              <w:t>Further</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Bignold, W., and Gayton, L., (eds) (2009) </w:t>
            </w:r>
            <w:r w:rsidRPr="00673537">
              <w:rPr>
                <w:rFonts w:cs="Arial"/>
                <w:i/>
              </w:rPr>
              <w:t>Global Issues and Comparative Education</w:t>
            </w:r>
            <w:r w:rsidRPr="00673537">
              <w:rPr>
                <w:rFonts w:cs="Arial"/>
              </w:rPr>
              <w:t>, Exeter: Learning Matters.</w:t>
            </w:r>
          </w:p>
        </w:tc>
        <w:tc>
          <w:tcPr>
            <w:tcW w:w="1366" w:type="dxa"/>
          </w:tcPr>
          <w:sdt>
            <w:sdtPr>
              <w:rPr>
                <w:rFonts w:cs="Arial"/>
              </w:rPr>
              <w:id w:val="-1184356296"/>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Elliot, J. (2012) </w:t>
            </w:r>
            <w:r w:rsidRPr="00673537">
              <w:rPr>
                <w:rFonts w:cs="Arial"/>
                <w:i/>
              </w:rPr>
              <w:t>An introduction into sustainable development.</w:t>
            </w:r>
            <w:r w:rsidRPr="00673537">
              <w:rPr>
                <w:rFonts w:cs="Arial"/>
              </w:rPr>
              <w:t xml:space="preserve"> London: Routledge</w:t>
            </w:r>
          </w:p>
        </w:tc>
        <w:tc>
          <w:tcPr>
            <w:tcW w:w="1366" w:type="dxa"/>
          </w:tcPr>
          <w:sdt>
            <w:sdtPr>
              <w:rPr>
                <w:rFonts w:cs="Arial"/>
              </w:rPr>
              <w:id w:val="-923105551"/>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Jones, P. Selby, D and Stering, S. (2010) </w:t>
            </w:r>
            <w:r w:rsidRPr="00673537">
              <w:rPr>
                <w:rFonts w:cs="Arial"/>
                <w:i/>
              </w:rPr>
              <w:t>Sustainability Education</w:t>
            </w:r>
            <w:r w:rsidRPr="00673537">
              <w:rPr>
                <w:rFonts w:cs="Arial"/>
              </w:rPr>
              <w:t xml:space="preserve">: </w:t>
            </w:r>
            <w:r w:rsidRPr="00673537">
              <w:rPr>
                <w:rFonts w:cs="Arial"/>
                <w:i/>
              </w:rPr>
              <w:t>Perspectives and Practice Across Higher Education,</w:t>
            </w:r>
            <w:r w:rsidRPr="00673537">
              <w:rPr>
                <w:rFonts w:cs="Arial"/>
              </w:rPr>
              <w:t xml:space="preserve"> London: Earthscan.</w:t>
            </w:r>
          </w:p>
        </w:tc>
        <w:tc>
          <w:tcPr>
            <w:tcW w:w="1366" w:type="dxa"/>
          </w:tcPr>
          <w:sdt>
            <w:sdtPr>
              <w:rPr>
                <w:rFonts w:cs="Arial"/>
              </w:rPr>
              <w:id w:val="1382288093"/>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contextualSpacing/>
              <w:rPr>
                <w:rFonts w:eastAsia="Times New Roman" w:cs="Arial"/>
              </w:rPr>
            </w:pPr>
            <w:r w:rsidRPr="00673537">
              <w:rPr>
                <w:rFonts w:eastAsia="Times New Roman" w:cs="Arial"/>
              </w:rPr>
              <w:t xml:space="preserve">Minujin, A. and Nandy, S. (2012) </w:t>
            </w:r>
            <w:r w:rsidRPr="00673537">
              <w:rPr>
                <w:rFonts w:eastAsia="Times New Roman" w:cs="Arial"/>
                <w:bCs/>
                <w:i/>
              </w:rPr>
              <w:t>Global Child Poverty and Well-Being: Measurement, Concepts, Policy and Action.</w:t>
            </w:r>
            <w:r w:rsidRPr="00673537">
              <w:rPr>
                <w:rFonts w:eastAsia="Times New Roman" w:cs="Arial"/>
              </w:rPr>
              <w:t xml:space="preserve"> Bristol: Policy Press</w:t>
            </w:r>
          </w:p>
        </w:tc>
        <w:tc>
          <w:tcPr>
            <w:tcW w:w="1366" w:type="dxa"/>
          </w:tcPr>
          <w:sdt>
            <w:sdtPr>
              <w:rPr>
                <w:rFonts w:cs="Arial"/>
              </w:rPr>
              <w:id w:val="-2099624853"/>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contextualSpacing/>
              <w:rPr>
                <w:rFonts w:cs="Arial"/>
              </w:rPr>
            </w:pPr>
            <w:r w:rsidRPr="00673537">
              <w:rPr>
                <w:rFonts w:cs="Arial"/>
              </w:rPr>
              <w:t xml:space="preserve">Sachs, J. (2005) </w:t>
            </w:r>
            <w:r w:rsidRPr="00673537">
              <w:rPr>
                <w:rFonts w:cs="Arial"/>
                <w:i/>
              </w:rPr>
              <w:t>The End of Poverty</w:t>
            </w:r>
            <w:r w:rsidRPr="00673537">
              <w:rPr>
                <w:rFonts w:cs="Arial"/>
              </w:rPr>
              <w:t>, London: Penguin</w:t>
            </w:r>
          </w:p>
        </w:tc>
        <w:tc>
          <w:tcPr>
            <w:tcW w:w="1366" w:type="dxa"/>
          </w:tcPr>
          <w:sdt>
            <w:sdtPr>
              <w:rPr>
                <w:rFonts w:cs="Arial"/>
              </w:rPr>
              <w:id w:val="45262902"/>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contextualSpacing/>
              <w:rPr>
                <w:rFonts w:cs="Arial"/>
              </w:rPr>
            </w:pPr>
            <w:r w:rsidRPr="00673537">
              <w:rPr>
                <w:rFonts w:cs="Arial"/>
              </w:rPr>
              <w:t xml:space="preserve">Sachs, J. and Ki-Moon, B. (2015) </w:t>
            </w:r>
            <w:r w:rsidRPr="00673537">
              <w:rPr>
                <w:rFonts w:cs="Arial"/>
                <w:i/>
              </w:rPr>
              <w:t>The age of sustainable development</w:t>
            </w:r>
            <w:r w:rsidRPr="00673537">
              <w:rPr>
                <w:rFonts w:cs="Arial"/>
              </w:rPr>
              <w:t>. Sussex: Columba University Press</w:t>
            </w:r>
          </w:p>
        </w:tc>
        <w:tc>
          <w:tcPr>
            <w:tcW w:w="1366" w:type="dxa"/>
          </w:tcPr>
          <w:sdt>
            <w:sdtPr>
              <w:rPr>
                <w:rFonts w:cs="Arial"/>
              </w:rPr>
              <w:id w:val="691738156"/>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 xml:space="preserve">Further </w:t>
            </w:r>
          </w:p>
        </w:tc>
        <w:tc>
          <w:tcPr>
            <w:tcW w:w="6001" w:type="dxa"/>
          </w:tcPr>
          <w:p w:rsidR="00673537" w:rsidRPr="00673537" w:rsidRDefault="00673537" w:rsidP="00C3222B">
            <w:pPr>
              <w:rPr>
                <w:rFonts w:eastAsia="Times New Roman" w:cs="Arial"/>
              </w:rPr>
            </w:pPr>
            <w:r w:rsidRPr="00673537">
              <w:rPr>
                <w:rFonts w:eastAsia="Times New Roman" w:cs="Arial"/>
                <w:kern w:val="1"/>
              </w:rPr>
              <w:t>Bradshaw, J. (</w:t>
            </w:r>
            <w:r w:rsidRPr="00673537">
              <w:rPr>
                <w:rFonts w:eastAsia="Times New Roman" w:cs="Arial"/>
              </w:rPr>
              <w:t xml:space="preserve">2016) </w:t>
            </w:r>
            <w:r w:rsidRPr="00673537">
              <w:rPr>
                <w:rFonts w:eastAsia="Times New Roman" w:cs="Arial"/>
                <w:i/>
                <w:kern w:val="1"/>
              </w:rPr>
              <w:t xml:space="preserve">The Well-Being of Children in the UK </w:t>
            </w:r>
            <w:r w:rsidRPr="00673537">
              <w:rPr>
                <w:rFonts w:eastAsia="Times New Roman" w:cs="Arial"/>
                <w:kern w:val="1"/>
              </w:rPr>
              <w:t>(4</w:t>
            </w:r>
            <w:r w:rsidRPr="00673537">
              <w:rPr>
                <w:rFonts w:eastAsia="Times New Roman" w:cs="Arial"/>
                <w:kern w:val="1"/>
                <w:vertAlign w:val="superscript"/>
              </w:rPr>
              <w:t>th</w:t>
            </w:r>
            <w:r w:rsidRPr="00673537">
              <w:rPr>
                <w:rFonts w:eastAsia="Times New Roman" w:cs="Arial"/>
                <w:kern w:val="1"/>
              </w:rPr>
              <w:t xml:space="preserve"> edition). London: </w:t>
            </w:r>
            <w:r w:rsidRPr="00673537">
              <w:rPr>
                <w:rFonts w:eastAsia="Times New Roman" w:cs="Arial"/>
              </w:rPr>
              <w:t>Policy Press.</w:t>
            </w:r>
          </w:p>
        </w:tc>
        <w:tc>
          <w:tcPr>
            <w:tcW w:w="1366" w:type="dxa"/>
          </w:tcPr>
          <w:sdt>
            <w:sdtPr>
              <w:rPr>
                <w:rFonts w:cs="Arial"/>
              </w:rPr>
              <w:id w:val="-391271450"/>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contextualSpacing/>
              <w:rPr>
                <w:rFonts w:cs="Arial"/>
              </w:rPr>
            </w:pPr>
            <w:r w:rsidRPr="00673537">
              <w:rPr>
                <w:rFonts w:cs="Arial"/>
              </w:rPr>
              <w:t xml:space="preserve">Fennell, S. and Arnot, M. (2009) </w:t>
            </w:r>
            <w:r w:rsidRPr="00673537">
              <w:rPr>
                <w:rFonts w:cs="Arial"/>
                <w:bCs/>
                <w:i/>
                <w:kern w:val="36"/>
              </w:rPr>
              <w:t>Gender education and equality in a global context: conceptual frameworks and policy perspectives,</w:t>
            </w:r>
            <w:r w:rsidRPr="00673537">
              <w:rPr>
                <w:rFonts w:cs="Arial"/>
              </w:rPr>
              <w:t xml:space="preserve"> London: Routledge</w:t>
            </w:r>
          </w:p>
        </w:tc>
        <w:tc>
          <w:tcPr>
            <w:tcW w:w="1366" w:type="dxa"/>
          </w:tcPr>
          <w:sdt>
            <w:sdtPr>
              <w:rPr>
                <w:rFonts w:cs="Arial"/>
              </w:rPr>
              <w:id w:val="400946727"/>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contextualSpacing/>
              <w:rPr>
                <w:rFonts w:cs="Arial"/>
              </w:rPr>
            </w:pPr>
            <w:r w:rsidRPr="00673537">
              <w:rPr>
                <w:rFonts w:cs="Arial"/>
              </w:rPr>
              <w:t xml:space="preserve">Wages, M. (2015) </w:t>
            </w:r>
            <w:r w:rsidRPr="00673537">
              <w:rPr>
                <w:rStyle w:val="a-size-large"/>
                <w:i/>
              </w:rPr>
              <w:t>Culture, Poverty, and Education: What's Happening in Today's Schools</w:t>
            </w:r>
            <w:r w:rsidRPr="00673537">
              <w:rPr>
                <w:rStyle w:val="a-size-large"/>
              </w:rPr>
              <w:t>? London: Rowman and Littlefield</w:t>
            </w:r>
          </w:p>
        </w:tc>
        <w:tc>
          <w:tcPr>
            <w:tcW w:w="1366" w:type="dxa"/>
          </w:tcPr>
          <w:sdt>
            <w:sdtPr>
              <w:rPr>
                <w:rFonts w:cs="Arial"/>
              </w:rPr>
              <w:id w:val="-2031948131"/>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b/>
                  </w:rPr>
                </w:pPr>
                <w:r w:rsidRPr="00673537">
                  <w:rPr>
                    <w:rFonts w:ascii="Segoe UI Symbol" w:eastAsia="MS Gothic" w:hAnsi="Segoe UI Symbol" w:cs="Segoe UI Symbol"/>
                  </w:rPr>
                  <w:t>☐</w:t>
                </w:r>
              </w:p>
            </w:sdtContent>
          </w:sdt>
        </w:tc>
      </w:tr>
    </w:tbl>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b/>
        </w:rPr>
      </w:pPr>
      <w:r w:rsidRPr="00673537">
        <w:rPr>
          <w:rFonts w:cs="Arial"/>
        </w:rPr>
        <w:br w:type="page"/>
      </w:r>
    </w:p>
    <w:p w:rsidR="00673537" w:rsidRPr="00673537" w:rsidRDefault="00673537" w:rsidP="00673537">
      <w:pPr>
        <w:pStyle w:val="fixed"/>
        <w:rPr>
          <w:rFonts w:ascii="Arial" w:hAnsi="Arial" w:cs="Arial"/>
          <w:sz w:val="22"/>
          <w:szCs w:val="22"/>
        </w:rPr>
      </w:pPr>
      <w:r w:rsidRPr="00673537">
        <w:rPr>
          <w:rFonts w:ascii="Arial" w:hAnsi="Arial" w:cs="Arial"/>
          <w:sz w:val="22"/>
          <w:szCs w:val="22"/>
        </w:rPr>
        <w:lastRenderedPageBreak/>
        <w:t>MODULE CODE:</w:t>
      </w:r>
      <w:r w:rsidRPr="00673537">
        <w:rPr>
          <w:rFonts w:ascii="Arial" w:hAnsi="Arial" w:cs="Arial"/>
          <w:sz w:val="22"/>
          <w:szCs w:val="22"/>
        </w:rPr>
        <w:tab/>
        <w:t>ECES7002</w:t>
      </w:r>
    </w:p>
    <w:p w:rsidR="00673537" w:rsidRPr="00673537" w:rsidRDefault="00673537" w:rsidP="00673537">
      <w:pPr>
        <w:pStyle w:val="fixed"/>
        <w:ind w:left="0" w:firstLine="0"/>
        <w:outlineLvl w:val="1"/>
        <w:rPr>
          <w:rFonts w:ascii="Arial" w:hAnsi="Arial" w:cs="Arial"/>
          <w:sz w:val="22"/>
          <w:szCs w:val="22"/>
        </w:rPr>
      </w:pPr>
      <w:r w:rsidRPr="00673537">
        <w:rPr>
          <w:rFonts w:ascii="Arial" w:hAnsi="Arial" w:cs="Arial"/>
          <w:sz w:val="22"/>
          <w:szCs w:val="22"/>
        </w:rPr>
        <w:t>TITLE:</w:t>
      </w:r>
      <w:r w:rsidRPr="00673537">
        <w:rPr>
          <w:rFonts w:ascii="Arial" w:hAnsi="Arial" w:cs="Arial"/>
          <w:sz w:val="22"/>
          <w:szCs w:val="22"/>
        </w:rPr>
        <w:tab/>
      </w:r>
      <w:r w:rsidRPr="00673537">
        <w:rPr>
          <w:rFonts w:ascii="Arial" w:hAnsi="Arial" w:cs="Arial"/>
          <w:sz w:val="22"/>
          <w:szCs w:val="22"/>
        </w:rPr>
        <w:tab/>
      </w:r>
      <w:r w:rsidRPr="00673537">
        <w:rPr>
          <w:rFonts w:ascii="Arial" w:hAnsi="Arial" w:cs="Arial"/>
          <w:sz w:val="22"/>
          <w:szCs w:val="22"/>
        </w:rPr>
        <w:tab/>
        <w:t>Education, Society and Policy: Contemporary Classrooms</w:t>
      </w:r>
    </w:p>
    <w:p w:rsidR="00673537" w:rsidRPr="00673537" w:rsidRDefault="00673537" w:rsidP="00673537">
      <w:pPr>
        <w:pStyle w:val="fixed"/>
        <w:rPr>
          <w:rFonts w:ascii="Arial" w:hAnsi="Arial" w:cs="Arial"/>
          <w:sz w:val="22"/>
          <w:szCs w:val="22"/>
        </w:rPr>
      </w:pPr>
      <w:r w:rsidRPr="00673537">
        <w:rPr>
          <w:rFonts w:ascii="Arial" w:hAnsi="Arial" w:cs="Arial"/>
          <w:sz w:val="22"/>
          <w:szCs w:val="22"/>
        </w:rPr>
        <w:t>DATED:</w:t>
      </w:r>
      <w:r w:rsidRPr="00673537">
        <w:rPr>
          <w:rFonts w:ascii="Arial" w:hAnsi="Arial" w:cs="Arial"/>
          <w:sz w:val="22"/>
          <w:szCs w:val="22"/>
        </w:rPr>
        <w:tab/>
      </w:r>
      <w:r w:rsidRPr="00673537">
        <w:rPr>
          <w:rFonts w:ascii="Arial" w:hAnsi="Arial" w:cs="Arial"/>
          <w:sz w:val="22"/>
          <w:szCs w:val="22"/>
        </w:rPr>
        <w:tab/>
        <w:t>26/04/2018</w:t>
      </w:r>
    </w:p>
    <w:p w:rsidR="00673537" w:rsidRPr="00673537" w:rsidRDefault="00673537" w:rsidP="00673537">
      <w:pPr>
        <w:pStyle w:val="fixed"/>
        <w:rPr>
          <w:rFonts w:ascii="Arial" w:hAnsi="Arial" w:cs="Arial"/>
          <w:sz w:val="22"/>
          <w:szCs w:val="22"/>
        </w:rPr>
      </w:pPr>
    </w:p>
    <w:p w:rsidR="00673537" w:rsidRPr="00673537" w:rsidRDefault="00673537" w:rsidP="00673537">
      <w:pPr>
        <w:pStyle w:val="fixed"/>
        <w:rPr>
          <w:rFonts w:ascii="Arial" w:hAnsi="Arial" w:cs="Arial"/>
          <w:sz w:val="22"/>
          <w:szCs w:val="22"/>
        </w:rPr>
      </w:pPr>
      <w:r w:rsidRPr="00673537">
        <w:rPr>
          <w:rFonts w:ascii="Arial" w:hAnsi="Arial" w:cs="Arial"/>
          <w:sz w:val="22"/>
          <w:szCs w:val="22"/>
        </w:rPr>
        <w:t xml:space="preserve">LEVEL:  </w:t>
      </w:r>
      <w:r w:rsidRPr="00673537">
        <w:rPr>
          <w:rFonts w:ascii="Arial" w:hAnsi="Arial" w:cs="Arial"/>
          <w:sz w:val="22"/>
          <w:szCs w:val="22"/>
        </w:rPr>
        <w:tab/>
      </w:r>
      <w:r w:rsidRPr="00673537">
        <w:rPr>
          <w:rFonts w:ascii="Arial" w:hAnsi="Arial" w:cs="Arial"/>
          <w:sz w:val="22"/>
          <w:szCs w:val="22"/>
        </w:rPr>
        <w:tab/>
        <w:t>7</w:t>
      </w:r>
      <w:r w:rsidRPr="00673537">
        <w:rPr>
          <w:rFonts w:ascii="Arial" w:hAnsi="Arial" w:cs="Arial"/>
          <w:sz w:val="22"/>
          <w:szCs w:val="22"/>
        </w:rPr>
        <w:tab/>
      </w:r>
    </w:p>
    <w:p w:rsidR="00673537" w:rsidRPr="00673537" w:rsidRDefault="00673537" w:rsidP="00673537">
      <w:pPr>
        <w:pStyle w:val="fixed"/>
        <w:rPr>
          <w:rFonts w:ascii="Arial" w:hAnsi="Arial" w:cs="Arial"/>
          <w:sz w:val="22"/>
          <w:szCs w:val="22"/>
        </w:rPr>
      </w:pPr>
      <w:r w:rsidRPr="00673537">
        <w:rPr>
          <w:rFonts w:ascii="Arial" w:hAnsi="Arial" w:cs="Arial"/>
          <w:sz w:val="22"/>
          <w:szCs w:val="22"/>
        </w:rPr>
        <w:t>CREDITS:</w:t>
      </w:r>
      <w:r w:rsidRPr="00673537">
        <w:rPr>
          <w:rFonts w:ascii="Arial" w:hAnsi="Arial" w:cs="Arial"/>
          <w:sz w:val="22"/>
          <w:szCs w:val="22"/>
        </w:rPr>
        <w:tab/>
      </w:r>
      <w:r w:rsidRPr="00673537">
        <w:rPr>
          <w:rFonts w:ascii="Arial" w:hAnsi="Arial" w:cs="Arial"/>
          <w:sz w:val="22"/>
          <w:szCs w:val="22"/>
        </w:rPr>
        <w:tab/>
        <w:t>30</w:t>
      </w:r>
      <w:r w:rsidRPr="00673537">
        <w:rPr>
          <w:rFonts w:ascii="Arial" w:hAnsi="Arial" w:cs="Arial"/>
          <w:sz w:val="22"/>
          <w:szCs w:val="22"/>
        </w:rPr>
        <w:tab/>
      </w:r>
    </w:p>
    <w:p w:rsidR="00673537" w:rsidRPr="00673537" w:rsidRDefault="00673537" w:rsidP="00673537">
      <w:pPr>
        <w:pStyle w:val="fixed"/>
        <w:rPr>
          <w:rFonts w:ascii="Arial" w:hAnsi="Arial" w:cs="Arial"/>
          <w:sz w:val="22"/>
          <w:szCs w:val="22"/>
        </w:rPr>
      </w:pPr>
    </w:p>
    <w:p w:rsidR="00673537" w:rsidRPr="00673537" w:rsidRDefault="00673537" w:rsidP="00673537">
      <w:pPr>
        <w:pBdr>
          <w:bottom w:val="single" w:sz="6" w:space="1" w:color="auto"/>
        </w:pBdr>
        <w:rPr>
          <w:rFonts w:cs="Arial"/>
        </w:rPr>
      </w:pPr>
      <w:r w:rsidRPr="00673537">
        <w:rPr>
          <w:rFonts w:cs="Arial"/>
          <w:b/>
        </w:rPr>
        <w:t>JACS CODE:</w:t>
      </w:r>
      <w:r w:rsidRPr="00673537">
        <w:rPr>
          <w:rFonts w:cs="Arial"/>
          <w:b/>
        </w:rPr>
        <w:tab/>
      </w:r>
      <w:r w:rsidRPr="00673537">
        <w:rPr>
          <w:rFonts w:cs="Arial"/>
          <w:b/>
        </w:rPr>
        <w:tab/>
        <w:t>X300</w:t>
      </w:r>
    </w:p>
    <w:p w:rsidR="00673537" w:rsidRPr="00673537" w:rsidRDefault="00673537" w:rsidP="00673537">
      <w:pPr>
        <w:pBdr>
          <w:bottom w:val="single" w:sz="6" w:space="1" w:color="auto"/>
        </w:pBdr>
        <w:rPr>
          <w:rFonts w:cs="Arial"/>
        </w:rPr>
      </w:pPr>
    </w:p>
    <w:p w:rsidR="00673537" w:rsidRPr="00673537" w:rsidRDefault="00673537" w:rsidP="00673537">
      <w:pPr>
        <w:pStyle w:val="bullet"/>
        <w:spacing w:before="0"/>
        <w:ind w:left="0" w:firstLine="0"/>
        <w:rPr>
          <w:rFonts w:ascii="Arial" w:hAnsi="Arial" w:cs="Arial"/>
          <w:b/>
          <w:sz w:val="22"/>
          <w:szCs w:val="22"/>
        </w:rPr>
      </w:pPr>
    </w:p>
    <w:p w:rsidR="00673537" w:rsidRPr="00673537" w:rsidRDefault="00673537" w:rsidP="00673537">
      <w:pPr>
        <w:pStyle w:val="bullet"/>
        <w:spacing w:before="0"/>
        <w:ind w:left="0" w:firstLine="0"/>
        <w:rPr>
          <w:rFonts w:ascii="Arial" w:hAnsi="Arial" w:cs="Arial"/>
          <w:b/>
          <w:sz w:val="22"/>
          <w:szCs w:val="22"/>
        </w:rPr>
      </w:pPr>
      <w:r w:rsidRPr="00673537">
        <w:rPr>
          <w:rFonts w:ascii="Arial" w:hAnsi="Arial" w:cs="Arial"/>
          <w:b/>
          <w:sz w:val="22"/>
          <w:szCs w:val="22"/>
        </w:rPr>
        <w:t>AIM(S)</w:t>
      </w:r>
    </w:p>
    <w:p w:rsidR="00673537" w:rsidRPr="00673537" w:rsidRDefault="00673537" w:rsidP="00673537">
      <w:pPr>
        <w:pStyle w:val="bullet"/>
        <w:spacing w:before="0"/>
        <w:ind w:left="0" w:firstLine="0"/>
        <w:rPr>
          <w:rFonts w:ascii="Arial" w:hAnsi="Arial" w:cs="Arial"/>
          <w:b/>
          <w:sz w:val="22"/>
          <w:szCs w:val="22"/>
        </w:rPr>
      </w:pPr>
    </w:p>
    <w:p w:rsidR="00673537" w:rsidRPr="00673537" w:rsidRDefault="00673537" w:rsidP="00B16A13">
      <w:pPr>
        <w:pStyle w:val="NoSpacing"/>
        <w:numPr>
          <w:ilvl w:val="0"/>
          <w:numId w:val="39"/>
        </w:numPr>
        <w:jc w:val="both"/>
        <w:rPr>
          <w:rFonts w:ascii="Arial" w:hAnsi="Arial" w:cs="Arial"/>
          <w:b/>
        </w:rPr>
      </w:pPr>
      <w:r w:rsidRPr="00673537">
        <w:rPr>
          <w:rFonts w:ascii="Arial" w:hAnsi="Arial" w:cs="Arial"/>
        </w:rPr>
        <w:t xml:space="preserve">To develop a systematic and comprehensive understanding of historical and current theories and practice in relation to the modern school system. </w:t>
      </w:r>
    </w:p>
    <w:p w:rsidR="00673537" w:rsidRPr="00673537" w:rsidRDefault="00673537" w:rsidP="00B16A13">
      <w:pPr>
        <w:pStyle w:val="NoSpacing"/>
        <w:numPr>
          <w:ilvl w:val="0"/>
          <w:numId w:val="39"/>
        </w:numPr>
        <w:jc w:val="both"/>
        <w:rPr>
          <w:rFonts w:ascii="Arial" w:hAnsi="Arial" w:cs="Arial"/>
        </w:rPr>
      </w:pPr>
      <w:r w:rsidRPr="00673537">
        <w:rPr>
          <w:rFonts w:ascii="Arial" w:hAnsi="Arial" w:cs="Arial"/>
        </w:rPr>
        <w:t xml:space="preserve">To develop a critical awareness of the role of the educational professional in supporting and developing learners within the classroom. </w:t>
      </w:r>
    </w:p>
    <w:p w:rsidR="00673537" w:rsidRPr="00673537" w:rsidRDefault="00673537" w:rsidP="00673537">
      <w:pPr>
        <w:pStyle w:val="bullet"/>
        <w:spacing w:before="0"/>
        <w:ind w:left="0" w:firstLine="0"/>
        <w:rPr>
          <w:rFonts w:ascii="Arial" w:hAnsi="Arial" w:cs="Arial"/>
          <w:b/>
          <w:sz w:val="22"/>
          <w:szCs w:val="22"/>
        </w:rPr>
      </w:pPr>
    </w:p>
    <w:p w:rsidR="00673537" w:rsidRPr="00673537" w:rsidRDefault="00673537" w:rsidP="00673537">
      <w:pPr>
        <w:pStyle w:val="bullet"/>
        <w:spacing w:before="0"/>
        <w:ind w:left="0" w:firstLine="0"/>
        <w:rPr>
          <w:rFonts w:ascii="Arial" w:hAnsi="Arial" w:cs="Arial"/>
          <w:b/>
          <w:sz w:val="22"/>
          <w:szCs w:val="22"/>
        </w:rPr>
      </w:pPr>
      <w:r w:rsidRPr="00673537">
        <w:rPr>
          <w:rFonts w:ascii="Arial" w:hAnsi="Arial" w:cs="Arial"/>
          <w:b/>
          <w:sz w:val="22"/>
          <w:szCs w:val="22"/>
        </w:rPr>
        <w:t>LEARNING OUTCOMES</w:t>
      </w:r>
    </w:p>
    <w:p w:rsidR="00673537" w:rsidRPr="00673537" w:rsidRDefault="00673537" w:rsidP="00673537">
      <w:pPr>
        <w:rPr>
          <w:rFonts w:cs="Arial"/>
        </w:rPr>
      </w:pPr>
    </w:p>
    <w:p w:rsidR="00673537" w:rsidRPr="00673537" w:rsidRDefault="00673537" w:rsidP="00673537">
      <w:pPr>
        <w:rPr>
          <w:rFonts w:cs="Arial"/>
        </w:rPr>
      </w:pPr>
      <w:r w:rsidRPr="00673537">
        <w:rPr>
          <w:rFonts w:cs="Arial"/>
        </w:rPr>
        <w:t>Upon the successful completion of this module, the student should be able to:</w:t>
      </w:r>
    </w:p>
    <w:p w:rsidR="00673537" w:rsidRPr="00673537" w:rsidRDefault="00673537" w:rsidP="00B16A13">
      <w:pPr>
        <w:pStyle w:val="NoSpacing"/>
        <w:numPr>
          <w:ilvl w:val="0"/>
          <w:numId w:val="40"/>
        </w:numPr>
        <w:jc w:val="both"/>
        <w:rPr>
          <w:rFonts w:ascii="Arial" w:hAnsi="Arial" w:cs="Arial"/>
        </w:rPr>
      </w:pPr>
      <w:r w:rsidRPr="00673537">
        <w:rPr>
          <w:rFonts w:ascii="Arial" w:hAnsi="Arial" w:cs="Arial"/>
        </w:rPr>
        <w:t xml:space="preserve">Demonstrate systematic understanding of current thinking in relation to education provision within school settings. </w:t>
      </w:r>
    </w:p>
    <w:p w:rsidR="00673537" w:rsidRPr="00673537" w:rsidRDefault="00673537" w:rsidP="00B16A13">
      <w:pPr>
        <w:pStyle w:val="NoSpacing"/>
        <w:numPr>
          <w:ilvl w:val="0"/>
          <w:numId w:val="40"/>
        </w:numPr>
        <w:jc w:val="both"/>
        <w:rPr>
          <w:rFonts w:ascii="Arial" w:hAnsi="Arial" w:cs="Arial"/>
        </w:rPr>
      </w:pPr>
      <w:r w:rsidRPr="00673537">
        <w:rPr>
          <w:rFonts w:ascii="Arial" w:hAnsi="Arial" w:cs="Arial"/>
        </w:rPr>
        <w:t>Critically examine the ways in which various educational professionals can develop and support learning.</w:t>
      </w:r>
    </w:p>
    <w:p w:rsidR="00673537" w:rsidRPr="00673537" w:rsidRDefault="00673537" w:rsidP="00B16A13">
      <w:pPr>
        <w:pStyle w:val="NoSpacing"/>
        <w:numPr>
          <w:ilvl w:val="0"/>
          <w:numId w:val="40"/>
        </w:numPr>
        <w:jc w:val="both"/>
        <w:rPr>
          <w:rFonts w:ascii="Arial" w:hAnsi="Arial" w:cs="Arial"/>
        </w:rPr>
      </w:pPr>
      <w:r w:rsidRPr="00673537">
        <w:rPr>
          <w:rFonts w:ascii="Arial" w:hAnsi="Arial" w:cs="Arial"/>
        </w:rPr>
        <w:t>Demonstrate competency in systematically reviewing current policy, research and scholarship on contemporary pedagogical practice.</w:t>
      </w:r>
    </w:p>
    <w:p w:rsidR="00673537" w:rsidRPr="00673537" w:rsidRDefault="00673537" w:rsidP="00B16A13">
      <w:pPr>
        <w:pStyle w:val="NoSpacing"/>
        <w:numPr>
          <w:ilvl w:val="0"/>
          <w:numId w:val="40"/>
        </w:numPr>
        <w:jc w:val="both"/>
        <w:rPr>
          <w:rFonts w:ascii="Arial" w:hAnsi="Arial" w:cs="Arial"/>
        </w:rPr>
      </w:pPr>
      <w:r w:rsidRPr="00673537">
        <w:rPr>
          <w:rFonts w:ascii="Arial" w:hAnsi="Arial" w:cs="Arial"/>
        </w:rPr>
        <w:t xml:space="preserve">Critically debate how learner wellbeing and pupil voice can be enhanced and supported within a school-based context. </w:t>
      </w:r>
    </w:p>
    <w:p w:rsidR="00673537" w:rsidRPr="00673537" w:rsidRDefault="00673537" w:rsidP="00673537">
      <w:pPr>
        <w:pStyle w:val="ListParagraph"/>
        <w:spacing w:after="0"/>
        <w:rPr>
          <w:rFonts w:ascii="Arial" w:hAnsi="Arial" w:cs="Arial"/>
        </w:rPr>
      </w:pPr>
    </w:p>
    <w:p w:rsidR="00673537" w:rsidRPr="00673537" w:rsidRDefault="00673537" w:rsidP="00673537">
      <w:pPr>
        <w:pStyle w:val="fixed"/>
        <w:rPr>
          <w:rFonts w:ascii="Arial" w:hAnsi="Arial" w:cs="Arial"/>
          <w:sz w:val="22"/>
          <w:szCs w:val="22"/>
        </w:rPr>
      </w:pPr>
      <w:r w:rsidRPr="00673537">
        <w:rPr>
          <w:rFonts w:ascii="Arial" w:hAnsi="Arial" w:cs="Arial"/>
          <w:sz w:val="22"/>
          <w:szCs w:val="22"/>
        </w:rPr>
        <w:t>INDICATIVE CONTENT</w:t>
      </w:r>
    </w:p>
    <w:p w:rsidR="00673537" w:rsidRPr="00673537" w:rsidRDefault="00673537" w:rsidP="00673537">
      <w:pPr>
        <w:pStyle w:val="fixed"/>
        <w:rPr>
          <w:rFonts w:ascii="Arial" w:hAnsi="Arial" w:cs="Arial"/>
          <w:sz w:val="22"/>
          <w:szCs w:val="22"/>
        </w:rPr>
      </w:pPr>
    </w:p>
    <w:p w:rsidR="00673537" w:rsidRPr="00673537" w:rsidRDefault="00673537" w:rsidP="00B16A13">
      <w:pPr>
        <w:pStyle w:val="NoSpacing"/>
        <w:numPr>
          <w:ilvl w:val="0"/>
          <w:numId w:val="41"/>
        </w:numPr>
        <w:rPr>
          <w:rFonts w:ascii="Arial" w:hAnsi="Arial" w:cs="Arial"/>
        </w:rPr>
      </w:pPr>
      <w:r w:rsidRPr="00673537">
        <w:rPr>
          <w:rFonts w:ascii="Arial" w:hAnsi="Arial" w:cs="Arial"/>
        </w:rPr>
        <w:t>The role, purpose and impact of educational ideology</w:t>
      </w:r>
    </w:p>
    <w:p w:rsidR="00673537" w:rsidRPr="00673537" w:rsidRDefault="00673537" w:rsidP="00B16A13">
      <w:pPr>
        <w:pStyle w:val="NoSpacing"/>
        <w:numPr>
          <w:ilvl w:val="0"/>
          <w:numId w:val="41"/>
        </w:numPr>
        <w:rPr>
          <w:rFonts w:ascii="Arial" w:hAnsi="Arial" w:cs="Arial"/>
        </w:rPr>
      </w:pPr>
      <w:r w:rsidRPr="00673537">
        <w:rPr>
          <w:rFonts w:ascii="Arial" w:hAnsi="Arial" w:cs="Arial"/>
        </w:rPr>
        <w:t>Contemporary education policies within the UK and beyond</w:t>
      </w:r>
    </w:p>
    <w:p w:rsidR="00673537" w:rsidRPr="00673537" w:rsidRDefault="00673537" w:rsidP="00B16A13">
      <w:pPr>
        <w:pStyle w:val="NoSpacing"/>
        <w:numPr>
          <w:ilvl w:val="0"/>
          <w:numId w:val="41"/>
        </w:numPr>
        <w:rPr>
          <w:rFonts w:ascii="Arial" w:hAnsi="Arial" w:cs="Arial"/>
        </w:rPr>
      </w:pPr>
      <w:r w:rsidRPr="00673537">
        <w:rPr>
          <w:rFonts w:ascii="Arial" w:hAnsi="Arial" w:cs="Arial"/>
        </w:rPr>
        <w:t>ALN and the support and inclusion of vulnerable learners</w:t>
      </w:r>
    </w:p>
    <w:p w:rsidR="00673537" w:rsidRPr="00673537" w:rsidRDefault="00673537" w:rsidP="00B16A13">
      <w:pPr>
        <w:pStyle w:val="NoSpacing"/>
        <w:numPr>
          <w:ilvl w:val="0"/>
          <w:numId w:val="41"/>
        </w:numPr>
        <w:rPr>
          <w:rFonts w:ascii="Arial" w:hAnsi="Arial" w:cs="Arial"/>
        </w:rPr>
      </w:pPr>
      <w:r w:rsidRPr="00673537">
        <w:rPr>
          <w:rFonts w:ascii="Arial" w:hAnsi="Arial" w:cs="Arial"/>
        </w:rPr>
        <w:t>Skills for supporting positive pupil wellbeing and mental health</w:t>
      </w:r>
    </w:p>
    <w:p w:rsidR="00673537" w:rsidRPr="00673537" w:rsidRDefault="00673537" w:rsidP="00B16A13">
      <w:pPr>
        <w:pStyle w:val="NoSpacing"/>
        <w:numPr>
          <w:ilvl w:val="0"/>
          <w:numId w:val="41"/>
        </w:numPr>
        <w:rPr>
          <w:rFonts w:ascii="Arial" w:hAnsi="Arial" w:cs="Arial"/>
        </w:rPr>
      </w:pPr>
      <w:r w:rsidRPr="00673537">
        <w:rPr>
          <w:rFonts w:ascii="Arial" w:hAnsi="Arial" w:cs="Arial"/>
        </w:rPr>
        <w:t xml:space="preserve">Emerging technologies and the modern classroom </w:t>
      </w:r>
    </w:p>
    <w:p w:rsidR="00673537" w:rsidRPr="00673537" w:rsidRDefault="00673537" w:rsidP="00B16A13">
      <w:pPr>
        <w:pStyle w:val="NoSpacing"/>
        <w:numPr>
          <w:ilvl w:val="0"/>
          <w:numId w:val="41"/>
        </w:numPr>
        <w:rPr>
          <w:rFonts w:ascii="Arial" w:hAnsi="Arial" w:cs="Arial"/>
        </w:rPr>
      </w:pPr>
      <w:r w:rsidRPr="00673537">
        <w:rPr>
          <w:rFonts w:ascii="Arial" w:hAnsi="Arial" w:cs="Arial"/>
        </w:rPr>
        <w:t>The role of professional educators and schools in contemporary societies</w:t>
      </w:r>
    </w:p>
    <w:p w:rsidR="00673537" w:rsidRPr="00673537" w:rsidRDefault="00673537" w:rsidP="00B16A13">
      <w:pPr>
        <w:pStyle w:val="NoSpacing"/>
        <w:numPr>
          <w:ilvl w:val="0"/>
          <w:numId w:val="41"/>
        </w:numPr>
        <w:rPr>
          <w:rFonts w:ascii="Arial" w:hAnsi="Arial" w:cs="Arial"/>
        </w:rPr>
      </w:pPr>
      <w:r w:rsidRPr="00673537">
        <w:rPr>
          <w:rFonts w:ascii="Arial" w:hAnsi="Arial" w:cs="Arial"/>
        </w:rPr>
        <w:t>Alternative educational environments i.e. Forest Schools, Beach Schools</w:t>
      </w:r>
    </w:p>
    <w:p w:rsidR="00673537" w:rsidRPr="00673537" w:rsidRDefault="00673537" w:rsidP="00B16A13">
      <w:pPr>
        <w:pStyle w:val="NoSpacing"/>
        <w:numPr>
          <w:ilvl w:val="0"/>
          <w:numId w:val="41"/>
        </w:numPr>
        <w:rPr>
          <w:rFonts w:ascii="Arial" w:hAnsi="Arial" w:cs="Arial"/>
        </w:rPr>
      </w:pPr>
      <w:r w:rsidRPr="00673537">
        <w:rPr>
          <w:rFonts w:ascii="Arial" w:hAnsi="Arial" w:cs="Arial"/>
        </w:rPr>
        <w:t>Developing the learner of today as the citizen of tomorrow</w:t>
      </w:r>
    </w:p>
    <w:p w:rsidR="00673537" w:rsidRPr="00673537" w:rsidRDefault="00673537" w:rsidP="00673537">
      <w:pPr>
        <w:rPr>
          <w:rFonts w:cs="Arial"/>
        </w:rPr>
      </w:pPr>
    </w:p>
    <w:p w:rsidR="00673537" w:rsidRPr="00673537" w:rsidRDefault="00673537" w:rsidP="00673537">
      <w:pPr>
        <w:pStyle w:val="fixed"/>
        <w:rPr>
          <w:rFonts w:ascii="Arial" w:hAnsi="Arial" w:cs="Arial"/>
          <w:sz w:val="22"/>
          <w:szCs w:val="22"/>
        </w:rPr>
      </w:pPr>
      <w:r w:rsidRPr="00673537">
        <w:rPr>
          <w:rFonts w:ascii="Arial" w:hAnsi="Arial" w:cs="Arial"/>
          <w:sz w:val="22"/>
          <w:szCs w:val="22"/>
        </w:rPr>
        <w:t>LEARNING AND TEACHING STRATEGY</w:t>
      </w:r>
    </w:p>
    <w:p w:rsidR="00673537" w:rsidRPr="00673537" w:rsidRDefault="00673537" w:rsidP="00673537">
      <w:pPr>
        <w:pStyle w:val="fixed"/>
        <w:rPr>
          <w:rFonts w:ascii="Arial" w:hAnsi="Arial" w:cs="Arial"/>
          <w:sz w:val="22"/>
          <w:szCs w:val="22"/>
        </w:rPr>
      </w:pPr>
    </w:p>
    <w:p w:rsidR="00673537" w:rsidRPr="00673537" w:rsidRDefault="00673537" w:rsidP="00B16A13">
      <w:pPr>
        <w:pStyle w:val="fixed"/>
        <w:numPr>
          <w:ilvl w:val="0"/>
          <w:numId w:val="35"/>
        </w:numPr>
        <w:overflowPunct w:val="0"/>
        <w:autoSpaceDE w:val="0"/>
        <w:autoSpaceDN w:val="0"/>
        <w:adjustRightInd w:val="0"/>
        <w:textAlignment w:val="baseline"/>
        <w:rPr>
          <w:rFonts w:ascii="Arial" w:hAnsi="Arial" w:cs="Arial"/>
          <w:b w:val="0"/>
          <w:sz w:val="22"/>
          <w:szCs w:val="22"/>
        </w:rPr>
      </w:pPr>
      <w:r w:rsidRPr="00673537">
        <w:rPr>
          <w:rFonts w:ascii="Arial" w:hAnsi="Arial" w:cs="Arial"/>
          <w:b w:val="0"/>
          <w:sz w:val="22"/>
          <w:szCs w:val="22"/>
        </w:rPr>
        <w:t xml:space="preserve">Seminars to allow discussion and debate </w:t>
      </w:r>
    </w:p>
    <w:p w:rsidR="00673537" w:rsidRPr="00673537" w:rsidRDefault="00673537" w:rsidP="00B16A13">
      <w:pPr>
        <w:pStyle w:val="fixed"/>
        <w:numPr>
          <w:ilvl w:val="0"/>
          <w:numId w:val="35"/>
        </w:numPr>
        <w:overflowPunct w:val="0"/>
        <w:autoSpaceDE w:val="0"/>
        <w:autoSpaceDN w:val="0"/>
        <w:adjustRightInd w:val="0"/>
        <w:textAlignment w:val="baseline"/>
        <w:rPr>
          <w:rFonts w:ascii="Arial" w:hAnsi="Arial" w:cs="Arial"/>
          <w:b w:val="0"/>
          <w:sz w:val="22"/>
          <w:szCs w:val="22"/>
        </w:rPr>
      </w:pPr>
      <w:r w:rsidRPr="00673537">
        <w:rPr>
          <w:rFonts w:ascii="Arial" w:hAnsi="Arial" w:cs="Arial"/>
          <w:b w:val="0"/>
          <w:sz w:val="22"/>
          <w:szCs w:val="22"/>
        </w:rPr>
        <w:t xml:space="preserve">Practical workshops </w:t>
      </w:r>
    </w:p>
    <w:p w:rsidR="00673537" w:rsidRPr="00673537" w:rsidRDefault="00673537" w:rsidP="00B16A13">
      <w:pPr>
        <w:pStyle w:val="fixed"/>
        <w:numPr>
          <w:ilvl w:val="0"/>
          <w:numId w:val="35"/>
        </w:numPr>
        <w:overflowPunct w:val="0"/>
        <w:autoSpaceDE w:val="0"/>
        <w:autoSpaceDN w:val="0"/>
        <w:adjustRightInd w:val="0"/>
        <w:textAlignment w:val="baseline"/>
        <w:rPr>
          <w:rFonts w:ascii="Arial" w:hAnsi="Arial" w:cs="Arial"/>
          <w:b w:val="0"/>
          <w:sz w:val="22"/>
          <w:szCs w:val="22"/>
        </w:rPr>
      </w:pPr>
      <w:r w:rsidRPr="00673537">
        <w:rPr>
          <w:rFonts w:ascii="Arial" w:hAnsi="Arial" w:cs="Arial"/>
          <w:b w:val="0"/>
          <w:sz w:val="22"/>
          <w:szCs w:val="22"/>
        </w:rPr>
        <w:t xml:space="preserve">Role play </w:t>
      </w:r>
    </w:p>
    <w:p w:rsidR="00673537" w:rsidRPr="00673537" w:rsidRDefault="00673537" w:rsidP="00B16A13">
      <w:pPr>
        <w:pStyle w:val="fixed"/>
        <w:numPr>
          <w:ilvl w:val="0"/>
          <w:numId w:val="35"/>
        </w:numPr>
        <w:overflowPunct w:val="0"/>
        <w:autoSpaceDE w:val="0"/>
        <w:autoSpaceDN w:val="0"/>
        <w:adjustRightInd w:val="0"/>
        <w:textAlignment w:val="baseline"/>
        <w:rPr>
          <w:rFonts w:ascii="Arial" w:hAnsi="Arial" w:cs="Arial"/>
          <w:b w:val="0"/>
          <w:sz w:val="22"/>
          <w:szCs w:val="22"/>
        </w:rPr>
      </w:pPr>
      <w:r w:rsidRPr="00673537">
        <w:rPr>
          <w:rFonts w:ascii="Arial" w:hAnsi="Arial" w:cs="Arial"/>
          <w:b w:val="0"/>
          <w:sz w:val="22"/>
          <w:szCs w:val="22"/>
        </w:rPr>
        <w:t xml:space="preserve">Group evaluation and analysis of policy documents </w:t>
      </w:r>
    </w:p>
    <w:p w:rsidR="00673537" w:rsidRPr="00673537" w:rsidRDefault="00673537" w:rsidP="00B16A13">
      <w:pPr>
        <w:pStyle w:val="fixed"/>
        <w:numPr>
          <w:ilvl w:val="0"/>
          <w:numId w:val="35"/>
        </w:numPr>
        <w:overflowPunct w:val="0"/>
        <w:autoSpaceDE w:val="0"/>
        <w:autoSpaceDN w:val="0"/>
        <w:adjustRightInd w:val="0"/>
        <w:textAlignment w:val="baseline"/>
        <w:rPr>
          <w:rFonts w:ascii="Arial" w:hAnsi="Arial" w:cs="Arial"/>
          <w:b w:val="0"/>
          <w:sz w:val="22"/>
          <w:szCs w:val="22"/>
        </w:rPr>
      </w:pPr>
      <w:r w:rsidRPr="00673537">
        <w:rPr>
          <w:rFonts w:ascii="Arial" w:hAnsi="Arial" w:cs="Arial"/>
          <w:b w:val="0"/>
          <w:sz w:val="22"/>
          <w:szCs w:val="22"/>
        </w:rPr>
        <w:t xml:space="preserve">Case studies of good practice </w:t>
      </w:r>
    </w:p>
    <w:p w:rsidR="00673537" w:rsidRPr="00673537" w:rsidRDefault="00673537" w:rsidP="00B16A13">
      <w:pPr>
        <w:pStyle w:val="fixed"/>
        <w:numPr>
          <w:ilvl w:val="0"/>
          <w:numId w:val="35"/>
        </w:numPr>
        <w:overflowPunct w:val="0"/>
        <w:autoSpaceDE w:val="0"/>
        <w:autoSpaceDN w:val="0"/>
        <w:adjustRightInd w:val="0"/>
        <w:textAlignment w:val="baseline"/>
        <w:rPr>
          <w:rFonts w:ascii="Arial" w:hAnsi="Arial" w:cs="Arial"/>
          <w:b w:val="0"/>
          <w:sz w:val="22"/>
          <w:szCs w:val="22"/>
        </w:rPr>
      </w:pPr>
      <w:r w:rsidRPr="00673537">
        <w:rPr>
          <w:rFonts w:ascii="Arial" w:hAnsi="Arial" w:cs="Arial"/>
          <w:b w:val="0"/>
          <w:sz w:val="22"/>
          <w:szCs w:val="22"/>
        </w:rPr>
        <w:t xml:space="preserve">Student presentations </w:t>
      </w:r>
    </w:p>
    <w:p w:rsidR="00673537" w:rsidRPr="00673537" w:rsidRDefault="00673537" w:rsidP="00B16A13">
      <w:pPr>
        <w:pStyle w:val="fixed"/>
        <w:numPr>
          <w:ilvl w:val="0"/>
          <w:numId w:val="35"/>
        </w:numPr>
        <w:overflowPunct w:val="0"/>
        <w:autoSpaceDE w:val="0"/>
        <w:autoSpaceDN w:val="0"/>
        <w:adjustRightInd w:val="0"/>
        <w:textAlignment w:val="baseline"/>
        <w:rPr>
          <w:rFonts w:ascii="Arial" w:hAnsi="Arial" w:cs="Arial"/>
          <w:b w:val="0"/>
          <w:sz w:val="22"/>
          <w:szCs w:val="22"/>
        </w:rPr>
      </w:pPr>
      <w:r w:rsidRPr="00673537">
        <w:rPr>
          <w:rFonts w:ascii="Arial" w:hAnsi="Arial" w:cs="Arial"/>
          <w:b w:val="0"/>
          <w:sz w:val="22"/>
          <w:szCs w:val="22"/>
        </w:rPr>
        <w:t>Individual research</w:t>
      </w:r>
    </w:p>
    <w:p w:rsidR="00673537" w:rsidRPr="00673537" w:rsidRDefault="00673537" w:rsidP="00673537">
      <w:pPr>
        <w:keepNext/>
        <w:rPr>
          <w:rFonts w:cs="Arial"/>
        </w:rPr>
      </w:pPr>
      <w:r w:rsidRPr="00673537">
        <w:rPr>
          <w:rFonts w:cs="Arial"/>
        </w:rPr>
        <w:lastRenderedPageBreak/>
        <w:t>The study time for the module is divided as follows:</w:t>
      </w:r>
    </w:p>
    <w:p w:rsidR="00673537" w:rsidRPr="00673537" w:rsidRDefault="00673537" w:rsidP="00673537">
      <w:pPr>
        <w:keepNext/>
        <w:rPr>
          <w:rFonts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673537" w:rsidRPr="00673537" w:rsidTr="00C3222B">
        <w:tc>
          <w:tcPr>
            <w:tcW w:w="3969" w:type="dxa"/>
            <w:tcBorders>
              <w:top w:val="single" w:sz="4" w:space="0" w:color="auto"/>
              <w:left w:val="single" w:sz="4" w:space="0" w:color="auto"/>
            </w:tcBorders>
          </w:tcPr>
          <w:p w:rsidR="00673537" w:rsidRPr="00673537" w:rsidRDefault="00673537" w:rsidP="00C3222B">
            <w:pPr>
              <w:keepNext/>
              <w:rPr>
                <w:rFonts w:cs="Arial"/>
                <w:b/>
              </w:rPr>
            </w:pPr>
            <w:r w:rsidRPr="00673537">
              <w:rPr>
                <w:rFonts w:cs="Arial"/>
                <w:b/>
              </w:rPr>
              <w:t>Activity type</w:t>
            </w:r>
          </w:p>
        </w:tc>
        <w:tc>
          <w:tcPr>
            <w:tcW w:w="1701" w:type="dxa"/>
            <w:tcBorders>
              <w:top w:val="single" w:sz="4" w:space="0" w:color="auto"/>
            </w:tcBorders>
          </w:tcPr>
          <w:p w:rsidR="00673537" w:rsidRPr="00673537" w:rsidRDefault="00673537" w:rsidP="00C3222B">
            <w:pPr>
              <w:keepNext/>
              <w:jc w:val="center"/>
              <w:rPr>
                <w:rFonts w:cs="Arial"/>
                <w:b/>
              </w:rPr>
            </w:pPr>
            <w:r w:rsidRPr="00673537">
              <w:rPr>
                <w:rFonts w:cs="Arial"/>
                <w:b/>
              </w:rPr>
              <w:t>Hours</w:t>
            </w:r>
          </w:p>
        </w:tc>
        <w:tc>
          <w:tcPr>
            <w:tcW w:w="1843" w:type="dxa"/>
            <w:tcBorders>
              <w:top w:val="single" w:sz="4" w:space="0" w:color="auto"/>
            </w:tcBorders>
          </w:tcPr>
          <w:p w:rsidR="00673537" w:rsidRPr="00673537" w:rsidRDefault="00673537" w:rsidP="00C3222B">
            <w:pPr>
              <w:keepNext/>
              <w:jc w:val="center"/>
              <w:rPr>
                <w:rFonts w:cs="Arial"/>
                <w:b/>
              </w:rPr>
            </w:pPr>
            <w:r w:rsidRPr="00673537">
              <w:rPr>
                <w:rFonts w:cs="Arial"/>
                <w:b/>
              </w:rPr>
              <w:t>Percentage</w:t>
            </w:r>
          </w:p>
        </w:tc>
      </w:tr>
      <w:tr w:rsidR="00673537" w:rsidRPr="00673537" w:rsidTr="00C3222B">
        <w:tc>
          <w:tcPr>
            <w:tcW w:w="3969" w:type="dxa"/>
          </w:tcPr>
          <w:p w:rsidR="00673537" w:rsidRPr="00673537" w:rsidRDefault="00673537" w:rsidP="00C3222B">
            <w:pPr>
              <w:keepNext/>
              <w:rPr>
                <w:rFonts w:cs="Arial"/>
              </w:rPr>
            </w:pPr>
            <w:r w:rsidRPr="00673537">
              <w:rPr>
                <w:rFonts w:cs="Arial"/>
              </w:rPr>
              <w:t>Scheduled learning</w:t>
            </w:r>
          </w:p>
        </w:tc>
        <w:tc>
          <w:tcPr>
            <w:tcW w:w="1701" w:type="dxa"/>
          </w:tcPr>
          <w:p w:rsidR="00673537" w:rsidRPr="00673537" w:rsidRDefault="00673537" w:rsidP="00C3222B">
            <w:pPr>
              <w:keepNext/>
              <w:jc w:val="center"/>
              <w:rPr>
                <w:rFonts w:cs="Arial"/>
              </w:rPr>
            </w:pPr>
            <w:r w:rsidRPr="00673537">
              <w:rPr>
                <w:rFonts w:cs="Arial"/>
              </w:rPr>
              <w:t>30</w:t>
            </w:r>
          </w:p>
        </w:tc>
        <w:tc>
          <w:tcPr>
            <w:tcW w:w="1843" w:type="dxa"/>
          </w:tcPr>
          <w:p w:rsidR="00673537" w:rsidRPr="00673537" w:rsidRDefault="00673537" w:rsidP="00C3222B">
            <w:pPr>
              <w:keepNext/>
              <w:jc w:val="center"/>
              <w:rPr>
                <w:rFonts w:cs="Arial"/>
              </w:rPr>
            </w:pPr>
            <w:r w:rsidRPr="00673537">
              <w:rPr>
                <w:rFonts w:cs="Arial"/>
              </w:rPr>
              <w:t>10%</w:t>
            </w:r>
          </w:p>
        </w:tc>
      </w:tr>
      <w:tr w:rsidR="00673537" w:rsidRPr="00673537" w:rsidTr="00C3222B">
        <w:tc>
          <w:tcPr>
            <w:tcW w:w="3969" w:type="dxa"/>
          </w:tcPr>
          <w:p w:rsidR="00673537" w:rsidRPr="00673537" w:rsidRDefault="00673537" w:rsidP="00C3222B">
            <w:pPr>
              <w:keepNext/>
              <w:rPr>
                <w:rFonts w:cs="Arial"/>
              </w:rPr>
            </w:pPr>
            <w:r w:rsidRPr="00673537">
              <w:rPr>
                <w:rFonts w:cs="Arial"/>
              </w:rPr>
              <w:t>Independent learning</w:t>
            </w:r>
          </w:p>
        </w:tc>
        <w:tc>
          <w:tcPr>
            <w:tcW w:w="1701" w:type="dxa"/>
          </w:tcPr>
          <w:p w:rsidR="00673537" w:rsidRPr="00673537" w:rsidRDefault="00673537" w:rsidP="00C3222B">
            <w:pPr>
              <w:keepNext/>
              <w:jc w:val="center"/>
              <w:rPr>
                <w:rFonts w:cs="Arial"/>
              </w:rPr>
            </w:pPr>
            <w:r w:rsidRPr="00673537">
              <w:rPr>
                <w:rFonts w:cs="Arial"/>
              </w:rPr>
              <w:t>270</w:t>
            </w:r>
          </w:p>
        </w:tc>
        <w:tc>
          <w:tcPr>
            <w:tcW w:w="1843" w:type="dxa"/>
          </w:tcPr>
          <w:p w:rsidR="00673537" w:rsidRPr="00673537" w:rsidRDefault="00673537" w:rsidP="00C3222B">
            <w:pPr>
              <w:keepNext/>
              <w:jc w:val="center"/>
              <w:rPr>
                <w:rFonts w:cs="Arial"/>
              </w:rPr>
            </w:pPr>
            <w:r w:rsidRPr="00673537">
              <w:rPr>
                <w:rFonts w:cs="Arial"/>
              </w:rPr>
              <w:t>90%</w:t>
            </w:r>
          </w:p>
        </w:tc>
      </w:tr>
      <w:tr w:rsidR="00673537" w:rsidRPr="00673537" w:rsidTr="00C3222B">
        <w:tc>
          <w:tcPr>
            <w:tcW w:w="3969" w:type="dxa"/>
          </w:tcPr>
          <w:p w:rsidR="00673537" w:rsidRPr="00673537" w:rsidRDefault="00673537" w:rsidP="00C3222B">
            <w:pPr>
              <w:keepNext/>
              <w:rPr>
                <w:rFonts w:cs="Arial"/>
              </w:rPr>
            </w:pPr>
            <w:r w:rsidRPr="00673537">
              <w:rPr>
                <w:rFonts w:cs="Arial"/>
              </w:rPr>
              <w:t>Placement learning</w:t>
            </w:r>
          </w:p>
        </w:tc>
        <w:tc>
          <w:tcPr>
            <w:tcW w:w="1701" w:type="dxa"/>
          </w:tcPr>
          <w:p w:rsidR="00673537" w:rsidRPr="00673537" w:rsidRDefault="00673537" w:rsidP="00C3222B">
            <w:pPr>
              <w:keepNext/>
              <w:jc w:val="center"/>
              <w:rPr>
                <w:rFonts w:cs="Arial"/>
              </w:rPr>
            </w:pPr>
          </w:p>
        </w:tc>
        <w:tc>
          <w:tcPr>
            <w:tcW w:w="1843" w:type="dxa"/>
          </w:tcPr>
          <w:p w:rsidR="00673537" w:rsidRPr="00673537" w:rsidRDefault="00673537" w:rsidP="00C3222B">
            <w:pPr>
              <w:keepNext/>
              <w:jc w:val="center"/>
              <w:rPr>
                <w:rFonts w:cs="Arial"/>
              </w:rPr>
            </w:pPr>
          </w:p>
        </w:tc>
      </w:tr>
      <w:tr w:rsidR="00673537" w:rsidRPr="00673537" w:rsidTr="00C3222B">
        <w:tc>
          <w:tcPr>
            <w:tcW w:w="3969" w:type="dxa"/>
          </w:tcPr>
          <w:p w:rsidR="00673537" w:rsidRPr="00673537" w:rsidRDefault="00673537" w:rsidP="00C3222B">
            <w:pPr>
              <w:keepNext/>
              <w:rPr>
                <w:rFonts w:cs="Arial"/>
              </w:rPr>
            </w:pPr>
            <w:r w:rsidRPr="00673537">
              <w:rPr>
                <w:rFonts w:cs="Arial"/>
                <w:b/>
              </w:rPr>
              <w:t>TOTAL</w:t>
            </w:r>
          </w:p>
        </w:tc>
        <w:tc>
          <w:tcPr>
            <w:tcW w:w="1701" w:type="dxa"/>
          </w:tcPr>
          <w:p w:rsidR="00673537" w:rsidRPr="00673537" w:rsidRDefault="00673537" w:rsidP="00C3222B">
            <w:pPr>
              <w:keepNext/>
              <w:jc w:val="center"/>
              <w:rPr>
                <w:rFonts w:cs="Arial"/>
                <w:b/>
              </w:rPr>
            </w:pPr>
            <w:r w:rsidRPr="00673537">
              <w:rPr>
                <w:rFonts w:cs="Arial"/>
                <w:b/>
              </w:rPr>
              <w:t>300</w:t>
            </w:r>
          </w:p>
        </w:tc>
        <w:tc>
          <w:tcPr>
            <w:tcW w:w="1843" w:type="dxa"/>
          </w:tcPr>
          <w:p w:rsidR="00673537" w:rsidRPr="00673537" w:rsidRDefault="00673537" w:rsidP="00C3222B">
            <w:pPr>
              <w:keepNext/>
              <w:jc w:val="center"/>
              <w:rPr>
                <w:rFonts w:cs="Arial"/>
                <w:b/>
              </w:rPr>
            </w:pPr>
            <w:r w:rsidRPr="00673537">
              <w:rPr>
                <w:rFonts w:cs="Arial"/>
                <w:b/>
              </w:rPr>
              <w:t>100%</w:t>
            </w:r>
          </w:p>
        </w:tc>
      </w:tr>
    </w:tbl>
    <w:p w:rsidR="00673537" w:rsidRPr="00673537" w:rsidRDefault="00673537" w:rsidP="00673537">
      <w:pPr>
        <w:pStyle w:val="fixed"/>
        <w:ind w:left="0" w:firstLine="0"/>
        <w:rPr>
          <w:rFonts w:ascii="Arial" w:hAnsi="Arial" w:cs="Arial"/>
          <w:sz w:val="22"/>
          <w:szCs w:val="22"/>
        </w:rPr>
      </w:pPr>
    </w:p>
    <w:p w:rsidR="00673537" w:rsidRPr="00673537" w:rsidRDefault="00673537" w:rsidP="00673537">
      <w:pPr>
        <w:pStyle w:val="fixed"/>
        <w:ind w:left="0" w:firstLine="0"/>
        <w:rPr>
          <w:rFonts w:ascii="Arial" w:hAnsi="Arial" w:cs="Arial"/>
          <w:sz w:val="22"/>
          <w:szCs w:val="22"/>
        </w:rPr>
      </w:pPr>
      <w:r w:rsidRPr="00673537">
        <w:rPr>
          <w:rFonts w:ascii="Arial" w:hAnsi="Arial" w:cs="Arial"/>
          <w:sz w:val="22"/>
          <w:szCs w:val="22"/>
        </w:rPr>
        <w:t>ASSESSMENT</w:t>
      </w:r>
    </w:p>
    <w:p w:rsidR="00673537" w:rsidRPr="00673537" w:rsidRDefault="00673537" w:rsidP="00673537">
      <w:pPr>
        <w:pStyle w:val="fixed"/>
        <w:ind w:left="0"/>
        <w:rPr>
          <w:rFonts w:ascii="Arial" w:hAnsi="Arial" w:cs="Arial"/>
          <w:sz w:val="22"/>
          <w:szCs w:val="22"/>
        </w:rPr>
      </w:pPr>
    </w:p>
    <w:p w:rsidR="00673537" w:rsidRPr="00673537" w:rsidRDefault="00673537" w:rsidP="00673537">
      <w:pPr>
        <w:rPr>
          <w:rFonts w:cs="Arial"/>
          <w:b/>
        </w:rPr>
      </w:pPr>
      <w:r w:rsidRPr="00673537">
        <w:rPr>
          <w:rFonts w:cs="Arial"/>
          <w:b/>
        </w:rPr>
        <w:t>Assessment Component 1</w:t>
      </w:r>
    </w:p>
    <w:p w:rsidR="00673537" w:rsidRPr="00673537" w:rsidRDefault="00673537" w:rsidP="00673537">
      <w:pPr>
        <w:rPr>
          <w:rFonts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673537" w:rsidRPr="00673537" w:rsidTr="00C3222B">
        <w:sdt>
          <w:sdtPr>
            <w:rPr>
              <w:rFonts w:cs="Arial"/>
            </w:rPr>
            <w:id w:val="-87541607"/>
            <w14:checkbox>
              <w14:checked w14:val="0"/>
              <w14:checkedState w14:val="2612" w14:font="MS Gothic"/>
              <w14:uncheckedState w14:val="2610" w14:font="MS Gothic"/>
            </w14:checkbox>
          </w:sdtPr>
          <w:sdtEndPr/>
          <w:sdtContent>
            <w:tc>
              <w:tcPr>
                <w:tcW w:w="562" w:type="dxa"/>
              </w:tcPr>
              <w:p w:rsidR="00673537" w:rsidRPr="00673537" w:rsidRDefault="00673537" w:rsidP="00C3222B">
                <w:pPr>
                  <w:rPr>
                    <w:rFonts w:cs="Arial"/>
                    <w:b/>
                  </w:rPr>
                </w:pPr>
                <w:r w:rsidRPr="00673537">
                  <w:rPr>
                    <w:rFonts w:ascii="MS Gothic" w:eastAsia="MS Gothic" w:hAnsi="MS Gothic" w:cs="Arial" w:hint="eastAsia"/>
                  </w:rPr>
                  <w:t>☐</w:t>
                </w:r>
              </w:p>
            </w:tc>
          </w:sdtContent>
        </w:sdt>
        <w:tc>
          <w:tcPr>
            <w:tcW w:w="2458" w:type="dxa"/>
          </w:tcPr>
          <w:p w:rsidR="00673537" w:rsidRPr="00673537" w:rsidRDefault="00673537" w:rsidP="00C3222B">
            <w:pPr>
              <w:rPr>
                <w:rFonts w:cs="Arial"/>
                <w:b/>
              </w:rPr>
            </w:pPr>
            <w:r w:rsidRPr="00673537">
              <w:rPr>
                <w:rFonts w:cs="Arial"/>
                <w:b/>
              </w:rPr>
              <w:t>Written exam</w:t>
            </w:r>
          </w:p>
        </w:tc>
        <w:sdt>
          <w:sdtPr>
            <w:rPr>
              <w:rFonts w:cs="Arial"/>
            </w:rPr>
            <w:id w:val="-1888102577"/>
            <w14:checkbox>
              <w14:checked w14:val="1"/>
              <w14:checkedState w14:val="2612" w14:font="MS Gothic"/>
              <w14:uncheckedState w14:val="2610" w14:font="MS Gothic"/>
            </w14:checkbox>
          </w:sdtPr>
          <w:sdtEndPr/>
          <w:sdtContent>
            <w:tc>
              <w:tcPr>
                <w:tcW w:w="538" w:type="dxa"/>
              </w:tcPr>
              <w:p w:rsidR="00673537" w:rsidRPr="00673537" w:rsidRDefault="00673537" w:rsidP="00C3222B">
                <w:pPr>
                  <w:rPr>
                    <w:rFonts w:cs="Arial"/>
                    <w:b/>
                  </w:rPr>
                </w:pPr>
                <w:r w:rsidRPr="00673537">
                  <w:rPr>
                    <w:rFonts w:ascii="MS Gothic" w:eastAsia="MS Gothic" w:hAnsi="MS Gothic" w:cs="Arial" w:hint="eastAsia"/>
                  </w:rPr>
                  <w:t>☒</w:t>
                </w:r>
              </w:p>
            </w:tc>
          </w:sdtContent>
        </w:sdt>
        <w:tc>
          <w:tcPr>
            <w:tcW w:w="2482" w:type="dxa"/>
          </w:tcPr>
          <w:p w:rsidR="00673537" w:rsidRPr="00673537" w:rsidRDefault="00673537" w:rsidP="00C3222B">
            <w:pPr>
              <w:rPr>
                <w:rFonts w:cs="Arial"/>
                <w:b/>
              </w:rPr>
            </w:pPr>
            <w:r w:rsidRPr="00673537">
              <w:rPr>
                <w:rFonts w:cs="Arial"/>
                <w:b/>
              </w:rPr>
              <w:t>Coursework</w:t>
            </w:r>
          </w:p>
        </w:tc>
        <w:sdt>
          <w:sdtPr>
            <w:rPr>
              <w:rFonts w:cs="Arial"/>
            </w:rPr>
            <w:id w:val="1659565221"/>
            <w14:checkbox>
              <w14:checked w14:val="0"/>
              <w14:checkedState w14:val="2612" w14:font="MS Gothic"/>
              <w14:uncheckedState w14:val="2610" w14:font="MS Gothic"/>
            </w14:checkbox>
          </w:sdtPr>
          <w:sdtEndPr/>
          <w:sdtContent>
            <w:tc>
              <w:tcPr>
                <w:tcW w:w="538" w:type="dxa"/>
              </w:tcPr>
              <w:p w:rsidR="00673537" w:rsidRPr="00673537" w:rsidRDefault="00673537" w:rsidP="00C3222B">
                <w:pPr>
                  <w:rPr>
                    <w:rFonts w:cs="Arial"/>
                    <w:b/>
                  </w:rPr>
                </w:pPr>
                <w:r w:rsidRPr="00673537">
                  <w:rPr>
                    <w:rFonts w:ascii="MS Gothic" w:eastAsia="MS Gothic" w:hAnsi="MS Gothic" w:cs="Arial" w:hint="eastAsia"/>
                  </w:rPr>
                  <w:t>☐</w:t>
                </w:r>
              </w:p>
            </w:tc>
          </w:sdtContent>
        </w:sdt>
        <w:tc>
          <w:tcPr>
            <w:tcW w:w="2482" w:type="dxa"/>
          </w:tcPr>
          <w:p w:rsidR="00673537" w:rsidRPr="00673537" w:rsidRDefault="00673537" w:rsidP="00C3222B">
            <w:pPr>
              <w:rPr>
                <w:rFonts w:cs="Arial"/>
                <w:b/>
              </w:rPr>
            </w:pPr>
            <w:r w:rsidRPr="00673537">
              <w:rPr>
                <w:rFonts w:cs="Arial"/>
                <w:b/>
              </w:rPr>
              <w:t>Practical</w:t>
            </w:r>
          </w:p>
        </w:tc>
      </w:tr>
    </w:tbl>
    <w:p w:rsidR="00673537" w:rsidRPr="00673537" w:rsidRDefault="00673537" w:rsidP="00673537">
      <w:pPr>
        <w:rPr>
          <w:rFonts w:cs="Arial"/>
          <w:b/>
        </w:rPr>
      </w:pPr>
    </w:p>
    <w:tbl>
      <w:tblPr>
        <w:tblStyle w:val="TableGrid"/>
        <w:tblW w:w="8784" w:type="dxa"/>
        <w:tblLayout w:type="fixed"/>
        <w:tblLook w:val="04A0" w:firstRow="1" w:lastRow="0" w:firstColumn="1" w:lastColumn="0" w:noHBand="0" w:noVBand="1"/>
      </w:tblPr>
      <w:tblGrid>
        <w:gridCol w:w="3256"/>
        <w:gridCol w:w="3969"/>
        <w:gridCol w:w="1559"/>
      </w:tblGrid>
      <w:tr w:rsidR="00673537" w:rsidRPr="00673537" w:rsidTr="00C3222B">
        <w:tc>
          <w:tcPr>
            <w:tcW w:w="3256" w:type="dxa"/>
          </w:tcPr>
          <w:p w:rsidR="00673537" w:rsidRPr="00673537" w:rsidRDefault="00673537" w:rsidP="00C3222B">
            <w:pPr>
              <w:overflowPunct w:val="0"/>
              <w:autoSpaceDE w:val="0"/>
              <w:autoSpaceDN w:val="0"/>
              <w:adjustRightInd w:val="0"/>
              <w:jc w:val="center"/>
              <w:textAlignment w:val="baseline"/>
              <w:rPr>
                <w:rFonts w:eastAsia="Times New Roman" w:cs="Arial"/>
                <w:b/>
              </w:rPr>
            </w:pPr>
            <w:r w:rsidRPr="00673537">
              <w:rPr>
                <w:rFonts w:eastAsia="Times New Roman" w:cs="Arial"/>
                <w:b/>
              </w:rPr>
              <w:t>Mode of assessment</w:t>
            </w:r>
          </w:p>
        </w:tc>
        <w:tc>
          <w:tcPr>
            <w:tcW w:w="3969" w:type="dxa"/>
          </w:tcPr>
          <w:p w:rsidR="00673537" w:rsidRPr="00673537" w:rsidRDefault="00673537" w:rsidP="00C3222B">
            <w:pPr>
              <w:overflowPunct w:val="0"/>
              <w:autoSpaceDE w:val="0"/>
              <w:autoSpaceDN w:val="0"/>
              <w:adjustRightInd w:val="0"/>
              <w:jc w:val="center"/>
              <w:textAlignment w:val="baseline"/>
              <w:rPr>
                <w:rFonts w:eastAsia="Times New Roman" w:cs="Arial"/>
                <w:b/>
              </w:rPr>
            </w:pPr>
            <w:r w:rsidRPr="00673537">
              <w:rPr>
                <w:rFonts w:eastAsia="Times New Roman" w:cs="Arial"/>
                <w:b/>
              </w:rPr>
              <w:t>Volume</w:t>
            </w:r>
          </w:p>
        </w:tc>
        <w:tc>
          <w:tcPr>
            <w:tcW w:w="1559" w:type="dxa"/>
          </w:tcPr>
          <w:p w:rsidR="00673537" w:rsidRPr="00673537" w:rsidRDefault="00673537" w:rsidP="00C3222B">
            <w:pPr>
              <w:overflowPunct w:val="0"/>
              <w:autoSpaceDE w:val="0"/>
              <w:autoSpaceDN w:val="0"/>
              <w:adjustRightInd w:val="0"/>
              <w:jc w:val="center"/>
              <w:textAlignment w:val="baseline"/>
              <w:rPr>
                <w:rFonts w:eastAsia="Times New Roman" w:cs="Arial"/>
                <w:b/>
              </w:rPr>
            </w:pPr>
            <w:r w:rsidRPr="00673537">
              <w:rPr>
                <w:rFonts w:eastAsia="Times New Roman" w:cs="Arial"/>
                <w:b/>
              </w:rPr>
              <w:t>Weighting</w:t>
            </w:r>
          </w:p>
        </w:tc>
      </w:tr>
      <w:tr w:rsidR="00673537" w:rsidRPr="00673537" w:rsidTr="00C3222B">
        <w:trPr>
          <w:trHeight w:val="375"/>
        </w:trPr>
        <w:tc>
          <w:tcPr>
            <w:tcW w:w="3256" w:type="dxa"/>
          </w:tcPr>
          <w:p w:rsidR="00673537" w:rsidRPr="00673537" w:rsidRDefault="00673537" w:rsidP="00C3222B">
            <w:pPr>
              <w:overflowPunct w:val="0"/>
              <w:autoSpaceDE w:val="0"/>
              <w:autoSpaceDN w:val="0"/>
              <w:adjustRightInd w:val="0"/>
              <w:jc w:val="center"/>
              <w:textAlignment w:val="baseline"/>
              <w:rPr>
                <w:rFonts w:eastAsia="Times New Roman" w:cs="Arial"/>
                <w:highlight w:val="yellow"/>
              </w:rPr>
            </w:pPr>
            <w:r w:rsidRPr="00673537">
              <w:rPr>
                <w:rFonts w:eastAsia="Times New Roman" w:cs="Arial"/>
              </w:rPr>
              <w:t xml:space="preserve">Portfolio of evidence </w:t>
            </w:r>
          </w:p>
        </w:tc>
        <w:tc>
          <w:tcPr>
            <w:tcW w:w="3969" w:type="dxa"/>
          </w:tcPr>
          <w:p w:rsidR="00673537" w:rsidRPr="00673537" w:rsidRDefault="00673537" w:rsidP="00C3222B">
            <w:pPr>
              <w:overflowPunct w:val="0"/>
              <w:autoSpaceDE w:val="0"/>
              <w:autoSpaceDN w:val="0"/>
              <w:adjustRightInd w:val="0"/>
              <w:jc w:val="center"/>
              <w:textAlignment w:val="baseline"/>
              <w:rPr>
                <w:rFonts w:eastAsia="Times New Roman" w:cs="Arial"/>
                <w:highlight w:val="yellow"/>
              </w:rPr>
            </w:pPr>
            <w:r w:rsidRPr="00673537">
              <w:rPr>
                <w:rFonts w:eastAsia="Times New Roman" w:cs="Arial"/>
              </w:rPr>
              <w:t xml:space="preserve"> 4 elements, 3750 words total</w:t>
            </w:r>
          </w:p>
        </w:tc>
        <w:tc>
          <w:tcPr>
            <w:tcW w:w="1559" w:type="dxa"/>
          </w:tcPr>
          <w:p w:rsidR="00673537" w:rsidRPr="00673537" w:rsidRDefault="00673537" w:rsidP="00C3222B">
            <w:pPr>
              <w:overflowPunct w:val="0"/>
              <w:autoSpaceDE w:val="0"/>
              <w:autoSpaceDN w:val="0"/>
              <w:adjustRightInd w:val="0"/>
              <w:jc w:val="center"/>
              <w:textAlignment w:val="baseline"/>
              <w:rPr>
                <w:rFonts w:eastAsia="Times New Roman" w:cs="Arial"/>
              </w:rPr>
            </w:pPr>
            <w:r w:rsidRPr="00673537">
              <w:rPr>
                <w:rFonts w:eastAsia="Times New Roman" w:cs="Arial"/>
              </w:rPr>
              <w:t>50%</w:t>
            </w:r>
          </w:p>
        </w:tc>
      </w:tr>
    </w:tbl>
    <w:p w:rsidR="00673537" w:rsidRPr="00673537" w:rsidRDefault="00673537" w:rsidP="00673537">
      <w:pPr>
        <w:rPr>
          <w:rFonts w:cs="Arial"/>
          <w:b/>
        </w:rPr>
      </w:pPr>
    </w:p>
    <w:p w:rsidR="00673537" w:rsidRPr="00673537" w:rsidRDefault="00673537" w:rsidP="00673537">
      <w:pPr>
        <w:rPr>
          <w:rFonts w:cs="Arial"/>
          <w:b/>
        </w:rPr>
      </w:pPr>
      <w:r w:rsidRPr="00673537">
        <w:rPr>
          <w:rFonts w:cs="Arial"/>
          <w:b/>
        </w:rPr>
        <w:t>Assessment Component 2</w:t>
      </w:r>
    </w:p>
    <w:p w:rsidR="00673537" w:rsidRPr="00673537" w:rsidRDefault="00673537" w:rsidP="00673537">
      <w:pPr>
        <w:rPr>
          <w:rFonts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673537" w:rsidRPr="00673537" w:rsidTr="00C3222B">
        <w:sdt>
          <w:sdtPr>
            <w:rPr>
              <w:rFonts w:cs="Arial"/>
            </w:rPr>
            <w:id w:val="-935895971"/>
            <w14:checkbox>
              <w14:checked w14:val="0"/>
              <w14:checkedState w14:val="2612" w14:font="MS Gothic"/>
              <w14:uncheckedState w14:val="2610" w14:font="MS Gothic"/>
            </w14:checkbox>
          </w:sdtPr>
          <w:sdtEndPr/>
          <w:sdtContent>
            <w:tc>
              <w:tcPr>
                <w:tcW w:w="562" w:type="dxa"/>
              </w:tcPr>
              <w:p w:rsidR="00673537" w:rsidRPr="00673537" w:rsidRDefault="00673537" w:rsidP="00C3222B">
                <w:pPr>
                  <w:rPr>
                    <w:rFonts w:cs="Arial"/>
                    <w:b/>
                  </w:rPr>
                </w:pPr>
                <w:r w:rsidRPr="00673537">
                  <w:rPr>
                    <w:rFonts w:ascii="MS Gothic" w:eastAsia="MS Gothic" w:hAnsi="MS Gothic" w:cs="Arial" w:hint="eastAsia"/>
                  </w:rPr>
                  <w:t>☐</w:t>
                </w:r>
              </w:p>
            </w:tc>
          </w:sdtContent>
        </w:sdt>
        <w:tc>
          <w:tcPr>
            <w:tcW w:w="2458" w:type="dxa"/>
          </w:tcPr>
          <w:p w:rsidR="00673537" w:rsidRPr="00673537" w:rsidRDefault="00673537" w:rsidP="00C3222B">
            <w:pPr>
              <w:rPr>
                <w:rFonts w:cs="Arial"/>
                <w:b/>
              </w:rPr>
            </w:pPr>
            <w:r w:rsidRPr="00673537">
              <w:rPr>
                <w:rFonts w:cs="Arial"/>
                <w:b/>
              </w:rPr>
              <w:t>Written exam</w:t>
            </w:r>
          </w:p>
        </w:tc>
        <w:sdt>
          <w:sdtPr>
            <w:rPr>
              <w:rFonts w:cs="Arial"/>
            </w:rPr>
            <w:id w:val="-1403214844"/>
            <w14:checkbox>
              <w14:checked w14:val="1"/>
              <w14:checkedState w14:val="2612" w14:font="MS Gothic"/>
              <w14:uncheckedState w14:val="2610" w14:font="MS Gothic"/>
            </w14:checkbox>
          </w:sdtPr>
          <w:sdtEndPr/>
          <w:sdtContent>
            <w:tc>
              <w:tcPr>
                <w:tcW w:w="538" w:type="dxa"/>
              </w:tcPr>
              <w:p w:rsidR="00673537" w:rsidRPr="00673537" w:rsidRDefault="00673537" w:rsidP="00C3222B">
                <w:pPr>
                  <w:rPr>
                    <w:rFonts w:cs="Arial"/>
                    <w:b/>
                  </w:rPr>
                </w:pPr>
                <w:r w:rsidRPr="00673537">
                  <w:rPr>
                    <w:rFonts w:ascii="MS Gothic" w:eastAsia="MS Gothic" w:hAnsi="MS Gothic" w:cs="Arial" w:hint="eastAsia"/>
                  </w:rPr>
                  <w:t>☒</w:t>
                </w:r>
              </w:p>
            </w:tc>
          </w:sdtContent>
        </w:sdt>
        <w:tc>
          <w:tcPr>
            <w:tcW w:w="2482" w:type="dxa"/>
          </w:tcPr>
          <w:p w:rsidR="00673537" w:rsidRPr="00673537" w:rsidRDefault="00673537" w:rsidP="00C3222B">
            <w:pPr>
              <w:rPr>
                <w:rFonts w:cs="Arial"/>
                <w:b/>
              </w:rPr>
            </w:pPr>
            <w:r w:rsidRPr="00673537">
              <w:rPr>
                <w:rFonts w:cs="Arial"/>
                <w:b/>
              </w:rPr>
              <w:t>Coursework</w:t>
            </w:r>
          </w:p>
        </w:tc>
        <w:sdt>
          <w:sdtPr>
            <w:rPr>
              <w:rFonts w:cs="Arial"/>
            </w:rPr>
            <w:id w:val="-1605571444"/>
            <w14:checkbox>
              <w14:checked w14:val="0"/>
              <w14:checkedState w14:val="2612" w14:font="MS Gothic"/>
              <w14:uncheckedState w14:val="2610" w14:font="MS Gothic"/>
            </w14:checkbox>
          </w:sdtPr>
          <w:sdtEndPr/>
          <w:sdtContent>
            <w:tc>
              <w:tcPr>
                <w:tcW w:w="538" w:type="dxa"/>
              </w:tcPr>
              <w:p w:rsidR="00673537" w:rsidRPr="00673537" w:rsidRDefault="00673537" w:rsidP="00C3222B">
                <w:pPr>
                  <w:rPr>
                    <w:rFonts w:cs="Arial"/>
                    <w:b/>
                  </w:rPr>
                </w:pPr>
                <w:r w:rsidRPr="00673537">
                  <w:rPr>
                    <w:rFonts w:ascii="MS Gothic" w:eastAsia="MS Gothic" w:hAnsi="MS Gothic" w:cs="Arial" w:hint="eastAsia"/>
                  </w:rPr>
                  <w:t>☐</w:t>
                </w:r>
              </w:p>
            </w:tc>
          </w:sdtContent>
        </w:sdt>
        <w:tc>
          <w:tcPr>
            <w:tcW w:w="2482" w:type="dxa"/>
          </w:tcPr>
          <w:p w:rsidR="00673537" w:rsidRPr="00673537" w:rsidRDefault="00673537" w:rsidP="00C3222B">
            <w:pPr>
              <w:rPr>
                <w:rFonts w:cs="Arial"/>
                <w:b/>
              </w:rPr>
            </w:pPr>
            <w:r w:rsidRPr="00673537">
              <w:rPr>
                <w:rFonts w:cs="Arial"/>
                <w:b/>
              </w:rPr>
              <w:t>Practical</w:t>
            </w:r>
          </w:p>
        </w:tc>
      </w:tr>
    </w:tbl>
    <w:p w:rsidR="00673537" w:rsidRPr="00673537" w:rsidRDefault="00673537" w:rsidP="00673537">
      <w:pPr>
        <w:rPr>
          <w:rFonts w:cs="Arial"/>
          <w:b/>
        </w:rPr>
      </w:pPr>
    </w:p>
    <w:tbl>
      <w:tblPr>
        <w:tblStyle w:val="TableGrid"/>
        <w:tblW w:w="8784" w:type="dxa"/>
        <w:tblLayout w:type="fixed"/>
        <w:tblLook w:val="04A0" w:firstRow="1" w:lastRow="0" w:firstColumn="1" w:lastColumn="0" w:noHBand="0" w:noVBand="1"/>
      </w:tblPr>
      <w:tblGrid>
        <w:gridCol w:w="3256"/>
        <w:gridCol w:w="3969"/>
        <w:gridCol w:w="1559"/>
      </w:tblGrid>
      <w:tr w:rsidR="00673537" w:rsidRPr="00673537" w:rsidTr="00C3222B">
        <w:tc>
          <w:tcPr>
            <w:tcW w:w="3256" w:type="dxa"/>
          </w:tcPr>
          <w:p w:rsidR="00673537" w:rsidRPr="00673537" w:rsidRDefault="00673537" w:rsidP="00C3222B">
            <w:pPr>
              <w:overflowPunct w:val="0"/>
              <w:autoSpaceDE w:val="0"/>
              <w:autoSpaceDN w:val="0"/>
              <w:adjustRightInd w:val="0"/>
              <w:jc w:val="center"/>
              <w:textAlignment w:val="baseline"/>
              <w:rPr>
                <w:rFonts w:eastAsia="Times New Roman" w:cs="Arial"/>
                <w:b/>
              </w:rPr>
            </w:pPr>
            <w:r w:rsidRPr="00673537">
              <w:rPr>
                <w:rFonts w:eastAsia="Times New Roman" w:cs="Arial"/>
                <w:b/>
              </w:rPr>
              <w:t>Mode of assessment</w:t>
            </w:r>
          </w:p>
        </w:tc>
        <w:tc>
          <w:tcPr>
            <w:tcW w:w="3969" w:type="dxa"/>
          </w:tcPr>
          <w:p w:rsidR="00673537" w:rsidRPr="00673537" w:rsidRDefault="00673537" w:rsidP="00C3222B">
            <w:pPr>
              <w:overflowPunct w:val="0"/>
              <w:autoSpaceDE w:val="0"/>
              <w:autoSpaceDN w:val="0"/>
              <w:adjustRightInd w:val="0"/>
              <w:jc w:val="center"/>
              <w:textAlignment w:val="baseline"/>
              <w:rPr>
                <w:rFonts w:eastAsia="Times New Roman" w:cs="Arial"/>
                <w:b/>
              </w:rPr>
            </w:pPr>
            <w:r w:rsidRPr="00673537">
              <w:rPr>
                <w:rFonts w:eastAsia="Times New Roman" w:cs="Arial"/>
                <w:b/>
              </w:rPr>
              <w:t>Volume</w:t>
            </w:r>
          </w:p>
        </w:tc>
        <w:tc>
          <w:tcPr>
            <w:tcW w:w="1559" w:type="dxa"/>
          </w:tcPr>
          <w:p w:rsidR="00673537" w:rsidRPr="00673537" w:rsidRDefault="00673537" w:rsidP="00C3222B">
            <w:pPr>
              <w:overflowPunct w:val="0"/>
              <w:autoSpaceDE w:val="0"/>
              <w:autoSpaceDN w:val="0"/>
              <w:adjustRightInd w:val="0"/>
              <w:jc w:val="center"/>
              <w:textAlignment w:val="baseline"/>
              <w:rPr>
                <w:rFonts w:eastAsia="Times New Roman" w:cs="Arial"/>
                <w:b/>
              </w:rPr>
            </w:pPr>
            <w:r w:rsidRPr="00673537">
              <w:rPr>
                <w:rFonts w:eastAsia="Times New Roman" w:cs="Arial"/>
                <w:b/>
              </w:rPr>
              <w:t>Weighting</w:t>
            </w:r>
          </w:p>
        </w:tc>
      </w:tr>
      <w:tr w:rsidR="00673537" w:rsidRPr="00673537" w:rsidTr="00C3222B">
        <w:trPr>
          <w:trHeight w:val="375"/>
        </w:trPr>
        <w:tc>
          <w:tcPr>
            <w:tcW w:w="3256" w:type="dxa"/>
          </w:tcPr>
          <w:p w:rsidR="00673537" w:rsidRPr="00673537" w:rsidRDefault="00673537" w:rsidP="00C3222B">
            <w:pPr>
              <w:overflowPunct w:val="0"/>
              <w:autoSpaceDE w:val="0"/>
              <w:autoSpaceDN w:val="0"/>
              <w:adjustRightInd w:val="0"/>
              <w:jc w:val="center"/>
              <w:textAlignment w:val="baseline"/>
              <w:rPr>
                <w:rFonts w:eastAsia="Times New Roman" w:cs="Arial"/>
                <w:highlight w:val="yellow"/>
              </w:rPr>
            </w:pPr>
            <w:r w:rsidRPr="00673537">
              <w:rPr>
                <w:rFonts w:eastAsia="Times New Roman" w:cs="Arial"/>
              </w:rPr>
              <w:t xml:space="preserve">Blog </w:t>
            </w:r>
          </w:p>
        </w:tc>
        <w:tc>
          <w:tcPr>
            <w:tcW w:w="3969" w:type="dxa"/>
          </w:tcPr>
          <w:p w:rsidR="00673537" w:rsidRPr="00673537" w:rsidRDefault="00673537" w:rsidP="00C3222B">
            <w:pPr>
              <w:overflowPunct w:val="0"/>
              <w:autoSpaceDE w:val="0"/>
              <w:autoSpaceDN w:val="0"/>
              <w:adjustRightInd w:val="0"/>
              <w:jc w:val="center"/>
              <w:textAlignment w:val="baseline"/>
              <w:rPr>
                <w:rFonts w:eastAsia="Times New Roman" w:cs="Arial"/>
                <w:highlight w:val="yellow"/>
              </w:rPr>
            </w:pPr>
            <w:r w:rsidRPr="00673537">
              <w:rPr>
                <w:rFonts w:eastAsia="Times New Roman" w:cs="Arial"/>
              </w:rPr>
              <w:t>4 entries, 3750 words total</w:t>
            </w:r>
          </w:p>
        </w:tc>
        <w:tc>
          <w:tcPr>
            <w:tcW w:w="1559" w:type="dxa"/>
          </w:tcPr>
          <w:p w:rsidR="00673537" w:rsidRPr="00673537" w:rsidRDefault="00673537" w:rsidP="00C3222B">
            <w:pPr>
              <w:overflowPunct w:val="0"/>
              <w:autoSpaceDE w:val="0"/>
              <w:autoSpaceDN w:val="0"/>
              <w:adjustRightInd w:val="0"/>
              <w:jc w:val="center"/>
              <w:textAlignment w:val="baseline"/>
              <w:rPr>
                <w:rFonts w:eastAsia="Times New Roman" w:cs="Arial"/>
              </w:rPr>
            </w:pPr>
            <w:r w:rsidRPr="00673537">
              <w:rPr>
                <w:rFonts w:eastAsia="Times New Roman" w:cs="Arial"/>
              </w:rPr>
              <w:t>50%</w:t>
            </w:r>
          </w:p>
        </w:tc>
      </w:tr>
    </w:tbl>
    <w:p w:rsidR="00673537" w:rsidRPr="00673537" w:rsidRDefault="00673537" w:rsidP="00673537">
      <w:pPr>
        <w:rPr>
          <w:rFonts w:cs="Arial"/>
          <w:b/>
          <w:highlight w:val="cyan"/>
        </w:rPr>
      </w:pPr>
    </w:p>
    <w:p w:rsidR="00673537" w:rsidRPr="00673537" w:rsidRDefault="00673537" w:rsidP="00673537">
      <w:pPr>
        <w:pStyle w:val="fixed"/>
        <w:keepNext/>
        <w:ind w:left="0" w:firstLine="0"/>
        <w:jc w:val="both"/>
        <w:rPr>
          <w:rFonts w:ascii="Arial" w:hAnsi="Arial" w:cs="Arial"/>
          <w:sz w:val="22"/>
          <w:szCs w:val="22"/>
        </w:rPr>
      </w:pPr>
      <w:r w:rsidRPr="0067353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673537" w:rsidRPr="00673537" w:rsidTr="00C3222B">
        <w:tc>
          <w:tcPr>
            <w:tcW w:w="3261" w:type="dxa"/>
            <w:tcBorders>
              <w:top w:val="single" w:sz="4" w:space="0" w:color="auto"/>
              <w:left w:val="single" w:sz="4" w:space="0" w:color="auto"/>
            </w:tcBorders>
          </w:tcPr>
          <w:p w:rsidR="00673537" w:rsidRPr="00673537" w:rsidRDefault="00673537" w:rsidP="00C3222B">
            <w:pPr>
              <w:keepNext/>
              <w:rPr>
                <w:rFonts w:cs="Arial"/>
                <w:b/>
              </w:rPr>
            </w:pPr>
            <w:r w:rsidRPr="00673537">
              <w:rPr>
                <w:rFonts w:cs="Arial"/>
                <w:b/>
              </w:rPr>
              <w:t>Activity type</w:t>
            </w:r>
          </w:p>
        </w:tc>
        <w:tc>
          <w:tcPr>
            <w:tcW w:w="1842" w:type="dxa"/>
          </w:tcPr>
          <w:p w:rsidR="00673537" w:rsidRPr="00673537" w:rsidRDefault="00673537" w:rsidP="00C3222B">
            <w:pPr>
              <w:keepNext/>
              <w:jc w:val="center"/>
              <w:rPr>
                <w:rFonts w:cs="Arial"/>
                <w:b/>
              </w:rPr>
            </w:pPr>
            <w:r w:rsidRPr="00673537">
              <w:rPr>
                <w:rFonts w:cs="Arial"/>
                <w:b/>
              </w:rPr>
              <w:t>Percentage</w:t>
            </w:r>
          </w:p>
        </w:tc>
      </w:tr>
      <w:tr w:rsidR="00673537" w:rsidRPr="00673537" w:rsidTr="00C3222B">
        <w:tc>
          <w:tcPr>
            <w:tcW w:w="3261" w:type="dxa"/>
          </w:tcPr>
          <w:p w:rsidR="00673537" w:rsidRPr="00673537" w:rsidRDefault="00673537" w:rsidP="00C3222B">
            <w:pPr>
              <w:keepNext/>
              <w:rPr>
                <w:rFonts w:cs="Arial"/>
              </w:rPr>
            </w:pPr>
            <w:r w:rsidRPr="00673537">
              <w:rPr>
                <w:rFonts w:cs="Arial"/>
              </w:rPr>
              <w:t>Written exam</w:t>
            </w:r>
          </w:p>
        </w:tc>
        <w:tc>
          <w:tcPr>
            <w:tcW w:w="1842" w:type="dxa"/>
          </w:tcPr>
          <w:p w:rsidR="00673537" w:rsidRPr="00673537" w:rsidRDefault="00673537" w:rsidP="00C3222B">
            <w:pPr>
              <w:keepNext/>
              <w:jc w:val="center"/>
              <w:rPr>
                <w:rFonts w:cs="Arial"/>
              </w:rPr>
            </w:pPr>
          </w:p>
        </w:tc>
      </w:tr>
      <w:tr w:rsidR="00673537" w:rsidRPr="00673537" w:rsidTr="00C3222B">
        <w:tc>
          <w:tcPr>
            <w:tcW w:w="3261" w:type="dxa"/>
          </w:tcPr>
          <w:p w:rsidR="00673537" w:rsidRPr="00673537" w:rsidRDefault="00673537" w:rsidP="00C3222B">
            <w:pPr>
              <w:keepNext/>
              <w:rPr>
                <w:rFonts w:cs="Arial"/>
              </w:rPr>
            </w:pPr>
            <w:r w:rsidRPr="00673537">
              <w:rPr>
                <w:rFonts w:cs="Arial"/>
              </w:rPr>
              <w:t>Coursework</w:t>
            </w:r>
          </w:p>
        </w:tc>
        <w:tc>
          <w:tcPr>
            <w:tcW w:w="1842" w:type="dxa"/>
          </w:tcPr>
          <w:p w:rsidR="00673537" w:rsidRPr="00673537" w:rsidRDefault="00673537" w:rsidP="00C3222B">
            <w:pPr>
              <w:keepNext/>
              <w:jc w:val="center"/>
              <w:rPr>
                <w:rFonts w:cs="Arial"/>
              </w:rPr>
            </w:pPr>
            <w:r w:rsidRPr="00673537">
              <w:rPr>
                <w:rFonts w:cs="Arial"/>
              </w:rPr>
              <w:t>100%</w:t>
            </w:r>
          </w:p>
        </w:tc>
      </w:tr>
      <w:tr w:rsidR="00673537" w:rsidRPr="00673537" w:rsidTr="00C3222B">
        <w:tc>
          <w:tcPr>
            <w:tcW w:w="3261" w:type="dxa"/>
          </w:tcPr>
          <w:p w:rsidR="00673537" w:rsidRPr="00673537" w:rsidRDefault="00673537" w:rsidP="00C3222B">
            <w:pPr>
              <w:keepNext/>
              <w:rPr>
                <w:rFonts w:cs="Arial"/>
              </w:rPr>
            </w:pPr>
            <w:r w:rsidRPr="00673537">
              <w:rPr>
                <w:rFonts w:cs="Arial"/>
              </w:rPr>
              <w:t>Practical</w:t>
            </w:r>
          </w:p>
        </w:tc>
        <w:tc>
          <w:tcPr>
            <w:tcW w:w="1842" w:type="dxa"/>
          </w:tcPr>
          <w:p w:rsidR="00673537" w:rsidRPr="00673537" w:rsidRDefault="00673537" w:rsidP="00C3222B">
            <w:pPr>
              <w:keepNext/>
              <w:jc w:val="center"/>
              <w:rPr>
                <w:rFonts w:cs="Arial"/>
              </w:rPr>
            </w:pPr>
          </w:p>
        </w:tc>
      </w:tr>
      <w:tr w:rsidR="00673537" w:rsidRPr="00673537" w:rsidTr="00C3222B">
        <w:tc>
          <w:tcPr>
            <w:tcW w:w="3261" w:type="dxa"/>
          </w:tcPr>
          <w:p w:rsidR="00673537" w:rsidRPr="00673537" w:rsidRDefault="00673537" w:rsidP="00C3222B">
            <w:pPr>
              <w:keepNext/>
              <w:rPr>
                <w:rFonts w:cs="Arial"/>
              </w:rPr>
            </w:pPr>
            <w:r w:rsidRPr="00673537">
              <w:rPr>
                <w:rFonts w:cs="Arial"/>
                <w:b/>
              </w:rPr>
              <w:t>TOTAL</w:t>
            </w:r>
          </w:p>
        </w:tc>
        <w:tc>
          <w:tcPr>
            <w:tcW w:w="1842" w:type="dxa"/>
          </w:tcPr>
          <w:p w:rsidR="00673537" w:rsidRPr="00673537" w:rsidRDefault="00673537" w:rsidP="00C3222B">
            <w:pPr>
              <w:keepNext/>
              <w:jc w:val="center"/>
              <w:rPr>
                <w:rFonts w:cs="Arial"/>
                <w:b/>
              </w:rPr>
            </w:pPr>
            <w:r w:rsidRPr="00673537">
              <w:rPr>
                <w:rFonts w:cs="Arial"/>
                <w:b/>
              </w:rPr>
              <w:t>100%</w:t>
            </w:r>
          </w:p>
        </w:tc>
      </w:tr>
    </w:tbl>
    <w:p w:rsidR="00673537" w:rsidRPr="00673537" w:rsidRDefault="00673537" w:rsidP="00673537">
      <w:pPr>
        <w:rPr>
          <w:rFonts w:cs="Arial"/>
        </w:rPr>
      </w:pPr>
    </w:p>
    <w:p w:rsidR="00673537" w:rsidRPr="00673537" w:rsidRDefault="00673537" w:rsidP="00673537">
      <w:pPr>
        <w:rPr>
          <w:rFonts w:cs="Arial"/>
          <w:b/>
        </w:rPr>
      </w:pPr>
      <w:r w:rsidRPr="00673537">
        <w:rPr>
          <w:rFonts w:cs="Arial"/>
          <w:b/>
        </w:rPr>
        <w:t>READING LIST</w:t>
      </w:r>
    </w:p>
    <w:p w:rsidR="00673537" w:rsidRPr="00673537" w:rsidRDefault="00673537" w:rsidP="00673537">
      <w:pPr>
        <w:rPr>
          <w:rFonts w:cs="Arial"/>
          <w:b/>
        </w:rPr>
      </w:pPr>
    </w:p>
    <w:tbl>
      <w:tblPr>
        <w:tblStyle w:val="TableGrid"/>
        <w:tblW w:w="0" w:type="auto"/>
        <w:tblLook w:val="04A0" w:firstRow="1" w:lastRow="0" w:firstColumn="1" w:lastColumn="0" w:noHBand="0" w:noVBand="1"/>
      </w:tblPr>
      <w:tblGrid>
        <w:gridCol w:w="1685"/>
        <w:gridCol w:w="5246"/>
        <w:gridCol w:w="1366"/>
      </w:tblGrid>
      <w:tr w:rsidR="00673537" w:rsidRPr="00673537" w:rsidTr="00C3222B">
        <w:tc>
          <w:tcPr>
            <w:tcW w:w="1693" w:type="dxa"/>
            <w:shd w:val="clear" w:color="auto" w:fill="BFBFBF" w:themeFill="background1" w:themeFillShade="BF"/>
          </w:tcPr>
          <w:p w:rsidR="00673537" w:rsidRPr="00673537" w:rsidRDefault="00673537" w:rsidP="00C3222B">
            <w:pPr>
              <w:tabs>
                <w:tab w:val="num" w:pos="720"/>
                <w:tab w:val="left" w:pos="1440"/>
              </w:tabs>
              <w:jc w:val="both"/>
              <w:rPr>
                <w:rFonts w:cs="Arial"/>
                <w:b/>
              </w:rPr>
            </w:pPr>
            <w:r w:rsidRPr="00673537">
              <w:rPr>
                <w:rFonts w:cs="Arial"/>
                <w:b/>
              </w:rPr>
              <w:t>Module Code</w:t>
            </w:r>
          </w:p>
        </w:tc>
        <w:tc>
          <w:tcPr>
            <w:tcW w:w="7367" w:type="dxa"/>
            <w:gridSpan w:val="2"/>
          </w:tcPr>
          <w:p w:rsidR="00673537" w:rsidRPr="00673537" w:rsidRDefault="00673537" w:rsidP="00C3222B">
            <w:pPr>
              <w:tabs>
                <w:tab w:val="num" w:pos="720"/>
                <w:tab w:val="left" w:pos="1440"/>
              </w:tabs>
              <w:jc w:val="both"/>
              <w:rPr>
                <w:rFonts w:cs="Arial"/>
                <w:b/>
              </w:rPr>
            </w:pPr>
            <w:r w:rsidRPr="00673537">
              <w:rPr>
                <w:rFonts w:cs="Arial"/>
                <w:b/>
              </w:rPr>
              <w:t>ECES7002</w:t>
            </w:r>
          </w:p>
        </w:tc>
      </w:tr>
      <w:tr w:rsidR="00673537" w:rsidRPr="00673537" w:rsidTr="00C3222B">
        <w:tc>
          <w:tcPr>
            <w:tcW w:w="1693" w:type="dxa"/>
            <w:shd w:val="clear" w:color="auto" w:fill="BFBFBF" w:themeFill="background1" w:themeFillShade="BF"/>
          </w:tcPr>
          <w:p w:rsidR="00673537" w:rsidRPr="00673537" w:rsidRDefault="00673537" w:rsidP="00C3222B">
            <w:pPr>
              <w:tabs>
                <w:tab w:val="num" w:pos="720"/>
                <w:tab w:val="left" w:pos="1440"/>
              </w:tabs>
              <w:jc w:val="both"/>
              <w:rPr>
                <w:rFonts w:cs="Arial"/>
                <w:b/>
              </w:rPr>
            </w:pPr>
            <w:r w:rsidRPr="00673537">
              <w:rPr>
                <w:rFonts w:cs="Arial"/>
                <w:b/>
              </w:rPr>
              <w:t>Module Title</w:t>
            </w:r>
          </w:p>
        </w:tc>
        <w:tc>
          <w:tcPr>
            <w:tcW w:w="7367" w:type="dxa"/>
            <w:gridSpan w:val="2"/>
          </w:tcPr>
          <w:p w:rsidR="00673537" w:rsidRPr="00673537" w:rsidRDefault="00673537" w:rsidP="00C3222B">
            <w:pPr>
              <w:tabs>
                <w:tab w:val="num" w:pos="720"/>
                <w:tab w:val="left" w:pos="1440"/>
              </w:tabs>
              <w:jc w:val="both"/>
              <w:rPr>
                <w:rFonts w:cs="Arial"/>
                <w:b/>
              </w:rPr>
            </w:pPr>
            <w:r w:rsidRPr="00673537">
              <w:rPr>
                <w:rFonts w:cs="Arial"/>
                <w:b/>
              </w:rPr>
              <w:t>Education, Society and Policy: Contemporary Classrooms</w:t>
            </w:r>
          </w:p>
        </w:tc>
      </w:tr>
      <w:tr w:rsidR="00673537" w:rsidRPr="00673537" w:rsidTr="00C3222B">
        <w:tc>
          <w:tcPr>
            <w:tcW w:w="1693" w:type="dxa"/>
            <w:shd w:val="clear" w:color="auto" w:fill="BFBFBF" w:themeFill="background1" w:themeFillShade="BF"/>
          </w:tcPr>
          <w:p w:rsidR="00673537" w:rsidRPr="00673537" w:rsidRDefault="00673537" w:rsidP="00C3222B">
            <w:pPr>
              <w:tabs>
                <w:tab w:val="num" w:pos="720"/>
                <w:tab w:val="left" w:pos="1440"/>
              </w:tabs>
              <w:jc w:val="both"/>
              <w:rPr>
                <w:rFonts w:cs="Arial"/>
                <w:b/>
              </w:rPr>
            </w:pPr>
            <w:r w:rsidRPr="00673537">
              <w:rPr>
                <w:rFonts w:cs="Arial"/>
                <w:b/>
              </w:rPr>
              <w:t>Classification</w:t>
            </w:r>
          </w:p>
        </w:tc>
        <w:tc>
          <w:tcPr>
            <w:tcW w:w="6001" w:type="dxa"/>
            <w:shd w:val="clear" w:color="auto" w:fill="BFBFBF" w:themeFill="background1" w:themeFillShade="BF"/>
          </w:tcPr>
          <w:p w:rsidR="00673537" w:rsidRPr="00673537" w:rsidRDefault="00673537" w:rsidP="00C3222B">
            <w:pPr>
              <w:tabs>
                <w:tab w:val="num" w:pos="720"/>
                <w:tab w:val="left" w:pos="1440"/>
              </w:tabs>
              <w:jc w:val="both"/>
              <w:rPr>
                <w:rFonts w:cs="Arial"/>
                <w:b/>
              </w:rPr>
            </w:pPr>
            <w:r w:rsidRPr="00673537">
              <w:rPr>
                <w:rFonts w:cs="Arial"/>
                <w:b/>
              </w:rPr>
              <w:t>Reading List entry</w:t>
            </w:r>
          </w:p>
        </w:tc>
        <w:tc>
          <w:tcPr>
            <w:tcW w:w="1366" w:type="dxa"/>
            <w:shd w:val="clear" w:color="auto" w:fill="BFBFBF" w:themeFill="background1" w:themeFillShade="BF"/>
          </w:tcPr>
          <w:p w:rsidR="00673537" w:rsidRPr="00673537" w:rsidRDefault="00673537" w:rsidP="00C3222B">
            <w:pPr>
              <w:tabs>
                <w:tab w:val="num" w:pos="720"/>
                <w:tab w:val="left" w:pos="1440"/>
              </w:tabs>
              <w:jc w:val="both"/>
              <w:rPr>
                <w:rFonts w:cs="Arial"/>
                <w:b/>
              </w:rPr>
            </w:pPr>
            <w:r w:rsidRPr="00673537">
              <w:rPr>
                <w:rFonts w:cs="Arial"/>
                <w:b/>
              </w:rPr>
              <w:t>Electronic*</w:t>
            </w:r>
          </w:p>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 xml:space="preserve">Essential </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Aubrey, K and Riley, A. (2015) </w:t>
            </w:r>
            <w:r w:rsidRPr="00673537">
              <w:rPr>
                <w:rFonts w:cs="Arial"/>
                <w:i/>
              </w:rPr>
              <w:t>Understanding and Using Educational Theories</w:t>
            </w:r>
            <w:r w:rsidRPr="00673537">
              <w:rPr>
                <w:rFonts w:cs="Arial"/>
              </w:rPr>
              <w:t>. London: Sage.</w:t>
            </w:r>
          </w:p>
        </w:tc>
        <w:tc>
          <w:tcPr>
            <w:tcW w:w="1366" w:type="dxa"/>
          </w:tcPr>
          <w:sdt>
            <w:sdtPr>
              <w:rPr>
                <w:rFonts w:cs="Arial"/>
              </w:rPr>
              <w:id w:val="-274322635"/>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MS Gothic" w:eastAsia="MS Gothic" w:hAnsi="MS Gothic" w:cs="Arial" w:hint="eastAsia"/>
                  </w:rPr>
                  <w:t>☐</w:t>
                </w:r>
              </w:p>
            </w:sdtContent>
          </w:sdt>
          <w:p w:rsidR="00673537" w:rsidRPr="00673537" w:rsidRDefault="00673537" w:rsidP="00C3222B">
            <w:pPr>
              <w:autoSpaceDE w:val="0"/>
              <w:autoSpaceDN w:val="0"/>
              <w:adjustRightInd w:val="0"/>
              <w:jc w:val="center"/>
              <w:rPr>
                <w:rFonts w:cs="Arial"/>
              </w:rPr>
            </w:pPr>
          </w:p>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Essential</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Moore, A (2012) </w:t>
            </w:r>
            <w:r w:rsidRPr="00673537">
              <w:rPr>
                <w:rFonts w:cs="Arial"/>
                <w:i/>
              </w:rPr>
              <w:t>Teaching and Learning: Pedagogy, Curriculum and Culture</w:t>
            </w:r>
            <w:r w:rsidRPr="00673537">
              <w:rPr>
                <w:rFonts w:cs="Arial"/>
              </w:rPr>
              <w:t>. London: Routledge</w:t>
            </w:r>
          </w:p>
        </w:tc>
        <w:tc>
          <w:tcPr>
            <w:tcW w:w="1366" w:type="dxa"/>
          </w:tcPr>
          <w:sdt>
            <w:sdtPr>
              <w:rPr>
                <w:rFonts w:cs="Arial"/>
              </w:rPr>
              <w:id w:val="621041561"/>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MS Gothic" w:eastAsia="MS Gothic" w:hAnsi="MS Gothic" w:cs="Arial" w:hint="eastAsia"/>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Essential</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Wales: Welsh Government (2015) </w:t>
            </w:r>
            <w:r w:rsidRPr="00673537">
              <w:rPr>
                <w:rFonts w:cs="Arial"/>
                <w:i/>
              </w:rPr>
              <w:t>Successful Futures</w:t>
            </w:r>
          </w:p>
        </w:tc>
        <w:tc>
          <w:tcPr>
            <w:tcW w:w="1366" w:type="dxa"/>
          </w:tcPr>
          <w:sdt>
            <w:sdtPr>
              <w:rPr>
                <w:rFonts w:cs="Arial"/>
              </w:rPr>
              <w:id w:val="-833682326"/>
              <w14:checkbox>
                <w14:checked w14:val="1"/>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MS Gothic" w:eastAsia="MS Gothic" w:hAnsi="MS Gothic" w:cs="Arial" w:hint="eastAsia"/>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Essential</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Wales: Welsh Government (2015) </w:t>
            </w:r>
            <w:r w:rsidRPr="00673537">
              <w:rPr>
                <w:rFonts w:cs="Arial"/>
                <w:i/>
              </w:rPr>
              <w:t>Wellbeing of Future Generations Act (Wales) 2015</w:t>
            </w:r>
          </w:p>
        </w:tc>
        <w:tc>
          <w:tcPr>
            <w:tcW w:w="1366" w:type="dxa"/>
          </w:tcPr>
          <w:sdt>
            <w:sdtPr>
              <w:rPr>
                <w:rFonts w:cs="Arial"/>
              </w:rPr>
              <w:id w:val="-1303852411"/>
              <w14:checkbox>
                <w14:checked w14:val="1"/>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MS Gothic" w:eastAsia="MS Gothic" w:hAnsi="MS Gothic" w:cs="Arial" w:hint="eastAsia"/>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Dementriou, A. and Spanoudis, G. (2018) </w:t>
            </w:r>
            <w:r w:rsidRPr="00673537">
              <w:rPr>
                <w:rFonts w:cs="Arial"/>
                <w:i/>
              </w:rPr>
              <w:t>Growing Minds: A Developmental Theory of Intelligence, Brain, and Education</w:t>
            </w:r>
            <w:r w:rsidRPr="00673537">
              <w:rPr>
                <w:rFonts w:cs="Arial"/>
              </w:rPr>
              <w:t>. London: Routledge.</w:t>
            </w:r>
          </w:p>
        </w:tc>
        <w:tc>
          <w:tcPr>
            <w:tcW w:w="1366" w:type="dxa"/>
          </w:tcPr>
          <w:sdt>
            <w:sdtPr>
              <w:rPr>
                <w:rFonts w:cs="Arial"/>
              </w:rPr>
              <w:id w:val="-1379930773"/>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Doherty, J. (2013) </w:t>
            </w:r>
            <w:r w:rsidRPr="00673537">
              <w:rPr>
                <w:rFonts w:cs="Arial"/>
                <w:i/>
              </w:rPr>
              <w:t>Child Development: Theory and Practice 0-11.</w:t>
            </w:r>
            <w:r w:rsidRPr="00673537">
              <w:rPr>
                <w:rFonts w:cs="Arial"/>
              </w:rPr>
              <w:t xml:space="preserve"> London: Pearson.</w:t>
            </w:r>
          </w:p>
        </w:tc>
        <w:tc>
          <w:tcPr>
            <w:tcW w:w="1366" w:type="dxa"/>
          </w:tcPr>
          <w:sdt>
            <w:sdtPr>
              <w:rPr>
                <w:rFonts w:cs="Arial"/>
              </w:rPr>
              <w:id w:val="-1806382792"/>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Dymoke, S. (2012) </w:t>
            </w:r>
            <w:r w:rsidRPr="00673537">
              <w:rPr>
                <w:rFonts w:cs="Arial"/>
                <w:i/>
              </w:rPr>
              <w:t>Reflective Teaching and Learning in the Secondary School.</w:t>
            </w:r>
            <w:r w:rsidRPr="00673537">
              <w:rPr>
                <w:rFonts w:cs="Arial"/>
              </w:rPr>
              <w:t xml:space="preserve"> London: Sage.</w:t>
            </w:r>
          </w:p>
        </w:tc>
        <w:tc>
          <w:tcPr>
            <w:tcW w:w="1366" w:type="dxa"/>
          </w:tcPr>
          <w:sdt>
            <w:sdtPr>
              <w:rPr>
                <w:rFonts w:cs="Arial"/>
              </w:rPr>
              <w:id w:val="-766539948"/>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lastRenderedPageBreak/>
              <w:t>Further</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Gray, C. and McBlain, S. (2015) </w:t>
            </w:r>
            <w:r w:rsidRPr="00673537">
              <w:rPr>
                <w:rFonts w:cs="Arial"/>
                <w:i/>
              </w:rPr>
              <w:t>Learning Theories in Childhood.</w:t>
            </w:r>
            <w:r w:rsidRPr="00673537">
              <w:rPr>
                <w:rFonts w:cs="Arial"/>
              </w:rPr>
              <w:t xml:space="preserve"> London: Sage </w:t>
            </w:r>
          </w:p>
        </w:tc>
        <w:tc>
          <w:tcPr>
            <w:tcW w:w="1366" w:type="dxa"/>
          </w:tcPr>
          <w:sdt>
            <w:sdtPr>
              <w:rPr>
                <w:rFonts w:cs="Arial"/>
              </w:rPr>
              <w:id w:val="35169930"/>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Howard, C. and Burton, M. (2017) </w:t>
            </w:r>
            <w:r w:rsidRPr="00673537">
              <w:rPr>
                <w:rFonts w:cs="Arial"/>
                <w:i/>
              </w:rPr>
              <w:t>Children's Mental Health and Emotional Well-being in Primary Schools</w:t>
            </w:r>
            <w:r w:rsidRPr="00673537">
              <w:rPr>
                <w:rFonts w:cs="Arial"/>
              </w:rPr>
              <w:t xml:space="preserve">. Exeter: Learning Matters. </w:t>
            </w:r>
          </w:p>
        </w:tc>
        <w:tc>
          <w:tcPr>
            <w:tcW w:w="1366" w:type="dxa"/>
          </w:tcPr>
          <w:sdt>
            <w:sdtPr>
              <w:rPr>
                <w:rFonts w:cs="Arial"/>
              </w:rPr>
              <w:id w:val="1986592934"/>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Pollard, A. (2014) </w:t>
            </w:r>
            <w:r w:rsidRPr="00673537">
              <w:rPr>
                <w:rFonts w:cs="Arial"/>
                <w:i/>
              </w:rPr>
              <w:t>Reflective Teaching in Schools</w:t>
            </w:r>
            <w:r w:rsidRPr="00673537">
              <w:rPr>
                <w:rFonts w:cs="Arial"/>
              </w:rPr>
              <w:t>. London: Bloomsbury.</w:t>
            </w:r>
          </w:p>
        </w:tc>
        <w:tc>
          <w:tcPr>
            <w:tcW w:w="1366" w:type="dxa"/>
          </w:tcPr>
          <w:sdt>
            <w:sdtPr>
              <w:rPr>
                <w:rFonts w:cs="Arial"/>
              </w:rPr>
              <w:id w:val="1592891890"/>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Pound, L. (2014) </w:t>
            </w:r>
            <w:r w:rsidRPr="00673537">
              <w:rPr>
                <w:rFonts w:cs="Arial"/>
                <w:i/>
              </w:rPr>
              <w:t>How Children Learn: Educational Theories and Approaches - from Comenius the Father of Modern Education to Giants Such as Piaget, Vygotsky and Malaguzzi</w:t>
            </w:r>
            <w:r w:rsidRPr="00673537">
              <w:rPr>
                <w:rFonts w:cs="Arial"/>
              </w:rPr>
              <w:t>. London: Practical Pre-School Books.</w:t>
            </w:r>
          </w:p>
        </w:tc>
        <w:tc>
          <w:tcPr>
            <w:tcW w:w="1366" w:type="dxa"/>
          </w:tcPr>
          <w:sdt>
            <w:sdtPr>
              <w:rPr>
                <w:rFonts w:cs="Arial"/>
              </w:rPr>
              <w:id w:val="957227558"/>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Roffey, S. (2010) </w:t>
            </w:r>
            <w:r w:rsidRPr="00673537">
              <w:rPr>
                <w:rFonts w:cs="Arial"/>
                <w:i/>
              </w:rPr>
              <w:t>Changing Behaviour in Schools: Promoting Positive Relationships and Wellbeing</w:t>
            </w:r>
            <w:r w:rsidRPr="00673537">
              <w:rPr>
                <w:rFonts w:cs="Arial"/>
              </w:rPr>
              <w:t>. London: Sage.</w:t>
            </w:r>
          </w:p>
        </w:tc>
        <w:tc>
          <w:tcPr>
            <w:tcW w:w="1366" w:type="dxa"/>
          </w:tcPr>
          <w:sdt>
            <w:sdtPr>
              <w:rPr>
                <w:rFonts w:cs="Arial"/>
              </w:rPr>
              <w:id w:val="441570070"/>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Spratt, J. (2017) </w:t>
            </w:r>
            <w:r w:rsidRPr="00673537">
              <w:rPr>
                <w:rFonts w:cs="Arial"/>
                <w:i/>
              </w:rPr>
              <w:t>Wellbeing, Equity and Education: A Critical Analysis of Policy Discourses of Wellbeing in Schools</w:t>
            </w:r>
            <w:r w:rsidRPr="00673537">
              <w:rPr>
                <w:rFonts w:cs="Arial"/>
              </w:rPr>
              <w:t>. New York: Springer.</w:t>
            </w:r>
          </w:p>
        </w:tc>
        <w:tc>
          <w:tcPr>
            <w:tcW w:w="1366" w:type="dxa"/>
          </w:tcPr>
          <w:sdt>
            <w:sdtPr>
              <w:rPr>
                <w:rFonts w:cs="Arial"/>
              </w:rPr>
              <w:id w:val="1696425219"/>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Thorburn, M. (2017) </w:t>
            </w:r>
            <w:r w:rsidRPr="00673537">
              <w:rPr>
                <w:rFonts w:cs="Arial"/>
                <w:i/>
              </w:rPr>
              <w:t>Wellbeing, Education and Contemporary Schooling.</w:t>
            </w:r>
            <w:r w:rsidRPr="00673537">
              <w:rPr>
                <w:rFonts w:cs="Arial"/>
              </w:rPr>
              <w:t xml:space="preserve"> London: Routledge.</w:t>
            </w:r>
          </w:p>
        </w:tc>
        <w:tc>
          <w:tcPr>
            <w:tcW w:w="1366" w:type="dxa"/>
          </w:tcPr>
          <w:sdt>
            <w:sdtPr>
              <w:rPr>
                <w:rFonts w:cs="Arial"/>
              </w:rPr>
              <w:id w:val="-2057078716"/>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tabs>
                <w:tab w:val="num" w:pos="720"/>
                <w:tab w:val="left" w:pos="1440"/>
              </w:tabs>
              <w:jc w:val="both"/>
              <w:rPr>
                <w:rFonts w:cs="Arial"/>
              </w:rPr>
            </w:pPr>
            <w:r w:rsidRPr="00673537">
              <w:rPr>
                <w:rFonts w:cs="Arial"/>
              </w:rPr>
              <w:t>Wenger, E. (2000)</w:t>
            </w:r>
            <w:r w:rsidRPr="00673537">
              <w:t xml:space="preserve"> </w:t>
            </w:r>
            <w:r w:rsidRPr="00673537">
              <w:rPr>
                <w:rFonts w:cs="Arial"/>
                <w:i/>
              </w:rPr>
              <w:t>Communities of Practice: Learning, Meaning, And Identity</w:t>
            </w:r>
            <w:r w:rsidRPr="00673537">
              <w:rPr>
                <w:rFonts w:cs="Arial"/>
              </w:rPr>
              <w:t>. Cambridge: CUP.</w:t>
            </w:r>
          </w:p>
        </w:tc>
        <w:tc>
          <w:tcPr>
            <w:tcW w:w="1366" w:type="dxa"/>
          </w:tcPr>
          <w:sdt>
            <w:sdtPr>
              <w:rPr>
                <w:rFonts w:cs="Arial"/>
              </w:rPr>
              <w:id w:val="-1695528647"/>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bl>
    <w:p w:rsidR="00673537" w:rsidRPr="00673537" w:rsidRDefault="00673537" w:rsidP="00673537">
      <w:pPr>
        <w:pStyle w:val="heading"/>
        <w:spacing w:before="0" w:after="0"/>
        <w:ind w:left="0" w:firstLine="0"/>
        <w:rPr>
          <w:rFonts w:ascii="Arial" w:hAnsi="Arial" w:cs="Arial"/>
          <w:sz w:val="22"/>
          <w:szCs w:val="22"/>
        </w:rPr>
      </w:pPr>
    </w:p>
    <w:p w:rsidR="00673537" w:rsidRPr="00673537" w:rsidRDefault="00673537" w:rsidP="00673537">
      <w:pPr>
        <w:pStyle w:val="fixed"/>
        <w:ind w:left="0" w:firstLine="0"/>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pStyle w:val="fixed"/>
        <w:rPr>
          <w:rFonts w:ascii="Arial" w:hAnsi="Arial" w:cs="Arial"/>
          <w:sz w:val="22"/>
          <w:szCs w:val="22"/>
        </w:rPr>
      </w:pPr>
    </w:p>
    <w:p w:rsidR="00673537" w:rsidRPr="00673537" w:rsidRDefault="00673537" w:rsidP="00673537">
      <w:pPr>
        <w:pStyle w:val="fixed"/>
        <w:rPr>
          <w:rFonts w:ascii="Arial" w:hAnsi="Arial" w:cs="Arial"/>
          <w:sz w:val="22"/>
          <w:szCs w:val="22"/>
        </w:rPr>
      </w:pPr>
    </w:p>
    <w:p w:rsidR="00673537" w:rsidRPr="00673537" w:rsidRDefault="00673537" w:rsidP="00673537">
      <w:pPr>
        <w:rPr>
          <w:rFonts w:cs="Arial"/>
          <w:b/>
        </w:rPr>
      </w:pPr>
      <w:r w:rsidRPr="00673537">
        <w:rPr>
          <w:rFonts w:cs="Arial"/>
        </w:rPr>
        <w:br w:type="page"/>
      </w:r>
    </w:p>
    <w:p w:rsidR="00673537" w:rsidRPr="00673537" w:rsidRDefault="00673537" w:rsidP="00673537">
      <w:pPr>
        <w:pStyle w:val="fixed"/>
        <w:rPr>
          <w:rFonts w:ascii="Arial" w:hAnsi="Arial" w:cs="Arial"/>
          <w:sz w:val="22"/>
          <w:szCs w:val="22"/>
        </w:rPr>
      </w:pPr>
      <w:r w:rsidRPr="00673537">
        <w:rPr>
          <w:rFonts w:ascii="Arial" w:hAnsi="Arial" w:cs="Arial"/>
          <w:sz w:val="22"/>
          <w:szCs w:val="22"/>
        </w:rPr>
        <w:lastRenderedPageBreak/>
        <w:t>MODULE CODE:</w:t>
      </w:r>
      <w:r w:rsidRPr="00673537">
        <w:rPr>
          <w:rFonts w:ascii="Arial" w:hAnsi="Arial" w:cs="Arial"/>
          <w:sz w:val="22"/>
          <w:szCs w:val="22"/>
        </w:rPr>
        <w:tab/>
        <w:t>ECES7003</w:t>
      </w:r>
    </w:p>
    <w:p w:rsidR="00673537" w:rsidRPr="00673537" w:rsidRDefault="00673537" w:rsidP="00673537">
      <w:pPr>
        <w:pStyle w:val="fixed"/>
        <w:ind w:left="0" w:firstLine="0"/>
        <w:outlineLvl w:val="1"/>
        <w:rPr>
          <w:rFonts w:ascii="Arial" w:hAnsi="Arial" w:cs="Arial"/>
          <w:sz w:val="22"/>
          <w:szCs w:val="22"/>
        </w:rPr>
      </w:pPr>
      <w:r w:rsidRPr="00673537">
        <w:rPr>
          <w:rFonts w:ascii="Arial" w:hAnsi="Arial" w:cs="Arial"/>
          <w:sz w:val="22"/>
          <w:szCs w:val="22"/>
        </w:rPr>
        <w:t>TITLE:</w:t>
      </w:r>
      <w:r w:rsidRPr="00673537">
        <w:rPr>
          <w:rFonts w:ascii="Arial" w:hAnsi="Arial" w:cs="Arial"/>
          <w:sz w:val="22"/>
          <w:szCs w:val="22"/>
        </w:rPr>
        <w:tab/>
      </w:r>
      <w:r w:rsidRPr="00673537">
        <w:rPr>
          <w:rFonts w:ascii="Arial" w:hAnsi="Arial" w:cs="Arial"/>
          <w:sz w:val="22"/>
          <w:szCs w:val="22"/>
        </w:rPr>
        <w:tab/>
      </w:r>
      <w:r w:rsidRPr="00673537">
        <w:rPr>
          <w:rFonts w:ascii="Arial" w:hAnsi="Arial" w:cs="Arial"/>
          <w:sz w:val="22"/>
          <w:szCs w:val="22"/>
        </w:rPr>
        <w:tab/>
        <w:t xml:space="preserve">Education, Society and Policy: Beyond Compulsory Education </w:t>
      </w:r>
    </w:p>
    <w:p w:rsidR="00673537" w:rsidRPr="00673537" w:rsidRDefault="00673537" w:rsidP="00673537">
      <w:pPr>
        <w:pStyle w:val="fixed"/>
        <w:rPr>
          <w:rFonts w:ascii="Arial" w:hAnsi="Arial" w:cs="Arial"/>
          <w:sz w:val="22"/>
          <w:szCs w:val="22"/>
        </w:rPr>
      </w:pPr>
      <w:r w:rsidRPr="00673537">
        <w:rPr>
          <w:rFonts w:ascii="Arial" w:hAnsi="Arial" w:cs="Arial"/>
          <w:sz w:val="22"/>
          <w:szCs w:val="22"/>
        </w:rPr>
        <w:t>DATED:</w:t>
      </w:r>
      <w:r w:rsidRPr="00673537">
        <w:rPr>
          <w:rFonts w:ascii="Arial" w:hAnsi="Arial" w:cs="Arial"/>
          <w:sz w:val="22"/>
          <w:szCs w:val="22"/>
        </w:rPr>
        <w:tab/>
      </w:r>
      <w:r w:rsidRPr="00673537">
        <w:rPr>
          <w:rFonts w:ascii="Arial" w:hAnsi="Arial" w:cs="Arial"/>
          <w:sz w:val="22"/>
          <w:szCs w:val="22"/>
        </w:rPr>
        <w:tab/>
        <w:t>26/04/2018</w:t>
      </w:r>
    </w:p>
    <w:p w:rsidR="00673537" w:rsidRPr="00673537" w:rsidRDefault="00673537" w:rsidP="00673537">
      <w:pPr>
        <w:pStyle w:val="fixed"/>
        <w:rPr>
          <w:rFonts w:ascii="Arial" w:hAnsi="Arial" w:cs="Arial"/>
          <w:sz w:val="22"/>
          <w:szCs w:val="22"/>
        </w:rPr>
      </w:pPr>
    </w:p>
    <w:p w:rsidR="00673537" w:rsidRPr="00673537" w:rsidRDefault="00673537" w:rsidP="00673537">
      <w:pPr>
        <w:pStyle w:val="fixed"/>
        <w:rPr>
          <w:rFonts w:ascii="Arial" w:hAnsi="Arial" w:cs="Arial"/>
          <w:sz w:val="22"/>
          <w:szCs w:val="22"/>
        </w:rPr>
      </w:pPr>
      <w:r w:rsidRPr="00673537">
        <w:rPr>
          <w:rFonts w:ascii="Arial" w:hAnsi="Arial" w:cs="Arial"/>
          <w:sz w:val="22"/>
          <w:szCs w:val="22"/>
        </w:rPr>
        <w:t xml:space="preserve">LEVEL:  </w:t>
      </w:r>
      <w:r w:rsidRPr="00673537">
        <w:rPr>
          <w:rFonts w:ascii="Arial" w:hAnsi="Arial" w:cs="Arial"/>
          <w:sz w:val="22"/>
          <w:szCs w:val="22"/>
        </w:rPr>
        <w:tab/>
      </w:r>
      <w:r w:rsidRPr="00673537">
        <w:rPr>
          <w:rFonts w:ascii="Arial" w:hAnsi="Arial" w:cs="Arial"/>
          <w:sz w:val="22"/>
          <w:szCs w:val="22"/>
        </w:rPr>
        <w:tab/>
        <w:t>7</w:t>
      </w:r>
      <w:r w:rsidRPr="00673537">
        <w:rPr>
          <w:rFonts w:ascii="Arial" w:hAnsi="Arial" w:cs="Arial"/>
          <w:sz w:val="22"/>
          <w:szCs w:val="22"/>
        </w:rPr>
        <w:tab/>
      </w:r>
    </w:p>
    <w:p w:rsidR="00673537" w:rsidRPr="00673537" w:rsidRDefault="00673537" w:rsidP="00673537">
      <w:pPr>
        <w:pStyle w:val="fixed"/>
        <w:rPr>
          <w:rFonts w:ascii="Arial" w:hAnsi="Arial" w:cs="Arial"/>
          <w:sz w:val="22"/>
          <w:szCs w:val="22"/>
        </w:rPr>
      </w:pPr>
      <w:r w:rsidRPr="00673537">
        <w:rPr>
          <w:rFonts w:ascii="Arial" w:hAnsi="Arial" w:cs="Arial"/>
          <w:sz w:val="22"/>
          <w:szCs w:val="22"/>
        </w:rPr>
        <w:t>CREDITS:</w:t>
      </w:r>
      <w:r w:rsidRPr="00673537">
        <w:rPr>
          <w:rFonts w:ascii="Arial" w:hAnsi="Arial" w:cs="Arial"/>
          <w:sz w:val="22"/>
          <w:szCs w:val="22"/>
        </w:rPr>
        <w:tab/>
      </w:r>
      <w:r w:rsidRPr="00673537">
        <w:rPr>
          <w:rFonts w:ascii="Arial" w:hAnsi="Arial" w:cs="Arial"/>
          <w:sz w:val="22"/>
          <w:szCs w:val="22"/>
        </w:rPr>
        <w:tab/>
        <w:t>30</w:t>
      </w:r>
      <w:r w:rsidRPr="00673537">
        <w:rPr>
          <w:rFonts w:ascii="Arial" w:hAnsi="Arial" w:cs="Arial"/>
          <w:sz w:val="22"/>
          <w:szCs w:val="22"/>
        </w:rPr>
        <w:tab/>
      </w:r>
    </w:p>
    <w:p w:rsidR="00673537" w:rsidRPr="00673537" w:rsidRDefault="00673537" w:rsidP="00673537">
      <w:pPr>
        <w:pStyle w:val="fixed"/>
        <w:rPr>
          <w:rFonts w:ascii="Arial" w:hAnsi="Arial" w:cs="Arial"/>
          <w:sz w:val="22"/>
          <w:szCs w:val="22"/>
        </w:rPr>
      </w:pPr>
    </w:p>
    <w:p w:rsidR="00673537" w:rsidRPr="00673537" w:rsidRDefault="00673537" w:rsidP="00673537">
      <w:pPr>
        <w:pBdr>
          <w:bottom w:val="single" w:sz="6" w:space="1" w:color="auto"/>
        </w:pBdr>
        <w:rPr>
          <w:rFonts w:cs="Arial"/>
        </w:rPr>
      </w:pPr>
      <w:r w:rsidRPr="00673537">
        <w:rPr>
          <w:rFonts w:cs="Arial"/>
          <w:b/>
        </w:rPr>
        <w:t>JACS CODE:</w:t>
      </w:r>
      <w:r w:rsidRPr="00673537">
        <w:rPr>
          <w:rFonts w:cs="Arial"/>
          <w:b/>
        </w:rPr>
        <w:tab/>
      </w:r>
      <w:r w:rsidRPr="00673537">
        <w:rPr>
          <w:rFonts w:cs="Arial"/>
          <w:b/>
        </w:rPr>
        <w:tab/>
        <w:t xml:space="preserve">X300 </w:t>
      </w:r>
    </w:p>
    <w:p w:rsidR="00673537" w:rsidRPr="00673537" w:rsidRDefault="00673537" w:rsidP="00673537">
      <w:pPr>
        <w:pBdr>
          <w:bottom w:val="single" w:sz="6" w:space="1" w:color="auto"/>
        </w:pBdr>
        <w:rPr>
          <w:rFonts w:cs="Arial"/>
        </w:rPr>
      </w:pPr>
    </w:p>
    <w:p w:rsidR="00673537" w:rsidRPr="00673537" w:rsidRDefault="00673537" w:rsidP="00673537">
      <w:pPr>
        <w:pStyle w:val="bullet"/>
        <w:spacing w:before="0"/>
        <w:ind w:left="0" w:firstLine="0"/>
        <w:rPr>
          <w:rFonts w:ascii="Arial" w:hAnsi="Arial" w:cs="Arial"/>
          <w:b/>
          <w:sz w:val="22"/>
          <w:szCs w:val="22"/>
        </w:rPr>
      </w:pPr>
    </w:p>
    <w:p w:rsidR="00673537" w:rsidRPr="00673537" w:rsidRDefault="00673537" w:rsidP="00673537">
      <w:pPr>
        <w:pStyle w:val="bullet"/>
        <w:spacing w:before="0"/>
        <w:ind w:left="0" w:firstLine="0"/>
        <w:rPr>
          <w:rFonts w:ascii="Arial" w:hAnsi="Arial" w:cs="Arial"/>
          <w:b/>
          <w:sz w:val="22"/>
          <w:szCs w:val="22"/>
        </w:rPr>
      </w:pPr>
      <w:r w:rsidRPr="00673537">
        <w:rPr>
          <w:rFonts w:ascii="Arial" w:hAnsi="Arial" w:cs="Arial"/>
          <w:b/>
          <w:sz w:val="22"/>
          <w:szCs w:val="22"/>
        </w:rPr>
        <w:t>AIM(S)</w:t>
      </w:r>
    </w:p>
    <w:p w:rsidR="00673537" w:rsidRPr="00673537" w:rsidRDefault="00673537" w:rsidP="00673537">
      <w:pPr>
        <w:pStyle w:val="bullet"/>
        <w:spacing w:before="0"/>
        <w:ind w:left="0" w:firstLine="0"/>
        <w:rPr>
          <w:rFonts w:ascii="Arial" w:hAnsi="Arial" w:cs="Arial"/>
          <w:b/>
          <w:sz w:val="22"/>
          <w:szCs w:val="22"/>
        </w:rPr>
      </w:pPr>
    </w:p>
    <w:p w:rsidR="00673537" w:rsidRPr="00673537" w:rsidRDefault="00673537" w:rsidP="00B16A13">
      <w:pPr>
        <w:pStyle w:val="NoSpacing"/>
        <w:numPr>
          <w:ilvl w:val="0"/>
          <w:numId w:val="42"/>
        </w:numPr>
        <w:jc w:val="both"/>
        <w:rPr>
          <w:rFonts w:ascii="Arial" w:hAnsi="Arial" w:cs="Arial"/>
          <w:b/>
        </w:rPr>
      </w:pPr>
      <w:r w:rsidRPr="00673537">
        <w:rPr>
          <w:rFonts w:ascii="Arial" w:hAnsi="Arial" w:cs="Arial"/>
        </w:rPr>
        <w:t>To develop systematic understanding of historical and current theories and practice underlying understanding of and approaches to the provision of learning within the post compulsory sector.</w:t>
      </w:r>
    </w:p>
    <w:p w:rsidR="00673537" w:rsidRPr="00673537" w:rsidRDefault="00673537" w:rsidP="00B16A13">
      <w:pPr>
        <w:pStyle w:val="NoSpacing"/>
        <w:numPr>
          <w:ilvl w:val="0"/>
          <w:numId w:val="42"/>
        </w:numPr>
        <w:jc w:val="both"/>
        <w:rPr>
          <w:rFonts w:ascii="Arial" w:hAnsi="Arial" w:cs="Arial"/>
          <w:b/>
        </w:rPr>
      </w:pPr>
      <w:r w:rsidRPr="00673537">
        <w:rPr>
          <w:rFonts w:ascii="Arial" w:hAnsi="Arial" w:cs="Arial"/>
        </w:rPr>
        <w:t xml:space="preserve">To develop detailed knowledge and understanding of the factors underpinning engagement in learning within the lifelong learning sector.    </w:t>
      </w:r>
    </w:p>
    <w:p w:rsidR="00673537" w:rsidRPr="00673537" w:rsidRDefault="00673537" w:rsidP="00673537">
      <w:pPr>
        <w:pStyle w:val="bullet"/>
        <w:spacing w:before="0"/>
        <w:ind w:left="0" w:firstLine="0"/>
        <w:rPr>
          <w:rFonts w:ascii="Arial" w:hAnsi="Arial" w:cs="Arial"/>
          <w:b/>
          <w:sz w:val="22"/>
          <w:szCs w:val="22"/>
        </w:rPr>
      </w:pPr>
    </w:p>
    <w:p w:rsidR="00673537" w:rsidRPr="00673537" w:rsidRDefault="00673537" w:rsidP="00673537">
      <w:pPr>
        <w:pStyle w:val="bullet"/>
        <w:spacing w:before="0"/>
        <w:ind w:left="0" w:firstLine="0"/>
        <w:rPr>
          <w:rFonts w:ascii="Arial" w:hAnsi="Arial" w:cs="Arial"/>
          <w:b/>
          <w:sz w:val="22"/>
          <w:szCs w:val="22"/>
        </w:rPr>
      </w:pPr>
      <w:r w:rsidRPr="00673537">
        <w:rPr>
          <w:rFonts w:ascii="Arial" w:hAnsi="Arial" w:cs="Arial"/>
          <w:b/>
          <w:sz w:val="22"/>
          <w:szCs w:val="22"/>
        </w:rPr>
        <w:t>LEARNING OUTCOMES</w:t>
      </w:r>
    </w:p>
    <w:p w:rsidR="00673537" w:rsidRPr="00673537" w:rsidRDefault="00673537" w:rsidP="00673537">
      <w:pPr>
        <w:rPr>
          <w:rFonts w:cs="Arial"/>
        </w:rPr>
      </w:pPr>
    </w:p>
    <w:p w:rsidR="00673537" w:rsidRPr="00673537" w:rsidRDefault="00673537" w:rsidP="00673537">
      <w:pPr>
        <w:jc w:val="both"/>
        <w:rPr>
          <w:rFonts w:cs="Arial"/>
        </w:rPr>
      </w:pPr>
      <w:r w:rsidRPr="00673537">
        <w:rPr>
          <w:rFonts w:cs="Arial"/>
        </w:rPr>
        <w:t>Upon the successful completion of this module, the student should be able to:</w:t>
      </w:r>
    </w:p>
    <w:p w:rsidR="00673537" w:rsidRPr="00673537" w:rsidRDefault="00673537" w:rsidP="00B16A13">
      <w:pPr>
        <w:pStyle w:val="NoSpacing"/>
        <w:numPr>
          <w:ilvl w:val="0"/>
          <w:numId w:val="43"/>
        </w:numPr>
        <w:jc w:val="both"/>
        <w:rPr>
          <w:rFonts w:ascii="Arial" w:hAnsi="Arial" w:cs="Arial"/>
        </w:rPr>
      </w:pPr>
      <w:r w:rsidRPr="00673537">
        <w:rPr>
          <w:rFonts w:ascii="Arial" w:hAnsi="Arial" w:cs="Arial"/>
        </w:rPr>
        <w:t>Critically engage with a range of theoretical perspectives on supporting and developing learners within the lifelong learning sector.</w:t>
      </w:r>
    </w:p>
    <w:p w:rsidR="00673537" w:rsidRPr="00673537" w:rsidRDefault="00673537" w:rsidP="00B16A13">
      <w:pPr>
        <w:pStyle w:val="NoSpacing"/>
        <w:numPr>
          <w:ilvl w:val="0"/>
          <w:numId w:val="43"/>
        </w:numPr>
        <w:jc w:val="both"/>
        <w:rPr>
          <w:rFonts w:ascii="Arial" w:hAnsi="Arial" w:cs="Arial"/>
        </w:rPr>
      </w:pPr>
      <w:r w:rsidRPr="00673537">
        <w:rPr>
          <w:rFonts w:ascii="Arial" w:hAnsi="Arial" w:cs="Arial"/>
        </w:rPr>
        <w:t>Deliver a critical analysis of strategies to promote social mobility within the lifelong learning sector.</w:t>
      </w:r>
    </w:p>
    <w:p w:rsidR="00673537" w:rsidRPr="00673537" w:rsidRDefault="00673537" w:rsidP="00B16A13">
      <w:pPr>
        <w:pStyle w:val="NoSpacing"/>
        <w:numPr>
          <w:ilvl w:val="0"/>
          <w:numId w:val="43"/>
        </w:numPr>
        <w:jc w:val="both"/>
        <w:rPr>
          <w:rFonts w:ascii="Arial" w:hAnsi="Arial" w:cs="Arial"/>
        </w:rPr>
      </w:pPr>
      <w:r w:rsidRPr="00673537">
        <w:rPr>
          <w:rFonts w:ascii="Arial" w:hAnsi="Arial" w:cs="Arial"/>
        </w:rPr>
        <w:t xml:space="preserve">Reflect critically on the structure and nature of professional identity along with the competences required as an educator within the lifelong learning sector. </w:t>
      </w:r>
    </w:p>
    <w:p w:rsidR="00673537" w:rsidRPr="00673537" w:rsidRDefault="00673537" w:rsidP="00673537">
      <w:pPr>
        <w:rPr>
          <w:rFonts w:cs="Arial"/>
        </w:rPr>
      </w:pPr>
    </w:p>
    <w:p w:rsidR="00673537" w:rsidRPr="00673537" w:rsidRDefault="00673537" w:rsidP="00673537">
      <w:pPr>
        <w:pStyle w:val="fixed"/>
        <w:rPr>
          <w:rFonts w:ascii="Arial" w:hAnsi="Arial" w:cs="Arial"/>
          <w:sz w:val="22"/>
          <w:szCs w:val="22"/>
        </w:rPr>
      </w:pPr>
      <w:r w:rsidRPr="00673537">
        <w:rPr>
          <w:rFonts w:ascii="Arial" w:hAnsi="Arial" w:cs="Arial"/>
          <w:sz w:val="22"/>
          <w:szCs w:val="22"/>
        </w:rPr>
        <w:t>INDICATIVE CONTENT</w:t>
      </w:r>
    </w:p>
    <w:p w:rsidR="00673537" w:rsidRPr="00673537" w:rsidRDefault="00673537" w:rsidP="00673537">
      <w:pPr>
        <w:pStyle w:val="fixed"/>
        <w:rPr>
          <w:rFonts w:ascii="Arial" w:hAnsi="Arial" w:cs="Arial"/>
          <w:sz w:val="22"/>
          <w:szCs w:val="22"/>
        </w:rPr>
      </w:pPr>
    </w:p>
    <w:p w:rsidR="00673537" w:rsidRPr="00673537" w:rsidRDefault="00673537" w:rsidP="00B16A13">
      <w:pPr>
        <w:pStyle w:val="NoSpacing"/>
        <w:numPr>
          <w:ilvl w:val="0"/>
          <w:numId w:val="44"/>
        </w:numPr>
        <w:rPr>
          <w:rFonts w:ascii="Arial" w:hAnsi="Arial" w:cs="Arial"/>
        </w:rPr>
      </w:pPr>
      <w:r w:rsidRPr="00673537">
        <w:rPr>
          <w:rFonts w:ascii="Arial" w:hAnsi="Arial" w:cs="Arial"/>
        </w:rPr>
        <w:t>Widening participation and the non-traditional learner</w:t>
      </w:r>
    </w:p>
    <w:p w:rsidR="00673537" w:rsidRPr="00673537" w:rsidRDefault="00673537" w:rsidP="00B16A13">
      <w:pPr>
        <w:pStyle w:val="NoSpacing"/>
        <w:numPr>
          <w:ilvl w:val="0"/>
          <w:numId w:val="44"/>
        </w:numPr>
        <w:rPr>
          <w:rFonts w:ascii="Arial" w:hAnsi="Arial" w:cs="Arial"/>
        </w:rPr>
      </w:pPr>
      <w:r w:rsidRPr="00673537">
        <w:rPr>
          <w:rFonts w:ascii="Arial" w:hAnsi="Arial" w:cs="Arial"/>
        </w:rPr>
        <w:t>Supporting and enhancing wellbeing for the non-traditional learner</w:t>
      </w:r>
    </w:p>
    <w:p w:rsidR="00673537" w:rsidRPr="00673537" w:rsidRDefault="00673537" w:rsidP="00B16A13">
      <w:pPr>
        <w:pStyle w:val="NoSpacing"/>
        <w:numPr>
          <w:ilvl w:val="0"/>
          <w:numId w:val="44"/>
        </w:numPr>
        <w:rPr>
          <w:rFonts w:ascii="Arial" w:hAnsi="Arial" w:cs="Arial"/>
        </w:rPr>
      </w:pPr>
      <w:r w:rsidRPr="00673537">
        <w:rPr>
          <w:rFonts w:ascii="Arial" w:hAnsi="Arial" w:cs="Arial"/>
        </w:rPr>
        <w:t>The role of learner voice</w:t>
      </w:r>
    </w:p>
    <w:p w:rsidR="00673537" w:rsidRPr="00673537" w:rsidRDefault="00673537" w:rsidP="00B16A13">
      <w:pPr>
        <w:pStyle w:val="NoSpacing"/>
        <w:numPr>
          <w:ilvl w:val="0"/>
          <w:numId w:val="44"/>
        </w:numPr>
        <w:rPr>
          <w:rFonts w:ascii="Arial" w:hAnsi="Arial" w:cs="Arial"/>
        </w:rPr>
      </w:pPr>
      <w:r w:rsidRPr="00673537">
        <w:rPr>
          <w:rFonts w:ascii="Arial" w:hAnsi="Arial" w:cs="Arial"/>
        </w:rPr>
        <w:t>Community learning and engagement strategies</w:t>
      </w:r>
    </w:p>
    <w:p w:rsidR="00673537" w:rsidRPr="00673537" w:rsidRDefault="00673537" w:rsidP="00B16A13">
      <w:pPr>
        <w:pStyle w:val="NoSpacing"/>
        <w:numPr>
          <w:ilvl w:val="0"/>
          <w:numId w:val="44"/>
        </w:numPr>
        <w:rPr>
          <w:rFonts w:ascii="Arial" w:hAnsi="Arial" w:cs="Arial"/>
        </w:rPr>
      </w:pPr>
      <w:r w:rsidRPr="00673537">
        <w:rPr>
          <w:rFonts w:ascii="Arial" w:hAnsi="Arial" w:cs="Arial"/>
        </w:rPr>
        <w:t>Promoting and enhancing social mobility</w:t>
      </w:r>
    </w:p>
    <w:p w:rsidR="00673537" w:rsidRPr="00673537" w:rsidRDefault="00673537" w:rsidP="00B16A13">
      <w:pPr>
        <w:pStyle w:val="NoSpacing"/>
        <w:numPr>
          <w:ilvl w:val="0"/>
          <w:numId w:val="44"/>
        </w:numPr>
        <w:rPr>
          <w:rFonts w:ascii="Arial" w:hAnsi="Arial" w:cs="Arial"/>
        </w:rPr>
      </w:pPr>
      <w:r w:rsidRPr="00673537">
        <w:rPr>
          <w:rFonts w:ascii="Arial" w:hAnsi="Arial" w:cs="Arial"/>
        </w:rPr>
        <w:t>Policies and strategies for widening participation: challenges and perspectives</w:t>
      </w:r>
    </w:p>
    <w:p w:rsidR="00673537" w:rsidRPr="00673537" w:rsidRDefault="00673537" w:rsidP="00B16A13">
      <w:pPr>
        <w:pStyle w:val="NoSpacing"/>
        <w:numPr>
          <w:ilvl w:val="0"/>
          <w:numId w:val="44"/>
        </w:numPr>
        <w:rPr>
          <w:rFonts w:ascii="Arial" w:hAnsi="Arial" w:cs="Arial"/>
        </w:rPr>
      </w:pPr>
      <w:r w:rsidRPr="00673537">
        <w:rPr>
          <w:rFonts w:ascii="Arial" w:hAnsi="Arial" w:cs="Arial"/>
        </w:rPr>
        <w:t>Skills for teaching in the lifelong learning sector: mentoring, coaching and facilitation</w:t>
      </w:r>
    </w:p>
    <w:p w:rsidR="00673537" w:rsidRPr="00673537" w:rsidRDefault="00673537" w:rsidP="00B16A13">
      <w:pPr>
        <w:pStyle w:val="NoSpacing"/>
        <w:numPr>
          <w:ilvl w:val="0"/>
          <w:numId w:val="44"/>
        </w:numPr>
        <w:rPr>
          <w:rFonts w:ascii="Arial" w:hAnsi="Arial" w:cs="Arial"/>
        </w:rPr>
      </w:pPr>
      <w:r w:rsidRPr="00673537">
        <w:rPr>
          <w:rFonts w:ascii="Arial" w:hAnsi="Arial" w:cs="Arial"/>
        </w:rPr>
        <w:t>Prison education and educating for reform</w:t>
      </w:r>
    </w:p>
    <w:p w:rsidR="00673537" w:rsidRPr="00673537" w:rsidRDefault="00673537" w:rsidP="00B16A13">
      <w:pPr>
        <w:pStyle w:val="NoSpacing"/>
        <w:numPr>
          <w:ilvl w:val="0"/>
          <w:numId w:val="44"/>
        </w:numPr>
        <w:rPr>
          <w:rFonts w:ascii="Arial" w:hAnsi="Arial" w:cs="Arial"/>
        </w:rPr>
      </w:pPr>
      <w:r w:rsidRPr="00673537">
        <w:rPr>
          <w:rFonts w:ascii="Arial" w:hAnsi="Arial" w:cs="Arial"/>
        </w:rPr>
        <w:t xml:space="preserve">Students as change partners, perspectives and possibilities for enhancing learning, research and participation within education. </w:t>
      </w:r>
    </w:p>
    <w:p w:rsidR="00673537" w:rsidRPr="00673537" w:rsidRDefault="00673537" w:rsidP="00B16A13">
      <w:pPr>
        <w:pStyle w:val="NoSpacing"/>
        <w:numPr>
          <w:ilvl w:val="0"/>
          <w:numId w:val="44"/>
        </w:numPr>
        <w:rPr>
          <w:rFonts w:ascii="Arial" w:hAnsi="Arial" w:cs="Arial"/>
        </w:rPr>
      </w:pPr>
      <w:r w:rsidRPr="00673537">
        <w:rPr>
          <w:rFonts w:ascii="Arial" w:hAnsi="Arial" w:cs="Arial"/>
        </w:rPr>
        <w:t xml:space="preserve">Developing the reflective learner, strategies and models for development, </w:t>
      </w:r>
    </w:p>
    <w:p w:rsidR="00673537" w:rsidRPr="00673537" w:rsidRDefault="00673537" w:rsidP="00673537">
      <w:pPr>
        <w:rPr>
          <w:rFonts w:cs="Arial"/>
        </w:rPr>
      </w:pPr>
    </w:p>
    <w:p w:rsidR="00673537" w:rsidRPr="00673537" w:rsidRDefault="00673537" w:rsidP="00673537">
      <w:pPr>
        <w:pStyle w:val="fixed"/>
        <w:rPr>
          <w:rFonts w:ascii="Arial" w:hAnsi="Arial" w:cs="Arial"/>
          <w:sz w:val="22"/>
          <w:szCs w:val="22"/>
        </w:rPr>
      </w:pPr>
      <w:r w:rsidRPr="00673537">
        <w:rPr>
          <w:rFonts w:ascii="Arial" w:hAnsi="Arial" w:cs="Arial"/>
          <w:sz w:val="22"/>
          <w:szCs w:val="22"/>
        </w:rPr>
        <w:t>LEARNING AND TEACHING STRATEGY</w:t>
      </w:r>
    </w:p>
    <w:p w:rsidR="00673537" w:rsidRPr="00673537" w:rsidRDefault="00673537" w:rsidP="00673537">
      <w:pPr>
        <w:pStyle w:val="fixed"/>
        <w:rPr>
          <w:rFonts w:ascii="Arial" w:hAnsi="Arial" w:cs="Arial"/>
          <w:sz w:val="22"/>
          <w:szCs w:val="22"/>
        </w:rPr>
      </w:pPr>
    </w:p>
    <w:p w:rsidR="00673537" w:rsidRPr="00673537" w:rsidRDefault="00673537" w:rsidP="00B16A13">
      <w:pPr>
        <w:pStyle w:val="fixed"/>
        <w:numPr>
          <w:ilvl w:val="0"/>
          <w:numId w:val="35"/>
        </w:numPr>
        <w:overflowPunct w:val="0"/>
        <w:autoSpaceDE w:val="0"/>
        <w:autoSpaceDN w:val="0"/>
        <w:adjustRightInd w:val="0"/>
        <w:textAlignment w:val="baseline"/>
        <w:rPr>
          <w:rFonts w:ascii="Arial" w:hAnsi="Arial" w:cs="Arial"/>
          <w:b w:val="0"/>
          <w:sz w:val="22"/>
          <w:szCs w:val="22"/>
        </w:rPr>
      </w:pPr>
      <w:r w:rsidRPr="00673537">
        <w:rPr>
          <w:rFonts w:ascii="Arial" w:hAnsi="Arial" w:cs="Arial"/>
          <w:b w:val="0"/>
          <w:sz w:val="22"/>
          <w:szCs w:val="22"/>
        </w:rPr>
        <w:t xml:space="preserve">Seminars to allow discussion and debate </w:t>
      </w:r>
    </w:p>
    <w:p w:rsidR="00673537" w:rsidRPr="00673537" w:rsidRDefault="00673537" w:rsidP="00B16A13">
      <w:pPr>
        <w:pStyle w:val="fixed"/>
        <w:numPr>
          <w:ilvl w:val="0"/>
          <w:numId w:val="35"/>
        </w:numPr>
        <w:overflowPunct w:val="0"/>
        <w:autoSpaceDE w:val="0"/>
        <w:autoSpaceDN w:val="0"/>
        <w:adjustRightInd w:val="0"/>
        <w:textAlignment w:val="baseline"/>
        <w:rPr>
          <w:rFonts w:ascii="Arial" w:hAnsi="Arial" w:cs="Arial"/>
          <w:b w:val="0"/>
          <w:sz w:val="22"/>
          <w:szCs w:val="22"/>
        </w:rPr>
      </w:pPr>
      <w:r w:rsidRPr="00673537">
        <w:rPr>
          <w:rFonts w:ascii="Arial" w:hAnsi="Arial" w:cs="Arial"/>
          <w:b w:val="0"/>
          <w:sz w:val="22"/>
          <w:szCs w:val="22"/>
        </w:rPr>
        <w:t xml:space="preserve">Practical workshops </w:t>
      </w:r>
    </w:p>
    <w:p w:rsidR="00673537" w:rsidRPr="00673537" w:rsidRDefault="00673537" w:rsidP="00B16A13">
      <w:pPr>
        <w:pStyle w:val="fixed"/>
        <w:numPr>
          <w:ilvl w:val="0"/>
          <w:numId w:val="35"/>
        </w:numPr>
        <w:overflowPunct w:val="0"/>
        <w:autoSpaceDE w:val="0"/>
        <w:autoSpaceDN w:val="0"/>
        <w:adjustRightInd w:val="0"/>
        <w:textAlignment w:val="baseline"/>
        <w:rPr>
          <w:rFonts w:ascii="Arial" w:hAnsi="Arial" w:cs="Arial"/>
          <w:b w:val="0"/>
          <w:sz w:val="22"/>
          <w:szCs w:val="22"/>
        </w:rPr>
      </w:pPr>
      <w:r w:rsidRPr="00673537">
        <w:rPr>
          <w:rFonts w:ascii="Arial" w:hAnsi="Arial" w:cs="Arial"/>
          <w:b w:val="0"/>
          <w:sz w:val="22"/>
          <w:szCs w:val="22"/>
        </w:rPr>
        <w:t xml:space="preserve">Role play </w:t>
      </w:r>
    </w:p>
    <w:p w:rsidR="00673537" w:rsidRPr="00673537" w:rsidRDefault="00673537" w:rsidP="00B16A13">
      <w:pPr>
        <w:pStyle w:val="fixed"/>
        <w:numPr>
          <w:ilvl w:val="0"/>
          <w:numId w:val="35"/>
        </w:numPr>
        <w:overflowPunct w:val="0"/>
        <w:autoSpaceDE w:val="0"/>
        <w:autoSpaceDN w:val="0"/>
        <w:adjustRightInd w:val="0"/>
        <w:textAlignment w:val="baseline"/>
        <w:rPr>
          <w:rFonts w:ascii="Arial" w:hAnsi="Arial" w:cs="Arial"/>
          <w:b w:val="0"/>
          <w:sz w:val="22"/>
          <w:szCs w:val="22"/>
        </w:rPr>
      </w:pPr>
      <w:r w:rsidRPr="00673537">
        <w:rPr>
          <w:rFonts w:ascii="Arial" w:hAnsi="Arial" w:cs="Arial"/>
          <w:b w:val="0"/>
          <w:sz w:val="22"/>
          <w:szCs w:val="22"/>
        </w:rPr>
        <w:t xml:space="preserve">Group evaluation and analysis of policy documents </w:t>
      </w:r>
    </w:p>
    <w:p w:rsidR="00673537" w:rsidRPr="00673537" w:rsidRDefault="00673537" w:rsidP="00B16A13">
      <w:pPr>
        <w:pStyle w:val="fixed"/>
        <w:numPr>
          <w:ilvl w:val="0"/>
          <w:numId w:val="35"/>
        </w:numPr>
        <w:overflowPunct w:val="0"/>
        <w:autoSpaceDE w:val="0"/>
        <w:autoSpaceDN w:val="0"/>
        <w:adjustRightInd w:val="0"/>
        <w:textAlignment w:val="baseline"/>
        <w:rPr>
          <w:rFonts w:ascii="Arial" w:hAnsi="Arial" w:cs="Arial"/>
          <w:b w:val="0"/>
          <w:sz w:val="22"/>
          <w:szCs w:val="22"/>
        </w:rPr>
      </w:pPr>
      <w:r w:rsidRPr="00673537">
        <w:rPr>
          <w:rFonts w:ascii="Arial" w:hAnsi="Arial" w:cs="Arial"/>
          <w:b w:val="0"/>
          <w:sz w:val="22"/>
          <w:szCs w:val="22"/>
        </w:rPr>
        <w:t xml:space="preserve">Case studies of good practice </w:t>
      </w:r>
    </w:p>
    <w:p w:rsidR="00673537" w:rsidRPr="00673537" w:rsidRDefault="00673537" w:rsidP="00B16A13">
      <w:pPr>
        <w:pStyle w:val="fixed"/>
        <w:numPr>
          <w:ilvl w:val="0"/>
          <w:numId w:val="35"/>
        </w:numPr>
        <w:overflowPunct w:val="0"/>
        <w:autoSpaceDE w:val="0"/>
        <w:autoSpaceDN w:val="0"/>
        <w:adjustRightInd w:val="0"/>
        <w:textAlignment w:val="baseline"/>
        <w:rPr>
          <w:rFonts w:ascii="Arial" w:hAnsi="Arial" w:cs="Arial"/>
          <w:b w:val="0"/>
          <w:sz w:val="22"/>
          <w:szCs w:val="22"/>
        </w:rPr>
      </w:pPr>
      <w:r w:rsidRPr="00673537">
        <w:rPr>
          <w:rFonts w:ascii="Arial" w:hAnsi="Arial" w:cs="Arial"/>
          <w:b w:val="0"/>
          <w:sz w:val="22"/>
          <w:szCs w:val="22"/>
        </w:rPr>
        <w:t xml:space="preserve">Student presentations </w:t>
      </w:r>
    </w:p>
    <w:p w:rsidR="00673537" w:rsidRPr="00673537" w:rsidRDefault="00673537" w:rsidP="00B16A13">
      <w:pPr>
        <w:pStyle w:val="fixed"/>
        <w:numPr>
          <w:ilvl w:val="0"/>
          <w:numId w:val="35"/>
        </w:numPr>
        <w:overflowPunct w:val="0"/>
        <w:autoSpaceDE w:val="0"/>
        <w:autoSpaceDN w:val="0"/>
        <w:adjustRightInd w:val="0"/>
        <w:textAlignment w:val="baseline"/>
        <w:rPr>
          <w:rFonts w:ascii="Arial" w:hAnsi="Arial" w:cs="Arial"/>
          <w:b w:val="0"/>
          <w:sz w:val="22"/>
          <w:szCs w:val="22"/>
        </w:rPr>
      </w:pPr>
      <w:r w:rsidRPr="00673537">
        <w:rPr>
          <w:rFonts w:ascii="Arial" w:hAnsi="Arial" w:cs="Arial"/>
          <w:b w:val="0"/>
          <w:sz w:val="22"/>
          <w:szCs w:val="22"/>
        </w:rPr>
        <w:lastRenderedPageBreak/>
        <w:t>Individual research</w:t>
      </w:r>
    </w:p>
    <w:p w:rsidR="00673537" w:rsidRPr="00673537" w:rsidRDefault="00673537" w:rsidP="00673537">
      <w:pPr>
        <w:pStyle w:val="fixed"/>
        <w:rPr>
          <w:rFonts w:ascii="Arial" w:hAnsi="Arial" w:cs="Arial"/>
          <w:sz w:val="22"/>
          <w:szCs w:val="22"/>
        </w:rPr>
      </w:pPr>
    </w:p>
    <w:p w:rsidR="00673537" w:rsidRPr="00673537" w:rsidRDefault="00673537" w:rsidP="00673537">
      <w:pPr>
        <w:keepNext/>
        <w:rPr>
          <w:rFonts w:cs="Arial"/>
        </w:rPr>
      </w:pPr>
      <w:r w:rsidRPr="00673537">
        <w:rPr>
          <w:rFonts w:cs="Arial"/>
        </w:rPr>
        <w:t>The study time for the module is divided as follows:</w:t>
      </w:r>
    </w:p>
    <w:p w:rsidR="00673537" w:rsidRPr="00673537" w:rsidRDefault="00673537" w:rsidP="00673537">
      <w:pPr>
        <w:keepNext/>
        <w:rPr>
          <w:rFonts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673537" w:rsidRPr="00673537" w:rsidTr="00C3222B">
        <w:tc>
          <w:tcPr>
            <w:tcW w:w="3969" w:type="dxa"/>
            <w:tcBorders>
              <w:top w:val="single" w:sz="4" w:space="0" w:color="auto"/>
              <w:left w:val="single" w:sz="4" w:space="0" w:color="auto"/>
            </w:tcBorders>
          </w:tcPr>
          <w:p w:rsidR="00673537" w:rsidRPr="00673537" w:rsidRDefault="00673537" w:rsidP="00C3222B">
            <w:pPr>
              <w:keepNext/>
              <w:rPr>
                <w:rFonts w:cs="Arial"/>
                <w:b/>
              </w:rPr>
            </w:pPr>
            <w:r w:rsidRPr="00673537">
              <w:rPr>
                <w:rFonts w:cs="Arial"/>
                <w:b/>
              </w:rPr>
              <w:t>Activity type</w:t>
            </w:r>
          </w:p>
        </w:tc>
        <w:tc>
          <w:tcPr>
            <w:tcW w:w="1701" w:type="dxa"/>
            <w:tcBorders>
              <w:top w:val="single" w:sz="4" w:space="0" w:color="auto"/>
            </w:tcBorders>
          </w:tcPr>
          <w:p w:rsidR="00673537" w:rsidRPr="00673537" w:rsidRDefault="00673537" w:rsidP="00C3222B">
            <w:pPr>
              <w:keepNext/>
              <w:jc w:val="center"/>
              <w:rPr>
                <w:rFonts w:cs="Arial"/>
                <w:b/>
              </w:rPr>
            </w:pPr>
            <w:r w:rsidRPr="00673537">
              <w:rPr>
                <w:rFonts w:cs="Arial"/>
                <w:b/>
              </w:rPr>
              <w:t>Hours</w:t>
            </w:r>
          </w:p>
        </w:tc>
        <w:tc>
          <w:tcPr>
            <w:tcW w:w="1843" w:type="dxa"/>
            <w:tcBorders>
              <w:top w:val="single" w:sz="4" w:space="0" w:color="auto"/>
            </w:tcBorders>
          </w:tcPr>
          <w:p w:rsidR="00673537" w:rsidRPr="00673537" w:rsidRDefault="00673537" w:rsidP="00C3222B">
            <w:pPr>
              <w:keepNext/>
              <w:jc w:val="center"/>
              <w:rPr>
                <w:rFonts w:cs="Arial"/>
                <w:b/>
              </w:rPr>
            </w:pPr>
            <w:r w:rsidRPr="00673537">
              <w:rPr>
                <w:rFonts w:cs="Arial"/>
                <w:b/>
              </w:rPr>
              <w:t>Percentage</w:t>
            </w:r>
          </w:p>
        </w:tc>
      </w:tr>
      <w:tr w:rsidR="00673537" w:rsidRPr="00673537" w:rsidTr="00C3222B">
        <w:tc>
          <w:tcPr>
            <w:tcW w:w="3969" w:type="dxa"/>
          </w:tcPr>
          <w:p w:rsidR="00673537" w:rsidRPr="00673537" w:rsidRDefault="00673537" w:rsidP="00C3222B">
            <w:pPr>
              <w:keepNext/>
              <w:rPr>
                <w:rFonts w:cs="Arial"/>
              </w:rPr>
            </w:pPr>
            <w:r w:rsidRPr="00673537">
              <w:rPr>
                <w:rFonts w:cs="Arial"/>
              </w:rPr>
              <w:t>Scheduled learning</w:t>
            </w:r>
          </w:p>
        </w:tc>
        <w:tc>
          <w:tcPr>
            <w:tcW w:w="1701" w:type="dxa"/>
          </w:tcPr>
          <w:p w:rsidR="00673537" w:rsidRPr="00673537" w:rsidRDefault="00673537" w:rsidP="00C3222B">
            <w:pPr>
              <w:keepNext/>
              <w:jc w:val="center"/>
              <w:rPr>
                <w:rFonts w:cs="Arial"/>
              </w:rPr>
            </w:pPr>
            <w:r w:rsidRPr="00673537">
              <w:rPr>
                <w:rFonts w:cs="Arial"/>
              </w:rPr>
              <w:t>30</w:t>
            </w:r>
          </w:p>
        </w:tc>
        <w:tc>
          <w:tcPr>
            <w:tcW w:w="1843" w:type="dxa"/>
          </w:tcPr>
          <w:p w:rsidR="00673537" w:rsidRPr="00673537" w:rsidRDefault="00673537" w:rsidP="00C3222B">
            <w:pPr>
              <w:keepNext/>
              <w:jc w:val="center"/>
              <w:rPr>
                <w:rFonts w:cs="Arial"/>
              </w:rPr>
            </w:pPr>
            <w:r w:rsidRPr="00673537">
              <w:rPr>
                <w:rFonts w:cs="Arial"/>
              </w:rPr>
              <w:t>10%</w:t>
            </w:r>
          </w:p>
        </w:tc>
      </w:tr>
      <w:tr w:rsidR="00673537" w:rsidRPr="00673537" w:rsidTr="00C3222B">
        <w:tc>
          <w:tcPr>
            <w:tcW w:w="3969" w:type="dxa"/>
          </w:tcPr>
          <w:p w:rsidR="00673537" w:rsidRPr="00673537" w:rsidRDefault="00673537" w:rsidP="00C3222B">
            <w:pPr>
              <w:keepNext/>
              <w:rPr>
                <w:rFonts w:cs="Arial"/>
              </w:rPr>
            </w:pPr>
            <w:r w:rsidRPr="00673537">
              <w:rPr>
                <w:rFonts w:cs="Arial"/>
              </w:rPr>
              <w:t>Independent learning</w:t>
            </w:r>
          </w:p>
        </w:tc>
        <w:tc>
          <w:tcPr>
            <w:tcW w:w="1701" w:type="dxa"/>
          </w:tcPr>
          <w:p w:rsidR="00673537" w:rsidRPr="00673537" w:rsidRDefault="00673537" w:rsidP="00C3222B">
            <w:pPr>
              <w:keepNext/>
              <w:jc w:val="center"/>
              <w:rPr>
                <w:rFonts w:cs="Arial"/>
              </w:rPr>
            </w:pPr>
            <w:r w:rsidRPr="00673537">
              <w:rPr>
                <w:rFonts w:cs="Arial"/>
              </w:rPr>
              <w:t>270</w:t>
            </w:r>
          </w:p>
        </w:tc>
        <w:tc>
          <w:tcPr>
            <w:tcW w:w="1843" w:type="dxa"/>
          </w:tcPr>
          <w:p w:rsidR="00673537" w:rsidRPr="00673537" w:rsidRDefault="00673537" w:rsidP="00C3222B">
            <w:pPr>
              <w:keepNext/>
              <w:jc w:val="center"/>
              <w:rPr>
                <w:rFonts w:cs="Arial"/>
              </w:rPr>
            </w:pPr>
            <w:r w:rsidRPr="00673537">
              <w:rPr>
                <w:rFonts w:cs="Arial"/>
              </w:rPr>
              <w:t>90%</w:t>
            </w:r>
          </w:p>
        </w:tc>
      </w:tr>
      <w:tr w:rsidR="00673537" w:rsidRPr="00673537" w:rsidTr="00C3222B">
        <w:tc>
          <w:tcPr>
            <w:tcW w:w="3969" w:type="dxa"/>
          </w:tcPr>
          <w:p w:rsidR="00673537" w:rsidRPr="00673537" w:rsidRDefault="00673537" w:rsidP="00C3222B">
            <w:pPr>
              <w:keepNext/>
              <w:rPr>
                <w:rFonts w:cs="Arial"/>
              </w:rPr>
            </w:pPr>
            <w:r w:rsidRPr="00673537">
              <w:rPr>
                <w:rFonts w:cs="Arial"/>
              </w:rPr>
              <w:t>Placement learning</w:t>
            </w:r>
          </w:p>
        </w:tc>
        <w:tc>
          <w:tcPr>
            <w:tcW w:w="1701" w:type="dxa"/>
          </w:tcPr>
          <w:p w:rsidR="00673537" w:rsidRPr="00673537" w:rsidRDefault="00673537" w:rsidP="00C3222B">
            <w:pPr>
              <w:keepNext/>
              <w:jc w:val="center"/>
              <w:rPr>
                <w:rFonts w:cs="Arial"/>
              </w:rPr>
            </w:pPr>
          </w:p>
        </w:tc>
        <w:tc>
          <w:tcPr>
            <w:tcW w:w="1843" w:type="dxa"/>
          </w:tcPr>
          <w:p w:rsidR="00673537" w:rsidRPr="00673537" w:rsidRDefault="00673537" w:rsidP="00C3222B">
            <w:pPr>
              <w:keepNext/>
              <w:jc w:val="center"/>
              <w:rPr>
                <w:rFonts w:cs="Arial"/>
              </w:rPr>
            </w:pPr>
          </w:p>
        </w:tc>
      </w:tr>
      <w:tr w:rsidR="00673537" w:rsidRPr="00673537" w:rsidTr="00C3222B">
        <w:tc>
          <w:tcPr>
            <w:tcW w:w="3969" w:type="dxa"/>
          </w:tcPr>
          <w:p w:rsidR="00673537" w:rsidRPr="00673537" w:rsidRDefault="00673537" w:rsidP="00C3222B">
            <w:pPr>
              <w:keepNext/>
              <w:rPr>
                <w:rFonts w:cs="Arial"/>
              </w:rPr>
            </w:pPr>
            <w:r w:rsidRPr="00673537">
              <w:rPr>
                <w:rFonts w:cs="Arial"/>
                <w:b/>
              </w:rPr>
              <w:t>TOTAL</w:t>
            </w:r>
          </w:p>
        </w:tc>
        <w:tc>
          <w:tcPr>
            <w:tcW w:w="1701" w:type="dxa"/>
          </w:tcPr>
          <w:p w:rsidR="00673537" w:rsidRPr="00673537" w:rsidRDefault="00673537" w:rsidP="00C3222B">
            <w:pPr>
              <w:keepNext/>
              <w:jc w:val="center"/>
              <w:rPr>
                <w:rFonts w:cs="Arial"/>
                <w:b/>
              </w:rPr>
            </w:pPr>
            <w:r w:rsidRPr="00673537">
              <w:rPr>
                <w:rFonts w:cs="Arial"/>
                <w:b/>
              </w:rPr>
              <w:t>300</w:t>
            </w:r>
          </w:p>
        </w:tc>
        <w:tc>
          <w:tcPr>
            <w:tcW w:w="1843" w:type="dxa"/>
          </w:tcPr>
          <w:p w:rsidR="00673537" w:rsidRPr="00673537" w:rsidRDefault="00673537" w:rsidP="00C3222B">
            <w:pPr>
              <w:keepNext/>
              <w:jc w:val="center"/>
              <w:rPr>
                <w:rFonts w:cs="Arial"/>
                <w:b/>
              </w:rPr>
            </w:pPr>
            <w:r w:rsidRPr="00673537">
              <w:rPr>
                <w:rFonts w:cs="Arial"/>
                <w:b/>
              </w:rPr>
              <w:t>100%</w:t>
            </w:r>
          </w:p>
        </w:tc>
      </w:tr>
    </w:tbl>
    <w:p w:rsidR="00673537" w:rsidRPr="00673537" w:rsidRDefault="00673537" w:rsidP="00673537">
      <w:pPr>
        <w:pStyle w:val="fixed"/>
        <w:ind w:left="0" w:firstLine="0"/>
        <w:rPr>
          <w:rFonts w:ascii="Arial" w:hAnsi="Arial" w:cs="Arial"/>
          <w:sz w:val="22"/>
          <w:szCs w:val="22"/>
        </w:rPr>
      </w:pPr>
    </w:p>
    <w:p w:rsidR="00673537" w:rsidRPr="00673537" w:rsidRDefault="00673537" w:rsidP="00673537">
      <w:pPr>
        <w:pStyle w:val="fixed"/>
        <w:ind w:left="0" w:firstLine="0"/>
        <w:rPr>
          <w:rFonts w:ascii="Arial" w:hAnsi="Arial" w:cs="Arial"/>
          <w:sz w:val="22"/>
          <w:szCs w:val="22"/>
        </w:rPr>
      </w:pPr>
      <w:r w:rsidRPr="00673537">
        <w:rPr>
          <w:rFonts w:ascii="Arial" w:hAnsi="Arial" w:cs="Arial"/>
          <w:sz w:val="22"/>
          <w:szCs w:val="22"/>
        </w:rPr>
        <w:t>ASSESSMENT</w:t>
      </w:r>
    </w:p>
    <w:p w:rsidR="00673537" w:rsidRPr="00673537" w:rsidRDefault="00673537" w:rsidP="00673537">
      <w:pPr>
        <w:pStyle w:val="fixed"/>
        <w:ind w:left="0"/>
        <w:rPr>
          <w:rFonts w:ascii="Arial" w:hAnsi="Arial" w:cs="Arial"/>
          <w:sz w:val="22"/>
          <w:szCs w:val="22"/>
        </w:rPr>
      </w:pPr>
    </w:p>
    <w:p w:rsidR="00673537" w:rsidRPr="00673537" w:rsidRDefault="00673537" w:rsidP="00673537">
      <w:pPr>
        <w:rPr>
          <w:rFonts w:cs="Arial"/>
          <w:b/>
        </w:rPr>
      </w:pPr>
      <w:r w:rsidRPr="00673537">
        <w:rPr>
          <w:rFonts w:cs="Arial"/>
          <w:b/>
        </w:rPr>
        <w:t>Assessment Component 1</w:t>
      </w:r>
    </w:p>
    <w:p w:rsidR="00673537" w:rsidRPr="00673537" w:rsidRDefault="00673537" w:rsidP="00673537">
      <w:pPr>
        <w:rPr>
          <w:rFonts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673537" w:rsidRPr="00673537" w:rsidTr="00C3222B">
        <w:sdt>
          <w:sdtPr>
            <w:rPr>
              <w:rFonts w:cs="Arial"/>
            </w:rPr>
            <w:id w:val="930554522"/>
            <w14:checkbox>
              <w14:checked w14:val="0"/>
              <w14:checkedState w14:val="2612" w14:font="MS Gothic"/>
              <w14:uncheckedState w14:val="2610" w14:font="MS Gothic"/>
            </w14:checkbox>
          </w:sdtPr>
          <w:sdtEndPr/>
          <w:sdtContent>
            <w:tc>
              <w:tcPr>
                <w:tcW w:w="562" w:type="dxa"/>
              </w:tcPr>
              <w:p w:rsidR="00673537" w:rsidRPr="00673537" w:rsidRDefault="00673537" w:rsidP="00C3222B">
                <w:pPr>
                  <w:rPr>
                    <w:rFonts w:cs="Arial"/>
                    <w:b/>
                  </w:rPr>
                </w:pPr>
                <w:r w:rsidRPr="00673537">
                  <w:rPr>
                    <w:rFonts w:ascii="MS Gothic" w:eastAsia="MS Gothic" w:hAnsi="MS Gothic" w:cs="Arial" w:hint="eastAsia"/>
                  </w:rPr>
                  <w:t>☐</w:t>
                </w:r>
              </w:p>
            </w:tc>
          </w:sdtContent>
        </w:sdt>
        <w:tc>
          <w:tcPr>
            <w:tcW w:w="2458" w:type="dxa"/>
          </w:tcPr>
          <w:p w:rsidR="00673537" w:rsidRPr="00673537" w:rsidRDefault="00673537" w:rsidP="00C3222B">
            <w:pPr>
              <w:rPr>
                <w:rFonts w:cs="Arial"/>
                <w:b/>
              </w:rPr>
            </w:pPr>
            <w:r w:rsidRPr="00673537">
              <w:rPr>
                <w:rFonts w:cs="Arial"/>
                <w:b/>
              </w:rPr>
              <w:t>Written exam</w:t>
            </w:r>
          </w:p>
        </w:tc>
        <w:sdt>
          <w:sdtPr>
            <w:rPr>
              <w:rFonts w:cs="Arial"/>
            </w:rPr>
            <w:id w:val="-1198307745"/>
            <w14:checkbox>
              <w14:checked w14:val="0"/>
              <w14:checkedState w14:val="2612" w14:font="MS Gothic"/>
              <w14:uncheckedState w14:val="2610" w14:font="MS Gothic"/>
            </w14:checkbox>
          </w:sdtPr>
          <w:sdtEndPr/>
          <w:sdtContent>
            <w:tc>
              <w:tcPr>
                <w:tcW w:w="538" w:type="dxa"/>
              </w:tcPr>
              <w:p w:rsidR="00673537" w:rsidRPr="00673537" w:rsidRDefault="00673537" w:rsidP="00C3222B">
                <w:pPr>
                  <w:rPr>
                    <w:rFonts w:cs="Arial"/>
                    <w:b/>
                  </w:rPr>
                </w:pPr>
                <w:r w:rsidRPr="00673537">
                  <w:rPr>
                    <w:rFonts w:ascii="MS Gothic" w:eastAsia="MS Gothic" w:hAnsi="MS Gothic" w:cs="Arial" w:hint="eastAsia"/>
                  </w:rPr>
                  <w:t>☐</w:t>
                </w:r>
              </w:p>
            </w:tc>
          </w:sdtContent>
        </w:sdt>
        <w:tc>
          <w:tcPr>
            <w:tcW w:w="2482" w:type="dxa"/>
          </w:tcPr>
          <w:p w:rsidR="00673537" w:rsidRPr="00673537" w:rsidRDefault="00673537" w:rsidP="00C3222B">
            <w:pPr>
              <w:rPr>
                <w:rFonts w:cs="Arial"/>
                <w:b/>
              </w:rPr>
            </w:pPr>
            <w:r w:rsidRPr="00673537">
              <w:rPr>
                <w:rFonts w:cs="Arial"/>
                <w:b/>
              </w:rPr>
              <w:t>Coursework</w:t>
            </w:r>
          </w:p>
        </w:tc>
        <w:sdt>
          <w:sdtPr>
            <w:rPr>
              <w:rFonts w:cs="Arial"/>
            </w:rPr>
            <w:id w:val="227504208"/>
            <w14:checkbox>
              <w14:checked w14:val="1"/>
              <w14:checkedState w14:val="2612" w14:font="MS Gothic"/>
              <w14:uncheckedState w14:val="2610" w14:font="MS Gothic"/>
            </w14:checkbox>
          </w:sdtPr>
          <w:sdtEndPr/>
          <w:sdtContent>
            <w:tc>
              <w:tcPr>
                <w:tcW w:w="538" w:type="dxa"/>
              </w:tcPr>
              <w:p w:rsidR="00673537" w:rsidRPr="00673537" w:rsidRDefault="00673537" w:rsidP="00C3222B">
                <w:pPr>
                  <w:rPr>
                    <w:rFonts w:cs="Arial"/>
                    <w:b/>
                  </w:rPr>
                </w:pPr>
                <w:r w:rsidRPr="00673537">
                  <w:rPr>
                    <w:rFonts w:ascii="MS Gothic" w:eastAsia="MS Gothic" w:hAnsi="MS Gothic" w:cs="Arial" w:hint="eastAsia"/>
                  </w:rPr>
                  <w:t>☒</w:t>
                </w:r>
              </w:p>
            </w:tc>
          </w:sdtContent>
        </w:sdt>
        <w:tc>
          <w:tcPr>
            <w:tcW w:w="2482" w:type="dxa"/>
          </w:tcPr>
          <w:p w:rsidR="00673537" w:rsidRPr="00673537" w:rsidRDefault="00673537" w:rsidP="00C3222B">
            <w:pPr>
              <w:rPr>
                <w:rFonts w:cs="Arial"/>
                <w:b/>
              </w:rPr>
            </w:pPr>
            <w:r w:rsidRPr="00673537">
              <w:rPr>
                <w:rFonts w:cs="Arial"/>
                <w:b/>
              </w:rPr>
              <w:t>Practical</w:t>
            </w:r>
          </w:p>
        </w:tc>
      </w:tr>
    </w:tbl>
    <w:p w:rsidR="00673537" w:rsidRPr="00673537" w:rsidRDefault="00673537" w:rsidP="00673537">
      <w:pPr>
        <w:rPr>
          <w:rFonts w:cs="Arial"/>
          <w:b/>
        </w:rPr>
      </w:pPr>
    </w:p>
    <w:tbl>
      <w:tblPr>
        <w:tblStyle w:val="TableGrid"/>
        <w:tblW w:w="8784" w:type="dxa"/>
        <w:tblLayout w:type="fixed"/>
        <w:tblLook w:val="04A0" w:firstRow="1" w:lastRow="0" w:firstColumn="1" w:lastColumn="0" w:noHBand="0" w:noVBand="1"/>
      </w:tblPr>
      <w:tblGrid>
        <w:gridCol w:w="3256"/>
        <w:gridCol w:w="3969"/>
        <w:gridCol w:w="1559"/>
      </w:tblGrid>
      <w:tr w:rsidR="00673537" w:rsidRPr="00673537" w:rsidTr="00C3222B">
        <w:tc>
          <w:tcPr>
            <w:tcW w:w="3256" w:type="dxa"/>
          </w:tcPr>
          <w:p w:rsidR="00673537" w:rsidRPr="00673537" w:rsidRDefault="00673537" w:rsidP="00C3222B">
            <w:pPr>
              <w:overflowPunct w:val="0"/>
              <w:autoSpaceDE w:val="0"/>
              <w:autoSpaceDN w:val="0"/>
              <w:adjustRightInd w:val="0"/>
              <w:jc w:val="center"/>
              <w:textAlignment w:val="baseline"/>
              <w:rPr>
                <w:rFonts w:eastAsia="Times New Roman" w:cs="Arial"/>
                <w:b/>
              </w:rPr>
            </w:pPr>
            <w:r w:rsidRPr="00673537">
              <w:rPr>
                <w:rFonts w:eastAsia="Times New Roman" w:cs="Arial"/>
                <w:b/>
              </w:rPr>
              <w:t>Mode of assessment</w:t>
            </w:r>
          </w:p>
        </w:tc>
        <w:tc>
          <w:tcPr>
            <w:tcW w:w="3969" w:type="dxa"/>
          </w:tcPr>
          <w:p w:rsidR="00673537" w:rsidRPr="00673537" w:rsidRDefault="00673537" w:rsidP="00C3222B">
            <w:pPr>
              <w:overflowPunct w:val="0"/>
              <w:autoSpaceDE w:val="0"/>
              <w:autoSpaceDN w:val="0"/>
              <w:adjustRightInd w:val="0"/>
              <w:jc w:val="center"/>
              <w:textAlignment w:val="baseline"/>
              <w:rPr>
                <w:rFonts w:eastAsia="Times New Roman" w:cs="Arial"/>
                <w:b/>
              </w:rPr>
            </w:pPr>
            <w:r w:rsidRPr="00673537">
              <w:rPr>
                <w:rFonts w:eastAsia="Times New Roman" w:cs="Arial"/>
                <w:b/>
              </w:rPr>
              <w:t>Volume</w:t>
            </w:r>
          </w:p>
        </w:tc>
        <w:tc>
          <w:tcPr>
            <w:tcW w:w="1559" w:type="dxa"/>
          </w:tcPr>
          <w:p w:rsidR="00673537" w:rsidRPr="00673537" w:rsidRDefault="00673537" w:rsidP="00C3222B">
            <w:pPr>
              <w:overflowPunct w:val="0"/>
              <w:autoSpaceDE w:val="0"/>
              <w:autoSpaceDN w:val="0"/>
              <w:adjustRightInd w:val="0"/>
              <w:jc w:val="center"/>
              <w:textAlignment w:val="baseline"/>
              <w:rPr>
                <w:rFonts w:eastAsia="Times New Roman" w:cs="Arial"/>
                <w:b/>
              </w:rPr>
            </w:pPr>
            <w:r w:rsidRPr="00673537">
              <w:rPr>
                <w:rFonts w:eastAsia="Times New Roman" w:cs="Arial"/>
                <w:b/>
              </w:rPr>
              <w:t>Weighting</w:t>
            </w:r>
          </w:p>
        </w:tc>
      </w:tr>
      <w:tr w:rsidR="00673537" w:rsidRPr="00673537" w:rsidTr="00C3222B">
        <w:trPr>
          <w:trHeight w:val="375"/>
        </w:trPr>
        <w:tc>
          <w:tcPr>
            <w:tcW w:w="3256" w:type="dxa"/>
          </w:tcPr>
          <w:p w:rsidR="00673537" w:rsidRPr="00673537" w:rsidRDefault="00673537" w:rsidP="00C3222B">
            <w:pPr>
              <w:overflowPunct w:val="0"/>
              <w:autoSpaceDE w:val="0"/>
              <w:autoSpaceDN w:val="0"/>
              <w:adjustRightInd w:val="0"/>
              <w:jc w:val="center"/>
              <w:textAlignment w:val="baseline"/>
              <w:rPr>
                <w:rFonts w:eastAsia="Times New Roman" w:cs="Arial"/>
              </w:rPr>
            </w:pPr>
            <w:r w:rsidRPr="00673537">
              <w:rPr>
                <w:rFonts w:eastAsia="Times New Roman" w:cs="Arial"/>
              </w:rPr>
              <w:t>Presentation</w:t>
            </w:r>
          </w:p>
        </w:tc>
        <w:tc>
          <w:tcPr>
            <w:tcW w:w="3969" w:type="dxa"/>
          </w:tcPr>
          <w:p w:rsidR="00673537" w:rsidRPr="00673537" w:rsidRDefault="00673537" w:rsidP="00C3222B">
            <w:pPr>
              <w:overflowPunct w:val="0"/>
              <w:autoSpaceDE w:val="0"/>
              <w:autoSpaceDN w:val="0"/>
              <w:adjustRightInd w:val="0"/>
              <w:jc w:val="center"/>
              <w:textAlignment w:val="baseline"/>
              <w:rPr>
                <w:rFonts w:eastAsia="Times New Roman" w:cs="Arial"/>
              </w:rPr>
            </w:pPr>
            <w:r w:rsidRPr="00673537">
              <w:rPr>
                <w:rFonts w:eastAsia="Times New Roman" w:cs="Arial"/>
              </w:rPr>
              <w:t xml:space="preserve">22 minutes </w:t>
            </w:r>
          </w:p>
        </w:tc>
        <w:tc>
          <w:tcPr>
            <w:tcW w:w="1559" w:type="dxa"/>
          </w:tcPr>
          <w:p w:rsidR="00673537" w:rsidRPr="00673537" w:rsidRDefault="00673537" w:rsidP="00C3222B">
            <w:pPr>
              <w:overflowPunct w:val="0"/>
              <w:autoSpaceDE w:val="0"/>
              <w:autoSpaceDN w:val="0"/>
              <w:adjustRightInd w:val="0"/>
              <w:jc w:val="center"/>
              <w:textAlignment w:val="baseline"/>
              <w:rPr>
                <w:rFonts w:eastAsia="Times New Roman" w:cs="Arial"/>
              </w:rPr>
            </w:pPr>
            <w:r w:rsidRPr="00673537">
              <w:rPr>
                <w:rFonts w:eastAsia="Times New Roman" w:cs="Arial"/>
              </w:rPr>
              <w:t>50%</w:t>
            </w:r>
          </w:p>
        </w:tc>
      </w:tr>
    </w:tbl>
    <w:p w:rsidR="00673537" w:rsidRPr="00673537" w:rsidRDefault="00673537" w:rsidP="00673537">
      <w:pPr>
        <w:rPr>
          <w:rFonts w:cs="Arial"/>
          <w:b/>
        </w:rPr>
      </w:pPr>
    </w:p>
    <w:p w:rsidR="00673537" w:rsidRPr="00673537" w:rsidRDefault="00673537" w:rsidP="00673537">
      <w:pPr>
        <w:rPr>
          <w:rFonts w:cs="Arial"/>
          <w:b/>
        </w:rPr>
      </w:pPr>
      <w:r w:rsidRPr="00673537">
        <w:rPr>
          <w:rFonts w:cs="Arial"/>
          <w:b/>
        </w:rPr>
        <w:t>Assessment Component 2</w:t>
      </w:r>
    </w:p>
    <w:p w:rsidR="00673537" w:rsidRPr="00673537" w:rsidRDefault="00673537" w:rsidP="00673537">
      <w:pPr>
        <w:rPr>
          <w:rFonts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673537" w:rsidRPr="00673537" w:rsidTr="00C3222B">
        <w:sdt>
          <w:sdtPr>
            <w:rPr>
              <w:rFonts w:cs="Arial"/>
            </w:rPr>
            <w:id w:val="35558258"/>
            <w14:checkbox>
              <w14:checked w14:val="0"/>
              <w14:checkedState w14:val="2612" w14:font="MS Gothic"/>
              <w14:uncheckedState w14:val="2610" w14:font="MS Gothic"/>
            </w14:checkbox>
          </w:sdtPr>
          <w:sdtEndPr/>
          <w:sdtContent>
            <w:tc>
              <w:tcPr>
                <w:tcW w:w="562" w:type="dxa"/>
              </w:tcPr>
              <w:p w:rsidR="00673537" w:rsidRPr="00673537" w:rsidRDefault="00673537" w:rsidP="00C3222B">
                <w:pPr>
                  <w:rPr>
                    <w:rFonts w:cs="Arial"/>
                    <w:b/>
                  </w:rPr>
                </w:pPr>
                <w:r w:rsidRPr="00673537">
                  <w:rPr>
                    <w:rFonts w:ascii="MS Gothic" w:eastAsia="MS Gothic" w:hAnsi="MS Gothic" w:cs="Arial" w:hint="eastAsia"/>
                  </w:rPr>
                  <w:t>☐</w:t>
                </w:r>
              </w:p>
            </w:tc>
          </w:sdtContent>
        </w:sdt>
        <w:tc>
          <w:tcPr>
            <w:tcW w:w="2458" w:type="dxa"/>
          </w:tcPr>
          <w:p w:rsidR="00673537" w:rsidRPr="00673537" w:rsidRDefault="00673537" w:rsidP="00C3222B">
            <w:pPr>
              <w:rPr>
                <w:rFonts w:cs="Arial"/>
                <w:b/>
              </w:rPr>
            </w:pPr>
            <w:r w:rsidRPr="00673537">
              <w:rPr>
                <w:rFonts w:cs="Arial"/>
                <w:b/>
              </w:rPr>
              <w:t>Written exam</w:t>
            </w:r>
          </w:p>
        </w:tc>
        <w:sdt>
          <w:sdtPr>
            <w:rPr>
              <w:rFonts w:cs="Arial"/>
            </w:rPr>
            <w:id w:val="-624850660"/>
            <w14:checkbox>
              <w14:checked w14:val="1"/>
              <w14:checkedState w14:val="2612" w14:font="MS Gothic"/>
              <w14:uncheckedState w14:val="2610" w14:font="MS Gothic"/>
            </w14:checkbox>
          </w:sdtPr>
          <w:sdtEndPr/>
          <w:sdtContent>
            <w:tc>
              <w:tcPr>
                <w:tcW w:w="538" w:type="dxa"/>
              </w:tcPr>
              <w:p w:rsidR="00673537" w:rsidRPr="00673537" w:rsidRDefault="00673537" w:rsidP="00C3222B">
                <w:pPr>
                  <w:rPr>
                    <w:rFonts w:cs="Arial"/>
                    <w:b/>
                  </w:rPr>
                </w:pPr>
                <w:r w:rsidRPr="00673537">
                  <w:rPr>
                    <w:rFonts w:ascii="MS Gothic" w:eastAsia="MS Gothic" w:hAnsi="MS Gothic" w:cs="Arial" w:hint="eastAsia"/>
                  </w:rPr>
                  <w:t>☒</w:t>
                </w:r>
              </w:p>
            </w:tc>
          </w:sdtContent>
        </w:sdt>
        <w:tc>
          <w:tcPr>
            <w:tcW w:w="2482" w:type="dxa"/>
          </w:tcPr>
          <w:p w:rsidR="00673537" w:rsidRPr="00673537" w:rsidRDefault="00673537" w:rsidP="00C3222B">
            <w:pPr>
              <w:rPr>
                <w:rFonts w:cs="Arial"/>
                <w:b/>
              </w:rPr>
            </w:pPr>
            <w:r w:rsidRPr="00673537">
              <w:rPr>
                <w:rFonts w:cs="Arial"/>
                <w:b/>
              </w:rPr>
              <w:t>Coursework</w:t>
            </w:r>
          </w:p>
        </w:tc>
        <w:sdt>
          <w:sdtPr>
            <w:rPr>
              <w:rFonts w:cs="Arial"/>
            </w:rPr>
            <w:id w:val="1536778314"/>
            <w14:checkbox>
              <w14:checked w14:val="0"/>
              <w14:checkedState w14:val="2612" w14:font="MS Gothic"/>
              <w14:uncheckedState w14:val="2610" w14:font="MS Gothic"/>
            </w14:checkbox>
          </w:sdtPr>
          <w:sdtEndPr/>
          <w:sdtContent>
            <w:tc>
              <w:tcPr>
                <w:tcW w:w="538" w:type="dxa"/>
              </w:tcPr>
              <w:p w:rsidR="00673537" w:rsidRPr="00673537" w:rsidRDefault="00673537" w:rsidP="00C3222B">
                <w:pPr>
                  <w:rPr>
                    <w:rFonts w:cs="Arial"/>
                    <w:b/>
                  </w:rPr>
                </w:pPr>
                <w:r w:rsidRPr="00673537">
                  <w:rPr>
                    <w:rFonts w:ascii="MS Gothic" w:eastAsia="MS Gothic" w:hAnsi="MS Gothic" w:cs="Arial" w:hint="eastAsia"/>
                  </w:rPr>
                  <w:t>☐</w:t>
                </w:r>
              </w:p>
            </w:tc>
          </w:sdtContent>
        </w:sdt>
        <w:tc>
          <w:tcPr>
            <w:tcW w:w="2482" w:type="dxa"/>
          </w:tcPr>
          <w:p w:rsidR="00673537" w:rsidRPr="00673537" w:rsidRDefault="00673537" w:rsidP="00C3222B">
            <w:pPr>
              <w:rPr>
                <w:rFonts w:cs="Arial"/>
                <w:b/>
              </w:rPr>
            </w:pPr>
            <w:r w:rsidRPr="00673537">
              <w:rPr>
                <w:rFonts w:cs="Arial"/>
                <w:b/>
              </w:rPr>
              <w:t>Practical</w:t>
            </w:r>
          </w:p>
        </w:tc>
      </w:tr>
    </w:tbl>
    <w:p w:rsidR="00673537" w:rsidRPr="00673537" w:rsidRDefault="00673537" w:rsidP="00673537">
      <w:pPr>
        <w:rPr>
          <w:rFonts w:cs="Arial"/>
          <w:b/>
        </w:rPr>
      </w:pPr>
    </w:p>
    <w:tbl>
      <w:tblPr>
        <w:tblStyle w:val="TableGrid"/>
        <w:tblW w:w="8784" w:type="dxa"/>
        <w:tblLayout w:type="fixed"/>
        <w:tblLook w:val="04A0" w:firstRow="1" w:lastRow="0" w:firstColumn="1" w:lastColumn="0" w:noHBand="0" w:noVBand="1"/>
      </w:tblPr>
      <w:tblGrid>
        <w:gridCol w:w="3256"/>
        <w:gridCol w:w="3969"/>
        <w:gridCol w:w="1559"/>
      </w:tblGrid>
      <w:tr w:rsidR="00673537" w:rsidRPr="00673537" w:rsidTr="00C3222B">
        <w:tc>
          <w:tcPr>
            <w:tcW w:w="3256" w:type="dxa"/>
          </w:tcPr>
          <w:p w:rsidR="00673537" w:rsidRPr="00673537" w:rsidRDefault="00673537" w:rsidP="00C3222B">
            <w:pPr>
              <w:overflowPunct w:val="0"/>
              <w:autoSpaceDE w:val="0"/>
              <w:autoSpaceDN w:val="0"/>
              <w:adjustRightInd w:val="0"/>
              <w:jc w:val="center"/>
              <w:textAlignment w:val="baseline"/>
              <w:rPr>
                <w:rFonts w:eastAsia="Times New Roman" w:cs="Arial"/>
                <w:b/>
              </w:rPr>
            </w:pPr>
            <w:r w:rsidRPr="00673537">
              <w:rPr>
                <w:rFonts w:eastAsia="Times New Roman" w:cs="Arial"/>
                <w:b/>
              </w:rPr>
              <w:t>Mode of assessment</w:t>
            </w:r>
          </w:p>
        </w:tc>
        <w:tc>
          <w:tcPr>
            <w:tcW w:w="3969" w:type="dxa"/>
          </w:tcPr>
          <w:p w:rsidR="00673537" w:rsidRPr="00673537" w:rsidRDefault="00673537" w:rsidP="00C3222B">
            <w:pPr>
              <w:overflowPunct w:val="0"/>
              <w:autoSpaceDE w:val="0"/>
              <w:autoSpaceDN w:val="0"/>
              <w:adjustRightInd w:val="0"/>
              <w:jc w:val="center"/>
              <w:textAlignment w:val="baseline"/>
              <w:rPr>
                <w:rFonts w:eastAsia="Times New Roman" w:cs="Arial"/>
                <w:b/>
              </w:rPr>
            </w:pPr>
            <w:r w:rsidRPr="00673537">
              <w:rPr>
                <w:rFonts w:eastAsia="Times New Roman" w:cs="Arial"/>
                <w:b/>
              </w:rPr>
              <w:t>Volume</w:t>
            </w:r>
          </w:p>
        </w:tc>
        <w:tc>
          <w:tcPr>
            <w:tcW w:w="1559" w:type="dxa"/>
          </w:tcPr>
          <w:p w:rsidR="00673537" w:rsidRPr="00673537" w:rsidRDefault="00673537" w:rsidP="00C3222B">
            <w:pPr>
              <w:overflowPunct w:val="0"/>
              <w:autoSpaceDE w:val="0"/>
              <w:autoSpaceDN w:val="0"/>
              <w:adjustRightInd w:val="0"/>
              <w:jc w:val="center"/>
              <w:textAlignment w:val="baseline"/>
              <w:rPr>
                <w:rFonts w:eastAsia="Times New Roman" w:cs="Arial"/>
                <w:b/>
              </w:rPr>
            </w:pPr>
            <w:r w:rsidRPr="00673537">
              <w:rPr>
                <w:rFonts w:eastAsia="Times New Roman" w:cs="Arial"/>
                <w:b/>
              </w:rPr>
              <w:t>Weighting</w:t>
            </w:r>
          </w:p>
        </w:tc>
      </w:tr>
      <w:tr w:rsidR="00673537" w:rsidRPr="00673537" w:rsidTr="00C3222B">
        <w:trPr>
          <w:trHeight w:val="375"/>
        </w:trPr>
        <w:tc>
          <w:tcPr>
            <w:tcW w:w="3256" w:type="dxa"/>
          </w:tcPr>
          <w:p w:rsidR="00673537" w:rsidRPr="00673537" w:rsidRDefault="00673537" w:rsidP="00C3222B">
            <w:pPr>
              <w:overflowPunct w:val="0"/>
              <w:autoSpaceDE w:val="0"/>
              <w:autoSpaceDN w:val="0"/>
              <w:adjustRightInd w:val="0"/>
              <w:jc w:val="center"/>
              <w:textAlignment w:val="baseline"/>
              <w:rPr>
                <w:rFonts w:eastAsia="Times New Roman" w:cs="Arial"/>
                <w:highlight w:val="yellow"/>
              </w:rPr>
            </w:pPr>
            <w:r w:rsidRPr="00673537">
              <w:rPr>
                <w:rFonts w:eastAsia="Times New Roman" w:cs="Arial"/>
              </w:rPr>
              <w:t>Blog</w:t>
            </w:r>
          </w:p>
        </w:tc>
        <w:tc>
          <w:tcPr>
            <w:tcW w:w="3969" w:type="dxa"/>
          </w:tcPr>
          <w:p w:rsidR="00673537" w:rsidRPr="00673537" w:rsidRDefault="00673537" w:rsidP="00C3222B">
            <w:pPr>
              <w:overflowPunct w:val="0"/>
              <w:autoSpaceDE w:val="0"/>
              <w:autoSpaceDN w:val="0"/>
              <w:adjustRightInd w:val="0"/>
              <w:jc w:val="center"/>
              <w:textAlignment w:val="baseline"/>
              <w:rPr>
                <w:rFonts w:eastAsia="Times New Roman" w:cs="Arial"/>
                <w:highlight w:val="yellow"/>
              </w:rPr>
            </w:pPr>
            <w:r w:rsidRPr="00673537">
              <w:rPr>
                <w:rFonts w:eastAsia="Times New Roman" w:cs="Arial"/>
              </w:rPr>
              <w:t>4 entries, 3750 words total</w:t>
            </w:r>
          </w:p>
        </w:tc>
        <w:tc>
          <w:tcPr>
            <w:tcW w:w="1559" w:type="dxa"/>
          </w:tcPr>
          <w:p w:rsidR="00673537" w:rsidRPr="00673537" w:rsidRDefault="00673537" w:rsidP="00C3222B">
            <w:pPr>
              <w:overflowPunct w:val="0"/>
              <w:autoSpaceDE w:val="0"/>
              <w:autoSpaceDN w:val="0"/>
              <w:adjustRightInd w:val="0"/>
              <w:jc w:val="center"/>
              <w:textAlignment w:val="baseline"/>
              <w:rPr>
                <w:rFonts w:eastAsia="Times New Roman" w:cs="Arial"/>
              </w:rPr>
            </w:pPr>
            <w:r w:rsidRPr="00673537">
              <w:rPr>
                <w:rFonts w:eastAsia="Times New Roman" w:cs="Arial"/>
              </w:rPr>
              <w:t>50%</w:t>
            </w:r>
          </w:p>
        </w:tc>
      </w:tr>
    </w:tbl>
    <w:p w:rsidR="00673537" w:rsidRPr="00673537" w:rsidRDefault="00673537" w:rsidP="00673537">
      <w:pPr>
        <w:rPr>
          <w:rFonts w:cs="Arial"/>
          <w:b/>
          <w:highlight w:val="cyan"/>
        </w:rPr>
      </w:pPr>
    </w:p>
    <w:p w:rsidR="00673537" w:rsidRPr="00673537" w:rsidRDefault="00673537" w:rsidP="00673537">
      <w:pPr>
        <w:pStyle w:val="fixed"/>
        <w:keepNext/>
        <w:ind w:left="0" w:firstLine="0"/>
        <w:jc w:val="both"/>
        <w:rPr>
          <w:rFonts w:ascii="Arial" w:hAnsi="Arial" w:cs="Arial"/>
          <w:sz w:val="22"/>
          <w:szCs w:val="22"/>
        </w:rPr>
      </w:pPr>
      <w:r w:rsidRPr="0067353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673537" w:rsidRPr="00673537" w:rsidTr="00C3222B">
        <w:tc>
          <w:tcPr>
            <w:tcW w:w="3261" w:type="dxa"/>
            <w:tcBorders>
              <w:top w:val="single" w:sz="4" w:space="0" w:color="auto"/>
              <w:left w:val="single" w:sz="4" w:space="0" w:color="auto"/>
            </w:tcBorders>
          </w:tcPr>
          <w:p w:rsidR="00673537" w:rsidRPr="00673537" w:rsidRDefault="00673537" w:rsidP="00C3222B">
            <w:pPr>
              <w:keepNext/>
              <w:rPr>
                <w:rFonts w:cs="Arial"/>
                <w:b/>
              </w:rPr>
            </w:pPr>
            <w:r w:rsidRPr="00673537">
              <w:rPr>
                <w:rFonts w:cs="Arial"/>
                <w:b/>
              </w:rPr>
              <w:t>Activity type</w:t>
            </w:r>
          </w:p>
        </w:tc>
        <w:tc>
          <w:tcPr>
            <w:tcW w:w="1842" w:type="dxa"/>
          </w:tcPr>
          <w:p w:rsidR="00673537" w:rsidRPr="00673537" w:rsidRDefault="00673537" w:rsidP="00C3222B">
            <w:pPr>
              <w:keepNext/>
              <w:jc w:val="center"/>
              <w:rPr>
                <w:rFonts w:cs="Arial"/>
                <w:b/>
              </w:rPr>
            </w:pPr>
            <w:r w:rsidRPr="00673537">
              <w:rPr>
                <w:rFonts w:cs="Arial"/>
                <w:b/>
              </w:rPr>
              <w:t>Percentage</w:t>
            </w:r>
          </w:p>
        </w:tc>
      </w:tr>
      <w:tr w:rsidR="00673537" w:rsidRPr="00673537" w:rsidTr="00C3222B">
        <w:tc>
          <w:tcPr>
            <w:tcW w:w="3261" w:type="dxa"/>
          </w:tcPr>
          <w:p w:rsidR="00673537" w:rsidRPr="00673537" w:rsidRDefault="00673537" w:rsidP="00C3222B">
            <w:pPr>
              <w:keepNext/>
              <w:rPr>
                <w:rFonts w:cs="Arial"/>
              </w:rPr>
            </w:pPr>
            <w:r w:rsidRPr="00673537">
              <w:rPr>
                <w:rFonts w:cs="Arial"/>
              </w:rPr>
              <w:t>Written exam</w:t>
            </w:r>
          </w:p>
        </w:tc>
        <w:tc>
          <w:tcPr>
            <w:tcW w:w="1842" w:type="dxa"/>
          </w:tcPr>
          <w:p w:rsidR="00673537" w:rsidRPr="00673537" w:rsidRDefault="00673537" w:rsidP="00C3222B">
            <w:pPr>
              <w:keepNext/>
              <w:jc w:val="center"/>
              <w:rPr>
                <w:rFonts w:cs="Arial"/>
              </w:rPr>
            </w:pPr>
          </w:p>
        </w:tc>
      </w:tr>
      <w:tr w:rsidR="00673537" w:rsidRPr="00673537" w:rsidTr="00C3222B">
        <w:tc>
          <w:tcPr>
            <w:tcW w:w="3261" w:type="dxa"/>
          </w:tcPr>
          <w:p w:rsidR="00673537" w:rsidRPr="00673537" w:rsidRDefault="00673537" w:rsidP="00C3222B">
            <w:pPr>
              <w:keepNext/>
              <w:rPr>
                <w:rFonts w:cs="Arial"/>
              </w:rPr>
            </w:pPr>
            <w:r w:rsidRPr="00673537">
              <w:rPr>
                <w:rFonts w:cs="Arial"/>
              </w:rPr>
              <w:t>Coursework</w:t>
            </w:r>
          </w:p>
        </w:tc>
        <w:tc>
          <w:tcPr>
            <w:tcW w:w="1842" w:type="dxa"/>
          </w:tcPr>
          <w:p w:rsidR="00673537" w:rsidRPr="00673537" w:rsidRDefault="00673537" w:rsidP="00C3222B">
            <w:pPr>
              <w:keepNext/>
              <w:jc w:val="center"/>
              <w:rPr>
                <w:rFonts w:cs="Arial"/>
              </w:rPr>
            </w:pPr>
            <w:r w:rsidRPr="00673537">
              <w:rPr>
                <w:rFonts w:cs="Arial"/>
              </w:rPr>
              <w:t>50%</w:t>
            </w:r>
          </w:p>
        </w:tc>
      </w:tr>
      <w:tr w:rsidR="00673537" w:rsidRPr="00673537" w:rsidTr="00C3222B">
        <w:tc>
          <w:tcPr>
            <w:tcW w:w="3261" w:type="dxa"/>
          </w:tcPr>
          <w:p w:rsidR="00673537" w:rsidRPr="00673537" w:rsidRDefault="00673537" w:rsidP="00C3222B">
            <w:pPr>
              <w:keepNext/>
              <w:rPr>
                <w:rFonts w:cs="Arial"/>
              </w:rPr>
            </w:pPr>
            <w:r w:rsidRPr="00673537">
              <w:rPr>
                <w:rFonts w:cs="Arial"/>
              </w:rPr>
              <w:t>Practical</w:t>
            </w:r>
          </w:p>
        </w:tc>
        <w:tc>
          <w:tcPr>
            <w:tcW w:w="1842" w:type="dxa"/>
          </w:tcPr>
          <w:p w:rsidR="00673537" w:rsidRPr="00673537" w:rsidRDefault="00673537" w:rsidP="00C3222B">
            <w:pPr>
              <w:keepNext/>
              <w:jc w:val="center"/>
              <w:rPr>
                <w:rFonts w:cs="Arial"/>
              </w:rPr>
            </w:pPr>
            <w:r w:rsidRPr="00673537">
              <w:rPr>
                <w:rFonts w:cs="Arial"/>
              </w:rPr>
              <w:t>50%</w:t>
            </w:r>
          </w:p>
        </w:tc>
      </w:tr>
      <w:tr w:rsidR="00673537" w:rsidRPr="00673537" w:rsidTr="00C3222B">
        <w:tc>
          <w:tcPr>
            <w:tcW w:w="3261" w:type="dxa"/>
          </w:tcPr>
          <w:p w:rsidR="00673537" w:rsidRPr="00673537" w:rsidRDefault="00673537" w:rsidP="00C3222B">
            <w:pPr>
              <w:keepNext/>
              <w:rPr>
                <w:rFonts w:cs="Arial"/>
              </w:rPr>
            </w:pPr>
            <w:r w:rsidRPr="00673537">
              <w:rPr>
                <w:rFonts w:cs="Arial"/>
                <w:b/>
              </w:rPr>
              <w:t>TOTAL</w:t>
            </w:r>
          </w:p>
        </w:tc>
        <w:tc>
          <w:tcPr>
            <w:tcW w:w="1842" w:type="dxa"/>
          </w:tcPr>
          <w:p w:rsidR="00673537" w:rsidRPr="00673537" w:rsidRDefault="00673537" w:rsidP="00C3222B">
            <w:pPr>
              <w:keepNext/>
              <w:jc w:val="center"/>
              <w:rPr>
                <w:rFonts w:cs="Arial"/>
                <w:b/>
              </w:rPr>
            </w:pPr>
            <w:r w:rsidRPr="00673537">
              <w:rPr>
                <w:rFonts w:cs="Arial"/>
                <w:b/>
              </w:rPr>
              <w:t>100%</w:t>
            </w:r>
          </w:p>
        </w:tc>
      </w:tr>
    </w:tbl>
    <w:p w:rsidR="00673537" w:rsidRPr="00673537" w:rsidRDefault="00673537" w:rsidP="00673537">
      <w:pPr>
        <w:rPr>
          <w:rFonts w:cs="Arial"/>
        </w:rPr>
      </w:pPr>
    </w:p>
    <w:p w:rsidR="00673537" w:rsidRPr="00673537" w:rsidRDefault="00673537" w:rsidP="00673537">
      <w:pPr>
        <w:rPr>
          <w:rFonts w:cs="Arial"/>
          <w:b/>
        </w:rPr>
      </w:pPr>
      <w:r w:rsidRPr="00673537">
        <w:rPr>
          <w:rFonts w:cs="Arial"/>
          <w:b/>
        </w:rPr>
        <w:t>READING LIST</w:t>
      </w:r>
    </w:p>
    <w:p w:rsidR="00673537" w:rsidRPr="00673537" w:rsidRDefault="00673537" w:rsidP="00673537">
      <w:pPr>
        <w:rPr>
          <w:rFonts w:cs="Arial"/>
          <w:b/>
        </w:rPr>
      </w:pPr>
    </w:p>
    <w:tbl>
      <w:tblPr>
        <w:tblStyle w:val="TableGrid"/>
        <w:tblW w:w="0" w:type="auto"/>
        <w:tblLook w:val="04A0" w:firstRow="1" w:lastRow="0" w:firstColumn="1" w:lastColumn="0" w:noHBand="0" w:noVBand="1"/>
      </w:tblPr>
      <w:tblGrid>
        <w:gridCol w:w="1685"/>
        <w:gridCol w:w="5246"/>
        <w:gridCol w:w="1366"/>
      </w:tblGrid>
      <w:tr w:rsidR="00673537" w:rsidRPr="00673537" w:rsidTr="00C3222B">
        <w:tc>
          <w:tcPr>
            <w:tcW w:w="1693" w:type="dxa"/>
            <w:shd w:val="clear" w:color="auto" w:fill="BFBFBF" w:themeFill="background1" w:themeFillShade="BF"/>
          </w:tcPr>
          <w:p w:rsidR="00673537" w:rsidRPr="00673537" w:rsidRDefault="00673537" w:rsidP="00C3222B">
            <w:pPr>
              <w:tabs>
                <w:tab w:val="num" w:pos="720"/>
                <w:tab w:val="left" w:pos="1440"/>
              </w:tabs>
              <w:jc w:val="both"/>
              <w:rPr>
                <w:rFonts w:cs="Arial"/>
                <w:b/>
              </w:rPr>
            </w:pPr>
            <w:r w:rsidRPr="00673537">
              <w:rPr>
                <w:rFonts w:cs="Arial"/>
                <w:b/>
              </w:rPr>
              <w:t>Module Code</w:t>
            </w:r>
          </w:p>
        </w:tc>
        <w:tc>
          <w:tcPr>
            <w:tcW w:w="7367" w:type="dxa"/>
            <w:gridSpan w:val="2"/>
          </w:tcPr>
          <w:p w:rsidR="00673537" w:rsidRPr="00673537" w:rsidRDefault="00673537" w:rsidP="00C3222B">
            <w:pPr>
              <w:tabs>
                <w:tab w:val="num" w:pos="720"/>
                <w:tab w:val="left" w:pos="1440"/>
              </w:tabs>
              <w:jc w:val="both"/>
              <w:rPr>
                <w:rFonts w:cs="Arial"/>
                <w:b/>
              </w:rPr>
            </w:pPr>
            <w:r w:rsidRPr="00673537">
              <w:rPr>
                <w:rFonts w:cs="Arial"/>
                <w:b/>
              </w:rPr>
              <w:t>ECES7003</w:t>
            </w:r>
          </w:p>
        </w:tc>
      </w:tr>
      <w:tr w:rsidR="00673537" w:rsidRPr="00673537" w:rsidTr="00C3222B">
        <w:tc>
          <w:tcPr>
            <w:tcW w:w="1693" w:type="dxa"/>
            <w:shd w:val="clear" w:color="auto" w:fill="BFBFBF" w:themeFill="background1" w:themeFillShade="BF"/>
          </w:tcPr>
          <w:p w:rsidR="00673537" w:rsidRPr="00673537" w:rsidRDefault="00673537" w:rsidP="00C3222B">
            <w:pPr>
              <w:tabs>
                <w:tab w:val="num" w:pos="720"/>
                <w:tab w:val="left" w:pos="1440"/>
              </w:tabs>
              <w:jc w:val="both"/>
              <w:rPr>
                <w:rFonts w:cs="Arial"/>
                <w:b/>
              </w:rPr>
            </w:pPr>
            <w:r w:rsidRPr="00673537">
              <w:rPr>
                <w:rFonts w:cs="Arial"/>
                <w:b/>
              </w:rPr>
              <w:t>Module Title</w:t>
            </w:r>
          </w:p>
        </w:tc>
        <w:tc>
          <w:tcPr>
            <w:tcW w:w="7367" w:type="dxa"/>
            <w:gridSpan w:val="2"/>
          </w:tcPr>
          <w:p w:rsidR="00673537" w:rsidRPr="00673537" w:rsidRDefault="00673537" w:rsidP="00C3222B">
            <w:pPr>
              <w:tabs>
                <w:tab w:val="num" w:pos="720"/>
                <w:tab w:val="left" w:pos="1440"/>
              </w:tabs>
              <w:jc w:val="both"/>
              <w:rPr>
                <w:rFonts w:cs="Arial"/>
                <w:b/>
              </w:rPr>
            </w:pPr>
            <w:r w:rsidRPr="00673537">
              <w:rPr>
                <w:rFonts w:cs="Arial"/>
                <w:b/>
              </w:rPr>
              <w:t>Education, Society and Policy: Beyond Compulsory Education</w:t>
            </w:r>
          </w:p>
        </w:tc>
      </w:tr>
      <w:tr w:rsidR="00673537" w:rsidRPr="00673537" w:rsidTr="00C3222B">
        <w:tc>
          <w:tcPr>
            <w:tcW w:w="1693" w:type="dxa"/>
            <w:shd w:val="clear" w:color="auto" w:fill="BFBFBF" w:themeFill="background1" w:themeFillShade="BF"/>
          </w:tcPr>
          <w:p w:rsidR="00673537" w:rsidRPr="00673537" w:rsidRDefault="00673537" w:rsidP="00C3222B">
            <w:pPr>
              <w:tabs>
                <w:tab w:val="num" w:pos="720"/>
                <w:tab w:val="left" w:pos="1440"/>
              </w:tabs>
              <w:jc w:val="both"/>
              <w:rPr>
                <w:rFonts w:cs="Arial"/>
                <w:b/>
              </w:rPr>
            </w:pPr>
            <w:r w:rsidRPr="00673537">
              <w:rPr>
                <w:rFonts w:cs="Arial"/>
                <w:b/>
              </w:rPr>
              <w:t>Classification</w:t>
            </w:r>
          </w:p>
        </w:tc>
        <w:tc>
          <w:tcPr>
            <w:tcW w:w="6001" w:type="dxa"/>
            <w:shd w:val="clear" w:color="auto" w:fill="BFBFBF" w:themeFill="background1" w:themeFillShade="BF"/>
          </w:tcPr>
          <w:p w:rsidR="00673537" w:rsidRPr="00673537" w:rsidRDefault="00673537" w:rsidP="00C3222B">
            <w:pPr>
              <w:tabs>
                <w:tab w:val="num" w:pos="720"/>
                <w:tab w:val="left" w:pos="1440"/>
              </w:tabs>
              <w:jc w:val="both"/>
              <w:rPr>
                <w:rFonts w:cs="Arial"/>
                <w:b/>
              </w:rPr>
            </w:pPr>
            <w:r w:rsidRPr="00673537">
              <w:rPr>
                <w:rFonts w:cs="Arial"/>
                <w:b/>
              </w:rPr>
              <w:t>Reading List entry</w:t>
            </w:r>
          </w:p>
        </w:tc>
        <w:tc>
          <w:tcPr>
            <w:tcW w:w="1366" w:type="dxa"/>
            <w:shd w:val="clear" w:color="auto" w:fill="BFBFBF" w:themeFill="background1" w:themeFillShade="BF"/>
          </w:tcPr>
          <w:p w:rsidR="00673537" w:rsidRPr="00673537" w:rsidRDefault="00673537" w:rsidP="00C3222B">
            <w:pPr>
              <w:tabs>
                <w:tab w:val="num" w:pos="720"/>
                <w:tab w:val="left" w:pos="1440"/>
              </w:tabs>
              <w:jc w:val="both"/>
              <w:rPr>
                <w:rFonts w:cs="Arial"/>
                <w:b/>
              </w:rPr>
            </w:pPr>
            <w:r w:rsidRPr="00673537">
              <w:rPr>
                <w:rFonts w:cs="Arial"/>
                <w:b/>
              </w:rPr>
              <w:t>Electronic*</w:t>
            </w:r>
          </w:p>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Essential</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Gould, J. (2013) </w:t>
            </w:r>
            <w:r w:rsidRPr="00673537">
              <w:rPr>
                <w:rFonts w:cs="Arial"/>
                <w:i/>
              </w:rPr>
              <w:t>Learning Theory and Classroom Practice in the Lifelong Learning Sector</w:t>
            </w:r>
            <w:r w:rsidRPr="00673537">
              <w:rPr>
                <w:rFonts w:cs="Arial"/>
              </w:rPr>
              <w:t xml:space="preserve">. Exeter: Learning Matters. </w:t>
            </w:r>
          </w:p>
        </w:tc>
        <w:tc>
          <w:tcPr>
            <w:tcW w:w="1366" w:type="dxa"/>
          </w:tcPr>
          <w:sdt>
            <w:sdtPr>
              <w:rPr>
                <w:rFonts w:cs="Arial"/>
              </w:rPr>
              <w:id w:val="1137917215"/>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Essential</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Gravells, A. (2010) Planning and Enabling Learning in the Lifelong Learning Sector. Exeter: Learning Matters. </w:t>
            </w:r>
          </w:p>
        </w:tc>
        <w:tc>
          <w:tcPr>
            <w:tcW w:w="1366" w:type="dxa"/>
          </w:tcPr>
          <w:sdt>
            <w:sdtPr>
              <w:rPr>
                <w:rFonts w:cs="Arial"/>
              </w:rPr>
              <w:id w:val="748773762"/>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Essential</w:t>
            </w:r>
          </w:p>
        </w:tc>
        <w:tc>
          <w:tcPr>
            <w:tcW w:w="6001" w:type="dxa"/>
          </w:tcPr>
          <w:p w:rsidR="00673537" w:rsidRPr="00673537" w:rsidRDefault="00673537" w:rsidP="00C3222B">
            <w:pPr>
              <w:tabs>
                <w:tab w:val="num" w:pos="720"/>
                <w:tab w:val="left" w:pos="1440"/>
              </w:tabs>
              <w:jc w:val="both"/>
              <w:rPr>
                <w:rFonts w:cs="Arial"/>
              </w:rPr>
            </w:pPr>
            <w:r w:rsidRPr="00673537">
              <w:rPr>
                <w:rFonts w:cs="Arial"/>
              </w:rPr>
              <w:t>Knowles, M. (2015) The Adult Learner: The definitive classic in adult education and human resource development. London: Routledge.</w:t>
            </w:r>
          </w:p>
        </w:tc>
        <w:tc>
          <w:tcPr>
            <w:tcW w:w="1366" w:type="dxa"/>
          </w:tcPr>
          <w:sdt>
            <w:sdtPr>
              <w:rPr>
                <w:rFonts w:cs="Arial"/>
              </w:rPr>
              <w:id w:val="343751813"/>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Essential</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Jarvis, P. (2010) </w:t>
            </w:r>
            <w:r w:rsidRPr="00673537">
              <w:rPr>
                <w:rFonts w:cs="Arial"/>
                <w:i/>
              </w:rPr>
              <w:t>Adult Education and Lifelong Learning: Theory and Practice.</w:t>
            </w:r>
            <w:r w:rsidRPr="00673537">
              <w:rPr>
                <w:rFonts w:cs="Arial"/>
              </w:rPr>
              <w:t xml:space="preserve"> London: Routledge. </w:t>
            </w:r>
          </w:p>
        </w:tc>
        <w:tc>
          <w:tcPr>
            <w:tcW w:w="1366" w:type="dxa"/>
          </w:tcPr>
          <w:sdt>
            <w:sdtPr>
              <w:rPr>
                <w:rFonts w:cs="Arial"/>
              </w:rPr>
              <w:id w:val="-931966885"/>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Armitage, A. et al (2016) </w:t>
            </w:r>
            <w:r w:rsidRPr="00673537">
              <w:rPr>
                <w:rFonts w:cs="Arial"/>
                <w:i/>
              </w:rPr>
              <w:t>Teaching In Post-14 Education &amp; Training</w:t>
            </w:r>
            <w:r w:rsidRPr="00673537">
              <w:rPr>
                <w:rFonts w:cs="Arial"/>
              </w:rPr>
              <w:t xml:space="preserve"> Maidenhead: OUP </w:t>
            </w:r>
          </w:p>
        </w:tc>
        <w:tc>
          <w:tcPr>
            <w:tcW w:w="1366" w:type="dxa"/>
          </w:tcPr>
          <w:sdt>
            <w:sdtPr>
              <w:rPr>
                <w:rFonts w:cs="Arial"/>
              </w:rPr>
              <w:id w:val="486518077"/>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lastRenderedPageBreak/>
              <w:t>Further</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Bolton, G. (2014) </w:t>
            </w:r>
            <w:r w:rsidRPr="00673537">
              <w:rPr>
                <w:rFonts w:cs="Arial"/>
                <w:i/>
              </w:rPr>
              <w:t>Reflective Practice: Writing and Professional Development</w:t>
            </w:r>
            <w:r w:rsidRPr="00673537">
              <w:rPr>
                <w:rFonts w:cs="Arial"/>
              </w:rPr>
              <w:t>. London: Sage.</w:t>
            </w:r>
          </w:p>
        </w:tc>
        <w:tc>
          <w:tcPr>
            <w:tcW w:w="1366" w:type="dxa"/>
          </w:tcPr>
          <w:sdt>
            <w:sdtPr>
              <w:rPr>
                <w:rFonts w:cs="Arial"/>
              </w:rPr>
              <w:id w:val="1661119449"/>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Brown, P. and Reay, D. (2018) </w:t>
            </w:r>
            <w:r w:rsidRPr="00673537">
              <w:rPr>
                <w:rFonts w:cs="Arial"/>
                <w:i/>
              </w:rPr>
              <w:t>Education and Social Mobility.</w:t>
            </w:r>
            <w:r w:rsidRPr="00673537">
              <w:rPr>
                <w:rFonts w:cs="Arial"/>
              </w:rPr>
              <w:t xml:space="preserve"> London: Routledge.</w:t>
            </w:r>
          </w:p>
        </w:tc>
        <w:tc>
          <w:tcPr>
            <w:tcW w:w="1366" w:type="dxa"/>
          </w:tcPr>
          <w:sdt>
            <w:sdtPr>
              <w:rPr>
                <w:rFonts w:cs="Arial"/>
              </w:rPr>
              <w:id w:val="413215923"/>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Cox, E. (2014) </w:t>
            </w:r>
            <w:r w:rsidRPr="00673537">
              <w:rPr>
                <w:rFonts w:cs="Arial"/>
                <w:i/>
              </w:rPr>
              <w:t xml:space="preserve">The Complete Handbook of Coaching: Second Edition. </w:t>
            </w:r>
            <w:r w:rsidRPr="00673537">
              <w:rPr>
                <w:rFonts w:cs="Arial"/>
              </w:rPr>
              <w:t>London: Sage.</w:t>
            </w:r>
          </w:p>
        </w:tc>
        <w:tc>
          <w:tcPr>
            <w:tcW w:w="1366" w:type="dxa"/>
          </w:tcPr>
          <w:sdt>
            <w:sdtPr>
              <w:rPr>
                <w:rFonts w:cs="Arial"/>
              </w:rPr>
              <w:id w:val="501941600"/>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Curzon, J. (2013) </w:t>
            </w:r>
            <w:r w:rsidRPr="00673537">
              <w:rPr>
                <w:rFonts w:cs="Arial"/>
                <w:i/>
              </w:rPr>
              <w:t>Teaching in Further Education: An Outline of Principles and Practice</w:t>
            </w:r>
            <w:r w:rsidRPr="00673537">
              <w:rPr>
                <w:rFonts w:cs="Arial"/>
              </w:rPr>
              <w:t>. London: Bloomsbury.</w:t>
            </w:r>
          </w:p>
        </w:tc>
        <w:tc>
          <w:tcPr>
            <w:tcW w:w="1366" w:type="dxa"/>
          </w:tcPr>
          <w:sdt>
            <w:sdtPr>
              <w:rPr>
                <w:rFonts w:cs="Arial"/>
              </w:rPr>
              <w:id w:val="22060560"/>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Gravells, A. (2008) </w:t>
            </w:r>
            <w:r w:rsidRPr="00673537">
              <w:rPr>
                <w:rFonts w:cs="Arial"/>
                <w:i/>
              </w:rPr>
              <w:t>Preparing to Teach in the Lifelong Learning Sector.</w:t>
            </w:r>
            <w:r w:rsidRPr="00673537">
              <w:rPr>
                <w:rFonts w:cs="Arial"/>
              </w:rPr>
              <w:t xml:space="preserve"> Exeter: Learning Matters. </w:t>
            </w:r>
          </w:p>
        </w:tc>
        <w:tc>
          <w:tcPr>
            <w:tcW w:w="1366" w:type="dxa"/>
          </w:tcPr>
          <w:sdt>
            <w:sdtPr>
              <w:rPr>
                <w:rFonts w:cs="Arial"/>
              </w:rPr>
              <w:id w:val="697353843"/>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Jarvis, P. (2005) </w:t>
            </w:r>
            <w:r w:rsidRPr="00673537">
              <w:rPr>
                <w:rFonts w:cs="Arial"/>
                <w:i/>
              </w:rPr>
              <w:t xml:space="preserve">Towards a Comprehensive Theory of Human Learning. </w:t>
            </w:r>
            <w:r w:rsidRPr="00673537">
              <w:rPr>
                <w:rFonts w:cs="Arial"/>
              </w:rPr>
              <w:t>London: Routledge.</w:t>
            </w:r>
          </w:p>
        </w:tc>
        <w:tc>
          <w:tcPr>
            <w:tcW w:w="1366" w:type="dxa"/>
          </w:tcPr>
          <w:sdt>
            <w:sdtPr>
              <w:rPr>
                <w:rFonts w:cs="Arial"/>
              </w:rPr>
              <w:id w:val="-2090151071"/>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tabs>
                <w:tab w:val="num" w:pos="720"/>
                <w:tab w:val="left" w:pos="1440"/>
              </w:tabs>
              <w:jc w:val="both"/>
              <w:rPr>
                <w:rFonts w:cs="Arial"/>
              </w:rPr>
            </w:pPr>
            <w:r w:rsidRPr="00673537">
              <w:rPr>
                <w:rFonts w:cs="Arial"/>
              </w:rPr>
              <w:t>Ranson, S.  (2017) Education and Democratic Participation: The Making of Learning Communities. London: Routledge.</w:t>
            </w:r>
          </w:p>
        </w:tc>
        <w:tc>
          <w:tcPr>
            <w:tcW w:w="1366" w:type="dxa"/>
          </w:tcPr>
          <w:sdt>
            <w:sdtPr>
              <w:rPr>
                <w:rFonts w:cs="Arial"/>
              </w:rPr>
              <w:id w:val="-1346789381"/>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Rogers, A. (2010) </w:t>
            </w:r>
            <w:r w:rsidRPr="00673537">
              <w:rPr>
                <w:rFonts w:cs="Arial"/>
                <w:i/>
              </w:rPr>
              <w:t>Teaching Adults</w:t>
            </w:r>
            <w:r w:rsidRPr="00673537">
              <w:rPr>
                <w:rFonts w:cs="Arial"/>
              </w:rPr>
              <w:t>. Maidenhead: OUP.</w:t>
            </w:r>
          </w:p>
        </w:tc>
        <w:tc>
          <w:tcPr>
            <w:tcW w:w="1366" w:type="dxa"/>
          </w:tcPr>
          <w:sdt>
            <w:sdtPr>
              <w:rPr>
                <w:rFonts w:cs="Arial"/>
              </w:rPr>
              <w:id w:val="-1030642632"/>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tabs>
                <w:tab w:val="num" w:pos="720"/>
                <w:tab w:val="left" w:pos="1440"/>
              </w:tabs>
              <w:jc w:val="both"/>
              <w:rPr>
                <w:rFonts w:cs="Arial"/>
              </w:rPr>
            </w:pPr>
            <w:r w:rsidRPr="00673537">
              <w:rPr>
                <w:rFonts w:cs="Arial"/>
              </w:rPr>
              <w:t>Wenger, E. (2000)</w:t>
            </w:r>
            <w:r w:rsidRPr="00673537">
              <w:t xml:space="preserve"> </w:t>
            </w:r>
            <w:r w:rsidRPr="00673537">
              <w:rPr>
                <w:rFonts w:cs="Arial"/>
                <w:i/>
              </w:rPr>
              <w:t>Communities of Practice: Learning, Meaning, And Identity</w:t>
            </w:r>
            <w:r w:rsidRPr="00673537">
              <w:rPr>
                <w:rFonts w:cs="Arial"/>
              </w:rPr>
              <w:t>. Cambridge: CUP.</w:t>
            </w:r>
          </w:p>
        </w:tc>
        <w:tc>
          <w:tcPr>
            <w:tcW w:w="1366" w:type="dxa"/>
          </w:tcPr>
          <w:sdt>
            <w:sdtPr>
              <w:rPr>
                <w:rFonts w:cs="Arial"/>
              </w:rPr>
              <w:id w:val="1817609628"/>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jc w:val="both"/>
              <w:rPr>
                <w:rFonts w:cs="Arial"/>
              </w:rPr>
            </w:pPr>
            <w:r w:rsidRPr="00673537">
              <w:rPr>
                <w:rFonts w:cs="Arial"/>
              </w:rPr>
              <w:t>Further</w:t>
            </w:r>
          </w:p>
        </w:tc>
        <w:tc>
          <w:tcPr>
            <w:tcW w:w="6001" w:type="dxa"/>
          </w:tcPr>
          <w:p w:rsidR="00673537" w:rsidRPr="00673537" w:rsidRDefault="00673537" w:rsidP="00C3222B">
            <w:pPr>
              <w:tabs>
                <w:tab w:val="num" w:pos="720"/>
                <w:tab w:val="left" w:pos="1440"/>
              </w:tabs>
              <w:jc w:val="both"/>
              <w:rPr>
                <w:rFonts w:cs="Arial"/>
              </w:rPr>
            </w:pPr>
            <w:r w:rsidRPr="00673537">
              <w:rPr>
                <w:rFonts w:cs="Arial"/>
              </w:rPr>
              <w:t xml:space="preserve">Wenger, E. (2002) </w:t>
            </w:r>
            <w:r w:rsidRPr="00673537">
              <w:rPr>
                <w:rFonts w:cs="Arial"/>
                <w:i/>
              </w:rPr>
              <w:t>Cultivating Communities of Practice: A Guide to Managing Knowledge</w:t>
            </w:r>
            <w:r w:rsidRPr="00673537">
              <w:rPr>
                <w:rFonts w:cs="Arial"/>
              </w:rPr>
              <w:t xml:space="preserve">. New York: Harvard Business Review Press. </w:t>
            </w:r>
          </w:p>
        </w:tc>
        <w:tc>
          <w:tcPr>
            <w:tcW w:w="1366" w:type="dxa"/>
          </w:tcPr>
          <w:sdt>
            <w:sdtPr>
              <w:rPr>
                <w:rFonts w:cs="Arial"/>
              </w:rPr>
              <w:id w:val="-1688746748"/>
              <w14:checkbox>
                <w14:checked w14:val="0"/>
                <w14:checkedState w14:val="2612" w14:font="MS Gothic"/>
                <w14:uncheckedState w14:val="2610" w14:font="MS Gothic"/>
              </w14:checkbox>
            </w:sdtPr>
            <w:sdtEndPr/>
            <w:sdtContent>
              <w:p w:rsidR="00673537" w:rsidRPr="00673537" w:rsidRDefault="00673537" w:rsidP="00C3222B">
                <w:pPr>
                  <w:autoSpaceDE w:val="0"/>
                  <w:autoSpaceDN w:val="0"/>
                  <w:adjustRightInd w:val="0"/>
                  <w:jc w:val="center"/>
                  <w:rPr>
                    <w:rFonts w:cs="Arial"/>
                  </w:rPr>
                </w:pPr>
                <w:r w:rsidRPr="00673537">
                  <w:rPr>
                    <w:rFonts w:ascii="Segoe UI Symbol" w:eastAsia="MS Gothic" w:hAnsi="Segoe UI Symbol" w:cs="Segoe UI Symbol"/>
                  </w:rPr>
                  <w:t>☐</w:t>
                </w:r>
              </w:p>
            </w:sdtContent>
          </w:sdt>
        </w:tc>
      </w:tr>
    </w:tbl>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rPr>
          <w:rFonts w:cs="Arial"/>
        </w:rPr>
      </w:pPr>
    </w:p>
    <w:p w:rsidR="00673537" w:rsidRPr="00673537" w:rsidRDefault="00673537" w:rsidP="00673537">
      <w:pPr>
        <w:tabs>
          <w:tab w:val="left" w:pos="720"/>
          <w:tab w:val="left" w:pos="1440"/>
          <w:tab w:val="left" w:pos="2160"/>
          <w:tab w:val="left" w:pos="2880"/>
        </w:tabs>
        <w:rPr>
          <w:rFonts w:cs="Arial"/>
          <w:b/>
        </w:rPr>
      </w:pPr>
    </w:p>
    <w:p w:rsidR="00673537" w:rsidRPr="00673537" w:rsidRDefault="00673537" w:rsidP="00673537">
      <w:pPr>
        <w:tabs>
          <w:tab w:val="left" w:pos="720"/>
          <w:tab w:val="left" w:pos="1440"/>
          <w:tab w:val="left" w:pos="2160"/>
          <w:tab w:val="left" w:pos="2880"/>
        </w:tabs>
        <w:rPr>
          <w:rFonts w:cs="Arial"/>
          <w:b/>
        </w:rPr>
      </w:pPr>
    </w:p>
    <w:p w:rsidR="00673537" w:rsidRPr="00673537" w:rsidRDefault="00673537" w:rsidP="00673537">
      <w:pPr>
        <w:tabs>
          <w:tab w:val="left" w:pos="720"/>
          <w:tab w:val="left" w:pos="1440"/>
          <w:tab w:val="left" w:pos="2160"/>
          <w:tab w:val="left" w:pos="2880"/>
        </w:tabs>
        <w:rPr>
          <w:rFonts w:cs="Arial"/>
          <w:b/>
        </w:rPr>
      </w:pPr>
    </w:p>
    <w:p w:rsidR="00673537" w:rsidRPr="00673537" w:rsidRDefault="00673537" w:rsidP="00673537">
      <w:pPr>
        <w:tabs>
          <w:tab w:val="left" w:pos="720"/>
          <w:tab w:val="left" w:pos="1440"/>
          <w:tab w:val="left" w:pos="2160"/>
          <w:tab w:val="left" w:pos="2880"/>
        </w:tabs>
        <w:rPr>
          <w:rFonts w:cs="Arial"/>
          <w:b/>
        </w:rPr>
      </w:pPr>
    </w:p>
    <w:p w:rsidR="00673537" w:rsidRPr="00673537" w:rsidRDefault="00673537" w:rsidP="00673537">
      <w:pPr>
        <w:tabs>
          <w:tab w:val="left" w:pos="720"/>
          <w:tab w:val="left" w:pos="1440"/>
          <w:tab w:val="left" w:pos="2160"/>
          <w:tab w:val="left" w:pos="2880"/>
        </w:tabs>
        <w:rPr>
          <w:rFonts w:cs="Arial"/>
          <w:b/>
        </w:rPr>
      </w:pPr>
    </w:p>
    <w:p w:rsidR="00673537" w:rsidRPr="00673537" w:rsidRDefault="00673537" w:rsidP="00673537">
      <w:pPr>
        <w:tabs>
          <w:tab w:val="left" w:pos="720"/>
          <w:tab w:val="left" w:pos="1440"/>
          <w:tab w:val="left" w:pos="2160"/>
          <w:tab w:val="left" w:pos="2880"/>
        </w:tabs>
        <w:rPr>
          <w:rFonts w:cs="Arial"/>
          <w:b/>
        </w:rPr>
      </w:pPr>
    </w:p>
    <w:p w:rsidR="00673537" w:rsidRPr="00673537" w:rsidRDefault="00673537" w:rsidP="00673537">
      <w:pPr>
        <w:tabs>
          <w:tab w:val="left" w:pos="720"/>
          <w:tab w:val="left" w:pos="1440"/>
          <w:tab w:val="left" w:pos="2160"/>
          <w:tab w:val="left" w:pos="2880"/>
        </w:tabs>
        <w:rPr>
          <w:rFonts w:cs="Arial"/>
          <w:b/>
        </w:rPr>
      </w:pPr>
    </w:p>
    <w:p w:rsidR="00673537" w:rsidRPr="00673537" w:rsidRDefault="00673537" w:rsidP="00673537">
      <w:pPr>
        <w:tabs>
          <w:tab w:val="left" w:pos="720"/>
          <w:tab w:val="left" w:pos="1440"/>
          <w:tab w:val="left" w:pos="2160"/>
          <w:tab w:val="left" w:pos="2880"/>
        </w:tabs>
        <w:rPr>
          <w:rFonts w:cs="Arial"/>
          <w:b/>
        </w:rPr>
      </w:pPr>
    </w:p>
    <w:p w:rsidR="00673537" w:rsidRPr="00673537" w:rsidRDefault="00673537" w:rsidP="00673537">
      <w:pPr>
        <w:tabs>
          <w:tab w:val="left" w:pos="720"/>
          <w:tab w:val="left" w:pos="1440"/>
          <w:tab w:val="left" w:pos="2160"/>
          <w:tab w:val="left" w:pos="2880"/>
        </w:tabs>
        <w:rPr>
          <w:rFonts w:cs="Arial"/>
          <w:b/>
        </w:rPr>
      </w:pPr>
    </w:p>
    <w:p w:rsidR="00673537" w:rsidRPr="00673537" w:rsidRDefault="00673537" w:rsidP="00673537">
      <w:pPr>
        <w:tabs>
          <w:tab w:val="left" w:pos="720"/>
          <w:tab w:val="left" w:pos="1440"/>
          <w:tab w:val="left" w:pos="2160"/>
          <w:tab w:val="left" w:pos="2880"/>
        </w:tabs>
        <w:rPr>
          <w:rFonts w:cs="Arial"/>
          <w:b/>
        </w:rPr>
      </w:pPr>
    </w:p>
    <w:p w:rsidR="00673537" w:rsidRPr="00673537" w:rsidRDefault="00673537" w:rsidP="00673537">
      <w:pPr>
        <w:tabs>
          <w:tab w:val="left" w:pos="720"/>
          <w:tab w:val="left" w:pos="1440"/>
          <w:tab w:val="left" w:pos="2160"/>
          <w:tab w:val="left" w:pos="2880"/>
        </w:tabs>
        <w:rPr>
          <w:rFonts w:cs="Arial"/>
          <w:b/>
        </w:rPr>
      </w:pPr>
    </w:p>
    <w:p w:rsidR="00673537" w:rsidRPr="00673537" w:rsidRDefault="00673537" w:rsidP="00673537">
      <w:pPr>
        <w:tabs>
          <w:tab w:val="left" w:pos="720"/>
          <w:tab w:val="left" w:pos="1440"/>
          <w:tab w:val="left" w:pos="2160"/>
          <w:tab w:val="left" w:pos="2880"/>
        </w:tabs>
        <w:rPr>
          <w:rFonts w:cs="Arial"/>
          <w:b/>
        </w:rPr>
      </w:pPr>
      <w:r w:rsidRPr="00673537">
        <w:rPr>
          <w:rFonts w:cs="Arial"/>
          <w:b/>
        </w:rPr>
        <w:lastRenderedPageBreak/>
        <w:t>MODULE CODE:</w:t>
      </w:r>
      <w:r w:rsidRPr="00673537">
        <w:rPr>
          <w:rFonts w:cs="Arial"/>
          <w:b/>
        </w:rPr>
        <w:tab/>
        <w:t>ECGE7002P</w:t>
      </w:r>
    </w:p>
    <w:p w:rsidR="00673537" w:rsidRPr="00673537" w:rsidRDefault="00673537" w:rsidP="00673537">
      <w:pPr>
        <w:tabs>
          <w:tab w:val="left" w:pos="720"/>
          <w:tab w:val="left" w:pos="1440"/>
          <w:tab w:val="left" w:pos="2160"/>
          <w:tab w:val="left" w:pos="2880"/>
        </w:tabs>
        <w:outlineLvl w:val="1"/>
        <w:rPr>
          <w:rFonts w:cs="Arial"/>
          <w:b/>
        </w:rPr>
      </w:pPr>
      <w:r w:rsidRPr="00673537">
        <w:rPr>
          <w:rFonts w:cs="Arial"/>
          <w:b/>
        </w:rPr>
        <w:t>TITLE:</w:t>
      </w:r>
      <w:r w:rsidRPr="00673537">
        <w:rPr>
          <w:rFonts w:cs="Arial"/>
          <w:b/>
        </w:rPr>
        <w:tab/>
      </w:r>
      <w:r w:rsidRPr="00673537">
        <w:rPr>
          <w:rFonts w:cs="Arial"/>
          <w:b/>
        </w:rPr>
        <w:tab/>
      </w:r>
      <w:r w:rsidRPr="00673537">
        <w:rPr>
          <w:rFonts w:cs="Arial"/>
          <w:b/>
        </w:rPr>
        <w:tab/>
        <w:t xml:space="preserve">Faculty of Education and Communities: Dissertation </w:t>
      </w:r>
    </w:p>
    <w:p w:rsidR="00673537" w:rsidRPr="00673537" w:rsidRDefault="00673537" w:rsidP="00673537">
      <w:pPr>
        <w:tabs>
          <w:tab w:val="left" w:pos="720"/>
          <w:tab w:val="left" w:pos="1440"/>
          <w:tab w:val="left" w:pos="2160"/>
          <w:tab w:val="left" w:pos="2880"/>
        </w:tabs>
        <w:ind w:left="3600" w:hanging="3600"/>
        <w:rPr>
          <w:rFonts w:cs="Arial"/>
          <w:b/>
        </w:rPr>
      </w:pPr>
      <w:r w:rsidRPr="00673537">
        <w:rPr>
          <w:rFonts w:cs="Arial"/>
          <w:b/>
        </w:rPr>
        <w:t>DATED:</w:t>
      </w:r>
      <w:r w:rsidRPr="00673537">
        <w:rPr>
          <w:rFonts w:cs="Arial"/>
          <w:b/>
        </w:rPr>
        <w:tab/>
      </w:r>
      <w:r w:rsidRPr="00673537">
        <w:rPr>
          <w:rFonts w:cs="Arial"/>
          <w:b/>
        </w:rPr>
        <w:tab/>
        <w:t>26/04/2018</w:t>
      </w:r>
      <w:r w:rsidRPr="00673537">
        <w:rPr>
          <w:rFonts w:cs="Arial"/>
          <w:b/>
        </w:rPr>
        <w:fldChar w:fldCharType="begin"/>
      </w:r>
      <w:r w:rsidRPr="00673537">
        <w:rPr>
          <w:rFonts w:cs="Arial"/>
          <w:b/>
        </w:rPr>
        <w:instrText xml:space="preserve"> FILLIN  DD/MM/YYYY \d DD/MM/YYYY  \* MERGEFORMAT </w:instrText>
      </w:r>
      <w:r w:rsidRPr="00673537">
        <w:rPr>
          <w:rFonts w:cs="Arial"/>
          <w:b/>
        </w:rPr>
        <w:fldChar w:fldCharType="end"/>
      </w:r>
      <w:r w:rsidRPr="00673537">
        <w:rPr>
          <w:rFonts w:cs="Arial"/>
          <w:b/>
        </w:rPr>
        <w:fldChar w:fldCharType="begin"/>
      </w:r>
      <w:r w:rsidRPr="00673537">
        <w:rPr>
          <w:rFonts w:cs="Arial"/>
          <w:b/>
        </w:rPr>
        <w:instrText xml:space="preserve"> FILLIN  DD/MM/YYYY  \* MERGEFORMAT </w:instrText>
      </w:r>
      <w:r w:rsidRPr="00673537">
        <w:rPr>
          <w:rFonts w:cs="Arial"/>
          <w:b/>
        </w:rPr>
        <w:fldChar w:fldCharType="end"/>
      </w:r>
    </w:p>
    <w:p w:rsidR="00673537" w:rsidRPr="00673537" w:rsidRDefault="00673537" w:rsidP="00673537">
      <w:pPr>
        <w:tabs>
          <w:tab w:val="left" w:pos="720"/>
          <w:tab w:val="left" w:pos="1440"/>
          <w:tab w:val="left" w:pos="2160"/>
          <w:tab w:val="left" w:pos="2880"/>
        </w:tabs>
        <w:ind w:left="3600" w:hanging="3600"/>
        <w:rPr>
          <w:rFonts w:cs="Arial"/>
          <w:b/>
        </w:rPr>
      </w:pPr>
      <w:r w:rsidRPr="00673537">
        <w:rPr>
          <w:rFonts w:cs="Arial"/>
          <w:b/>
        </w:rPr>
        <w:fldChar w:fldCharType="begin"/>
      </w:r>
      <w:r w:rsidRPr="00673537">
        <w:rPr>
          <w:rFonts w:cs="Arial"/>
          <w:b/>
        </w:rPr>
        <w:instrText xml:space="preserve"> FILLIN  DD/MM/YYYY  \* MERGEFORMAT </w:instrText>
      </w:r>
      <w:r w:rsidRPr="00673537">
        <w:rPr>
          <w:rFonts w:cs="Arial"/>
          <w:b/>
        </w:rPr>
        <w:fldChar w:fldCharType="end"/>
      </w:r>
    </w:p>
    <w:p w:rsidR="00673537" w:rsidRPr="00673537" w:rsidRDefault="00673537" w:rsidP="00673537">
      <w:pPr>
        <w:tabs>
          <w:tab w:val="left" w:pos="720"/>
          <w:tab w:val="left" w:pos="1440"/>
          <w:tab w:val="left" w:pos="2160"/>
          <w:tab w:val="left" w:pos="2880"/>
        </w:tabs>
        <w:rPr>
          <w:rFonts w:cs="Arial"/>
          <w:b/>
        </w:rPr>
      </w:pPr>
      <w:r w:rsidRPr="00673537">
        <w:rPr>
          <w:rFonts w:cs="Arial"/>
          <w:b/>
        </w:rPr>
        <w:t xml:space="preserve">LEVEL:  </w:t>
      </w:r>
      <w:r w:rsidRPr="00673537">
        <w:rPr>
          <w:rFonts w:cs="Arial"/>
          <w:b/>
        </w:rPr>
        <w:tab/>
      </w:r>
      <w:r w:rsidRPr="00673537">
        <w:rPr>
          <w:rFonts w:cs="Arial"/>
          <w:b/>
        </w:rPr>
        <w:tab/>
        <w:t>7</w:t>
      </w:r>
      <w:r w:rsidRPr="00673537">
        <w:rPr>
          <w:rFonts w:cs="Arial"/>
          <w:b/>
        </w:rPr>
        <w:tab/>
      </w:r>
    </w:p>
    <w:p w:rsidR="00673537" w:rsidRPr="00673537" w:rsidRDefault="00673537" w:rsidP="00673537">
      <w:pPr>
        <w:tabs>
          <w:tab w:val="left" w:pos="720"/>
          <w:tab w:val="left" w:pos="1440"/>
          <w:tab w:val="left" w:pos="2160"/>
          <w:tab w:val="left" w:pos="2880"/>
        </w:tabs>
        <w:rPr>
          <w:rFonts w:cs="Arial"/>
          <w:b/>
        </w:rPr>
      </w:pPr>
      <w:r w:rsidRPr="00673537">
        <w:rPr>
          <w:rFonts w:cs="Arial"/>
          <w:b/>
        </w:rPr>
        <w:t>CREDITS:</w:t>
      </w:r>
      <w:r w:rsidRPr="00673537">
        <w:rPr>
          <w:rFonts w:cs="Arial"/>
          <w:b/>
        </w:rPr>
        <w:tab/>
      </w:r>
      <w:r w:rsidRPr="00673537">
        <w:rPr>
          <w:rFonts w:cs="Arial"/>
          <w:b/>
        </w:rPr>
        <w:tab/>
        <w:t>60</w:t>
      </w:r>
      <w:r w:rsidRPr="00673537">
        <w:rPr>
          <w:rFonts w:cs="Arial"/>
          <w:b/>
        </w:rPr>
        <w:tab/>
      </w:r>
    </w:p>
    <w:p w:rsidR="00673537" w:rsidRPr="00673537" w:rsidRDefault="00673537" w:rsidP="00673537">
      <w:pPr>
        <w:tabs>
          <w:tab w:val="left" w:pos="720"/>
          <w:tab w:val="left" w:pos="1440"/>
          <w:tab w:val="left" w:pos="2160"/>
          <w:tab w:val="left" w:pos="2880"/>
        </w:tabs>
        <w:rPr>
          <w:rFonts w:cs="Arial"/>
          <w:b/>
        </w:rPr>
      </w:pPr>
    </w:p>
    <w:p w:rsidR="00673537" w:rsidRPr="00673537" w:rsidRDefault="00673537" w:rsidP="00673537">
      <w:pPr>
        <w:pBdr>
          <w:bottom w:val="single" w:sz="6" w:space="1" w:color="auto"/>
        </w:pBdr>
        <w:rPr>
          <w:rFonts w:cs="Arial"/>
          <w:b/>
        </w:rPr>
      </w:pPr>
      <w:r w:rsidRPr="00673537">
        <w:rPr>
          <w:rFonts w:cs="Arial"/>
          <w:b/>
        </w:rPr>
        <w:t>JACS CODE:</w:t>
      </w:r>
      <w:r w:rsidRPr="00673537">
        <w:rPr>
          <w:rFonts w:cs="Arial"/>
          <w:b/>
        </w:rPr>
        <w:tab/>
      </w:r>
      <w:r w:rsidRPr="00673537">
        <w:rPr>
          <w:rFonts w:cs="Arial"/>
          <w:b/>
        </w:rPr>
        <w:tab/>
        <w:t xml:space="preserve">X300 </w:t>
      </w:r>
    </w:p>
    <w:p w:rsidR="00673537" w:rsidRPr="00673537" w:rsidRDefault="00673537" w:rsidP="00673537">
      <w:pPr>
        <w:pBdr>
          <w:bottom w:val="single" w:sz="6" w:space="1" w:color="auto"/>
        </w:pBdr>
        <w:rPr>
          <w:rFonts w:cs="Arial"/>
        </w:rPr>
      </w:pPr>
    </w:p>
    <w:p w:rsidR="00673537" w:rsidRPr="00673537" w:rsidRDefault="00673537" w:rsidP="00673537">
      <w:pPr>
        <w:rPr>
          <w:rFonts w:cs="Arial"/>
          <w:b/>
        </w:rPr>
      </w:pPr>
    </w:p>
    <w:p w:rsidR="00673537" w:rsidRPr="00673537" w:rsidRDefault="00673537" w:rsidP="00673537">
      <w:pPr>
        <w:rPr>
          <w:rFonts w:cs="Arial"/>
          <w:b/>
        </w:rPr>
      </w:pPr>
      <w:r w:rsidRPr="00673537">
        <w:rPr>
          <w:rFonts w:cs="Arial"/>
          <w:b/>
        </w:rPr>
        <w:t>AIM(S)</w:t>
      </w:r>
    </w:p>
    <w:p w:rsidR="00673537" w:rsidRPr="00673537" w:rsidRDefault="00673537" w:rsidP="00673537">
      <w:pPr>
        <w:rPr>
          <w:rFonts w:cs="Arial"/>
          <w:b/>
        </w:rPr>
      </w:pPr>
    </w:p>
    <w:p w:rsidR="00673537" w:rsidRPr="00673537" w:rsidRDefault="00673537" w:rsidP="00673537">
      <w:pPr>
        <w:numPr>
          <w:ilvl w:val="0"/>
          <w:numId w:val="2"/>
        </w:numPr>
        <w:overflowPunct w:val="0"/>
        <w:autoSpaceDE w:val="0"/>
        <w:autoSpaceDN w:val="0"/>
        <w:adjustRightInd w:val="0"/>
        <w:jc w:val="both"/>
        <w:textAlignment w:val="baseline"/>
        <w:rPr>
          <w:rFonts w:cs="Arial"/>
        </w:rPr>
      </w:pPr>
      <w:r w:rsidRPr="00673537">
        <w:rPr>
          <w:rFonts w:cs="Arial"/>
        </w:rPr>
        <w:t>To provide an opportunity for critical and evaluative research which engages with issues and debate relevant to the student’s degree scheme.</w:t>
      </w:r>
    </w:p>
    <w:p w:rsidR="00673537" w:rsidRPr="00673537" w:rsidRDefault="00673537" w:rsidP="00673537">
      <w:pPr>
        <w:overflowPunct w:val="0"/>
        <w:autoSpaceDE w:val="0"/>
        <w:autoSpaceDN w:val="0"/>
        <w:adjustRightInd w:val="0"/>
        <w:ind w:left="720"/>
        <w:jc w:val="both"/>
        <w:textAlignment w:val="baseline"/>
        <w:rPr>
          <w:rFonts w:cs="Arial"/>
        </w:rPr>
      </w:pPr>
    </w:p>
    <w:p w:rsidR="00673537" w:rsidRPr="00673537" w:rsidRDefault="00673537" w:rsidP="00673537">
      <w:pPr>
        <w:numPr>
          <w:ilvl w:val="0"/>
          <w:numId w:val="2"/>
        </w:numPr>
        <w:overflowPunct w:val="0"/>
        <w:autoSpaceDE w:val="0"/>
        <w:autoSpaceDN w:val="0"/>
        <w:adjustRightInd w:val="0"/>
        <w:jc w:val="both"/>
        <w:textAlignment w:val="baseline"/>
        <w:rPr>
          <w:rFonts w:cs="Arial"/>
        </w:rPr>
      </w:pPr>
      <w:r w:rsidRPr="00673537">
        <w:rPr>
          <w:rFonts w:cs="Arial"/>
        </w:rPr>
        <w:t>To provide a supportive and critically effective individual tutorial relationship to encourage structured, steady and satisfactory progression in knowledge, research skills and outcomes.</w:t>
      </w:r>
    </w:p>
    <w:p w:rsidR="00673537" w:rsidRPr="00673537" w:rsidRDefault="00673537" w:rsidP="00673537">
      <w:pPr>
        <w:rPr>
          <w:rFonts w:cs="Arial"/>
          <w:b/>
        </w:rPr>
      </w:pPr>
    </w:p>
    <w:p w:rsidR="00673537" w:rsidRPr="00673537" w:rsidRDefault="00673537" w:rsidP="00673537">
      <w:pPr>
        <w:rPr>
          <w:rFonts w:cs="Arial"/>
          <w:b/>
        </w:rPr>
      </w:pPr>
      <w:r w:rsidRPr="00673537">
        <w:rPr>
          <w:rFonts w:cs="Arial"/>
          <w:b/>
        </w:rPr>
        <w:t>LEARNING OUTCOMES</w:t>
      </w:r>
    </w:p>
    <w:p w:rsidR="00673537" w:rsidRPr="00673537" w:rsidRDefault="00673537" w:rsidP="00673537">
      <w:pPr>
        <w:rPr>
          <w:rFonts w:cs="Arial"/>
          <w:b/>
        </w:rPr>
      </w:pPr>
    </w:p>
    <w:p w:rsidR="00673537" w:rsidRPr="00673537" w:rsidRDefault="00673537" w:rsidP="00673537">
      <w:pPr>
        <w:rPr>
          <w:rFonts w:cs="Arial"/>
        </w:rPr>
      </w:pPr>
      <w:r w:rsidRPr="00673537">
        <w:rPr>
          <w:rFonts w:cs="Arial"/>
        </w:rPr>
        <w:t>Upon the successful completion of this module, the student should be able to:</w:t>
      </w:r>
    </w:p>
    <w:p w:rsidR="00673537" w:rsidRPr="00673537" w:rsidRDefault="00673537" w:rsidP="00673537">
      <w:pPr>
        <w:rPr>
          <w:rFonts w:cs="Arial"/>
        </w:rPr>
      </w:pPr>
    </w:p>
    <w:p w:rsidR="00673537" w:rsidRPr="00673537" w:rsidRDefault="00673537" w:rsidP="00673537">
      <w:pPr>
        <w:numPr>
          <w:ilvl w:val="0"/>
          <w:numId w:val="2"/>
        </w:numPr>
        <w:overflowPunct w:val="0"/>
        <w:autoSpaceDE w:val="0"/>
        <w:autoSpaceDN w:val="0"/>
        <w:adjustRightInd w:val="0"/>
        <w:jc w:val="both"/>
        <w:textAlignment w:val="baseline"/>
        <w:rPr>
          <w:rFonts w:cs="Arial"/>
        </w:rPr>
      </w:pPr>
      <w:r w:rsidRPr="00673537">
        <w:rPr>
          <w:rFonts w:cs="Arial"/>
        </w:rPr>
        <w:t>complete a significant research project reflecting appropriate skills of assimilation, synthesis, argument, communication and presentation in a chosen field relevant to their degree scheme;</w:t>
      </w:r>
    </w:p>
    <w:p w:rsidR="00673537" w:rsidRPr="00673537" w:rsidRDefault="00673537" w:rsidP="00673537">
      <w:pPr>
        <w:numPr>
          <w:ilvl w:val="0"/>
          <w:numId w:val="2"/>
        </w:numPr>
        <w:overflowPunct w:val="0"/>
        <w:autoSpaceDE w:val="0"/>
        <w:autoSpaceDN w:val="0"/>
        <w:adjustRightInd w:val="0"/>
        <w:jc w:val="both"/>
        <w:textAlignment w:val="baseline"/>
        <w:rPr>
          <w:rFonts w:cs="Arial"/>
        </w:rPr>
      </w:pPr>
      <w:r w:rsidRPr="00673537">
        <w:rPr>
          <w:rFonts w:cs="Arial"/>
        </w:rPr>
        <w:t>complete their research and present a completed document within the defined timescale and to agreed standards;</w:t>
      </w:r>
    </w:p>
    <w:p w:rsidR="00673537" w:rsidRPr="00673537" w:rsidRDefault="00673537" w:rsidP="00673537">
      <w:pPr>
        <w:numPr>
          <w:ilvl w:val="0"/>
          <w:numId w:val="2"/>
        </w:numPr>
        <w:overflowPunct w:val="0"/>
        <w:autoSpaceDE w:val="0"/>
        <w:autoSpaceDN w:val="0"/>
        <w:adjustRightInd w:val="0"/>
        <w:jc w:val="both"/>
        <w:textAlignment w:val="baseline"/>
        <w:rPr>
          <w:rFonts w:cs="Arial"/>
        </w:rPr>
      </w:pPr>
      <w:r w:rsidRPr="00673537">
        <w:rPr>
          <w:rFonts w:cs="Arial"/>
        </w:rPr>
        <w:t>draw on concepts, principles and practices introduced in other modules and demonstrate linkages and relationships;</w:t>
      </w:r>
    </w:p>
    <w:p w:rsidR="00673537" w:rsidRPr="00673537" w:rsidRDefault="00673537" w:rsidP="00673537">
      <w:pPr>
        <w:numPr>
          <w:ilvl w:val="0"/>
          <w:numId w:val="2"/>
        </w:numPr>
        <w:overflowPunct w:val="0"/>
        <w:autoSpaceDE w:val="0"/>
        <w:autoSpaceDN w:val="0"/>
        <w:adjustRightInd w:val="0"/>
        <w:jc w:val="both"/>
        <w:textAlignment w:val="baseline"/>
        <w:rPr>
          <w:rFonts w:cs="Arial"/>
        </w:rPr>
      </w:pPr>
      <w:r w:rsidRPr="00673537">
        <w:rPr>
          <w:rFonts w:cs="Arial"/>
        </w:rPr>
        <w:t>establish the present state of knowledge in a defined area and contribute to that knowledge.</w:t>
      </w:r>
    </w:p>
    <w:p w:rsidR="00673537" w:rsidRPr="00673537" w:rsidRDefault="00673537" w:rsidP="00673537">
      <w:pPr>
        <w:rPr>
          <w:rFonts w:cs="Arial"/>
        </w:rPr>
      </w:pPr>
    </w:p>
    <w:p w:rsidR="00673537" w:rsidRPr="00673537" w:rsidRDefault="00673537" w:rsidP="00673537">
      <w:pPr>
        <w:tabs>
          <w:tab w:val="left" w:pos="720"/>
          <w:tab w:val="left" w:pos="1440"/>
          <w:tab w:val="left" w:pos="2160"/>
          <w:tab w:val="left" w:pos="2880"/>
        </w:tabs>
        <w:rPr>
          <w:rFonts w:cs="Arial"/>
          <w:b/>
        </w:rPr>
      </w:pPr>
      <w:r w:rsidRPr="00673537">
        <w:rPr>
          <w:rFonts w:cs="Arial"/>
          <w:b/>
        </w:rPr>
        <w:t>INDICATIVE CONTENT</w:t>
      </w:r>
    </w:p>
    <w:p w:rsidR="00673537" w:rsidRPr="00673537" w:rsidRDefault="00673537" w:rsidP="00673537">
      <w:pPr>
        <w:tabs>
          <w:tab w:val="left" w:pos="720"/>
          <w:tab w:val="left" w:pos="1440"/>
          <w:tab w:val="left" w:pos="2160"/>
          <w:tab w:val="left" w:pos="2880"/>
        </w:tabs>
        <w:rPr>
          <w:rFonts w:cs="Arial"/>
          <w:b/>
        </w:rPr>
      </w:pPr>
    </w:p>
    <w:p w:rsidR="00673537" w:rsidRPr="00673537" w:rsidRDefault="00673537" w:rsidP="00673537">
      <w:pPr>
        <w:numPr>
          <w:ilvl w:val="0"/>
          <w:numId w:val="1"/>
        </w:numPr>
        <w:overflowPunct w:val="0"/>
        <w:autoSpaceDE w:val="0"/>
        <w:autoSpaceDN w:val="0"/>
        <w:adjustRightInd w:val="0"/>
        <w:ind w:left="782" w:hanging="357"/>
        <w:jc w:val="both"/>
        <w:textAlignment w:val="baseline"/>
        <w:rPr>
          <w:rFonts w:cs="Arial"/>
        </w:rPr>
      </w:pPr>
      <w:r w:rsidRPr="00673537">
        <w:rPr>
          <w:rFonts w:cs="Arial"/>
        </w:rPr>
        <w:t>Students will undertake research methodology workshop sessions which will address generic and specific research issues such as:</w:t>
      </w:r>
    </w:p>
    <w:p w:rsidR="00673537" w:rsidRPr="00673537" w:rsidRDefault="00673537" w:rsidP="00673537">
      <w:pPr>
        <w:numPr>
          <w:ilvl w:val="1"/>
          <w:numId w:val="1"/>
        </w:numPr>
        <w:overflowPunct w:val="0"/>
        <w:autoSpaceDE w:val="0"/>
        <w:autoSpaceDN w:val="0"/>
        <w:adjustRightInd w:val="0"/>
        <w:jc w:val="both"/>
        <w:textAlignment w:val="baseline"/>
        <w:rPr>
          <w:rFonts w:cs="Arial"/>
        </w:rPr>
      </w:pPr>
      <w:r w:rsidRPr="00673537">
        <w:rPr>
          <w:rFonts w:cs="Arial"/>
        </w:rPr>
        <w:t>Identification of a research question/issue;</w:t>
      </w:r>
    </w:p>
    <w:p w:rsidR="00673537" w:rsidRPr="00673537" w:rsidRDefault="00673537" w:rsidP="00673537">
      <w:pPr>
        <w:numPr>
          <w:ilvl w:val="1"/>
          <w:numId w:val="1"/>
        </w:numPr>
        <w:overflowPunct w:val="0"/>
        <w:autoSpaceDE w:val="0"/>
        <w:autoSpaceDN w:val="0"/>
        <w:adjustRightInd w:val="0"/>
        <w:jc w:val="both"/>
        <w:textAlignment w:val="baseline"/>
        <w:rPr>
          <w:rFonts w:cs="Arial"/>
        </w:rPr>
      </w:pPr>
      <w:r w:rsidRPr="00673537">
        <w:rPr>
          <w:rFonts w:cs="Arial"/>
        </w:rPr>
        <w:t>literature review and critical appraisal;</w:t>
      </w:r>
    </w:p>
    <w:p w:rsidR="00673537" w:rsidRPr="00673537" w:rsidRDefault="00673537" w:rsidP="00673537">
      <w:pPr>
        <w:numPr>
          <w:ilvl w:val="1"/>
          <w:numId w:val="1"/>
        </w:numPr>
        <w:overflowPunct w:val="0"/>
        <w:autoSpaceDE w:val="0"/>
        <w:autoSpaceDN w:val="0"/>
        <w:adjustRightInd w:val="0"/>
        <w:jc w:val="both"/>
        <w:textAlignment w:val="baseline"/>
        <w:rPr>
          <w:rFonts w:cs="Arial"/>
        </w:rPr>
      </w:pPr>
      <w:r w:rsidRPr="00673537">
        <w:rPr>
          <w:rFonts w:cs="Arial"/>
        </w:rPr>
        <w:t>use of primary and secondary data;</w:t>
      </w:r>
    </w:p>
    <w:p w:rsidR="00673537" w:rsidRPr="00673537" w:rsidRDefault="00673537" w:rsidP="00673537">
      <w:pPr>
        <w:numPr>
          <w:ilvl w:val="1"/>
          <w:numId w:val="1"/>
        </w:numPr>
        <w:overflowPunct w:val="0"/>
        <w:autoSpaceDE w:val="0"/>
        <w:autoSpaceDN w:val="0"/>
        <w:adjustRightInd w:val="0"/>
        <w:jc w:val="both"/>
        <w:textAlignment w:val="baseline"/>
        <w:rPr>
          <w:rFonts w:cs="Arial"/>
        </w:rPr>
      </w:pPr>
      <w:r w:rsidRPr="00673537">
        <w:rPr>
          <w:rFonts w:cs="Arial"/>
        </w:rPr>
        <w:t>selection of research methodology and tools;</w:t>
      </w:r>
    </w:p>
    <w:p w:rsidR="00673537" w:rsidRPr="00673537" w:rsidRDefault="00673537" w:rsidP="00673537">
      <w:pPr>
        <w:numPr>
          <w:ilvl w:val="1"/>
          <w:numId w:val="1"/>
        </w:numPr>
        <w:overflowPunct w:val="0"/>
        <w:autoSpaceDE w:val="0"/>
        <w:autoSpaceDN w:val="0"/>
        <w:adjustRightInd w:val="0"/>
        <w:jc w:val="both"/>
        <w:textAlignment w:val="baseline"/>
        <w:rPr>
          <w:rFonts w:cs="Arial"/>
        </w:rPr>
      </w:pPr>
      <w:r w:rsidRPr="00673537">
        <w:rPr>
          <w:rFonts w:cs="Arial"/>
        </w:rPr>
        <w:t>recognition of assumptions and limitation of study;</w:t>
      </w:r>
    </w:p>
    <w:p w:rsidR="00673537" w:rsidRPr="00673537" w:rsidRDefault="00673537" w:rsidP="00673537">
      <w:pPr>
        <w:numPr>
          <w:ilvl w:val="1"/>
          <w:numId w:val="1"/>
        </w:numPr>
        <w:overflowPunct w:val="0"/>
        <w:autoSpaceDE w:val="0"/>
        <w:autoSpaceDN w:val="0"/>
        <w:adjustRightInd w:val="0"/>
        <w:jc w:val="both"/>
        <w:textAlignment w:val="baseline"/>
        <w:rPr>
          <w:rFonts w:cs="Arial"/>
        </w:rPr>
      </w:pPr>
      <w:r w:rsidRPr="00673537">
        <w:rPr>
          <w:rFonts w:cs="Arial"/>
        </w:rPr>
        <w:t>research project design;</w:t>
      </w:r>
    </w:p>
    <w:p w:rsidR="00673537" w:rsidRPr="00673537" w:rsidRDefault="00673537" w:rsidP="00673537">
      <w:pPr>
        <w:numPr>
          <w:ilvl w:val="1"/>
          <w:numId w:val="1"/>
        </w:numPr>
        <w:overflowPunct w:val="0"/>
        <w:autoSpaceDE w:val="0"/>
        <w:autoSpaceDN w:val="0"/>
        <w:adjustRightInd w:val="0"/>
        <w:jc w:val="both"/>
        <w:textAlignment w:val="baseline"/>
        <w:rPr>
          <w:rFonts w:cs="Arial"/>
        </w:rPr>
      </w:pPr>
      <w:r w:rsidRPr="00673537">
        <w:rPr>
          <w:rFonts w:cs="Arial"/>
        </w:rPr>
        <w:t>effective management of the research project;</w:t>
      </w:r>
    </w:p>
    <w:p w:rsidR="00673537" w:rsidRPr="00673537" w:rsidRDefault="00673537" w:rsidP="00673537">
      <w:pPr>
        <w:numPr>
          <w:ilvl w:val="1"/>
          <w:numId w:val="1"/>
        </w:numPr>
        <w:overflowPunct w:val="0"/>
        <w:autoSpaceDE w:val="0"/>
        <w:autoSpaceDN w:val="0"/>
        <w:adjustRightInd w:val="0"/>
        <w:jc w:val="both"/>
        <w:textAlignment w:val="baseline"/>
        <w:rPr>
          <w:rFonts w:cs="Arial"/>
        </w:rPr>
      </w:pPr>
      <w:r w:rsidRPr="00673537">
        <w:rPr>
          <w:rFonts w:cs="Arial"/>
        </w:rPr>
        <w:t>structure, style and presentation;</w:t>
      </w:r>
    </w:p>
    <w:p w:rsidR="00673537" w:rsidRPr="00673537" w:rsidRDefault="00673537" w:rsidP="00673537">
      <w:pPr>
        <w:numPr>
          <w:ilvl w:val="1"/>
          <w:numId w:val="1"/>
        </w:numPr>
        <w:overflowPunct w:val="0"/>
        <w:autoSpaceDE w:val="0"/>
        <w:autoSpaceDN w:val="0"/>
        <w:adjustRightInd w:val="0"/>
        <w:jc w:val="both"/>
        <w:textAlignment w:val="baseline"/>
        <w:rPr>
          <w:rFonts w:cs="Arial"/>
        </w:rPr>
      </w:pPr>
      <w:r w:rsidRPr="00673537">
        <w:rPr>
          <w:rFonts w:cs="Arial"/>
        </w:rPr>
        <w:t>drawing conclusions and making deductions;</w:t>
      </w:r>
    </w:p>
    <w:p w:rsidR="00673537" w:rsidRPr="00673537" w:rsidRDefault="00673537" w:rsidP="00673537">
      <w:pPr>
        <w:numPr>
          <w:ilvl w:val="1"/>
          <w:numId w:val="1"/>
        </w:numPr>
        <w:overflowPunct w:val="0"/>
        <w:autoSpaceDE w:val="0"/>
        <w:autoSpaceDN w:val="0"/>
        <w:adjustRightInd w:val="0"/>
        <w:jc w:val="both"/>
        <w:textAlignment w:val="baseline"/>
        <w:rPr>
          <w:rFonts w:cs="Arial"/>
        </w:rPr>
      </w:pPr>
      <w:r w:rsidRPr="00673537">
        <w:rPr>
          <w:rFonts w:cs="Arial"/>
        </w:rPr>
        <w:t>writing scientific/technical papers;</w:t>
      </w:r>
    </w:p>
    <w:p w:rsidR="00673537" w:rsidRPr="00673537" w:rsidRDefault="00673537" w:rsidP="00673537">
      <w:pPr>
        <w:numPr>
          <w:ilvl w:val="1"/>
          <w:numId w:val="1"/>
        </w:numPr>
        <w:overflowPunct w:val="0"/>
        <w:autoSpaceDE w:val="0"/>
        <w:autoSpaceDN w:val="0"/>
        <w:adjustRightInd w:val="0"/>
        <w:jc w:val="both"/>
        <w:textAlignment w:val="baseline"/>
        <w:rPr>
          <w:rFonts w:cs="Arial"/>
        </w:rPr>
      </w:pPr>
      <w:r w:rsidRPr="00673537">
        <w:rPr>
          <w:rFonts w:cs="Arial"/>
        </w:rPr>
        <w:t>ethical considerations.</w:t>
      </w:r>
    </w:p>
    <w:p w:rsidR="00673537" w:rsidRPr="00673537" w:rsidRDefault="00673537" w:rsidP="00673537">
      <w:pPr>
        <w:tabs>
          <w:tab w:val="left" w:pos="720"/>
          <w:tab w:val="left" w:pos="1440"/>
          <w:tab w:val="left" w:pos="2160"/>
          <w:tab w:val="left" w:pos="2880"/>
        </w:tabs>
        <w:ind w:left="3600" w:hanging="3600"/>
        <w:rPr>
          <w:rFonts w:cs="Arial"/>
          <w:b/>
        </w:rPr>
      </w:pPr>
    </w:p>
    <w:p w:rsidR="00673537" w:rsidRPr="00673537" w:rsidRDefault="00673537" w:rsidP="00673537">
      <w:pPr>
        <w:tabs>
          <w:tab w:val="left" w:pos="720"/>
          <w:tab w:val="left" w:pos="1440"/>
          <w:tab w:val="left" w:pos="2160"/>
          <w:tab w:val="left" w:pos="2880"/>
        </w:tabs>
        <w:ind w:left="3600" w:hanging="3600"/>
        <w:rPr>
          <w:rFonts w:cs="Arial"/>
          <w:b/>
        </w:rPr>
      </w:pPr>
    </w:p>
    <w:p w:rsidR="00673537" w:rsidRPr="00673537" w:rsidRDefault="00673537" w:rsidP="00673537">
      <w:pPr>
        <w:tabs>
          <w:tab w:val="left" w:pos="720"/>
          <w:tab w:val="left" w:pos="1440"/>
          <w:tab w:val="left" w:pos="2160"/>
          <w:tab w:val="left" w:pos="2880"/>
        </w:tabs>
        <w:ind w:left="3600" w:hanging="3600"/>
        <w:rPr>
          <w:rFonts w:cs="Arial"/>
          <w:b/>
        </w:rPr>
      </w:pPr>
    </w:p>
    <w:p w:rsidR="00673537" w:rsidRPr="00673537" w:rsidRDefault="00673537" w:rsidP="00673537">
      <w:pPr>
        <w:tabs>
          <w:tab w:val="left" w:pos="720"/>
          <w:tab w:val="left" w:pos="1440"/>
          <w:tab w:val="left" w:pos="2160"/>
          <w:tab w:val="left" w:pos="2880"/>
        </w:tabs>
        <w:ind w:left="3600" w:hanging="3600"/>
        <w:rPr>
          <w:rFonts w:cs="Arial"/>
          <w:b/>
        </w:rPr>
      </w:pPr>
    </w:p>
    <w:p w:rsidR="00673537" w:rsidRPr="00673537" w:rsidRDefault="00673537" w:rsidP="00673537">
      <w:pPr>
        <w:tabs>
          <w:tab w:val="left" w:pos="720"/>
          <w:tab w:val="left" w:pos="1440"/>
          <w:tab w:val="left" w:pos="2160"/>
          <w:tab w:val="left" w:pos="2880"/>
        </w:tabs>
        <w:ind w:left="3600" w:hanging="3600"/>
        <w:rPr>
          <w:rFonts w:cs="Arial"/>
          <w:b/>
        </w:rPr>
      </w:pPr>
      <w:r w:rsidRPr="00673537">
        <w:rPr>
          <w:rFonts w:cs="Arial"/>
          <w:b/>
        </w:rPr>
        <w:t>SUPERVISION AND MANAGEMENT STRATEGY</w:t>
      </w:r>
    </w:p>
    <w:p w:rsidR="00673537" w:rsidRPr="00673537" w:rsidRDefault="00673537" w:rsidP="00673537">
      <w:pPr>
        <w:rPr>
          <w:rFonts w:cs="Arial"/>
        </w:rPr>
      </w:pPr>
      <w:r w:rsidRPr="00673537">
        <w:rPr>
          <w:rFonts w:cs="Arial"/>
        </w:rPr>
        <w:lastRenderedPageBreak/>
        <w:t xml:space="preserve">Following attendance at the research methods workshops the student will have to produce a research proposal with a literature review, rationale, key questions/hypothesis, suggested methodology and research plan. The proposal should be presented on a Postgraduate Dissertation Proposal Form. On the basis of the research proposal a relevant supervisor will be appointed as well as a second adviser where appropriate.  The research proposal will be discussed with the supervisor and a feedback report and recommendation will be produced. The supervisor will meet with the student to discuss the report and the options - continuation with acknowledgement of recommendations, with significant revision or in exceptional cases, mutual agreement to discontinue the dissertation. The supervisor will be allocated so as to reflect the specific area of focus of the dissertation and provide effective and knowledgeable support. All supervision sessions will be recorded on a Postgraduate Dissertation Supervision record. After this process the students will register their dissertation for examination by the University of Wales Trinity Saint David, using standard forms and procedures. A university ethics form must be submitted and approved before the student may begin on the research part of the dissertation. </w:t>
      </w:r>
    </w:p>
    <w:p w:rsidR="00673537" w:rsidRPr="00673537" w:rsidRDefault="00673537" w:rsidP="00673537">
      <w:pPr>
        <w:rPr>
          <w:rFonts w:cs="Arial"/>
        </w:rPr>
      </w:pPr>
      <w:r w:rsidRPr="00673537">
        <w:rPr>
          <w:rFonts w:cs="Arial"/>
        </w:rPr>
        <w:t>Subsequently a programme of individual and, where appropriate, small group tutorials will be agreed between the student and the supervisor, defining the nature and frequency of meetings, which will be agreed with the student.</w:t>
      </w:r>
    </w:p>
    <w:p w:rsidR="00673537" w:rsidRPr="00673537" w:rsidRDefault="00673537" w:rsidP="00673537">
      <w:pPr>
        <w:rPr>
          <w:rFonts w:cs="Arial"/>
        </w:rPr>
      </w:pPr>
      <w:r w:rsidRPr="00673537">
        <w:rPr>
          <w:rFonts w:cs="Arial"/>
        </w:rPr>
        <w:t>The role of the tutor/supervisor will be to:</w:t>
      </w:r>
    </w:p>
    <w:p w:rsidR="00673537" w:rsidRPr="00673537" w:rsidRDefault="00673537" w:rsidP="00673537">
      <w:pPr>
        <w:pStyle w:val="ListParagraph"/>
        <w:numPr>
          <w:ilvl w:val="0"/>
          <w:numId w:val="1"/>
        </w:numPr>
        <w:overflowPunct w:val="0"/>
        <w:autoSpaceDE w:val="0"/>
        <w:autoSpaceDN w:val="0"/>
        <w:adjustRightInd w:val="0"/>
        <w:spacing w:after="0" w:line="240" w:lineRule="auto"/>
        <w:jc w:val="both"/>
        <w:textAlignment w:val="baseline"/>
        <w:rPr>
          <w:rFonts w:ascii="Arial" w:hAnsi="Arial" w:cs="Arial"/>
        </w:rPr>
      </w:pPr>
      <w:r w:rsidRPr="00673537">
        <w:rPr>
          <w:rFonts w:ascii="Arial" w:hAnsi="Arial" w:cs="Arial"/>
        </w:rPr>
        <w:t>encourage students to explore a range of possible research areas;</w:t>
      </w:r>
    </w:p>
    <w:p w:rsidR="00673537" w:rsidRPr="00673537" w:rsidRDefault="00673537" w:rsidP="00673537">
      <w:pPr>
        <w:pStyle w:val="ListParagraph"/>
        <w:numPr>
          <w:ilvl w:val="0"/>
          <w:numId w:val="1"/>
        </w:numPr>
        <w:overflowPunct w:val="0"/>
        <w:autoSpaceDE w:val="0"/>
        <w:autoSpaceDN w:val="0"/>
        <w:adjustRightInd w:val="0"/>
        <w:spacing w:after="0" w:line="240" w:lineRule="auto"/>
        <w:jc w:val="both"/>
        <w:textAlignment w:val="baseline"/>
        <w:rPr>
          <w:rFonts w:ascii="Arial" w:hAnsi="Arial" w:cs="Arial"/>
        </w:rPr>
      </w:pPr>
      <w:r w:rsidRPr="00673537">
        <w:rPr>
          <w:rFonts w:ascii="Arial" w:hAnsi="Arial" w:cs="Arial"/>
        </w:rPr>
        <w:t>aid in selection of a definitive research area;</w:t>
      </w:r>
    </w:p>
    <w:p w:rsidR="00673537" w:rsidRPr="00673537" w:rsidRDefault="00673537" w:rsidP="00673537">
      <w:pPr>
        <w:pStyle w:val="ListParagraph"/>
        <w:numPr>
          <w:ilvl w:val="0"/>
          <w:numId w:val="1"/>
        </w:numPr>
        <w:overflowPunct w:val="0"/>
        <w:autoSpaceDE w:val="0"/>
        <w:autoSpaceDN w:val="0"/>
        <w:adjustRightInd w:val="0"/>
        <w:spacing w:after="0" w:line="240" w:lineRule="auto"/>
        <w:jc w:val="both"/>
        <w:textAlignment w:val="baseline"/>
        <w:rPr>
          <w:rFonts w:ascii="Arial" w:hAnsi="Arial" w:cs="Arial"/>
        </w:rPr>
      </w:pPr>
      <w:r w:rsidRPr="00673537">
        <w:rPr>
          <w:rFonts w:ascii="Arial" w:hAnsi="Arial" w:cs="Arial"/>
        </w:rPr>
        <w:t>assist in clarification of aims and objectives;</w:t>
      </w:r>
    </w:p>
    <w:p w:rsidR="00673537" w:rsidRPr="00673537" w:rsidRDefault="00673537" w:rsidP="00673537">
      <w:pPr>
        <w:pStyle w:val="ListParagraph"/>
        <w:numPr>
          <w:ilvl w:val="0"/>
          <w:numId w:val="1"/>
        </w:numPr>
        <w:overflowPunct w:val="0"/>
        <w:autoSpaceDE w:val="0"/>
        <w:autoSpaceDN w:val="0"/>
        <w:adjustRightInd w:val="0"/>
        <w:spacing w:after="0" w:line="240" w:lineRule="auto"/>
        <w:jc w:val="both"/>
        <w:textAlignment w:val="baseline"/>
        <w:rPr>
          <w:rFonts w:ascii="Arial" w:hAnsi="Arial" w:cs="Arial"/>
        </w:rPr>
      </w:pPr>
      <w:r w:rsidRPr="00673537">
        <w:rPr>
          <w:rFonts w:ascii="Arial" w:hAnsi="Arial" w:cs="Arial"/>
        </w:rPr>
        <w:t>recommend appropriate research sources and methods with emphasis on fitness for purpose;</w:t>
      </w:r>
    </w:p>
    <w:p w:rsidR="00673537" w:rsidRPr="00673537" w:rsidRDefault="00673537" w:rsidP="00673537">
      <w:pPr>
        <w:pStyle w:val="ListParagraph"/>
        <w:numPr>
          <w:ilvl w:val="0"/>
          <w:numId w:val="1"/>
        </w:numPr>
        <w:overflowPunct w:val="0"/>
        <w:autoSpaceDE w:val="0"/>
        <w:autoSpaceDN w:val="0"/>
        <w:adjustRightInd w:val="0"/>
        <w:spacing w:after="0" w:line="240" w:lineRule="auto"/>
        <w:jc w:val="both"/>
        <w:textAlignment w:val="baseline"/>
        <w:rPr>
          <w:rFonts w:ascii="Arial" w:hAnsi="Arial" w:cs="Arial"/>
        </w:rPr>
      </w:pPr>
      <w:r w:rsidRPr="00673537">
        <w:rPr>
          <w:rFonts w:ascii="Arial" w:hAnsi="Arial" w:cs="Arial"/>
        </w:rPr>
        <w:t>guide the structuring and presentation of the dissertation;</w:t>
      </w:r>
    </w:p>
    <w:p w:rsidR="00673537" w:rsidRPr="00673537" w:rsidRDefault="00673537" w:rsidP="00673537">
      <w:pPr>
        <w:pStyle w:val="ListParagraph"/>
        <w:numPr>
          <w:ilvl w:val="0"/>
          <w:numId w:val="1"/>
        </w:numPr>
        <w:overflowPunct w:val="0"/>
        <w:autoSpaceDE w:val="0"/>
        <w:autoSpaceDN w:val="0"/>
        <w:adjustRightInd w:val="0"/>
        <w:spacing w:after="0" w:line="240" w:lineRule="auto"/>
        <w:jc w:val="both"/>
        <w:textAlignment w:val="baseline"/>
        <w:rPr>
          <w:rFonts w:ascii="Arial" w:hAnsi="Arial" w:cs="Arial"/>
        </w:rPr>
      </w:pPr>
      <w:r w:rsidRPr="00673537">
        <w:rPr>
          <w:rFonts w:ascii="Arial" w:hAnsi="Arial" w:cs="Arial"/>
        </w:rPr>
        <w:t>generally support, encourage and motivate the students in their research.</w:t>
      </w:r>
    </w:p>
    <w:p w:rsidR="00673537" w:rsidRPr="00673537" w:rsidRDefault="00673537" w:rsidP="00673537">
      <w:pPr>
        <w:ind w:left="720" w:hanging="720"/>
        <w:rPr>
          <w:rFonts w:cs="Arial"/>
        </w:rPr>
      </w:pPr>
    </w:p>
    <w:p w:rsidR="00673537" w:rsidRPr="00673537" w:rsidRDefault="00673537" w:rsidP="00673537">
      <w:pPr>
        <w:rPr>
          <w:rFonts w:cs="Arial"/>
          <w:b/>
        </w:rPr>
      </w:pPr>
      <w:r w:rsidRPr="00673537">
        <w:rPr>
          <w:rFonts w:cs="Arial"/>
          <w:b/>
        </w:rPr>
        <w:t xml:space="preserve">LEARNING AND TEACHING STRATEGY </w:t>
      </w:r>
    </w:p>
    <w:p w:rsidR="00673537" w:rsidRPr="00673537" w:rsidRDefault="00673537" w:rsidP="00673537">
      <w:pPr>
        <w:rPr>
          <w:rFonts w:cs="Arial"/>
        </w:rPr>
      </w:pPr>
    </w:p>
    <w:p w:rsidR="00673537" w:rsidRPr="00673537" w:rsidRDefault="00673537" w:rsidP="00673537">
      <w:pPr>
        <w:keepNext/>
        <w:rPr>
          <w:rFonts w:cs="Arial"/>
        </w:rPr>
      </w:pPr>
      <w:r w:rsidRPr="00673537">
        <w:rPr>
          <w:rFonts w:cs="Arial"/>
        </w:rPr>
        <w:t>The study time for the module is divided as follows:</w:t>
      </w:r>
    </w:p>
    <w:p w:rsidR="00673537" w:rsidRPr="00673537" w:rsidRDefault="00673537" w:rsidP="00673537">
      <w:pPr>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673537" w:rsidRPr="00673537" w:rsidTr="00C3222B">
        <w:tc>
          <w:tcPr>
            <w:tcW w:w="3969" w:type="dxa"/>
            <w:tcBorders>
              <w:top w:val="single" w:sz="4" w:space="0" w:color="auto"/>
              <w:left w:val="single" w:sz="4" w:space="0" w:color="auto"/>
            </w:tcBorders>
            <w:shd w:val="clear" w:color="auto" w:fill="auto"/>
          </w:tcPr>
          <w:p w:rsidR="00673537" w:rsidRPr="00673537" w:rsidRDefault="00673537" w:rsidP="00C3222B">
            <w:pPr>
              <w:rPr>
                <w:rFonts w:cs="Arial"/>
                <w:b/>
              </w:rPr>
            </w:pPr>
            <w:r w:rsidRPr="00673537">
              <w:rPr>
                <w:rFonts w:cs="Arial"/>
                <w:b/>
              </w:rPr>
              <w:t>Activity type</w:t>
            </w:r>
          </w:p>
        </w:tc>
        <w:tc>
          <w:tcPr>
            <w:tcW w:w="1701" w:type="dxa"/>
            <w:tcBorders>
              <w:top w:val="single" w:sz="4" w:space="0" w:color="auto"/>
            </w:tcBorders>
            <w:shd w:val="clear" w:color="auto" w:fill="auto"/>
          </w:tcPr>
          <w:p w:rsidR="00673537" w:rsidRPr="00673537" w:rsidRDefault="00673537" w:rsidP="00C3222B">
            <w:pPr>
              <w:jc w:val="center"/>
              <w:rPr>
                <w:rFonts w:cs="Arial"/>
                <w:b/>
              </w:rPr>
            </w:pPr>
            <w:r w:rsidRPr="00673537">
              <w:rPr>
                <w:rFonts w:cs="Arial"/>
                <w:b/>
              </w:rPr>
              <w:t>Hours</w:t>
            </w:r>
          </w:p>
        </w:tc>
        <w:tc>
          <w:tcPr>
            <w:tcW w:w="1843" w:type="dxa"/>
            <w:tcBorders>
              <w:top w:val="single" w:sz="4" w:space="0" w:color="auto"/>
            </w:tcBorders>
            <w:shd w:val="clear" w:color="auto" w:fill="auto"/>
          </w:tcPr>
          <w:p w:rsidR="00673537" w:rsidRPr="00673537" w:rsidRDefault="00673537" w:rsidP="00C3222B">
            <w:pPr>
              <w:jc w:val="center"/>
              <w:rPr>
                <w:rFonts w:cs="Arial"/>
                <w:b/>
              </w:rPr>
            </w:pPr>
            <w:r w:rsidRPr="00673537">
              <w:rPr>
                <w:rFonts w:cs="Arial"/>
                <w:b/>
              </w:rPr>
              <w:t>Percentage</w:t>
            </w:r>
          </w:p>
        </w:tc>
      </w:tr>
      <w:tr w:rsidR="00673537" w:rsidRPr="00673537" w:rsidTr="00C3222B">
        <w:tc>
          <w:tcPr>
            <w:tcW w:w="3969" w:type="dxa"/>
            <w:shd w:val="clear" w:color="auto" w:fill="auto"/>
          </w:tcPr>
          <w:p w:rsidR="00673537" w:rsidRPr="00673537" w:rsidRDefault="00673537" w:rsidP="00C3222B">
            <w:pPr>
              <w:rPr>
                <w:rFonts w:cs="Arial"/>
              </w:rPr>
            </w:pPr>
            <w:r w:rsidRPr="00673537">
              <w:rPr>
                <w:rFonts w:cs="Arial"/>
              </w:rPr>
              <w:t>Scheduled learning</w:t>
            </w:r>
          </w:p>
        </w:tc>
        <w:tc>
          <w:tcPr>
            <w:tcW w:w="1701" w:type="dxa"/>
            <w:shd w:val="clear" w:color="auto" w:fill="auto"/>
          </w:tcPr>
          <w:p w:rsidR="00673537" w:rsidRPr="00673537" w:rsidRDefault="00673537" w:rsidP="00C3222B">
            <w:pPr>
              <w:jc w:val="center"/>
              <w:rPr>
                <w:rFonts w:cs="Arial"/>
              </w:rPr>
            </w:pPr>
            <w:r w:rsidRPr="00673537">
              <w:rPr>
                <w:rFonts w:cs="Arial"/>
              </w:rPr>
              <w:t>30</w:t>
            </w:r>
          </w:p>
        </w:tc>
        <w:tc>
          <w:tcPr>
            <w:tcW w:w="1843" w:type="dxa"/>
            <w:shd w:val="clear" w:color="auto" w:fill="auto"/>
          </w:tcPr>
          <w:p w:rsidR="00673537" w:rsidRPr="00673537" w:rsidRDefault="00673537" w:rsidP="00C3222B">
            <w:pPr>
              <w:jc w:val="center"/>
              <w:rPr>
                <w:rFonts w:cs="Arial"/>
              </w:rPr>
            </w:pPr>
            <w:r w:rsidRPr="00673537">
              <w:rPr>
                <w:rFonts w:cs="Arial"/>
              </w:rPr>
              <w:t>5%</w:t>
            </w:r>
          </w:p>
        </w:tc>
      </w:tr>
      <w:tr w:rsidR="00673537" w:rsidRPr="00673537" w:rsidTr="00C3222B">
        <w:tc>
          <w:tcPr>
            <w:tcW w:w="3969" w:type="dxa"/>
            <w:shd w:val="clear" w:color="auto" w:fill="auto"/>
          </w:tcPr>
          <w:p w:rsidR="00673537" w:rsidRPr="00673537" w:rsidRDefault="00673537" w:rsidP="00C3222B">
            <w:pPr>
              <w:rPr>
                <w:rFonts w:cs="Arial"/>
              </w:rPr>
            </w:pPr>
            <w:r w:rsidRPr="00673537">
              <w:rPr>
                <w:rFonts w:cs="Arial"/>
              </w:rPr>
              <w:t>Independent learning</w:t>
            </w:r>
          </w:p>
        </w:tc>
        <w:tc>
          <w:tcPr>
            <w:tcW w:w="1701" w:type="dxa"/>
            <w:shd w:val="clear" w:color="auto" w:fill="auto"/>
          </w:tcPr>
          <w:p w:rsidR="00673537" w:rsidRPr="00673537" w:rsidRDefault="00673537" w:rsidP="00C3222B">
            <w:pPr>
              <w:jc w:val="center"/>
              <w:rPr>
                <w:rFonts w:cs="Arial"/>
              </w:rPr>
            </w:pPr>
            <w:r w:rsidRPr="00673537">
              <w:rPr>
                <w:rFonts w:cs="Arial"/>
              </w:rPr>
              <w:t>570</w:t>
            </w:r>
          </w:p>
        </w:tc>
        <w:tc>
          <w:tcPr>
            <w:tcW w:w="1843" w:type="dxa"/>
            <w:shd w:val="clear" w:color="auto" w:fill="auto"/>
          </w:tcPr>
          <w:p w:rsidR="00673537" w:rsidRPr="00673537" w:rsidRDefault="00673537" w:rsidP="00C3222B">
            <w:pPr>
              <w:jc w:val="center"/>
              <w:rPr>
                <w:rFonts w:cs="Arial"/>
              </w:rPr>
            </w:pPr>
            <w:r w:rsidRPr="00673537">
              <w:rPr>
                <w:rFonts w:cs="Arial"/>
              </w:rPr>
              <w:t>95%</w:t>
            </w:r>
          </w:p>
        </w:tc>
      </w:tr>
      <w:tr w:rsidR="00673537" w:rsidRPr="00673537" w:rsidTr="00C3222B">
        <w:tc>
          <w:tcPr>
            <w:tcW w:w="3969" w:type="dxa"/>
            <w:shd w:val="clear" w:color="auto" w:fill="auto"/>
          </w:tcPr>
          <w:p w:rsidR="00673537" w:rsidRPr="00673537" w:rsidRDefault="00673537" w:rsidP="00C3222B">
            <w:pPr>
              <w:rPr>
                <w:rFonts w:cs="Arial"/>
              </w:rPr>
            </w:pPr>
            <w:r w:rsidRPr="00673537">
              <w:rPr>
                <w:rFonts w:cs="Arial"/>
              </w:rPr>
              <w:t>Placement learning</w:t>
            </w:r>
          </w:p>
        </w:tc>
        <w:tc>
          <w:tcPr>
            <w:tcW w:w="1701" w:type="dxa"/>
            <w:shd w:val="clear" w:color="auto" w:fill="auto"/>
          </w:tcPr>
          <w:p w:rsidR="00673537" w:rsidRPr="00673537" w:rsidRDefault="00673537" w:rsidP="00C3222B">
            <w:pPr>
              <w:jc w:val="center"/>
              <w:rPr>
                <w:rFonts w:cs="Arial"/>
              </w:rPr>
            </w:pPr>
            <w:r w:rsidRPr="00673537">
              <w:rPr>
                <w:rFonts w:cs="Arial"/>
              </w:rPr>
              <w:t>0</w:t>
            </w:r>
          </w:p>
        </w:tc>
        <w:tc>
          <w:tcPr>
            <w:tcW w:w="1843" w:type="dxa"/>
            <w:shd w:val="clear" w:color="auto" w:fill="auto"/>
          </w:tcPr>
          <w:p w:rsidR="00673537" w:rsidRPr="00673537" w:rsidRDefault="00673537" w:rsidP="00C3222B">
            <w:pPr>
              <w:jc w:val="center"/>
              <w:rPr>
                <w:rFonts w:cs="Arial"/>
              </w:rPr>
            </w:pPr>
            <w:r w:rsidRPr="00673537">
              <w:rPr>
                <w:rFonts w:cs="Arial"/>
              </w:rPr>
              <w:t>0%</w:t>
            </w:r>
          </w:p>
        </w:tc>
      </w:tr>
      <w:tr w:rsidR="00673537" w:rsidRPr="00673537" w:rsidTr="00C3222B">
        <w:tc>
          <w:tcPr>
            <w:tcW w:w="3969" w:type="dxa"/>
            <w:shd w:val="clear" w:color="auto" w:fill="auto"/>
          </w:tcPr>
          <w:p w:rsidR="00673537" w:rsidRPr="00673537" w:rsidRDefault="00673537" w:rsidP="00C3222B">
            <w:pPr>
              <w:rPr>
                <w:rFonts w:cs="Arial"/>
              </w:rPr>
            </w:pPr>
            <w:r w:rsidRPr="00673537">
              <w:rPr>
                <w:rFonts w:cs="Arial"/>
                <w:b/>
              </w:rPr>
              <w:t>TOTAL</w:t>
            </w:r>
          </w:p>
        </w:tc>
        <w:tc>
          <w:tcPr>
            <w:tcW w:w="1701" w:type="dxa"/>
            <w:shd w:val="clear" w:color="auto" w:fill="auto"/>
          </w:tcPr>
          <w:p w:rsidR="00673537" w:rsidRPr="00673537" w:rsidRDefault="00673537" w:rsidP="00C3222B">
            <w:pPr>
              <w:jc w:val="center"/>
              <w:rPr>
                <w:rFonts w:cs="Arial"/>
                <w:b/>
              </w:rPr>
            </w:pPr>
            <w:r w:rsidRPr="00673537">
              <w:rPr>
                <w:rFonts w:cs="Arial"/>
                <w:b/>
              </w:rPr>
              <w:t>600</w:t>
            </w:r>
          </w:p>
        </w:tc>
        <w:tc>
          <w:tcPr>
            <w:tcW w:w="1843" w:type="dxa"/>
            <w:shd w:val="clear" w:color="auto" w:fill="auto"/>
          </w:tcPr>
          <w:p w:rsidR="00673537" w:rsidRPr="00673537" w:rsidRDefault="00673537" w:rsidP="00C3222B">
            <w:pPr>
              <w:jc w:val="center"/>
              <w:rPr>
                <w:rFonts w:cs="Arial"/>
                <w:b/>
              </w:rPr>
            </w:pPr>
            <w:r w:rsidRPr="00673537">
              <w:rPr>
                <w:rFonts w:cs="Arial"/>
                <w:b/>
              </w:rPr>
              <w:t>100%</w:t>
            </w:r>
          </w:p>
        </w:tc>
      </w:tr>
    </w:tbl>
    <w:p w:rsidR="00673537" w:rsidRPr="00673537" w:rsidRDefault="00673537" w:rsidP="00673537">
      <w:pPr>
        <w:tabs>
          <w:tab w:val="left" w:pos="720"/>
          <w:tab w:val="left" w:pos="1440"/>
          <w:tab w:val="left" w:pos="2160"/>
          <w:tab w:val="left" w:pos="2880"/>
        </w:tabs>
        <w:rPr>
          <w:rFonts w:cs="Arial"/>
          <w:b/>
        </w:rPr>
      </w:pPr>
    </w:p>
    <w:p w:rsidR="00673537" w:rsidRPr="00673537" w:rsidRDefault="00673537" w:rsidP="00673537">
      <w:pPr>
        <w:tabs>
          <w:tab w:val="left" w:pos="720"/>
          <w:tab w:val="left" w:pos="1440"/>
          <w:tab w:val="left" w:pos="2160"/>
          <w:tab w:val="left" w:pos="2880"/>
        </w:tabs>
        <w:rPr>
          <w:rFonts w:cs="Arial"/>
          <w:b/>
        </w:rPr>
      </w:pPr>
      <w:r w:rsidRPr="00673537">
        <w:rPr>
          <w:rFonts w:cs="Arial"/>
          <w:b/>
        </w:rPr>
        <w:t>ASSESSMENT</w:t>
      </w:r>
    </w:p>
    <w:p w:rsidR="00673537" w:rsidRPr="00673537" w:rsidRDefault="00673537" w:rsidP="00673537">
      <w:pPr>
        <w:rPr>
          <w:rFonts w:cs="Arial"/>
        </w:rPr>
      </w:pPr>
    </w:p>
    <w:p w:rsidR="00673537" w:rsidRPr="00673537" w:rsidRDefault="00673537" w:rsidP="00673537">
      <w:pPr>
        <w:rPr>
          <w:rFonts w:cs="Arial"/>
          <w:b/>
        </w:rPr>
      </w:pPr>
      <w:r w:rsidRPr="00673537">
        <w:rPr>
          <w:rFonts w:cs="Arial"/>
          <w:b/>
        </w:rPr>
        <w:t>Assessment Component 1</w:t>
      </w:r>
    </w:p>
    <w:p w:rsidR="00673537" w:rsidRPr="00673537" w:rsidRDefault="00673537" w:rsidP="00673537">
      <w:pPr>
        <w:rPr>
          <w:rFonts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673537" w:rsidRPr="00673537" w:rsidTr="00C3222B">
        <w:sdt>
          <w:sdtPr>
            <w:rPr>
              <w:rFonts w:cs="Arial"/>
            </w:rPr>
            <w:id w:val="869349782"/>
            <w14:checkbox>
              <w14:checked w14:val="0"/>
              <w14:checkedState w14:val="2612" w14:font="MS Gothic"/>
              <w14:uncheckedState w14:val="2610" w14:font="MS Gothic"/>
            </w14:checkbox>
          </w:sdtPr>
          <w:sdtEndPr/>
          <w:sdtContent>
            <w:tc>
              <w:tcPr>
                <w:tcW w:w="562" w:type="dxa"/>
              </w:tcPr>
              <w:p w:rsidR="00673537" w:rsidRPr="00673537" w:rsidRDefault="00673537" w:rsidP="00C3222B">
                <w:pPr>
                  <w:rPr>
                    <w:rFonts w:cs="Arial"/>
                    <w:b/>
                  </w:rPr>
                </w:pPr>
                <w:r w:rsidRPr="00673537">
                  <w:rPr>
                    <w:rFonts w:ascii="MS Gothic" w:eastAsia="MS Gothic" w:hAnsi="MS Gothic" w:cs="Arial" w:hint="eastAsia"/>
                  </w:rPr>
                  <w:t>☐</w:t>
                </w:r>
              </w:p>
            </w:tc>
          </w:sdtContent>
        </w:sdt>
        <w:tc>
          <w:tcPr>
            <w:tcW w:w="2458" w:type="dxa"/>
          </w:tcPr>
          <w:p w:rsidR="00673537" w:rsidRPr="00673537" w:rsidRDefault="00673537" w:rsidP="00C3222B">
            <w:pPr>
              <w:rPr>
                <w:rFonts w:cs="Arial"/>
                <w:b/>
              </w:rPr>
            </w:pPr>
            <w:r w:rsidRPr="00673537">
              <w:rPr>
                <w:rFonts w:cs="Arial"/>
                <w:b/>
              </w:rPr>
              <w:t>Written exam</w:t>
            </w:r>
          </w:p>
        </w:tc>
        <w:sdt>
          <w:sdtPr>
            <w:rPr>
              <w:rFonts w:cs="Arial"/>
            </w:rPr>
            <w:id w:val="2144929584"/>
            <w14:checkbox>
              <w14:checked w14:val="1"/>
              <w14:checkedState w14:val="2612" w14:font="MS Gothic"/>
              <w14:uncheckedState w14:val="2610" w14:font="MS Gothic"/>
            </w14:checkbox>
          </w:sdtPr>
          <w:sdtEndPr/>
          <w:sdtContent>
            <w:tc>
              <w:tcPr>
                <w:tcW w:w="538" w:type="dxa"/>
              </w:tcPr>
              <w:p w:rsidR="00673537" w:rsidRPr="00673537" w:rsidRDefault="00673537" w:rsidP="00C3222B">
                <w:pPr>
                  <w:rPr>
                    <w:rFonts w:cs="Arial"/>
                    <w:b/>
                  </w:rPr>
                </w:pPr>
                <w:r w:rsidRPr="00673537">
                  <w:rPr>
                    <w:rFonts w:ascii="MS Gothic" w:eastAsia="MS Gothic" w:hAnsi="MS Gothic" w:cs="Arial" w:hint="eastAsia"/>
                  </w:rPr>
                  <w:t>☒</w:t>
                </w:r>
              </w:p>
            </w:tc>
          </w:sdtContent>
        </w:sdt>
        <w:tc>
          <w:tcPr>
            <w:tcW w:w="2482" w:type="dxa"/>
          </w:tcPr>
          <w:p w:rsidR="00673537" w:rsidRPr="00673537" w:rsidRDefault="00673537" w:rsidP="00C3222B">
            <w:pPr>
              <w:rPr>
                <w:rFonts w:cs="Arial"/>
                <w:b/>
              </w:rPr>
            </w:pPr>
            <w:r w:rsidRPr="00673537">
              <w:rPr>
                <w:rFonts w:cs="Arial"/>
                <w:b/>
              </w:rPr>
              <w:t>Coursework</w:t>
            </w:r>
          </w:p>
        </w:tc>
        <w:sdt>
          <w:sdtPr>
            <w:rPr>
              <w:rFonts w:cs="Arial"/>
            </w:rPr>
            <w:id w:val="388851229"/>
            <w14:checkbox>
              <w14:checked w14:val="0"/>
              <w14:checkedState w14:val="2612" w14:font="MS Gothic"/>
              <w14:uncheckedState w14:val="2610" w14:font="MS Gothic"/>
            </w14:checkbox>
          </w:sdtPr>
          <w:sdtEndPr/>
          <w:sdtContent>
            <w:tc>
              <w:tcPr>
                <w:tcW w:w="538" w:type="dxa"/>
              </w:tcPr>
              <w:p w:rsidR="00673537" w:rsidRPr="00673537" w:rsidRDefault="00673537" w:rsidP="00C3222B">
                <w:pPr>
                  <w:rPr>
                    <w:rFonts w:cs="Arial"/>
                    <w:b/>
                  </w:rPr>
                </w:pPr>
                <w:r w:rsidRPr="00673537">
                  <w:rPr>
                    <w:rFonts w:ascii="MS Gothic" w:eastAsia="MS Gothic" w:hAnsi="MS Gothic" w:cs="Arial" w:hint="eastAsia"/>
                  </w:rPr>
                  <w:t>☐</w:t>
                </w:r>
              </w:p>
            </w:tc>
          </w:sdtContent>
        </w:sdt>
        <w:tc>
          <w:tcPr>
            <w:tcW w:w="2482" w:type="dxa"/>
          </w:tcPr>
          <w:p w:rsidR="00673537" w:rsidRPr="00673537" w:rsidRDefault="00673537" w:rsidP="00C3222B">
            <w:pPr>
              <w:rPr>
                <w:rFonts w:cs="Arial"/>
                <w:b/>
              </w:rPr>
            </w:pPr>
            <w:r w:rsidRPr="00673537">
              <w:rPr>
                <w:rFonts w:cs="Arial"/>
                <w:b/>
              </w:rPr>
              <w:t>Practical</w:t>
            </w:r>
          </w:p>
        </w:tc>
      </w:tr>
    </w:tbl>
    <w:p w:rsidR="00673537" w:rsidRPr="00673537" w:rsidRDefault="00673537" w:rsidP="00673537">
      <w:pPr>
        <w:rPr>
          <w:rFonts w:cs="Arial"/>
          <w:b/>
        </w:rPr>
      </w:pPr>
    </w:p>
    <w:tbl>
      <w:tblPr>
        <w:tblStyle w:val="TableGrid"/>
        <w:tblW w:w="8784" w:type="dxa"/>
        <w:tblLayout w:type="fixed"/>
        <w:tblLook w:val="04A0" w:firstRow="1" w:lastRow="0" w:firstColumn="1" w:lastColumn="0" w:noHBand="0" w:noVBand="1"/>
      </w:tblPr>
      <w:tblGrid>
        <w:gridCol w:w="3256"/>
        <w:gridCol w:w="3969"/>
        <w:gridCol w:w="1559"/>
      </w:tblGrid>
      <w:tr w:rsidR="00673537" w:rsidRPr="00673537" w:rsidTr="00C3222B">
        <w:tc>
          <w:tcPr>
            <w:tcW w:w="3256" w:type="dxa"/>
          </w:tcPr>
          <w:p w:rsidR="00673537" w:rsidRPr="00673537" w:rsidRDefault="00673537" w:rsidP="00C3222B">
            <w:pPr>
              <w:overflowPunct w:val="0"/>
              <w:autoSpaceDE w:val="0"/>
              <w:autoSpaceDN w:val="0"/>
              <w:adjustRightInd w:val="0"/>
              <w:jc w:val="center"/>
              <w:textAlignment w:val="baseline"/>
              <w:rPr>
                <w:rFonts w:eastAsia="Times New Roman" w:cs="Arial"/>
                <w:b/>
              </w:rPr>
            </w:pPr>
            <w:r w:rsidRPr="00673537">
              <w:rPr>
                <w:rFonts w:eastAsia="Times New Roman" w:cs="Arial"/>
                <w:b/>
              </w:rPr>
              <w:t>Mode of assessment</w:t>
            </w:r>
          </w:p>
        </w:tc>
        <w:tc>
          <w:tcPr>
            <w:tcW w:w="3969" w:type="dxa"/>
          </w:tcPr>
          <w:p w:rsidR="00673537" w:rsidRPr="00673537" w:rsidRDefault="00673537" w:rsidP="00C3222B">
            <w:pPr>
              <w:overflowPunct w:val="0"/>
              <w:autoSpaceDE w:val="0"/>
              <w:autoSpaceDN w:val="0"/>
              <w:adjustRightInd w:val="0"/>
              <w:jc w:val="center"/>
              <w:textAlignment w:val="baseline"/>
              <w:rPr>
                <w:rFonts w:eastAsia="Times New Roman" w:cs="Arial"/>
                <w:b/>
              </w:rPr>
            </w:pPr>
            <w:r w:rsidRPr="00673537">
              <w:rPr>
                <w:rFonts w:eastAsia="Times New Roman" w:cs="Arial"/>
                <w:b/>
              </w:rPr>
              <w:t>Volume</w:t>
            </w:r>
          </w:p>
        </w:tc>
        <w:tc>
          <w:tcPr>
            <w:tcW w:w="1559" w:type="dxa"/>
          </w:tcPr>
          <w:p w:rsidR="00673537" w:rsidRPr="00673537" w:rsidRDefault="00673537" w:rsidP="00C3222B">
            <w:pPr>
              <w:overflowPunct w:val="0"/>
              <w:autoSpaceDE w:val="0"/>
              <w:autoSpaceDN w:val="0"/>
              <w:adjustRightInd w:val="0"/>
              <w:jc w:val="center"/>
              <w:textAlignment w:val="baseline"/>
              <w:rPr>
                <w:rFonts w:eastAsia="Times New Roman" w:cs="Arial"/>
                <w:b/>
              </w:rPr>
            </w:pPr>
            <w:r w:rsidRPr="00673537">
              <w:rPr>
                <w:rFonts w:eastAsia="Times New Roman" w:cs="Arial"/>
                <w:b/>
              </w:rPr>
              <w:t>Weighting</w:t>
            </w:r>
          </w:p>
        </w:tc>
      </w:tr>
      <w:tr w:rsidR="00673537" w:rsidRPr="00673537" w:rsidTr="00C3222B">
        <w:trPr>
          <w:trHeight w:val="375"/>
        </w:trPr>
        <w:tc>
          <w:tcPr>
            <w:tcW w:w="3256" w:type="dxa"/>
          </w:tcPr>
          <w:p w:rsidR="00673537" w:rsidRPr="00673537" w:rsidRDefault="00673537" w:rsidP="00C3222B">
            <w:pPr>
              <w:overflowPunct w:val="0"/>
              <w:autoSpaceDE w:val="0"/>
              <w:autoSpaceDN w:val="0"/>
              <w:adjustRightInd w:val="0"/>
              <w:jc w:val="center"/>
              <w:textAlignment w:val="baseline"/>
              <w:rPr>
                <w:rFonts w:eastAsia="Times New Roman" w:cs="Arial"/>
              </w:rPr>
            </w:pPr>
            <w:r w:rsidRPr="00673537">
              <w:rPr>
                <w:rFonts w:eastAsia="Times New Roman" w:cs="Arial"/>
              </w:rPr>
              <w:t>Dissertation</w:t>
            </w:r>
          </w:p>
        </w:tc>
        <w:tc>
          <w:tcPr>
            <w:tcW w:w="3969" w:type="dxa"/>
          </w:tcPr>
          <w:p w:rsidR="00673537" w:rsidRPr="00673537" w:rsidRDefault="00673537" w:rsidP="00C3222B">
            <w:pPr>
              <w:overflowPunct w:val="0"/>
              <w:autoSpaceDE w:val="0"/>
              <w:autoSpaceDN w:val="0"/>
              <w:adjustRightInd w:val="0"/>
              <w:jc w:val="center"/>
              <w:textAlignment w:val="baseline"/>
              <w:rPr>
                <w:rFonts w:eastAsia="Times New Roman" w:cs="Arial"/>
              </w:rPr>
            </w:pPr>
            <w:r w:rsidRPr="00673537">
              <w:rPr>
                <w:rFonts w:eastAsia="Times New Roman" w:cs="Arial"/>
              </w:rPr>
              <w:t>15,000 words</w:t>
            </w:r>
          </w:p>
        </w:tc>
        <w:tc>
          <w:tcPr>
            <w:tcW w:w="1559" w:type="dxa"/>
          </w:tcPr>
          <w:p w:rsidR="00673537" w:rsidRPr="00673537" w:rsidRDefault="00673537" w:rsidP="00C3222B">
            <w:pPr>
              <w:overflowPunct w:val="0"/>
              <w:autoSpaceDE w:val="0"/>
              <w:autoSpaceDN w:val="0"/>
              <w:adjustRightInd w:val="0"/>
              <w:jc w:val="center"/>
              <w:textAlignment w:val="baseline"/>
              <w:rPr>
                <w:rFonts w:eastAsia="Times New Roman" w:cs="Arial"/>
              </w:rPr>
            </w:pPr>
            <w:r w:rsidRPr="00673537">
              <w:rPr>
                <w:rFonts w:eastAsia="Times New Roman" w:cs="Arial"/>
              </w:rPr>
              <w:t>100%</w:t>
            </w:r>
          </w:p>
        </w:tc>
      </w:tr>
    </w:tbl>
    <w:p w:rsidR="00673537" w:rsidRPr="00673537" w:rsidRDefault="00673537" w:rsidP="00673537">
      <w:pPr>
        <w:rPr>
          <w:rFonts w:cs="Arial"/>
          <w:b/>
        </w:rPr>
      </w:pPr>
    </w:p>
    <w:p w:rsidR="00673537" w:rsidRPr="00673537" w:rsidRDefault="00673537" w:rsidP="00673537">
      <w:pPr>
        <w:pStyle w:val="fixed"/>
        <w:ind w:left="0" w:firstLine="0"/>
        <w:rPr>
          <w:rFonts w:ascii="Arial" w:hAnsi="Arial" w:cs="Arial"/>
          <w:b w:val="0"/>
          <w:sz w:val="22"/>
          <w:szCs w:val="22"/>
        </w:rPr>
      </w:pPr>
    </w:p>
    <w:p w:rsidR="00673537" w:rsidRPr="00673537" w:rsidRDefault="00673537" w:rsidP="00673537">
      <w:pPr>
        <w:rPr>
          <w:rFonts w:cs="Arial"/>
          <w:b/>
          <w:highlight w:val="cyan"/>
        </w:rPr>
      </w:pPr>
    </w:p>
    <w:p w:rsidR="00673537" w:rsidRPr="00673537" w:rsidRDefault="00673537" w:rsidP="00673537">
      <w:pPr>
        <w:rPr>
          <w:rFonts w:cs="Arial"/>
        </w:rPr>
      </w:pPr>
      <w:r w:rsidRPr="00673537">
        <w:rPr>
          <w:rFonts w:cs="Arial"/>
        </w:rPr>
        <w:t xml:space="preserve">The dissertation should be approximately 15,000 words in length; this will be in the form of either a literature review or through data collection. Each dissertation will be assessed by an internal examiner - usually a member of the student’s programme </w:t>
      </w:r>
      <w:r w:rsidRPr="00673537">
        <w:rPr>
          <w:rFonts w:cs="Arial"/>
        </w:rPr>
        <w:lastRenderedPageBreak/>
        <w:t>team - although in exceptional circumstances another member of staff may be involved. The dissertation will be second marked by a member of the course team. All dissertations will be seen by the external examiner.</w:t>
      </w:r>
    </w:p>
    <w:p w:rsidR="00673537" w:rsidRPr="00673537" w:rsidRDefault="00673537" w:rsidP="00673537">
      <w:pPr>
        <w:rPr>
          <w:rFonts w:cs="Arial"/>
        </w:rPr>
      </w:pPr>
    </w:p>
    <w:p w:rsidR="00673537" w:rsidRPr="00673537" w:rsidRDefault="00673537" w:rsidP="00673537">
      <w:pPr>
        <w:rPr>
          <w:rFonts w:cs="Arial"/>
        </w:rPr>
      </w:pPr>
      <w:r w:rsidRPr="00673537">
        <w:rPr>
          <w:rFonts w:cs="Arial"/>
        </w:rPr>
        <w:t xml:space="preserve">Students should submit their dissertation accompanied by the Master’s Dissertation Submission Form under the guidelines given with this document. </w:t>
      </w:r>
    </w:p>
    <w:p w:rsidR="00673537" w:rsidRPr="00673537" w:rsidRDefault="00673537" w:rsidP="00673537">
      <w:pPr>
        <w:rPr>
          <w:rFonts w:cs="Arial"/>
        </w:rPr>
      </w:pPr>
      <w:r w:rsidRPr="00673537">
        <w:rPr>
          <w:rFonts w:cs="Arial"/>
        </w:rPr>
        <w:t>The dissertation will be assessed according to agreed criteria and standards which will be available to the students once they formally start their dissertation research.</w:t>
      </w:r>
    </w:p>
    <w:p w:rsidR="00673537" w:rsidRPr="00673537" w:rsidRDefault="00673537" w:rsidP="00673537">
      <w:pPr>
        <w:rPr>
          <w:rFonts w:cs="Arial"/>
        </w:rPr>
      </w:pPr>
      <w:r w:rsidRPr="00673537">
        <w:rPr>
          <w:rFonts w:cs="Arial"/>
        </w:rPr>
        <w:t>The dissertation will be assessed against agreed standards and criteria, e.g:</w:t>
      </w:r>
    </w:p>
    <w:p w:rsidR="00673537" w:rsidRPr="00673537" w:rsidRDefault="00673537" w:rsidP="00673537">
      <w:pPr>
        <w:pStyle w:val="ListParagraph"/>
        <w:numPr>
          <w:ilvl w:val="0"/>
          <w:numId w:val="7"/>
        </w:numPr>
        <w:overflowPunct w:val="0"/>
        <w:autoSpaceDE w:val="0"/>
        <w:autoSpaceDN w:val="0"/>
        <w:adjustRightInd w:val="0"/>
        <w:spacing w:after="0" w:line="240" w:lineRule="auto"/>
        <w:ind w:left="426" w:hanging="426"/>
        <w:jc w:val="both"/>
        <w:textAlignment w:val="baseline"/>
        <w:rPr>
          <w:rFonts w:ascii="Arial" w:hAnsi="Arial" w:cs="Arial"/>
        </w:rPr>
      </w:pPr>
      <w:r w:rsidRPr="00673537">
        <w:rPr>
          <w:rFonts w:ascii="Arial" w:hAnsi="Arial" w:cs="Arial"/>
        </w:rPr>
        <w:t>planning, organisation and management;</w:t>
      </w:r>
    </w:p>
    <w:p w:rsidR="00673537" w:rsidRPr="00673537" w:rsidRDefault="00673537" w:rsidP="00673537">
      <w:pPr>
        <w:pStyle w:val="ListParagraph"/>
        <w:numPr>
          <w:ilvl w:val="0"/>
          <w:numId w:val="7"/>
        </w:numPr>
        <w:overflowPunct w:val="0"/>
        <w:autoSpaceDE w:val="0"/>
        <w:autoSpaceDN w:val="0"/>
        <w:adjustRightInd w:val="0"/>
        <w:spacing w:after="0" w:line="240" w:lineRule="auto"/>
        <w:ind w:left="426" w:hanging="426"/>
        <w:jc w:val="both"/>
        <w:textAlignment w:val="baseline"/>
        <w:rPr>
          <w:rFonts w:ascii="Arial" w:hAnsi="Arial" w:cs="Arial"/>
        </w:rPr>
      </w:pPr>
      <w:r w:rsidRPr="00673537">
        <w:rPr>
          <w:rFonts w:ascii="Arial" w:hAnsi="Arial" w:cs="Arial"/>
        </w:rPr>
        <w:t>structure and presentation;</w:t>
      </w:r>
    </w:p>
    <w:p w:rsidR="00673537" w:rsidRPr="00673537" w:rsidRDefault="00673537" w:rsidP="00673537">
      <w:pPr>
        <w:pStyle w:val="ListParagraph"/>
        <w:numPr>
          <w:ilvl w:val="0"/>
          <w:numId w:val="7"/>
        </w:numPr>
        <w:overflowPunct w:val="0"/>
        <w:autoSpaceDE w:val="0"/>
        <w:autoSpaceDN w:val="0"/>
        <w:adjustRightInd w:val="0"/>
        <w:spacing w:after="0" w:line="240" w:lineRule="auto"/>
        <w:ind w:left="426" w:hanging="426"/>
        <w:jc w:val="both"/>
        <w:textAlignment w:val="baseline"/>
        <w:rPr>
          <w:rFonts w:ascii="Arial" w:hAnsi="Arial" w:cs="Arial"/>
        </w:rPr>
      </w:pPr>
      <w:r w:rsidRPr="00673537">
        <w:rPr>
          <w:rFonts w:ascii="Arial" w:hAnsi="Arial" w:cs="Arial"/>
        </w:rPr>
        <w:t>depth of knowledge;</w:t>
      </w:r>
    </w:p>
    <w:p w:rsidR="00673537" w:rsidRPr="00673537" w:rsidRDefault="00673537" w:rsidP="00673537">
      <w:pPr>
        <w:pStyle w:val="ListParagraph"/>
        <w:numPr>
          <w:ilvl w:val="0"/>
          <w:numId w:val="7"/>
        </w:numPr>
        <w:overflowPunct w:val="0"/>
        <w:autoSpaceDE w:val="0"/>
        <w:autoSpaceDN w:val="0"/>
        <w:adjustRightInd w:val="0"/>
        <w:spacing w:after="0" w:line="240" w:lineRule="auto"/>
        <w:ind w:left="426" w:hanging="426"/>
        <w:jc w:val="both"/>
        <w:textAlignment w:val="baseline"/>
        <w:rPr>
          <w:rFonts w:ascii="Arial" w:hAnsi="Arial" w:cs="Arial"/>
        </w:rPr>
      </w:pPr>
      <w:r w:rsidRPr="00673537">
        <w:rPr>
          <w:rFonts w:ascii="Arial" w:hAnsi="Arial" w:cs="Arial"/>
        </w:rPr>
        <w:t>depth of research;</w:t>
      </w:r>
    </w:p>
    <w:p w:rsidR="00673537" w:rsidRPr="00673537" w:rsidRDefault="00673537" w:rsidP="00673537">
      <w:pPr>
        <w:pStyle w:val="ListParagraph"/>
        <w:numPr>
          <w:ilvl w:val="0"/>
          <w:numId w:val="7"/>
        </w:numPr>
        <w:overflowPunct w:val="0"/>
        <w:autoSpaceDE w:val="0"/>
        <w:autoSpaceDN w:val="0"/>
        <w:adjustRightInd w:val="0"/>
        <w:spacing w:after="0" w:line="240" w:lineRule="auto"/>
        <w:ind w:left="426" w:hanging="426"/>
        <w:jc w:val="both"/>
        <w:textAlignment w:val="baseline"/>
        <w:rPr>
          <w:rFonts w:ascii="Arial" w:hAnsi="Arial" w:cs="Arial"/>
        </w:rPr>
      </w:pPr>
      <w:r w:rsidRPr="00673537">
        <w:rPr>
          <w:rFonts w:ascii="Arial" w:hAnsi="Arial" w:cs="Arial"/>
        </w:rPr>
        <w:t>relevance of content;</w:t>
      </w:r>
    </w:p>
    <w:p w:rsidR="00673537" w:rsidRPr="00673537" w:rsidRDefault="00673537" w:rsidP="00673537">
      <w:pPr>
        <w:pStyle w:val="ListParagraph"/>
        <w:numPr>
          <w:ilvl w:val="0"/>
          <w:numId w:val="7"/>
        </w:numPr>
        <w:overflowPunct w:val="0"/>
        <w:autoSpaceDE w:val="0"/>
        <w:autoSpaceDN w:val="0"/>
        <w:adjustRightInd w:val="0"/>
        <w:spacing w:after="0" w:line="240" w:lineRule="auto"/>
        <w:ind w:left="426" w:hanging="426"/>
        <w:jc w:val="both"/>
        <w:textAlignment w:val="baseline"/>
        <w:rPr>
          <w:rFonts w:ascii="Arial" w:hAnsi="Arial" w:cs="Arial"/>
        </w:rPr>
      </w:pPr>
      <w:r w:rsidRPr="00673537">
        <w:rPr>
          <w:rFonts w:ascii="Arial" w:hAnsi="Arial" w:cs="Arial"/>
        </w:rPr>
        <w:t>development of an argument;</w:t>
      </w:r>
    </w:p>
    <w:p w:rsidR="00673537" w:rsidRPr="00673537" w:rsidRDefault="00673537" w:rsidP="00673537">
      <w:pPr>
        <w:pStyle w:val="ListParagraph"/>
        <w:numPr>
          <w:ilvl w:val="0"/>
          <w:numId w:val="7"/>
        </w:numPr>
        <w:overflowPunct w:val="0"/>
        <w:autoSpaceDE w:val="0"/>
        <w:autoSpaceDN w:val="0"/>
        <w:adjustRightInd w:val="0"/>
        <w:spacing w:after="0" w:line="240" w:lineRule="auto"/>
        <w:ind w:left="426" w:hanging="426"/>
        <w:jc w:val="both"/>
        <w:textAlignment w:val="baseline"/>
        <w:rPr>
          <w:rFonts w:ascii="Arial" w:hAnsi="Arial" w:cs="Arial"/>
        </w:rPr>
      </w:pPr>
      <w:r w:rsidRPr="00673537">
        <w:rPr>
          <w:rFonts w:ascii="Arial" w:hAnsi="Arial" w:cs="Arial"/>
        </w:rPr>
        <w:t>critical analysis;</w:t>
      </w:r>
    </w:p>
    <w:p w:rsidR="00673537" w:rsidRPr="00673537" w:rsidRDefault="00673537" w:rsidP="00673537">
      <w:pPr>
        <w:pStyle w:val="ListParagraph"/>
        <w:numPr>
          <w:ilvl w:val="0"/>
          <w:numId w:val="7"/>
        </w:numPr>
        <w:overflowPunct w:val="0"/>
        <w:autoSpaceDE w:val="0"/>
        <w:autoSpaceDN w:val="0"/>
        <w:adjustRightInd w:val="0"/>
        <w:spacing w:after="0" w:line="240" w:lineRule="auto"/>
        <w:ind w:left="426" w:hanging="426"/>
        <w:jc w:val="both"/>
        <w:textAlignment w:val="baseline"/>
        <w:rPr>
          <w:rFonts w:ascii="Arial" w:hAnsi="Arial" w:cs="Arial"/>
        </w:rPr>
      </w:pPr>
      <w:r w:rsidRPr="00673537">
        <w:rPr>
          <w:rFonts w:ascii="Arial" w:hAnsi="Arial" w:cs="Arial"/>
        </w:rPr>
        <w:t>validity of deductions and conclusions.</w:t>
      </w:r>
    </w:p>
    <w:p w:rsidR="00673537" w:rsidRPr="00673537" w:rsidRDefault="00673537" w:rsidP="00673537">
      <w:pPr>
        <w:tabs>
          <w:tab w:val="left" w:pos="720"/>
          <w:tab w:val="left" w:pos="1440"/>
          <w:tab w:val="left" w:pos="2160"/>
          <w:tab w:val="left" w:pos="2880"/>
        </w:tabs>
        <w:rPr>
          <w:rFonts w:cs="Arial"/>
        </w:rPr>
      </w:pPr>
    </w:p>
    <w:p w:rsidR="00673537" w:rsidRPr="00673537" w:rsidRDefault="00673537" w:rsidP="00673537">
      <w:pPr>
        <w:tabs>
          <w:tab w:val="left" w:pos="720"/>
          <w:tab w:val="left" w:pos="1440"/>
          <w:tab w:val="left" w:pos="2160"/>
          <w:tab w:val="left" w:pos="2880"/>
        </w:tabs>
        <w:rPr>
          <w:rFonts w:cs="Arial"/>
          <w:b/>
        </w:rPr>
      </w:pPr>
      <w:r w:rsidRPr="00673537">
        <w:rPr>
          <w:rFonts w:cs="Arial"/>
          <w:b/>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673537" w:rsidRPr="00673537" w:rsidTr="00C3222B">
        <w:tc>
          <w:tcPr>
            <w:tcW w:w="3261" w:type="dxa"/>
            <w:tcBorders>
              <w:top w:val="single" w:sz="4" w:space="0" w:color="auto"/>
              <w:left w:val="single" w:sz="4" w:space="0" w:color="auto"/>
            </w:tcBorders>
            <w:shd w:val="clear" w:color="auto" w:fill="auto"/>
          </w:tcPr>
          <w:p w:rsidR="00673537" w:rsidRPr="00673537" w:rsidRDefault="00673537" w:rsidP="00C3222B">
            <w:pPr>
              <w:rPr>
                <w:rFonts w:cs="Arial"/>
                <w:b/>
              </w:rPr>
            </w:pPr>
            <w:r w:rsidRPr="00673537">
              <w:rPr>
                <w:rFonts w:cs="Arial"/>
                <w:b/>
              </w:rPr>
              <w:t>Activity type</w:t>
            </w:r>
          </w:p>
        </w:tc>
        <w:tc>
          <w:tcPr>
            <w:tcW w:w="1842" w:type="dxa"/>
            <w:shd w:val="clear" w:color="auto" w:fill="auto"/>
          </w:tcPr>
          <w:p w:rsidR="00673537" w:rsidRPr="00673537" w:rsidRDefault="00673537" w:rsidP="00C3222B">
            <w:pPr>
              <w:jc w:val="center"/>
              <w:rPr>
                <w:rFonts w:cs="Arial"/>
                <w:b/>
              </w:rPr>
            </w:pPr>
            <w:r w:rsidRPr="00673537">
              <w:rPr>
                <w:rFonts w:cs="Arial"/>
                <w:b/>
              </w:rPr>
              <w:t>Percentage</w:t>
            </w:r>
          </w:p>
        </w:tc>
      </w:tr>
      <w:tr w:rsidR="00673537" w:rsidRPr="00673537" w:rsidTr="00C3222B">
        <w:tc>
          <w:tcPr>
            <w:tcW w:w="3261" w:type="dxa"/>
            <w:shd w:val="clear" w:color="auto" w:fill="auto"/>
          </w:tcPr>
          <w:p w:rsidR="00673537" w:rsidRPr="00673537" w:rsidRDefault="00673537" w:rsidP="00C3222B">
            <w:pPr>
              <w:rPr>
                <w:rFonts w:cs="Arial"/>
              </w:rPr>
            </w:pPr>
            <w:r w:rsidRPr="00673537">
              <w:rPr>
                <w:rFonts w:cs="Arial"/>
              </w:rPr>
              <w:t>Written exam</w:t>
            </w:r>
          </w:p>
        </w:tc>
        <w:tc>
          <w:tcPr>
            <w:tcW w:w="1842" w:type="dxa"/>
            <w:shd w:val="clear" w:color="auto" w:fill="auto"/>
          </w:tcPr>
          <w:p w:rsidR="00673537" w:rsidRPr="00673537" w:rsidRDefault="00673537" w:rsidP="00C3222B">
            <w:pPr>
              <w:jc w:val="center"/>
              <w:rPr>
                <w:rFonts w:cs="Arial"/>
              </w:rPr>
            </w:pPr>
          </w:p>
        </w:tc>
      </w:tr>
      <w:tr w:rsidR="00673537" w:rsidRPr="00673537" w:rsidTr="00C3222B">
        <w:tc>
          <w:tcPr>
            <w:tcW w:w="3261" w:type="dxa"/>
            <w:shd w:val="clear" w:color="auto" w:fill="auto"/>
          </w:tcPr>
          <w:p w:rsidR="00673537" w:rsidRPr="00673537" w:rsidRDefault="00673537" w:rsidP="00C3222B">
            <w:pPr>
              <w:rPr>
                <w:rFonts w:cs="Arial"/>
              </w:rPr>
            </w:pPr>
            <w:r w:rsidRPr="00673537">
              <w:rPr>
                <w:rFonts w:cs="Arial"/>
              </w:rPr>
              <w:t>Coursework</w:t>
            </w:r>
          </w:p>
        </w:tc>
        <w:tc>
          <w:tcPr>
            <w:tcW w:w="1842" w:type="dxa"/>
            <w:shd w:val="clear" w:color="auto" w:fill="auto"/>
          </w:tcPr>
          <w:p w:rsidR="00673537" w:rsidRPr="00673537" w:rsidRDefault="00673537" w:rsidP="00C3222B">
            <w:pPr>
              <w:jc w:val="center"/>
              <w:rPr>
                <w:rFonts w:cs="Arial"/>
              </w:rPr>
            </w:pPr>
            <w:r w:rsidRPr="00673537">
              <w:rPr>
                <w:rFonts w:cs="Arial"/>
              </w:rPr>
              <w:t xml:space="preserve">100% </w:t>
            </w:r>
          </w:p>
        </w:tc>
      </w:tr>
      <w:tr w:rsidR="00673537" w:rsidRPr="00673537" w:rsidTr="00C3222B">
        <w:tc>
          <w:tcPr>
            <w:tcW w:w="3261" w:type="dxa"/>
            <w:shd w:val="clear" w:color="auto" w:fill="auto"/>
          </w:tcPr>
          <w:p w:rsidR="00673537" w:rsidRPr="00673537" w:rsidRDefault="00673537" w:rsidP="00C3222B">
            <w:pPr>
              <w:rPr>
                <w:rFonts w:cs="Arial"/>
              </w:rPr>
            </w:pPr>
            <w:r w:rsidRPr="00673537">
              <w:rPr>
                <w:rFonts w:cs="Arial"/>
              </w:rPr>
              <w:t>Practical</w:t>
            </w:r>
          </w:p>
        </w:tc>
        <w:tc>
          <w:tcPr>
            <w:tcW w:w="1842" w:type="dxa"/>
            <w:shd w:val="clear" w:color="auto" w:fill="auto"/>
          </w:tcPr>
          <w:p w:rsidR="00673537" w:rsidRPr="00673537" w:rsidRDefault="00673537" w:rsidP="00C3222B">
            <w:pPr>
              <w:jc w:val="center"/>
              <w:rPr>
                <w:rFonts w:cs="Arial"/>
              </w:rPr>
            </w:pPr>
          </w:p>
        </w:tc>
      </w:tr>
      <w:tr w:rsidR="00673537" w:rsidRPr="00673537" w:rsidTr="00C3222B">
        <w:tc>
          <w:tcPr>
            <w:tcW w:w="3261" w:type="dxa"/>
            <w:shd w:val="clear" w:color="auto" w:fill="auto"/>
          </w:tcPr>
          <w:p w:rsidR="00673537" w:rsidRPr="00673537" w:rsidRDefault="00673537" w:rsidP="00C3222B">
            <w:pPr>
              <w:rPr>
                <w:rFonts w:cs="Arial"/>
              </w:rPr>
            </w:pPr>
            <w:r w:rsidRPr="00673537">
              <w:rPr>
                <w:rFonts w:cs="Arial"/>
                <w:b/>
              </w:rPr>
              <w:t>TOTAL</w:t>
            </w:r>
          </w:p>
        </w:tc>
        <w:tc>
          <w:tcPr>
            <w:tcW w:w="1842" w:type="dxa"/>
            <w:shd w:val="clear" w:color="auto" w:fill="auto"/>
          </w:tcPr>
          <w:p w:rsidR="00673537" w:rsidRPr="00673537" w:rsidRDefault="00673537" w:rsidP="00C3222B">
            <w:pPr>
              <w:jc w:val="center"/>
              <w:rPr>
                <w:rFonts w:cs="Arial"/>
                <w:b/>
              </w:rPr>
            </w:pPr>
            <w:r w:rsidRPr="00673537">
              <w:rPr>
                <w:rFonts w:cs="Arial"/>
                <w:b/>
              </w:rPr>
              <w:t>100%</w:t>
            </w:r>
          </w:p>
        </w:tc>
      </w:tr>
    </w:tbl>
    <w:p w:rsidR="00673537" w:rsidRPr="00673537" w:rsidRDefault="00673537" w:rsidP="00673537">
      <w:pPr>
        <w:rPr>
          <w:rFonts w:cs="Arial"/>
        </w:rPr>
      </w:pPr>
    </w:p>
    <w:p w:rsidR="00673537" w:rsidRPr="00673537" w:rsidRDefault="00673537" w:rsidP="00673537">
      <w:pPr>
        <w:tabs>
          <w:tab w:val="left" w:pos="720"/>
          <w:tab w:val="left" w:pos="1440"/>
          <w:tab w:val="left" w:pos="2160"/>
          <w:tab w:val="left" w:pos="2880"/>
        </w:tabs>
        <w:rPr>
          <w:rFonts w:cs="Arial"/>
          <w:b/>
        </w:rPr>
      </w:pPr>
      <w:r w:rsidRPr="00673537">
        <w:rPr>
          <w:rFonts w:cs="Arial"/>
          <w:b/>
        </w:rPr>
        <w:t xml:space="preserve">READING LIST </w:t>
      </w:r>
    </w:p>
    <w:p w:rsidR="00673537" w:rsidRPr="00673537" w:rsidRDefault="00673537" w:rsidP="00673537">
      <w:pPr>
        <w:rPr>
          <w:rFonts w:cs="Arial"/>
        </w:rPr>
      </w:pPr>
    </w:p>
    <w:tbl>
      <w:tblPr>
        <w:tblStyle w:val="TableGrid"/>
        <w:tblW w:w="0" w:type="auto"/>
        <w:tblLook w:val="04A0" w:firstRow="1" w:lastRow="0" w:firstColumn="1" w:lastColumn="0" w:noHBand="0" w:noVBand="1"/>
      </w:tblPr>
      <w:tblGrid>
        <w:gridCol w:w="1683"/>
        <w:gridCol w:w="5248"/>
        <w:gridCol w:w="1366"/>
      </w:tblGrid>
      <w:tr w:rsidR="00673537" w:rsidRPr="00673537" w:rsidTr="00C3222B">
        <w:tc>
          <w:tcPr>
            <w:tcW w:w="1693" w:type="dxa"/>
            <w:shd w:val="clear" w:color="auto" w:fill="BFBFBF" w:themeFill="background1" w:themeFillShade="BF"/>
          </w:tcPr>
          <w:p w:rsidR="00673537" w:rsidRPr="00673537" w:rsidRDefault="00673537" w:rsidP="00C3222B">
            <w:pPr>
              <w:tabs>
                <w:tab w:val="num" w:pos="720"/>
                <w:tab w:val="left" w:pos="1440"/>
              </w:tabs>
              <w:rPr>
                <w:rFonts w:cs="Arial"/>
                <w:b/>
              </w:rPr>
            </w:pPr>
            <w:r w:rsidRPr="00673537">
              <w:rPr>
                <w:rFonts w:cs="Arial"/>
                <w:b/>
              </w:rPr>
              <w:t>Module Code</w:t>
            </w:r>
          </w:p>
        </w:tc>
        <w:tc>
          <w:tcPr>
            <w:tcW w:w="7367" w:type="dxa"/>
            <w:gridSpan w:val="2"/>
          </w:tcPr>
          <w:p w:rsidR="00673537" w:rsidRPr="00673537" w:rsidRDefault="00673537" w:rsidP="00C3222B">
            <w:pPr>
              <w:tabs>
                <w:tab w:val="num" w:pos="720"/>
                <w:tab w:val="left" w:pos="1440"/>
              </w:tabs>
              <w:rPr>
                <w:rFonts w:cs="Arial"/>
                <w:b/>
              </w:rPr>
            </w:pPr>
            <w:r w:rsidRPr="00673537">
              <w:rPr>
                <w:rFonts w:cs="Arial"/>
                <w:b/>
              </w:rPr>
              <w:t>ECGE7002P</w:t>
            </w:r>
          </w:p>
        </w:tc>
      </w:tr>
      <w:tr w:rsidR="00673537" w:rsidRPr="00673537" w:rsidTr="00C3222B">
        <w:tc>
          <w:tcPr>
            <w:tcW w:w="1693" w:type="dxa"/>
            <w:shd w:val="clear" w:color="auto" w:fill="BFBFBF" w:themeFill="background1" w:themeFillShade="BF"/>
          </w:tcPr>
          <w:p w:rsidR="00673537" w:rsidRPr="00673537" w:rsidRDefault="00673537" w:rsidP="00C3222B">
            <w:pPr>
              <w:tabs>
                <w:tab w:val="num" w:pos="720"/>
                <w:tab w:val="left" w:pos="1440"/>
              </w:tabs>
              <w:rPr>
                <w:rFonts w:cs="Arial"/>
                <w:b/>
              </w:rPr>
            </w:pPr>
            <w:r w:rsidRPr="00673537">
              <w:rPr>
                <w:rFonts w:cs="Arial"/>
                <w:b/>
              </w:rPr>
              <w:t>Module Title</w:t>
            </w:r>
          </w:p>
        </w:tc>
        <w:tc>
          <w:tcPr>
            <w:tcW w:w="7367" w:type="dxa"/>
            <w:gridSpan w:val="2"/>
          </w:tcPr>
          <w:p w:rsidR="00673537" w:rsidRPr="00673537" w:rsidRDefault="00673537" w:rsidP="00C3222B">
            <w:pPr>
              <w:tabs>
                <w:tab w:val="num" w:pos="720"/>
                <w:tab w:val="left" w:pos="1440"/>
              </w:tabs>
              <w:rPr>
                <w:rFonts w:cs="Arial"/>
                <w:b/>
              </w:rPr>
            </w:pPr>
            <w:r w:rsidRPr="00673537">
              <w:rPr>
                <w:rFonts w:cs="Arial"/>
                <w:b/>
              </w:rPr>
              <w:t>Faculty of Education and Communities: Dissertation</w:t>
            </w:r>
          </w:p>
        </w:tc>
      </w:tr>
      <w:tr w:rsidR="00673537" w:rsidRPr="00673537" w:rsidTr="00C3222B">
        <w:tc>
          <w:tcPr>
            <w:tcW w:w="1693" w:type="dxa"/>
            <w:shd w:val="clear" w:color="auto" w:fill="BFBFBF" w:themeFill="background1" w:themeFillShade="BF"/>
          </w:tcPr>
          <w:p w:rsidR="00673537" w:rsidRPr="00673537" w:rsidRDefault="00673537" w:rsidP="00C3222B">
            <w:pPr>
              <w:tabs>
                <w:tab w:val="num" w:pos="720"/>
                <w:tab w:val="left" w:pos="1440"/>
              </w:tabs>
              <w:rPr>
                <w:rFonts w:cs="Arial"/>
                <w:b/>
              </w:rPr>
            </w:pPr>
            <w:r w:rsidRPr="00673537">
              <w:rPr>
                <w:rFonts w:cs="Arial"/>
                <w:b/>
              </w:rPr>
              <w:t>Classification</w:t>
            </w:r>
          </w:p>
        </w:tc>
        <w:tc>
          <w:tcPr>
            <w:tcW w:w="6001" w:type="dxa"/>
            <w:shd w:val="clear" w:color="auto" w:fill="BFBFBF" w:themeFill="background1" w:themeFillShade="BF"/>
          </w:tcPr>
          <w:p w:rsidR="00673537" w:rsidRPr="00673537" w:rsidRDefault="00673537" w:rsidP="00C3222B">
            <w:pPr>
              <w:tabs>
                <w:tab w:val="num" w:pos="720"/>
                <w:tab w:val="left" w:pos="1440"/>
              </w:tabs>
              <w:rPr>
                <w:rFonts w:cs="Arial"/>
                <w:b/>
              </w:rPr>
            </w:pPr>
            <w:r w:rsidRPr="00673537">
              <w:rPr>
                <w:rFonts w:cs="Arial"/>
                <w:b/>
              </w:rPr>
              <w:t>Reading List entry</w:t>
            </w:r>
          </w:p>
        </w:tc>
        <w:tc>
          <w:tcPr>
            <w:tcW w:w="1366" w:type="dxa"/>
            <w:shd w:val="clear" w:color="auto" w:fill="BFBFBF" w:themeFill="background1" w:themeFillShade="BF"/>
          </w:tcPr>
          <w:p w:rsidR="00673537" w:rsidRPr="00673537" w:rsidRDefault="00673537" w:rsidP="00C3222B">
            <w:pPr>
              <w:tabs>
                <w:tab w:val="num" w:pos="720"/>
                <w:tab w:val="left" w:pos="1440"/>
              </w:tabs>
              <w:rPr>
                <w:rFonts w:cs="Arial"/>
                <w:b/>
              </w:rPr>
            </w:pPr>
            <w:r w:rsidRPr="00673537">
              <w:rPr>
                <w:rFonts w:cs="Arial"/>
                <w:b/>
              </w:rPr>
              <w:t>Electronic*</w:t>
            </w:r>
          </w:p>
        </w:tc>
      </w:tr>
      <w:tr w:rsidR="00673537" w:rsidRPr="00673537" w:rsidTr="00C3222B">
        <w:tc>
          <w:tcPr>
            <w:tcW w:w="1693" w:type="dxa"/>
          </w:tcPr>
          <w:p w:rsidR="00673537" w:rsidRPr="00673537" w:rsidRDefault="00673537" w:rsidP="00C3222B">
            <w:pPr>
              <w:tabs>
                <w:tab w:val="num" w:pos="720"/>
                <w:tab w:val="left" w:pos="1440"/>
              </w:tabs>
              <w:rPr>
                <w:rFonts w:cs="Arial"/>
              </w:rPr>
            </w:pPr>
            <w:r w:rsidRPr="00673537">
              <w:rPr>
                <w:rFonts w:cs="Arial"/>
              </w:rPr>
              <w:t>Essential</w:t>
            </w:r>
          </w:p>
        </w:tc>
        <w:tc>
          <w:tcPr>
            <w:tcW w:w="6001" w:type="dxa"/>
          </w:tcPr>
          <w:p w:rsidR="00673537" w:rsidRPr="00673537" w:rsidRDefault="00673537" w:rsidP="00C3222B">
            <w:pPr>
              <w:rPr>
                <w:rFonts w:cs="Arial"/>
              </w:rPr>
            </w:pPr>
            <w:r w:rsidRPr="00673537">
              <w:rPr>
                <w:rFonts w:cs="Arial"/>
              </w:rPr>
              <w:t xml:space="preserve">Biggam, J. (2015) </w:t>
            </w:r>
            <w:r w:rsidRPr="00673537">
              <w:rPr>
                <w:rFonts w:cs="Arial"/>
                <w:i/>
              </w:rPr>
              <w:t xml:space="preserve">Succeeding with Your Master’s Dissertation: A Step-by-Step Handbook </w:t>
            </w:r>
            <w:r w:rsidRPr="00673537">
              <w:rPr>
                <w:rFonts w:cs="Arial"/>
              </w:rPr>
              <w:t>(3</w:t>
            </w:r>
            <w:r w:rsidRPr="00673537">
              <w:rPr>
                <w:rFonts w:cs="Arial"/>
                <w:vertAlign w:val="superscript"/>
              </w:rPr>
              <w:t>rd</w:t>
            </w:r>
            <w:r w:rsidRPr="00673537">
              <w:rPr>
                <w:rFonts w:cs="Arial"/>
              </w:rPr>
              <w:t xml:space="preserve"> ed).</w:t>
            </w:r>
            <w:r w:rsidRPr="00673537">
              <w:rPr>
                <w:rFonts w:cs="Arial"/>
                <w:i/>
              </w:rPr>
              <w:t xml:space="preserve"> </w:t>
            </w:r>
            <w:r w:rsidRPr="00673537">
              <w:rPr>
                <w:rFonts w:cs="Arial"/>
              </w:rPr>
              <w:t>Maidenhead: Open University Press.</w:t>
            </w:r>
          </w:p>
        </w:tc>
        <w:tc>
          <w:tcPr>
            <w:tcW w:w="1366" w:type="dxa"/>
          </w:tcPr>
          <w:sdt>
            <w:sdtPr>
              <w:rPr>
                <w:rFonts w:cs="Arial"/>
              </w:rPr>
              <w:id w:val="-365760095"/>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p w:rsidR="00673537" w:rsidRPr="00673537" w:rsidRDefault="00673537" w:rsidP="00C3222B">
            <w:pPr>
              <w:jc w:val="center"/>
              <w:rPr>
                <w:rFonts w:cs="Arial"/>
              </w:rPr>
            </w:pPr>
          </w:p>
        </w:tc>
      </w:tr>
      <w:tr w:rsidR="00673537" w:rsidRPr="00673537" w:rsidTr="00C3222B">
        <w:tc>
          <w:tcPr>
            <w:tcW w:w="1693" w:type="dxa"/>
          </w:tcPr>
          <w:p w:rsidR="00673537" w:rsidRPr="00673537" w:rsidRDefault="00673537" w:rsidP="00C3222B">
            <w:pPr>
              <w:tabs>
                <w:tab w:val="num" w:pos="720"/>
                <w:tab w:val="left" w:pos="1440"/>
              </w:tabs>
              <w:rPr>
                <w:rFonts w:cs="Arial"/>
              </w:rPr>
            </w:pPr>
            <w:r w:rsidRPr="00673537">
              <w:rPr>
                <w:rFonts w:cs="Arial"/>
              </w:rPr>
              <w:t>Essential</w:t>
            </w:r>
          </w:p>
        </w:tc>
        <w:tc>
          <w:tcPr>
            <w:tcW w:w="6001" w:type="dxa"/>
          </w:tcPr>
          <w:p w:rsidR="00673537" w:rsidRPr="00673537" w:rsidRDefault="00673537" w:rsidP="00C3222B">
            <w:pPr>
              <w:rPr>
                <w:rFonts w:cs="Arial"/>
              </w:rPr>
            </w:pPr>
            <w:r w:rsidRPr="00673537">
              <w:rPr>
                <w:rFonts w:cs="Arial"/>
              </w:rPr>
              <w:t xml:space="preserve">BSA. (2004) </w:t>
            </w:r>
            <w:r w:rsidRPr="00673537">
              <w:rPr>
                <w:rFonts w:cs="Arial"/>
                <w:i/>
              </w:rPr>
              <w:t xml:space="preserve">Statement of Ethical Practice for the British Sociological Association. </w:t>
            </w:r>
            <w:r w:rsidRPr="00673537">
              <w:rPr>
                <w:rFonts w:cs="Arial"/>
              </w:rPr>
              <w:t>Durham: British Sociological Association.</w:t>
            </w:r>
          </w:p>
        </w:tc>
        <w:tc>
          <w:tcPr>
            <w:tcW w:w="1366" w:type="dxa"/>
          </w:tcPr>
          <w:sdt>
            <w:sdtPr>
              <w:rPr>
                <w:rFonts w:cs="Arial"/>
              </w:rPr>
              <w:id w:val="441500765"/>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rPr>
                <w:rFonts w:cs="Arial"/>
              </w:rPr>
            </w:pPr>
            <w:r w:rsidRPr="00673537">
              <w:rPr>
                <w:rFonts w:cs="Arial"/>
              </w:rPr>
              <w:t>Essential</w:t>
            </w:r>
          </w:p>
        </w:tc>
        <w:tc>
          <w:tcPr>
            <w:tcW w:w="6001" w:type="dxa"/>
          </w:tcPr>
          <w:p w:rsidR="00673537" w:rsidRPr="00673537" w:rsidRDefault="00673537" w:rsidP="00C3222B">
            <w:pPr>
              <w:rPr>
                <w:rFonts w:cs="Arial"/>
                <w:i/>
              </w:rPr>
            </w:pPr>
            <w:r w:rsidRPr="00673537">
              <w:rPr>
                <w:rFonts w:cs="Arial"/>
              </w:rPr>
              <w:t>Furseth, I. &amp; Everett, E. L. (2013)</w:t>
            </w:r>
            <w:r w:rsidRPr="00673537">
              <w:rPr>
                <w:rFonts w:cs="Arial"/>
                <w:i/>
              </w:rPr>
              <w:t xml:space="preserve"> Doing Your Master's Dissertation: From Start to Finish (SAGE Study Skills Series</w:t>
            </w:r>
            <w:r w:rsidRPr="00673537">
              <w:rPr>
                <w:rFonts w:cs="Arial"/>
              </w:rPr>
              <w:t>). London: Sage.</w:t>
            </w:r>
          </w:p>
        </w:tc>
        <w:tc>
          <w:tcPr>
            <w:tcW w:w="1366" w:type="dxa"/>
          </w:tcPr>
          <w:sdt>
            <w:sdtPr>
              <w:rPr>
                <w:rFonts w:cs="Arial"/>
              </w:rPr>
              <w:id w:val="-1915459470"/>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rPr>
                <w:rFonts w:cs="Arial"/>
              </w:rPr>
            </w:pPr>
            <w:r w:rsidRPr="00673537">
              <w:rPr>
                <w:rFonts w:cs="Arial"/>
              </w:rPr>
              <w:t>Essential</w:t>
            </w:r>
          </w:p>
        </w:tc>
        <w:tc>
          <w:tcPr>
            <w:tcW w:w="6001" w:type="dxa"/>
          </w:tcPr>
          <w:p w:rsidR="00673537" w:rsidRPr="00673537" w:rsidRDefault="00673537" w:rsidP="00C3222B">
            <w:pPr>
              <w:rPr>
                <w:rFonts w:cs="Arial"/>
              </w:rPr>
            </w:pPr>
            <w:r w:rsidRPr="00673537">
              <w:rPr>
                <w:rFonts w:cs="Arial"/>
              </w:rPr>
              <w:t xml:space="preserve">Jessop, J. (2012) </w:t>
            </w:r>
            <w:r w:rsidRPr="00673537">
              <w:rPr>
                <w:rFonts w:cs="Arial"/>
                <w:i/>
              </w:rPr>
              <w:t>Ethics in Qualitative Research</w:t>
            </w:r>
            <w:r w:rsidRPr="00673537">
              <w:rPr>
                <w:rFonts w:cs="Arial"/>
              </w:rPr>
              <w:t xml:space="preserve">. London: Sage. </w:t>
            </w:r>
          </w:p>
        </w:tc>
        <w:tc>
          <w:tcPr>
            <w:tcW w:w="1366" w:type="dxa"/>
          </w:tcPr>
          <w:sdt>
            <w:sdtPr>
              <w:rPr>
                <w:rFonts w:cs="Arial"/>
              </w:rPr>
              <w:id w:val="688950606"/>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rPr>
                <w:rFonts w:cs="Arial"/>
              </w:rPr>
            </w:pPr>
            <w:r w:rsidRPr="00673537">
              <w:rPr>
                <w:rFonts w:cs="Arial"/>
              </w:rPr>
              <w:t>Essential</w:t>
            </w:r>
          </w:p>
        </w:tc>
        <w:tc>
          <w:tcPr>
            <w:tcW w:w="6001" w:type="dxa"/>
          </w:tcPr>
          <w:p w:rsidR="00673537" w:rsidRPr="00673537" w:rsidRDefault="00673537" w:rsidP="00C3222B">
            <w:pPr>
              <w:rPr>
                <w:rFonts w:cs="Arial"/>
              </w:rPr>
            </w:pPr>
            <w:r w:rsidRPr="00673537">
              <w:rPr>
                <w:rFonts w:cs="Arial"/>
              </w:rPr>
              <w:t xml:space="preserve">Newby. P. (2014) </w:t>
            </w:r>
            <w:r w:rsidRPr="00673537">
              <w:rPr>
                <w:rFonts w:cs="Arial"/>
                <w:i/>
              </w:rPr>
              <w:t>Research Methods for Education</w:t>
            </w:r>
            <w:r w:rsidRPr="00673537">
              <w:rPr>
                <w:rFonts w:cs="Arial"/>
              </w:rPr>
              <w:t xml:space="preserve"> (2</w:t>
            </w:r>
            <w:r w:rsidRPr="00673537">
              <w:rPr>
                <w:rFonts w:cs="Arial"/>
                <w:vertAlign w:val="superscript"/>
              </w:rPr>
              <w:t>nd</w:t>
            </w:r>
            <w:r w:rsidRPr="00673537">
              <w:rPr>
                <w:rFonts w:cs="Arial"/>
              </w:rPr>
              <w:t xml:space="preserve"> ed). Abingdon: Routledge.</w:t>
            </w:r>
          </w:p>
        </w:tc>
        <w:tc>
          <w:tcPr>
            <w:tcW w:w="1366" w:type="dxa"/>
          </w:tcPr>
          <w:sdt>
            <w:sdtPr>
              <w:rPr>
                <w:rFonts w:cs="Arial"/>
              </w:rPr>
              <w:id w:val="1060364714"/>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rPr>
                <w:rFonts w:cs="Arial"/>
              </w:rPr>
            </w:pPr>
            <w:r w:rsidRPr="00673537">
              <w:rPr>
                <w:rFonts w:cs="Arial"/>
              </w:rPr>
              <w:t>Essential</w:t>
            </w:r>
          </w:p>
        </w:tc>
        <w:tc>
          <w:tcPr>
            <w:tcW w:w="6001" w:type="dxa"/>
          </w:tcPr>
          <w:p w:rsidR="00673537" w:rsidRPr="00673537" w:rsidRDefault="00673537" w:rsidP="00C3222B">
            <w:pPr>
              <w:rPr>
                <w:rFonts w:cs="Arial"/>
              </w:rPr>
            </w:pPr>
            <w:r w:rsidRPr="00673537">
              <w:rPr>
                <w:rFonts w:cs="Arial"/>
              </w:rPr>
              <w:t xml:space="preserve">Punch. K. F. (2013) </w:t>
            </w:r>
            <w:r w:rsidRPr="00673537">
              <w:rPr>
                <w:rFonts w:cs="Arial"/>
                <w:i/>
              </w:rPr>
              <w:t xml:space="preserve">Introduction to Social Research: Quantitative and Qualitative Approaches </w:t>
            </w:r>
            <w:r w:rsidRPr="00673537">
              <w:rPr>
                <w:rFonts w:cs="Arial"/>
              </w:rPr>
              <w:t>(3</w:t>
            </w:r>
            <w:r w:rsidRPr="00673537">
              <w:rPr>
                <w:rFonts w:cs="Arial"/>
                <w:vertAlign w:val="superscript"/>
              </w:rPr>
              <w:t>rd</w:t>
            </w:r>
            <w:r w:rsidRPr="00673537">
              <w:rPr>
                <w:rFonts w:cs="Arial"/>
              </w:rPr>
              <w:t xml:space="preserve"> ed). London: Sage Publications Ltd.</w:t>
            </w:r>
          </w:p>
        </w:tc>
        <w:tc>
          <w:tcPr>
            <w:tcW w:w="1366" w:type="dxa"/>
          </w:tcPr>
          <w:sdt>
            <w:sdtPr>
              <w:rPr>
                <w:rFonts w:cs="Arial"/>
              </w:rPr>
              <w:id w:val="-1318951438"/>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rPr>
                <w:rFonts w:cs="Arial"/>
              </w:rPr>
            </w:pPr>
            <w:r w:rsidRPr="00673537">
              <w:rPr>
                <w:rFonts w:cs="Arial"/>
              </w:rPr>
              <w:t>Further</w:t>
            </w:r>
          </w:p>
        </w:tc>
        <w:tc>
          <w:tcPr>
            <w:tcW w:w="6001" w:type="dxa"/>
          </w:tcPr>
          <w:p w:rsidR="00673537" w:rsidRPr="00673537" w:rsidRDefault="00673537" w:rsidP="00C3222B">
            <w:pPr>
              <w:rPr>
                <w:rFonts w:cs="Arial"/>
              </w:rPr>
            </w:pPr>
            <w:r w:rsidRPr="00673537">
              <w:rPr>
                <w:rFonts w:cs="Arial"/>
              </w:rPr>
              <w:t xml:space="preserve">Bell, J. (2014) </w:t>
            </w:r>
            <w:r w:rsidRPr="00673537">
              <w:rPr>
                <w:rFonts w:cs="Arial"/>
                <w:i/>
              </w:rPr>
              <w:t>Doing your research project: a guide for first time researchers in education and social science (6</w:t>
            </w:r>
            <w:r w:rsidRPr="00673537">
              <w:rPr>
                <w:rFonts w:cs="Arial"/>
                <w:i/>
                <w:vertAlign w:val="superscript"/>
              </w:rPr>
              <w:t>th</w:t>
            </w:r>
            <w:r w:rsidRPr="00673537">
              <w:rPr>
                <w:rFonts w:cs="Arial"/>
                <w:i/>
              </w:rPr>
              <w:t xml:space="preserve"> ed). </w:t>
            </w:r>
            <w:r w:rsidRPr="00673537">
              <w:rPr>
                <w:rFonts w:cs="Arial"/>
              </w:rPr>
              <w:t xml:space="preserve">Milton Keynes: Open University Press. </w:t>
            </w:r>
          </w:p>
        </w:tc>
        <w:tc>
          <w:tcPr>
            <w:tcW w:w="1366" w:type="dxa"/>
          </w:tcPr>
          <w:sdt>
            <w:sdtPr>
              <w:rPr>
                <w:rFonts w:cs="Arial"/>
              </w:rPr>
              <w:id w:val="1532839402"/>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rPr>
                <w:rFonts w:cs="Arial"/>
              </w:rPr>
            </w:pPr>
            <w:r w:rsidRPr="00673537">
              <w:rPr>
                <w:rFonts w:cs="Arial"/>
              </w:rPr>
              <w:t>Further</w:t>
            </w:r>
          </w:p>
        </w:tc>
        <w:tc>
          <w:tcPr>
            <w:tcW w:w="6001" w:type="dxa"/>
          </w:tcPr>
          <w:p w:rsidR="00673537" w:rsidRPr="00673537" w:rsidRDefault="00673537" w:rsidP="00C3222B">
            <w:pPr>
              <w:tabs>
                <w:tab w:val="left" w:pos="1134"/>
              </w:tabs>
              <w:rPr>
                <w:rFonts w:cs="Arial"/>
                <w:i/>
              </w:rPr>
            </w:pPr>
            <w:r w:rsidRPr="00673537">
              <w:rPr>
                <w:rFonts w:cs="Arial"/>
                <w:i/>
              </w:rPr>
              <w:t xml:space="preserve">British Educational Research Association </w:t>
            </w:r>
          </w:p>
          <w:p w:rsidR="00673537" w:rsidRPr="00673537" w:rsidRDefault="000007B9" w:rsidP="00C3222B">
            <w:pPr>
              <w:rPr>
                <w:rFonts w:cs="Arial"/>
              </w:rPr>
            </w:pPr>
            <w:hyperlink r:id="rId28" w:history="1">
              <w:r w:rsidR="00673537" w:rsidRPr="00673537">
                <w:rPr>
                  <w:rStyle w:val="Hyperlink"/>
                  <w:rFonts w:cs="Arial"/>
                  <w:i/>
                  <w:color w:val="auto"/>
                </w:rPr>
                <w:t>https://www.bera.ac.uk/</w:t>
              </w:r>
            </w:hyperlink>
            <w:r w:rsidR="00673537" w:rsidRPr="00673537">
              <w:rPr>
                <w:rFonts w:cs="Arial"/>
                <w:i/>
              </w:rPr>
              <w:t xml:space="preserve"> </w:t>
            </w:r>
          </w:p>
        </w:tc>
        <w:tc>
          <w:tcPr>
            <w:tcW w:w="1366" w:type="dxa"/>
          </w:tcPr>
          <w:sdt>
            <w:sdtPr>
              <w:rPr>
                <w:rFonts w:cs="Arial"/>
              </w:rPr>
              <w:id w:val="-2131000288"/>
              <w14:checkbox>
                <w14:checked w14:val="1"/>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rPr>
                <w:rFonts w:cs="Arial"/>
              </w:rPr>
            </w:pPr>
            <w:r w:rsidRPr="00673537">
              <w:rPr>
                <w:rFonts w:cs="Arial"/>
              </w:rPr>
              <w:t>Further</w:t>
            </w:r>
          </w:p>
        </w:tc>
        <w:tc>
          <w:tcPr>
            <w:tcW w:w="6001" w:type="dxa"/>
          </w:tcPr>
          <w:p w:rsidR="00673537" w:rsidRPr="00673537" w:rsidRDefault="00673537" w:rsidP="00C3222B">
            <w:pPr>
              <w:ind w:right="567"/>
              <w:rPr>
                <w:rFonts w:cs="Arial"/>
                <w:i/>
              </w:rPr>
            </w:pPr>
            <w:r w:rsidRPr="00673537">
              <w:rPr>
                <w:rFonts w:cs="Arial"/>
                <w:i/>
              </w:rPr>
              <w:t>British Educational Research Journal</w:t>
            </w:r>
          </w:p>
        </w:tc>
        <w:tc>
          <w:tcPr>
            <w:tcW w:w="1366" w:type="dxa"/>
          </w:tcPr>
          <w:sdt>
            <w:sdtPr>
              <w:rPr>
                <w:rFonts w:cs="Arial"/>
              </w:rPr>
              <w:id w:val="271293154"/>
              <w14:checkbox>
                <w14:checked w14:val="1"/>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rPr>
                <w:rFonts w:cs="Arial"/>
              </w:rPr>
            </w:pPr>
            <w:r w:rsidRPr="00673537">
              <w:rPr>
                <w:rFonts w:cs="Arial"/>
              </w:rPr>
              <w:lastRenderedPageBreak/>
              <w:t>Further</w:t>
            </w:r>
          </w:p>
        </w:tc>
        <w:tc>
          <w:tcPr>
            <w:tcW w:w="6001" w:type="dxa"/>
          </w:tcPr>
          <w:p w:rsidR="00673537" w:rsidRPr="00673537" w:rsidRDefault="00673537" w:rsidP="00C3222B">
            <w:pPr>
              <w:rPr>
                <w:rFonts w:cs="Arial"/>
              </w:rPr>
            </w:pPr>
            <w:r w:rsidRPr="00673537">
              <w:rPr>
                <w:rFonts w:cs="Arial"/>
              </w:rPr>
              <w:t>Bryman, A. (2016) S</w:t>
            </w:r>
            <w:r w:rsidRPr="00673537">
              <w:rPr>
                <w:rFonts w:cs="Arial"/>
                <w:i/>
              </w:rPr>
              <w:t xml:space="preserve">ocial Research Methods </w:t>
            </w:r>
            <w:r w:rsidRPr="00673537">
              <w:rPr>
                <w:rFonts w:cs="Arial"/>
              </w:rPr>
              <w:t>(5</w:t>
            </w:r>
            <w:r w:rsidRPr="00673537">
              <w:rPr>
                <w:rFonts w:cs="Arial"/>
                <w:vertAlign w:val="superscript"/>
              </w:rPr>
              <w:t>th</w:t>
            </w:r>
            <w:r w:rsidRPr="00673537">
              <w:rPr>
                <w:rFonts w:cs="Arial"/>
              </w:rPr>
              <w:t xml:space="preserve"> ed). </w:t>
            </w:r>
            <w:r w:rsidRPr="00673537">
              <w:rPr>
                <w:rFonts w:cs="Arial"/>
                <w:i/>
              </w:rPr>
              <w:t xml:space="preserve"> </w:t>
            </w:r>
            <w:r w:rsidRPr="00673537">
              <w:rPr>
                <w:rFonts w:cs="Arial"/>
              </w:rPr>
              <w:t>Oxford: Oxford University Press.</w:t>
            </w:r>
          </w:p>
        </w:tc>
        <w:tc>
          <w:tcPr>
            <w:tcW w:w="1366" w:type="dxa"/>
          </w:tcPr>
          <w:sdt>
            <w:sdtPr>
              <w:rPr>
                <w:rFonts w:cs="Arial"/>
              </w:rPr>
              <w:id w:val="510498359"/>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p w:rsidR="00673537" w:rsidRPr="00673537" w:rsidRDefault="00673537" w:rsidP="00C3222B">
            <w:pPr>
              <w:jc w:val="center"/>
              <w:rPr>
                <w:rFonts w:cs="Arial"/>
              </w:rPr>
            </w:pPr>
          </w:p>
        </w:tc>
      </w:tr>
      <w:tr w:rsidR="00673537" w:rsidRPr="00673537" w:rsidTr="00C3222B">
        <w:tc>
          <w:tcPr>
            <w:tcW w:w="1693" w:type="dxa"/>
          </w:tcPr>
          <w:p w:rsidR="00673537" w:rsidRPr="00673537" w:rsidRDefault="00673537" w:rsidP="00C3222B">
            <w:pPr>
              <w:tabs>
                <w:tab w:val="num" w:pos="720"/>
                <w:tab w:val="left" w:pos="1440"/>
              </w:tabs>
              <w:rPr>
                <w:rFonts w:cs="Arial"/>
              </w:rPr>
            </w:pPr>
            <w:r w:rsidRPr="00673537">
              <w:rPr>
                <w:rFonts w:cs="Arial"/>
              </w:rPr>
              <w:t>Further</w:t>
            </w:r>
          </w:p>
        </w:tc>
        <w:tc>
          <w:tcPr>
            <w:tcW w:w="6001" w:type="dxa"/>
          </w:tcPr>
          <w:p w:rsidR="00673537" w:rsidRPr="00673537" w:rsidRDefault="00673537" w:rsidP="00C3222B">
            <w:pPr>
              <w:rPr>
                <w:rFonts w:cs="Arial"/>
              </w:rPr>
            </w:pPr>
            <w:r w:rsidRPr="00673537">
              <w:rPr>
                <w:rFonts w:cs="Arial"/>
              </w:rPr>
              <w:t xml:space="preserve">Creswell, J. W. (2013) </w:t>
            </w:r>
            <w:r w:rsidRPr="00673537">
              <w:rPr>
                <w:rFonts w:cs="Arial"/>
                <w:i/>
              </w:rPr>
              <w:t>Research Design: Qualitative, Quantitative, and Mixed Methods Approaches</w:t>
            </w:r>
            <w:r w:rsidRPr="00673537">
              <w:rPr>
                <w:rFonts w:cs="Arial"/>
              </w:rPr>
              <w:t xml:space="preserve"> (4</w:t>
            </w:r>
            <w:r w:rsidRPr="00673537">
              <w:rPr>
                <w:rFonts w:cs="Arial"/>
                <w:vertAlign w:val="superscript"/>
              </w:rPr>
              <w:t>th</w:t>
            </w:r>
            <w:r w:rsidRPr="00673537">
              <w:rPr>
                <w:rFonts w:cs="Arial"/>
              </w:rPr>
              <w:t xml:space="preserve"> ed).  London: Sage Publications Ltd. </w:t>
            </w:r>
          </w:p>
        </w:tc>
        <w:tc>
          <w:tcPr>
            <w:tcW w:w="1366" w:type="dxa"/>
          </w:tcPr>
          <w:sdt>
            <w:sdtPr>
              <w:rPr>
                <w:rFonts w:cs="Arial"/>
              </w:rPr>
              <w:id w:val="690505088"/>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rPr>
                <w:rFonts w:cs="Arial"/>
              </w:rPr>
            </w:pPr>
            <w:r w:rsidRPr="00673537">
              <w:rPr>
                <w:rFonts w:cs="Arial"/>
              </w:rPr>
              <w:t>Further</w:t>
            </w:r>
          </w:p>
        </w:tc>
        <w:tc>
          <w:tcPr>
            <w:tcW w:w="6001" w:type="dxa"/>
          </w:tcPr>
          <w:p w:rsidR="00673537" w:rsidRPr="00673537" w:rsidRDefault="00673537" w:rsidP="00C3222B">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sidRPr="00673537">
              <w:rPr>
                <w:rFonts w:cs="Arial"/>
              </w:rPr>
              <w:t xml:space="preserve">Denscombe, M. (2014) </w:t>
            </w:r>
            <w:r w:rsidRPr="00673537">
              <w:rPr>
                <w:rFonts w:cs="Arial"/>
                <w:i/>
              </w:rPr>
              <w:t>The Good Research Guide: for small-scale social research projects</w:t>
            </w:r>
            <w:r w:rsidRPr="00673537">
              <w:rPr>
                <w:rFonts w:cs="Arial"/>
              </w:rPr>
              <w:t xml:space="preserve"> (5th ed). Maidenhead: Open University Press.  </w:t>
            </w:r>
          </w:p>
        </w:tc>
        <w:tc>
          <w:tcPr>
            <w:tcW w:w="1366" w:type="dxa"/>
          </w:tcPr>
          <w:sdt>
            <w:sdtPr>
              <w:rPr>
                <w:rFonts w:cs="Arial"/>
              </w:rPr>
              <w:id w:val="-1875227084"/>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rPr>
                <w:rFonts w:cs="Arial"/>
              </w:rPr>
            </w:pPr>
            <w:r w:rsidRPr="00673537">
              <w:rPr>
                <w:rFonts w:cs="Arial"/>
              </w:rPr>
              <w:t>Further</w:t>
            </w:r>
          </w:p>
        </w:tc>
        <w:tc>
          <w:tcPr>
            <w:tcW w:w="6001" w:type="dxa"/>
          </w:tcPr>
          <w:p w:rsidR="00673537" w:rsidRPr="00673537" w:rsidRDefault="00673537" w:rsidP="00C3222B">
            <w:pPr>
              <w:rPr>
                <w:rFonts w:cs="Arial"/>
              </w:rPr>
            </w:pPr>
            <w:r w:rsidRPr="00673537">
              <w:rPr>
                <w:rFonts w:cs="Arial"/>
              </w:rPr>
              <w:t xml:space="preserve">Denzin, N. K. &amp; Lincoln, Y. S. (eds), (2011) </w:t>
            </w:r>
            <w:r w:rsidRPr="00673537">
              <w:rPr>
                <w:rFonts w:cs="Arial"/>
                <w:i/>
              </w:rPr>
              <w:t>The Sage Handbook of Qualitative Research</w:t>
            </w:r>
            <w:r w:rsidRPr="00673537">
              <w:rPr>
                <w:rFonts w:cs="Arial"/>
              </w:rPr>
              <w:t xml:space="preserve"> (4</w:t>
            </w:r>
            <w:r w:rsidRPr="00673537">
              <w:rPr>
                <w:rFonts w:cs="Arial"/>
                <w:vertAlign w:val="superscript"/>
              </w:rPr>
              <w:t>th</w:t>
            </w:r>
            <w:r w:rsidRPr="00673537">
              <w:rPr>
                <w:rFonts w:cs="Arial"/>
              </w:rPr>
              <w:t xml:space="preserve"> ed). London: Sage Publications Ltd.</w:t>
            </w:r>
          </w:p>
        </w:tc>
        <w:tc>
          <w:tcPr>
            <w:tcW w:w="1366" w:type="dxa"/>
          </w:tcPr>
          <w:sdt>
            <w:sdtPr>
              <w:rPr>
                <w:rFonts w:cs="Arial"/>
              </w:rPr>
              <w:id w:val="1816982617"/>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rPr>
                <w:rFonts w:cs="Arial"/>
              </w:rPr>
            </w:pPr>
            <w:r w:rsidRPr="00673537">
              <w:rPr>
                <w:rFonts w:cs="Arial"/>
              </w:rPr>
              <w:t>Further</w:t>
            </w:r>
          </w:p>
        </w:tc>
        <w:tc>
          <w:tcPr>
            <w:tcW w:w="6001" w:type="dxa"/>
          </w:tcPr>
          <w:p w:rsidR="00673537" w:rsidRPr="00673537" w:rsidRDefault="00673537" w:rsidP="00C3222B">
            <w:pPr>
              <w:rPr>
                <w:rFonts w:cs="Arial"/>
              </w:rPr>
            </w:pPr>
            <w:r w:rsidRPr="00673537">
              <w:rPr>
                <w:rFonts w:cs="Arial"/>
              </w:rPr>
              <w:t xml:space="preserve">Easterby-Smith, M., Thorpe, R. &amp; Lowe, A. (2015) </w:t>
            </w:r>
            <w:r w:rsidRPr="00673537">
              <w:rPr>
                <w:rFonts w:cs="Arial"/>
                <w:i/>
              </w:rPr>
              <w:t xml:space="preserve">Management Research: An Introduction </w:t>
            </w:r>
            <w:r w:rsidRPr="00673537">
              <w:rPr>
                <w:rFonts w:cs="Arial"/>
              </w:rPr>
              <w:t>(5</w:t>
            </w:r>
            <w:r w:rsidRPr="00673537">
              <w:rPr>
                <w:rFonts w:cs="Arial"/>
                <w:vertAlign w:val="superscript"/>
              </w:rPr>
              <w:t>th</w:t>
            </w:r>
            <w:r w:rsidRPr="00673537">
              <w:rPr>
                <w:rFonts w:cs="Arial"/>
              </w:rPr>
              <w:t xml:space="preserve"> ed). London: Sage Publications Ltd.</w:t>
            </w:r>
          </w:p>
        </w:tc>
        <w:tc>
          <w:tcPr>
            <w:tcW w:w="1366" w:type="dxa"/>
          </w:tcPr>
          <w:sdt>
            <w:sdtPr>
              <w:rPr>
                <w:rFonts w:cs="Arial"/>
              </w:rPr>
              <w:id w:val="1790011774"/>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rPr>
                <w:rFonts w:cs="Arial"/>
              </w:rPr>
            </w:pPr>
            <w:r w:rsidRPr="00673537">
              <w:rPr>
                <w:rFonts w:cs="Arial"/>
              </w:rPr>
              <w:t>Further</w:t>
            </w:r>
          </w:p>
        </w:tc>
        <w:tc>
          <w:tcPr>
            <w:tcW w:w="6001" w:type="dxa"/>
          </w:tcPr>
          <w:p w:rsidR="00673537" w:rsidRPr="00673537" w:rsidRDefault="00673537" w:rsidP="00C3222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rPr>
            </w:pPr>
            <w:r w:rsidRPr="00673537">
              <w:rPr>
                <w:rFonts w:cs="Arial"/>
              </w:rPr>
              <w:t xml:space="preserve">Johnson, B. &amp; Christensen, L. (2011) </w:t>
            </w:r>
            <w:r w:rsidRPr="00673537">
              <w:rPr>
                <w:rFonts w:cs="Arial"/>
                <w:i/>
              </w:rPr>
              <w:t xml:space="preserve">Educational Research: quantitative, qualitative and mixed approaches. </w:t>
            </w:r>
            <w:r w:rsidRPr="00673537">
              <w:rPr>
                <w:rFonts w:cs="Arial"/>
              </w:rPr>
              <w:t>London: Sage.</w:t>
            </w:r>
          </w:p>
        </w:tc>
        <w:tc>
          <w:tcPr>
            <w:tcW w:w="1366" w:type="dxa"/>
          </w:tcPr>
          <w:sdt>
            <w:sdtPr>
              <w:rPr>
                <w:rFonts w:cs="Arial"/>
              </w:rPr>
              <w:id w:val="1370723875"/>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rPr>
                <w:rFonts w:cs="Arial"/>
              </w:rPr>
            </w:pPr>
            <w:r w:rsidRPr="00673537">
              <w:rPr>
                <w:rFonts w:cs="Arial"/>
              </w:rPr>
              <w:t>Further</w:t>
            </w:r>
          </w:p>
        </w:tc>
        <w:tc>
          <w:tcPr>
            <w:tcW w:w="6001" w:type="dxa"/>
          </w:tcPr>
          <w:p w:rsidR="00673537" w:rsidRPr="00673537" w:rsidRDefault="00673537" w:rsidP="00C3222B">
            <w:pPr>
              <w:shd w:val="clear" w:color="auto" w:fill="FFFFFF"/>
              <w:rPr>
                <w:rFonts w:cs="Arial"/>
                <w:shd w:val="clear" w:color="auto" w:fill="FFFFFF"/>
              </w:rPr>
            </w:pPr>
            <w:r w:rsidRPr="00673537">
              <w:rPr>
                <w:rFonts w:cs="Arial"/>
                <w:shd w:val="clear" w:color="auto" w:fill="FFFFFF"/>
              </w:rPr>
              <w:t>Kumar, R. (2014) </w:t>
            </w:r>
            <w:r w:rsidRPr="00673537">
              <w:rPr>
                <w:rFonts w:cs="Arial"/>
                <w:i/>
                <w:iCs/>
                <w:shd w:val="clear" w:color="auto" w:fill="FFFFFF"/>
              </w:rPr>
              <w:t>Research Methodology: A Step-by-Step Guide for Beginners</w:t>
            </w:r>
            <w:r w:rsidRPr="00673537">
              <w:rPr>
                <w:rFonts w:cs="Arial"/>
                <w:shd w:val="clear" w:color="auto" w:fill="FFFFFF"/>
              </w:rPr>
              <w:t> (4th ed). Sage Publications: London.</w:t>
            </w:r>
          </w:p>
        </w:tc>
        <w:tc>
          <w:tcPr>
            <w:tcW w:w="1366" w:type="dxa"/>
          </w:tcPr>
          <w:sdt>
            <w:sdtPr>
              <w:rPr>
                <w:rFonts w:cs="Arial"/>
              </w:rPr>
              <w:id w:val="264501667"/>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r w:rsidR="00673537" w:rsidRPr="00673537" w:rsidTr="00C3222B">
        <w:tc>
          <w:tcPr>
            <w:tcW w:w="1693" w:type="dxa"/>
          </w:tcPr>
          <w:p w:rsidR="00673537" w:rsidRPr="00673537" w:rsidRDefault="00673537" w:rsidP="00C3222B">
            <w:pPr>
              <w:tabs>
                <w:tab w:val="num" w:pos="720"/>
                <w:tab w:val="left" w:pos="1440"/>
              </w:tabs>
              <w:rPr>
                <w:rFonts w:cs="Arial"/>
              </w:rPr>
            </w:pPr>
            <w:r w:rsidRPr="00673537">
              <w:rPr>
                <w:rFonts w:cs="Arial"/>
              </w:rPr>
              <w:t>Further</w:t>
            </w:r>
          </w:p>
        </w:tc>
        <w:tc>
          <w:tcPr>
            <w:tcW w:w="6001" w:type="dxa"/>
          </w:tcPr>
          <w:p w:rsidR="00673537" w:rsidRPr="00673537" w:rsidRDefault="00673537" w:rsidP="00C3222B">
            <w:pPr>
              <w:rPr>
                <w:rFonts w:cs="Arial"/>
              </w:rPr>
            </w:pPr>
            <w:r w:rsidRPr="00673537">
              <w:rPr>
                <w:rFonts w:cs="Arial"/>
              </w:rPr>
              <w:t xml:space="preserve">Silverman, D. (2013) </w:t>
            </w:r>
            <w:r w:rsidRPr="00673537">
              <w:rPr>
                <w:rFonts w:cs="Arial"/>
                <w:i/>
              </w:rPr>
              <w:t xml:space="preserve">Doing Qualitative Research: A Practical Handbook </w:t>
            </w:r>
            <w:r w:rsidRPr="00673537">
              <w:rPr>
                <w:rFonts w:cs="Arial"/>
              </w:rPr>
              <w:t>(4</w:t>
            </w:r>
            <w:r w:rsidRPr="00673537">
              <w:rPr>
                <w:rFonts w:cs="Arial"/>
                <w:vertAlign w:val="superscript"/>
              </w:rPr>
              <w:t>th</w:t>
            </w:r>
            <w:r w:rsidRPr="00673537">
              <w:rPr>
                <w:rFonts w:cs="Arial"/>
              </w:rPr>
              <w:t xml:space="preserve"> ed). London: Sage Publications Ltd.</w:t>
            </w:r>
          </w:p>
        </w:tc>
        <w:tc>
          <w:tcPr>
            <w:tcW w:w="1366" w:type="dxa"/>
          </w:tcPr>
          <w:sdt>
            <w:sdtPr>
              <w:rPr>
                <w:rFonts w:cs="Arial"/>
              </w:rPr>
              <w:id w:val="1234441189"/>
              <w14:checkbox>
                <w14:checked w14:val="0"/>
                <w14:checkedState w14:val="2612" w14:font="MS Gothic"/>
                <w14:uncheckedState w14:val="2610" w14:font="MS Gothic"/>
              </w14:checkbox>
            </w:sdtPr>
            <w:sdtEndPr/>
            <w:sdtContent>
              <w:p w:rsidR="00673537" w:rsidRPr="00673537" w:rsidRDefault="00673537" w:rsidP="00C3222B">
                <w:pPr>
                  <w:jc w:val="center"/>
                  <w:rPr>
                    <w:rFonts w:cs="Arial"/>
                  </w:rPr>
                </w:pPr>
                <w:r w:rsidRPr="00673537">
                  <w:rPr>
                    <w:rFonts w:ascii="Segoe UI Symbol" w:eastAsia="MS Gothic" w:hAnsi="Segoe UI Symbol" w:cs="Segoe UI Symbol"/>
                  </w:rPr>
                  <w:t>☐</w:t>
                </w:r>
              </w:p>
            </w:sdtContent>
          </w:sdt>
        </w:tc>
      </w:tr>
    </w:tbl>
    <w:p w:rsidR="00673537" w:rsidRDefault="00673537" w:rsidP="00673537">
      <w:pPr>
        <w:rPr>
          <w:rFonts w:asciiTheme="minorHAnsi" w:hAnsiTheme="minorHAnsi" w:cs="Arial"/>
          <w:b/>
          <w:sz w:val="32"/>
          <w:szCs w:val="32"/>
        </w:rPr>
      </w:pPr>
    </w:p>
    <w:p w:rsidR="00673537" w:rsidRDefault="00673537" w:rsidP="00673537">
      <w:pPr>
        <w:rPr>
          <w:rFonts w:asciiTheme="minorHAnsi" w:hAnsiTheme="minorHAnsi" w:cs="Arial"/>
          <w:b/>
          <w:sz w:val="32"/>
          <w:szCs w:val="32"/>
        </w:rPr>
      </w:pPr>
    </w:p>
    <w:p w:rsidR="00673537" w:rsidRDefault="00673537" w:rsidP="00673537">
      <w:pPr>
        <w:rPr>
          <w:rFonts w:asciiTheme="minorHAnsi" w:hAnsiTheme="minorHAnsi" w:cs="Arial"/>
          <w:b/>
          <w:sz w:val="32"/>
          <w:szCs w:val="32"/>
        </w:rPr>
      </w:pPr>
    </w:p>
    <w:p w:rsidR="00BF7820" w:rsidRDefault="00BF7820" w:rsidP="00BF7820">
      <w:pPr>
        <w:rPr>
          <w:highlight w:val="yellow"/>
        </w:rPr>
      </w:pPr>
    </w:p>
    <w:p w:rsidR="00BF7820" w:rsidRPr="00473AE6" w:rsidRDefault="00BF7820" w:rsidP="00BF7820">
      <w:pPr>
        <w:pStyle w:val="TOC2"/>
        <w:rPr>
          <w:rStyle w:val="Hyperlink"/>
          <w:noProof/>
          <w:highlight w:val="yellow"/>
        </w:rPr>
      </w:pPr>
    </w:p>
    <w:p w:rsidR="00BF7820" w:rsidRPr="00473AE6" w:rsidRDefault="00BF7820" w:rsidP="00BF7820">
      <w:pPr>
        <w:pStyle w:val="TOC2"/>
        <w:rPr>
          <w:rStyle w:val="Hyperlink"/>
          <w:noProof/>
          <w:highlight w:val="yellow"/>
        </w:rPr>
      </w:pPr>
    </w:p>
    <w:p w:rsidR="00BF7820" w:rsidRPr="00473AE6" w:rsidRDefault="00BF7820" w:rsidP="00BF7820">
      <w:pPr>
        <w:pStyle w:val="TOC2"/>
        <w:rPr>
          <w:rStyle w:val="Hyperlink"/>
          <w:noProof/>
          <w:highlight w:val="yellow"/>
        </w:rPr>
      </w:pPr>
    </w:p>
    <w:p w:rsidR="00BF7820" w:rsidRPr="00473AE6" w:rsidRDefault="00BF7820" w:rsidP="00BF7820">
      <w:pPr>
        <w:pStyle w:val="TOC2"/>
        <w:rPr>
          <w:rStyle w:val="Hyperlink"/>
          <w:noProof/>
          <w:highlight w:val="yellow"/>
        </w:rPr>
      </w:pPr>
    </w:p>
    <w:p w:rsidR="00BF7820" w:rsidRPr="00473AE6" w:rsidRDefault="00BF7820" w:rsidP="00BF7820">
      <w:pPr>
        <w:pStyle w:val="TOC2"/>
        <w:rPr>
          <w:rStyle w:val="Hyperlink"/>
          <w:noProof/>
          <w:highlight w:val="yellow"/>
        </w:rPr>
      </w:pPr>
    </w:p>
    <w:p w:rsidR="00BF7820" w:rsidRPr="00473AE6" w:rsidRDefault="00BF7820" w:rsidP="00BF7820">
      <w:pPr>
        <w:pStyle w:val="TOC2"/>
        <w:rPr>
          <w:rStyle w:val="Hyperlink"/>
          <w:noProof/>
          <w:highlight w:val="yellow"/>
        </w:rPr>
      </w:pPr>
    </w:p>
    <w:p w:rsidR="00BF7820" w:rsidRPr="00473AE6" w:rsidRDefault="00BF7820" w:rsidP="00BF7820">
      <w:pPr>
        <w:pStyle w:val="TOC2"/>
        <w:rPr>
          <w:rStyle w:val="Hyperlink"/>
          <w:noProof/>
          <w:highlight w:val="yellow"/>
        </w:rPr>
      </w:pPr>
    </w:p>
    <w:p w:rsidR="00BF7820" w:rsidRPr="00473AE6" w:rsidRDefault="00BF7820" w:rsidP="00BF7820">
      <w:pPr>
        <w:pStyle w:val="TOC2"/>
        <w:rPr>
          <w:rStyle w:val="Hyperlink"/>
          <w:noProof/>
          <w:highlight w:val="yellow"/>
        </w:rPr>
      </w:pPr>
    </w:p>
    <w:p w:rsidR="00BF7820" w:rsidRPr="00473AE6" w:rsidRDefault="00BF7820" w:rsidP="00BF7820">
      <w:pPr>
        <w:pStyle w:val="TOC2"/>
        <w:rPr>
          <w:rStyle w:val="Hyperlink"/>
          <w:noProof/>
          <w:highlight w:val="yellow"/>
        </w:rPr>
      </w:pPr>
    </w:p>
    <w:p w:rsidR="00BF7820" w:rsidRPr="00473AE6" w:rsidRDefault="00BF7820" w:rsidP="00BF7820">
      <w:pPr>
        <w:pStyle w:val="TOC2"/>
        <w:rPr>
          <w:rStyle w:val="Hyperlink"/>
          <w:noProof/>
          <w:highlight w:val="yellow"/>
        </w:rPr>
      </w:pPr>
    </w:p>
    <w:p w:rsidR="00BF7820" w:rsidRPr="00473AE6" w:rsidRDefault="00BF7820" w:rsidP="00BF7820">
      <w:pPr>
        <w:pStyle w:val="TOC2"/>
        <w:rPr>
          <w:rStyle w:val="Hyperlink"/>
          <w:noProof/>
          <w:highlight w:val="yellow"/>
        </w:rPr>
      </w:pPr>
    </w:p>
    <w:p w:rsidR="00BF7820" w:rsidRPr="00473AE6" w:rsidRDefault="00BF7820" w:rsidP="00BF7820">
      <w:pPr>
        <w:pStyle w:val="TOC2"/>
        <w:rPr>
          <w:rStyle w:val="Hyperlink"/>
          <w:noProof/>
          <w:highlight w:val="yellow"/>
        </w:rPr>
      </w:pPr>
    </w:p>
    <w:p w:rsidR="00BF7820" w:rsidRPr="00473AE6" w:rsidRDefault="00BF7820" w:rsidP="00BF7820">
      <w:pPr>
        <w:pStyle w:val="TOC2"/>
        <w:rPr>
          <w:rStyle w:val="Hyperlink"/>
          <w:noProof/>
          <w:highlight w:val="yellow"/>
        </w:rPr>
      </w:pPr>
    </w:p>
    <w:p w:rsidR="00BF7820" w:rsidRPr="00473AE6" w:rsidRDefault="00BF7820" w:rsidP="00BF7820">
      <w:pPr>
        <w:pStyle w:val="TOC2"/>
        <w:rPr>
          <w:rStyle w:val="Hyperlink"/>
          <w:noProof/>
          <w:highlight w:val="yellow"/>
        </w:rPr>
      </w:pPr>
    </w:p>
    <w:p w:rsidR="00BF7820" w:rsidRPr="00473AE6" w:rsidRDefault="00BF7820" w:rsidP="00BF7820">
      <w:pPr>
        <w:pStyle w:val="TOC2"/>
        <w:rPr>
          <w:rStyle w:val="Hyperlink"/>
          <w:noProof/>
          <w:highlight w:val="yellow"/>
        </w:rPr>
      </w:pPr>
    </w:p>
    <w:p w:rsidR="00BF7820" w:rsidRPr="00473AE6" w:rsidRDefault="00BF7820" w:rsidP="00BF7820">
      <w:pPr>
        <w:pStyle w:val="TOC2"/>
        <w:rPr>
          <w:rStyle w:val="Hyperlink"/>
          <w:noProof/>
          <w:highlight w:val="yellow"/>
        </w:rPr>
      </w:pPr>
    </w:p>
    <w:p w:rsidR="00473AE6" w:rsidRDefault="00473AE6" w:rsidP="00473AE6">
      <w:pPr>
        <w:pStyle w:val="Heading2"/>
        <w:rPr>
          <w:sz w:val="32"/>
          <w:szCs w:val="32"/>
          <w:lang w:eastAsia="en-US"/>
        </w:rPr>
      </w:pPr>
      <w:bookmarkStart w:id="2" w:name="_Toc521337637"/>
      <w:r>
        <w:rPr>
          <w:sz w:val="32"/>
          <w:szCs w:val="32"/>
          <w:lang w:eastAsia="en-US"/>
        </w:rPr>
        <w:lastRenderedPageBreak/>
        <w:t>MA Equality and Diversity in Society</w:t>
      </w:r>
      <w:bookmarkEnd w:id="2"/>
      <w:r>
        <w:rPr>
          <w:sz w:val="32"/>
          <w:szCs w:val="32"/>
          <w:lang w:eastAsia="en-US"/>
        </w:rPr>
        <w:t>/</w:t>
      </w:r>
    </w:p>
    <w:p w:rsidR="00473AE6" w:rsidRDefault="00473AE6" w:rsidP="00473AE6">
      <w:pPr>
        <w:pStyle w:val="Heading2"/>
        <w:rPr>
          <w:sz w:val="32"/>
          <w:szCs w:val="32"/>
          <w:lang w:eastAsia="en-US"/>
        </w:rPr>
      </w:pPr>
      <w:bookmarkStart w:id="3" w:name="_Toc521337638"/>
      <w:r>
        <w:rPr>
          <w:sz w:val="32"/>
          <w:szCs w:val="32"/>
          <w:lang w:eastAsia="en-US"/>
        </w:rPr>
        <w:t>MA Equity and Diversity in Society</w:t>
      </w:r>
      <w:bookmarkEnd w:id="3"/>
    </w:p>
    <w:p w:rsidR="00473AE6" w:rsidRDefault="00473AE6" w:rsidP="00473AE6">
      <w:pPr>
        <w:pStyle w:val="Heading2"/>
        <w:rPr>
          <w:sz w:val="32"/>
          <w:szCs w:val="32"/>
          <w:lang w:eastAsia="en-US"/>
        </w:rPr>
      </w:pPr>
      <w:r>
        <w:rPr>
          <w:rFonts w:cs="Arial"/>
          <w:szCs w:val="22"/>
        </w:rPr>
        <w:t>MODULE CODE:</w:t>
      </w:r>
      <w:r>
        <w:rPr>
          <w:rFonts w:cs="Arial"/>
          <w:szCs w:val="22"/>
        </w:rPr>
        <w:tab/>
        <w:t>ECGE7001Q</w:t>
      </w:r>
    </w:p>
    <w:p w:rsidR="00473AE6" w:rsidRDefault="00473AE6" w:rsidP="00473AE6">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Pr>
          <w:rFonts w:cs="Arial"/>
          <w:b/>
          <w:szCs w:val="22"/>
        </w:rPr>
        <w:t>TITLE:</w:t>
      </w:r>
      <w:r>
        <w:rPr>
          <w:rFonts w:cs="Arial"/>
          <w:b/>
          <w:szCs w:val="22"/>
        </w:rPr>
        <w:tab/>
        <w:t xml:space="preserve"> </w:t>
      </w:r>
      <w:r>
        <w:rPr>
          <w:rFonts w:cs="Arial"/>
          <w:b/>
          <w:szCs w:val="22"/>
        </w:rPr>
        <w:tab/>
      </w:r>
      <w:r>
        <w:rPr>
          <w:rFonts w:cs="Arial"/>
          <w:b/>
          <w:szCs w:val="22"/>
        </w:rPr>
        <w:tab/>
        <w:t xml:space="preserve">The Philosophy and Practice of Social Research </w:t>
      </w:r>
    </w:p>
    <w:p w:rsidR="00473AE6" w:rsidRDefault="00473AE6" w:rsidP="00473AE6">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Pr>
          <w:rFonts w:cs="Arial"/>
          <w:b/>
          <w:szCs w:val="22"/>
        </w:rPr>
        <w:t>DATED:</w:t>
      </w:r>
      <w:r>
        <w:rPr>
          <w:rFonts w:cs="Arial"/>
          <w:b/>
          <w:szCs w:val="22"/>
        </w:rPr>
        <w:tab/>
      </w:r>
      <w:r>
        <w:rPr>
          <w:rFonts w:cs="Arial"/>
          <w:b/>
          <w:szCs w:val="22"/>
        </w:rPr>
        <w:tab/>
        <w:t>26/04/2018</w:t>
      </w:r>
      <w:r>
        <w:rPr>
          <w:rFonts w:cs="Arial"/>
          <w:b/>
          <w:szCs w:val="22"/>
        </w:rPr>
        <w:fldChar w:fldCharType="begin"/>
      </w:r>
      <w:r>
        <w:rPr>
          <w:rFonts w:cs="Arial"/>
          <w:b/>
          <w:szCs w:val="22"/>
        </w:rPr>
        <w:instrText xml:space="preserve"> FILLIN  DD/MM/YYYY  \* MERGEFORMAT </w:instrText>
      </w:r>
      <w:r>
        <w:rPr>
          <w:rFonts w:cs="Arial"/>
          <w:b/>
          <w:szCs w:val="22"/>
        </w:rPr>
        <w:fldChar w:fldCharType="end"/>
      </w:r>
    </w:p>
    <w:p w:rsidR="00473AE6" w:rsidRDefault="00473AE6" w:rsidP="00473AE6">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473AE6" w:rsidRDefault="00473AE6" w:rsidP="00473AE6">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Pr>
          <w:rFonts w:cs="Arial"/>
          <w:b/>
          <w:szCs w:val="22"/>
        </w:rPr>
        <w:t xml:space="preserve">LEVEL:  </w:t>
      </w:r>
      <w:r>
        <w:rPr>
          <w:rFonts w:cs="Arial"/>
          <w:b/>
          <w:szCs w:val="22"/>
        </w:rPr>
        <w:tab/>
      </w:r>
      <w:r>
        <w:rPr>
          <w:rFonts w:cs="Arial"/>
          <w:b/>
          <w:szCs w:val="22"/>
        </w:rPr>
        <w:tab/>
        <w:t>7</w:t>
      </w:r>
      <w:r>
        <w:rPr>
          <w:rFonts w:cs="Arial"/>
          <w:b/>
          <w:szCs w:val="22"/>
        </w:rPr>
        <w:tab/>
      </w:r>
    </w:p>
    <w:p w:rsidR="00473AE6" w:rsidRDefault="00473AE6" w:rsidP="00473AE6">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Pr>
          <w:rFonts w:cs="Arial"/>
          <w:b/>
          <w:szCs w:val="22"/>
        </w:rPr>
        <w:t>CREDITS:</w:t>
      </w:r>
      <w:r>
        <w:rPr>
          <w:rFonts w:cs="Arial"/>
          <w:b/>
          <w:szCs w:val="22"/>
        </w:rPr>
        <w:tab/>
      </w:r>
      <w:r>
        <w:rPr>
          <w:rFonts w:cs="Arial"/>
          <w:b/>
          <w:szCs w:val="22"/>
        </w:rPr>
        <w:tab/>
        <w:t>30</w:t>
      </w:r>
      <w:r>
        <w:rPr>
          <w:rFonts w:cs="Arial"/>
          <w:b/>
          <w:szCs w:val="22"/>
        </w:rPr>
        <w:tab/>
      </w:r>
    </w:p>
    <w:p w:rsidR="00473AE6" w:rsidRDefault="00473AE6" w:rsidP="00473AE6">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473AE6" w:rsidRDefault="00473AE6" w:rsidP="00473AE6">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Pr>
          <w:rFonts w:cs="Arial"/>
          <w:b/>
          <w:szCs w:val="22"/>
        </w:rPr>
        <w:t>JACS CODE:</w:t>
      </w:r>
      <w:r>
        <w:rPr>
          <w:rFonts w:cs="Arial"/>
          <w:b/>
          <w:szCs w:val="22"/>
        </w:rPr>
        <w:tab/>
      </w:r>
      <w:r>
        <w:rPr>
          <w:rFonts w:cs="Arial"/>
          <w:b/>
          <w:szCs w:val="22"/>
        </w:rPr>
        <w:tab/>
        <w:t>L400</w:t>
      </w:r>
    </w:p>
    <w:p w:rsidR="00473AE6" w:rsidRDefault="00473AE6" w:rsidP="00473AE6">
      <w:pPr>
        <w:pBdr>
          <w:bottom w:val="single" w:sz="6" w:space="1" w:color="auto"/>
        </w:pBdr>
        <w:rPr>
          <w:rFonts w:cs="Arial"/>
          <w:szCs w:val="22"/>
        </w:rPr>
      </w:pPr>
    </w:p>
    <w:p w:rsidR="00473AE6" w:rsidRDefault="00473AE6" w:rsidP="00473AE6">
      <w:pPr>
        <w:overflowPunct w:val="0"/>
        <w:autoSpaceDE w:val="0"/>
        <w:autoSpaceDN w:val="0"/>
        <w:adjustRightInd w:val="0"/>
        <w:jc w:val="both"/>
        <w:textAlignment w:val="baseline"/>
        <w:rPr>
          <w:rFonts w:cs="Arial"/>
          <w:b/>
          <w:bCs/>
          <w:szCs w:val="22"/>
        </w:rPr>
      </w:pPr>
    </w:p>
    <w:p w:rsidR="00473AE6" w:rsidRDefault="00473AE6" w:rsidP="00473AE6">
      <w:pPr>
        <w:overflowPunct w:val="0"/>
        <w:autoSpaceDE w:val="0"/>
        <w:autoSpaceDN w:val="0"/>
        <w:adjustRightInd w:val="0"/>
        <w:jc w:val="both"/>
        <w:textAlignment w:val="baseline"/>
        <w:rPr>
          <w:rFonts w:cs="Arial"/>
          <w:b/>
          <w:bCs/>
          <w:szCs w:val="22"/>
        </w:rPr>
      </w:pPr>
      <w:r>
        <w:rPr>
          <w:rFonts w:cs="Arial"/>
          <w:b/>
          <w:bCs/>
          <w:szCs w:val="22"/>
        </w:rPr>
        <w:t>AIM(S)</w:t>
      </w:r>
    </w:p>
    <w:p w:rsidR="00473AE6" w:rsidRDefault="00473AE6" w:rsidP="00473AE6">
      <w:pPr>
        <w:overflowPunct w:val="0"/>
        <w:autoSpaceDE w:val="0"/>
        <w:autoSpaceDN w:val="0"/>
        <w:adjustRightInd w:val="0"/>
        <w:jc w:val="both"/>
        <w:textAlignment w:val="baseline"/>
        <w:rPr>
          <w:rFonts w:cs="Arial"/>
          <w:b/>
          <w:bCs/>
          <w:szCs w:val="22"/>
        </w:rPr>
      </w:pPr>
    </w:p>
    <w:p w:rsidR="00473AE6" w:rsidRDefault="00473AE6" w:rsidP="00473AE6">
      <w:pPr>
        <w:numPr>
          <w:ilvl w:val="0"/>
          <w:numId w:val="61"/>
        </w:numPr>
        <w:overflowPunct w:val="0"/>
        <w:autoSpaceDE w:val="0"/>
        <w:autoSpaceDN w:val="0"/>
        <w:adjustRightInd w:val="0"/>
        <w:spacing w:before="120"/>
        <w:contextualSpacing/>
        <w:jc w:val="both"/>
        <w:textAlignment w:val="baseline"/>
        <w:rPr>
          <w:rFonts w:cs="Arial"/>
          <w:szCs w:val="22"/>
        </w:rPr>
      </w:pPr>
      <w:r>
        <w:rPr>
          <w:rFonts w:cs="Arial"/>
          <w:szCs w:val="22"/>
        </w:rPr>
        <w:t>To develop an in-depth knowledge, understanding and skills of social research methodologies and research methods appropriate to research with and for young children, children, young people, adults and groups who are at risk of exclusion and within wider community settings or educational contexts.</w:t>
      </w:r>
    </w:p>
    <w:p w:rsidR="00473AE6" w:rsidRDefault="00473AE6" w:rsidP="00473AE6">
      <w:pPr>
        <w:overflowPunct w:val="0"/>
        <w:autoSpaceDE w:val="0"/>
        <w:autoSpaceDN w:val="0"/>
        <w:adjustRightInd w:val="0"/>
        <w:jc w:val="both"/>
        <w:textAlignment w:val="baseline"/>
        <w:rPr>
          <w:rFonts w:cs="Arial"/>
          <w:b/>
          <w:bCs/>
          <w:szCs w:val="22"/>
        </w:rPr>
      </w:pPr>
    </w:p>
    <w:p w:rsidR="00473AE6" w:rsidRDefault="00473AE6" w:rsidP="00473AE6">
      <w:pPr>
        <w:overflowPunct w:val="0"/>
        <w:autoSpaceDE w:val="0"/>
        <w:autoSpaceDN w:val="0"/>
        <w:adjustRightInd w:val="0"/>
        <w:jc w:val="both"/>
        <w:textAlignment w:val="baseline"/>
        <w:rPr>
          <w:rFonts w:cs="Arial"/>
          <w:b/>
          <w:bCs/>
          <w:szCs w:val="22"/>
        </w:rPr>
      </w:pPr>
      <w:r>
        <w:rPr>
          <w:rFonts w:cs="Arial"/>
          <w:b/>
          <w:bCs/>
          <w:szCs w:val="22"/>
        </w:rPr>
        <w:t>LEARNING OUTCOMES</w:t>
      </w:r>
    </w:p>
    <w:p w:rsidR="00473AE6" w:rsidRDefault="00473AE6" w:rsidP="00473AE6">
      <w:pPr>
        <w:rPr>
          <w:rFonts w:cs="Arial"/>
          <w:szCs w:val="22"/>
        </w:rPr>
      </w:pPr>
    </w:p>
    <w:p w:rsidR="00473AE6" w:rsidRDefault="00473AE6" w:rsidP="00473AE6">
      <w:pPr>
        <w:rPr>
          <w:rFonts w:cs="Arial"/>
          <w:szCs w:val="22"/>
        </w:rPr>
      </w:pPr>
      <w:r>
        <w:rPr>
          <w:rFonts w:cs="Arial"/>
          <w:szCs w:val="22"/>
        </w:rPr>
        <w:t>Upon the successful completion of this module, the student should be able to:</w:t>
      </w:r>
    </w:p>
    <w:p w:rsidR="00473AE6" w:rsidRDefault="00473AE6" w:rsidP="00473AE6">
      <w:pPr>
        <w:rPr>
          <w:rFonts w:cs="Arial"/>
          <w:szCs w:val="22"/>
        </w:rPr>
      </w:pPr>
    </w:p>
    <w:p w:rsidR="00473AE6" w:rsidRDefault="00473AE6" w:rsidP="00473AE6">
      <w:pPr>
        <w:numPr>
          <w:ilvl w:val="0"/>
          <w:numId w:val="62"/>
        </w:numPr>
        <w:overflowPunct w:val="0"/>
        <w:autoSpaceDE w:val="0"/>
        <w:autoSpaceDN w:val="0"/>
        <w:adjustRightInd w:val="0"/>
        <w:ind w:left="720"/>
        <w:contextualSpacing/>
        <w:jc w:val="both"/>
        <w:textAlignment w:val="baseline"/>
        <w:rPr>
          <w:rFonts w:cs="Arial"/>
          <w:szCs w:val="22"/>
        </w:rPr>
      </w:pPr>
      <w:r>
        <w:rPr>
          <w:rFonts w:cs="Arial"/>
          <w:szCs w:val="22"/>
        </w:rPr>
        <w:t>critically evaluate the nature of philosophical concepts in qualitative research and how they differ from concepts of quantitative research;</w:t>
      </w:r>
    </w:p>
    <w:p w:rsidR="00473AE6" w:rsidRDefault="00473AE6" w:rsidP="00473AE6">
      <w:pPr>
        <w:numPr>
          <w:ilvl w:val="0"/>
          <w:numId w:val="62"/>
        </w:numPr>
        <w:overflowPunct w:val="0"/>
        <w:autoSpaceDE w:val="0"/>
        <w:autoSpaceDN w:val="0"/>
        <w:adjustRightInd w:val="0"/>
        <w:ind w:left="720"/>
        <w:contextualSpacing/>
        <w:jc w:val="both"/>
        <w:textAlignment w:val="baseline"/>
        <w:rPr>
          <w:rFonts w:cs="Arial"/>
          <w:szCs w:val="22"/>
        </w:rPr>
      </w:pPr>
      <w:r>
        <w:rPr>
          <w:rFonts w:cs="Arial"/>
          <w:szCs w:val="22"/>
        </w:rPr>
        <w:t>undertake critical analysis and evaluation of research methodology, identifying implications for practice and/or their applications in policies and contexts;</w:t>
      </w:r>
    </w:p>
    <w:p w:rsidR="00473AE6" w:rsidRDefault="00473AE6" w:rsidP="00473AE6">
      <w:pPr>
        <w:numPr>
          <w:ilvl w:val="0"/>
          <w:numId w:val="62"/>
        </w:numPr>
        <w:overflowPunct w:val="0"/>
        <w:autoSpaceDE w:val="0"/>
        <w:autoSpaceDN w:val="0"/>
        <w:adjustRightInd w:val="0"/>
        <w:ind w:left="720"/>
        <w:contextualSpacing/>
        <w:jc w:val="both"/>
        <w:textAlignment w:val="baseline"/>
        <w:rPr>
          <w:rFonts w:cs="Arial"/>
          <w:szCs w:val="22"/>
        </w:rPr>
      </w:pPr>
      <w:r>
        <w:rPr>
          <w:rFonts w:cs="Arial"/>
          <w:szCs w:val="22"/>
        </w:rPr>
        <w:t>critically reflect on the complex ethical frameworks and legal implications which underpin all research and analyse specific ethical implications of research for and with young children, children, young people, adults and, for example, groups who are at risk of exclusion, within wider community settings or educational contexts;</w:t>
      </w:r>
    </w:p>
    <w:p w:rsidR="00473AE6" w:rsidRDefault="00473AE6" w:rsidP="00473AE6">
      <w:pPr>
        <w:numPr>
          <w:ilvl w:val="0"/>
          <w:numId w:val="62"/>
        </w:numPr>
        <w:overflowPunct w:val="0"/>
        <w:autoSpaceDE w:val="0"/>
        <w:autoSpaceDN w:val="0"/>
        <w:adjustRightInd w:val="0"/>
        <w:ind w:left="720"/>
        <w:contextualSpacing/>
        <w:jc w:val="both"/>
        <w:textAlignment w:val="baseline"/>
        <w:rPr>
          <w:rFonts w:cs="Arial"/>
          <w:szCs w:val="22"/>
        </w:rPr>
      </w:pPr>
      <w:r>
        <w:rPr>
          <w:rFonts w:cs="Arial"/>
          <w:szCs w:val="22"/>
        </w:rPr>
        <w:t>consider at a higher level the role of reflection within the research process through presenting their work appropriately, within ethical and research frameworks, and with an understanding of the requirements of critical thinking.</w:t>
      </w:r>
    </w:p>
    <w:p w:rsidR="00473AE6" w:rsidRDefault="00473AE6" w:rsidP="00473AE6">
      <w:pPr>
        <w:overflowPunct w:val="0"/>
        <w:autoSpaceDE w:val="0"/>
        <w:autoSpaceDN w:val="0"/>
        <w:adjustRightInd w:val="0"/>
        <w:jc w:val="both"/>
        <w:textAlignment w:val="baseline"/>
        <w:rPr>
          <w:rFonts w:cs="Arial"/>
          <w:b/>
          <w:szCs w:val="22"/>
        </w:rPr>
      </w:pPr>
    </w:p>
    <w:p w:rsidR="00473AE6" w:rsidRDefault="00473AE6" w:rsidP="00473AE6">
      <w:pPr>
        <w:overflowPunct w:val="0"/>
        <w:autoSpaceDE w:val="0"/>
        <w:autoSpaceDN w:val="0"/>
        <w:adjustRightInd w:val="0"/>
        <w:jc w:val="both"/>
        <w:textAlignment w:val="baseline"/>
        <w:rPr>
          <w:rFonts w:cs="Arial"/>
          <w:b/>
          <w:szCs w:val="22"/>
        </w:rPr>
      </w:pPr>
      <w:r>
        <w:rPr>
          <w:rFonts w:cs="Arial"/>
          <w:b/>
          <w:szCs w:val="22"/>
        </w:rPr>
        <w:t>INDICATIVE CONTENT</w:t>
      </w:r>
    </w:p>
    <w:p w:rsidR="00473AE6" w:rsidRDefault="00473AE6" w:rsidP="00473AE6">
      <w:pPr>
        <w:overflowPunct w:val="0"/>
        <w:autoSpaceDE w:val="0"/>
        <w:autoSpaceDN w:val="0"/>
        <w:adjustRightInd w:val="0"/>
        <w:jc w:val="both"/>
        <w:textAlignment w:val="baseline"/>
        <w:rPr>
          <w:rFonts w:cs="Arial"/>
          <w:b/>
          <w:szCs w:val="22"/>
        </w:rPr>
      </w:pPr>
    </w:p>
    <w:p w:rsidR="00473AE6" w:rsidRDefault="00473AE6" w:rsidP="00473AE6">
      <w:pPr>
        <w:numPr>
          <w:ilvl w:val="0"/>
          <w:numId w:val="63"/>
        </w:numPr>
        <w:overflowPunct w:val="0"/>
        <w:autoSpaceDE w:val="0"/>
        <w:autoSpaceDN w:val="0"/>
        <w:adjustRightInd w:val="0"/>
        <w:ind w:left="709" w:hanging="283"/>
        <w:jc w:val="both"/>
        <w:textAlignment w:val="baseline"/>
        <w:rPr>
          <w:rFonts w:cs="Arial"/>
          <w:szCs w:val="22"/>
        </w:rPr>
      </w:pPr>
      <w:r>
        <w:rPr>
          <w:rFonts w:cs="Arial"/>
          <w:szCs w:val="22"/>
        </w:rPr>
        <w:t>An in-depth evaluation of the paradigm debates of qualitative, quantitative and mixed methodologies.</w:t>
      </w:r>
    </w:p>
    <w:p w:rsidR="00473AE6" w:rsidRDefault="00473AE6" w:rsidP="00473AE6">
      <w:pPr>
        <w:numPr>
          <w:ilvl w:val="0"/>
          <w:numId w:val="63"/>
        </w:numPr>
        <w:overflowPunct w:val="0"/>
        <w:autoSpaceDE w:val="0"/>
        <w:autoSpaceDN w:val="0"/>
        <w:adjustRightInd w:val="0"/>
        <w:ind w:left="709" w:hanging="283"/>
        <w:jc w:val="both"/>
        <w:textAlignment w:val="baseline"/>
        <w:rPr>
          <w:rFonts w:cs="Arial"/>
          <w:szCs w:val="22"/>
        </w:rPr>
      </w:pPr>
      <w:r>
        <w:rPr>
          <w:rFonts w:cs="Arial"/>
          <w:szCs w:val="22"/>
        </w:rPr>
        <w:t xml:space="preserve">Analysis of research designs from both traditions e.g. grounded theory, ethnography, phenomenology, case study, emancipatory participatory research, survey research, experimental research and pragmatic research. </w:t>
      </w:r>
    </w:p>
    <w:p w:rsidR="00473AE6" w:rsidRDefault="00473AE6" w:rsidP="00473AE6">
      <w:pPr>
        <w:numPr>
          <w:ilvl w:val="0"/>
          <w:numId w:val="63"/>
        </w:numPr>
        <w:overflowPunct w:val="0"/>
        <w:autoSpaceDE w:val="0"/>
        <w:autoSpaceDN w:val="0"/>
        <w:adjustRightInd w:val="0"/>
        <w:ind w:left="709" w:hanging="283"/>
        <w:jc w:val="both"/>
        <w:textAlignment w:val="baseline"/>
        <w:rPr>
          <w:rFonts w:cs="Arial"/>
          <w:szCs w:val="22"/>
        </w:rPr>
      </w:pPr>
      <w:r>
        <w:rPr>
          <w:rFonts w:cs="Arial"/>
          <w:szCs w:val="22"/>
        </w:rPr>
        <w:t xml:space="preserve">An exploration of how research is carried forward by a variety of methods which may, for the purpose of classification, be divided into those of qualitative and quantitative emphasis e.g. ethnographical participant observation, interviews, focus groups, participatory methods, surveys and control groups. Consideration of mixed methodological approaches. </w:t>
      </w:r>
    </w:p>
    <w:p w:rsidR="00473AE6" w:rsidRDefault="00473AE6" w:rsidP="00473AE6">
      <w:pPr>
        <w:numPr>
          <w:ilvl w:val="0"/>
          <w:numId w:val="63"/>
        </w:numPr>
        <w:overflowPunct w:val="0"/>
        <w:autoSpaceDE w:val="0"/>
        <w:autoSpaceDN w:val="0"/>
        <w:adjustRightInd w:val="0"/>
        <w:ind w:left="709" w:hanging="283"/>
        <w:jc w:val="both"/>
        <w:textAlignment w:val="baseline"/>
        <w:rPr>
          <w:rFonts w:cs="Arial"/>
          <w:szCs w:val="22"/>
        </w:rPr>
      </w:pPr>
      <w:r>
        <w:rPr>
          <w:rFonts w:cs="Arial"/>
          <w:szCs w:val="22"/>
        </w:rPr>
        <w:t xml:space="preserve">An analytic exploration of the challenges of reading primary and original research data; students will be offered opportunities to discuss and analyse </w:t>
      </w:r>
      <w:r>
        <w:rPr>
          <w:rFonts w:cs="Arial"/>
          <w:szCs w:val="22"/>
        </w:rPr>
        <w:lastRenderedPageBreak/>
        <w:t>original research e.g. research papers, peer reviewed journal articles, and their own planning processes and formulation of research questions.</w:t>
      </w:r>
    </w:p>
    <w:p w:rsidR="00473AE6" w:rsidRDefault="00473AE6" w:rsidP="00473AE6">
      <w:pPr>
        <w:numPr>
          <w:ilvl w:val="0"/>
          <w:numId w:val="63"/>
        </w:numPr>
        <w:overflowPunct w:val="0"/>
        <w:autoSpaceDE w:val="0"/>
        <w:autoSpaceDN w:val="0"/>
        <w:adjustRightInd w:val="0"/>
        <w:ind w:left="709" w:hanging="283"/>
        <w:jc w:val="both"/>
        <w:textAlignment w:val="baseline"/>
        <w:rPr>
          <w:rFonts w:cs="Arial"/>
          <w:szCs w:val="22"/>
        </w:rPr>
      </w:pPr>
      <w:r>
        <w:rPr>
          <w:rFonts w:cs="Arial"/>
          <w:szCs w:val="22"/>
        </w:rPr>
        <w:t xml:space="preserve">An investigation of critique research, including ownership, impact and purpose of research. An evaluation of the difference between critical discussion and descriptive comprehension within academic work and social policy. </w:t>
      </w:r>
    </w:p>
    <w:p w:rsidR="00473AE6" w:rsidRDefault="00473AE6" w:rsidP="00473AE6">
      <w:pPr>
        <w:numPr>
          <w:ilvl w:val="0"/>
          <w:numId w:val="63"/>
        </w:numPr>
        <w:overflowPunct w:val="0"/>
        <w:autoSpaceDE w:val="0"/>
        <w:autoSpaceDN w:val="0"/>
        <w:adjustRightInd w:val="0"/>
        <w:ind w:left="709" w:hanging="283"/>
        <w:jc w:val="both"/>
        <w:textAlignment w:val="baseline"/>
        <w:rPr>
          <w:rFonts w:cs="Arial"/>
          <w:szCs w:val="22"/>
        </w:rPr>
      </w:pPr>
      <w:r>
        <w:rPr>
          <w:rFonts w:cs="Arial"/>
          <w:szCs w:val="22"/>
        </w:rPr>
        <w:t xml:space="preserve">The moral and ethical challenges of research, particularly research with children, young people and those excluded will be discussed in detail and set within legal and good practice frameworks. Critical consideration will be given to ethical and legal issues relating to confidentiality, anonymity, access, deception and informed consent. The requirement to comply with official guidelines of organisations such as the British Educational Research Association (BERA), British Sociological Association (BSA), will be emphasised. Current legal requirements will be considered in relation to data protection and safeguarding. </w:t>
      </w:r>
    </w:p>
    <w:p w:rsidR="00473AE6" w:rsidRDefault="00473AE6" w:rsidP="00473AE6">
      <w:pPr>
        <w:numPr>
          <w:ilvl w:val="0"/>
          <w:numId w:val="63"/>
        </w:numPr>
        <w:overflowPunct w:val="0"/>
        <w:autoSpaceDE w:val="0"/>
        <w:autoSpaceDN w:val="0"/>
        <w:adjustRightInd w:val="0"/>
        <w:ind w:left="709" w:hanging="283"/>
        <w:jc w:val="both"/>
        <w:textAlignment w:val="baseline"/>
        <w:rPr>
          <w:rFonts w:cs="Arial"/>
          <w:szCs w:val="22"/>
        </w:rPr>
      </w:pPr>
      <w:r>
        <w:rPr>
          <w:rFonts w:cs="Arial"/>
          <w:szCs w:val="22"/>
        </w:rPr>
        <w:t>Critical exploration of the principles and practices of adopting participatory research methodologies that allow children’s, young people’s, excluded voices and communities to be heard in the research process.</w:t>
      </w:r>
    </w:p>
    <w:p w:rsidR="00473AE6" w:rsidRDefault="00473AE6" w:rsidP="00473AE6">
      <w:pPr>
        <w:numPr>
          <w:ilvl w:val="0"/>
          <w:numId w:val="63"/>
        </w:numPr>
        <w:overflowPunct w:val="0"/>
        <w:autoSpaceDE w:val="0"/>
        <w:autoSpaceDN w:val="0"/>
        <w:adjustRightInd w:val="0"/>
        <w:ind w:left="709" w:hanging="283"/>
        <w:jc w:val="both"/>
        <w:textAlignment w:val="baseline"/>
        <w:rPr>
          <w:rFonts w:cs="Arial"/>
          <w:szCs w:val="22"/>
        </w:rPr>
      </w:pPr>
      <w:r>
        <w:rPr>
          <w:rFonts w:cs="Arial"/>
          <w:szCs w:val="22"/>
        </w:rPr>
        <w:t>An exploration of sampling methods, including opportunity samples, random samples and stratified samples. Sampling methods will be critically evaluated in regard to the implications in terms of practicality, triangulation, validity and reliability. The advantages and disadvantages of various methods of data presentation will be critiqued including both quantitative and qualitative results.</w:t>
      </w:r>
    </w:p>
    <w:p w:rsidR="00473AE6" w:rsidRDefault="00473AE6" w:rsidP="00473AE6">
      <w:pPr>
        <w:numPr>
          <w:ilvl w:val="0"/>
          <w:numId w:val="63"/>
        </w:numPr>
        <w:overflowPunct w:val="0"/>
        <w:autoSpaceDE w:val="0"/>
        <w:autoSpaceDN w:val="0"/>
        <w:adjustRightInd w:val="0"/>
        <w:ind w:left="709" w:hanging="283"/>
        <w:jc w:val="both"/>
        <w:textAlignment w:val="baseline"/>
        <w:rPr>
          <w:rFonts w:cs="Arial"/>
          <w:szCs w:val="22"/>
        </w:rPr>
      </w:pPr>
      <w:r>
        <w:rPr>
          <w:rFonts w:cs="Arial"/>
          <w:szCs w:val="22"/>
        </w:rPr>
        <w:t xml:space="preserve">To deconstruct the role of the researcher in relation to participants. The power relationship between researcher and researched community. Particular attention will be given to the concept of a ‘person as participant’ as well as ‘hearing the voice of the individual’ together with their contribution to reflexivity. </w:t>
      </w:r>
    </w:p>
    <w:p w:rsidR="00473AE6" w:rsidRDefault="00473AE6" w:rsidP="00473AE6">
      <w:pPr>
        <w:numPr>
          <w:ilvl w:val="0"/>
          <w:numId w:val="63"/>
        </w:numPr>
        <w:overflowPunct w:val="0"/>
        <w:autoSpaceDE w:val="0"/>
        <w:autoSpaceDN w:val="0"/>
        <w:adjustRightInd w:val="0"/>
        <w:ind w:left="709" w:hanging="283"/>
        <w:jc w:val="both"/>
        <w:textAlignment w:val="baseline"/>
        <w:rPr>
          <w:rFonts w:cs="Arial"/>
          <w:szCs w:val="22"/>
        </w:rPr>
      </w:pPr>
      <w:r>
        <w:rPr>
          <w:rFonts w:cs="Arial"/>
          <w:szCs w:val="22"/>
        </w:rPr>
        <w:t>To situate the notion of ‘reflectivity’ historically, and to critically examine its possible forms, interpretations and underpinning values. Four underpinning epistemologies for reflective practice will be considered: technical rational; humanistic emancipatory; postmodern deconstructive; and radical phenomenological, and offers an articulation of different forms of reflectivity.</w:t>
      </w:r>
    </w:p>
    <w:p w:rsidR="00473AE6" w:rsidRDefault="00473AE6" w:rsidP="00473AE6">
      <w:pPr>
        <w:overflowPunct w:val="0"/>
        <w:autoSpaceDE w:val="0"/>
        <w:autoSpaceDN w:val="0"/>
        <w:adjustRightInd w:val="0"/>
        <w:jc w:val="both"/>
        <w:textAlignment w:val="baseline"/>
        <w:rPr>
          <w:rFonts w:cs="Arial"/>
          <w:szCs w:val="22"/>
        </w:rPr>
      </w:pPr>
    </w:p>
    <w:p w:rsidR="00473AE6" w:rsidRDefault="00473AE6" w:rsidP="00473AE6">
      <w:pPr>
        <w:overflowPunct w:val="0"/>
        <w:autoSpaceDE w:val="0"/>
        <w:autoSpaceDN w:val="0"/>
        <w:adjustRightInd w:val="0"/>
        <w:jc w:val="both"/>
        <w:textAlignment w:val="baseline"/>
        <w:rPr>
          <w:rFonts w:cs="Arial"/>
          <w:b/>
          <w:szCs w:val="22"/>
        </w:rPr>
      </w:pPr>
      <w:r>
        <w:rPr>
          <w:rFonts w:cs="Arial"/>
          <w:b/>
          <w:szCs w:val="22"/>
        </w:rPr>
        <w:t>LEARNING AND TEACHING STRATEGY</w:t>
      </w:r>
    </w:p>
    <w:p w:rsidR="00473AE6" w:rsidRDefault="00473AE6" w:rsidP="00473AE6">
      <w:pPr>
        <w:overflowPunct w:val="0"/>
        <w:autoSpaceDE w:val="0"/>
        <w:autoSpaceDN w:val="0"/>
        <w:adjustRightInd w:val="0"/>
        <w:jc w:val="both"/>
        <w:textAlignment w:val="baseline"/>
        <w:rPr>
          <w:rFonts w:cs="Arial"/>
          <w:szCs w:val="22"/>
        </w:rPr>
      </w:pPr>
    </w:p>
    <w:p w:rsidR="00473AE6" w:rsidRDefault="00473AE6" w:rsidP="00473AE6">
      <w:pPr>
        <w:overflowPunct w:val="0"/>
        <w:autoSpaceDE w:val="0"/>
        <w:autoSpaceDN w:val="0"/>
        <w:adjustRightInd w:val="0"/>
        <w:jc w:val="both"/>
        <w:textAlignment w:val="baseline"/>
        <w:rPr>
          <w:rFonts w:cs="Arial"/>
          <w:szCs w:val="22"/>
        </w:rPr>
      </w:pPr>
      <w:r>
        <w:rPr>
          <w:rFonts w:cs="Arial"/>
          <w:szCs w:val="22"/>
        </w:rPr>
        <w:t>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Support will be provided by module tutors from across the Faculty of Education and Communities in the form of key lectures, discussion topics and readings. Individual / small group tutorials will be run for each subject specialism e.g. bilingualism and multilingualism early years, education studies, education, equality and diversity, social studies and youth work.</w:t>
      </w:r>
    </w:p>
    <w:p w:rsidR="00473AE6" w:rsidRDefault="00473AE6" w:rsidP="00473AE6">
      <w:pPr>
        <w:overflowPunct w:val="0"/>
        <w:autoSpaceDE w:val="0"/>
        <w:autoSpaceDN w:val="0"/>
        <w:adjustRightInd w:val="0"/>
        <w:jc w:val="both"/>
        <w:textAlignment w:val="baseline"/>
        <w:rPr>
          <w:rFonts w:cs="Arial"/>
          <w:szCs w:val="22"/>
        </w:rPr>
      </w:pPr>
    </w:p>
    <w:p w:rsidR="00473AE6" w:rsidRDefault="00473AE6" w:rsidP="00473AE6">
      <w:pPr>
        <w:keepNext/>
        <w:rPr>
          <w:rFonts w:cs="Arial"/>
          <w:szCs w:val="22"/>
        </w:rPr>
      </w:pPr>
      <w:r>
        <w:rPr>
          <w:rFonts w:cs="Arial"/>
          <w:szCs w:val="22"/>
        </w:rPr>
        <w:t>The study time for the module is divided as follows:</w:t>
      </w:r>
    </w:p>
    <w:p w:rsidR="00473AE6" w:rsidRDefault="00473AE6" w:rsidP="00473AE6">
      <w:pPr>
        <w:overflowPunct w:val="0"/>
        <w:autoSpaceDE w:val="0"/>
        <w:autoSpaceDN w:val="0"/>
        <w:adjustRightInd w:val="0"/>
        <w:jc w:val="both"/>
        <w:textAlignment w:val="baseline"/>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both"/>
              <w:textAlignment w:val="baseline"/>
              <w:rPr>
                <w:rFonts w:cs="Arial"/>
                <w:b/>
                <w:szCs w:val="22"/>
              </w:rPr>
            </w:pPr>
            <w:r>
              <w:rPr>
                <w:rFonts w:cs="Arial"/>
                <w:b/>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b/>
                <w:szCs w:val="22"/>
              </w:rPr>
            </w:pPr>
            <w:r>
              <w:rPr>
                <w:rFonts w:cs="Arial"/>
                <w:b/>
                <w:szCs w:val="22"/>
              </w:rPr>
              <w:t>Hours</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b/>
                <w:szCs w:val="22"/>
              </w:rPr>
            </w:pPr>
            <w:r>
              <w:rPr>
                <w:rFonts w:cs="Arial"/>
                <w:b/>
                <w:szCs w:val="22"/>
              </w:rPr>
              <w:t>Percentage</w:t>
            </w: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both"/>
              <w:textAlignment w:val="baseline"/>
              <w:rPr>
                <w:rFonts w:cs="Arial"/>
                <w:szCs w:val="22"/>
              </w:rPr>
            </w:pPr>
            <w:r>
              <w:rPr>
                <w:rFonts w:cs="Arial"/>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szCs w:val="22"/>
              </w:rPr>
            </w:pPr>
            <w:r>
              <w:rPr>
                <w:rFonts w:cs="Arial"/>
                <w:szCs w:val="22"/>
              </w:rPr>
              <w:t>30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szCs w:val="22"/>
              </w:rPr>
            </w:pPr>
            <w:r>
              <w:rPr>
                <w:rFonts w:cs="Arial"/>
                <w:szCs w:val="22"/>
              </w:rPr>
              <w:t>10%</w:t>
            </w: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both"/>
              <w:textAlignment w:val="baseline"/>
              <w:rPr>
                <w:rFonts w:cs="Arial"/>
                <w:szCs w:val="22"/>
              </w:rPr>
            </w:pPr>
            <w:r>
              <w:rPr>
                <w:rFonts w:cs="Arial"/>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szCs w:val="22"/>
              </w:rPr>
            </w:pPr>
            <w:r>
              <w:rPr>
                <w:rFonts w:cs="Arial"/>
                <w:szCs w:val="22"/>
              </w:rPr>
              <w:t>270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szCs w:val="22"/>
              </w:rPr>
            </w:pPr>
            <w:r>
              <w:rPr>
                <w:rFonts w:cs="Arial"/>
                <w:szCs w:val="22"/>
              </w:rPr>
              <w:t>90%</w:t>
            </w: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both"/>
              <w:textAlignment w:val="baseline"/>
              <w:rPr>
                <w:rFonts w:cs="Arial"/>
                <w:szCs w:val="22"/>
              </w:rPr>
            </w:pPr>
            <w:r>
              <w:rPr>
                <w:rFonts w:cs="Arial"/>
                <w:szCs w:val="22"/>
              </w:rPr>
              <w:t>Placement learning</w:t>
            </w:r>
          </w:p>
        </w:tc>
        <w:tc>
          <w:tcPr>
            <w:tcW w:w="1701" w:type="dxa"/>
            <w:tcBorders>
              <w:top w:val="single" w:sz="4" w:space="0" w:color="auto"/>
              <w:left w:val="single" w:sz="4" w:space="0" w:color="auto"/>
              <w:bottom w:val="single" w:sz="4" w:space="0" w:color="auto"/>
              <w:right w:val="single" w:sz="4" w:space="0" w:color="auto"/>
            </w:tcBorders>
          </w:tcPr>
          <w:p w:rsidR="00473AE6" w:rsidRDefault="00473AE6">
            <w:pPr>
              <w:overflowPunct w:val="0"/>
              <w:autoSpaceDE w:val="0"/>
              <w:autoSpaceDN w:val="0"/>
              <w:adjustRightInd w:val="0"/>
              <w:jc w:val="center"/>
              <w:textAlignment w:val="baseline"/>
              <w:rPr>
                <w:rFonts w:cs="Arial"/>
                <w:szCs w:val="22"/>
              </w:rPr>
            </w:pPr>
          </w:p>
        </w:tc>
        <w:tc>
          <w:tcPr>
            <w:tcW w:w="1843" w:type="dxa"/>
            <w:tcBorders>
              <w:top w:val="single" w:sz="4" w:space="0" w:color="auto"/>
              <w:left w:val="single" w:sz="4" w:space="0" w:color="auto"/>
              <w:bottom w:val="single" w:sz="4" w:space="0" w:color="auto"/>
              <w:right w:val="single" w:sz="4" w:space="0" w:color="auto"/>
            </w:tcBorders>
          </w:tcPr>
          <w:p w:rsidR="00473AE6" w:rsidRDefault="00473AE6">
            <w:pPr>
              <w:overflowPunct w:val="0"/>
              <w:autoSpaceDE w:val="0"/>
              <w:autoSpaceDN w:val="0"/>
              <w:adjustRightInd w:val="0"/>
              <w:jc w:val="center"/>
              <w:textAlignment w:val="baseline"/>
              <w:rPr>
                <w:rFonts w:cs="Arial"/>
                <w:szCs w:val="22"/>
              </w:rPr>
            </w:pP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both"/>
              <w:textAlignment w:val="baseline"/>
              <w:rPr>
                <w:rFonts w:cs="Arial"/>
                <w:b/>
                <w:szCs w:val="22"/>
              </w:rPr>
            </w:pPr>
            <w:r>
              <w:rPr>
                <w:rFonts w:cs="Arial"/>
                <w:b/>
                <w:szCs w:val="22"/>
              </w:rPr>
              <w:t>TOTAL</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b/>
                <w:szCs w:val="22"/>
              </w:rPr>
            </w:pPr>
            <w:r>
              <w:rPr>
                <w:rFonts w:cs="Arial"/>
                <w:b/>
                <w:szCs w:val="22"/>
              </w:rPr>
              <w:t>300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b/>
                <w:szCs w:val="22"/>
              </w:rPr>
            </w:pPr>
            <w:r>
              <w:rPr>
                <w:rFonts w:cs="Arial"/>
                <w:b/>
                <w:szCs w:val="22"/>
              </w:rPr>
              <w:t>100%</w:t>
            </w:r>
          </w:p>
        </w:tc>
      </w:tr>
    </w:tbl>
    <w:p w:rsidR="00473AE6" w:rsidRDefault="00473AE6" w:rsidP="00473AE6">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473AE6" w:rsidRDefault="00473AE6" w:rsidP="00473AE6">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Pr>
          <w:rFonts w:cs="Arial"/>
          <w:b/>
          <w:szCs w:val="22"/>
        </w:rPr>
        <w:t>ASSESSMENT</w:t>
      </w:r>
    </w:p>
    <w:p w:rsidR="00473AE6" w:rsidRDefault="00473AE6" w:rsidP="00473AE6">
      <w:pPr>
        <w:rPr>
          <w:rFonts w:cs="Arial"/>
          <w:b/>
          <w:szCs w:val="22"/>
        </w:rPr>
      </w:pPr>
      <w:r>
        <w:rPr>
          <w:rFonts w:cs="Arial"/>
          <w:b/>
          <w:szCs w:val="22"/>
        </w:rPr>
        <w:br w:type="page"/>
      </w:r>
    </w:p>
    <w:p w:rsidR="00473AE6" w:rsidRDefault="00473AE6" w:rsidP="00473AE6">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473AE6" w:rsidRDefault="00473AE6" w:rsidP="00473AE6">
      <w:pPr>
        <w:rPr>
          <w:rFonts w:cs="Arial"/>
          <w:b/>
          <w:szCs w:val="22"/>
        </w:rPr>
      </w:pPr>
      <w:r>
        <w:rPr>
          <w:rFonts w:cs="Arial"/>
          <w:b/>
          <w:szCs w:val="22"/>
        </w:rPr>
        <w:t>Assessment Component 1</w:t>
      </w:r>
    </w:p>
    <w:p w:rsidR="00473AE6" w:rsidRDefault="00473AE6" w:rsidP="00473AE6">
      <w:pPr>
        <w:rPr>
          <w:rFonts w:cs="Arial"/>
          <w:b/>
          <w:i/>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szCs w:val="22"/>
            </w:rPr>
            <w:id w:val="-1858735895"/>
            <w14:checkbox>
              <w14:checked w14:val="0"/>
              <w14:checkedState w14:val="2612" w14:font="MS Gothic"/>
              <w14:uncheckedState w14:val="2610" w14:font="MS Gothic"/>
            </w14:checkbox>
          </w:sdtPr>
          <w:sdtEndPr/>
          <w:sdtContent>
            <w:tc>
              <w:tcPr>
                <w:tcW w:w="562" w:type="dxa"/>
                <w:hideMark/>
              </w:tcPr>
              <w:p w:rsidR="00473AE6" w:rsidRDefault="00473AE6">
                <w:pPr>
                  <w:rPr>
                    <w:rFonts w:cs="Arial"/>
                    <w:szCs w:val="22"/>
                  </w:rPr>
                </w:pPr>
                <w:r>
                  <w:rPr>
                    <w:rFonts w:ascii="Segoe UI Symbol" w:eastAsia="MS Gothic" w:hAnsi="Segoe UI Symbol" w:cs="Segoe UI Symbol"/>
                    <w:szCs w:val="22"/>
                  </w:rPr>
                  <w:t>☐</w:t>
                </w:r>
              </w:p>
            </w:tc>
          </w:sdtContent>
        </w:sdt>
        <w:tc>
          <w:tcPr>
            <w:tcW w:w="2458" w:type="dxa"/>
            <w:hideMark/>
          </w:tcPr>
          <w:p w:rsidR="00473AE6" w:rsidRDefault="00473AE6">
            <w:pPr>
              <w:rPr>
                <w:rFonts w:cs="Arial"/>
                <w:b/>
                <w:szCs w:val="22"/>
              </w:rPr>
            </w:pPr>
            <w:r>
              <w:rPr>
                <w:rFonts w:cs="Arial"/>
                <w:b/>
                <w:szCs w:val="22"/>
              </w:rPr>
              <w:t>Written exam</w:t>
            </w:r>
          </w:p>
        </w:tc>
        <w:sdt>
          <w:sdtPr>
            <w:rPr>
              <w:rFonts w:cs="Arial"/>
              <w:szCs w:val="22"/>
            </w:rPr>
            <w:id w:val="-1753732568"/>
            <w14:checkbox>
              <w14:checked w14:val="1"/>
              <w14:checkedState w14:val="2612" w14:font="MS Gothic"/>
              <w14:uncheckedState w14:val="2610" w14:font="MS Gothic"/>
            </w14:checkbox>
          </w:sdtPr>
          <w:sdtEndPr/>
          <w:sdtContent>
            <w:tc>
              <w:tcPr>
                <w:tcW w:w="538" w:type="dxa"/>
                <w:hideMark/>
              </w:tcPr>
              <w:p w:rsidR="00473AE6" w:rsidRDefault="00473AE6">
                <w:pPr>
                  <w:rPr>
                    <w:rFonts w:cs="Arial"/>
                    <w:szCs w:val="22"/>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Coursework</w:t>
            </w:r>
          </w:p>
        </w:tc>
        <w:sdt>
          <w:sdtPr>
            <w:rPr>
              <w:rFonts w:cs="Arial"/>
              <w:szCs w:val="22"/>
            </w:rPr>
            <w:id w:val="-1818403754"/>
            <w14:checkbox>
              <w14:checked w14:val="0"/>
              <w14:checkedState w14:val="2612" w14:font="MS Gothic"/>
              <w14:uncheckedState w14:val="2610" w14:font="MS Gothic"/>
            </w14:checkbox>
          </w:sdtPr>
          <w:sdtEndPr/>
          <w:sdtContent>
            <w:tc>
              <w:tcPr>
                <w:tcW w:w="538" w:type="dxa"/>
                <w:hideMark/>
              </w:tcPr>
              <w:p w:rsidR="00473AE6" w:rsidRDefault="00473AE6">
                <w:pPr>
                  <w:rPr>
                    <w:rFonts w:cs="Arial"/>
                    <w:szCs w:val="22"/>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Practical</w:t>
            </w:r>
          </w:p>
        </w:tc>
      </w:tr>
    </w:tbl>
    <w:p w:rsidR="00473AE6" w:rsidRDefault="00473AE6" w:rsidP="00473AE6">
      <w:pPr>
        <w:rPr>
          <w:rFonts w:cs="Arial"/>
          <w:b/>
          <w:szCs w:val="22"/>
        </w:rPr>
      </w:pPr>
    </w:p>
    <w:tbl>
      <w:tblPr>
        <w:tblStyle w:val="TableGrid"/>
        <w:tblW w:w="0" w:type="dxa"/>
        <w:tblLayout w:type="fixed"/>
        <w:tblLook w:val="04A0" w:firstRow="1" w:lastRow="0" w:firstColumn="1" w:lastColumn="0" w:noHBand="0" w:noVBand="1"/>
      </w:tblPr>
      <w:tblGrid>
        <w:gridCol w:w="3256"/>
        <w:gridCol w:w="3969"/>
        <w:gridCol w:w="1559"/>
      </w:tblGrid>
      <w:tr w:rsidR="00473AE6" w:rsidTr="00473AE6">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b/>
                <w:szCs w:val="22"/>
              </w:rPr>
            </w:pPr>
            <w:r>
              <w:rPr>
                <w:rFonts w:cs="Arial"/>
                <w:b/>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b/>
                <w:szCs w:val="22"/>
              </w:rPr>
            </w:pPr>
            <w:r>
              <w:rPr>
                <w:rFonts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b/>
                <w:szCs w:val="22"/>
              </w:rPr>
            </w:pPr>
            <w:r>
              <w:rPr>
                <w:rFonts w:cs="Arial"/>
                <w:b/>
                <w:szCs w:val="22"/>
              </w:rPr>
              <w:t>Weighting</w:t>
            </w:r>
          </w:p>
        </w:tc>
      </w:tr>
      <w:tr w:rsidR="00473AE6" w:rsidTr="00473AE6">
        <w:trPr>
          <w:trHeight w:val="375"/>
        </w:trPr>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szCs w:val="22"/>
              </w:rPr>
            </w:pPr>
            <w:r>
              <w:rPr>
                <w:rFonts w:cs="Arial"/>
                <w:szCs w:val="22"/>
              </w:rPr>
              <w:t>Written Assignment</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szCs w:val="22"/>
              </w:rPr>
            </w:pPr>
            <w:r>
              <w:rPr>
                <w:rFonts w:cs="Arial"/>
                <w:szCs w:val="22"/>
              </w:rPr>
              <w:t>4,300 words</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szCs w:val="22"/>
              </w:rPr>
            </w:pPr>
            <w:r>
              <w:rPr>
                <w:rFonts w:cs="Arial"/>
                <w:szCs w:val="22"/>
              </w:rPr>
              <w:t>50%</w:t>
            </w:r>
          </w:p>
        </w:tc>
      </w:tr>
    </w:tbl>
    <w:p w:rsidR="00473AE6" w:rsidRDefault="00473AE6" w:rsidP="00473AE6">
      <w:pPr>
        <w:overflowPunct w:val="0"/>
        <w:autoSpaceDE w:val="0"/>
        <w:autoSpaceDN w:val="0"/>
        <w:adjustRightInd w:val="0"/>
        <w:jc w:val="both"/>
        <w:textAlignment w:val="baseline"/>
        <w:rPr>
          <w:rFonts w:cs="Arial"/>
          <w:szCs w:val="22"/>
        </w:rPr>
      </w:pPr>
    </w:p>
    <w:p w:rsidR="00473AE6" w:rsidRDefault="00473AE6" w:rsidP="00473AE6">
      <w:pPr>
        <w:overflowPunct w:val="0"/>
        <w:autoSpaceDE w:val="0"/>
        <w:autoSpaceDN w:val="0"/>
        <w:adjustRightInd w:val="0"/>
        <w:jc w:val="both"/>
        <w:textAlignment w:val="baseline"/>
        <w:rPr>
          <w:rFonts w:cs="Arial"/>
          <w:b/>
          <w:szCs w:val="22"/>
        </w:rPr>
      </w:pPr>
    </w:p>
    <w:p w:rsidR="00473AE6" w:rsidRDefault="00473AE6" w:rsidP="00473AE6">
      <w:pPr>
        <w:rPr>
          <w:rFonts w:cs="Arial"/>
          <w:b/>
          <w:szCs w:val="22"/>
        </w:rPr>
      </w:pPr>
    </w:p>
    <w:p w:rsidR="00473AE6" w:rsidRDefault="00473AE6" w:rsidP="00473AE6">
      <w:pPr>
        <w:rPr>
          <w:rFonts w:cs="Arial"/>
          <w:b/>
          <w:szCs w:val="22"/>
        </w:rPr>
      </w:pPr>
      <w:r>
        <w:rPr>
          <w:rFonts w:cs="Arial"/>
          <w:b/>
          <w:szCs w:val="22"/>
        </w:rPr>
        <w:t>Assessment Component 2</w:t>
      </w:r>
    </w:p>
    <w:p w:rsidR="00473AE6" w:rsidRDefault="00473AE6" w:rsidP="00473AE6">
      <w:pPr>
        <w:rPr>
          <w:rFonts w:cs="Arial"/>
          <w:b/>
          <w:i/>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szCs w:val="22"/>
            </w:rPr>
            <w:id w:val="-1550753737"/>
            <w14:checkbox>
              <w14:checked w14:val="0"/>
              <w14:checkedState w14:val="2612" w14:font="MS Gothic"/>
              <w14:uncheckedState w14:val="2610" w14:font="MS Gothic"/>
            </w14:checkbox>
          </w:sdtPr>
          <w:sdtEndPr/>
          <w:sdtContent>
            <w:tc>
              <w:tcPr>
                <w:tcW w:w="562" w:type="dxa"/>
                <w:hideMark/>
              </w:tcPr>
              <w:p w:rsidR="00473AE6" w:rsidRDefault="00473AE6">
                <w:pPr>
                  <w:rPr>
                    <w:rFonts w:cs="Arial"/>
                    <w:szCs w:val="22"/>
                  </w:rPr>
                </w:pPr>
                <w:r>
                  <w:rPr>
                    <w:rFonts w:ascii="Segoe UI Symbol" w:eastAsia="MS Gothic" w:hAnsi="Segoe UI Symbol" w:cs="Segoe UI Symbol"/>
                    <w:szCs w:val="22"/>
                  </w:rPr>
                  <w:t>☐</w:t>
                </w:r>
              </w:p>
            </w:tc>
          </w:sdtContent>
        </w:sdt>
        <w:tc>
          <w:tcPr>
            <w:tcW w:w="2458" w:type="dxa"/>
            <w:hideMark/>
          </w:tcPr>
          <w:p w:rsidR="00473AE6" w:rsidRDefault="00473AE6">
            <w:pPr>
              <w:rPr>
                <w:rFonts w:cs="Arial"/>
                <w:b/>
                <w:szCs w:val="22"/>
              </w:rPr>
            </w:pPr>
            <w:r>
              <w:rPr>
                <w:rFonts w:cs="Arial"/>
                <w:b/>
                <w:szCs w:val="22"/>
              </w:rPr>
              <w:t>Written exam</w:t>
            </w:r>
          </w:p>
        </w:tc>
        <w:sdt>
          <w:sdtPr>
            <w:rPr>
              <w:rFonts w:cs="Arial"/>
              <w:szCs w:val="22"/>
            </w:rPr>
            <w:id w:val="1674998300"/>
            <w14:checkbox>
              <w14:checked w14:val="0"/>
              <w14:checkedState w14:val="2612" w14:font="MS Gothic"/>
              <w14:uncheckedState w14:val="2610" w14:font="MS Gothic"/>
            </w14:checkbox>
          </w:sdtPr>
          <w:sdtEndPr/>
          <w:sdtContent>
            <w:tc>
              <w:tcPr>
                <w:tcW w:w="538" w:type="dxa"/>
                <w:hideMark/>
              </w:tcPr>
              <w:p w:rsidR="00473AE6" w:rsidRDefault="00473AE6">
                <w:pPr>
                  <w:rPr>
                    <w:rFonts w:cs="Arial"/>
                    <w:szCs w:val="22"/>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Coursework</w:t>
            </w:r>
          </w:p>
        </w:tc>
        <w:sdt>
          <w:sdtPr>
            <w:rPr>
              <w:rFonts w:cs="Arial"/>
              <w:szCs w:val="22"/>
            </w:rPr>
            <w:id w:val="24458283"/>
            <w14:checkbox>
              <w14:checked w14:val="1"/>
              <w14:checkedState w14:val="2612" w14:font="MS Gothic"/>
              <w14:uncheckedState w14:val="2610" w14:font="MS Gothic"/>
            </w14:checkbox>
          </w:sdtPr>
          <w:sdtEndPr/>
          <w:sdtContent>
            <w:tc>
              <w:tcPr>
                <w:tcW w:w="538" w:type="dxa"/>
                <w:hideMark/>
              </w:tcPr>
              <w:p w:rsidR="00473AE6" w:rsidRDefault="00473AE6">
                <w:pPr>
                  <w:rPr>
                    <w:rFonts w:cs="Arial"/>
                    <w:szCs w:val="22"/>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Practical</w:t>
            </w:r>
          </w:p>
        </w:tc>
      </w:tr>
    </w:tbl>
    <w:p w:rsidR="00473AE6" w:rsidRDefault="00473AE6" w:rsidP="00473AE6">
      <w:pPr>
        <w:rPr>
          <w:rFonts w:cs="Arial"/>
          <w:b/>
          <w:szCs w:val="22"/>
        </w:rPr>
      </w:pPr>
    </w:p>
    <w:tbl>
      <w:tblPr>
        <w:tblStyle w:val="TableGrid"/>
        <w:tblW w:w="0" w:type="dxa"/>
        <w:tblLayout w:type="fixed"/>
        <w:tblLook w:val="04A0" w:firstRow="1" w:lastRow="0" w:firstColumn="1" w:lastColumn="0" w:noHBand="0" w:noVBand="1"/>
      </w:tblPr>
      <w:tblGrid>
        <w:gridCol w:w="3256"/>
        <w:gridCol w:w="3969"/>
        <w:gridCol w:w="1559"/>
      </w:tblGrid>
      <w:tr w:rsidR="00473AE6" w:rsidTr="00473AE6">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b/>
                <w:szCs w:val="22"/>
              </w:rPr>
            </w:pPr>
            <w:r>
              <w:rPr>
                <w:rFonts w:cs="Arial"/>
                <w:b/>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b/>
                <w:szCs w:val="22"/>
              </w:rPr>
            </w:pPr>
            <w:r>
              <w:rPr>
                <w:rFonts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b/>
                <w:szCs w:val="22"/>
              </w:rPr>
            </w:pPr>
            <w:r>
              <w:rPr>
                <w:rFonts w:cs="Arial"/>
                <w:b/>
                <w:szCs w:val="22"/>
              </w:rPr>
              <w:t>Weighting</w:t>
            </w:r>
          </w:p>
        </w:tc>
      </w:tr>
      <w:tr w:rsidR="00473AE6" w:rsidTr="00473AE6">
        <w:trPr>
          <w:trHeight w:val="375"/>
        </w:trPr>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szCs w:val="22"/>
              </w:rPr>
            </w:pPr>
            <w:r>
              <w:rPr>
                <w:rFonts w:cs="Arial"/>
                <w:szCs w:val="22"/>
              </w:rPr>
              <w:t>Oral Presentation</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szCs w:val="22"/>
              </w:rPr>
            </w:pPr>
            <w:r>
              <w:rPr>
                <w:rFonts w:cs="Arial"/>
                <w:szCs w:val="22"/>
              </w:rPr>
              <w:t>25 minutes, including questioning/discussion</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szCs w:val="22"/>
              </w:rPr>
            </w:pPr>
            <w:r>
              <w:rPr>
                <w:rFonts w:cs="Arial"/>
                <w:szCs w:val="22"/>
              </w:rPr>
              <w:t>50%</w:t>
            </w:r>
          </w:p>
        </w:tc>
      </w:tr>
    </w:tbl>
    <w:p w:rsidR="00473AE6" w:rsidRDefault="00473AE6" w:rsidP="00473AE6">
      <w:pPr>
        <w:rPr>
          <w:rFonts w:cs="Arial"/>
          <w:b/>
          <w:szCs w:val="22"/>
          <w:highlight w:val="cyan"/>
        </w:rPr>
      </w:pPr>
    </w:p>
    <w:p w:rsidR="00473AE6" w:rsidRDefault="00473AE6" w:rsidP="00473AE6">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Pr>
          <w:rFonts w:cs="Arial"/>
          <w:b/>
          <w:szCs w:val="22"/>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Pr>
                <w:rFonts w:cs="Arial"/>
                <w:b/>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tabs>
                <w:tab w:val="left" w:pos="720"/>
                <w:tab w:val="left" w:pos="1440"/>
                <w:tab w:val="left" w:pos="2160"/>
                <w:tab w:val="left" w:pos="2880"/>
              </w:tabs>
              <w:overflowPunct w:val="0"/>
              <w:autoSpaceDE w:val="0"/>
              <w:autoSpaceDN w:val="0"/>
              <w:adjustRightInd w:val="0"/>
              <w:jc w:val="center"/>
              <w:textAlignment w:val="baseline"/>
              <w:rPr>
                <w:rFonts w:cs="Arial"/>
                <w:b/>
                <w:szCs w:val="22"/>
              </w:rPr>
            </w:pPr>
            <w:r>
              <w:rPr>
                <w:rFonts w:cs="Arial"/>
                <w:b/>
                <w:szCs w:val="22"/>
              </w:rPr>
              <w:t>Percentage</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Pr>
                <w:rFonts w:cs="Arial"/>
                <w:szCs w:val="22"/>
              </w:rPr>
              <w:t>Written exam</w:t>
            </w:r>
          </w:p>
        </w:tc>
        <w:tc>
          <w:tcPr>
            <w:tcW w:w="1842" w:type="dxa"/>
            <w:tcBorders>
              <w:top w:val="single" w:sz="4" w:space="0" w:color="auto"/>
              <w:left w:val="single" w:sz="4" w:space="0" w:color="auto"/>
              <w:bottom w:val="single" w:sz="4" w:space="0" w:color="auto"/>
              <w:right w:val="single" w:sz="4" w:space="0" w:color="auto"/>
            </w:tcBorders>
          </w:tcPr>
          <w:p w:rsidR="00473AE6" w:rsidRDefault="00473AE6">
            <w:pPr>
              <w:tabs>
                <w:tab w:val="left" w:pos="720"/>
                <w:tab w:val="left" w:pos="1440"/>
                <w:tab w:val="left" w:pos="2160"/>
                <w:tab w:val="left" w:pos="2880"/>
              </w:tabs>
              <w:overflowPunct w:val="0"/>
              <w:autoSpaceDE w:val="0"/>
              <w:autoSpaceDN w:val="0"/>
              <w:adjustRightInd w:val="0"/>
              <w:jc w:val="center"/>
              <w:textAlignment w:val="baseline"/>
              <w:rPr>
                <w:rFonts w:cs="Arial"/>
                <w:szCs w:val="22"/>
              </w:rPr>
            </w:pP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Pr>
                <w:rFonts w:cs="Arial"/>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tabs>
                <w:tab w:val="left" w:pos="720"/>
                <w:tab w:val="left" w:pos="1440"/>
                <w:tab w:val="left" w:pos="2160"/>
                <w:tab w:val="left" w:pos="2880"/>
              </w:tabs>
              <w:overflowPunct w:val="0"/>
              <w:autoSpaceDE w:val="0"/>
              <w:autoSpaceDN w:val="0"/>
              <w:adjustRightInd w:val="0"/>
              <w:jc w:val="center"/>
              <w:textAlignment w:val="baseline"/>
              <w:rPr>
                <w:rFonts w:cs="Arial"/>
                <w:szCs w:val="22"/>
              </w:rPr>
            </w:pPr>
            <w:r>
              <w:rPr>
                <w:rFonts w:cs="Arial"/>
                <w:szCs w:val="22"/>
              </w:rPr>
              <w:t>50%</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Pr>
                <w:rFonts w:cs="Arial"/>
                <w:szCs w:val="22"/>
              </w:rPr>
              <w:t>Practical</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tabs>
                <w:tab w:val="left" w:pos="720"/>
                <w:tab w:val="left" w:pos="1440"/>
                <w:tab w:val="left" w:pos="2160"/>
                <w:tab w:val="left" w:pos="2880"/>
              </w:tabs>
              <w:overflowPunct w:val="0"/>
              <w:autoSpaceDE w:val="0"/>
              <w:autoSpaceDN w:val="0"/>
              <w:adjustRightInd w:val="0"/>
              <w:jc w:val="center"/>
              <w:textAlignment w:val="baseline"/>
              <w:rPr>
                <w:rFonts w:cs="Arial"/>
                <w:szCs w:val="22"/>
              </w:rPr>
            </w:pPr>
            <w:r>
              <w:rPr>
                <w:rFonts w:cs="Arial"/>
                <w:szCs w:val="22"/>
              </w:rPr>
              <w:t>50%</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Pr>
                <w:rFonts w:cs="Arial"/>
                <w:b/>
                <w:szCs w:val="22"/>
              </w:rPr>
              <w:t>TOTAL</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tabs>
                <w:tab w:val="left" w:pos="720"/>
                <w:tab w:val="left" w:pos="1440"/>
                <w:tab w:val="left" w:pos="2160"/>
                <w:tab w:val="left" w:pos="2880"/>
              </w:tabs>
              <w:overflowPunct w:val="0"/>
              <w:autoSpaceDE w:val="0"/>
              <w:autoSpaceDN w:val="0"/>
              <w:adjustRightInd w:val="0"/>
              <w:jc w:val="center"/>
              <w:textAlignment w:val="baseline"/>
              <w:rPr>
                <w:rFonts w:cs="Arial"/>
                <w:b/>
                <w:szCs w:val="22"/>
              </w:rPr>
            </w:pPr>
            <w:r>
              <w:rPr>
                <w:rFonts w:cs="Arial"/>
                <w:b/>
                <w:szCs w:val="22"/>
              </w:rPr>
              <w:t>100%</w:t>
            </w:r>
          </w:p>
        </w:tc>
      </w:tr>
    </w:tbl>
    <w:p w:rsidR="00473AE6" w:rsidRDefault="00473AE6" w:rsidP="00473AE6">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473AE6" w:rsidRDefault="00473AE6" w:rsidP="00473AE6">
      <w:pPr>
        <w:rPr>
          <w:rFonts w:cs="Arial"/>
          <w:b/>
          <w:szCs w:val="22"/>
        </w:rPr>
      </w:pPr>
      <w:r>
        <w:rPr>
          <w:rFonts w:cs="Arial"/>
          <w:b/>
          <w:szCs w:val="22"/>
        </w:rPr>
        <w:t>READING LIST</w:t>
      </w:r>
    </w:p>
    <w:p w:rsidR="00473AE6" w:rsidRDefault="00473AE6" w:rsidP="00473AE6">
      <w:pPr>
        <w:rPr>
          <w:rFonts w:cs="Arial"/>
          <w:b/>
          <w:szCs w:val="22"/>
        </w:rPr>
      </w:pPr>
    </w:p>
    <w:tbl>
      <w:tblPr>
        <w:tblStyle w:val="TableGrid"/>
        <w:tblW w:w="0" w:type="auto"/>
        <w:tblLayout w:type="fixed"/>
        <w:tblLook w:val="04A0" w:firstRow="1" w:lastRow="0" w:firstColumn="1" w:lastColumn="0" w:noHBand="0" w:noVBand="1"/>
      </w:tblPr>
      <w:tblGrid>
        <w:gridCol w:w="1696"/>
        <w:gridCol w:w="5954"/>
        <w:gridCol w:w="1410"/>
      </w:tblGrid>
      <w:tr w:rsidR="00473AE6" w:rsidTr="00473AE6">
        <w:tc>
          <w:tcPr>
            <w:tcW w:w="16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overflowPunct w:val="0"/>
              <w:autoSpaceDE w:val="0"/>
              <w:autoSpaceDN w:val="0"/>
              <w:adjustRightInd w:val="0"/>
              <w:jc w:val="both"/>
              <w:textAlignment w:val="baseline"/>
              <w:rPr>
                <w:rFonts w:cs="Arial"/>
                <w:b/>
                <w:szCs w:val="22"/>
              </w:rPr>
            </w:pPr>
            <w:r>
              <w:rPr>
                <w:rFonts w:cs="Arial"/>
                <w:b/>
                <w:szCs w:val="22"/>
              </w:rPr>
              <w:t>Module Code</w:t>
            </w:r>
          </w:p>
        </w:tc>
        <w:tc>
          <w:tcPr>
            <w:tcW w:w="7364" w:type="dxa"/>
            <w:gridSpan w:val="2"/>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b/>
                <w:szCs w:val="22"/>
              </w:rPr>
            </w:pPr>
            <w:r>
              <w:rPr>
                <w:rFonts w:cs="Arial"/>
                <w:b/>
                <w:szCs w:val="22"/>
              </w:rPr>
              <w:t>ECGE7001Q</w:t>
            </w:r>
          </w:p>
        </w:tc>
      </w:tr>
      <w:tr w:rsidR="00473AE6" w:rsidTr="00473AE6">
        <w:tc>
          <w:tcPr>
            <w:tcW w:w="16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overflowPunct w:val="0"/>
              <w:autoSpaceDE w:val="0"/>
              <w:autoSpaceDN w:val="0"/>
              <w:adjustRightInd w:val="0"/>
              <w:jc w:val="both"/>
              <w:textAlignment w:val="baseline"/>
              <w:rPr>
                <w:rFonts w:cs="Arial"/>
                <w:b/>
                <w:szCs w:val="22"/>
              </w:rPr>
            </w:pPr>
            <w:r>
              <w:rPr>
                <w:rFonts w:cs="Arial"/>
                <w:b/>
                <w:szCs w:val="22"/>
              </w:rPr>
              <w:t>Module Title</w:t>
            </w:r>
          </w:p>
        </w:tc>
        <w:tc>
          <w:tcPr>
            <w:tcW w:w="7364" w:type="dxa"/>
            <w:gridSpan w:val="2"/>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b/>
                <w:szCs w:val="22"/>
              </w:rPr>
            </w:pPr>
            <w:r>
              <w:rPr>
                <w:rFonts w:cs="Arial"/>
                <w:b/>
                <w:szCs w:val="22"/>
              </w:rPr>
              <w:t>The Philosophy and Practice of Social Research</w:t>
            </w:r>
          </w:p>
        </w:tc>
      </w:tr>
      <w:tr w:rsidR="00473AE6" w:rsidTr="00473AE6">
        <w:tc>
          <w:tcPr>
            <w:tcW w:w="16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overflowPunct w:val="0"/>
              <w:autoSpaceDE w:val="0"/>
              <w:autoSpaceDN w:val="0"/>
              <w:adjustRightInd w:val="0"/>
              <w:jc w:val="both"/>
              <w:textAlignment w:val="baseline"/>
              <w:rPr>
                <w:rFonts w:cs="Arial"/>
                <w:b/>
                <w:szCs w:val="22"/>
              </w:rPr>
            </w:pPr>
            <w:r>
              <w:rPr>
                <w:rFonts w:cs="Arial"/>
                <w:b/>
                <w:szCs w:val="22"/>
              </w:rPr>
              <w:t>Classification</w:t>
            </w:r>
          </w:p>
        </w:tc>
        <w:tc>
          <w:tcPr>
            <w:tcW w:w="595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overflowPunct w:val="0"/>
              <w:autoSpaceDE w:val="0"/>
              <w:autoSpaceDN w:val="0"/>
              <w:adjustRightInd w:val="0"/>
              <w:jc w:val="both"/>
              <w:textAlignment w:val="baseline"/>
              <w:rPr>
                <w:rFonts w:cs="Arial"/>
                <w:b/>
                <w:szCs w:val="22"/>
              </w:rPr>
            </w:pPr>
            <w:r>
              <w:rPr>
                <w:rFonts w:cs="Arial"/>
                <w:b/>
                <w:szCs w:val="22"/>
              </w:rPr>
              <w:t>Reading List entry</w:t>
            </w:r>
          </w:p>
        </w:tc>
        <w:tc>
          <w:tcPr>
            <w:tcW w:w="1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overflowPunct w:val="0"/>
              <w:autoSpaceDE w:val="0"/>
              <w:autoSpaceDN w:val="0"/>
              <w:adjustRightInd w:val="0"/>
              <w:jc w:val="both"/>
              <w:textAlignment w:val="baseline"/>
              <w:rPr>
                <w:rFonts w:cs="Arial"/>
                <w:b/>
                <w:szCs w:val="22"/>
              </w:rPr>
            </w:pPr>
            <w:r>
              <w:rPr>
                <w:rFonts w:cs="Arial"/>
                <w:b/>
                <w:szCs w:val="22"/>
              </w:rPr>
              <w:t>Electronic*</w:t>
            </w:r>
          </w:p>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Essential</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Bolton, G. E. J. (2014</w:t>
            </w:r>
            <w:r>
              <w:rPr>
                <w:rFonts w:cs="Arial"/>
                <w:i/>
                <w:szCs w:val="22"/>
              </w:rPr>
              <w:t>) Reflective Practice: Writing and Professional Development</w:t>
            </w:r>
            <w:r>
              <w:rPr>
                <w:rFonts w:cs="Arial"/>
                <w:szCs w:val="22"/>
              </w:rPr>
              <w:t xml:space="preserve"> (4th ed). London: Sage Publications.</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1581973493"/>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Essential</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Cohen, L. and Manion, L. (2011) </w:t>
            </w:r>
            <w:r>
              <w:rPr>
                <w:rFonts w:cs="Arial"/>
                <w:i/>
                <w:szCs w:val="22"/>
              </w:rPr>
              <w:t>Research Methods in Education</w:t>
            </w:r>
            <w:r>
              <w:rPr>
                <w:rFonts w:cs="Arial"/>
                <w:szCs w:val="22"/>
              </w:rPr>
              <w:t xml:space="preserve"> (7th ed). London: Routledge. </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196386281"/>
              <w14:checkbox>
                <w14:checked w14:val="1"/>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Essential</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Creswell, J. W. (2013) </w:t>
            </w:r>
            <w:r>
              <w:rPr>
                <w:rFonts w:cs="Arial"/>
                <w:i/>
                <w:szCs w:val="22"/>
              </w:rPr>
              <w:t>Research Design: Qualitative, Quantitative, and Mixed Methods Approaches</w:t>
            </w:r>
            <w:r>
              <w:rPr>
                <w:rFonts w:cs="Arial"/>
                <w:szCs w:val="22"/>
              </w:rPr>
              <w:t xml:space="preserve"> (4th ed).  London: Sage Publications Ltd. </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1628511366"/>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Essential</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Mauthner, M. L., Birch, M., Jessop, J. &amp; Miller, T. (eds) (2012) </w:t>
            </w:r>
            <w:r>
              <w:rPr>
                <w:rFonts w:cs="Arial"/>
                <w:i/>
                <w:szCs w:val="22"/>
              </w:rPr>
              <w:t xml:space="preserve">Ethics in Qualitative Research. </w:t>
            </w:r>
            <w:r>
              <w:rPr>
                <w:rFonts w:cs="Arial"/>
                <w:szCs w:val="22"/>
              </w:rPr>
              <w:t>London: Sage Publications Ltd.</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1651818032"/>
              <w14:checkbox>
                <w14:checked w14:val="1"/>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Essential</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Punch. K. F. (2013) </w:t>
            </w:r>
            <w:r>
              <w:rPr>
                <w:rFonts w:cs="Arial"/>
                <w:i/>
                <w:szCs w:val="22"/>
              </w:rPr>
              <w:t>Introduction to Social Research: Quantitative and Qualitative Approaches</w:t>
            </w:r>
            <w:r>
              <w:rPr>
                <w:rFonts w:cs="Arial"/>
                <w:szCs w:val="22"/>
              </w:rPr>
              <w:t xml:space="preserve"> (3rd ed). London: Sage Publications Ltd.</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360482544"/>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Essential</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Welsh Government. (2015) </w:t>
            </w:r>
            <w:r>
              <w:rPr>
                <w:rFonts w:cs="Arial"/>
                <w:i/>
                <w:szCs w:val="22"/>
              </w:rPr>
              <w:t>Effective Use of Data and Research Evidence. Cardiff: Welsh Government</w:t>
            </w:r>
            <w:r>
              <w:rPr>
                <w:rFonts w:cs="Arial"/>
                <w:szCs w:val="22"/>
              </w:rPr>
              <w:t xml:space="preserve">. </w:t>
            </w:r>
            <w:hyperlink r:id="rId29" w:history="1">
              <w:r w:rsidRPr="00473AE6">
                <w:rPr>
                  <w:rStyle w:val="Hyperlink"/>
                  <w:rFonts w:cs="Arial"/>
                  <w:szCs w:val="22"/>
                </w:rPr>
                <w:t>http://learning.gov.wales/docs/learningwales/publications/150814-effective-use-of-data-en.pdf</w:t>
              </w:r>
            </w:hyperlink>
            <w:r>
              <w:rPr>
                <w:rFonts w:cs="Arial"/>
                <w:szCs w:val="22"/>
              </w:rPr>
              <w:t xml:space="preserve"> </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129555561"/>
              <w14:checkbox>
                <w14:checked w14:val="1"/>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Further</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Alderson, P. &amp; Morrow, V. (2011) </w:t>
            </w:r>
            <w:hyperlink r:id="rId30" w:history="1">
              <w:r w:rsidRPr="00473AE6">
                <w:rPr>
                  <w:rStyle w:val="Hyperlink"/>
                  <w:rFonts w:cs="Arial"/>
                  <w:i/>
                  <w:szCs w:val="22"/>
                </w:rPr>
                <w:t>The ethics of research with children and young people : a practical handbook</w:t>
              </w:r>
            </w:hyperlink>
            <w:r>
              <w:rPr>
                <w:rFonts w:cs="Arial"/>
                <w:i/>
                <w:szCs w:val="22"/>
              </w:rPr>
              <w:t xml:space="preserve"> </w:t>
            </w:r>
            <w:r>
              <w:rPr>
                <w:rFonts w:cs="Arial"/>
                <w:szCs w:val="22"/>
              </w:rPr>
              <w:t xml:space="preserve">(2nd ed). London: SAGE. </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1347933746"/>
              <w14:checkbox>
                <w14:checked w14:val="1"/>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lastRenderedPageBreak/>
              <w:t>Further</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Bell, J. (2014) </w:t>
            </w:r>
            <w:r>
              <w:rPr>
                <w:rFonts w:cs="Arial"/>
                <w:i/>
                <w:szCs w:val="22"/>
              </w:rPr>
              <w:t>Doing your research project: a guide for first time researchers in education and social science</w:t>
            </w:r>
            <w:r>
              <w:rPr>
                <w:rFonts w:cs="Arial"/>
                <w:szCs w:val="22"/>
              </w:rPr>
              <w:t xml:space="preserve"> (6th ed).   Milton Keynes: Open University Press. </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374125531"/>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Further</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British Educational Research Association </w:t>
            </w:r>
            <w:hyperlink r:id="rId31" w:history="1">
              <w:r w:rsidRPr="00473AE6">
                <w:rPr>
                  <w:rStyle w:val="Hyperlink"/>
                  <w:rFonts w:cs="Arial"/>
                  <w:szCs w:val="22"/>
                </w:rPr>
                <w:t>https://www.bera.ac.uk/</w:t>
              </w:r>
            </w:hyperlink>
            <w:r>
              <w:rPr>
                <w:rFonts w:cs="Arial"/>
                <w:szCs w:val="22"/>
              </w:rPr>
              <w:t xml:space="preserve"> </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717948646"/>
              <w14:checkbox>
                <w14:checked w14:val="1"/>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Further</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Bryman, A. (2016) </w:t>
            </w:r>
            <w:r>
              <w:rPr>
                <w:rFonts w:cs="Arial"/>
                <w:i/>
                <w:szCs w:val="22"/>
              </w:rPr>
              <w:t>Social Research Methods</w:t>
            </w:r>
            <w:r>
              <w:rPr>
                <w:rFonts w:cs="Arial"/>
                <w:szCs w:val="22"/>
              </w:rPr>
              <w:t xml:space="preserve"> (5th ed).  Oxford: Oxford University Press.</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590091857"/>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Further</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Clough, P. &amp; Nutbrown, C. A. (2012) </w:t>
            </w:r>
            <w:r>
              <w:rPr>
                <w:rFonts w:cs="Arial"/>
                <w:i/>
                <w:szCs w:val="22"/>
              </w:rPr>
              <w:t xml:space="preserve">Students’ Guide to Methodology </w:t>
            </w:r>
            <w:r>
              <w:rPr>
                <w:rFonts w:cs="Arial"/>
                <w:szCs w:val="22"/>
              </w:rPr>
              <w:t xml:space="preserve">(3rd ed). London: Sage. </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1512723647"/>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Further</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Denscombe, M. (2014). </w:t>
            </w:r>
            <w:hyperlink r:id="rId32" w:history="1">
              <w:r w:rsidRPr="00473AE6">
                <w:rPr>
                  <w:rStyle w:val="Hyperlink"/>
                  <w:rFonts w:cs="Arial"/>
                  <w:i/>
                  <w:szCs w:val="22"/>
                </w:rPr>
                <w:t>The good research guide: for small-scale social research projects</w:t>
              </w:r>
            </w:hyperlink>
            <w:r>
              <w:rPr>
                <w:rFonts w:cs="Arial"/>
                <w:szCs w:val="22"/>
              </w:rPr>
              <w:t xml:space="preserve"> (5th ed). Maidenhead:  McGraw-Hill/Open University Press.</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2140690213"/>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Further</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Denzin, N. K. &amp; Lincoln, Y. S. (eds), (2011) </w:t>
            </w:r>
            <w:r>
              <w:rPr>
                <w:rFonts w:cs="Arial"/>
                <w:i/>
                <w:szCs w:val="22"/>
              </w:rPr>
              <w:t>The Sage Handbook of Qualitative Research</w:t>
            </w:r>
            <w:r>
              <w:rPr>
                <w:rFonts w:cs="Arial"/>
                <w:szCs w:val="22"/>
              </w:rPr>
              <w:t xml:space="preserve"> (4th ed). London: Sage Publications Ltd.</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2147193425"/>
              <w14:checkbox>
                <w14:checked w14:val="0"/>
                <w14:checkedState w14:val="2612" w14:font="MS Gothic"/>
                <w14:uncheckedState w14:val="2610" w14:font="MS Gothic"/>
              </w14:checkbox>
            </w:sdtPr>
            <w:sdtEndPr/>
            <w:sdtContent>
              <w:p w:rsidR="00473AE6" w:rsidRDefault="00473AE6">
                <w:pPr>
                  <w:jc w:val="center"/>
                  <w:rPr>
                    <w:rFonts w:eastAsia="MS Gothic"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Further</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Flick, U. (2015) </w:t>
            </w:r>
            <w:r>
              <w:rPr>
                <w:rFonts w:cs="Arial"/>
                <w:i/>
                <w:szCs w:val="22"/>
              </w:rPr>
              <w:t>Introducing Research Methodology</w:t>
            </w:r>
            <w:r>
              <w:rPr>
                <w:rFonts w:cs="Arial"/>
                <w:szCs w:val="22"/>
              </w:rPr>
              <w:t>. London: Sage.</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696897230"/>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Further</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Kara, H. (2015) </w:t>
            </w:r>
            <w:r>
              <w:rPr>
                <w:rFonts w:cs="Arial"/>
                <w:i/>
                <w:szCs w:val="22"/>
              </w:rPr>
              <w:t>Creative Research Methods in the Social Sciences: A Practical Guide</w:t>
            </w:r>
            <w:r>
              <w:rPr>
                <w:rFonts w:cs="Arial"/>
                <w:szCs w:val="22"/>
              </w:rPr>
              <w:t>. Bristol: Policy Press.</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564617196"/>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Further</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Punch, K. F. &amp; Oancea, A. (2014) </w:t>
            </w:r>
            <w:r>
              <w:rPr>
                <w:rFonts w:cs="Arial"/>
                <w:i/>
                <w:szCs w:val="22"/>
              </w:rPr>
              <w:t>Introduction to Research Methods in Education.</w:t>
            </w:r>
            <w:r>
              <w:rPr>
                <w:rFonts w:cs="Arial"/>
                <w:szCs w:val="22"/>
              </w:rPr>
              <w:t xml:space="preserve"> (2nd ed). London: Sage.</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1182935615"/>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Further</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Salkind, N. J. (2016) </w:t>
            </w:r>
            <w:r>
              <w:rPr>
                <w:rFonts w:cs="Arial"/>
                <w:i/>
                <w:szCs w:val="22"/>
              </w:rPr>
              <w:t xml:space="preserve">Statistics for People Who (Think They) Hate Statistics. </w:t>
            </w:r>
            <w:r>
              <w:rPr>
                <w:rFonts w:cs="Arial"/>
                <w:szCs w:val="22"/>
              </w:rPr>
              <w:t>(4th ed) London: Sage.</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217335605"/>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bl>
    <w:p w:rsidR="00473AE6" w:rsidRDefault="00473AE6" w:rsidP="00473AE6"/>
    <w:p w:rsidR="00473AE6" w:rsidRDefault="00473AE6" w:rsidP="00473AE6">
      <w:pPr>
        <w:rPr>
          <w:b/>
        </w:rPr>
      </w:pPr>
      <w:r>
        <w:rPr>
          <w:b/>
        </w:rPr>
        <w:br w:type="page"/>
      </w:r>
    </w:p>
    <w:p w:rsidR="00473AE6" w:rsidRDefault="00473AE6" w:rsidP="00473AE6">
      <w:pPr>
        <w:rPr>
          <w:rFonts w:cs="Arial"/>
          <w:b/>
        </w:rPr>
      </w:pPr>
      <w:r>
        <w:rPr>
          <w:rFonts w:cs="Arial"/>
          <w:b/>
        </w:rPr>
        <w:lastRenderedPageBreak/>
        <w:t>MODULE CODE:</w:t>
      </w:r>
      <w:r>
        <w:rPr>
          <w:rFonts w:cs="Arial"/>
          <w:b/>
        </w:rPr>
        <w:tab/>
        <w:t>ECED7001</w:t>
      </w:r>
    </w:p>
    <w:p w:rsidR="00473AE6" w:rsidRDefault="00473AE6" w:rsidP="00473AE6">
      <w:pPr>
        <w:ind w:left="2160" w:hanging="2160"/>
        <w:rPr>
          <w:rFonts w:cs="Arial"/>
          <w:b/>
        </w:rPr>
      </w:pPr>
      <w:r>
        <w:rPr>
          <w:rFonts w:cs="Arial"/>
          <w:b/>
        </w:rPr>
        <w:t>TITLE:</w:t>
      </w:r>
      <w:r>
        <w:rPr>
          <w:rFonts w:cs="Arial"/>
          <w:b/>
        </w:rPr>
        <w:tab/>
        <w:t>Political: Influences on Inequality and Diversity</w:t>
      </w:r>
    </w:p>
    <w:p w:rsidR="00473AE6" w:rsidRDefault="00473AE6" w:rsidP="00473AE6">
      <w:pPr>
        <w:rPr>
          <w:rFonts w:cs="Arial"/>
          <w:b/>
        </w:rPr>
      </w:pPr>
      <w:r>
        <w:rPr>
          <w:rFonts w:cs="Arial"/>
          <w:b/>
        </w:rPr>
        <w:t>DATED:</w:t>
      </w:r>
      <w:r>
        <w:rPr>
          <w:rFonts w:cs="Arial"/>
          <w:b/>
        </w:rPr>
        <w:tab/>
      </w:r>
      <w:r>
        <w:rPr>
          <w:rFonts w:cs="Arial"/>
          <w:b/>
        </w:rPr>
        <w:tab/>
        <w:t>26/04/2018</w:t>
      </w:r>
      <w:r>
        <w:rPr>
          <w:rFonts w:cs="Arial"/>
          <w:b/>
        </w:rPr>
        <w:fldChar w:fldCharType="begin"/>
      </w:r>
      <w:r>
        <w:rPr>
          <w:rFonts w:cs="Arial"/>
          <w:b/>
        </w:rPr>
        <w:instrText xml:space="preserve"> FILLIN  DD/MM/YYYY  \* MERGEFORMAT </w:instrText>
      </w:r>
      <w:r>
        <w:rPr>
          <w:rFonts w:cs="Arial"/>
          <w:b/>
        </w:rPr>
        <w:fldChar w:fldCharType="end"/>
      </w:r>
    </w:p>
    <w:p w:rsidR="00473AE6" w:rsidRDefault="00473AE6" w:rsidP="00473AE6">
      <w:pPr>
        <w:rPr>
          <w:rFonts w:cs="Arial"/>
          <w:b/>
        </w:rPr>
      </w:pPr>
    </w:p>
    <w:p w:rsidR="00473AE6" w:rsidRDefault="00473AE6" w:rsidP="00473AE6">
      <w:pPr>
        <w:rPr>
          <w:rFonts w:cs="Arial"/>
          <w:b/>
        </w:rPr>
      </w:pPr>
      <w:r>
        <w:rPr>
          <w:rFonts w:cs="Arial"/>
          <w:b/>
        </w:rPr>
        <w:t xml:space="preserve">LEVEL:  </w:t>
      </w:r>
      <w:r>
        <w:rPr>
          <w:rFonts w:cs="Arial"/>
          <w:b/>
        </w:rPr>
        <w:tab/>
      </w:r>
      <w:r>
        <w:rPr>
          <w:rFonts w:cs="Arial"/>
          <w:b/>
        </w:rPr>
        <w:tab/>
        <w:t>7</w:t>
      </w:r>
      <w:r>
        <w:rPr>
          <w:rFonts w:cs="Arial"/>
          <w:b/>
        </w:rPr>
        <w:tab/>
      </w:r>
    </w:p>
    <w:p w:rsidR="00473AE6" w:rsidRDefault="00473AE6" w:rsidP="00473AE6">
      <w:pPr>
        <w:rPr>
          <w:rFonts w:cs="Arial"/>
          <w:b/>
        </w:rPr>
      </w:pPr>
      <w:r>
        <w:rPr>
          <w:rFonts w:cs="Arial"/>
          <w:b/>
        </w:rPr>
        <w:t>CREDITS:</w:t>
      </w:r>
      <w:r>
        <w:rPr>
          <w:rFonts w:cs="Arial"/>
          <w:b/>
        </w:rPr>
        <w:tab/>
      </w:r>
      <w:r>
        <w:rPr>
          <w:rFonts w:cs="Arial"/>
          <w:b/>
        </w:rPr>
        <w:tab/>
        <w:t>30</w:t>
      </w:r>
      <w:r>
        <w:rPr>
          <w:rFonts w:cs="Arial"/>
          <w:b/>
        </w:rPr>
        <w:tab/>
      </w:r>
    </w:p>
    <w:p w:rsidR="00473AE6" w:rsidRDefault="00473AE6" w:rsidP="00473AE6">
      <w:pPr>
        <w:rPr>
          <w:rFonts w:cs="Arial"/>
          <w:b/>
        </w:rPr>
      </w:pPr>
    </w:p>
    <w:p w:rsidR="00473AE6" w:rsidRDefault="00473AE6" w:rsidP="00473AE6">
      <w:pPr>
        <w:rPr>
          <w:rFonts w:cs="Arial"/>
          <w:b/>
        </w:rPr>
      </w:pPr>
      <w:r>
        <w:rPr>
          <w:rFonts w:cs="Arial"/>
          <w:b/>
        </w:rPr>
        <w:t>JACS CODE:</w:t>
      </w:r>
      <w:r>
        <w:rPr>
          <w:rFonts w:cs="Arial"/>
          <w:b/>
        </w:rPr>
        <w:tab/>
      </w:r>
      <w:r>
        <w:rPr>
          <w:rFonts w:cs="Arial"/>
          <w:b/>
        </w:rPr>
        <w:tab/>
        <w:t>L400 Social Policy</w:t>
      </w:r>
    </w:p>
    <w:p w:rsidR="00473AE6" w:rsidRDefault="00473AE6" w:rsidP="00473AE6">
      <w:pPr>
        <w:pBdr>
          <w:bottom w:val="single" w:sz="6" w:space="1" w:color="auto"/>
        </w:pBdr>
        <w:overflowPunct w:val="0"/>
        <w:autoSpaceDE w:val="0"/>
        <w:autoSpaceDN w:val="0"/>
        <w:adjustRightInd w:val="0"/>
        <w:jc w:val="both"/>
        <w:textAlignment w:val="baseline"/>
        <w:rPr>
          <w:rFonts w:cs="Arial"/>
        </w:rPr>
      </w:pPr>
    </w:p>
    <w:p w:rsidR="00473AE6" w:rsidRDefault="00473AE6" w:rsidP="00473AE6">
      <w:pPr>
        <w:pStyle w:val="bullet"/>
        <w:spacing w:before="0" w:after="120"/>
        <w:ind w:left="0" w:firstLine="0"/>
        <w:rPr>
          <w:rFonts w:ascii="Arial" w:hAnsi="Arial" w:cs="Arial"/>
          <w:b/>
          <w:sz w:val="22"/>
          <w:szCs w:val="22"/>
        </w:rPr>
      </w:pPr>
      <w:r>
        <w:rPr>
          <w:rFonts w:ascii="Arial" w:hAnsi="Arial" w:cs="Arial"/>
          <w:b/>
          <w:sz w:val="22"/>
          <w:szCs w:val="22"/>
        </w:rPr>
        <w:t>AIM(S)</w:t>
      </w:r>
    </w:p>
    <w:p w:rsidR="00473AE6" w:rsidRDefault="00473AE6" w:rsidP="00473AE6">
      <w:pPr>
        <w:pStyle w:val="bullet"/>
        <w:numPr>
          <w:ilvl w:val="0"/>
          <w:numId w:val="64"/>
        </w:numPr>
        <w:spacing w:before="240"/>
        <w:ind w:left="851" w:hanging="567"/>
        <w:rPr>
          <w:rFonts w:ascii="Arial" w:hAnsi="Arial" w:cs="Arial"/>
          <w:sz w:val="22"/>
          <w:szCs w:val="22"/>
        </w:rPr>
      </w:pPr>
      <w:r>
        <w:rPr>
          <w:rFonts w:ascii="Arial" w:hAnsi="Arial" w:cs="Arial"/>
          <w:sz w:val="22"/>
          <w:szCs w:val="22"/>
        </w:rPr>
        <w:t>To critically explore the social and the political landscape and how this influences social policy in relation to inequality and diversity in society.</w:t>
      </w:r>
    </w:p>
    <w:p w:rsidR="00473AE6" w:rsidRDefault="00473AE6" w:rsidP="00473AE6">
      <w:pPr>
        <w:pStyle w:val="bullet"/>
        <w:spacing w:before="0"/>
        <w:ind w:left="0" w:firstLine="0"/>
        <w:rPr>
          <w:rFonts w:ascii="Arial" w:hAnsi="Arial" w:cs="Arial"/>
          <w:b/>
          <w:sz w:val="22"/>
          <w:szCs w:val="22"/>
        </w:rPr>
      </w:pPr>
    </w:p>
    <w:p w:rsidR="00473AE6" w:rsidRDefault="00473AE6" w:rsidP="00473AE6">
      <w:pPr>
        <w:pStyle w:val="bullet"/>
        <w:spacing w:before="0"/>
        <w:ind w:left="0" w:firstLine="0"/>
        <w:rPr>
          <w:rFonts w:ascii="Arial" w:hAnsi="Arial" w:cs="Arial"/>
          <w:b/>
          <w:sz w:val="22"/>
          <w:szCs w:val="22"/>
        </w:rPr>
      </w:pPr>
      <w:r>
        <w:rPr>
          <w:rFonts w:ascii="Arial" w:hAnsi="Arial" w:cs="Arial"/>
          <w:b/>
          <w:sz w:val="22"/>
          <w:szCs w:val="22"/>
        </w:rPr>
        <w:t>LEARNING OUTCOMES</w:t>
      </w:r>
    </w:p>
    <w:p w:rsidR="00473AE6" w:rsidRDefault="00473AE6" w:rsidP="00473AE6">
      <w:pPr>
        <w:pStyle w:val="bullet"/>
        <w:spacing w:before="0"/>
        <w:ind w:left="0" w:firstLine="0"/>
        <w:rPr>
          <w:rFonts w:ascii="Arial" w:hAnsi="Arial" w:cs="Arial"/>
          <w:b/>
          <w:sz w:val="22"/>
          <w:szCs w:val="22"/>
        </w:rPr>
      </w:pPr>
    </w:p>
    <w:p w:rsidR="00473AE6" w:rsidRDefault="00473AE6" w:rsidP="00473AE6">
      <w:pPr>
        <w:rPr>
          <w:rFonts w:cs="Arial"/>
        </w:rPr>
      </w:pPr>
      <w:r>
        <w:rPr>
          <w:rFonts w:cs="Arial"/>
        </w:rPr>
        <w:t>Upon the successful completion of this module, the student should be able to:</w:t>
      </w:r>
    </w:p>
    <w:p w:rsidR="00473AE6" w:rsidRDefault="00473AE6" w:rsidP="00473AE6">
      <w:pPr>
        <w:pStyle w:val="bullet"/>
        <w:numPr>
          <w:ilvl w:val="0"/>
          <w:numId w:val="65"/>
        </w:numPr>
        <w:spacing w:before="240"/>
        <w:ind w:left="851" w:hanging="567"/>
        <w:rPr>
          <w:rFonts w:ascii="Arial" w:hAnsi="Arial" w:cs="Arial"/>
          <w:sz w:val="22"/>
          <w:szCs w:val="22"/>
        </w:rPr>
      </w:pPr>
      <w:r>
        <w:rPr>
          <w:rFonts w:ascii="Arial" w:hAnsi="Arial" w:cs="Arial"/>
          <w:sz w:val="22"/>
          <w:szCs w:val="22"/>
        </w:rPr>
        <w:t>Engage in in-depth study of the contexts which impact upon the development and implementation of social policy, social justice, equity, equality, diversity and inclusion within EU, UK and Wales.</w:t>
      </w:r>
    </w:p>
    <w:p w:rsidR="00473AE6" w:rsidRDefault="00473AE6" w:rsidP="00473AE6">
      <w:pPr>
        <w:pStyle w:val="bullet"/>
        <w:numPr>
          <w:ilvl w:val="0"/>
          <w:numId w:val="65"/>
        </w:numPr>
        <w:spacing w:before="240"/>
        <w:ind w:left="851" w:hanging="567"/>
        <w:rPr>
          <w:rFonts w:ascii="Arial" w:hAnsi="Arial" w:cs="Arial"/>
          <w:sz w:val="22"/>
          <w:szCs w:val="22"/>
        </w:rPr>
      </w:pPr>
      <w:r>
        <w:rPr>
          <w:rFonts w:ascii="Arial" w:hAnsi="Arial" w:cs="Arial"/>
          <w:sz w:val="22"/>
          <w:szCs w:val="22"/>
        </w:rPr>
        <w:t>Critically explore the drivers of social policy, appraising key theorists who explore models for inclusive policy.</w:t>
      </w:r>
    </w:p>
    <w:p w:rsidR="00473AE6" w:rsidRDefault="00473AE6" w:rsidP="00473AE6">
      <w:pPr>
        <w:pStyle w:val="bullet"/>
        <w:numPr>
          <w:ilvl w:val="0"/>
          <w:numId w:val="65"/>
        </w:numPr>
        <w:spacing w:before="240"/>
        <w:ind w:left="851" w:hanging="567"/>
        <w:rPr>
          <w:rFonts w:ascii="Arial" w:hAnsi="Arial" w:cs="Arial"/>
          <w:sz w:val="22"/>
          <w:szCs w:val="22"/>
        </w:rPr>
      </w:pPr>
      <w:r>
        <w:rPr>
          <w:rFonts w:ascii="Arial" w:hAnsi="Arial" w:cs="Arial"/>
          <w:sz w:val="22"/>
          <w:szCs w:val="22"/>
        </w:rPr>
        <w:t>Critically evaluate the role of practitioners in a multi-disciplinary field, in relation to the development of policy with the consideration of ethical issues.</w:t>
      </w:r>
    </w:p>
    <w:p w:rsidR="00473AE6" w:rsidRDefault="00473AE6" w:rsidP="00473AE6">
      <w:pPr>
        <w:pStyle w:val="bullet"/>
        <w:numPr>
          <w:ilvl w:val="0"/>
          <w:numId w:val="65"/>
        </w:numPr>
        <w:spacing w:before="240"/>
        <w:ind w:left="851" w:hanging="567"/>
        <w:rPr>
          <w:rFonts w:ascii="Arial" w:hAnsi="Arial" w:cs="Arial"/>
          <w:sz w:val="22"/>
          <w:szCs w:val="22"/>
        </w:rPr>
      </w:pPr>
      <w:r>
        <w:rPr>
          <w:rFonts w:ascii="Arial" w:hAnsi="Arial" w:cs="Arial"/>
          <w:sz w:val="22"/>
          <w:szCs w:val="22"/>
        </w:rPr>
        <w:t>Critical understanding of how society might change to become more equal, inclusive and sustainable.</w:t>
      </w:r>
    </w:p>
    <w:p w:rsidR="00473AE6" w:rsidRDefault="00473AE6" w:rsidP="00473AE6">
      <w:pPr>
        <w:pStyle w:val="fixed"/>
        <w:ind w:left="0" w:firstLine="0"/>
        <w:rPr>
          <w:rFonts w:ascii="Arial" w:hAnsi="Arial" w:cs="Arial"/>
          <w:sz w:val="22"/>
          <w:szCs w:val="22"/>
        </w:rPr>
      </w:pPr>
    </w:p>
    <w:p w:rsidR="00473AE6" w:rsidRDefault="00473AE6" w:rsidP="00473AE6">
      <w:pPr>
        <w:pStyle w:val="fixed"/>
        <w:rPr>
          <w:rFonts w:ascii="Arial" w:hAnsi="Arial" w:cs="Arial"/>
          <w:sz w:val="22"/>
          <w:szCs w:val="22"/>
        </w:rPr>
      </w:pPr>
      <w:r>
        <w:rPr>
          <w:rFonts w:ascii="Arial" w:hAnsi="Arial" w:cs="Arial"/>
          <w:sz w:val="22"/>
          <w:szCs w:val="22"/>
        </w:rPr>
        <w:t>INDICATIVE CONTENT</w:t>
      </w:r>
    </w:p>
    <w:p w:rsidR="00473AE6" w:rsidRDefault="00473AE6" w:rsidP="00473AE6">
      <w:pPr>
        <w:pStyle w:val="ListParagraph"/>
        <w:numPr>
          <w:ilvl w:val="0"/>
          <w:numId w:val="66"/>
        </w:numPr>
        <w:spacing w:before="240" w:after="0" w:line="240" w:lineRule="auto"/>
        <w:ind w:left="851" w:hanging="567"/>
        <w:jc w:val="both"/>
        <w:rPr>
          <w:rFonts w:ascii="Arial" w:hAnsi="Arial" w:cs="Arial"/>
        </w:rPr>
      </w:pPr>
      <w:r>
        <w:rPr>
          <w:rFonts w:ascii="Arial" w:hAnsi="Arial" w:cs="Arial"/>
        </w:rPr>
        <w:t xml:space="preserve">An exploration of what policy/legislation mean for the individual, community and society and how this reflection individualisation or welfareism.  An understanding of the political actors who contribute, with varying levels of power, to the making of laws and policies within Wales, UK, Europe and Globally. An exploration of the role of lobbyists, interest and pressure groups. Looking at the increasing role of user and carer participation in the commissioning of services, the barriers and challenges of user and carer involvement, and the benefits, to developing more inclusive, responsive and sustainable services. </w:t>
      </w:r>
    </w:p>
    <w:p w:rsidR="00473AE6" w:rsidRDefault="00473AE6" w:rsidP="00473AE6">
      <w:pPr>
        <w:pStyle w:val="ListParagraph"/>
        <w:numPr>
          <w:ilvl w:val="0"/>
          <w:numId w:val="66"/>
        </w:numPr>
        <w:spacing w:before="240" w:after="0" w:line="240" w:lineRule="auto"/>
        <w:ind w:left="851" w:hanging="567"/>
        <w:jc w:val="both"/>
        <w:rPr>
          <w:rFonts w:ascii="Arial" w:hAnsi="Arial" w:cs="Arial"/>
        </w:rPr>
      </w:pPr>
      <w:r>
        <w:rPr>
          <w:rFonts w:ascii="Arial" w:hAnsi="Arial" w:cs="Arial"/>
        </w:rPr>
        <w:t>Exploration of how social power is embodied within a range of policies, laws and strategies that support social inclusion within society. A consideration of the barriers and challenges to initiating and sustaining change. A critical examination of the processes of social reproduction and change through social constructionist perspectives, and a critical examination of the role of social change in building inclusive and sustainable communities. Explore the complexity of the social and political environment within which policy decisions are made locally, nationally, regionally and globally. This includes, for example, an exploration of issues such as disability, sexual orientation, age, gender reassignment, race, religion or belief, sex and poverty.</w:t>
      </w:r>
    </w:p>
    <w:p w:rsidR="00473AE6" w:rsidRDefault="00473AE6" w:rsidP="00473AE6">
      <w:pPr>
        <w:pStyle w:val="ListParagraph"/>
        <w:numPr>
          <w:ilvl w:val="0"/>
          <w:numId w:val="66"/>
        </w:numPr>
        <w:spacing w:before="240" w:after="0" w:line="240" w:lineRule="auto"/>
        <w:ind w:left="851" w:hanging="567"/>
        <w:jc w:val="both"/>
        <w:rPr>
          <w:rFonts w:ascii="Arial" w:hAnsi="Arial" w:cs="Arial"/>
        </w:rPr>
      </w:pPr>
      <w:r>
        <w:rPr>
          <w:rFonts w:ascii="Arial" w:hAnsi="Arial" w:cs="Arial"/>
        </w:rPr>
        <w:t xml:space="preserve">A critical exploration of how legislation and policy influences practice in a multi-disciplinary arena, including a consideration of the debate surrounding </w:t>
      </w:r>
      <w:r>
        <w:rPr>
          <w:rFonts w:ascii="Arial" w:hAnsi="Arial" w:cs="Arial"/>
        </w:rPr>
        <w:lastRenderedPageBreak/>
        <w:t xml:space="preserve">moral verses legal issues, such as: consent to medical treatment; civil rights and child protection issues. </w:t>
      </w:r>
    </w:p>
    <w:p w:rsidR="00473AE6" w:rsidRDefault="00473AE6" w:rsidP="00473AE6">
      <w:pPr>
        <w:pStyle w:val="fixed"/>
        <w:rPr>
          <w:rFonts w:ascii="Arial" w:hAnsi="Arial" w:cs="Arial"/>
          <w:sz w:val="22"/>
          <w:szCs w:val="22"/>
        </w:rPr>
      </w:pPr>
    </w:p>
    <w:p w:rsidR="00473AE6" w:rsidRDefault="00473AE6" w:rsidP="00473AE6">
      <w:pPr>
        <w:pStyle w:val="fixed"/>
        <w:spacing w:after="120"/>
        <w:rPr>
          <w:rFonts w:ascii="Arial" w:hAnsi="Arial" w:cs="Arial"/>
          <w:sz w:val="22"/>
          <w:szCs w:val="22"/>
        </w:rPr>
      </w:pPr>
      <w:r>
        <w:rPr>
          <w:rFonts w:ascii="Arial" w:hAnsi="Arial" w:cs="Arial"/>
          <w:sz w:val="22"/>
          <w:szCs w:val="22"/>
        </w:rPr>
        <w:t>LEARNING AND TEACHING STRATEGY</w:t>
      </w:r>
    </w:p>
    <w:p w:rsidR="00473AE6" w:rsidRDefault="00473AE6" w:rsidP="00473AE6">
      <w:pPr>
        <w:keepNext/>
        <w:spacing w:after="120"/>
        <w:rPr>
          <w:rFonts w:cs="Arial"/>
        </w:rPr>
      </w:pPr>
      <w:r>
        <w:rPr>
          <w:rFonts w:cs="Arial"/>
        </w:rPr>
        <w:t>The study time for the module is divided as follows:</w:t>
      </w:r>
    </w:p>
    <w:tbl>
      <w:tblPr>
        <w:tblStyle w:val="TableGrid2"/>
        <w:tblW w:w="0" w:type="auto"/>
        <w:tblInd w:w="108" w:type="dxa"/>
        <w:tblLayout w:type="fixed"/>
        <w:tblLook w:val="04A0" w:firstRow="1" w:lastRow="0" w:firstColumn="1" w:lastColumn="0" w:noHBand="0" w:noVBand="1"/>
      </w:tblPr>
      <w:tblGrid>
        <w:gridCol w:w="3969"/>
        <w:gridCol w:w="1701"/>
        <w:gridCol w:w="1843"/>
      </w:tblGrid>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b/>
                <w:szCs w:val="22"/>
              </w:rPr>
            </w:pPr>
            <w:r>
              <w:rPr>
                <w:rFonts w:cs="Arial"/>
                <w:b/>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szCs w:val="22"/>
              </w:rPr>
            </w:pPr>
            <w:r>
              <w:rPr>
                <w:rFonts w:cs="Arial"/>
                <w:b/>
                <w:szCs w:val="22"/>
              </w:rPr>
              <w:t>Hours</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szCs w:val="22"/>
              </w:rPr>
            </w:pPr>
            <w:r>
              <w:rPr>
                <w:rFonts w:cs="Arial"/>
                <w:b/>
                <w:szCs w:val="22"/>
              </w:rPr>
              <w:t>Percentage</w:t>
            </w:r>
          </w:p>
        </w:tc>
      </w:tr>
      <w:tr w:rsidR="00473AE6" w:rsidTr="00473AE6">
        <w:tc>
          <w:tcPr>
            <w:tcW w:w="3969" w:type="dxa"/>
            <w:tcBorders>
              <w:top w:val="single" w:sz="4" w:space="0" w:color="auto"/>
              <w:left w:val="single" w:sz="4" w:space="0" w:color="auto"/>
              <w:bottom w:val="single" w:sz="2" w:space="0" w:color="auto"/>
              <w:right w:val="single" w:sz="4" w:space="0" w:color="auto"/>
            </w:tcBorders>
            <w:hideMark/>
          </w:tcPr>
          <w:p w:rsidR="00473AE6" w:rsidRDefault="00473AE6">
            <w:pPr>
              <w:keepNext/>
              <w:rPr>
                <w:rFonts w:cs="Arial"/>
                <w:szCs w:val="22"/>
              </w:rPr>
            </w:pPr>
            <w:r>
              <w:rPr>
                <w:rFonts w:cs="Arial"/>
                <w:szCs w:val="22"/>
              </w:rPr>
              <w:t>Scheduled learning</w:t>
            </w:r>
          </w:p>
        </w:tc>
        <w:tc>
          <w:tcPr>
            <w:tcW w:w="1701" w:type="dxa"/>
            <w:tcBorders>
              <w:top w:val="single" w:sz="4" w:space="0" w:color="auto"/>
              <w:left w:val="single" w:sz="4" w:space="0" w:color="auto"/>
              <w:bottom w:val="single" w:sz="2" w:space="0" w:color="auto"/>
              <w:right w:val="single" w:sz="4" w:space="0" w:color="auto"/>
            </w:tcBorders>
            <w:hideMark/>
          </w:tcPr>
          <w:p w:rsidR="00473AE6" w:rsidRDefault="00473AE6">
            <w:pPr>
              <w:keepNext/>
              <w:jc w:val="center"/>
              <w:rPr>
                <w:rFonts w:cs="Arial"/>
                <w:szCs w:val="22"/>
              </w:rPr>
            </w:pPr>
            <w:r>
              <w:rPr>
                <w:rFonts w:cs="Arial"/>
                <w:szCs w:val="22"/>
              </w:rPr>
              <w:t>30</w:t>
            </w:r>
          </w:p>
        </w:tc>
        <w:tc>
          <w:tcPr>
            <w:tcW w:w="1843" w:type="dxa"/>
            <w:tcBorders>
              <w:top w:val="single" w:sz="4" w:space="0" w:color="auto"/>
              <w:left w:val="single" w:sz="4" w:space="0" w:color="auto"/>
              <w:bottom w:val="single" w:sz="2" w:space="0" w:color="auto"/>
              <w:right w:val="single" w:sz="4" w:space="0" w:color="auto"/>
            </w:tcBorders>
            <w:hideMark/>
          </w:tcPr>
          <w:p w:rsidR="00473AE6" w:rsidRDefault="00473AE6">
            <w:pPr>
              <w:keepNext/>
              <w:jc w:val="center"/>
              <w:rPr>
                <w:rFonts w:cs="Arial"/>
                <w:szCs w:val="22"/>
              </w:rPr>
            </w:pPr>
            <w:r>
              <w:rPr>
                <w:rFonts w:cs="Arial"/>
                <w:szCs w:val="22"/>
              </w:rPr>
              <w:t>10%</w:t>
            </w:r>
          </w:p>
        </w:tc>
      </w:tr>
      <w:tr w:rsidR="00473AE6" w:rsidTr="00473AE6">
        <w:tc>
          <w:tcPr>
            <w:tcW w:w="3969" w:type="dxa"/>
            <w:tcBorders>
              <w:top w:val="single" w:sz="4" w:space="0" w:color="auto"/>
              <w:left w:val="single" w:sz="4" w:space="0" w:color="auto"/>
              <w:bottom w:val="single" w:sz="2" w:space="0" w:color="auto"/>
              <w:right w:val="single" w:sz="4" w:space="0" w:color="auto"/>
            </w:tcBorders>
            <w:hideMark/>
          </w:tcPr>
          <w:p w:rsidR="00473AE6" w:rsidRDefault="00473AE6">
            <w:pPr>
              <w:keepNext/>
              <w:rPr>
                <w:rFonts w:cs="Arial"/>
                <w:szCs w:val="22"/>
              </w:rPr>
            </w:pPr>
            <w:r>
              <w:rPr>
                <w:rFonts w:cs="Arial"/>
                <w:szCs w:val="22"/>
              </w:rPr>
              <w:t>Independent learning</w:t>
            </w:r>
          </w:p>
        </w:tc>
        <w:tc>
          <w:tcPr>
            <w:tcW w:w="1701" w:type="dxa"/>
            <w:tcBorders>
              <w:top w:val="single" w:sz="4" w:space="0" w:color="auto"/>
              <w:left w:val="single" w:sz="4" w:space="0" w:color="auto"/>
              <w:bottom w:val="single" w:sz="2" w:space="0" w:color="auto"/>
              <w:right w:val="single" w:sz="4" w:space="0" w:color="auto"/>
            </w:tcBorders>
            <w:hideMark/>
          </w:tcPr>
          <w:p w:rsidR="00473AE6" w:rsidRDefault="00473AE6">
            <w:pPr>
              <w:keepNext/>
              <w:jc w:val="center"/>
              <w:rPr>
                <w:rFonts w:cs="Arial"/>
                <w:szCs w:val="22"/>
              </w:rPr>
            </w:pPr>
            <w:r>
              <w:rPr>
                <w:rFonts w:cs="Arial"/>
                <w:szCs w:val="22"/>
              </w:rPr>
              <w:t>270</w:t>
            </w:r>
          </w:p>
        </w:tc>
        <w:tc>
          <w:tcPr>
            <w:tcW w:w="1843" w:type="dxa"/>
            <w:tcBorders>
              <w:top w:val="single" w:sz="4" w:space="0" w:color="auto"/>
              <w:left w:val="single" w:sz="4" w:space="0" w:color="auto"/>
              <w:bottom w:val="single" w:sz="2" w:space="0" w:color="auto"/>
              <w:right w:val="single" w:sz="4" w:space="0" w:color="auto"/>
            </w:tcBorders>
            <w:hideMark/>
          </w:tcPr>
          <w:p w:rsidR="00473AE6" w:rsidRDefault="00473AE6">
            <w:pPr>
              <w:keepNext/>
              <w:jc w:val="center"/>
              <w:rPr>
                <w:rFonts w:cs="Arial"/>
                <w:szCs w:val="22"/>
              </w:rPr>
            </w:pPr>
            <w:r>
              <w:rPr>
                <w:rFonts w:cs="Arial"/>
                <w:szCs w:val="22"/>
              </w:rPr>
              <w:t>90%</w:t>
            </w:r>
          </w:p>
        </w:tc>
      </w:tr>
      <w:tr w:rsidR="00473AE6" w:rsidTr="00473AE6">
        <w:tc>
          <w:tcPr>
            <w:tcW w:w="3969" w:type="dxa"/>
            <w:tcBorders>
              <w:top w:val="single" w:sz="4" w:space="0" w:color="auto"/>
              <w:left w:val="single" w:sz="4" w:space="0" w:color="auto"/>
              <w:bottom w:val="single" w:sz="2" w:space="0" w:color="auto"/>
              <w:right w:val="single" w:sz="4" w:space="0" w:color="auto"/>
            </w:tcBorders>
            <w:hideMark/>
          </w:tcPr>
          <w:p w:rsidR="00473AE6" w:rsidRDefault="00473AE6">
            <w:pPr>
              <w:keepNext/>
              <w:rPr>
                <w:rFonts w:cs="Arial"/>
                <w:szCs w:val="22"/>
              </w:rPr>
            </w:pPr>
            <w:r>
              <w:rPr>
                <w:rFonts w:cs="Arial"/>
                <w:szCs w:val="22"/>
              </w:rPr>
              <w:t>Placement learning</w:t>
            </w:r>
          </w:p>
        </w:tc>
        <w:tc>
          <w:tcPr>
            <w:tcW w:w="1701" w:type="dxa"/>
            <w:tcBorders>
              <w:top w:val="single" w:sz="4" w:space="0" w:color="auto"/>
              <w:left w:val="single" w:sz="4" w:space="0" w:color="auto"/>
              <w:bottom w:val="single" w:sz="2" w:space="0" w:color="auto"/>
              <w:right w:val="single" w:sz="4" w:space="0" w:color="auto"/>
            </w:tcBorders>
          </w:tcPr>
          <w:p w:rsidR="00473AE6" w:rsidRDefault="00473AE6">
            <w:pPr>
              <w:keepNext/>
              <w:jc w:val="center"/>
              <w:rPr>
                <w:rFonts w:cs="Arial"/>
                <w:szCs w:val="22"/>
              </w:rPr>
            </w:pPr>
          </w:p>
        </w:tc>
        <w:tc>
          <w:tcPr>
            <w:tcW w:w="1843" w:type="dxa"/>
            <w:tcBorders>
              <w:top w:val="single" w:sz="4" w:space="0" w:color="auto"/>
              <w:left w:val="single" w:sz="4" w:space="0" w:color="auto"/>
              <w:bottom w:val="single" w:sz="2" w:space="0" w:color="auto"/>
              <w:right w:val="single" w:sz="4" w:space="0" w:color="auto"/>
            </w:tcBorders>
          </w:tcPr>
          <w:p w:rsidR="00473AE6" w:rsidRDefault="00473AE6">
            <w:pPr>
              <w:keepNext/>
              <w:jc w:val="center"/>
              <w:rPr>
                <w:rFonts w:cs="Arial"/>
                <w:szCs w:val="22"/>
              </w:rPr>
            </w:pPr>
          </w:p>
        </w:tc>
      </w:tr>
      <w:tr w:rsidR="00473AE6" w:rsidTr="00473AE6">
        <w:tc>
          <w:tcPr>
            <w:tcW w:w="3969" w:type="dxa"/>
            <w:tcBorders>
              <w:top w:val="single" w:sz="4" w:space="0" w:color="auto"/>
              <w:left w:val="single" w:sz="4" w:space="0" w:color="auto"/>
              <w:bottom w:val="single" w:sz="2" w:space="0" w:color="auto"/>
              <w:right w:val="single" w:sz="4" w:space="0" w:color="auto"/>
            </w:tcBorders>
            <w:hideMark/>
          </w:tcPr>
          <w:p w:rsidR="00473AE6" w:rsidRDefault="00473AE6">
            <w:pPr>
              <w:keepNext/>
              <w:rPr>
                <w:rFonts w:cs="Arial"/>
                <w:b/>
                <w:szCs w:val="22"/>
              </w:rPr>
            </w:pPr>
            <w:r>
              <w:rPr>
                <w:rFonts w:cs="Arial"/>
                <w:b/>
                <w:szCs w:val="22"/>
              </w:rPr>
              <w:t>TOTAL</w:t>
            </w:r>
          </w:p>
        </w:tc>
        <w:tc>
          <w:tcPr>
            <w:tcW w:w="1701" w:type="dxa"/>
            <w:tcBorders>
              <w:top w:val="single" w:sz="4" w:space="0" w:color="auto"/>
              <w:left w:val="single" w:sz="4" w:space="0" w:color="auto"/>
              <w:bottom w:val="single" w:sz="2" w:space="0" w:color="auto"/>
              <w:right w:val="single" w:sz="4" w:space="0" w:color="auto"/>
            </w:tcBorders>
            <w:hideMark/>
          </w:tcPr>
          <w:p w:rsidR="00473AE6" w:rsidRDefault="00473AE6">
            <w:pPr>
              <w:keepNext/>
              <w:jc w:val="center"/>
              <w:rPr>
                <w:rFonts w:cs="Arial"/>
                <w:b/>
                <w:szCs w:val="22"/>
              </w:rPr>
            </w:pPr>
            <w:r>
              <w:rPr>
                <w:rFonts w:cs="Arial"/>
                <w:b/>
                <w:szCs w:val="22"/>
              </w:rPr>
              <w:t>300</w:t>
            </w:r>
          </w:p>
        </w:tc>
        <w:tc>
          <w:tcPr>
            <w:tcW w:w="1843" w:type="dxa"/>
            <w:tcBorders>
              <w:top w:val="single" w:sz="4" w:space="0" w:color="auto"/>
              <w:left w:val="single" w:sz="4" w:space="0" w:color="auto"/>
              <w:bottom w:val="single" w:sz="2" w:space="0" w:color="auto"/>
              <w:right w:val="single" w:sz="4" w:space="0" w:color="auto"/>
            </w:tcBorders>
            <w:hideMark/>
          </w:tcPr>
          <w:p w:rsidR="00473AE6" w:rsidRDefault="00473AE6">
            <w:pPr>
              <w:keepNext/>
              <w:jc w:val="center"/>
              <w:rPr>
                <w:rFonts w:cs="Arial"/>
                <w:b/>
                <w:szCs w:val="22"/>
              </w:rPr>
            </w:pPr>
            <w:r>
              <w:rPr>
                <w:rFonts w:cs="Arial"/>
                <w:b/>
                <w:szCs w:val="22"/>
              </w:rPr>
              <w:t>100%</w:t>
            </w:r>
          </w:p>
        </w:tc>
      </w:tr>
    </w:tbl>
    <w:p w:rsidR="00473AE6" w:rsidRDefault="00473AE6" w:rsidP="00473AE6">
      <w:pPr>
        <w:pStyle w:val="fixed"/>
        <w:ind w:left="0" w:firstLine="0"/>
        <w:rPr>
          <w:rFonts w:ascii="Arial" w:eastAsia="Calibri" w:hAnsi="Arial" w:cs="Arial"/>
          <w:b w:val="0"/>
          <w:sz w:val="22"/>
          <w:szCs w:val="22"/>
        </w:rPr>
      </w:pPr>
    </w:p>
    <w:p w:rsidR="00473AE6" w:rsidRDefault="00473AE6" w:rsidP="00473AE6">
      <w:pPr>
        <w:pStyle w:val="fixed"/>
        <w:ind w:left="0" w:firstLine="0"/>
        <w:rPr>
          <w:rFonts w:ascii="Arial" w:hAnsi="Arial" w:cs="Arial"/>
          <w:sz w:val="22"/>
          <w:szCs w:val="22"/>
        </w:rPr>
      </w:pPr>
      <w:r>
        <w:rPr>
          <w:rFonts w:ascii="Arial" w:hAnsi="Arial" w:cs="Arial"/>
          <w:sz w:val="22"/>
          <w:szCs w:val="22"/>
        </w:rPr>
        <w:t>ASSESSMENT</w:t>
      </w:r>
    </w:p>
    <w:p w:rsidR="00473AE6" w:rsidRDefault="00473AE6" w:rsidP="00473AE6">
      <w:pPr>
        <w:pStyle w:val="fixed"/>
        <w:ind w:left="0"/>
        <w:rPr>
          <w:rFonts w:ascii="Arial" w:hAnsi="Arial" w:cs="Arial"/>
          <w:sz w:val="22"/>
          <w:szCs w:val="22"/>
        </w:rPr>
      </w:pPr>
    </w:p>
    <w:p w:rsidR="00473AE6" w:rsidRDefault="00473AE6" w:rsidP="00473AE6">
      <w:pPr>
        <w:rPr>
          <w:rFonts w:cs="Arial"/>
          <w:b/>
        </w:rPr>
      </w:pPr>
      <w:r>
        <w:rPr>
          <w:rFonts w:cs="Arial"/>
          <w:b/>
        </w:rPr>
        <w:t>Assessment Component 1</w:t>
      </w:r>
    </w:p>
    <w:p w:rsidR="00473AE6" w:rsidRDefault="00473AE6" w:rsidP="00473AE6">
      <w:pPr>
        <w:rPr>
          <w:rFonts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rPr>
            <w:id w:val="476642894"/>
            <w14:checkbox>
              <w14:checked w14:val="0"/>
              <w14:checkedState w14:val="2612" w14:font="MS Gothic"/>
              <w14:uncheckedState w14:val="2610" w14:font="MS Gothic"/>
            </w14:checkbox>
          </w:sdtPr>
          <w:sdtEndPr/>
          <w:sdtContent>
            <w:tc>
              <w:tcPr>
                <w:tcW w:w="562" w:type="dxa"/>
                <w:hideMark/>
              </w:tcPr>
              <w:p w:rsidR="00473AE6" w:rsidRDefault="00473AE6">
                <w:pPr>
                  <w:rPr>
                    <w:rFonts w:cs="Arial"/>
                  </w:rPr>
                </w:pPr>
                <w:r>
                  <w:rPr>
                    <w:rFonts w:ascii="Segoe UI Symbol" w:eastAsia="MS Gothic" w:hAnsi="Segoe UI Symbol" w:cs="Segoe UI Symbol"/>
                    <w:szCs w:val="22"/>
                  </w:rPr>
                  <w:t>☐</w:t>
                </w:r>
              </w:p>
            </w:tc>
          </w:sdtContent>
        </w:sdt>
        <w:tc>
          <w:tcPr>
            <w:tcW w:w="2458" w:type="dxa"/>
            <w:hideMark/>
          </w:tcPr>
          <w:p w:rsidR="00473AE6" w:rsidRDefault="00473AE6">
            <w:pPr>
              <w:rPr>
                <w:rFonts w:cs="Arial"/>
                <w:b/>
                <w:szCs w:val="22"/>
              </w:rPr>
            </w:pPr>
            <w:r>
              <w:rPr>
                <w:rFonts w:cs="Arial"/>
                <w:b/>
                <w:szCs w:val="22"/>
              </w:rPr>
              <w:t>Written exam</w:t>
            </w:r>
          </w:p>
        </w:tc>
        <w:sdt>
          <w:sdtPr>
            <w:rPr>
              <w:rFonts w:cs="Arial"/>
            </w:rPr>
            <w:id w:val="1934244456"/>
            <w14:checkbox>
              <w14:checked w14:val="1"/>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Coursework</w:t>
            </w:r>
          </w:p>
        </w:tc>
        <w:sdt>
          <w:sdtPr>
            <w:rPr>
              <w:rFonts w:cs="Arial"/>
            </w:rPr>
            <w:id w:val="163899435"/>
            <w14:checkbox>
              <w14:checked w14:val="0"/>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Practical</w:t>
            </w:r>
          </w:p>
        </w:tc>
      </w:tr>
    </w:tbl>
    <w:p w:rsidR="00473AE6" w:rsidRDefault="00473AE6" w:rsidP="00473AE6">
      <w:pPr>
        <w:rPr>
          <w:rFonts w:cs="Arial"/>
          <w:b/>
        </w:rPr>
      </w:pPr>
    </w:p>
    <w:tbl>
      <w:tblPr>
        <w:tblStyle w:val="TableGrid"/>
        <w:tblW w:w="0" w:type="dxa"/>
        <w:tblLayout w:type="fixed"/>
        <w:tblLook w:val="04A0" w:firstRow="1" w:lastRow="0" w:firstColumn="1" w:lastColumn="0" w:noHBand="0" w:noVBand="1"/>
      </w:tblPr>
      <w:tblGrid>
        <w:gridCol w:w="3256"/>
        <w:gridCol w:w="3969"/>
        <w:gridCol w:w="1559"/>
      </w:tblGrid>
      <w:tr w:rsidR="00473AE6" w:rsidTr="00473AE6">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Weighting</w:t>
            </w:r>
          </w:p>
        </w:tc>
      </w:tr>
      <w:tr w:rsidR="00473AE6" w:rsidTr="00473AE6">
        <w:trPr>
          <w:trHeight w:val="375"/>
        </w:trPr>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Written Submission</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 xml:space="preserve">3000 words </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40%</w:t>
            </w:r>
          </w:p>
        </w:tc>
      </w:tr>
    </w:tbl>
    <w:p w:rsidR="00473AE6" w:rsidRDefault="00473AE6" w:rsidP="00473AE6">
      <w:pPr>
        <w:pStyle w:val="fixed"/>
        <w:ind w:left="0" w:firstLine="0"/>
        <w:rPr>
          <w:rFonts w:ascii="Arial" w:hAnsi="Arial" w:cs="Arial"/>
          <w:b w:val="0"/>
          <w:sz w:val="22"/>
          <w:szCs w:val="22"/>
        </w:rPr>
      </w:pPr>
    </w:p>
    <w:p w:rsidR="00473AE6" w:rsidRDefault="00473AE6" w:rsidP="00473AE6">
      <w:pPr>
        <w:rPr>
          <w:rFonts w:cs="Arial"/>
          <w:b/>
        </w:rPr>
      </w:pPr>
      <w:r>
        <w:rPr>
          <w:rFonts w:cs="Arial"/>
          <w:b/>
        </w:rPr>
        <w:t>Assessment Component 2</w:t>
      </w:r>
    </w:p>
    <w:p w:rsidR="00473AE6" w:rsidRDefault="00473AE6" w:rsidP="00473AE6">
      <w:pPr>
        <w:rPr>
          <w:rFonts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rPr>
            <w:id w:val="383758009"/>
            <w14:checkbox>
              <w14:checked w14:val="0"/>
              <w14:checkedState w14:val="2612" w14:font="MS Gothic"/>
              <w14:uncheckedState w14:val="2610" w14:font="MS Gothic"/>
            </w14:checkbox>
          </w:sdtPr>
          <w:sdtEndPr/>
          <w:sdtContent>
            <w:tc>
              <w:tcPr>
                <w:tcW w:w="562" w:type="dxa"/>
                <w:hideMark/>
              </w:tcPr>
              <w:p w:rsidR="00473AE6" w:rsidRDefault="00473AE6">
                <w:pPr>
                  <w:rPr>
                    <w:rFonts w:cs="Arial"/>
                  </w:rPr>
                </w:pPr>
                <w:r>
                  <w:rPr>
                    <w:rFonts w:ascii="Segoe UI Symbol" w:eastAsia="MS Gothic" w:hAnsi="Segoe UI Symbol" w:cs="Segoe UI Symbol"/>
                    <w:szCs w:val="22"/>
                  </w:rPr>
                  <w:t>☐</w:t>
                </w:r>
              </w:p>
            </w:tc>
          </w:sdtContent>
        </w:sdt>
        <w:tc>
          <w:tcPr>
            <w:tcW w:w="2458" w:type="dxa"/>
            <w:hideMark/>
          </w:tcPr>
          <w:p w:rsidR="00473AE6" w:rsidRDefault="00473AE6">
            <w:pPr>
              <w:rPr>
                <w:rFonts w:cs="Arial"/>
                <w:b/>
                <w:szCs w:val="22"/>
              </w:rPr>
            </w:pPr>
            <w:r>
              <w:rPr>
                <w:rFonts w:cs="Arial"/>
                <w:b/>
                <w:szCs w:val="22"/>
              </w:rPr>
              <w:t>Written exam</w:t>
            </w:r>
          </w:p>
        </w:tc>
        <w:sdt>
          <w:sdtPr>
            <w:rPr>
              <w:rFonts w:cs="Arial"/>
            </w:rPr>
            <w:id w:val="1493677864"/>
            <w14:checkbox>
              <w14:checked w14:val="1"/>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Coursework</w:t>
            </w:r>
          </w:p>
        </w:tc>
        <w:sdt>
          <w:sdtPr>
            <w:rPr>
              <w:rFonts w:cs="Arial"/>
            </w:rPr>
            <w:id w:val="-782102479"/>
            <w14:checkbox>
              <w14:checked w14:val="0"/>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Practical</w:t>
            </w:r>
          </w:p>
        </w:tc>
      </w:tr>
    </w:tbl>
    <w:p w:rsidR="00473AE6" w:rsidRDefault="00473AE6" w:rsidP="00473AE6">
      <w:pPr>
        <w:rPr>
          <w:rFonts w:cs="Arial"/>
          <w:b/>
        </w:rPr>
      </w:pPr>
    </w:p>
    <w:tbl>
      <w:tblPr>
        <w:tblStyle w:val="TableGrid"/>
        <w:tblW w:w="0" w:type="dxa"/>
        <w:tblLayout w:type="fixed"/>
        <w:tblLook w:val="04A0" w:firstRow="1" w:lastRow="0" w:firstColumn="1" w:lastColumn="0" w:noHBand="0" w:noVBand="1"/>
      </w:tblPr>
      <w:tblGrid>
        <w:gridCol w:w="3256"/>
        <w:gridCol w:w="3969"/>
        <w:gridCol w:w="1559"/>
      </w:tblGrid>
      <w:tr w:rsidR="00473AE6" w:rsidTr="00473AE6">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Weighting</w:t>
            </w:r>
          </w:p>
        </w:tc>
      </w:tr>
      <w:tr w:rsidR="00473AE6" w:rsidTr="00473AE6">
        <w:trPr>
          <w:trHeight w:val="375"/>
        </w:trPr>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Written Submission</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2250 words</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30%</w:t>
            </w:r>
          </w:p>
        </w:tc>
      </w:tr>
    </w:tbl>
    <w:p w:rsidR="00473AE6" w:rsidRDefault="00473AE6" w:rsidP="00473AE6">
      <w:pPr>
        <w:rPr>
          <w:rFonts w:cs="Arial"/>
          <w:b/>
        </w:rPr>
      </w:pPr>
    </w:p>
    <w:p w:rsidR="00473AE6" w:rsidRDefault="00473AE6" w:rsidP="00473AE6">
      <w:pPr>
        <w:rPr>
          <w:rFonts w:cs="Arial"/>
          <w:b/>
        </w:rPr>
      </w:pPr>
      <w:r>
        <w:rPr>
          <w:rFonts w:cs="Arial"/>
          <w:b/>
        </w:rPr>
        <w:t>Assessment Component 3</w:t>
      </w:r>
    </w:p>
    <w:p w:rsidR="00473AE6" w:rsidRDefault="00473AE6" w:rsidP="00473AE6">
      <w:pPr>
        <w:rPr>
          <w:rFonts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rPr>
            <w:id w:val="1967849248"/>
            <w14:checkbox>
              <w14:checked w14:val="0"/>
              <w14:checkedState w14:val="2612" w14:font="MS Gothic"/>
              <w14:uncheckedState w14:val="2610" w14:font="MS Gothic"/>
            </w14:checkbox>
          </w:sdtPr>
          <w:sdtEndPr/>
          <w:sdtContent>
            <w:tc>
              <w:tcPr>
                <w:tcW w:w="562" w:type="dxa"/>
                <w:hideMark/>
              </w:tcPr>
              <w:p w:rsidR="00473AE6" w:rsidRDefault="00473AE6">
                <w:pPr>
                  <w:rPr>
                    <w:rFonts w:cs="Arial"/>
                  </w:rPr>
                </w:pPr>
                <w:r>
                  <w:rPr>
                    <w:rFonts w:ascii="Segoe UI Symbol" w:eastAsia="MS Gothic" w:hAnsi="Segoe UI Symbol" w:cs="Segoe UI Symbol"/>
                    <w:szCs w:val="22"/>
                  </w:rPr>
                  <w:t>☐</w:t>
                </w:r>
              </w:p>
            </w:tc>
          </w:sdtContent>
        </w:sdt>
        <w:tc>
          <w:tcPr>
            <w:tcW w:w="2458" w:type="dxa"/>
            <w:hideMark/>
          </w:tcPr>
          <w:p w:rsidR="00473AE6" w:rsidRDefault="00473AE6">
            <w:pPr>
              <w:rPr>
                <w:rFonts w:cs="Arial"/>
                <w:b/>
                <w:szCs w:val="22"/>
              </w:rPr>
            </w:pPr>
            <w:r>
              <w:rPr>
                <w:rFonts w:cs="Arial"/>
                <w:b/>
                <w:szCs w:val="22"/>
              </w:rPr>
              <w:t>Written exam</w:t>
            </w:r>
          </w:p>
        </w:tc>
        <w:sdt>
          <w:sdtPr>
            <w:rPr>
              <w:rFonts w:cs="Arial"/>
            </w:rPr>
            <w:id w:val="-417481850"/>
            <w14:checkbox>
              <w14:checked w14:val="0"/>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Coursework</w:t>
            </w:r>
          </w:p>
        </w:tc>
        <w:sdt>
          <w:sdtPr>
            <w:rPr>
              <w:rFonts w:cs="Arial"/>
            </w:rPr>
            <w:id w:val="2076930845"/>
            <w14:checkbox>
              <w14:checked w14:val="1"/>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Practical</w:t>
            </w:r>
          </w:p>
        </w:tc>
      </w:tr>
    </w:tbl>
    <w:p w:rsidR="00473AE6" w:rsidRDefault="00473AE6" w:rsidP="00473AE6">
      <w:pPr>
        <w:rPr>
          <w:rFonts w:cs="Arial"/>
          <w:b/>
        </w:rPr>
      </w:pPr>
    </w:p>
    <w:tbl>
      <w:tblPr>
        <w:tblStyle w:val="TableGrid"/>
        <w:tblW w:w="0" w:type="dxa"/>
        <w:tblLayout w:type="fixed"/>
        <w:tblLook w:val="04A0" w:firstRow="1" w:lastRow="0" w:firstColumn="1" w:lastColumn="0" w:noHBand="0" w:noVBand="1"/>
      </w:tblPr>
      <w:tblGrid>
        <w:gridCol w:w="3256"/>
        <w:gridCol w:w="3969"/>
        <w:gridCol w:w="1559"/>
      </w:tblGrid>
      <w:tr w:rsidR="00473AE6" w:rsidTr="00473AE6">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Weighting</w:t>
            </w:r>
          </w:p>
        </w:tc>
      </w:tr>
      <w:tr w:rsidR="00473AE6" w:rsidTr="00473AE6">
        <w:trPr>
          <w:trHeight w:val="375"/>
        </w:trPr>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Seminar Presentation</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15 minutes</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30%</w:t>
            </w:r>
          </w:p>
        </w:tc>
      </w:tr>
    </w:tbl>
    <w:p w:rsidR="00473AE6" w:rsidRDefault="00473AE6" w:rsidP="00473AE6">
      <w:pPr>
        <w:rPr>
          <w:rFonts w:cs="Arial"/>
        </w:rPr>
      </w:pPr>
    </w:p>
    <w:p w:rsidR="00473AE6" w:rsidRDefault="00473AE6" w:rsidP="00473AE6">
      <w:pPr>
        <w:pStyle w:val="fixed"/>
        <w:keepNext/>
        <w:ind w:left="0" w:firstLine="0"/>
        <w:jc w:val="both"/>
        <w:rPr>
          <w:rFonts w:ascii="Arial" w:hAnsi="Arial" w:cs="Arial"/>
          <w:sz w:val="22"/>
          <w:szCs w:val="22"/>
        </w:rPr>
      </w:pPr>
      <w:r>
        <w:rPr>
          <w:rFonts w:ascii="Arial" w:hAnsi="Arial" w:cs="Arial"/>
          <w:sz w:val="22"/>
          <w:szCs w:val="22"/>
        </w:rPr>
        <w:t>Assessment Summary</w:t>
      </w:r>
    </w:p>
    <w:tbl>
      <w:tblPr>
        <w:tblStyle w:val="TableGrid2"/>
        <w:tblpPr w:leftFromText="180" w:rightFromText="180" w:vertAnchor="text" w:horzAnchor="margin" w:tblpX="108" w:tblpY="83"/>
        <w:tblW w:w="0" w:type="auto"/>
        <w:tblInd w:w="0" w:type="dxa"/>
        <w:tblLayout w:type="fixed"/>
        <w:tblLook w:val="04A0" w:firstRow="1" w:lastRow="0" w:firstColumn="1" w:lastColumn="0" w:noHBand="0" w:noVBand="1"/>
      </w:tblPr>
      <w:tblGrid>
        <w:gridCol w:w="3261"/>
        <w:gridCol w:w="1842"/>
      </w:tblGrid>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b/>
                <w:szCs w:val="22"/>
              </w:rPr>
            </w:pPr>
            <w:r>
              <w:rPr>
                <w:rFonts w:cs="Arial"/>
                <w:b/>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szCs w:val="22"/>
              </w:rPr>
            </w:pPr>
            <w:r>
              <w:rPr>
                <w:rFonts w:cs="Arial"/>
                <w:b/>
                <w:szCs w:val="22"/>
              </w:rPr>
              <w:t>Percentage</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szCs w:val="22"/>
              </w:rPr>
            </w:pPr>
            <w:r>
              <w:rPr>
                <w:rFonts w:cs="Arial"/>
                <w:szCs w:val="22"/>
              </w:rPr>
              <w:t>Written exam</w:t>
            </w:r>
          </w:p>
        </w:tc>
        <w:tc>
          <w:tcPr>
            <w:tcW w:w="1842" w:type="dxa"/>
            <w:tcBorders>
              <w:top w:val="single" w:sz="4" w:space="0" w:color="auto"/>
              <w:left w:val="single" w:sz="4" w:space="0" w:color="auto"/>
              <w:bottom w:val="single" w:sz="4" w:space="0" w:color="auto"/>
              <w:right w:val="single" w:sz="4" w:space="0" w:color="auto"/>
            </w:tcBorders>
          </w:tcPr>
          <w:p w:rsidR="00473AE6" w:rsidRDefault="00473AE6">
            <w:pPr>
              <w:keepNext/>
              <w:jc w:val="center"/>
              <w:rPr>
                <w:rFonts w:cs="Arial"/>
                <w:szCs w:val="22"/>
              </w:rPr>
            </w:pP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szCs w:val="22"/>
              </w:rPr>
            </w:pPr>
            <w:r>
              <w:rPr>
                <w:rFonts w:cs="Arial"/>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szCs w:val="22"/>
              </w:rPr>
            </w:pPr>
            <w:r>
              <w:rPr>
                <w:rFonts w:cs="Arial"/>
                <w:szCs w:val="22"/>
              </w:rPr>
              <w:t>70%</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szCs w:val="22"/>
              </w:rPr>
            </w:pPr>
            <w:r>
              <w:rPr>
                <w:rFonts w:cs="Arial"/>
                <w:szCs w:val="22"/>
              </w:rPr>
              <w:t>Practical</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szCs w:val="22"/>
              </w:rPr>
            </w:pPr>
            <w:r>
              <w:rPr>
                <w:rFonts w:cs="Arial"/>
                <w:szCs w:val="22"/>
              </w:rPr>
              <w:t>30%</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b/>
                <w:szCs w:val="22"/>
              </w:rPr>
            </w:pPr>
            <w:r>
              <w:rPr>
                <w:rFonts w:cs="Arial"/>
                <w:b/>
                <w:szCs w:val="22"/>
              </w:rPr>
              <w:t>TOTAL</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szCs w:val="22"/>
              </w:rPr>
            </w:pPr>
            <w:r>
              <w:rPr>
                <w:rFonts w:cs="Arial"/>
                <w:b/>
                <w:szCs w:val="22"/>
              </w:rPr>
              <w:t>100%</w:t>
            </w:r>
          </w:p>
        </w:tc>
      </w:tr>
    </w:tbl>
    <w:p w:rsidR="00473AE6" w:rsidRDefault="00473AE6" w:rsidP="00473AE6">
      <w:pPr>
        <w:overflowPunct w:val="0"/>
        <w:autoSpaceDE w:val="0"/>
        <w:autoSpaceDN w:val="0"/>
        <w:adjustRightInd w:val="0"/>
        <w:textAlignment w:val="baseline"/>
        <w:rPr>
          <w:rFonts w:cs="Arial"/>
        </w:rPr>
      </w:pPr>
    </w:p>
    <w:p w:rsidR="00473AE6" w:rsidRDefault="00473AE6" w:rsidP="00473AE6">
      <w:pPr>
        <w:overflowPunct w:val="0"/>
        <w:autoSpaceDE w:val="0"/>
        <w:autoSpaceDN w:val="0"/>
        <w:adjustRightInd w:val="0"/>
        <w:textAlignment w:val="baseline"/>
        <w:rPr>
          <w:rFonts w:cs="Arial"/>
          <w:b/>
        </w:rPr>
      </w:pPr>
    </w:p>
    <w:p w:rsidR="00473AE6" w:rsidRDefault="00473AE6" w:rsidP="00473AE6">
      <w:pPr>
        <w:overflowPunct w:val="0"/>
        <w:autoSpaceDE w:val="0"/>
        <w:autoSpaceDN w:val="0"/>
        <w:adjustRightInd w:val="0"/>
        <w:textAlignment w:val="baseline"/>
        <w:rPr>
          <w:rFonts w:cs="Arial"/>
          <w:b/>
        </w:rPr>
      </w:pPr>
    </w:p>
    <w:p w:rsidR="00473AE6" w:rsidRDefault="00473AE6" w:rsidP="00473AE6">
      <w:pPr>
        <w:rPr>
          <w:rFonts w:cs="Arial"/>
          <w:b/>
        </w:rPr>
      </w:pPr>
    </w:p>
    <w:p w:rsidR="00473AE6" w:rsidRDefault="00473AE6" w:rsidP="00473AE6">
      <w:pPr>
        <w:rPr>
          <w:rFonts w:cs="Arial"/>
          <w:b/>
        </w:rPr>
      </w:pPr>
    </w:p>
    <w:p w:rsidR="00473AE6" w:rsidRDefault="00473AE6" w:rsidP="00473AE6">
      <w:pPr>
        <w:rPr>
          <w:rFonts w:cs="Arial"/>
          <w:b/>
        </w:rPr>
      </w:pPr>
    </w:p>
    <w:p w:rsidR="00473AE6" w:rsidRDefault="00473AE6" w:rsidP="00473AE6">
      <w:pPr>
        <w:rPr>
          <w:rFonts w:cs="Arial"/>
          <w:b/>
        </w:rPr>
      </w:pPr>
    </w:p>
    <w:p w:rsidR="00473AE6" w:rsidRDefault="00473AE6" w:rsidP="00473AE6">
      <w:pPr>
        <w:rPr>
          <w:rFonts w:cs="Arial"/>
          <w:b/>
        </w:rPr>
      </w:pPr>
    </w:p>
    <w:p w:rsidR="00473AE6" w:rsidRDefault="00473AE6" w:rsidP="00473AE6">
      <w:pPr>
        <w:rPr>
          <w:rFonts w:cs="Arial"/>
          <w:b/>
        </w:rPr>
      </w:pPr>
    </w:p>
    <w:p w:rsidR="00473AE6" w:rsidRDefault="00473AE6" w:rsidP="00473AE6">
      <w:pPr>
        <w:rPr>
          <w:rFonts w:cs="Arial"/>
          <w:b/>
        </w:rPr>
      </w:pPr>
    </w:p>
    <w:p w:rsidR="00473AE6" w:rsidRDefault="00473AE6" w:rsidP="00473AE6">
      <w:pPr>
        <w:rPr>
          <w:rFonts w:cs="Arial"/>
          <w:b/>
        </w:rPr>
      </w:pPr>
    </w:p>
    <w:p w:rsidR="00473AE6" w:rsidRDefault="00473AE6" w:rsidP="00473AE6">
      <w:pPr>
        <w:rPr>
          <w:rFonts w:cs="Arial"/>
          <w:b/>
        </w:rPr>
      </w:pPr>
      <w:r>
        <w:rPr>
          <w:rFonts w:cs="Arial"/>
          <w:b/>
        </w:rPr>
        <w:t>READING LIST</w:t>
      </w:r>
    </w:p>
    <w:p w:rsidR="00473AE6" w:rsidRDefault="00473AE6" w:rsidP="00473AE6">
      <w:pPr>
        <w:rPr>
          <w:rFonts w:cs="Arial"/>
          <w:b/>
        </w:rPr>
      </w:pPr>
    </w:p>
    <w:tbl>
      <w:tblPr>
        <w:tblStyle w:val="TableGrid"/>
        <w:tblW w:w="0" w:type="auto"/>
        <w:tblLook w:val="04A0" w:firstRow="1" w:lastRow="0" w:firstColumn="1" w:lastColumn="0" w:noHBand="0" w:noVBand="1"/>
      </w:tblPr>
      <w:tblGrid>
        <w:gridCol w:w="1685"/>
        <w:gridCol w:w="5246"/>
        <w:gridCol w:w="1366"/>
      </w:tblGrid>
      <w:tr w:rsidR="00473AE6" w:rsidTr="00473AE6">
        <w:tc>
          <w:tcPr>
            <w:tcW w:w="169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t>Module Code</w:t>
            </w:r>
          </w:p>
        </w:tc>
        <w:tc>
          <w:tcPr>
            <w:tcW w:w="7367" w:type="dxa"/>
            <w:gridSpan w:val="2"/>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b/>
                <w:szCs w:val="22"/>
              </w:rPr>
            </w:pPr>
            <w:r>
              <w:rPr>
                <w:rFonts w:cs="Arial"/>
                <w:b/>
                <w:szCs w:val="22"/>
              </w:rPr>
              <w:t>ECED7001</w:t>
            </w:r>
          </w:p>
        </w:tc>
      </w:tr>
      <w:tr w:rsidR="00473AE6" w:rsidTr="00473AE6">
        <w:tc>
          <w:tcPr>
            <w:tcW w:w="169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t>Module Title</w:t>
            </w:r>
          </w:p>
        </w:tc>
        <w:tc>
          <w:tcPr>
            <w:tcW w:w="7367" w:type="dxa"/>
            <w:gridSpan w:val="2"/>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b/>
                <w:szCs w:val="22"/>
              </w:rPr>
            </w:pPr>
            <w:r>
              <w:rPr>
                <w:rFonts w:cs="Arial"/>
                <w:b/>
                <w:szCs w:val="22"/>
              </w:rPr>
              <w:t>Political: Influences on Inequality and Diversity</w:t>
            </w:r>
          </w:p>
        </w:tc>
      </w:tr>
      <w:tr w:rsidR="00473AE6" w:rsidTr="00473AE6">
        <w:tc>
          <w:tcPr>
            <w:tcW w:w="169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t>Classification</w:t>
            </w:r>
          </w:p>
        </w:tc>
        <w:tc>
          <w:tcPr>
            <w:tcW w:w="600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t>Electronic*</w:t>
            </w:r>
          </w:p>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lastRenderedPageBreak/>
              <w:t>Essential</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Baylis, J, Smith S and Patricia Owens, (2014) </w:t>
            </w:r>
            <w:r>
              <w:rPr>
                <w:rFonts w:cs="Arial"/>
                <w:i/>
                <w:szCs w:val="22"/>
              </w:rPr>
              <w:t xml:space="preserve">The Globalisation of World P{olitics: An Introduction to International Relations, </w:t>
            </w:r>
            <w:r>
              <w:rPr>
                <w:rFonts w:cs="Arial"/>
                <w:szCs w:val="22"/>
              </w:rPr>
              <w:t>Abingdon: OUP.</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2137679949"/>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Essential</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Heffernan R (2016) </w:t>
            </w:r>
            <w:r>
              <w:rPr>
                <w:rFonts w:cs="Arial"/>
                <w:i/>
                <w:szCs w:val="22"/>
              </w:rPr>
              <w:t xml:space="preserve">Developments in British Politics 10, </w:t>
            </w:r>
            <w:r>
              <w:rPr>
                <w:rFonts w:cs="Arial"/>
                <w:szCs w:val="22"/>
              </w:rPr>
              <w:t>London: Palgrave.</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1242945835"/>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Essential</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Held, D. &amp; Kaya, Ayse. (2007) Global Inequality: Patterns and Explanations, Cambridge: Polity.</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91552792"/>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Essential</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i/>
                <w:szCs w:val="22"/>
              </w:rPr>
            </w:pPr>
            <w:r>
              <w:rPr>
                <w:rFonts w:cs="Arial"/>
                <w:szCs w:val="22"/>
              </w:rPr>
              <w:t xml:space="preserve">Jansson BS (2016) </w:t>
            </w:r>
            <w:r>
              <w:rPr>
                <w:rFonts w:cs="Arial"/>
                <w:i/>
                <w:szCs w:val="22"/>
              </w:rPr>
              <w:t>Social Welfare Policy and Advocacy: Advancing Social Justice through 8 Policy Sectors.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895556060"/>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Essential</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McAuley JW (2003) </w:t>
            </w:r>
            <w:r>
              <w:rPr>
                <w:rFonts w:cs="Arial"/>
                <w:i/>
                <w:szCs w:val="22"/>
              </w:rPr>
              <w:t xml:space="preserve">An introduction to Politics, State and Society, </w:t>
            </w:r>
            <w:r>
              <w:rPr>
                <w:rFonts w:cs="Arial"/>
                <w:szCs w:val="22"/>
              </w:rPr>
              <w:t>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787775607"/>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Essential</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Yeates N (2014) </w:t>
            </w:r>
            <w:r>
              <w:rPr>
                <w:rFonts w:cs="Arial"/>
                <w:i/>
                <w:szCs w:val="22"/>
              </w:rPr>
              <w:t xml:space="preserve">Undersatnding Global Social Policy, </w:t>
            </w:r>
            <w:r>
              <w:rPr>
                <w:rFonts w:cs="Arial"/>
                <w:szCs w:val="22"/>
              </w:rPr>
              <w:t>London: Policy Press.</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33555935"/>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Clark A (2012) </w:t>
            </w:r>
            <w:r>
              <w:rPr>
                <w:rFonts w:cs="Arial"/>
                <w:i/>
                <w:szCs w:val="22"/>
              </w:rPr>
              <w:t xml:space="preserve">Political Parties int eh UK, </w:t>
            </w:r>
            <w:r>
              <w:rPr>
                <w:rFonts w:cs="Arial"/>
                <w:szCs w:val="22"/>
              </w:rPr>
              <w:t>London: Palgrav.e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2078632111"/>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Dorling, D (2013) Injustice: Why Social Inequality Persists, Bristol: The Policy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517266913"/>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EHRC (2012) Equality and Human Rights Commission Annual Report and Accounts 1 April 2011-31 March 2012 (House of Commons Papers), London: EHRC.Gugler, J. (2004) World Cities beyond the West: Globalization, Development and Inequality, Cambridge: Cambridge University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090859037"/>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0007B9">
            <w:pPr>
              <w:tabs>
                <w:tab w:val="num" w:pos="720"/>
                <w:tab w:val="left" w:pos="1440"/>
              </w:tabs>
              <w:jc w:val="both"/>
              <w:rPr>
                <w:rFonts w:cs="Arial"/>
                <w:szCs w:val="22"/>
              </w:rPr>
            </w:pPr>
            <w:hyperlink r:id="rId33" w:history="1">
              <w:r w:rsidR="00473AE6" w:rsidRPr="00473AE6">
                <w:rPr>
                  <w:rStyle w:val="Hyperlink"/>
                  <w:rFonts w:cs="Arial"/>
                  <w:szCs w:val="22"/>
                </w:rPr>
                <w:t>Emens</w:t>
              </w:r>
            </w:hyperlink>
            <w:r w:rsidR="00473AE6">
              <w:rPr>
                <w:rFonts w:cs="Arial"/>
                <w:szCs w:val="22"/>
              </w:rPr>
              <w:t>, E.F &amp; Stein M, A. (2013) Disability and Equality Law (The Library of Essays on Equality and Anti-Discrimination Law) London: Ashgate.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471974949"/>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Kennedy, P (2013) </w:t>
            </w:r>
            <w:r>
              <w:rPr>
                <w:rFonts w:cs="Arial"/>
                <w:i/>
                <w:szCs w:val="22"/>
              </w:rPr>
              <w:t>Key Themes in Social Policy</w:t>
            </w:r>
            <w:r>
              <w:rPr>
                <w:rFonts w:cs="Arial"/>
                <w:szCs w:val="22"/>
              </w:rPr>
              <w:t>, Abingdon: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704990098"/>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Levitas, R. (2005) The Inclusive Society? Social Exclusion and New Labour, Basingstoke: Palgrave Macmillan.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2142415116"/>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Percy-Smith, J (2000) Policy Responses to Social Exclusion: Towards Inclusion? Buckingham: Open University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419990955"/>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Pierson, J (2010) Tackling Social Exclusion, London: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028605093"/>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Smith A &amp; Spencer MG (2012)</w:t>
            </w:r>
            <w:r>
              <w:rPr>
                <w:rFonts w:cs="Arial"/>
                <w:i/>
                <w:szCs w:val="22"/>
              </w:rPr>
              <w:t xml:space="preserve"> Welath of Nations, </w:t>
            </w:r>
            <w:r>
              <w:rPr>
                <w:rFonts w:cs="Arial"/>
                <w:szCs w:val="22"/>
              </w:rPr>
              <w:t xml:space="preserve"> London: Worsdworth.</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728682826"/>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bl>
    <w:p w:rsidR="00473AE6" w:rsidRDefault="00473AE6" w:rsidP="00473AE6">
      <w:pPr>
        <w:rPr>
          <w:rFonts w:cs="Arial"/>
        </w:rPr>
      </w:pPr>
    </w:p>
    <w:p w:rsidR="00473AE6" w:rsidRDefault="00473AE6" w:rsidP="00473AE6">
      <w:pPr>
        <w:rPr>
          <w:b/>
        </w:rPr>
      </w:pPr>
      <w:r>
        <w:rPr>
          <w:b/>
        </w:rPr>
        <w:br w:type="page"/>
      </w:r>
    </w:p>
    <w:p w:rsidR="00473AE6" w:rsidRDefault="00473AE6" w:rsidP="00473AE6">
      <w:pPr>
        <w:rPr>
          <w:rFonts w:cs="Arial"/>
          <w:b/>
        </w:rPr>
      </w:pPr>
      <w:r>
        <w:rPr>
          <w:rFonts w:cs="Arial"/>
          <w:b/>
        </w:rPr>
        <w:lastRenderedPageBreak/>
        <w:t>MODULE CODE:</w:t>
      </w:r>
      <w:r>
        <w:rPr>
          <w:rFonts w:cs="Arial"/>
          <w:b/>
        </w:rPr>
        <w:tab/>
        <w:t>ECED7002</w:t>
      </w:r>
    </w:p>
    <w:p w:rsidR="00473AE6" w:rsidRDefault="00473AE6" w:rsidP="00473AE6">
      <w:pPr>
        <w:rPr>
          <w:rFonts w:cs="Arial"/>
          <w:b/>
        </w:rPr>
      </w:pPr>
      <w:r>
        <w:rPr>
          <w:rFonts w:cs="Arial"/>
          <w:b/>
        </w:rPr>
        <w:t>TITLE:</w:t>
      </w:r>
      <w:r>
        <w:rPr>
          <w:rFonts w:cs="Arial"/>
          <w:b/>
        </w:rPr>
        <w:tab/>
      </w:r>
      <w:r>
        <w:rPr>
          <w:rFonts w:cs="Arial"/>
          <w:b/>
        </w:rPr>
        <w:tab/>
      </w:r>
      <w:r>
        <w:rPr>
          <w:rFonts w:cs="Arial"/>
          <w:b/>
        </w:rPr>
        <w:tab/>
        <w:t>The Social (Re)Production of Inequality</w:t>
      </w:r>
    </w:p>
    <w:p w:rsidR="00473AE6" w:rsidRDefault="00473AE6" w:rsidP="00473AE6">
      <w:pPr>
        <w:rPr>
          <w:rFonts w:cs="Arial"/>
          <w:b/>
        </w:rPr>
      </w:pPr>
      <w:r>
        <w:rPr>
          <w:rFonts w:cs="Arial"/>
          <w:b/>
        </w:rPr>
        <w:t>DATED:</w:t>
      </w:r>
      <w:r>
        <w:rPr>
          <w:rFonts w:cs="Arial"/>
          <w:b/>
        </w:rPr>
        <w:tab/>
      </w:r>
      <w:r>
        <w:rPr>
          <w:rFonts w:cs="Arial"/>
          <w:b/>
        </w:rPr>
        <w:tab/>
        <w:t>26/04/2018</w:t>
      </w:r>
      <w:r>
        <w:rPr>
          <w:rFonts w:cs="Arial"/>
          <w:b/>
        </w:rPr>
        <w:fldChar w:fldCharType="begin"/>
      </w:r>
      <w:r>
        <w:rPr>
          <w:rFonts w:cs="Arial"/>
          <w:b/>
        </w:rPr>
        <w:instrText xml:space="preserve"> FILLIN  DD/MM/YYYY  \* MERGEFORMAT </w:instrText>
      </w:r>
      <w:r>
        <w:rPr>
          <w:rFonts w:cs="Arial"/>
          <w:b/>
        </w:rPr>
        <w:fldChar w:fldCharType="end"/>
      </w:r>
    </w:p>
    <w:p w:rsidR="00473AE6" w:rsidRDefault="00473AE6" w:rsidP="00473AE6">
      <w:pPr>
        <w:rPr>
          <w:rFonts w:cs="Arial"/>
          <w:b/>
        </w:rPr>
      </w:pPr>
    </w:p>
    <w:p w:rsidR="00473AE6" w:rsidRDefault="00473AE6" w:rsidP="00473AE6">
      <w:pPr>
        <w:rPr>
          <w:rFonts w:cs="Arial"/>
          <w:b/>
        </w:rPr>
      </w:pPr>
      <w:r>
        <w:rPr>
          <w:rFonts w:cs="Arial"/>
          <w:b/>
        </w:rPr>
        <w:t xml:space="preserve">LEVEL:  </w:t>
      </w:r>
      <w:r>
        <w:rPr>
          <w:rFonts w:cs="Arial"/>
          <w:b/>
        </w:rPr>
        <w:tab/>
      </w:r>
      <w:r>
        <w:rPr>
          <w:rFonts w:cs="Arial"/>
          <w:b/>
        </w:rPr>
        <w:tab/>
        <w:t>7</w:t>
      </w:r>
      <w:r>
        <w:rPr>
          <w:rFonts w:cs="Arial"/>
          <w:b/>
        </w:rPr>
        <w:tab/>
      </w:r>
    </w:p>
    <w:p w:rsidR="00473AE6" w:rsidRDefault="00473AE6" w:rsidP="00473AE6">
      <w:pPr>
        <w:rPr>
          <w:rFonts w:cs="Arial"/>
          <w:b/>
        </w:rPr>
      </w:pPr>
      <w:r>
        <w:rPr>
          <w:rFonts w:cs="Arial"/>
          <w:b/>
        </w:rPr>
        <w:t>CREDITS:</w:t>
      </w:r>
      <w:r>
        <w:rPr>
          <w:rFonts w:cs="Arial"/>
          <w:b/>
        </w:rPr>
        <w:tab/>
      </w:r>
      <w:r>
        <w:rPr>
          <w:rFonts w:cs="Arial"/>
          <w:b/>
        </w:rPr>
        <w:tab/>
        <w:t>30</w:t>
      </w:r>
      <w:r>
        <w:rPr>
          <w:rFonts w:cs="Arial"/>
          <w:b/>
        </w:rPr>
        <w:tab/>
      </w:r>
    </w:p>
    <w:p w:rsidR="00473AE6" w:rsidRDefault="00473AE6" w:rsidP="00473AE6">
      <w:pPr>
        <w:rPr>
          <w:rFonts w:cs="Arial"/>
          <w:b/>
        </w:rPr>
      </w:pPr>
    </w:p>
    <w:p w:rsidR="00473AE6" w:rsidRDefault="00473AE6" w:rsidP="00473AE6">
      <w:pPr>
        <w:rPr>
          <w:rFonts w:cs="Arial"/>
          <w:b/>
        </w:rPr>
      </w:pPr>
      <w:r>
        <w:rPr>
          <w:rFonts w:cs="Arial"/>
          <w:b/>
        </w:rPr>
        <w:t>JACS CODE:</w:t>
      </w:r>
      <w:r>
        <w:rPr>
          <w:rFonts w:cs="Arial"/>
          <w:b/>
        </w:rPr>
        <w:tab/>
      </w:r>
      <w:r>
        <w:rPr>
          <w:rFonts w:cs="Arial"/>
          <w:b/>
        </w:rPr>
        <w:tab/>
        <w:t>L310 Applied Sociology</w:t>
      </w:r>
    </w:p>
    <w:p w:rsidR="00473AE6" w:rsidRDefault="00473AE6" w:rsidP="00473AE6">
      <w:pPr>
        <w:pBdr>
          <w:bottom w:val="single" w:sz="6" w:space="1" w:color="auto"/>
        </w:pBdr>
        <w:rPr>
          <w:rFonts w:cs="Arial"/>
        </w:rPr>
      </w:pPr>
    </w:p>
    <w:p w:rsidR="00473AE6" w:rsidRDefault="00473AE6" w:rsidP="00473AE6">
      <w:pPr>
        <w:pStyle w:val="bullet"/>
        <w:spacing w:before="0"/>
        <w:ind w:left="0" w:firstLine="0"/>
        <w:rPr>
          <w:rFonts w:ascii="Arial" w:hAnsi="Arial" w:cs="Arial"/>
          <w:b/>
          <w:sz w:val="22"/>
          <w:szCs w:val="22"/>
        </w:rPr>
      </w:pPr>
    </w:p>
    <w:p w:rsidR="00473AE6" w:rsidRDefault="00473AE6" w:rsidP="00473AE6">
      <w:pPr>
        <w:pStyle w:val="bullet"/>
        <w:spacing w:before="0"/>
        <w:ind w:left="0" w:firstLine="0"/>
        <w:rPr>
          <w:rFonts w:ascii="Arial" w:hAnsi="Arial" w:cs="Arial"/>
          <w:b/>
          <w:sz w:val="22"/>
          <w:szCs w:val="22"/>
        </w:rPr>
      </w:pPr>
      <w:r>
        <w:rPr>
          <w:rFonts w:ascii="Arial" w:hAnsi="Arial" w:cs="Arial"/>
          <w:b/>
          <w:sz w:val="22"/>
          <w:szCs w:val="22"/>
        </w:rPr>
        <w:t>AIM(S)</w:t>
      </w:r>
    </w:p>
    <w:p w:rsidR="00473AE6" w:rsidRDefault="00473AE6" w:rsidP="00473AE6">
      <w:pPr>
        <w:pStyle w:val="bullet"/>
        <w:numPr>
          <w:ilvl w:val="0"/>
          <w:numId w:val="64"/>
        </w:numPr>
        <w:spacing w:before="240"/>
        <w:ind w:left="851" w:hanging="567"/>
        <w:rPr>
          <w:rFonts w:ascii="Arial" w:hAnsi="Arial" w:cs="Arial"/>
          <w:sz w:val="22"/>
          <w:szCs w:val="22"/>
        </w:rPr>
      </w:pPr>
      <w:r>
        <w:rPr>
          <w:rFonts w:ascii="Arial" w:hAnsi="Arial" w:cs="Arial"/>
          <w:sz w:val="22"/>
          <w:szCs w:val="22"/>
        </w:rPr>
        <w:t>To critically reflect on how inequity is produced and reproduced in society.</w:t>
      </w:r>
    </w:p>
    <w:p w:rsidR="00473AE6" w:rsidRDefault="00473AE6" w:rsidP="00473AE6">
      <w:pPr>
        <w:pStyle w:val="bullet"/>
        <w:spacing w:before="0"/>
        <w:ind w:left="0" w:firstLine="0"/>
        <w:rPr>
          <w:rFonts w:ascii="Arial" w:hAnsi="Arial" w:cs="Arial"/>
          <w:b/>
          <w:sz w:val="22"/>
          <w:szCs w:val="22"/>
        </w:rPr>
      </w:pPr>
    </w:p>
    <w:p w:rsidR="00473AE6" w:rsidRDefault="00473AE6" w:rsidP="00473AE6">
      <w:pPr>
        <w:pStyle w:val="bullet"/>
        <w:spacing w:before="0"/>
        <w:ind w:left="0" w:firstLine="0"/>
        <w:rPr>
          <w:rFonts w:ascii="Arial" w:hAnsi="Arial" w:cs="Arial"/>
          <w:b/>
          <w:sz w:val="22"/>
          <w:szCs w:val="22"/>
        </w:rPr>
      </w:pPr>
      <w:r>
        <w:rPr>
          <w:rFonts w:ascii="Arial" w:hAnsi="Arial" w:cs="Arial"/>
          <w:b/>
          <w:sz w:val="22"/>
          <w:szCs w:val="22"/>
        </w:rPr>
        <w:t>LEARNING OUTCOMES</w:t>
      </w:r>
    </w:p>
    <w:p w:rsidR="00473AE6" w:rsidRDefault="00473AE6" w:rsidP="00473AE6">
      <w:pPr>
        <w:pStyle w:val="bullet"/>
        <w:spacing w:before="0"/>
        <w:ind w:left="0" w:firstLine="0"/>
        <w:rPr>
          <w:rFonts w:ascii="Arial" w:hAnsi="Arial" w:cs="Arial"/>
          <w:b/>
          <w:sz w:val="22"/>
          <w:szCs w:val="22"/>
        </w:rPr>
      </w:pPr>
    </w:p>
    <w:p w:rsidR="00473AE6" w:rsidRDefault="00473AE6" w:rsidP="00473AE6">
      <w:pPr>
        <w:rPr>
          <w:rFonts w:cs="Arial"/>
        </w:rPr>
      </w:pPr>
      <w:r>
        <w:rPr>
          <w:rFonts w:cs="Arial"/>
        </w:rPr>
        <w:t>Upon the successful completion of this module, the student should be able to:</w:t>
      </w:r>
    </w:p>
    <w:p w:rsidR="00473AE6" w:rsidRDefault="00473AE6" w:rsidP="00473AE6">
      <w:pPr>
        <w:pStyle w:val="bullet"/>
        <w:numPr>
          <w:ilvl w:val="0"/>
          <w:numId w:val="67"/>
        </w:numPr>
        <w:spacing w:before="240"/>
        <w:ind w:left="851" w:hanging="567"/>
        <w:rPr>
          <w:rFonts w:ascii="Arial" w:hAnsi="Arial" w:cs="Arial"/>
          <w:sz w:val="22"/>
          <w:szCs w:val="22"/>
        </w:rPr>
      </w:pPr>
      <w:r>
        <w:rPr>
          <w:rFonts w:ascii="Arial" w:hAnsi="Arial" w:cs="Arial"/>
          <w:sz w:val="22"/>
          <w:szCs w:val="22"/>
        </w:rPr>
        <w:t>Engage with critical enquiry into the main sociological perspectives linked to inequality and diversity and apply them to a range of contexts.</w:t>
      </w:r>
    </w:p>
    <w:p w:rsidR="00473AE6" w:rsidRDefault="00473AE6" w:rsidP="00473AE6">
      <w:pPr>
        <w:pStyle w:val="bullet"/>
        <w:numPr>
          <w:ilvl w:val="0"/>
          <w:numId w:val="67"/>
        </w:numPr>
        <w:spacing w:before="240"/>
        <w:ind w:left="851" w:hanging="567"/>
        <w:rPr>
          <w:rFonts w:ascii="Arial" w:hAnsi="Arial" w:cs="Arial"/>
          <w:sz w:val="22"/>
          <w:szCs w:val="22"/>
        </w:rPr>
      </w:pPr>
      <w:r>
        <w:rPr>
          <w:rFonts w:ascii="Arial" w:hAnsi="Arial" w:cs="Arial"/>
          <w:sz w:val="22"/>
          <w:szCs w:val="22"/>
        </w:rPr>
        <w:t>Critically reflect upon the contested definitions of what constitutes inequality and diversity.</w:t>
      </w:r>
    </w:p>
    <w:p w:rsidR="00473AE6" w:rsidRDefault="00473AE6" w:rsidP="00473AE6">
      <w:pPr>
        <w:pStyle w:val="bullet"/>
        <w:numPr>
          <w:ilvl w:val="0"/>
          <w:numId w:val="67"/>
        </w:numPr>
        <w:spacing w:before="240"/>
        <w:ind w:left="851" w:hanging="567"/>
        <w:rPr>
          <w:rFonts w:ascii="Arial" w:hAnsi="Arial" w:cs="Arial"/>
          <w:sz w:val="22"/>
          <w:szCs w:val="22"/>
        </w:rPr>
      </w:pPr>
      <w:r>
        <w:rPr>
          <w:rFonts w:ascii="Arial" w:hAnsi="Arial" w:cs="Arial"/>
          <w:sz w:val="22"/>
          <w:szCs w:val="22"/>
        </w:rPr>
        <w:t>Consider how socially inequality is (re)produced in society through a complex examination of a range of scenarios.</w:t>
      </w:r>
    </w:p>
    <w:p w:rsidR="00473AE6" w:rsidRDefault="00473AE6" w:rsidP="00473AE6">
      <w:pPr>
        <w:pStyle w:val="bullet"/>
        <w:numPr>
          <w:ilvl w:val="0"/>
          <w:numId w:val="67"/>
        </w:numPr>
        <w:spacing w:before="240"/>
        <w:ind w:left="851" w:hanging="567"/>
        <w:rPr>
          <w:rFonts w:ascii="Arial" w:hAnsi="Arial" w:cs="Arial"/>
          <w:sz w:val="22"/>
          <w:szCs w:val="22"/>
        </w:rPr>
      </w:pPr>
      <w:r>
        <w:rPr>
          <w:rFonts w:ascii="Arial" w:hAnsi="Arial" w:cs="Arial"/>
          <w:sz w:val="22"/>
          <w:szCs w:val="22"/>
        </w:rPr>
        <w:t>Explore in depth how power and control impact upon the delivery of a ‘fair society’.</w:t>
      </w:r>
    </w:p>
    <w:p w:rsidR="00473AE6" w:rsidRDefault="00473AE6" w:rsidP="00473AE6">
      <w:pPr>
        <w:pStyle w:val="fixed"/>
        <w:ind w:left="0" w:firstLine="0"/>
        <w:rPr>
          <w:rFonts w:ascii="Arial" w:hAnsi="Arial" w:cs="Arial"/>
          <w:sz w:val="22"/>
          <w:szCs w:val="22"/>
        </w:rPr>
      </w:pPr>
    </w:p>
    <w:p w:rsidR="00473AE6" w:rsidRDefault="00473AE6" w:rsidP="00473AE6">
      <w:pPr>
        <w:pStyle w:val="fixed"/>
        <w:ind w:left="0" w:firstLine="0"/>
        <w:rPr>
          <w:rFonts w:ascii="Arial" w:hAnsi="Arial" w:cs="Arial"/>
          <w:sz w:val="22"/>
          <w:szCs w:val="22"/>
        </w:rPr>
      </w:pPr>
      <w:r>
        <w:rPr>
          <w:rFonts w:ascii="Arial" w:hAnsi="Arial" w:cs="Arial"/>
          <w:sz w:val="22"/>
          <w:szCs w:val="22"/>
        </w:rPr>
        <w:t>INDICATIVE CONTENT</w:t>
      </w:r>
    </w:p>
    <w:p w:rsidR="00473AE6" w:rsidRDefault="00473AE6" w:rsidP="00473AE6">
      <w:pPr>
        <w:pStyle w:val="ListParagraph"/>
        <w:numPr>
          <w:ilvl w:val="0"/>
          <w:numId w:val="66"/>
        </w:numPr>
        <w:spacing w:before="240" w:after="0" w:line="240" w:lineRule="auto"/>
        <w:ind w:left="851" w:hanging="567"/>
        <w:jc w:val="both"/>
        <w:rPr>
          <w:rFonts w:ascii="Arial" w:hAnsi="Arial" w:cs="Arial"/>
        </w:rPr>
      </w:pPr>
      <w:r>
        <w:rPr>
          <w:rFonts w:ascii="Arial" w:hAnsi="Arial" w:cs="Arial"/>
        </w:rPr>
        <w:t>An exploration of the main sociological theories, e.g. Conflict Theory, Social Interactionism and Functionalism, and consideration of how these apply to inequality within society and the student’s own context. By exploring such perspectives students will begin to understand how society is constructed and how this can support equity, diversity, equality and social inclusion. An understanding of the contested nature of equity, equality, diversity and social inclusion within the 21st century.</w:t>
      </w:r>
    </w:p>
    <w:p w:rsidR="00473AE6" w:rsidRDefault="00473AE6" w:rsidP="00473AE6">
      <w:pPr>
        <w:pStyle w:val="ListParagraph"/>
        <w:numPr>
          <w:ilvl w:val="0"/>
          <w:numId w:val="66"/>
        </w:numPr>
        <w:spacing w:before="240" w:after="0" w:line="240" w:lineRule="auto"/>
        <w:ind w:left="851" w:hanging="567"/>
        <w:jc w:val="both"/>
        <w:rPr>
          <w:rFonts w:ascii="Arial" w:hAnsi="Arial" w:cs="Arial"/>
        </w:rPr>
      </w:pPr>
      <w:r>
        <w:rPr>
          <w:rFonts w:ascii="Arial" w:hAnsi="Arial" w:cs="Arial"/>
        </w:rPr>
        <w:t xml:space="preserve">Specific attention will be given as to how education continues to reinforce the cycle of social (re)production of inequality. A consideration of the barriers and challenges to initiating and sustaining change in society, including a critical overview of social strata and stratification theories and an analysis of how social class impacts upon social inclusion. An investigation into class patterns which may impact upon social mobility, future aspirations and equality. </w:t>
      </w:r>
    </w:p>
    <w:p w:rsidR="00473AE6" w:rsidRDefault="00473AE6" w:rsidP="00473AE6">
      <w:pPr>
        <w:pStyle w:val="ListParagraph"/>
        <w:numPr>
          <w:ilvl w:val="0"/>
          <w:numId w:val="66"/>
        </w:numPr>
        <w:spacing w:before="240" w:after="0" w:line="240" w:lineRule="auto"/>
        <w:ind w:left="851" w:hanging="567"/>
        <w:jc w:val="both"/>
        <w:rPr>
          <w:rFonts w:ascii="Arial" w:hAnsi="Arial" w:cs="Arial"/>
        </w:rPr>
      </w:pPr>
      <w:r>
        <w:rPr>
          <w:rFonts w:ascii="Arial" w:hAnsi="Arial" w:cs="Arial"/>
        </w:rPr>
        <w:t>An examination of the role of ethics and values when studying the construction of society and individuals, and how values are transmitted to individuals and groups through society. Issues of how stigma, stereotyping and prejudice and how these are developed and sustained through the media will also be explored.</w:t>
      </w:r>
    </w:p>
    <w:p w:rsidR="00473AE6" w:rsidRDefault="00473AE6" w:rsidP="00473AE6">
      <w:pPr>
        <w:pStyle w:val="ListParagraph"/>
        <w:numPr>
          <w:ilvl w:val="0"/>
          <w:numId w:val="66"/>
        </w:numPr>
        <w:spacing w:before="240" w:after="0" w:line="240" w:lineRule="auto"/>
        <w:ind w:left="851" w:hanging="567"/>
        <w:jc w:val="both"/>
        <w:rPr>
          <w:rFonts w:ascii="Arial" w:hAnsi="Arial" w:cs="Arial"/>
        </w:rPr>
      </w:pPr>
      <w:r>
        <w:rPr>
          <w:rFonts w:ascii="Arial" w:hAnsi="Arial" w:cs="Arial"/>
        </w:rPr>
        <w:t xml:space="preserve">Consideration of a variety of definitions regarding what constitutes a ‘fair’ and ‘equal’ society and consider what this means for understanding power and relationships in society. Using practical examples, an examination of the implications of sociological theories for equality, diversity and social inclusion. </w:t>
      </w:r>
      <w:r>
        <w:rPr>
          <w:rFonts w:ascii="Arial" w:hAnsi="Arial" w:cs="Arial"/>
        </w:rPr>
        <w:lastRenderedPageBreak/>
        <w:t>An exploration of how social power is embodied within a range of policies/strategies that support inclusion within society. This includes, for example, an exploration of issues such as disability, sexual orientation, age, gender reassignment, race, religion or belief, sex and poverty.</w:t>
      </w:r>
    </w:p>
    <w:p w:rsidR="00473AE6" w:rsidRDefault="00473AE6" w:rsidP="00473AE6">
      <w:pPr>
        <w:pStyle w:val="fixed"/>
        <w:ind w:left="0" w:firstLine="0"/>
        <w:rPr>
          <w:rFonts w:ascii="Arial" w:hAnsi="Arial" w:cs="Arial"/>
          <w:sz w:val="22"/>
          <w:szCs w:val="22"/>
        </w:rPr>
      </w:pPr>
    </w:p>
    <w:p w:rsidR="00473AE6" w:rsidRDefault="00473AE6" w:rsidP="00473AE6">
      <w:pPr>
        <w:pStyle w:val="fixed"/>
        <w:ind w:left="0" w:firstLine="0"/>
        <w:rPr>
          <w:rFonts w:ascii="Arial" w:hAnsi="Arial" w:cs="Arial"/>
          <w:sz w:val="22"/>
          <w:szCs w:val="22"/>
        </w:rPr>
      </w:pPr>
      <w:r>
        <w:rPr>
          <w:rFonts w:ascii="Arial" w:hAnsi="Arial" w:cs="Arial"/>
          <w:sz w:val="22"/>
          <w:szCs w:val="22"/>
        </w:rPr>
        <w:t>AND TEACHING STRATEGY</w:t>
      </w:r>
    </w:p>
    <w:p w:rsidR="00473AE6" w:rsidRDefault="00473AE6" w:rsidP="00473AE6">
      <w:pPr>
        <w:pStyle w:val="fixed"/>
        <w:ind w:left="0" w:firstLine="0"/>
        <w:rPr>
          <w:rFonts w:ascii="Arial" w:hAnsi="Arial" w:cs="Arial"/>
          <w:sz w:val="22"/>
          <w:szCs w:val="22"/>
        </w:rPr>
      </w:pPr>
    </w:p>
    <w:p w:rsidR="00473AE6" w:rsidRDefault="00473AE6" w:rsidP="00473AE6">
      <w:pPr>
        <w:keepNext/>
        <w:rPr>
          <w:rFonts w:cs="Arial"/>
        </w:rPr>
      </w:pPr>
      <w:r>
        <w:rPr>
          <w:rFonts w:cs="Arial"/>
        </w:rPr>
        <w:t>The study time for the module is divided as follows:</w:t>
      </w:r>
    </w:p>
    <w:p w:rsidR="00473AE6" w:rsidRDefault="00473AE6" w:rsidP="00473AE6">
      <w:pPr>
        <w:keepNext/>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b/>
              </w:rPr>
            </w:pPr>
            <w:r>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Percentage</w:t>
            </w: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30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10%</w:t>
            </w: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270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90%</w:t>
            </w: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rsidR="00473AE6" w:rsidRDefault="00473AE6">
            <w:pPr>
              <w:keepNext/>
              <w:jc w:val="center"/>
              <w:rPr>
                <w:rFonts w:cs="Arial"/>
              </w:rPr>
            </w:pPr>
          </w:p>
        </w:tc>
        <w:tc>
          <w:tcPr>
            <w:tcW w:w="1843" w:type="dxa"/>
            <w:tcBorders>
              <w:top w:val="single" w:sz="4" w:space="0" w:color="auto"/>
              <w:left w:val="single" w:sz="4" w:space="0" w:color="auto"/>
              <w:bottom w:val="single" w:sz="4" w:space="0" w:color="auto"/>
              <w:right w:val="single" w:sz="4" w:space="0" w:color="auto"/>
            </w:tcBorders>
          </w:tcPr>
          <w:p w:rsidR="00473AE6" w:rsidRDefault="00473AE6">
            <w:pPr>
              <w:keepNext/>
              <w:jc w:val="center"/>
              <w:rPr>
                <w:rFonts w:cs="Arial"/>
              </w:rPr>
            </w:pP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b/>
              </w:rPr>
              <w:t>300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b/>
              </w:rPr>
              <w:t>100%</w:t>
            </w:r>
          </w:p>
        </w:tc>
      </w:tr>
    </w:tbl>
    <w:p w:rsidR="00473AE6" w:rsidRDefault="00473AE6" w:rsidP="00473AE6">
      <w:pPr>
        <w:pStyle w:val="fixed"/>
        <w:ind w:left="0" w:firstLine="0"/>
        <w:rPr>
          <w:rFonts w:ascii="Arial" w:hAnsi="Arial" w:cs="Arial"/>
          <w:b w:val="0"/>
          <w:sz w:val="22"/>
          <w:szCs w:val="22"/>
        </w:rPr>
      </w:pPr>
    </w:p>
    <w:p w:rsidR="00473AE6" w:rsidRDefault="00473AE6" w:rsidP="00473AE6">
      <w:pPr>
        <w:rPr>
          <w:rFonts w:cs="Arial"/>
          <w:b/>
        </w:rPr>
      </w:pPr>
      <w:r>
        <w:rPr>
          <w:rFonts w:cs="Arial"/>
          <w:b/>
        </w:rPr>
        <w:t>Assessment Component 1</w:t>
      </w:r>
    </w:p>
    <w:p w:rsidR="00473AE6" w:rsidRDefault="00473AE6" w:rsidP="00473AE6">
      <w:pPr>
        <w:rPr>
          <w:rFonts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rPr>
            <w:id w:val="229502620"/>
            <w14:checkbox>
              <w14:checked w14:val="0"/>
              <w14:checkedState w14:val="2612" w14:font="MS Gothic"/>
              <w14:uncheckedState w14:val="2610" w14:font="MS Gothic"/>
            </w14:checkbox>
          </w:sdtPr>
          <w:sdtEndPr/>
          <w:sdtContent>
            <w:tc>
              <w:tcPr>
                <w:tcW w:w="562" w:type="dxa"/>
                <w:hideMark/>
              </w:tcPr>
              <w:p w:rsidR="00473AE6" w:rsidRDefault="00473AE6">
                <w:pPr>
                  <w:rPr>
                    <w:rFonts w:cs="Arial"/>
                  </w:rPr>
                </w:pPr>
                <w:r>
                  <w:rPr>
                    <w:rFonts w:ascii="Segoe UI Symbol" w:eastAsia="MS Gothic" w:hAnsi="Segoe UI Symbol" w:cs="Segoe UI Symbol"/>
                    <w:szCs w:val="22"/>
                  </w:rPr>
                  <w:t>☐</w:t>
                </w:r>
              </w:p>
            </w:tc>
          </w:sdtContent>
        </w:sdt>
        <w:tc>
          <w:tcPr>
            <w:tcW w:w="2458" w:type="dxa"/>
            <w:hideMark/>
          </w:tcPr>
          <w:p w:rsidR="00473AE6" w:rsidRDefault="00473AE6">
            <w:pPr>
              <w:rPr>
                <w:rFonts w:cs="Arial"/>
                <w:b/>
                <w:szCs w:val="22"/>
              </w:rPr>
            </w:pPr>
            <w:r>
              <w:rPr>
                <w:rFonts w:cs="Arial"/>
                <w:b/>
                <w:szCs w:val="22"/>
              </w:rPr>
              <w:t>Written exam</w:t>
            </w:r>
          </w:p>
        </w:tc>
        <w:sdt>
          <w:sdtPr>
            <w:rPr>
              <w:rFonts w:cs="Arial"/>
            </w:rPr>
            <w:id w:val="1232197349"/>
            <w14:checkbox>
              <w14:checked w14:val="1"/>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Coursework</w:t>
            </w:r>
          </w:p>
        </w:tc>
        <w:sdt>
          <w:sdtPr>
            <w:rPr>
              <w:rFonts w:cs="Arial"/>
            </w:rPr>
            <w:id w:val="-1986858167"/>
            <w14:checkbox>
              <w14:checked w14:val="0"/>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Practical</w:t>
            </w:r>
          </w:p>
        </w:tc>
      </w:tr>
    </w:tbl>
    <w:p w:rsidR="00473AE6" w:rsidRDefault="00473AE6" w:rsidP="00473AE6">
      <w:pPr>
        <w:rPr>
          <w:rFonts w:cs="Arial"/>
          <w:b/>
        </w:rPr>
      </w:pPr>
    </w:p>
    <w:tbl>
      <w:tblPr>
        <w:tblStyle w:val="TableGrid"/>
        <w:tblW w:w="0" w:type="dxa"/>
        <w:tblLayout w:type="fixed"/>
        <w:tblLook w:val="04A0" w:firstRow="1" w:lastRow="0" w:firstColumn="1" w:lastColumn="0" w:noHBand="0" w:noVBand="1"/>
      </w:tblPr>
      <w:tblGrid>
        <w:gridCol w:w="3256"/>
        <w:gridCol w:w="3969"/>
        <w:gridCol w:w="1559"/>
      </w:tblGrid>
      <w:tr w:rsidR="00473AE6" w:rsidTr="00473AE6">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Weighting</w:t>
            </w:r>
          </w:p>
        </w:tc>
      </w:tr>
      <w:tr w:rsidR="00473AE6" w:rsidTr="00473AE6">
        <w:trPr>
          <w:trHeight w:val="375"/>
        </w:trPr>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Written Submission</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3000 words</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40%</w:t>
            </w:r>
          </w:p>
        </w:tc>
      </w:tr>
    </w:tbl>
    <w:p w:rsidR="00473AE6" w:rsidRDefault="00473AE6" w:rsidP="00473AE6">
      <w:pPr>
        <w:pStyle w:val="fixed"/>
        <w:ind w:left="0" w:firstLine="0"/>
        <w:rPr>
          <w:rFonts w:ascii="Arial" w:hAnsi="Arial" w:cs="Arial"/>
          <w:b w:val="0"/>
          <w:sz w:val="22"/>
          <w:szCs w:val="22"/>
        </w:rPr>
      </w:pPr>
    </w:p>
    <w:p w:rsidR="00473AE6" w:rsidRDefault="00473AE6" w:rsidP="00473AE6">
      <w:pPr>
        <w:rPr>
          <w:rFonts w:cs="Arial"/>
          <w:b/>
        </w:rPr>
      </w:pPr>
      <w:r>
        <w:rPr>
          <w:rFonts w:cs="Arial"/>
          <w:b/>
        </w:rPr>
        <w:t>Assessment Component 2</w:t>
      </w:r>
    </w:p>
    <w:p w:rsidR="00473AE6" w:rsidRDefault="00473AE6" w:rsidP="00473AE6">
      <w:pPr>
        <w:rPr>
          <w:rFonts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rPr>
            <w:id w:val="-1039279484"/>
            <w14:checkbox>
              <w14:checked w14:val="0"/>
              <w14:checkedState w14:val="2612" w14:font="MS Gothic"/>
              <w14:uncheckedState w14:val="2610" w14:font="MS Gothic"/>
            </w14:checkbox>
          </w:sdtPr>
          <w:sdtEndPr/>
          <w:sdtContent>
            <w:tc>
              <w:tcPr>
                <w:tcW w:w="562" w:type="dxa"/>
                <w:hideMark/>
              </w:tcPr>
              <w:p w:rsidR="00473AE6" w:rsidRDefault="00473AE6">
                <w:pPr>
                  <w:rPr>
                    <w:rFonts w:cs="Arial"/>
                  </w:rPr>
                </w:pPr>
                <w:r>
                  <w:rPr>
                    <w:rFonts w:ascii="Segoe UI Symbol" w:eastAsia="MS Gothic" w:hAnsi="Segoe UI Symbol" w:cs="Segoe UI Symbol"/>
                    <w:szCs w:val="22"/>
                  </w:rPr>
                  <w:t>☐</w:t>
                </w:r>
              </w:p>
            </w:tc>
          </w:sdtContent>
        </w:sdt>
        <w:tc>
          <w:tcPr>
            <w:tcW w:w="2458" w:type="dxa"/>
            <w:hideMark/>
          </w:tcPr>
          <w:p w:rsidR="00473AE6" w:rsidRDefault="00473AE6">
            <w:pPr>
              <w:rPr>
                <w:rFonts w:cs="Arial"/>
                <w:b/>
                <w:szCs w:val="22"/>
              </w:rPr>
            </w:pPr>
            <w:r>
              <w:rPr>
                <w:rFonts w:cs="Arial"/>
                <w:b/>
                <w:szCs w:val="22"/>
              </w:rPr>
              <w:t>Written exam</w:t>
            </w:r>
          </w:p>
        </w:tc>
        <w:sdt>
          <w:sdtPr>
            <w:rPr>
              <w:rFonts w:cs="Arial"/>
            </w:rPr>
            <w:id w:val="1888296130"/>
            <w14:checkbox>
              <w14:checked w14:val="1"/>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Coursework</w:t>
            </w:r>
          </w:p>
        </w:tc>
        <w:sdt>
          <w:sdtPr>
            <w:rPr>
              <w:rFonts w:cs="Arial"/>
            </w:rPr>
            <w:id w:val="-2111730815"/>
            <w14:checkbox>
              <w14:checked w14:val="0"/>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Practical</w:t>
            </w:r>
          </w:p>
        </w:tc>
      </w:tr>
    </w:tbl>
    <w:p w:rsidR="00473AE6" w:rsidRDefault="00473AE6" w:rsidP="00473AE6">
      <w:pPr>
        <w:rPr>
          <w:rFonts w:cs="Arial"/>
          <w:b/>
        </w:rPr>
      </w:pPr>
    </w:p>
    <w:tbl>
      <w:tblPr>
        <w:tblStyle w:val="TableGrid"/>
        <w:tblW w:w="0" w:type="dxa"/>
        <w:tblLayout w:type="fixed"/>
        <w:tblLook w:val="04A0" w:firstRow="1" w:lastRow="0" w:firstColumn="1" w:lastColumn="0" w:noHBand="0" w:noVBand="1"/>
      </w:tblPr>
      <w:tblGrid>
        <w:gridCol w:w="3256"/>
        <w:gridCol w:w="3969"/>
        <w:gridCol w:w="1559"/>
      </w:tblGrid>
      <w:tr w:rsidR="00473AE6" w:rsidTr="00473AE6">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Weighting</w:t>
            </w:r>
          </w:p>
        </w:tc>
      </w:tr>
      <w:tr w:rsidR="00473AE6" w:rsidTr="00473AE6">
        <w:trPr>
          <w:trHeight w:val="375"/>
        </w:trPr>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Written Submission</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 xml:space="preserve">2250 words </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30%</w:t>
            </w:r>
          </w:p>
        </w:tc>
      </w:tr>
    </w:tbl>
    <w:p w:rsidR="00473AE6" w:rsidRDefault="00473AE6" w:rsidP="00473AE6">
      <w:pPr>
        <w:rPr>
          <w:rFonts w:cs="Arial"/>
          <w:b/>
        </w:rPr>
      </w:pPr>
    </w:p>
    <w:p w:rsidR="00473AE6" w:rsidRDefault="00473AE6" w:rsidP="00473AE6">
      <w:pPr>
        <w:rPr>
          <w:rFonts w:cs="Arial"/>
          <w:b/>
        </w:rPr>
      </w:pPr>
      <w:r>
        <w:rPr>
          <w:rFonts w:cs="Arial"/>
          <w:b/>
        </w:rPr>
        <w:t>Assessment Component 3</w:t>
      </w:r>
    </w:p>
    <w:p w:rsidR="00473AE6" w:rsidRDefault="00473AE6" w:rsidP="00473AE6">
      <w:pPr>
        <w:rPr>
          <w:rFonts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rPr>
            <w:id w:val="1229648191"/>
            <w14:checkbox>
              <w14:checked w14:val="0"/>
              <w14:checkedState w14:val="2612" w14:font="MS Gothic"/>
              <w14:uncheckedState w14:val="2610" w14:font="MS Gothic"/>
            </w14:checkbox>
          </w:sdtPr>
          <w:sdtEndPr/>
          <w:sdtContent>
            <w:tc>
              <w:tcPr>
                <w:tcW w:w="562" w:type="dxa"/>
                <w:hideMark/>
              </w:tcPr>
              <w:p w:rsidR="00473AE6" w:rsidRDefault="00473AE6">
                <w:pPr>
                  <w:rPr>
                    <w:rFonts w:cs="Arial"/>
                  </w:rPr>
                </w:pPr>
                <w:r>
                  <w:rPr>
                    <w:rFonts w:ascii="Segoe UI Symbol" w:eastAsia="MS Gothic" w:hAnsi="Segoe UI Symbol" w:cs="Segoe UI Symbol"/>
                    <w:szCs w:val="22"/>
                  </w:rPr>
                  <w:t>☐</w:t>
                </w:r>
              </w:p>
            </w:tc>
          </w:sdtContent>
        </w:sdt>
        <w:tc>
          <w:tcPr>
            <w:tcW w:w="2458" w:type="dxa"/>
            <w:hideMark/>
          </w:tcPr>
          <w:p w:rsidR="00473AE6" w:rsidRDefault="00473AE6">
            <w:pPr>
              <w:rPr>
                <w:rFonts w:cs="Arial"/>
                <w:b/>
                <w:szCs w:val="22"/>
              </w:rPr>
            </w:pPr>
            <w:r>
              <w:rPr>
                <w:rFonts w:cs="Arial"/>
                <w:b/>
                <w:szCs w:val="22"/>
              </w:rPr>
              <w:t>Written exam</w:t>
            </w:r>
          </w:p>
        </w:tc>
        <w:sdt>
          <w:sdtPr>
            <w:rPr>
              <w:rFonts w:cs="Arial"/>
            </w:rPr>
            <w:id w:val="1956989632"/>
            <w14:checkbox>
              <w14:checked w14:val="1"/>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Coursework</w:t>
            </w:r>
          </w:p>
        </w:tc>
        <w:sdt>
          <w:sdtPr>
            <w:rPr>
              <w:rFonts w:cs="Arial"/>
            </w:rPr>
            <w:id w:val="-192924565"/>
            <w14:checkbox>
              <w14:checked w14:val="0"/>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Practical</w:t>
            </w:r>
          </w:p>
        </w:tc>
      </w:tr>
    </w:tbl>
    <w:p w:rsidR="00473AE6" w:rsidRDefault="00473AE6" w:rsidP="00473AE6">
      <w:pPr>
        <w:rPr>
          <w:rFonts w:cs="Arial"/>
          <w:b/>
        </w:rPr>
      </w:pPr>
    </w:p>
    <w:tbl>
      <w:tblPr>
        <w:tblStyle w:val="TableGrid"/>
        <w:tblW w:w="0" w:type="dxa"/>
        <w:tblLayout w:type="fixed"/>
        <w:tblLook w:val="04A0" w:firstRow="1" w:lastRow="0" w:firstColumn="1" w:lastColumn="0" w:noHBand="0" w:noVBand="1"/>
      </w:tblPr>
      <w:tblGrid>
        <w:gridCol w:w="3256"/>
        <w:gridCol w:w="3969"/>
        <w:gridCol w:w="1559"/>
      </w:tblGrid>
      <w:tr w:rsidR="00473AE6" w:rsidTr="00473AE6">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Weighting</w:t>
            </w:r>
          </w:p>
        </w:tc>
      </w:tr>
      <w:tr w:rsidR="00473AE6" w:rsidTr="00473AE6">
        <w:trPr>
          <w:trHeight w:val="375"/>
        </w:trPr>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Portfolio</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2250 words or equivalent</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30%</w:t>
            </w:r>
          </w:p>
        </w:tc>
      </w:tr>
    </w:tbl>
    <w:p w:rsidR="00473AE6" w:rsidRDefault="00473AE6" w:rsidP="00473AE6">
      <w:pPr>
        <w:pStyle w:val="fixed"/>
        <w:ind w:left="0" w:firstLine="0"/>
        <w:rPr>
          <w:rFonts w:ascii="Arial" w:hAnsi="Arial" w:cs="Arial"/>
          <w:b w:val="0"/>
          <w:sz w:val="22"/>
          <w:szCs w:val="22"/>
        </w:rPr>
      </w:pPr>
    </w:p>
    <w:p w:rsidR="00473AE6" w:rsidRDefault="00473AE6" w:rsidP="00473AE6">
      <w:pPr>
        <w:pStyle w:val="fixed"/>
        <w:keepNext/>
        <w:ind w:left="0" w:firstLine="0"/>
        <w:jc w:val="both"/>
        <w:rPr>
          <w:rFonts w:ascii="Arial" w:hAnsi="Arial" w:cs="Arial"/>
          <w:sz w:val="22"/>
          <w:szCs w:val="22"/>
        </w:rPr>
      </w:pPr>
      <w:r>
        <w:rPr>
          <w:rFonts w:ascii="Arial" w:hAnsi="Arial" w:cs="Arial"/>
          <w:sz w:val="22"/>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b/>
              </w:rPr>
            </w:pPr>
            <w:r>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Percentage</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rsidR="00473AE6" w:rsidRDefault="00473AE6">
            <w:pPr>
              <w:keepNext/>
              <w:jc w:val="center"/>
              <w:rPr>
                <w:rFonts w:cs="Arial"/>
              </w:rPr>
            </w:pP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100%</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Practical</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rPr>
            </w:pP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b/>
              </w:rPr>
            </w:pPr>
            <w:r>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100%</w:t>
            </w:r>
          </w:p>
        </w:tc>
      </w:tr>
    </w:tbl>
    <w:p w:rsidR="00473AE6" w:rsidRDefault="00473AE6" w:rsidP="00473AE6">
      <w:pPr>
        <w:rPr>
          <w:rFonts w:cs="Arial"/>
        </w:rPr>
      </w:pPr>
    </w:p>
    <w:p w:rsidR="00473AE6" w:rsidRDefault="00473AE6" w:rsidP="00473AE6">
      <w:pPr>
        <w:rPr>
          <w:rFonts w:cs="Arial"/>
          <w:b/>
        </w:rPr>
      </w:pPr>
    </w:p>
    <w:p w:rsidR="00473AE6" w:rsidRDefault="00473AE6" w:rsidP="00473AE6">
      <w:pPr>
        <w:rPr>
          <w:rFonts w:cs="Arial"/>
          <w:b/>
        </w:rPr>
      </w:pPr>
    </w:p>
    <w:p w:rsidR="00473AE6" w:rsidRDefault="00473AE6" w:rsidP="00473AE6">
      <w:pPr>
        <w:rPr>
          <w:rFonts w:cs="Arial"/>
          <w:b/>
        </w:rPr>
      </w:pPr>
    </w:p>
    <w:p w:rsidR="00473AE6" w:rsidRDefault="00473AE6" w:rsidP="00473AE6">
      <w:pPr>
        <w:rPr>
          <w:rFonts w:cs="Arial"/>
          <w:b/>
        </w:rPr>
      </w:pPr>
      <w:r>
        <w:rPr>
          <w:rFonts w:cs="Arial"/>
          <w:b/>
        </w:rPr>
        <w:br w:type="page"/>
      </w:r>
    </w:p>
    <w:p w:rsidR="00473AE6" w:rsidRDefault="00473AE6" w:rsidP="00473AE6">
      <w:pPr>
        <w:rPr>
          <w:rFonts w:cs="Arial"/>
          <w:b/>
        </w:rPr>
      </w:pPr>
      <w:r>
        <w:rPr>
          <w:rFonts w:cs="Arial"/>
          <w:b/>
        </w:rPr>
        <w:lastRenderedPageBreak/>
        <w:t>READING LIST</w:t>
      </w:r>
    </w:p>
    <w:p w:rsidR="00473AE6" w:rsidRDefault="00473AE6" w:rsidP="00473AE6">
      <w:pPr>
        <w:pStyle w:val="ListParagraph"/>
        <w:spacing w:after="0" w:line="240" w:lineRule="auto"/>
        <w:rPr>
          <w:rFonts w:ascii="Arial" w:hAnsi="Arial" w:cs="Arial"/>
          <w:b/>
        </w:rPr>
      </w:pPr>
    </w:p>
    <w:tbl>
      <w:tblPr>
        <w:tblStyle w:val="TableGrid"/>
        <w:tblW w:w="0" w:type="auto"/>
        <w:tblLook w:val="04A0" w:firstRow="1" w:lastRow="0" w:firstColumn="1" w:lastColumn="0" w:noHBand="0" w:noVBand="1"/>
      </w:tblPr>
      <w:tblGrid>
        <w:gridCol w:w="1685"/>
        <w:gridCol w:w="5246"/>
        <w:gridCol w:w="1366"/>
      </w:tblGrid>
      <w:tr w:rsidR="00473AE6" w:rsidTr="00473AE6">
        <w:tc>
          <w:tcPr>
            <w:tcW w:w="168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eastAsia="Times New Roman"/>
              </w:rPr>
              <w:br w:type="page"/>
            </w:r>
            <w:r>
              <w:rPr>
                <w:rFonts w:cs="Arial"/>
                <w:b/>
                <w:szCs w:val="22"/>
              </w:rPr>
              <w:t>Module Code</w:t>
            </w:r>
          </w:p>
        </w:tc>
        <w:tc>
          <w:tcPr>
            <w:tcW w:w="6612" w:type="dxa"/>
            <w:gridSpan w:val="2"/>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b/>
                <w:szCs w:val="22"/>
              </w:rPr>
            </w:pPr>
            <w:r>
              <w:rPr>
                <w:rFonts w:cs="Arial"/>
                <w:b/>
                <w:szCs w:val="22"/>
              </w:rPr>
              <w:t>ECED7002</w:t>
            </w:r>
          </w:p>
        </w:tc>
      </w:tr>
      <w:tr w:rsidR="00473AE6" w:rsidTr="00473AE6">
        <w:tc>
          <w:tcPr>
            <w:tcW w:w="168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t>Module Title</w:t>
            </w:r>
          </w:p>
        </w:tc>
        <w:tc>
          <w:tcPr>
            <w:tcW w:w="6612" w:type="dxa"/>
            <w:gridSpan w:val="2"/>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b/>
                <w:szCs w:val="22"/>
              </w:rPr>
            </w:pPr>
            <w:r>
              <w:rPr>
                <w:rFonts w:cs="Arial"/>
                <w:b/>
                <w:szCs w:val="22"/>
              </w:rPr>
              <w:t xml:space="preserve">The Social (Re)Production of Inequality </w:t>
            </w:r>
          </w:p>
        </w:tc>
      </w:tr>
      <w:tr w:rsidR="00473AE6" w:rsidTr="00473AE6">
        <w:tc>
          <w:tcPr>
            <w:tcW w:w="168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t>Classification</w:t>
            </w:r>
          </w:p>
        </w:tc>
        <w:tc>
          <w:tcPr>
            <w:tcW w:w="524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t>Electronic*</w:t>
            </w:r>
          </w:p>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Essential</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Atrkinson AB (2018) </w:t>
            </w:r>
            <w:r>
              <w:rPr>
                <w:rFonts w:cs="Arial"/>
                <w:i/>
                <w:szCs w:val="22"/>
              </w:rPr>
              <w:t xml:space="preserve">Inequality, </w:t>
            </w:r>
            <w:r>
              <w:rPr>
                <w:rFonts w:cs="Arial"/>
                <w:szCs w:val="22"/>
              </w:rPr>
              <w:t>Harvard: Garvard Univesrity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351000825"/>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Essential</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Collins PH &amp; Bilge S (2016) </w:t>
            </w:r>
            <w:r>
              <w:rPr>
                <w:rFonts w:cs="Arial"/>
                <w:i/>
                <w:szCs w:val="22"/>
              </w:rPr>
              <w:t xml:space="preserve">Intersectionality: Key Concepts, </w:t>
            </w:r>
            <w:r>
              <w:rPr>
                <w:rFonts w:cs="Arial"/>
                <w:szCs w:val="22"/>
              </w:rPr>
              <w:t>Malden, MA: Polity Press.</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722712062"/>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rPr>
          <w:trHeight w:val="408"/>
        </w:trPr>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Essential</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Giddens, A &amp; Sutton W (2017) </w:t>
            </w:r>
            <w:r>
              <w:rPr>
                <w:rFonts w:cs="Arial"/>
                <w:i/>
                <w:szCs w:val="22"/>
              </w:rPr>
              <w:t xml:space="preserve">Sociology, </w:t>
            </w:r>
            <w:r>
              <w:rPr>
                <w:rFonts w:cs="Arial"/>
                <w:szCs w:val="22"/>
              </w:rPr>
              <w:t>Malden, MA: Polity Press.</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718556967"/>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Essential</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Graham, H (2007) Health and Socio-Economic Inequalities, Buckingham: OUP.</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389113986"/>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i/>
                <w:szCs w:val="22"/>
              </w:rPr>
            </w:pPr>
            <w:r>
              <w:rPr>
                <w:rFonts w:cs="Arial"/>
                <w:szCs w:val="22"/>
              </w:rPr>
              <w:t xml:space="preserve">Bhattacharya T (2017) </w:t>
            </w:r>
            <w:r>
              <w:rPr>
                <w:rFonts w:cs="Arial"/>
                <w:i/>
                <w:szCs w:val="22"/>
              </w:rPr>
              <w:t>Social Reproduction Theory: Remapping Class, REecntering Oppression,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450829561"/>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Dorling D (2010) </w:t>
            </w:r>
            <w:r>
              <w:rPr>
                <w:rFonts w:cs="Arial"/>
                <w:i/>
                <w:szCs w:val="22"/>
              </w:rPr>
              <w:t xml:space="preserve">Injustice: Why Social Inequality Persists, </w:t>
            </w:r>
            <w:r>
              <w:rPr>
                <w:rFonts w:cs="Arial"/>
                <w:szCs w:val="22"/>
              </w:rPr>
              <w:t>Bristol: Policy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992448156"/>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Ellemers N (2017) </w:t>
            </w:r>
            <w:r>
              <w:rPr>
                <w:rFonts w:cs="Arial"/>
                <w:i/>
                <w:szCs w:val="22"/>
              </w:rPr>
              <w:t xml:space="preserve">World of Difference: A Moral Perspective on Social Inquality, </w:t>
            </w:r>
            <w:r>
              <w:rPr>
                <w:rFonts w:cs="Arial"/>
                <w:szCs w:val="22"/>
              </w:rPr>
              <w:t>Amsterdam: Amsterdam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774092970"/>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Fulcher, J. &amp; Scott, J. (2011) Sociology, Oxford: Oxford University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938329085"/>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Goodley D (2016) </w:t>
            </w:r>
            <w:r>
              <w:rPr>
                <w:rFonts w:cs="Arial"/>
                <w:i/>
                <w:szCs w:val="22"/>
              </w:rPr>
              <w:t xml:space="preserve">Disability Studies: An interdisciplinary Introduction, </w:t>
            </w:r>
            <w:r>
              <w:rPr>
                <w:rFonts w:cs="Arial"/>
                <w:szCs w:val="22"/>
              </w:rPr>
              <w:t>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71172618"/>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Gutting, G. (2005) Foucault: A Very Short Introduction (Very Short Introductions) New York: Oxford University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221024063"/>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Healey JF (2017) Di</w:t>
            </w:r>
            <w:r>
              <w:rPr>
                <w:rFonts w:cs="Arial"/>
                <w:i/>
                <w:szCs w:val="22"/>
              </w:rPr>
              <w:t>versity and Society: Race, Ethnicity, and Gender,</w:t>
            </w:r>
            <w:r>
              <w:rPr>
                <w:rFonts w:cs="Arial"/>
                <w:szCs w:val="22"/>
              </w:rPr>
              <w:t xml:space="preserve">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022778419"/>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Hughes, G. &amp; Ferguson, R. (2011) Ordering Lives: Family, Work and Welfare, London: Routledge.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2005655869"/>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Jones, P., Bradbuy, L. U LeBoutillier, S (2011) Introducing Social Theory, London: Polity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2026061589"/>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Kimmel, M.S. (2013) Privilege, Boulder, CO: Westview Press Inc.</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582018171"/>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McNamee, S.J. &amp; Miller, R.K. (2013) The Meritocracy Myth, New York: Rowman &amp; Littlefield Publishers.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68994307"/>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O’Doherty M (2017) </w:t>
            </w:r>
            <w:r>
              <w:rPr>
                <w:rFonts w:cs="Arial"/>
                <w:i/>
                <w:szCs w:val="22"/>
              </w:rPr>
              <w:t xml:space="preserve">The Legacy of the United Kingdom: A Monarch6y Facilitating Oppression and Social Inequality, </w:t>
            </w:r>
            <w:r>
              <w:rPr>
                <w:rFonts w:cs="Arial"/>
                <w:szCs w:val="22"/>
              </w:rPr>
              <w:t>Crystal Grove Books.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702294999"/>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Further </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Pickett K (2010) </w:t>
            </w:r>
            <w:r>
              <w:rPr>
                <w:rFonts w:cs="Arial"/>
                <w:i/>
                <w:szCs w:val="22"/>
              </w:rPr>
              <w:t xml:space="preserve">The Spirit Level: Why Equality is Better for Everyong, </w:t>
            </w:r>
            <w:r>
              <w:rPr>
                <w:rFonts w:cs="Arial"/>
                <w:szCs w:val="22"/>
              </w:rPr>
              <w:t xml:space="preserve"> London: Penguin.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365726072"/>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Platt L (2011) </w:t>
            </w:r>
            <w:r>
              <w:rPr>
                <w:rFonts w:cs="Arial"/>
                <w:i/>
                <w:szCs w:val="22"/>
              </w:rPr>
              <w:t xml:space="preserve">Undesrstanding Inequalites: Stratification and Difference, </w:t>
            </w:r>
            <w:r>
              <w:rPr>
                <w:rFonts w:cs="Arial"/>
                <w:szCs w:val="22"/>
              </w:rPr>
              <w:t>Malden, MA: Cambridge.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365645474"/>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i/>
                <w:szCs w:val="22"/>
              </w:rPr>
            </w:pPr>
            <w:r>
              <w:rPr>
                <w:rFonts w:cs="Arial"/>
                <w:szCs w:val="22"/>
              </w:rPr>
              <w:t>Ritzer, G. (2012) The McDonaldisation of Society,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82149887"/>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b/>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i/>
                <w:szCs w:val="22"/>
              </w:rPr>
            </w:pPr>
            <w:r>
              <w:rPr>
                <w:rFonts w:cs="Arial"/>
                <w:szCs w:val="22"/>
              </w:rPr>
              <w:t>Ritzer, G. (2013) Sociological Theory, Toronto: McGraw-Hill Higher Education.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271312834"/>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Thompson N (2011) </w:t>
            </w:r>
            <w:r>
              <w:rPr>
                <w:rFonts w:cs="Arial"/>
                <w:i/>
                <w:szCs w:val="22"/>
              </w:rPr>
              <w:t xml:space="preserve">Promting Equlaity: Working with Difference and Diversity, </w:t>
            </w:r>
            <w:r>
              <w:rPr>
                <w:rFonts w:cs="Arial"/>
                <w:szCs w:val="22"/>
              </w:rPr>
              <w:t>Basingstoke: Palgerave Macmillan.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831904119"/>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lastRenderedPageBreak/>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Umney C (2018</w:t>
            </w:r>
            <w:r>
              <w:rPr>
                <w:rFonts w:cs="Arial"/>
                <w:i/>
                <w:szCs w:val="22"/>
              </w:rPr>
              <w:t>) Class Matters: INequlaity and Explolitation in 21</w:t>
            </w:r>
            <w:r>
              <w:rPr>
                <w:rFonts w:cs="Arial"/>
                <w:i/>
                <w:szCs w:val="22"/>
                <w:vertAlign w:val="superscript"/>
              </w:rPr>
              <w:t>st</w:t>
            </w:r>
            <w:r>
              <w:rPr>
                <w:rFonts w:cs="Arial"/>
                <w:i/>
                <w:szCs w:val="22"/>
              </w:rPr>
              <w:t xml:space="preserve"> Centry Britain, </w:t>
            </w:r>
            <w:r>
              <w:rPr>
                <w:rFonts w:cs="Arial"/>
                <w:szCs w:val="22"/>
              </w:rPr>
              <w:t>Pluto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164593448"/>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Thompson N (2011) </w:t>
            </w:r>
            <w:r>
              <w:rPr>
                <w:rFonts w:cs="Arial"/>
                <w:i/>
                <w:szCs w:val="22"/>
              </w:rPr>
              <w:t xml:space="preserve">Promting Equlaity: Working with Difference and Diversity, </w:t>
            </w:r>
            <w:r>
              <w:rPr>
                <w:rFonts w:cs="Arial"/>
                <w:szCs w:val="22"/>
              </w:rPr>
              <w:t>Basingstoke: Palgerave Macmillan.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82536003"/>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bl>
    <w:p w:rsidR="00473AE6" w:rsidRDefault="00473AE6" w:rsidP="00473AE6">
      <w:pPr>
        <w:rPr>
          <w:rFonts w:cs="Arial"/>
        </w:rPr>
      </w:pPr>
    </w:p>
    <w:p w:rsidR="00473AE6" w:rsidRDefault="00473AE6" w:rsidP="00473AE6">
      <w:pPr>
        <w:rPr>
          <w:rFonts w:cs="Arial"/>
          <w:b/>
        </w:rPr>
      </w:pPr>
      <w:r>
        <w:rPr>
          <w:rFonts w:cs="Arial"/>
          <w:b/>
        </w:rPr>
        <w:br w:type="page"/>
      </w:r>
    </w:p>
    <w:p w:rsidR="00473AE6" w:rsidRDefault="00473AE6" w:rsidP="00473AE6">
      <w:pPr>
        <w:rPr>
          <w:rFonts w:cs="Arial"/>
          <w:b/>
        </w:rPr>
      </w:pPr>
      <w:r>
        <w:rPr>
          <w:rFonts w:cs="Arial"/>
          <w:b/>
        </w:rPr>
        <w:lastRenderedPageBreak/>
        <w:t>MODULE CODE:</w:t>
      </w:r>
      <w:r>
        <w:rPr>
          <w:rFonts w:cs="Arial"/>
          <w:b/>
        </w:rPr>
        <w:tab/>
        <w:t>ECED7003</w:t>
      </w:r>
    </w:p>
    <w:p w:rsidR="00473AE6" w:rsidRDefault="00473AE6" w:rsidP="00473AE6">
      <w:pPr>
        <w:rPr>
          <w:rFonts w:cs="Arial"/>
          <w:b/>
        </w:rPr>
      </w:pPr>
      <w:r>
        <w:rPr>
          <w:rFonts w:cs="Arial"/>
          <w:b/>
        </w:rPr>
        <w:t>TITLE:</w:t>
      </w:r>
      <w:r>
        <w:rPr>
          <w:rFonts w:cs="Arial"/>
          <w:b/>
        </w:rPr>
        <w:tab/>
      </w:r>
      <w:r>
        <w:rPr>
          <w:rFonts w:cs="Arial"/>
          <w:b/>
        </w:rPr>
        <w:tab/>
      </w:r>
      <w:r>
        <w:rPr>
          <w:rFonts w:cs="Arial"/>
          <w:b/>
        </w:rPr>
        <w:tab/>
        <w:t>Equality: Gender and Sexual Diversity</w:t>
      </w:r>
      <w:r>
        <w:rPr>
          <w:rFonts w:cs="Arial"/>
          <w:b/>
        </w:rPr>
        <w:tab/>
      </w:r>
    </w:p>
    <w:p w:rsidR="00473AE6" w:rsidRDefault="00473AE6" w:rsidP="00473AE6">
      <w:pPr>
        <w:rPr>
          <w:rFonts w:cs="Arial"/>
          <w:b/>
        </w:rPr>
      </w:pPr>
      <w:r>
        <w:rPr>
          <w:rFonts w:cs="Arial"/>
          <w:b/>
        </w:rPr>
        <w:t>DATED:</w:t>
      </w:r>
      <w:r>
        <w:rPr>
          <w:rFonts w:cs="Arial"/>
          <w:b/>
        </w:rPr>
        <w:tab/>
      </w:r>
      <w:r>
        <w:rPr>
          <w:rFonts w:cs="Arial"/>
          <w:b/>
        </w:rPr>
        <w:tab/>
        <w:t>26/04/2018</w:t>
      </w:r>
      <w:r>
        <w:rPr>
          <w:rFonts w:cs="Arial"/>
          <w:b/>
        </w:rPr>
        <w:fldChar w:fldCharType="begin"/>
      </w:r>
      <w:r>
        <w:rPr>
          <w:rFonts w:cs="Arial"/>
          <w:b/>
        </w:rPr>
        <w:instrText xml:space="preserve"> FILLIN  DD/MM/YYYY  \* MERGEFORMAT </w:instrText>
      </w:r>
      <w:r>
        <w:rPr>
          <w:rFonts w:cs="Arial"/>
          <w:b/>
        </w:rPr>
        <w:fldChar w:fldCharType="end"/>
      </w:r>
    </w:p>
    <w:p w:rsidR="00473AE6" w:rsidRDefault="00473AE6" w:rsidP="00473AE6">
      <w:pPr>
        <w:rPr>
          <w:rFonts w:cs="Arial"/>
          <w:b/>
        </w:rPr>
      </w:pPr>
    </w:p>
    <w:p w:rsidR="00473AE6" w:rsidRDefault="00473AE6" w:rsidP="00473AE6">
      <w:pPr>
        <w:rPr>
          <w:rFonts w:cs="Arial"/>
          <w:b/>
        </w:rPr>
      </w:pPr>
      <w:r>
        <w:rPr>
          <w:rFonts w:cs="Arial"/>
          <w:b/>
        </w:rPr>
        <w:t xml:space="preserve">LEVEL:  </w:t>
      </w:r>
      <w:r>
        <w:rPr>
          <w:rFonts w:cs="Arial"/>
          <w:b/>
        </w:rPr>
        <w:tab/>
      </w:r>
      <w:r>
        <w:rPr>
          <w:rFonts w:cs="Arial"/>
          <w:b/>
        </w:rPr>
        <w:tab/>
        <w:t>7</w:t>
      </w:r>
      <w:r>
        <w:rPr>
          <w:rFonts w:cs="Arial"/>
          <w:b/>
        </w:rPr>
        <w:tab/>
      </w:r>
    </w:p>
    <w:p w:rsidR="00473AE6" w:rsidRDefault="00473AE6" w:rsidP="00473AE6">
      <w:pPr>
        <w:rPr>
          <w:rFonts w:cs="Arial"/>
          <w:b/>
        </w:rPr>
      </w:pPr>
      <w:r>
        <w:rPr>
          <w:rFonts w:cs="Arial"/>
          <w:b/>
        </w:rPr>
        <w:t>CREDITS:</w:t>
      </w:r>
      <w:r>
        <w:rPr>
          <w:rFonts w:cs="Arial"/>
          <w:b/>
        </w:rPr>
        <w:tab/>
      </w:r>
      <w:r>
        <w:rPr>
          <w:rFonts w:cs="Arial"/>
          <w:b/>
        </w:rPr>
        <w:tab/>
        <w:t>30</w:t>
      </w:r>
      <w:r>
        <w:rPr>
          <w:rFonts w:cs="Arial"/>
          <w:b/>
        </w:rPr>
        <w:tab/>
      </w:r>
    </w:p>
    <w:p w:rsidR="00473AE6" w:rsidRDefault="00473AE6" w:rsidP="00473AE6">
      <w:pPr>
        <w:rPr>
          <w:rFonts w:cs="Arial"/>
          <w:b/>
        </w:rPr>
      </w:pPr>
    </w:p>
    <w:p w:rsidR="00473AE6" w:rsidRDefault="00473AE6" w:rsidP="00473AE6">
      <w:pPr>
        <w:rPr>
          <w:rFonts w:cs="Arial"/>
          <w:b/>
        </w:rPr>
      </w:pPr>
      <w:r>
        <w:rPr>
          <w:rFonts w:cs="Arial"/>
          <w:b/>
        </w:rPr>
        <w:t>JACS CODE:</w:t>
      </w:r>
      <w:r>
        <w:rPr>
          <w:rFonts w:cs="Arial"/>
          <w:b/>
        </w:rPr>
        <w:tab/>
        <w:t xml:space="preserve"> </w:t>
      </w:r>
      <w:r>
        <w:rPr>
          <w:rFonts w:cs="Arial"/>
          <w:b/>
        </w:rPr>
        <w:tab/>
        <w:t>L310 Applied Sociology</w:t>
      </w:r>
      <w:r>
        <w:rPr>
          <w:rFonts w:cs="Arial"/>
          <w:b/>
        </w:rPr>
        <w:tab/>
      </w:r>
    </w:p>
    <w:p w:rsidR="00473AE6" w:rsidRDefault="00473AE6" w:rsidP="00473AE6">
      <w:pPr>
        <w:pBdr>
          <w:bottom w:val="single" w:sz="6" w:space="1" w:color="auto"/>
        </w:pBdr>
        <w:rPr>
          <w:rFonts w:cs="Arial"/>
          <w:b/>
        </w:rPr>
      </w:pPr>
    </w:p>
    <w:p w:rsidR="00473AE6" w:rsidRDefault="00473AE6" w:rsidP="00473AE6">
      <w:pPr>
        <w:pStyle w:val="bullet"/>
        <w:spacing w:before="0"/>
        <w:ind w:left="0" w:firstLine="0"/>
        <w:rPr>
          <w:rFonts w:ascii="Arial" w:hAnsi="Arial" w:cs="Arial"/>
          <w:b/>
          <w:sz w:val="22"/>
          <w:szCs w:val="22"/>
        </w:rPr>
      </w:pPr>
      <w:r>
        <w:rPr>
          <w:rFonts w:ascii="Arial" w:hAnsi="Arial" w:cs="Arial"/>
          <w:b/>
          <w:sz w:val="22"/>
          <w:szCs w:val="22"/>
        </w:rPr>
        <w:t>AIM(S)</w:t>
      </w:r>
    </w:p>
    <w:p w:rsidR="00473AE6" w:rsidRDefault="00473AE6" w:rsidP="00473AE6">
      <w:pPr>
        <w:pStyle w:val="bullet"/>
        <w:numPr>
          <w:ilvl w:val="0"/>
          <w:numId w:val="64"/>
        </w:numPr>
        <w:autoSpaceDN w:val="0"/>
        <w:spacing w:before="240"/>
        <w:ind w:left="851" w:hanging="567"/>
        <w:rPr>
          <w:rFonts w:ascii="Arial" w:hAnsi="Arial" w:cs="Arial"/>
          <w:sz w:val="22"/>
          <w:szCs w:val="22"/>
        </w:rPr>
      </w:pPr>
      <w:r>
        <w:rPr>
          <w:rFonts w:ascii="Arial" w:hAnsi="Arial" w:cs="Arial"/>
          <w:sz w:val="22"/>
          <w:szCs w:val="22"/>
        </w:rPr>
        <w:t>To consider the current discourses associated with the concepts of 'Gender' and 'Sexuality.'</w:t>
      </w:r>
    </w:p>
    <w:p w:rsidR="00473AE6" w:rsidRDefault="00473AE6" w:rsidP="00473AE6">
      <w:pPr>
        <w:pStyle w:val="bullet"/>
        <w:numPr>
          <w:ilvl w:val="0"/>
          <w:numId w:val="64"/>
        </w:numPr>
        <w:autoSpaceDN w:val="0"/>
        <w:spacing w:before="240"/>
        <w:ind w:left="851" w:hanging="567"/>
        <w:rPr>
          <w:rFonts w:ascii="Arial" w:hAnsi="Arial" w:cs="Arial"/>
          <w:sz w:val="22"/>
          <w:szCs w:val="22"/>
        </w:rPr>
      </w:pPr>
      <w:r>
        <w:rPr>
          <w:rFonts w:ascii="Arial" w:hAnsi="Arial" w:cs="Arial"/>
          <w:sz w:val="22"/>
          <w:szCs w:val="22"/>
        </w:rPr>
        <w:t>To consider the implication of social constructivism on gender and sexuality.</w:t>
      </w:r>
    </w:p>
    <w:p w:rsidR="00473AE6" w:rsidRDefault="00473AE6" w:rsidP="00473AE6">
      <w:pPr>
        <w:pStyle w:val="bullet"/>
        <w:spacing w:before="0"/>
        <w:ind w:left="0" w:firstLine="0"/>
        <w:rPr>
          <w:rFonts w:ascii="Arial" w:hAnsi="Arial" w:cs="Arial"/>
          <w:b/>
          <w:sz w:val="22"/>
          <w:szCs w:val="22"/>
        </w:rPr>
      </w:pPr>
    </w:p>
    <w:p w:rsidR="00473AE6" w:rsidRDefault="00473AE6" w:rsidP="00473AE6">
      <w:pPr>
        <w:pStyle w:val="bullet"/>
        <w:spacing w:before="0"/>
        <w:ind w:left="0" w:firstLine="0"/>
        <w:rPr>
          <w:rFonts w:ascii="Arial" w:hAnsi="Arial" w:cs="Arial"/>
          <w:b/>
          <w:sz w:val="22"/>
          <w:szCs w:val="22"/>
        </w:rPr>
      </w:pPr>
      <w:r>
        <w:rPr>
          <w:rFonts w:ascii="Arial" w:hAnsi="Arial" w:cs="Arial"/>
          <w:b/>
          <w:sz w:val="22"/>
          <w:szCs w:val="22"/>
        </w:rPr>
        <w:t>LEARNING OUTCOMES</w:t>
      </w:r>
    </w:p>
    <w:p w:rsidR="00473AE6" w:rsidRDefault="00473AE6" w:rsidP="00473AE6">
      <w:pPr>
        <w:rPr>
          <w:rFonts w:cs="Arial"/>
          <w:b/>
          <w:szCs w:val="22"/>
        </w:rPr>
      </w:pPr>
    </w:p>
    <w:p w:rsidR="00473AE6" w:rsidRDefault="00473AE6" w:rsidP="00473AE6">
      <w:pPr>
        <w:rPr>
          <w:rFonts w:cs="Arial"/>
        </w:rPr>
      </w:pPr>
      <w:r>
        <w:rPr>
          <w:rFonts w:cs="Arial"/>
        </w:rPr>
        <w:t>Upon the successful completion of this module, the student should be able to:</w:t>
      </w:r>
    </w:p>
    <w:p w:rsidR="00473AE6" w:rsidRDefault="00473AE6" w:rsidP="00473AE6">
      <w:pPr>
        <w:pStyle w:val="bullet"/>
        <w:numPr>
          <w:ilvl w:val="0"/>
          <w:numId w:val="68"/>
        </w:numPr>
        <w:autoSpaceDN w:val="0"/>
        <w:spacing w:before="240"/>
        <w:ind w:left="851" w:hanging="567"/>
        <w:rPr>
          <w:rFonts w:ascii="Arial" w:hAnsi="Arial" w:cs="Arial"/>
          <w:sz w:val="22"/>
          <w:szCs w:val="22"/>
        </w:rPr>
      </w:pPr>
      <w:r>
        <w:rPr>
          <w:rFonts w:ascii="Arial" w:hAnsi="Arial" w:cs="Arial"/>
          <w:sz w:val="22"/>
          <w:szCs w:val="22"/>
        </w:rPr>
        <w:t>Critically analyse the concept of identity and describe the relationship between self and society.</w:t>
      </w:r>
    </w:p>
    <w:p w:rsidR="00473AE6" w:rsidRDefault="00473AE6" w:rsidP="00473AE6">
      <w:pPr>
        <w:pStyle w:val="bullet"/>
        <w:numPr>
          <w:ilvl w:val="0"/>
          <w:numId w:val="68"/>
        </w:numPr>
        <w:autoSpaceDN w:val="0"/>
        <w:spacing w:before="240"/>
        <w:ind w:left="851" w:hanging="567"/>
        <w:rPr>
          <w:rFonts w:ascii="Arial" w:hAnsi="Arial" w:cs="Arial"/>
          <w:sz w:val="22"/>
          <w:szCs w:val="22"/>
        </w:rPr>
      </w:pPr>
      <w:r>
        <w:rPr>
          <w:rFonts w:ascii="Arial" w:hAnsi="Arial" w:cs="Arial"/>
          <w:sz w:val="22"/>
          <w:szCs w:val="22"/>
        </w:rPr>
        <w:t xml:space="preserve">Critically reflect on the concept of 'Human Rights.' </w:t>
      </w:r>
    </w:p>
    <w:p w:rsidR="00473AE6" w:rsidRDefault="00473AE6" w:rsidP="00473AE6">
      <w:pPr>
        <w:pStyle w:val="bullet"/>
        <w:numPr>
          <w:ilvl w:val="0"/>
          <w:numId w:val="68"/>
        </w:numPr>
        <w:autoSpaceDN w:val="0"/>
        <w:spacing w:before="240"/>
        <w:ind w:left="851" w:hanging="567"/>
        <w:rPr>
          <w:rFonts w:ascii="Arial" w:hAnsi="Arial" w:cs="Arial"/>
          <w:sz w:val="22"/>
          <w:szCs w:val="22"/>
        </w:rPr>
      </w:pPr>
      <w:r>
        <w:rPr>
          <w:rFonts w:ascii="Arial" w:hAnsi="Arial" w:cs="Arial"/>
          <w:sz w:val="22"/>
          <w:szCs w:val="22"/>
        </w:rPr>
        <w:t>Critically explore how power relationships impact upon individual, social and political attitudes which in turn influence equality and diversity in practice.</w:t>
      </w:r>
    </w:p>
    <w:p w:rsidR="00473AE6" w:rsidRDefault="00473AE6" w:rsidP="00473AE6">
      <w:pPr>
        <w:pStyle w:val="bullet"/>
        <w:numPr>
          <w:ilvl w:val="0"/>
          <w:numId w:val="68"/>
        </w:numPr>
        <w:autoSpaceDN w:val="0"/>
        <w:spacing w:before="240"/>
        <w:ind w:left="851" w:hanging="567"/>
        <w:rPr>
          <w:rFonts w:ascii="Arial" w:hAnsi="Arial" w:cs="Arial"/>
          <w:sz w:val="22"/>
          <w:szCs w:val="22"/>
        </w:rPr>
      </w:pPr>
      <w:r>
        <w:rPr>
          <w:rFonts w:ascii="Arial" w:hAnsi="Arial" w:cs="Arial"/>
          <w:sz w:val="22"/>
          <w:szCs w:val="22"/>
        </w:rPr>
        <w:t>Explore in depth how power and control impact on diverse populations.</w:t>
      </w:r>
    </w:p>
    <w:p w:rsidR="00473AE6" w:rsidRDefault="00473AE6" w:rsidP="00473AE6">
      <w:pPr>
        <w:rPr>
          <w:rFonts w:cs="Arial"/>
          <w:szCs w:val="22"/>
        </w:rPr>
      </w:pPr>
    </w:p>
    <w:p w:rsidR="00473AE6" w:rsidRDefault="00473AE6" w:rsidP="00473AE6">
      <w:pPr>
        <w:pStyle w:val="fixed"/>
        <w:rPr>
          <w:rFonts w:ascii="Arial" w:hAnsi="Arial" w:cs="Arial"/>
          <w:sz w:val="22"/>
          <w:szCs w:val="22"/>
        </w:rPr>
      </w:pPr>
      <w:r>
        <w:rPr>
          <w:rFonts w:ascii="Arial" w:hAnsi="Arial" w:cs="Arial"/>
          <w:sz w:val="22"/>
          <w:szCs w:val="22"/>
        </w:rPr>
        <w:t>INDICATIVE CONTENT</w:t>
      </w:r>
    </w:p>
    <w:p w:rsidR="00473AE6" w:rsidRDefault="00473AE6" w:rsidP="00473AE6">
      <w:pPr>
        <w:pStyle w:val="ListParagraph"/>
        <w:numPr>
          <w:ilvl w:val="0"/>
          <w:numId w:val="69"/>
        </w:numPr>
        <w:spacing w:before="240" w:after="0" w:line="240" w:lineRule="auto"/>
        <w:ind w:left="851" w:hanging="567"/>
        <w:jc w:val="both"/>
        <w:rPr>
          <w:rFonts w:ascii="Arial" w:hAnsi="Arial" w:cs="Arial"/>
          <w:strike/>
        </w:rPr>
      </w:pPr>
      <w:r>
        <w:rPr>
          <w:rFonts w:ascii="Arial" w:hAnsi="Arial" w:cs="Arial"/>
        </w:rPr>
        <w:t xml:space="preserve">Human Rights, Identity and Intersectionality: The Postmodern era has sought to undermine the certainty of past traditions, including the monolithic notion of 'identity'. Built, as it was, on the certainty of an essentialist paradigm, and ordering the hierarchy of privilege and entitlement. Central to this discourse has been the 'nurture/nature' debate which has been described by different disciplines in different ways, with no conclusive agreement as to how identity(ies) are formed. </w:t>
      </w:r>
    </w:p>
    <w:p w:rsidR="00473AE6" w:rsidRDefault="00473AE6" w:rsidP="00473AE6">
      <w:pPr>
        <w:pStyle w:val="ListParagraph"/>
        <w:numPr>
          <w:ilvl w:val="0"/>
          <w:numId w:val="69"/>
        </w:numPr>
        <w:spacing w:before="240" w:after="0" w:line="240" w:lineRule="auto"/>
        <w:ind w:left="851" w:hanging="567"/>
        <w:jc w:val="both"/>
        <w:rPr>
          <w:rFonts w:ascii="Arial" w:hAnsi="Arial" w:cs="Arial"/>
          <w:strike/>
        </w:rPr>
      </w:pPr>
      <w:r>
        <w:rPr>
          <w:rFonts w:ascii="Arial" w:hAnsi="Arial" w:cs="Arial"/>
        </w:rPr>
        <w:t>There are many ways in which GSD can be represented; and Rimmerman (2008) invites us to consider GSD through the construct of a social movement, or, as he argues, social movements. He makes the important claim that within the GSD or LGBTQI+ communities, there are different her/ his/ their stories, as well as tensions and political differences, which are still unresolved in contemporary discourse. At the heart of these differences lies a fundamental question of the politics of liberation or assimilation.</w:t>
      </w:r>
    </w:p>
    <w:p w:rsidR="00473AE6" w:rsidRDefault="00473AE6" w:rsidP="00473AE6">
      <w:pPr>
        <w:pStyle w:val="ListParagraph"/>
        <w:numPr>
          <w:ilvl w:val="0"/>
          <w:numId w:val="69"/>
        </w:numPr>
        <w:spacing w:before="240" w:after="0" w:line="240" w:lineRule="auto"/>
        <w:ind w:left="851" w:hanging="567"/>
        <w:jc w:val="both"/>
        <w:rPr>
          <w:rFonts w:ascii="Arial" w:hAnsi="Arial" w:cs="Arial"/>
        </w:rPr>
      </w:pPr>
      <w:r>
        <w:rPr>
          <w:rFonts w:ascii="Arial" w:hAnsi="Arial" w:cs="Arial"/>
        </w:rPr>
        <w:t xml:space="preserve">The Disciplining of Sex and Gender: A range of theories and theorists will be explored including: </w:t>
      </w:r>
    </w:p>
    <w:p w:rsidR="00473AE6" w:rsidRDefault="00473AE6" w:rsidP="00473AE6">
      <w:pPr>
        <w:pStyle w:val="ListParagraph"/>
        <w:numPr>
          <w:ilvl w:val="1"/>
          <w:numId w:val="69"/>
        </w:numPr>
        <w:spacing w:after="0" w:line="240" w:lineRule="auto"/>
        <w:ind w:left="1434" w:hanging="357"/>
        <w:jc w:val="both"/>
        <w:rPr>
          <w:rFonts w:ascii="Arial" w:hAnsi="Arial" w:cs="Arial"/>
        </w:rPr>
      </w:pPr>
      <w:r>
        <w:rPr>
          <w:rFonts w:ascii="Arial" w:hAnsi="Arial" w:cs="Arial"/>
        </w:rPr>
        <w:t>Foucault and the 'subject position'.</w:t>
      </w:r>
    </w:p>
    <w:p w:rsidR="00473AE6" w:rsidRDefault="00473AE6" w:rsidP="00473AE6">
      <w:pPr>
        <w:pStyle w:val="ListParagraph"/>
        <w:numPr>
          <w:ilvl w:val="1"/>
          <w:numId w:val="69"/>
        </w:numPr>
        <w:spacing w:after="0" w:line="240" w:lineRule="auto"/>
        <w:ind w:left="1434" w:hanging="357"/>
        <w:jc w:val="both"/>
        <w:rPr>
          <w:rFonts w:ascii="Arial" w:hAnsi="Arial" w:cs="Arial"/>
        </w:rPr>
      </w:pPr>
      <w:r>
        <w:rPr>
          <w:rFonts w:ascii="Arial" w:hAnsi="Arial" w:cs="Arial"/>
        </w:rPr>
        <w:t>Judith Butler and the 'Performance' of 'Gender'</w:t>
      </w:r>
    </w:p>
    <w:p w:rsidR="00473AE6" w:rsidRDefault="00473AE6" w:rsidP="00473AE6">
      <w:pPr>
        <w:pStyle w:val="ListParagraph"/>
        <w:numPr>
          <w:ilvl w:val="1"/>
          <w:numId w:val="69"/>
        </w:numPr>
        <w:spacing w:after="0" w:line="240" w:lineRule="auto"/>
        <w:ind w:left="1434" w:hanging="357"/>
        <w:rPr>
          <w:rFonts w:ascii="Arial" w:hAnsi="Arial" w:cs="Arial"/>
        </w:rPr>
      </w:pPr>
      <w:r>
        <w:rPr>
          <w:rFonts w:ascii="Arial" w:hAnsi="Arial" w:cs="Arial"/>
        </w:rPr>
        <w:t>Queer Theory – what is it?</w:t>
      </w:r>
    </w:p>
    <w:p w:rsidR="00473AE6" w:rsidRDefault="00473AE6" w:rsidP="00473AE6">
      <w:pPr>
        <w:pStyle w:val="ListParagraph"/>
        <w:numPr>
          <w:ilvl w:val="1"/>
          <w:numId w:val="69"/>
        </w:numPr>
        <w:spacing w:after="0" w:line="240" w:lineRule="auto"/>
        <w:ind w:left="1434" w:hanging="357"/>
        <w:rPr>
          <w:rFonts w:ascii="Arial" w:hAnsi="Arial" w:cs="Arial"/>
        </w:rPr>
      </w:pPr>
      <w:r>
        <w:rPr>
          <w:rFonts w:ascii="Arial" w:hAnsi="Arial" w:cs="Arial"/>
        </w:rPr>
        <w:t xml:space="preserve">Hegemonic Masculinity and Masculine Femininity </w:t>
      </w:r>
    </w:p>
    <w:p w:rsidR="00473AE6" w:rsidRDefault="00473AE6" w:rsidP="00473AE6">
      <w:pPr>
        <w:pStyle w:val="fixed"/>
        <w:rPr>
          <w:rFonts w:ascii="Arial" w:hAnsi="Arial" w:cs="Arial"/>
          <w:sz w:val="22"/>
          <w:szCs w:val="22"/>
        </w:rPr>
      </w:pPr>
      <w:r>
        <w:rPr>
          <w:rFonts w:ascii="Arial" w:hAnsi="Arial" w:cs="Arial"/>
          <w:sz w:val="22"/>
          <w:szCs w:val="22"/>
        </w:rPr>
        <w:t>LEARNING AND TEACHING STRATEGY</w:t>
      </w:r>
    </w:p>
    <w:p w:rsidR="00473AE6" w:rsidRDefault="00473AE6" w:rsidP="00473AE6">
      <w:pPr>
        <w:pStyle w:val="fixed"/>
        <w:rPr>
          <w:rFonts w:ascii="Arial" w:hAnsi="Arial" w:cs="Arial"/>
          <w:sz w:val="22"/>
          <w:szCs w:val="22"/>
        </w:rPr>
      </w:pPr>
    </w:p>
    <w:p w:rsidR="00473AE6" w:rsidRDefault="00473AE6" w:rsidP="00473AE6">
      <w:pPr>
        <w:keepNext/>
        <w:rPr>
          <w:rFonts w:cs="Arial"/>
          <w:szCs w:val="22"/>
        </w:rPr>
      </w:pPr>
      <w:r>
        <w:rPr>
          <w:rFonts w:cs="Arial"/>
        </w:rPr>
        <w:lastRenderedPageBreak/>
        <w:t>The study time for the module is divided as follows:</w:t>
      </w:r>
    </w:p>
    <w:p w:rsidR="00473AE6" w:rsidRDefault="00473AE6" w:rsidP="00473AE6">
      <w:pPr>
        <w:keepNext/>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6"/>
        <w:gridCol w:w="1559"/>
        <w:gridCol w:w="1843"/>
      </w:tblGrid>
      <w:tr w:rsidR="00473AE6" w:rsidTr="00473AE6">
        <w:tc>
          <w:tcPr>
            <w:tcW w:w="3006"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b/>
              </w:rPr>
            </w:pPr>
            <w:r>
              <w:rPr>
                <w:rFonts w:cs="Arial"/>
                <w:b/>
              </w:rPr>
              <w:t>Activity type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Percentage</w:t>
            </w:r>
          </w:p>
        </w:tc>
      </w:tr>
      <w:tr w:rsidR="00473AE6" w:rsidTr="00473AE6">
        <w:tc>
          <w:tcPr>
            <w:tcW w:w="3006"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Scheduled learning</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30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10%</w:t>
            </w:r>
          </w:p>
        </w:tc>
      </w:tr>
      <w:tr w:rsidR="00473AE6" w:rsidTr="00473AE6">
        <w:tc>
          <w:tcPr>
            <w:tcW w:w="3006"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Independent learning</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270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90%</w:t>
            </w:r>
          </w:p>
        </w:tc>
      </w:tr>
      <w:tr w:rsidR="00473AE6" w:rsidTr="00473AE6">
        <w:tc>
          <w:tcPr>
            <w:tcW w:w="3006"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Placement learning</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0%</w:t>
            </w:r>
          </w:p>
        </w:tc>
      </w:tr>
      <w:tr w:rsidR="00473AE6" w:rsidTr="00473AE6">
        <w:tc>
          <w:tcPr>
            <w:tcW w:w="3006"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b/>
              </w:rPr>
            </w:pPr>
            <w:r>
              <w:rPr>
                <w:rFonts w:cs="Arial"/>
                <w:b/>
              </w:rPr>
              <w:t>TOTAL</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300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100%</w:t>
            </w:r>
          </w:p>
        </w:tc>
      </w:tr>
    </w:tbl>
    <w:p w:rsidR="00473AE6" w:rsidRDefault="00473AE6" w:rsidP="00473AE6">
      <w:pPr>
        <w:pStyle w:val="fixed"/>
        <w:ind w:left="0" w:firstLine="0"/>
        <w:rPr>
          <w:rFonts w:ascii="Arial" w:hAnsi="Arial" w:cs="Arial"/>
          <w:sz w:val="22"/>
          <w:szCs w:val="22"/>
        </w:rPr>
      </w:pPr>
    </w:p>
    <w:p w:rsidR="00473AE6" w:rsidRDefault="00473AE6" w:rsidP="00473AE6">
      <w:pPr>
        <w:pStyle w:val="fixed"/>
        <w:ind w:left="0" w:firstLine="0"/>
        <w:rPr>
          <w:rFonts w:ascii="Arial" w:hAnsi="Arial" w:cs="Arial"/>
          <w:sz w:val="22"/>
          <w:szCs w:val="22"/>
        </w:rPr>
      </w:pPr>
      <w:r>
        <w:rPr>
          <w:rFonts w:ascii="Arial" w:hAnsi="Arial" w:cs="Arial"/>
          <w:sz w:val="22"/>
          <w:szCs w:val="22"/>
        </w:rPr>
        <w:t>ASSESSMENT</w:t>
      </w:r>
    </w:p>
    <w:p w:rsidR="00473AE6" w:rsidRDefault="00473AE6" w:rsidP="00473AE6">
      <w:pPr>
        <w:pStyle w:val="fixed"/>
        <w:ind w:left="0"/>
        <w:rPr>
          <w:rFonts w:ascii="Arial" w:hAnsi="Arial" w:cs="Arial"/>
          <w:sz w:val="22"/>
          <w:szCs w:val="22"/>
        </w:rPr>
      </w:pPr>
    </w:p>
    <w:p w:rsidR="00473AE6" w:rsidRDefault="00473AE6" w:rsidP="00473AE6">
      <w:pPr>
        <w:rPr>
          <w:rFonts w:cs="Arial"/>
          <w:b/>
          <w:szCs w:val="22"/>
        </w:rPr>
      </w:pPr>
      <w:r>
        <w:rPr>
          <w:rFonts w:cs="Arial"/>
          <w:b/>
        </w:rPr>
        <w:t>Assessment Component 1</w:t>
      </w:r>
    </w:p>
    <w:p w:rsidR="00473AE6" w:rsidRDefault="00473AE6" w:rsidP="00473AE6">
      <w:pPr>
        <w:rPr>
          <w:rFonts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sz w:val="20"/>
            </w:rPr>
            <w:id w:val="1360857352"/>
            <w14:checkbox>
              <w14:checked w14:val="0"/>
              <w14:checkedState w14:val="2612" w14:font="MS Gothic"/>
              <w14:uncheckedState w14:val="2610" w14:font="MS Gothic"/>
            </w14:checkbox>
          </w:sdtPr>
          <w:sdtEndPr/>
          <w:sdtContent>
            <w:tc>
              <w:tcPr>
                <w:tcW w:w="562" w:type="dxa"/>
                <w:hideMark/>
              </w:tcPr>
              <w:p w:rsidR="00473AE6" w:rsidRDefault="00473AE6">
                <w:pPr>
                  <w:rPr>
                    <w:rFonts w:cs="Arial"/>
                    <w:sz w:val="20"/>
                  </w:rPr>
                </w:pPr>
                <w:r>
                  <w:rPr>
                    <w:rFonts w:ascii="Segoe UI Symbol" w:eastAsia="MS Gothic" w:hAnsi="Segoe UI Symbol" w:cs="Segoe UI Symbol"/>
                  </w:rPr>
                  <w:t>☐</w:t>
                </w:r>
              </w:p>
            </w:tc>
          </w:sdtContent>
        </w:sdt>
        <w:tc>
          <w:tcPr>
            <w:tcW w:w="2458" w:type="dxa"/>
            <w:hideMark/>
          </w:tcPr>
          <w:p w:rsidR="00473AE6" w:rsidRDefault="00473AE6">
            <w:pPr>
              <w:rPr>
                <w:rFonts w:cs="Arial"/>
                <w:b/>
                <w:szCs w:val="22"/>
              </w:rPr>
            </w:pPr>
            <w:r>
              <w:rPr>
                <w:rFonts w:cs="Arial"/>
                <w:b/>
              </w:rPr>
              <w:t>Written exam</w:t>
            </w:r>
          </w:p>
        </w:tc>
        <w:sdt>
          <w:sdtPr>
            <w:rPr>
              <w:rFonts w:cs="Arial"/>
              <w:sz w:val="20"/>
            </w:rPr>
            <w:id w:val="-908373729"/>
            <w14:checkbox>
              <w14:checked w14:val="1"/>
              <w14:checkedState w14:val="2612" w14:font="MS Gothic"/>
              <w14:uncheckedState w14:val="2610" w14:font="MS Gothic"/>
            </w14:checkbox>
          </w:sdtPr>
          <w:sdtEndPr/>
          <w:sdtContent>
            <w:tc>
              <w:tcPr>
                <w:tcW w:w="538" w:type="dxa"/>
                <w:hideMark/>
              </w:tcPr>
              <w:p w:rsidR="00473AE6" w:rsidRDefault="00473AE6">
                <w:pPr>
                  <w:rPr>
                    <w:rFonts w:cs="Arial"/>
                    <w:sz w:val="20"/>
                  </w:rPr>
                </w:pPr>
                <w:r>
                  <w:rPr>
                    <w:rFonts w:ascii="Segoe UI Symbol" w:eastAsia="MS Gothic" w:hAnsi="Segoe UI Symbol" w:cs="Segoe UI Symbol"/>
                  </w:rPr>
                  <w:t>☒</w:t>
                </w:r>
              </w:p>
            </w:tc>
          </w:sdtContent>
        </w:sdt>
        <w:tc>
          <w:tcPr>
            <w:tcW w:w="2482" w:type="dxa"/>
            <w:hideMark/>
          </w:tcPr>
          <w:p w:rsidR="00473AE6" w:rsidRDefault="00473AE6">
            <w:pPr>
              <w:rPr>
                <w:rFonts w:cs="Arial"/>
                <w:b/>
                <w:szCs w:val="22"/>
              </w:rPr>
            </w:pPr>
            <w:r>
              <w:rPr>
                <w:rFonts w:cs="Arial"/>
                <w:b/>
              </w:rPr>
              <w:t>Coursework</w:t>
            </w:r>
          </w:p>
        </w:tc>
        <w:sdt>
          <w:sdtPr>
            <w:rPr>
              <w:rFonts w:cs="Arial"/>
              <w:sz w:val="20"/>
            </w:rPr>
            <w:id w:val="1873652774"/>
            <w14:checkbox>
              <w14:checked w14:val="0"/>
              <w14:checkedState w14:val="2612" w14:font="MS Gothic"/>
              <w14:uncheckedState w14:val="2610" w14:font="MS Gothic"/>
            </w14:checkbox>
          </w:sdtPr>
          <w:sdtEndPr/>
          <w:sdtContent>
            <w:tc>
              <w:tcPr>
                <w:tcW w:w="538" w:type="dxa"/>
                <w:hideMark/>
              </w:tcPr>
              <w:p w:rsidR="00473AE6" w:rsidRDefault="00473AE6">
                <w:pPr>
                  <w:rPr>
                    <w:rFonts w:cs="Arial"/>
                    <w:sz w:val="20"/>
                  </w:rPr>
                </w:pPr>
                <w:r>
                  <w:rPr>
                    <w:rFonts w:ascii="Segoe UI Symbol" w:eastAsia="MS Gothic" w:hAnsi="Segoe UI Symbol" w:cs="Segoe UI Symbol"/>
                  </w:rPr>
                  <w:t>☐</w:t>
                </w:r>
              </w:p>
            </w:tc>
          </w:sdtContent>
        </w:sdt>
        <w:tc>
          <w:tcPr>
            <w:tcW w:w="2482" w:type="dxa"/>
            <w:hideMark/>
          </w:tcPr>
          <w:p w:rsidR="00473AE6" w:rsidRDefault="00473AE6">
            <w:pPr>
              <w:rPr>
                <w:rFonts w:cs="Arial"/>
                <w:b/>
                <w:szCs w:val="22"/>
              </w:rPr>
            </w:pPr>
            <w:r>
              <w:rPr>
                <w:rFonts w:cs="Arial"/>
                <w:b/>
              </w:rPr>
              <w:t>Practical</w:t>
            </w:r>
          </w:p>
        </w:tc>
      </w:tr>
    </w:tbl>
    <w:p w:rsidR="00473AE6" w:rsidRDefault="00473AE6" w:rsidP="00473AE6">
      <w:pPr>
        <w:rPr>
          <w:rFonts w:eastAsia="Calibri" w:cs="Arial"/>
          <w:b/>
          <w:szCs w:val="22"/>
          <w:lang w:val="en-US" w:eastAsia="en-US"/>
        </w:rPr>
      </w:pPr>
    </w:p>
    <w:tbl>
      <w:tblPr>
        <w:tblStyle w:val="TableGrid"/>
        <w:tblW w:w="0" w:type="dxa"/>
        <w:tblLayout w:type="fixed"/>
        <w:tblLook w:val="04A0" w:firstRow="1" w:lastRow="0" w:firstColumn="1" w:lastColumn="0" w:noHBand="0" w:noVBand="1"/>
      </w:tblPr>
      <w:tblGrid>
        <w:gridCol w:w="3256"/>
        <w:gridCol w:w="3969"/>
        <w:gridCol w:w="1559"/>
      </w:tblGrid>
      <w:tr w:rsidR="00473AE6" w:rsidTr="00473AE6">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rPr>
            </w:pPr>
            <w:r>
              <w:rPr>
                <w:rFonts w:eastAsia="Times New Roman" w:cs="Arial"/>
                <w:b/>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rPr>
            </w:pPr>
            <w:r>
              <w:rPr>
                <w:rFonts w:eastAsia="Times New Roman" w:cs="Arial"/>
                <w:b/>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rPr>
            </w:pPr>
            <w:r>
              <w:rPr>
                <w:rFonts w:eastAsia="Times New Roman" w:cs="Arial"/>
                <w:b/>
              </w:rPr>
              <w:t>Weighting</w:t>
            </w:r>
          </w:p>
        </w:tc>
      </w:tr>
      <w:tr w:rsidR="00473AE6" w:rsidTr="00473AE6">
        <w:trPr>
          <w:trHeight w:val="375"/>
        </w:trPr>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rPr>
            </w:pPr>
            <w:r>
              <w:rPr>
                <w:rFonts w:eastAsia="Times New Roman" w:cs="Arial"/>
              </w:rPr>
              <w:t>Written submission</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rPr>
            </w:pPr>
            <w:r>
              <w:rPr>
                <w:rFonts w:eastAsia="Times New Roman" w:cs="Arial"/>
              </w:rPr>
              <w:t>3000 words</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rPr>
            </w:pPr>
            <w:r>
              <w:rPr>
                <w:rFonts w:eastAsia="Times New Roman" w:cs="Arial"/>
              </w:rPr>
              <w:t>40%</w:t>
            </w:r>
          </w:p>
        </w:tc>
      </w:tr>
    </w:tbl>
    <w:p w:rsidR="00473AE6" w:rsidRDefault="00473AE6" w:rsidP="00473AE6">
      <w:pPr>
        <w:pStyle w:val="fixed"/>
        <w:ind w:left="0" w:firstLine="0"/>
        <w:rPr>
          <w:rFonts w:ascii="Arial" w:hAnsi="Arial" w:cs="Arial"/>
          <w:b w:val="0"/>
          <w:sz w:val="22"/>
          <w:szCs w:val="22"/>
        </w:rPr>
      </w:pPr>
    </w:p>
    <w:p w:rsidR="00473AE6" w:rsidRDefault="00473AE6" w:rsidP="00473AE6">
      <w:pPr>
        <w:rPr>
          <w:rFonts w:cs="Arial"/>
          <w:b/>
          <w:szCs w:val="22"/>
        </w:rPr>
      </w:pPr>
      <w:r>
        <w:rPr>
          <w:rFonts w:cs="Arial"/>
          <w:b/>
        </w:rPr>
        <w:t>Assessment Component 2</w:t>
      </w:r>
    </w:p>
    <w:p w:rsidR="00473AE6" w:rsidRDefault="00473AE6" w:rsidP="00473AE6">
      <w:pPr>
        <w:rPr>
          <w:rFonts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sz w:val="20"/>
            </w:rPr>
            <w:id w:val="-1736929995"/>
            <w14:checkbox>
              <w14:checked w14:val="0"/>
              <w14:checkedState w14:val="2612" w14:font="MS Gothic"/>
              <w14:uncheckedState w14:val="2610" w14:font="MS Gothic"/>
            </w14:checkbox>
          </w:sdtPr>
          <w:sdtEndPr/>
          <w:sdtContent>
            <w:tc>
              <w:tcPr>
                <w:tcW w:w="562" w:type="dxa"/>
                <w:hideMark/>
              </w:tcPr>
              <w:p w:rsidR="00473AE6" w:rsidRDefault="00473AE6">
                <w:pPr>
                  <w:rPr>
                    <w:rFonts w:cs="Arial"/>
                    <w:sz w:val="20"/>
                  </w:rPr>
                </w:pPr>
                <w:r>
                  <w:rPr>
                    <w:rFonts w:ascii="Segoe UI Symbol" w:eastAsia="MS Gothic" w:hAnsi="Segoe UI Symbol" w:cs="Segoe UI Symbol"/>
                  </w:rPr>
                  <w:t>☐</w:t>
                </w:r>
              </w:p>
            </w:tc>
          </w:sdtContent>
        </w:sdt>
        <w:tc>
          <w:tcPr>
            <w:tcW w:w="2458" w:type="dxa"/>
            <w:hideMark/>
          </w:tcPr>
          <w:p w:rsidR="00473AE6" w:rsidRDefault="00473AE6">
            <w:pPr>
              <w:rPr>
                <w:rFonts w:cs="Arial"/>
                <w:b/>
                <w:szCs w:val="22"/>
              </w:rPr>
            </w:pPr>
            <w:r>
              <w:rPr>
                <w:rFonts w:cs="Arial"/>
                <w:b/>
              </w:rPr>
              <w:t>Written exam</w:t>
            </w:r>
          </w:p>
        </w:tc>
        <w:sdt>
          <w:sdtPr>
            <w:rPr>
              <w:rFonts w:cs="Arial"/>
              <w:sz w:val="20"/>
            </w:rPr>
            <w:id w:val="-1947990517"/>
            <w14:checkbox>
              <w14:checked w14:val="1"/>
              <w14:checkedState w14:val="2612" w14:font="MS Gothic"/>
              <w14:uncheckedState w14:val="2610" w14:font="MS Gothic"/>
            </w14:checkbox>
          </w:sdtPr>
          <w:sdtEndPr/>
          <w:sdtContent>
            <w:tc>
              <w:tcPr>
                <w:tcW w:w="538" w:type="dxa"/>
                <w:hideMark/>
              </w:tcPr>
              <w:p w:rsidR="00473AE6" w:rsidRDefault="00473AE6">
                <w:pPr>
                  <w:rPr>
                    <w:rFonts w:cs="Arial"/>
                    <w:sz w:val="20"/>
                  </w:rPr>
                </w:pPr>
                <w:r>
                  <w:rPr>
                    <w:rFonts w:ascii="Segoe UI Symbol" w:eastAsia="MS Gothic" w:hAnsi="Segoe UI Symbol" w:cs="Segoe UI Symbol"/>
                  </w:rPr>
                  <w:t>☒</w:t>
                </w:r>
              </w:p>
            </w:tc>
          </w:sdtContent>
        </w:sdt>
        <w:tc>
          <w:tcPr>
            <w:tcW w:w="2482" w:type="dxa"/>
            <w:hideMark/>
          </w:tcPr>
          <w:p w:rsidR="00473AE6" w:rsidRDefault="00473AE6">
            <w:pPr>
              <w:rPr>
                <w:rFonts w:cs="Arial"/>
                <w:b/>
                <w:szCs w:val="22"/>
              </w:rPr>
            </w:pPr>
            <w:r>
              <w:rPr>
                <w:rFonts w:cs="Arial"/>
                <w:b/>
              </w:rPr>
              <w:t>Coursework</w:t>
            </w:r>
          </w:p>
        </w:tc>
        <w:sdt>
          <w:sdtPr>
            <w:rPr>
              <w:rFonts w:cs="Arial"/>
              <w:sz w:val="20"/>
            </w:rPr>
            <w:id w:val="358094770"/>
            <w14:checkbox>
              <w14:checked w14:val="0"/>
              <w14:checkedState w14:val="2612" w14:font="MS Gothic"/>
              <w14:uncheckedState w14:val="2610" w14:font="MS Gothic"/>
            </w14:checkbox>
          </w:sdtPr>
          <w:sdtEndPr/>
          <w:sdtContent>
            <w:tc>
              <w:tcPr>
                <w:tcW w:w="538" w:type="dxa"/>
                <w:hideMark/>
              </w:tcPr>
              <w:p w:rsidR="00473AE6" w:rsidRDefault="00473AE6">
                <w:pPr>
                  <w:rPr>
                    <w:rFonts w:cs="Arial"/>
                    <w:sz w:val="20"/>
                  </w:rPr>
                </w:pPr>
                <w:r>
                  <w:rPr>
                    <w:rFonts w:ascii="Segoe UI Symbol" w:eastAsia="MS Gothic" w:hAnsi="Segoe UI Symbol" w:cs="Segoe UI Symbol"/>
                  </w:rPr>
                  <w:t>☐</w:t>
                </w:r>
              </w:p>
            </w:tc>
          </w:sdtContent>
        </w:sdt>
        <w:tc>
          <w:tcPr>
            <w:tcW w:w="2482" w:type="dxa"/>
            <w:hideMark/>
          </w:tcPr>
          <w:p w:rsidR="00473AE6" w:rsidRDefault="00473AE6">
            <w:pPr>
              <w:rPr>
                <w:rFonts w:cs="Arial"/>
                <w:b/>
                <w:szCs w:val="22"/>
              </w:rPr>
            </w:pPr>
            <w:r>
              <w:rPr>
                <w:rFonts w:cs="Arial"/>
                <w:b/>
              </w:rPr>
              <w:t>Practical</w:t>
            </w:r>
          </w:p>
        </w:tc>
      </w:tr>
    </w:tbl>
    <w:p w:rsidR="00473AE6" w:rsidRDefault="00473AE6" w:rsidP="00473AE6">
      <w:pPr>
        <w:rPr>
          <w:rFonts w:eastAsia="Calibri" w:cs="Arial"/>
          <w:b/>
          <w:szCs w:val="22"/>
          <w:lang w:val="en-US" w:eastAsia="en-US"/>
        </w:rPr>
      </w:pPr>
    </w:p>
    <w:tbl>
      <w:tblPr>
        <w:tblStyle w:val="TableGrid"/>
        <w:tblW w:w="0" w:type="dxa"/>
        <w:tblLayout w:type="fixed"/>
        <w:tblLook w:val="04A0" w:firstRow="1" w:lastRow="0" w:firstColumn="1" w:lastColumn="0" w:noHBand="0" w:noVBand="1"/>
      </w:tblPr>
      <w:tblGrid>
        <w:gridCol w:w="3256"/>
        <w:gridCol w:w="3969"/>
        <w:gridCol w:w="1559"/>
      </w:tblGrid>
      <w:tr w:rsidR="00473AE6" w:rsidTr="00473AE6">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rPr>
            </w:pPr>
            <w:r>
              <w:rPr>
                <w:rFonts w:eastAsia="Times New Roman" w:cs="Arial"/>
                <w:b/>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rPr>
            </w:pPr>
            <w:r>
              <w:rPr>
                <w:rFonts w:eastAsia="Times New Roman" w:cs="Arial"/>
                <w:b/>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rPr>
            </w:pPr>
            <w:r>
              <w:rPr>
                <w:rFonts w:eastAsia="Times New Roman" w:cs="Arial"/>
                <w:b/>
              </w:rPr>
              <w:t>Weighting</w:t>
            </w:r>
          </w:p>
        </w:tc>
      </w:tr>
      <w:tr w:rsidR="00473AE6" w:rsidTr="00473AE6">
        <w:trPr>
          <w:trHeight w:val="375"/>
        </w:trPr>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rPr>
            </w:pPr>
            <w:r>
              <w:rPr>
                <w:rFonts w:eastAsia="Times New Roman" w:cs="Arial"/>
              </w:rPr>
              <w:t>Portfolio</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rPr>
            </w:pPr>
            <w:r>
              <w:rPr>
                <w:rFonts w:eastAsia="Times New Roman" w:cs="Arial"/>
              </w:rPr>
              <w:t>2250 words or equivalent</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rPr>
            </w:pPr>
            <w:r>
              <w:rPr>
                <w:rFonts w:eastAsia="Times New Roman" w:cs="Arial"/>
              </w:rPr>
              <w:t>30%</w:t>
            </w:r>
          </w:p>
        </w:tc>
      </w:tr>
    </w:tbl>
    <w:p w:rsidR="00473AE6" w:rsidRDefault="00473AE6" w:rsidP="00473AE6">
      <w:pPr>
        <w:rPr>
          <w:rFonts w:eastAsia="Calibri" w:cs="Arial"/>
          <w:b/>
          <w:szCs w:val="22"/>
          <w:lang w:val="en-US" w:eastAsia="en-US"/>
        </w:rPr>
      </w:pPr>
    </w:p>
    <w:p w:rsidR="00473AE6" w:rsidRDefault="00473AE6" w:rsidP="00473AE6">
      <w:pPr>
        <w:rPr>
          <w:rFonts w:cs="Arial"/>
          <w:b/>
        </w:rPr>
      </w:pPr>
      <w:r>
        <w:rPr>
          <w:rFonts w:cs="Arial"/>
          <w:b/>
        </w:rPr>
        <w:t>Assessment Component 3</w:t>
      </w:r>
    </w:p>
    <w:p w:rsidR="00473AE6" w:rsidRDefault="00473AE6" w:rsidP="00473AE6">
      <w:pPr>
        <w:rPr>
          <w:rFonts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sz w:val="20"/>
            </w:rPr>
            <w:id w:val="1575082081"/>
            <w14:checkbox>
              <w14:checked w14:val="0"/>
              <w14:checkedState w14:val="2612" w14:font="MS Gothic"/>
              <w14:uncheckedState w14:val="2610" w14:font="MS Gothic"/>
            </w14:checkbox>
          </w:sdtPr>
          <w:sdtEndPr/>
          <w:sdtContent>
            <w:tc>
              <w:tcPr>
                <w:tcW w:w="562" w:type="dxa"/>
                <w:hideMark/>
              </w:tcPr>
              <w:p w:rsidR="00473AE6" w:rsidRDefault="00473AE6">
                <w:pPr>
                  <w:rPr>
                    <w:rFonts w:cs="Arial"/>
                    <w:sz w:val="20"/>
                  </w:rPr>
                </w:pPr>
                <w:r>
                  <w:rPr>
                    <w:rFonts w:ascii="Segoe UI Symbol" w:eastAsia="MS Gothic" w:hAnsi="Segoe UI Symbol" w:cs="Segoe UI Symbol"/>
                  </w:rPr>
                  <w:t>☐</w:t>
                </w:r>
              </w:p>
            </w:tc>
          </w:sdtContent>
        </w:sdt>
        <w:tc>
          <w:tcPr>
            <w:tcW w:w="2458" w:type="dxa"/>
            <w:hideMark/>
          </w:tcPr>
          <w:p w:rsidR="00473AE6" w:rsidRDefault="00473AE6">
            <w:pPr>
              <w:rPr>
                <w:rFonts w:cs="Arial"/>
                <w:b/>
                <w:szCs w:val="22"/>
              </w:rPr>
            </w:pPr>
            <w:r>
              <w:rPr>
                <w:rFonts w:cs="Arial"/>
                <w:b/>
              </w:rPr>
              <w:t>Written exam</w:t>
            </w:r>
          </w:p>
        </w:tc>
        <w:sdt>
          <w:sdtPr>
            <w:rPr>
              <w:rFonts w:cs="Arial"/>
              <w:sz w:val="20"/>
            </w:rPr>
            <w:id w:val="2112856622"/>
            <w14:checkbox>
              <w14:checked w14:val="0"/>
              <w14:checkedState w14:val="2612" w14:font="MS Gothic"/>
              <w14:uncheckedState w14:val="2610" w14:font="MS Gothic"/>
            </w14:checkbox>
          </w:sdtPr>
          <w:sdtEndPr/>
          <w:sdtContent>
            <w:tc>
              <w:tcPr>
                <w:tcW w:w="538" w:type="dxa"/>
                <w:hideMark/>
              </w:tcPr>
              <w:p w:rsidR="00473AE6" w:rsidRDefault="00473AE6">
                <w:pPr>
                  <w:rPr>
                    <w:rFonts w:cs="Arial"/>
                    <w:sz w:val="20"/>
                  </w:rPr>
                </w:pPr>
                <w:r>
                  <w:rPr>
                    <w:rFonts w:ascii="Segoe UI Symbol" w:eastAsia="MS Gothic" w:hAnsi="Segoe UI Symbol" w:cs="Segoe UI Symbol"/>
                  </w:rPr>
                  <w:t>☐</w:t>
                </w:r>
              </w:p>
            </w:tc>
          </w:sdtContent>
        </w:sdt>
        <w:tc>
          <w:tcPr>
            <w:tcW w:w="2482" w:type="dxa"/>
            <w:hideMark/>
          </w:tcPr>
          <w:p w:rsidR="00473AE6" w:rsidRDefault="00473AE6">
            <w:pPr>
              <w:rPr>
                <w:rFonts w:cs="Arial"/>
                <w:b/>
                <w:szCs w:val="22"/>
              </w:rPr>
            </w:pPr>
            <w:r>
              <w:rPr>
                <w:rFonts w:cs="Arial"/>
                <w:b/>
              </w:rPr>
              <w:t>Coursework</w:t>
            </w:r>
          </w:p>
        </w:tc>
        <w:sdt>
          <w:sdtPr>
            <w:rPr>
              <w:rFonts w:cs="Arial"/>
              <w:sz w:val="20"/>
            </w:rPr>
            <w:id w:val="312994647"/>
            <w14:checkbox>
              <w14:checked w14:val="1"/>
              <w14:checkedState w14:val="2612" w14:font="MS Gothic"/>
              <w14:uncheckedState w14:val="2610" w14:font="MS Gothic"/>
            </w14:checkbox>
          </w:sdtPr>
          <w:sdtEndPr/>
          <w:sdtContent>
            <w:tc>
              <w:tcPr>
                <w:tcW w:w="538" w:type="dxa"/>
                <w:hideMark/>
              </w:tcPr>
              <w:p w:rsidR="00473AE6" w:rsidRDefault="00473AE6">
                <w:pPr>
                  <w:rPr>
                    <w:rFonts w:cs="Arial"/>
                    <w:sz w:val="20"/>
                  </w:rPr>
                </w:pPr>
                <w:r>
                  <w:rPr>
                    <w:rFonts w:ascii="Segoe UI Symbol" w:eastAsia="MS Gothic" w:hAnsi="Segoe UI Symbol" w:cs="Segoe UI Symbol"/>
                  </w:rPr>
                  <w:t>☒</w:t>
                </w:r>
              </w:p>
            </w:tc>
          </w:sdtContent>
        </w:sdt>
        <w:tc>
          <w:tcPr>
            <w:tcW w:w="2482" w:type="dxa"/>
            <w:hideMark/>
          </w:tcPr>
          <w:p w:rsidR="00473AE6" w:rsidRDefault="00473AE6">
            <w:pPr>
              <w:rPr>
                <w:rFonts w:cs="Arial"/>
                <w:b/>
                <w:szCs w:val="22"/>
              </w:rPr>
            </w:pPr>
            <w:r>
              <w:rPr>
                <w:rFonts w:cs="Arial"/>
                <w:b/>
              </w:rPr>
              <w:t>Practical</w:t>
            </w:r>
          </w:p>
        </w:tc>
      </w:tr>
    </w:tbl>
    <w:p w:rsidR="00473AE6" w:rsidRDefault="00473AE6" w:rsidP="00473AE6">
      <w:pPr>
        <w:rPr>
          <w:rFonts w:eastAsia="Calibri" w:cs="Arial"/>
          <w:b/>
          <w:szCs w:val="22"/>
          <w:lang w:val="en-US" w:eastAsia="en-US"/>
        </w:rPr>
      </w:pPr>
    </w:p>
    <w:tbl>
      <w:tblPr>
        <w:tblStyle w:val="TableGrid"/>
        <w:tblW w:w="0" w:type="dxa"/>
        <w:tblLayout w:type="fixed"/>
        <w:tblLook w:val="04A0" w:firstRow="1" w:lastRow="0" w:firstColumn="1" w:lastColumn="0" w:noHBand="0" w:noVBand="1"/>
      </w:tblPr>
      <w:tblGrid>
        <w:gridCol w:w="3256"/>
        <w:gridCol w:w="3969"/>
        <w:gridCol w:w="1559"/>
      </w:tblGrid>
      <w:tr w:rsidR="00473AE6" w:rsidTr="00473AE6">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rPr>
            </w:pPr>
            <w:r>
              <w:rPr>
                <w:rFonts w:eastAsia="Times New Roman" w:cs="Arial"/>
                <w:b/>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rPr>
            </w:pPr>
            <w:r>
              <w:rPr>
                <w:rFonts w:eastAsia="Times New Roman" w:cs="Arial"/>
                <w:b/>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rPr>
            </w:pPr>
            <w:r>
              <w:rPr>
                <w:rFonts w:eastAsia="Times New Roman" w:cs="Arial"/>
                <w:b/>
              </w:rPr>
              <w:t>Weighting</w:t>
            </w:r>
          </w:p>
        </w:tc>
      </w:tr>
      <w:tr w:rsidR="00473AE6" w:rsidTr="00473AE6">
        <w:trPr>
          <w:trHeight w:val="375"/>
        </w:trPr>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rPr>
            </w:pPr>
            <w:r>
              <w:rPr>
                <w:rFonts w:eastAsia="Times New Roman" w:cs="Arial"/>
              </w:rPr>
              <w:t>Seminar Presentation</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rPr>
            </w:pPr>
            <w:r>
              <w:rPr>
                <w:rFonts w:eastAsia="Times New Roman" w:cs="Arial"/>
              </w:rPr>
              <w:t>15 minutes</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rPr>
            </w:pPr>
            <w:r>
              <w:rPr>
                <w:rFonts w:eastAsia="Times New Roman" w:cs="Arial"/>
              </w:rPr>
              <w:t>30%</w:t>
            </w:r>
          </w:p>
        </w:tc>
      </w:tr>
    </w:tbl>
    <w:p w:rsidR="00473AE6" w:rsidRDefault="00473AE6" w:rsidP="00473AE6">
      <w:pPr>
        <w:pStyle w:val="fixed"/>
        <w:ind w:left="0" w:firstLine="0"/>
        <w:rPr>
          <w:rFonts w:ascii="Arial" w:hAnsi="Arial" w:cs="Arial"/>
          <w:b w:val="0"/>
          <w:sz w:val="22"/>
          <w:szCs w:val="22"/>
        </w:rPr>
      </w:pPr>
    </w:p>
    <w:p w:rsidR="00473AE6" w:rsidRDefault="00473AE6" w:rsidP="00473AE6">
      <w:pPr>
        <w:pStyle w:val="fixed"/>
        <w:keepNext/>
        <w:ind w:left="0" w:firstLine="0"/>
        <w:jc w:val="both"/>
        <w:rPr>
          <w:rFonts w:ascii="Arial" w:hAnsi="Arial" w:cs="Arial"/>
          <w:sz w:val="22"/>
          <w:szCs w:val="22"/>
        </w:rPr>
      </w:pPr>
      <w:r>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b/>
                <w:szCs w:val="22"/>
              </w:rPr>
            </w:pPr>
            <w:r>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Percentage</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rsidR="00473AE6" w:rsidRDefault="00473AE6">
            <w:pPr>
              <w:keepNext/>
              <w:jc w:val="center"/>
              <w:rPr>
                <w:rFonts w:cs="Arial"/>
              </w:rPr>
            </w:pP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70%</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Practical</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30%</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100%</w:t>
            </w:r>
          </w:p>
        </w:tc>
      </w:tr>
    </w:tbl>
    <w:p w:rsidR="00473AE6" w:rsidRDefault="00473AE6" w:rsidP="00473AE6">
      <w:pPr>
        <w:rPr>
          <w:rFonts w:eastAsia="Calibri" w:cs="Arial"/>
          <w:szCs w:val="22"/>
          <w:lang w:val="en-US" w:eastAsia="en-US"/>
        </w:rPr>
      </w:pPr>
    </w:p>
    <w:p w:rsidR="00473AE6" w:rsidRDefault="00473AE6" w:rsidP="00473AE6">
      <w:pPr>
        <w:rPr>
          <w:rFonts w:cs="Arial"/>
          <w:b/>
        </w:rPr>
      </w:pPr>
      <w:r>
        <w:rPr>
          <w:rFonts w:cs="Arial"/>
          <w:b/>
        </w:rPr>
        <w:t>READING LIST</w:t>
      </w:r>
    </w:p>
    <w:p w:rsidR="00473AE6" w:rsidRDefault="00473AE6" w:rsidP="00473AE6">
      <w:pPr>
        <w:rPr>
          <w:rFonts w:cs="Arial"/>
          <w:b/>
        </w:rPr>
      </w:pPr>
    </w:p>
    <w:tbl>
      <w:tblPr>
        <w:tblStyle w:val="TableGrid"/>
        <w:tblW w:w="0" w:type="auto"/>
        <w:tblLook w:val="04A0" w:firstRow="1" w:lastRow="0" w:firstColumn="1" w:lastColumn="0" w:noHBand="0" w:noVBand="1"/>
      </w:tblPr>
      <w:tblGrid>
        <w:gridCol w:w="1684"/>
        <w:gridCol w:w="5247"/>
        <w:gridCol w:w="1366"/>
      </w:tblGrid>
      <w:tr w:rsidR="00473AE6" w:rsidTr="00473AE6">
        <w:tc>
          <w:tcPr>
            <w:tcW w:w="16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rPr>
            </w:pPr>
            <w:r>
              <w:rPr>
                <w:rFonts w:cs="Arial"/>
                <w:b/>
              </w:rPr>
              <w:t>Module Code</w:t>
            </w:r>
          </w:p>
        </w:tc>
        <w:tc>
          <w:tcPr>
            <w:tcW w:w="7325" w:type="dxa"/>
            <w:gridSpan w:val="2"/>
            <w:tcBorders>
              <w:top w:val="single" w:sz="4" w:space="0" w:color="auto"/>
              <w:left w:val="single" w:sz="4" w:space="0" w:color="auto"/>
              <w:bottom w:val="single" w:sz="4" w:space="0" w:color="auto"/>
              <w:right w:val="single" w:sz="4" w:space="0" w:color="auto"/>
            </w:tcBorders>
            <w:hideMark/>
          </w:tcPr>
          <w:p w:rsidR="00473AE6" w:rsidRDefault="00473AE6">
            <w:pPr>
              <w:rPr>
                <w:rFonts w:cs="Arial"/>
                <w:b/>
                <w:lang w:val="en-US"/>
              </w:rPr>
            </w:pPr>
            <w:r>
              <w:rPr>
                <w:rFonts w:cs="Arial"/>
                <w:b/>
              </w:rPr>
              <w:t>ECED7003</w:t>
            </w:r>
          </w:p>
        </w:tc>
      </w:tr>
      <w:tr w:rsidR="00473AE6" w:rsidTr="00473AE6">
        <w:tc>
          <w:tcPr>
            <w:tcW w:w="16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rPr>
            </w:pPr>
            <w:r>
              <w:rPr>
                <w:rFonts w:cs="Arial"/>
                <w:b/>
              </w:rPr>
              <w:t>Module Title</w:t>
            </w:r>
          </w:p>
        </w:tc>
        <w:tc>
          <w:tcPr>
            <w:tcW w:w="7325" w:type="dxa"/>
            <w:gridSpan w:val="2"/>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b/>
              </w:rPr>
            </w:pPr>
            <w:r>
              <w:rPr>
                <w:rFonts w:cs="Arial"/>
                <w:b/>
              </w:rPr>
              <w:t>Equality: Gender and Sexual Diversity</w:t>
            </w:r>
          </w:p>
        </w:tc>
      </w:tr>
      <w:tr w:rsidR="00473AE6" w:rsidTr="00473AE6">
        <w:trPr>
          <w:trHeight w:val="195"/>
        </w:trPr>
        <w:tc>
          <w:tcPr>
            <w:tcW w:w="16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rPr>
            </w:pPr>
            <w:r>
              <w:rPr>
                <w:rFonts w:cs="Arial"/>
                <w:b/>
              </w:rPr>
              <w:t>Classification</w:t>
            </w:r>
          </w:p>
        </w:tc>
        <w:tc>
          <w:tcPr>
            <w:tcW w:w="595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rPr>
            </w:pPr>
            <w:r>
              <w:rPr>
                <w:rFonts w:cs="Arial"/>
                <w:b/>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rPr>
            </w:pPr>
            <w:r>
              <w:rPr>
                <w:rFonts w:cs="Arial"/>
                <w:b/>
              </w:rPr>
              <w:t>Electronic*</w:t>
            </w:r>
          </w:p>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Essential</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lang w:val="en"/>
              </w:rPr>
              <w:t xml:space="preserve">Altman, Dennis &amp; Symons, J. (2016) </w:t>
            </w:r>
            <w:r>
              <w:rPr>
                <w:rStyle w:val="Emphasis"/>
                <w:rFonts w:cs="Arial"/>
                <w:lang w:val="en"/>
              </w:rPr>
              <w:t xml:space="preserve">Queer Wars: The New Global Polarization over Gay Rights. </w:t>
            </w:r>
            <w:r>
              <w:rPr>
                <w:rFonts w:cs="Arial"/>
                <w:lang w:val="en"/>
              </w:rPr>
              <w:t>Cambridge, Uk: Polity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019547497"/>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Essential</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lang w:val="en"/>
              </w:rPr>
            </w:pPr>
            <w:r>
              <w:rPr>
                <w:rFonts w:cs="Arial"/>
                <w:lang w:val="en"/>
              </w:rPr>
              <w:t>Clarke, V., Ellis, Sonja J., Peel E. &amp; Riggs, Damien W. (2010)</w:t>
            </w:r>
            <w:r>
              <w:rPr>
                <w:rFonts w:cs="Arial"/>
                <w:i/>
                <w:iCs/>
                <w:lang w:val="en"/>
              </w:rPr>
              <w:t xml:space="preserve"> Lesbian, Gay, Bisexual, Trans and Queer Psychology: An Introduction. </w:t>
            </w:r>
            <w:r>
              <w:rPr>
                <w:rFonts w:cs="Arial"/>
                <w:lang w:val="en"/>
              </w:rPr>
              <w:t>Cambridge: Cambridge University Press.</w:t>
            </w:r>
          </w:p>
        </w:tc>
        <w:tc>
          <w:tcPr>
            <w:tcW w:w="1366" w:type="dxa"/>
            <w:tcBorders>
              <w:top w:val="single" w:sz="4" w:space="0" w:color="auto"/>
              <w:left w:val="single" w:sz="4" w:space="0" w:color="auto"/>
              <w:bottom w:val="single" w:sz="4" w:space="0" w:color="auto"/>
              <w:right w:val="single" w:sz="4" w:space="0" w:color="auto"/>
            </w:tcBorders>
          </w:tcPr>
          <w:sdt>
            <w:sdtPr>
              <w:rPr>
                <w:rFonts w:cs="Arial"/>
                <w:sz w:val="20"/>
              </w:rPr>
              <w:id w:val="1003007528"/>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p w:rsidR="00473AE6" w:rsidRDefault="00473AE6">
            <w:pPr>
              <w:autoSpaceDE w:val="0"/>
              <w:autoSpaceDN w:val="0"/>
              <w:adjustRightInd w:val="0"/>
              <w:jc w:val="center"/>
              <w:rPr>
                <w:rFonts w:cs="Arial"/>
              </w:rPr>
            </w:pPr>
          </w:p>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lastRenderedPageBreak/>
              <w:t>Essential</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lang w:val="en"/>
              </w:rPr>
              <w:t xml:space="preserve">Conrad, R. (2014) </w:t>
            </w:r>
            <w:r>
              <w:rPr>
                <w:rFonts w:cs="Arial"/>
                <w:i/>
                <w:iCs/>
                <w:lang w:val="en"/>
              </w:rPr>
              <w:t>Against Equality: Queer Revolution Not Mere Inclusion</w:t>
            </w:r>
            <w:r>
              <w:rPr>
                <w:rFonts w:cs="Arial"/>
                <w:lang w:val="en"/>
              </w:rPr>
              <w:t>. Edinburgh: AK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795209364"/>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Essential</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lang w:val="en"/>
              </w:rPr>
              <w:t xml:space="preserve">Hekman, S. (2014) </w:t>
            </w:r>
            <w:r>
              <w:rPr>
                <w:rFonts w:cs="Arial"/>
                <w:i/>
                <w:iCs/>
                <w:lang w:val="en"/>
              </w:rPr>
              <w:t>The Feminine Subject.</w:t>
            </w:r>
            <w:r>
              <w:rPr>
                <w:rFonts w:cs="Arial"/>
                <w:lang w:val="en"/>
              </w:rPr>
              <w:t xml:space="preserve"> Cambridge: Polity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477577265"/>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Essential</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lang w:val="en"/>
              </w:rPr>
              <w:t xml:space="preserve">Nicholas, L. (2014) </w:t>
            </w:r>
            <w:r>
              <w:rPr>
                <w:rFonts w:cs="Arial"/>
                <w:i/>
                <w:iCs/>
                <w:lang w:val="en"/>
              </w:rPr>
              <w:t>Queer Post-Gender Ethics: The Shape of Selves to Come</w:t>
            </w:r>
            <w:r>
              <w:rPr>
                <w:rFonts w:cs="Arial"/>
                <w:lang w:val="en"/>
              </w:rPr>
              <w:t>. Basingstoke, Hampshire: Palgrave Macmillan.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985196411"/>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Essential</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lang w:val="en"/>
              </w:rPr>
              <w:t xml:space="preserve">Rimmerman, Craig A. (2008) </w:t>
            </w:r>
            <w:r>
              <w:rPr>
                <w:rFonts w:cs="Arial"/>
                <w:i/>
                <w:iCs/>
                <w:lang w:val="en"/>
              </w:rPr>
              <w:t>The Lesbian and Gay Movements.</w:t>
            </w:r>
            <w:r>
              <w:rPr>
                <w:rFonts w:cs="Arial"/>
                <w:lang w:val="en"/>
              </w:rPr>
              <w:t xml:space="preserve"> Philidelphia: Westview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833227078"/>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Essential</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lang w:val="en"/>
              </w:rPr>
            </w:pPr>
            <w:r>
              <w:rPr>
                <w:rFonts w:cs="Arial"/>
                <w:lang w:val="en"/>
              </w:rPr>
              <w:t xml:space="preserve">Stryker, Susan (2008) </w:t>
            </w:r>
            <w:r>
              <w:rPr>
                <w:rFonts w:cs="Arial"/>
                <w:i/>
                <w:lang w:val="en"/>
              </w:rPr>
              <w:t>Transgender History</w:t>
            </w:r>
            <w:r>
              <w:rPr>
                <w:rFonts w:cs="Arial"/>
                <w:lang w:val="en"/>
              </w:rPr>
              <w:t xml:space="preserve">: </w:t>
            </w:r>
            <w:r>
              <w:rPr>
                <w:rFonts w:cs="Arial"/>
                <w:i/>
                <w:lang w:val="en"/>
              </w:rPr>
              <w:t>The Roots of Today’s Revolution</w:t>
            </w:r>
            <w:r>
              <w:rPr>
                <w:rFonts w:cs="Arial"/>
                <w:lang w:val="en"/>
              </w:rPr>
              <w:t>. Berkeley, CA: Seal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530252948"/>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Essential</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 xml:space="preserve">Sycamore, M Bernstein (2006) </w:t>
            </w:r>
            <w:r>
              <w:rPr>
                <w:rFonts w:cs="Arial"/>
                <w:i/>
              </w:rPr>
              <w:t xml:space="preserve">Nobody Passes: Rejecting the Rules of Gender and Conformity. </w:t>
            </w:r>
            <w:r>
              <w:rPr>
                <w:rFonts w:cs="Arial"/>
              </w:rPr>
              <w:t>Emeryville, CA: Seal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027906253"/>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Further</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lang w:val="en"/>
              </w:rPr>
            </w:pPr>
            <w:r>
              <w:rPr>
                <w:rFonts w:cs="Arial"/>
                <w:lang w:val="en"/>
              </w:rPr>
              <w:t>Ayoub, Philip M. (2016</w:t>
            </w:r>
            <w:r>
              <w:rPr>
                <w:rFonts w:cs="Arial"/>
                <w:i/>
                <w:iCs/>
                <w:lang w:val="en"/>
              </w:rPr>
              <w:t xml:space="preserve">) When states Come Out: Europe Sexual Minorities and The Politics of Visibility. </w:t>
            </w:r>
            <w:r>
              <w:rPr>
                <w:rFonts w:cs="Arial"/>
                <w:lang w:val="en"/>
              </w:rPr>
              <w:t>Cambridge University Press. Amazon e-book.</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11513092"/>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Further</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 xml:space="preserve">Brooks, A. (ed.) (2015) </w:t>
            </w:r>
            <w:r>
              <w:rPr>
                <w:rFonts w:cs="Arial"/>
                <w:i/>
              </w:rPr>
              <w:t>The Right Side of History: 100 Years of LGBTQI Activism.</w:t>
            </w:r>
            <w:r>
              <w:rPr>
                <w:rFonts w:cs="Arial"/>
              </w:rPr>
              <w:t xml:space="preserve"> New York: Cleis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529619512"/>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Further</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Connell, R. W. (2005).  Masculinities. 2nd edn. Cambridge: Polity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610866407"/>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Further</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Connell, R. W., &amp; Pearse, R. (2014) G</w:t>
            </w:r>
            <w:hyperlink r:id="rId34" w:history="1">
              <w:r w:rsidRPr="00473AE6">
                <w:rPr>
                  <w:rStyle w:val="Hyperlink"/>
                  <w:rFonts w:cs="Arial"/>
                </w:rPr>
                <w:t>ender: In World Perspective (Polity Short Introductions)</w:t>
              </w:r>
            </w:hyperlink>
            <w:r>
              <w:rPr>
                <w:rFonts w:cs="Arial"/>
              </w:rPr>
              <w:t xml:space="preserve"> 3rd edn. Bristol: Polity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530846794"/>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Further</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Diamond, L. (2009) S</w:t>
            </w:r>
            <w:hyperlink r:id="rId35" w:history="1">
              <w:r w:rsidRPr="00473AE6">
                <w:rPr>
                  <w:rStyle w:val="Hyperlink"/>
                  <w:rFonts w:cs="Arial"/>
                </w:rPr>
                <w:t>exual Fluidity: Understanding Women's Love and Desire</w:t>
              </w:r>
            </w:hyperlink>
            <w:r>
              <w:rPr>
                <w:rFonts w:cs="Arial"/>
              </w:rPr>
              <w:t>. Harvard:  Harvard University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240558031"/>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Further</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Evans, M.,and Williams, C. H. (2013). Gender: the key concepts (Routledge key guide). London: Routledge/Taylor &amp; Francis Group.</w:t>
            </w:r>
          </w:p>
        </w:tc>
        <w:tc>
          <w:tcPr>
            <w:tcW w:w="1366" w:type="dxa"/>
            <w:tcBorders>
              <w:top w:val="single" w:sz="4" w:space="0" w:color="auto"/>
              <w:left w:val="single" w:sz="4" w:space="0" w:color="auto"/>
              <w:bottom w:val="single" w:sz="4" w:space="0" w:color="auto"/>
              <w:right w:val="single" w:sz="4" w:space="0" w:color="auto"/>
            </w:tcBorders>
          </w:tcPr>
          <w:sdt>
            <w:sdtPr>
              <w:rPr>
                <w:rFonts w:cs="Arial"/>
                <w:sz w:val="20"/>
              </w:rPr>
              <w:id w:val="640774106"/>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p w:rsidR="00473AE6" w:rsidRDefault="00473AE6">
            <w:pPr>
              <w:autoSpaceDE w:val="0"/>
              <w:autoSpaceDN w:val="0"/>
              <w:adjustRightInd w:val="0"/>
              <w:jc w:val="center"/>
              <w:rPr>
                <w:rFonts w:cs="Arial"/>
              </w:rPr>
            </w:pPr>
          </w:p>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Further</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 xml:space="preserve">Hall, D. E. &amp; Jagose, A., with Bebell, A. &amp; Potter, S. (eds.) (2012). The Routledge Queer Studies Reader (Routledge Literature Readers)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443500647"/>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Further</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Lawler, Steph, (2014). Identity: sociological perspectives. 2nd ed. Cambridge: Polity Press.</w:t>
            </w:r>
          </w:p>
        </w:tc>
        <w:tc>
          <w:tcPr>
            <w:tcW w:w="1366" w:type="dxa"/>
            <w:tcBorders>
              <w:top w:val="single" w:sz="4" w:space="0" w:color="auto"/>
              <w:left w:val="single" w:sz="4" w:space="0" w:color="auto"/>
              <w:bottom w:val="single" w:sz="4" w:space="0" w:color="auto"/>
              <w:right w:val="single" w:sz="4" w:space="0" w:color="auto"/>
            </w:tcBorders>
          </w:tcPr>
          <w:sdt>
            <w:sdtPr>
              <w:rPr>
                <w:rFonts w:cs="Arial"/>
                <w:sz w:val="20"/>
              </w:rPr>
              <w:id w:val="1246691651"/>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p w:rsidR="00473AE6" w:rsidRDefault="00473AE6">
            <w:pPr>
              <w:autoSpaceDE w:val="0"/>
              <w:autoSpaceDN w:val="0"/>
              <w:adjustRightInd w:val="0"/>
              <w:jc w:val="center"/>
              <w:rPr>
                <w:rFonts w:cs="Arial"/>
              </w:rPr>
            </w:pPr>
          </w:p>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Further</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lang w:val="en"/>
              </w:rPr>
              <w:t xml:space="preserve">Namaste, Viviane (2011) </w:t>
            </w:r>
            <w:r>
              <w:rPr>
                <w:rFonts w:cs="Arial"/>
                <w:i/>
                <w:iCs/>
                <w:lang w:val="en"/>
              </w:rPr>
              <w:t xml:space="preserve">Sex change, Social Change: Reflections on </w:t>
            </w:r>
            <w:hyperlink r:id="rId36" w:tooltip="Identity" w:history="1">
              <w:r w:rsidRPr="00473AE6">
                <w:rPr>
                  <w:rStyle w:val="Hyperlink"/>
                  <w:rFonts w:cs="Arial"/>
                  <w:i/>
                  <w:iCs/>
                  <w:lang w:val="en"/>
                </w:rPr>
                <w:t>Identity</w:t>
              </w:r>
            </w:hyperlink>
            <w:r>
              <w:rPr>
                <w:rFonts w:cs="Arial"/>
                <w:i/>
                <w:iCs/>
                <w:lang w:val="en"/>
              </w:rPr>
              <w:t>, Institutions, and Imperialism.</w:t>
            </w:r>
            <w:r>
              <w:rPr>
                <w:rFonts w:cs="Arial"/>
                <w:iCs/>
                <w:lang w:val="en"/>
              </w:rPr>
              <w:t xml:space="preserve"> 2</w:t>
            </w:r>
            <w:r>
              <w:rPr>
                <w:rFonts w:cs="Arial"/>
                <w:iCs/>
                <w:vertAlign w:val="superscript"/>
                <w:lang w:val="en"/>
              </w:rPr>
              <w:t>nd</w:t>
            </w:r>
            <w:r>
              <w:rPr>
                <w:rFonts w:cs="Arial"/>
                <w:iCs/>
                <w:lang w:val="en"/>
              </w:rPr>
              <w:t xml:space="preserve"> edn.</w:t>
            </w:r>
            <w:r>
              <w:rPr>
                <w:rFonts w:cs="Arial"/>
                <w:i/>
                <w:iCs/>
                <w:lang w:val="en"/>
              </w:rPr>
              <w:t xml:space="preserve"> </w:t>
            </w:r>
            <w:r>
              <w:rPr>
                <w:rFonts w:cs="Arial"/>
                <w:lang w:val="en"/>
              </w:rPr>
              <w:t>Toronto: Women’s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641110811"/>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Further</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Okun, Rob A., ed. with Michel S. Kimmel. (2014)  Voice male: the untold story of the pro-feminist men’s movement. Massachusetts, USA: Interlink Books.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710721539"/>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Further</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lang w:val="en"/>
              </w:rPr>
            </w:pPr>
            <w:r>
              <w:rPr>
                <w:rFonts w:cs="Arial"/>
                <w:lang w:val="en"/>
              </w:rPr>
              <w:t xml:space="preserve">Sullivan, Nikki (2003) </w:t>
            </w:r>
            <w:r>
              <w:rPr>
                <w:rFonts w:cs="Arial"/>
                <w:i/>
                <w:iCs/>
                <w:lang w:val="en"/>
              </w:rPr>
              <w:t xml:space="preserve">A Critical Introduction to Queer Theory. </w:t>
            </w:r>
            <w:r>
              <w:rPr>
                <w:rFonts w:cs="Arial"/>
                <w:lang w:val="en"/>
              </w:rPr>
              <w:t>Edinburgh: Edinburg University Press.</w:t>
            </w:r>
          </w:p>
        </w:tc>
        <w:tc>
          <w:tcPr>
            <w:tcW w:w="1366" w:type="dxa"/>
            <w:tcBorders>
              <w:top w:val="single" w:sz="4" w:space="0" w:color="auto"/>
              <w:left w:val="single" w:sz="4" w:space="0" w:color="auto"/>
              <w:bottom w:val="single" w:sz="4" w:space="0" w:color="auto"/>
              <w:right w:val="single" w:sz="4" w:space="0" w:color="auto"/>
            </w:tcBorders>
          </w:tcPr>
          <w:sdt>
            <w:sdtPr>
              <w:rPr>
                <w:rFonts w:cs="Arial"/>
                <w:sz w:val="20"/>
              </w:rPr>
              <w:id w:val="-834376610"/>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p w:rsidR="00473AE6" w:rsidRDefault="00473AE6">
            <w:pPr>
              <w:autoSpaceDE w:val="0"/>
              <w:autoSpaceDN w:val="0"/>
              <w:adjustRightInd w:val="0"/>
              <w:jc w:val="center"/>
              <w:rPr>
                <w:rFonts w:cs="Arial"/>
              </w:rPr>
            </w:pPr>
          </w:p>
        </w:tc>
      </w:tr>
    </w:tbl>
    <w:p w:rsidR="00473AE6" w:rsidRDefault="00473AE6" w:rsidP="00473AE6">
      <w:pPr>
        <w:rPr>
          <w:rFonts w:eastAsia="Calibri" w:cs="Arial"/>
          <w:szCs w:val="22"/>
          <w:lang w:val="en-US" w:eastAsia="en-US"/>
        </w:rPr>
      </w:pPr>
    </w:p>
    <w:p w:rsidR="00473AE6" w:rsidRDefault="00473AE6" w:rsidP="00473AE6">
      <w:pPr>
        <w:rPr>
          <w:b/>
        </w:rPr>
      </w:pPr>
      <w:r>
        <w:rPr>
          <w:b/>
        </w:rPr>
        <w:br w:type="page"/>
      </w:r>
    </w:p>
    <w:p w:rsidR="00473AE6" w:rsidRDefault="00473AE6" w:rsidP="00473AE6">
      <w:pPr>
        <w:rPr>
          <w:b/>
        </w:rPr>
      </w:pPr>
    </w:p>
    <w:p w:rsidR="00473AE6" w:rsidRDefault="00473AE6" w:rsidP="00473AE6">
      <w:pPr>
        <w:rPr>
          <w:rFonts w:cs="Arial"/>
          <w:b/>
        </w:rPr>
      </w:pPr>
      <w:r>
        <w:rPr>
          <w:rFonts w:cs="Arial"/>
          <w:b/>
        </w:rPr>
        <w:t>MODULE CODE:</w:t>
      </w:r>
      <w:r>
        <w:rPr>
          <w:rFonts w:cs="Arial"/>
          <w:b/>
        </w:rPr>
        <w:tab/>
        <w:t>ECGE7003Q</w:t>
      </w:r>
    </w:p>
    <w:p w:rsidR="00473AE6" w:rsidRDefault="00473AE6" w:rsidP="00473AE6">
      <w:pPr>
        <w:rPr>
          <w:rFonts w:cs="Arial"/>
          <w:b/>
        </w:rPr>
      </w:pPr>
      <w:r>
        <w:rPr>
          <w:rFonts w:cs="Arial"/>
          <w:b/>
        </w:rPr>
        <w:t>TITLE:</w:t>
      </w:r>
      <w:r>
        <w:rPr>
          <w:rFonts w:cs="Arial"/>
          <w:b/>
        </w:rPr>
        <w:tab/>
      </w:r>
      <w:r>
        <w:rPr>
          <w:rFonts w:cs="Arial"/>
          <w:b/>
        </w:rPr>
        <w:tab/>
      </w:r>
      <w:r>
        <w:rPr>
          <w:rFonts w:cs="Arial"/>
          <w:b/>
        </w:rPr>
        <w:tab/>
        <w:t>Sustainable Communities</w:t>
      </w:r>
    </w:p>
    <w:p w:rsidR="00473AE6" w:rsidRDefault="00473AE6" w:rsidP="00473AE6">
      <w:pPr>
        <w:rPr>
          <w:rFonts w:cs="Arial"/>
          <w:b/>
        </w:rPr>
      </w:pPr>
      <w:r>
        <w:rPr>
          <w:rFonts w:cs="Arial"/>
          <w:b/>
        </w:rPr>
        <w:t>DATED:</w:t>
      </w:r>
      <w:r>
        <w:rPr>
          <w:rFonts w:cs="Arial"/>
          <w:b/>
        </w:rPr>
        <w:tab/>
      </w:r>
      <w:r>
        <w:rPr>
          <w:rFonts w:cs="Arial"/>
          <w:b/>
        </w:rPr>
        <w:tab/>
        <w:t>26/04/2018</w:t>
      </w:r>
    </w:p>
    <w:p w:rsidR="00473AE6" w:rsidRDefault="00473AE6" w:rsidP="00473AE6">
      <w:pPr>
        <w:rPr>
          <w:rFonts w:cs="Arial"/>
          <w:b/>
        </w:rPr>
      </w:pPr>
    </w:p>
    <w:p w:rsidR="00473AE6" w:rsidRDefault="00473AE6" w:rsidP="00473AE6">
      <w:pPr>
        <w:rPr>
          <w:rFonts w:cs="Arial"/>
          <w:b/>
        </w:rPr>
      </w:pPr>
      <w:r>
        <w:rPr>
          <w:rFonts w:cs="Arial"/>
          <w:b/>
        </w:rPr>
        <w:t xml:space="preserve">LEVEL:  </w:t>
      </w:r>
      <w:r>
        <w:rPr>
          <w:rFonts w:cs="Arial"/>
          <w:b/>
        </w:rPr>
        <w:tab/>
      </w:r>
      <w:r>
        <w:rPr>
          <w:rFonts w:cs="Arial"/>
          <w:b/>
        </w:rPr>
        <w:tab/>
        <w:t>7</w:t>
      </w:r>
      <w:r>
        <w:rPr>
          <w:rFonts w:cs="Arial"/>
          <w:b/>
        </w:rPr>
        <w:tab/>
      </w:r>
    </w:p>
    <w:p w:rsidR="00473AE6" w:rsidRDefault="00473AE6" w:rsidP="00473AE6">
      <w:pPr>
        <w:rPr>
          <w:rFonts w:cs="Arial"/>
          <w:b/>
        </w:rPr>
      </w:pPr>
      <w:r>
        <w:rPr>
          <w:rFonts w:cs="Arial"/>
          <w:b/>
        </w:rPr>
        <w:t>CREDITS:</w:t>
      </w:r>
      <w:r>
        <w:rPr>
          <w:rFonts w:cs="Arial"/>
          <w:b/>
        </w:rPr>
        <w:tab/>
      </w:r>
      <w:r>
        <w:rPr>
          <w:rFonts w:cs="Arial"/>
          <w:b/>
        </w:rPr>
        <w:tab/>
        <w:t>30</w:t>
      </w:r>
      <w:r>
        <w:rPr>
          <w:rFonts w:cs="Arial"/>
          <w:b/>
        </w:rPr>
        <w:tab/>
      </w:r>
    </w:p>
    <w:p w:rsidR="00473AE6" w:rsidRDefault="00473AE6" w:rsidP="00473AE6">
      <w:pPr>
        <w:rPr>
          <w:rFonts w:cs="Arial"/>
          <w:b/>
        </w:rPr>
      </w:pPr>
    </w:p>
    <w:p w:rsidR="00473AE6" w:rsidRDefault="00473AE6" w:rsidP="00473AE6">
      <w:pPr>
        <w:rPr>
          <w:rFonts w:cs="Arial"/>
          <w:b/>
        </w:rPr>
      </w:pPr>
      <w:r>
        <w:rPr>
          <w:rFonts w:cs="Arial"/>
          <w:b/>
        </w:rPr>
        <w:t>JACS CODE:</w:t>
      </w:r>
      <w:r>
        <w:rPr>
          <w:rFonts w:cs="Arial"/>
          <w:b/>
        </w:rPr>
        <w:tab/>
      </w:r>
      <w:r>
        <w:rPr>
          <w:rFonts w:cs="Arial"/>
          <w:b/>
        </w:rPr>
        <w:tab/>
        <w:t>L540 Community Work</w:t>
      </w:r>
    </w:p>
    <w:p w:rsidR="00473AE6" w:rsidRDefault="00473AE6" w:rsidP="00473AE6">
      <w:pPr>
        <w:pBdr>
          <w:bottom w:val="single" w:sz="6" w:space="1" w:color="auto"/>
        </w:pBdr>
        <w:rPr>
          <w:rFonts w:cs="Arial"/>
        </w:rPr>
      </w:pPr>
    </w:p>
    <w:p w:rsidR="00473AE6" w:rsidRDefault="00473AE6" w:rsidP="00473AE6">
      <w:pPr>
        <w:pStyle w:val="bullet"/>
        <w:spacing w:before="0"/>
        <w:ind w:left="0" w:firstLine="0"/>
        <w:rPr>
          <w:rFonts w:ascii="Arial" w:hAnsi="Arial" w:cs="Arial"/>
          <w:b/>
          <w:sz w:val="22"/>
          <w:szCs w:val="22"/>
        </w:rPr>
      </w:pPr>
    </w:p>
    <w:p w:rsidR="00473AE6" w:rsidRDefault="00473AE6" w:rsidP="00473AE6">
      <w:pPr>
        <w:overflowPunct w:val="0"/>
        <w:autoSpaceDE w:val="0"/>
        <w:autoSpaceDN w:val="0"/>
        <w:adjustRightInd w:val="0"/>
        <w:spacing w:after="120"/>
        <w:jc w:val="both"/>
        <w:textAlignment w:val="baseline"/>
        <w:rPr>
          <w:rFonts w:cs="Arial"/>
          <w:b/>
        </w:rPr>
      </w:pPr>
      <w:r>
        <w:rPr>
          <w:rFonts w:cs="Arial"/>
          <w:b/>
        </w:rPr>
        <w:t>AIM(S)</w:t>
      </w:r>
    </w:p>
    <w:p w:rsidR="00473AE6" w:rsidRDefault="00473AE6" w:rsidP="00473AE6">
      <w:pPr>
        <w:pStyle w:val="bullet"/>
        <w:numPr>
          <w:ilvl w:val="0"/>
          <w:numId w:val="64"/>
        </w:numPr>
        <w:ind w:left="851" w:hanging="567"/>
        <w:rPr>
          <w:rFonts w:ascii="Arial" w:hAnsi="Arial" w:cs="Arial"/>
          <w:sz w:val="22"/>
          <w:szCs w:val="22"/>
        </w:rPr>
      </w:pPr>
      <w:r>
        <w:rPr>
          <w:rFonts w:ascii="Arial" w:hAnsi="Arial" w:cs="Arial"/>
          <w:sz w:val="22"/>
          <w:szCs w:val="22"/>
        </w:rPr>
        <w:t xml:space="preserve">To critically explore the debates around sustainability for community policy and practice and the promotion of social and environmental justice.  </w:t>
      </w:r>
    </w:p>
    <w:p w:rsidR="00473AE6" w:rsidRDefault="00473AE6" w:rsidP="00473AE6">
      <w:pPr>
        <w:pStyle w:val="bullet"/>
        <w:numPr>
          <w:ilvl w:val="0"/>
          <w:numId w:val="64"/>
        </w:numPr>
        <w:spacing w:before="240"/>
        <w:ind w:left="851" w:hanging="567"/>
        <w:rPr>
          <w:rFonts w:ascii="Arial" w:hAnsi="Arial" w:cs="Arial"/>
          <w:sz w:val="22"/>
          <w:szCs w:val="22"/>
        </w:rPr>
      </w:pPr>
      <w:r>
        <w:rPr>
          <w:rFonts w:ascii="Arial" w:hAnsi="Arial" w:cs="Arial"/>
          <w:sz w:val="22"/>
          <w:szCs w:val="22"/>
        </w:rPr>
        <w:t>To provide students with the opportunity to explore their pathway and how this promotes sustainable communities.</w:t>
      </w:r>
    </w:p>
    <w:p w:rsidR="00473AE6" w:rsidRDefault="00473AE6" w:rsidP="00473AE6">
      <w:pPr>
        <w:pStyle w:val="bullet"/>
        <w:spacing w:before="0"/>
        <w:ind w:left="0" w:firstLine="0"/>
        <w:rPr>
          <w:rFonts w:ascii="Arial" w:hAnsi="Arial" w:cs="Arial"/>
          <w:b/>
          <w:sz w:val="22"/>
          <w:szCs w:val="22"/>
        </w:rPr>
      </w:pPr>
    </w:p>
    <w:p w:rsidR="00473AE6" w:rsidRDefault="00473AE6" w:rsidP="00473AE6">
      <w:pPr>
        <w:pStyle w:val="bullet"/>
        <w:spacing w:before="0"/>
        <w:ind w:left="0" w:firstLine="0"/>
        <w:rPr>
          <w:rFonts w:ascii="Arial" w:hAnsi="Arial" w:cs="Arial"/>
          <w:b/>
          <w:sz w:val="22"/>
          <w:szCs w:val="22"/>
        </w:rPr>
      </w:pPr>
      <w:r>
        <w:rPr>
          <w:rFonts w:ascii="Arial" w:hAnsi="Arial" w:cs="Arial"/>
          <w:b/>
          <w:sz w:val="22"/>
          <w:szCs w:val="22"/>
        </w:rPr>
        <w:t>LEARNING OUTCOMES</w:t>
      </w:r>
    </w:p>
    <w:p w:rsidR="00473AE6" w:rsidRDefault="00473AE6" w:rsidP="00473AE6">
      <w:pPr>
        <w:pStyle w:val="bullet"/>
        <w:spacing w:before="0"/>
        <w:ind w:left="0" w:firstLine="0"/>
        <w:rPr>
          <w:rFonts w:ascii="Arial" w:hAnsi="Arial" w:cs="Arial"/>
          <w:b/>
          <w:sz w:val="22"/>
          <w:szCs w:val="22"/>
        </w:rPr>
      </w:pPr>
    </w:p>
    <w:p w:rsidR="00473AE6" w:rsidRDefault="00473AE6" w:rsidP="00473AE6">
      <w:pPr>
        <w:spacing w:after="120"/>
        <w:rPr>
          <w:rFonts w:cs="Arial"/>
        </w:rPr>
      </w:pPr>
      <w:r>
        <w:rPr>
          <w:rFonts w:cs="Arial"/>
        </w:rPr>
        <w:t>Upon the successful completion of this module, the student should be able to:</w:t>
      </w:r>
    </w:p>
    <w:p w:rsidR="00473AE6" w:rsidRDefault="00473AE6" w:rsidP="00473AE6">
      <w:pPr>
        <w:pStyle w:val="bullet"/>
        <w:numPr>
          <w:ilvl w:val="0"/>
          <w:numId w:val="70"/>
        </w:numPr>
        <w:spacing w:before="240"/>
        <w:ind w:left="851" w:hanging="567"/>
        <w:rPr>
          <w:rFonts w:ascii="Arial" w:hAnsi="Arial" w:cs="Arial"/>
          <w:sz w:val="22"/>
          <w:szCs w:val="22"/>
        </w:rPr>
      </w:pPr>
      <w:r>
        <w:rPr>
          <w:rFonts w:ascii="Arial" w:hAnsi="Arial" w:cs="Arial"/>
          <w:sz w:val="22"/>
          <w:szCs w:val="22"/>
        </w:rPr>
        <w:t>Engage in a critical analysis of the impact of climate change, urbanization, economic growth and globalization on communities and the implications for social and environmental justice.</w:t>
      </w:r>
    </w:p>
    <w:p w:rsidR="00473AE6" w:rsidRDefault="00473AE6" w:rsidP="00473AE6">
      <w:pPr>
        <w:pStyle w:val="bullet"/>
        <w:numPr>
          <w:ilvl w:val="0"/>
          <w:numId w:val="70"/>
        </w:numPr>
        <w:spacing w:before="240"/>
        <w:ind w:left="851" w:hanging="567"/>
        <w:rPr>
          <w:rFonts w:ascii="Arial" w:hAnsi="Arial" w:cs="Arial"/>
          <w:sz w:val="22"/>
          <w:szCs w:val="22"/>
        </w:rPr>
      </w:pPr>
      <w:r>
        <w:rPr>
          <w:rFonts w:ascii="Arial" w:hAnsi="Arial" w:cs="Arial"/>
          <w:sz w:val="22"/>
          <w:szCs w:val="22"/>
        </w:rPr>
        <w:t>Critically analyse the contested nature of sustainable development and to differentiate, and critically evaluate, different interpretations of the discourse and theories of society-environment relationships.</w:t>
      </w:r>
    </w:p>
    <w:p w:rsidR="00473AE6" w:rsidRDefault="00473AE6" w:rsidP="00473AE6">
      <w:pPr>
        <w:pStyle w:val="bullet"/>
        <w:numPr>
          <w:ilvl w:val="0"/>
          <w:numId w:val="70"/>
        </w:numPr>
        <w:spacing w:before="240"/>
        <w:ind w:left="851" w:hanging="567"/>
        <w:rPr>
          <w:rFonts w:ascii="Arial" w:hAnsi="Arial" w:cs="Arial"/>
          <w:sz w:val="22"/>
          <w:szCs w:val="22"/>
        </w:rPr>
      </w:pPr>
      <w:r>
        <w:rPr>
          <w:rFonts w:ascii="Arial" w:hAnsi="Arial" w:cs="Arial"/>
          <w:sz w:val="22"/>
          <w:szCs w:val="22"/>
        </w:rPr>
        <w:t>Explore in depth definitions of sustainable communities and critically analyse it as a concept to promote and advocate for an inclusive approach to sustainability.</w:t>
      </w:r>
    </w:p>
    <w:p w:rsidR="00473AE6" w:rsidRDefault="00473AE6" w:rsidP="00473AE6">
      <w:pPr>
        <w:pStyle w:val="bullet"/>
        <w:numPr>
          <w:ilvl w:val="0"/>
          <w:numId w:val="70"/>
        </w:numPr>
        <w:spacing w:before="240"/>
        <w:ind w:left="851" w:hanging="567"/>
        <w:rPr>
          <w:rFonts w:ascii="Arial" w:hAnsi="Arial" w:cs="Arial"/>
          <w:sz w:val="22"/>
          <w:szCs w:val="22"/>
        </w:rPr>
      </w:pPr>
      <w:r>
        <w:rPr>
          <w:rFonts w:ascii="Arial" w:hAnsi="Arial" w:cs="Arial"/>
          <w:sz w:val="22"/>
          <w:szCs w:val="22"/>
        </w:rPr>
        <w:t xml:space="preserve">Critically evaluate strategies and policies for promoting sustainable communities within ESD/global, international, national and local context; through applying this to their pathway either inclusionary practice or youth work. </w:t>
      </w:r>
    </w:p>
    <w:p w:rsidR="00473AE6" w:rsidRDefault="00473AE6" w:rsidP="00473AE6">
      <w:pPr>
        <w:ind w:left="284"/>
        <w:rPr>
          <w:rFonts w:cs="Arial"/>
        </w:rPr>
      </w:pPr>
    </w:p>
    <w:p w:rsidR="00473AE6" w:rsidRDefault="00473AE6" w:rsidP="00473AE6">
      <w:pPr>
        <w:pStyle w:val="fixed"/>
        <w:ind w:left="284" w:firstLine="0"/>
        <w:rPr>
          <w:rFonts w:ascii="Arial" w:hAnsi="Arial" w:cs="Arial"/>
          <w:sz w:val="22"/>
          <w:szCs w:val="22"/>
        </w:rPr>
      </w:pPr>
      <w:r>
        <w:rPr>
          <w:rFonts w:ascii="Arial" w:hAnsi="Arial" w:cs="Arial"/>
          <w:sz w:val="22"/>
          <w:szCs w:val="22"/>
        </w:rPr>
        <w:t>INDICATIVE CONTENT</w:t>
      </w:r>
    </w:p>
    <w:p w:rsidR="00473AE6" w:rsidRDefault="00473AE6" w:rsidP="00473AE6">
      <w:pPr>
        <w:pStyle w:val="ListParagraph"/>
        <w:numPr>
          <w:ilvl w:val="0"/>
          <w:numId w:val="66"/>
        </w:numPr>
        <w:spacing w:before="240" w:after="0" w:line="240" w:lineRule="auto"/>
        <w:ind w:left="851" w:hanging="567"/>
        <w:jc w:val="both"/>
        <w:rPr>
          <w:rFonts w:ascii="Arial" w:hAnsi="Arial" w:cs="Arial"/>
        </w:rPr>
      </w:pPr>
      <w:r>
        <w:rPr>
          <w:rFonts w:ascii="Arial" w:hAnsi="Arial" w:cs="Arial"/>
        </w:rPr>
        <w:t xml:space="preserve">A critical examination of the main debates around the desirability and possibilities of sustainable communities - which will be explored through four linked phenomenon: climate change; urbanization; economic growth and globalization. The implications for social and environmental justice will be explored in depth. </w:t>
      </w:r>
    </w:p>
    <w:p w:rsidR="00473AE6" w:rsidRDefault="00473AE6" w:rsidP="00473AE6">
      <w:pPr>
        <w:pStyle w:val="ListParagraph"/>
        <w:numPr>
          <w:ilvl w:val="0"/>
          <w:numId w:val="66"/>
        </w:numPr>
        <w:spacing w:before="240" w:after="0" w:line="240" w:lineRule="auto"/>
        <w:ind w:left="851" w:hanging="567"/>
        <w:jc w:val="both"/>
        <w:rPr>
          <w:rFonts w:ascii="Arial" w:hAnsi="Arial" w:cs="Arial"/>
        </w:rPr>
      </w:pPr>
      <w:r>
        <w:rPr>
          <w:rFonts w:ascii="Arial" w:hAnsi="Arial" w:cs="Arial"/>
        </w:rPr>
        <w:t>An evaluation of the origins of sustainability, environmentalism and the new environmental movement. The evolution of the sustainability discourse which includes an analysis of the role of education and social and environmental justice. Consideration of Green philosophies, different theories of environment - society relationships: techno-centric and eco-centric approaches (social ecology, eco- feminism, eco-socialism, deep ecology), to engender critical discussion on the role of social and environmental justice within environmental / sustainability debates.</w:t>
      </w:r>
    </w:p>
    <w:p w:rsidR="00473AE6" w:rsidRDefault="00473AE6" w:rsidP="00473AE6">
      <w:pPr>
        <w:pStyle w:val="ListParagraph"/>
        <w:numPr>
          <w:ilvl w:val="0"/>
          <w:numId w:val="66"/>
        </w:numPr>
        <w:spacing w:before="240" w:after="0" w:line="240" w:lineRule="auto"/>
        <w:ind w:left="851" w:hanging="567"/>
        <w:jc w:val="both"/>
        <w:rPr>
          <w:rFonts w:ascii="Arial" w:hAnsi="Arial" w:cs="Arial"/>
        </w:rPr>
      </w:pPr>
      <w:r>
        <w:rPr>
          <w:rFonts w:ascii="Arial" w:hAnsi="Arial" w:cs="Arial"/>
        </w:rPr>
        <w:lastRenderedPageBreak/>
        <w:t>Consideration of definitions of sustainable communities and their relationship to place. An exploration of greener, and more inclusive approach to sustainability e.g sustainable communities look to the environment, economics, social relationships and social justice. Consideration of how such an approach to sustainability can contribute to education and community development.</w:t>
      </w:r>
    </w:p>
    <w:p w:rsidR="00473AE6" w:rsidRDefault="00473AE6" w:rsidP="00473AE6">
      <w:pPr>
        <w:pStyle w:val="ListParagraph"/>
        <w:numPr>
          <w:ilvl w:val="0"/>
          <w:numId w:val="66"/>
        </w:numPr>
        <w:spacing w:before="240" w:after="0" w:line="240" w:lineRule="auto"/>
        <w:ind w:left="851" w:hanging="567"/>
        <w:jc w:val="both"/>
        <w:rPr>
          <w:rFonts w:ascii="Arial" w:hAnsi="Arial" w:cs="Arial"/>
        </w:rPr>
      </w:pPr>
      <w:r>
        <w:rPr>
          <w:rFonts w:ascii="Arial" w:hAnsi="Arial" w:cs="Arial"/>
        </w:rPr>
        <w:t>An exploration of current strategies and policies relating to Sustainable Communities, e.g.: the “Sustainable Communities Act 2007”; Local Authority Sustainable Communities Strategies; Education For Sustainability Guidance and other relevant frameworks that may be adopted when working with communities to promote sustainability. An analysis of social enterprise as one method of engendering behaviour change and the role that transformative community education can play in promoting sustainable communities will also be critically examined.</w:t>
      </w:r>
    </w:p>
    <w:p w:rsidR="00473AE6" w:rsidRDefault="00473AE6" w:rsidP="00473AE6">
      <w:pPr>
        <w:pStyle w:val="fixed"/>
        <w:rPr>
          <w:rFonts w:ascii="Arial" w:hAnsi="Arial" w:cs="Arial"/>
          <w:sz w:val="22"/>
          <w:szCs w:val="22"/>
        </w:rPr>
      </w:pPr>
    </w:p>
    <w:p w:rsidR="00473AE6" w:rsidRDefault="00473AE6" w:rsidP="00473AE6">
      <w:pPr>
        <w:pStyle w:val="fixed"/>
        <w:rPr>
          <w:rFonts w:ascii="Arial" w:hAnsi="Arial" w:cs="Arial"/>
          <w:sz w:val="22"/>
          <w:szCs w:val="22"/>
        </w:rPr>
      </w:pPr>
      <w:r>
        <w:rPr>
          <w:rFonts w:ascii="Arial" w:hAnsi="Arial" w:cs="Arial"/>
          <w:sz w:val="22"/>
          <w:szCs w:val="22"/>
        </w:rPr>
        <w:t>LEARNING AND TEACHING STRATEGY</w:t>
      </w:r>
    </w:p>
    <w:p w:rsidR="00473AE6" w:rsidRDefault="00473AE6" w:rsidP="00473AE6">
      <w:pPr>
        <w:pStyle w:val="fixed"/>
        <w:rPr>
          <w:rFonts w:ascii="Arial" w:hAnsi="Arial" w:cs="Arial"/>
          <w:sz w:val="22"/>
          <w:szCs w:val="22"/>
        </w:rPr>
      </w:pPr>
    </w:p>
    <w:p w:rsidR="00473AE6" w:rsidRDefault="00473AE6" w:rsidP="00473AE6">
      <w:pPr>
        <w:keepNext/>
        <w:spacing w:after="120"/>
        <w:rPr>
          <w:rFonts w:cs="Arial"/>
        </w:rPr>
      </w:pPr>
      <w:r>
        <w:rPr>
          <w:rFonts w:cs="Arial"/>
        </w:rPr>
        <w:t>The study time for the module is divided as follows:</w:t>
      </w:r>
    </w:p>
    <w:tbl>
      <w:tblPr>
        <w:tblStyle w:val="TableGrid1"/>
        <w:tblW w:w="0" w:type="auto"/>
        <w:tblInd w:w="108" w:type="dxa"/>
        <w:tblLayout w:type="fixed"/>
        <w:tblLook w:val="04A0" w:firstRow="1" w:lastRow="0" w:firstColumn="1" w:lastColumn="0" w:noHBand="0" w:noVBand="1"/>
      </w:tblPr>
      <w:tblGrid>
        <w:gridCol w:w="3969"/>
        <w:gridCol w:w="1701"/>
        <w:gridCol w:w="1843"/>
      </w:tblGrid>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b/>
              </w:rPr>
            </w:pPr>
            <w:r>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Percentage</w:t>
            </w: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30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10%</w:t>
            </w: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270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90%</w:t>
            </w: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rsidR="00473AE6" w:rsidRDefault="00473AE6">
            <w:pPr>
              <w:keepNext/>
              <w:jc w:val="center"/>
              <w:rPr>
                <w:rFonts w:cs="Arial"/>
              </w:rPr>
            </w:pPr>
          </w:p>
        </w:tc>
        <w:tc>
          <w:tcPr>
            <w:tcW w:w="1843" w:type="dxa"/>
            <w:tcBorders>
              <w:top w:val="single" w:sz="4" w:space="0" w:color="auto"/>
              <w:left w:val="single" w:sz="4" w:space="0" w:color="auto"/>
              <w:bottom w:val="single" w:sz="4" w:space="0" w:color="auto"/>
              <w:right w:val="single" w:sz="4" w:space="0" w:color="auto"/>
            </w:tcBorders>
          </w:tcPr>
          <w:p w:rsidR="00473AE6" w:rsidRDefault="00473AE6">
            <w:pPr>
              <w:keepNext/>
              <w:jc w:val="center"/>
              <w:rPr>
                <w:rFonts w:cs="Arial"/>
              </w:rPr>
            </w:pP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b/>
              </w:rPr>
            </w:pPr>
            <w:r>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300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100%</w:t>
            </w:r>
          </w:p>
        </w:tc>
      </w:tr>
    </w:tbl>
    <w:p w:rsidR="00473AE6" w:rsidRDefault="00473AE6" w:rsidP="00473AE6">
      <w:pPr>
        <w:pStyle w:val="fixed"/>
        <w:ind w:left="0" w:firstLine="0"/>
        <w:rPr>
          <w:rFonts w:ascii="Arial" w:hAnsi="Arial" w:cs="Arial"/>
          <w:sz w:val="22"/>
          <w:szCs w:val="22"/>
        </w:rPr>
      </w:pPr>
    </w:p>
    <w:p w:rsidR="00473AE6" w:rsidRDefault="00473AE6" w:rsidP="00473AE6">
      <w:pPr>
        <w:pStyle w:val="fixed"/>
        <w:spacing w:after="120"/>
        <w:ind w:left="0" w:firstLine="0"/>
        <w:rPr>
          <w:rFonts w:ascii="Arial" w:hAnsi="Arial" w:cs="Arial"/>
          <w:sz w:val="22"/>
          <w:szCs w:val="22"/>
        </w:rPr>
      </w:pPr>
      <w:r>
        <w:rPr>
          <w:rFonts w:ascii="Arial" w:hAnsi="Arial" w:cs="Arial"/>
          <w:sz w:val="22"/>
          <w:szCs w:val="22"/>
        </w:rPr>
        <w:t>ASSESSMENT</w:t>
      </w:r>
    </w:p>
    <w:p w:rsidR="00473AE6" w:rsidRDefault="00473AE6" w:rsidP="00473AE6">
      <w:pPr>
        <w:rPr>
          <w:rFonts w:cs="Arial"/>
          <w:b/>
        </w:rPr>
      </w:pPr>
      <w:r>
        <w:rPr>
          <w:rFonts w:cs="Arial"/>
          <w:b/>
        </w:rPr>
        <w:t>Assessment Component 1</w:t>
      </w:r>
    </w:p>
    <w:p w:rsidR="00473AE6" w:rsidRDefault="00473AE6" w:rsidP="00473AE6">
      <w:pPr>
        <w:rPr>
          <w:rFonts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rPr>
            <w:id w:val="-771167605"/>
            <w14:checkbox>
              <w14:checked w14:val="0"/>
              <w14:checkedState w14:val="2612" w14:font="MS Gothic"/>
              <w14:uncheckedState w14:val="2610" w14:font="MS Gothic"/>
            </w14:checkbox>
          </w:sdtPr>
          <w:sdtEndPr/>
          <w:sdtContent>
            <w:tc>
              <w:tcPr>
                <w:tcW w:w="562" w:type="dxa"/>
                <w:hideMark/>
              </w:tcPr>
              <w:p w:rsidR="00473AE6" w:rsidRDefault="00473AE6">
                <w:pPr>
                  <w:rPr>
                    <w:rFonts w:cs="Arial"/>
                  </w:rPr>
                </w:pPr>
                <w:r>
                  <w:rPr>
                    <w:rFonts w:ascii="Segoe UI Symbol" w:eastAsia="MS Gothic" w:hAnsi="Segoe UI Symbol" w:cs="Segoe UI Symbol"/>
                    <w:szCs w:val="22"/>
                  </w:rPr>
                  <w:t>☐</w:t>
                </w:r>
              </w:p>
            </w:tc>
          </w:sdtContent>
        </w:sdt>
        <w:tc>
          <w:tcPr>
            <w:tcW w:w="2458" w:type="dxa"/>
            <w:hideMark/>
          </w:tcPr>
          <w:p w:rsidR="00473AE6" w:rsidRDefault="00473AE6">
            <w:pPr>
              <w:rPr>
                <w:rFonts w:cs="Arial"/>
                <w:b/>
                <w:szCs w:val="22"/>
              </w:rPr>
            </w:pPr>
            <w:r>
              <w:rPr>
                <w:rFonts w:cs="Arial"/>
                <w:b/>
                <w:szCs w:val="22"/>
              </w:rPr>
              <w:t>Written exam</w:t>
            </w:r>
          </w:p>
        </w:tc>
        <w:sdt>
          <w:sdtPr>
            <w:rPr>
              <w:rFonts w:cs="Arial"/>
            </w:rPr>
            <w:id w:val="1094899935"/>
            <w14:checkbox>
              <w14:checked w14:val="1"/>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Coursework</w:t>
            </w:r>
          </w:p>
        </w:tc>
        <w:sdt>
          <w:sdtPr>
            <w:rPr>
              <w:rFonts w:cs="Arial"/>
            </w:rPr>
            <w:id w:val="1265961984"/>
            <w14:checkbox>
              <w14:checked w14:val="0"/>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Practical</w:t>
            </w:r>
          </w:p>
        </w:tc>
      </w:tr>
    </w:tbl>
    <w:p w:rsidR="00473AE6" w:rsidRDefault="00473AE6" w:rsidP="00473AE6">
      <w:pPr>
        <w:rPr>
          <w:rFonts w:cs="Arial"/>
          <w:b/>
        </w:rPr>
      </w:pPr>
    </w:p>
    <w:tbl>
      <w:tblPr>
        <w:tblStyle w:val="TableGrid"/>
        <w:tblW w:w="0" w:type="dxa"/>
        <w:tblLayout w:type="fixed"/>
        <w:tblLook w:val="04A0" w:firstRow="1" w:lastRow="0" w:firstColumn="1" w:lastColumn="0" w:noHBand="0" w:noVBand="1"/>
      </w:tblPr>
      <w:tblGrid>
        <w:gridCol w:w="3114"/>
        <w:gridCol w:w="4111"/>
        <w:gridCol w:w="1559"/>
      </w:tblGrid>
      <w:tr w:rsidR="00473AE6" w:rsidTr="00473AE6">
        <w:tc>
          <w:tcPr>
            <w:tcW w:w="311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Mode of assessment</w:t>
            </w:r>
          </w:p>
        </w:tc>
        <w:tc>
          <w:tcPr>
            <w:tcW w:w="4111"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Weighting</w:t>
            </w:r>
          </w:p>
        </w:tc>
      </w:tr>
      <w:tr w:rsidR="00473AE6" w:rsidTr="00473AE6">
        <w:trPr>
          <w:trHeight w:val="375"/>
        </w:trPr>
        <w:tc>
          <w:tcPr>
            <w:tcW w:w="311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 xml:space="preserve">Written Assessment: 5x online reflective accounts 1000 words each </w:t>
            </w:r>
          </w:p>
        </w:tc>
        <w:tc>
          <w:tcPr>
            <w:tcW w:w="4111"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 xml:space="preserve">5000 words in total </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60%</w:t>
            </w:r>
          </w:p>
        </w:tc>
      </w:tr>
    </w:tbl>
    <w:p w:rsidR="00473AE6" w:rsidRDefault="00473AE6" w:rsidP="00473AE6">
      <w:pPr>
        <w:rPr>
          <w:rFonts w:cs="Arial"/>
          <w:b/>
        </w:rPr>
      </w:pPr>
    </w:p>
    <w:p w:rsidR="00473AE6" w:rsidRDefault="00473AE6" w:rsidP="00473AE6">
      <w:pPr>
        <w:rPr>
          <w:rFonts w:cs="Arial"/>
          <w:b/>
        </w:rPr>
      </w:pPr>
      <w:r>
        <w:rPr>
          <w:rFonts w:cs="Arial"/>
          <w:b/>
        </w:rPr>
        <w:t>Assessment Component 2</w:t>
      </w:r>
    </w:p>
    <w:p w:rsidR="00473AE6" w:rsidRDefault="00473AE6" w:rsidP="00473AE6">
      <w:pPr>
        <w:rPr>
          <w:rFonts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rPr>
            <w:id w:val="-1714031800"/>
            <w14:checkbox>
              <w14:checked w14:val="0"/>
              <w14:checkedState w14:val="2612" w14:font="MS Gothic"/>
              <w14:uncheckedState w14:val="2610" w14:font="MS Gothic"/>
            </w14:checkbox>
          </w:sdtPr>
          <w:sdtEndPr/>
          <w:sdtContent>
            <w:tc>
              <w:tcPr>
                <w:tcW w:w="562" w:type="dxa"/>
                <w:hideMark/>
              </w:tcPr>
              <w:p w:rsidR="00473AE6" w:rsidRDefault="00473AE6">
                <w:pPr>
                  <w:rPr>
                    <w:rFonts w:cs="Arial"/>
                  </w:rPr>
                </w:pPr>
                <w:r>
                  <w:rPr>
                    <w:rFonts w:ascii="Segoe UI Symbol" w:eastAsia="MS Gothic" w:hAnsi="Segoe UI Symbol" w:cs="Segoe UI Symbol"/>
                    <w:szCs w:val="22"/>
                  </w:rPr>
                  <w:t>☐</w:t>
                </w:r>
              </w:p>
            </w:tc>
          </w:sdtContent>
        </w:sdt>
        <w:tc>
          <w:tcPr>
            <w:tcW w:w="2458" w:type="dxa"/>
            <w:hideMark/>
          </w:tcPr>
          <w:p w:rsidR="00473AE6" w:rsidRDefault="00473AE6">
            <w:pPr>
              <w:rPr>
                <w:rFonts w:cs="Arial"/>
                <w:b/>
                <w:szCs w:val="22"/>
              </w:rPr>
            </w:pPr>
            <w:r>
              <w:rPr>
                <w:rFonts w:cs="Arial"/>
                <w:b/>
                <w:szCs w:val="22"/>
              </w:rPr>
              <w:t>Written exam</w:t>
            </w:r>
          </w:p>
        </w:tc>
        <w:sdt>
          <w:sdtPr>
            <w:rPr>
              <w:rFonts w:cs="Arial"/>
            </w:rPr>
            <w:id w:val="1836179536"/>
            <w14:checkbox>
              <w14:checked w14:val="0"/>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Coursework</w:t>
            </w:r>
          </w:p>
        </w:tc>
        <w:sdt>
          <w:sdtPr>
            <w:rPr>
              <w:rFonts w:cs="Arial"/>
            </w:rPr>
            <w:id w:val="-645358665"/>
            <w14:checkbox>
              <w14:checked w14:val="1"/>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Practical</w:t>
            </w:r>
          </w:p>
        </w:tc>
      </w:tr>
    </w:tbl>
    <w:p w:rsidR="00473AE6" w:rsidRDefault="00473AE6" w:rsidP="00473AE6">
      <w:pPr>
        <w:rPr>
          <w:rFonts w:cs="Arial"/>
          <w:b/>
        </w:rPr>
      </w:pPr>
    </w:p>
    <w:tbl>
      <w:tblPr>
        <w:tblStyle w:val="TableGrid"/>
        <w:tblW w:w="0" w:type="dxa"/>
        <w:tblLayout w:type="fixed"/>
        <w:tblLook w:val="04A0" w:firstRow="1" w:lastRow="0" w:firstColumn="1" w:lastColumn="0" w:noHBand="0" w:noVBand="1"/>
      </w:tblPr>
      <w:tblGrid>
        <w:gridCol w:w="2972"/>
        <w:gridCol w:w="4253"/>
        <w:gridCol w:w="1559"/>
      </w:tblGrid>
      <w:tr w:rsidR="00473AE6" w:rsidTr="00473AE6">
        <w:tc>
          <w:tcPr>
            <w:tcW w:w="2972"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Mode of assessment</w:t>
            </w:r>
          </w:p>
        </w:tc>
        <w:tc>
          <w:tcPr>
            <w:tcW w:w="4253"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Weighting</w:t>
            </w:r>
          </w:p>
        </w:tc>
      </w:tr>
      <w:tr w:rsidR="00473AE6" w:rsidTr="00473AE6">
        <w:trPr>
          <w:trHeight w:val="375"/>
        </w:trPr>
        <w:tc>
          <w:tcPr>
            <w:tcW w:w="2972"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Seminar Presentation</w:t>
            </w:r>
          </w:p>
        </w:tc>
        <w:tc>
          <w:tcPr>
            <w:tcW w:w="4253"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20 minutes</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40%</w:t>
            </w:r>
          </w:p>
        </w:tc>
      </w:tr>
    </w:tbl>
    <w:p w:rsidR="00473AE6" w:rsidRDefault="00473AE6" w:rsidP="00473AE6">
      <w:pPr>
        <w:rPr>
          <w:rFonts w:cs="Arial"/>
          <w:b/>
        </w:rPr>
      </w:pPr>
    </w:p>
    <w:p w:rsidR="00473AE6" w:rsidRDefault="00473AE6" w:rsidP="00473AE6">
      <w:pPr>
        <w:pStyle w:val="fixed"/>
        <w:keepNext/>
        <w:ind w:left="0" w:firstLine="0"/>
        <w:jc w:val="both"/>
        <w:rPr>
          <w:rFonts w:ascii="Arial" w:hAnsi="Arial" w:cs="Arial"/>
          <w:sz w:val="22"/>
          <w:szCs w:val="22"/>
        </w:rPr>
      </w:pPr>
      <w:r>
        <w:rPr>
          <w:rFonts w:ascii="Arial" w:hAnsi="Arial" w:cs="Arial"/>
          <w:sz w:val="22"/>
          <w:szCs w:val="22"/>
        </w:rPr>
        <w:t>Assessment Summary</w:t>
      </w:r>
    </w:p>
    <w:tbl>
      <w:tblPr>
        <w:tblStyle w:val="TableGrid1"/>
        <w:tblpPr w:leftFromText="180" w:rightFromText="180" w:vertAnchor="text" w:horzAnchor="margin" w:tblpX="108" w:tblpY="83"/>
        <w:tblW w:w="0" w:type="auto"/>
        <w:tblInd w:w="0" w:type="dxa"/>
        <w:tblLayout w:type="fixed"/>
        <w:tblLook w:val="04A0" w:firstRow="1" w:lastRow="0" w:firstColumn="1" w:lastColumn="0" w:noHBand="0" w:noVBand="1"/>
      </w:tblPr>
      <w:tblGrid>
        <w:gridCol w:w="3261"/>
        <w:gridCol w:w="1842"/>
      </w:tblGrid>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b/>
              </w:rPr>
            </w:pPr>
            <w:r>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Percentage</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rsidR="00473AE6" w:rsidRDefault="00473AE6">
            <w:pPr>
              <w:keepNext/>
              <w:jc w:val="center"/>
              <w:rPr>
                <w:rFonts w:cs="Arial"/>
              </w:rPr>
            </w:pP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60%</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Practical</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40%</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b/>
              </w:rPr>
            </w:pPr>
            <w:r>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100%</w:t>
            </w:r>
          </w:p>
        </w:tc>
      </w:tr>
    </w:tbl>
    <w:p w:rsidR="00473AE6" w:rsidRDefault="00473AE6" w:rsidP="00473AE6">
      <w:pPr>
        <w:keepNext/>
        <w:rPr>
          <w:rFonts w:cs="Arial"/>
          <w:b/>
        </w:rPr>
      </w:pPr>
    </w:p>
    <w:p w:rsidR="00473AE6" w:rsidRDefault="00473AE6" w:rsidP="00473AE6">
      <w:pPr>
        <w:overflowPunct w:val="0"/>
        <w:autoSpaceDE w:val="0"/>
        <w:autoSpaceDN w:val="0"/>
        <w:adjustRightInd w:val="0"/>
        <w:textAlignment w:val="baseline"/>
        <w:rPr>
          <w:rFonts w:cs="Arial"/>
          <w:b/>
        </w:rPr>
      </w:pPr>
    </w:p>
    <w:p w:rsidR="00473AE6" w:rsidRDefault="00473AE6" w:rsidP="00473AE6">
      <w:pPr>
        <w:overflowPunct w:val="0"/>
        <w:autoSpaceDE w:val="0"/>
        <w:autoSpaceDN w:val="0"/>
        <w:adjustRightInd w:val="0"/>
        <w:textAlignment w:val="baseline"/>
        <w:rPr>
          <w:rFonts w:cs="Arial"/>
          <w:b/>
        </w:rPr>
      </w:pPr>
    </w:p>
    <w:p w:rsidR="00473AE6" w:rsidRDefault="00473AE6" w:rsidP="00473AE6">
      <w:pPr>
        <w:rPr>
          <w:rFonts w:cs="Arial"/>
        </w:rPr>
      </w:pPr>
    </w:p>
    <w:p w:rsidR="00473AE6" w:rsidRDefault="00473AE6" w:rsidP="00473AE6">
      <w:pPr>
        <w:rPr>
          <w:rFonts w:cs="Arial"/>
        </w:rPr>
      </w:pPr>
    </w:p>
    <w:p w:rsidR="00473AE6" w:rsidRDefault="00473AE6" w:rsidP="00473AE6">
      <w:pPr>
        <w:rPr>
          <w:rFonts w:cs="Arial"/>
        </w:rPr>
      </w:pPr>
    </w:p>
    <w:p w:rsidR="00473AE6" w:rsidRDefault="00473AE6" w:rsidP="00473AE6">
      <w:pPr>
        <w:rPr>
          <w:rFonts w:cs="Arial"/>
          <w:b/>
        </w:rPr>
      </w:pPr>
      <w:r>
        <w:rPr>
          <w:rFonts w:cs="Arial"/>
          <w:b/>
        </w:rPr>
        <w:t>READING LIST</w:t>
      </w:r>
    </w:p>
    <w:p w:rsidR="00473AE6" w:rsidRDefault="00473AE6" w:rsidP="00473AE6">
      <w:pPr>
        <w:rPr>
          <w:rFonts w:cs="Arial"/>
          <w:b/>
        </w:rPr>
      </w:pPr>
    </w:p>
    <w:tbl>
      <w:tblPr>
        <w:tblStyle w:val="TableGrid"/>
        <w:tblW w:w="0" w:type="auto"/>
        <w:tblLayout w:type="fixed"/>
        <w:tblLook w:val="04A0" w:firstRow="1" w:lastRow="0" w:firstColumn="1" w:lastColumn="0" w:noHBand="0" w:noVBand="1"/>
        <w:tblDescription w:val="description place holder"/>
      </w:tblPr>
      <w:tblGrid>
        <w:gridCol w:w="1980"/>
        <w:gridCol w:w="5528"/>
        <w:gridCol w:w="1552"/>
      </w:tblGrid>
      <w:tr w:rsidR="00473AE6" w:rsidTr="00473AE6">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t>Module Code</w:t>
            </w:r>
          </w:p>
        </w:tc>
        <w:tc>
          <w:tcPr>
            <w:tcW w:w="7080" w:type="dxa"/>
            <w:gridSpan w:val="2"/>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b/>
                <w:szCs w:val="22"/>
              </w:rPr>
            </w:pPr>
            <w:r>
              <w:rPr>
                <w:rFonts w:cs="Arial"/>
                <w:b/>
                <w:szCs w:val="22"/>
              </w:rPr>
              <w:t>ECGE7003Q</w:t>
            </w:r>
          </w:p>
        </w:tc>
      </w:tr>
      <w:tr w:rsidR="00473AE6" w:rsidTr="00473AE6">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t>Module Title</w:t>
            </w:r>
          </w:p>
        </w:tc>
        <w:tc>
          <w:tcPr>
            <w:tcW w:w="7080" w:type="dxa"/>
            <w:gridSpan w:val="2"/>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b/>
                <w:szCs w:val="22"/>
              </w:rPr>
            </w:pPr>
            <w:r>
              <w:rPr>
                <w:rFonts w:cs="Arial"/>
                <w:b/>
                <w:szCs w:val="22"/>
              </w:rPr>
              <w:t xml:space="preserve">Sustainable Communities </w:t>
            </w:r>
          </w:p>
        </w:tc>
      </w:tr>
      <w:tr w:rsidR="00473AE6" w:rsidTr="00473AE6">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lastRenderedPageBreak/>
              <w:t>Classification</w:t>
            </w:r>
          </w:p>
        </w:tc>
        <w:tc>
          <w:tcPr>
            <w:tcW w:w="552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t>Reading List entry</w:t>
            </w:r>
          </w:p>
        </w:tc>
        <w:tc>
          <w:tcPr>
            <w:tcW w:w="15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t>Electronic*</w:t>
            </w:r>
          </w:p>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Essential</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Agyeam, J. (2005) </w:t>
            </w:r>
            <w:r>
              <w:rPr>
                <w:rFonts w:cs="Arial"/>
                <w:i/>
                <w:szCs w:val="22"/>
              </w:rPr>
              <w:t>Sustainable Communities and the Challenge of Environmental Justice</w:t>
            </w:r>
            <w:r>
              <w:rPr>
                <w:rFonts w:cs="Arial"/>
                <w:szCs w:val="22"/>
              </w:rPr>
              <w:t>. New York: New York University Press.</w:t>
            </w:r>
          </w:p>
        </w:tc>
        <w:tc>
          <w:tcPr>
            <w:tcW w:w="1552" w:type="dxa"/>
            <w:tcBorders>
              <w:top w:val="single" w:sz="4" w:space="0" w:color="auto"/>
              <w:left w:val="single" w:sz="4" w:space="0" w:color="auto"/>
              <w:bottom w:val="single" w:sz="4" w:space="0" w:color="auto"/>
              <w:right w:val="single" w:sz="4" w:space="0" w:color="auto"/>
            </w:tcBorders>
            <w:hideMark/>
          </w:tcPr>
          <w:sdt>
            <w:sdtPr>
              <w:rPr>
                <w:rFonts w:cs="Arial"/>
              </w:rPr>
              <w:id w:val="577631256"/>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Essential</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Clarke, P. (2012) </w:t>
            </w:r>
            <w:r>
              <w:rPr>
                <w:rFonts w:cs="Arial"/>
                <w:i/>
                <w:szCs w:val="22"/>
              </w:rPr>
              <w:t xml:space="preserve">Education for Sustainability: Becoming Naturally Smart. </w:t>
            </w:r>
            <w:r>
              <w:rPr>
                <w:rFonts w:cs="Arial"/>
                <w:szCs w:val="22"/>
              </w:rPr>
              <w:t>London: Routledge.</w:t>
            </w:r>
          </w:p>
        </w:tc>
        <w:tc>
          <w:tcPr>
            <w:tcW w:w="1552" w:type="dxa"/>
            <w:tcBorders>
              <w:top w:val="single" w:sz="4" w:space="0" w:color="auto"/>
              <w:left w:val="single" w:sz="4" w:space="0" w:color="auto"/>
              <w:bottom w:val="single" w:sz="4" w:space="0" w:color="auto"/>
              <w:right w:val="single" w:sz="4" w:space="0" w:color="auto"/>
            </w:tcBorders>
            <w:hideMark/>
          </w:tcPr>
          <w:sdt>
            <w:sdtPr>
              <w:rPr>
                <w:rFonts w:cs="Arial"/>
              </w:rPr>
              <w:id w:val="-1253586777"/>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Essential</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Dresner, S. (2008) </w:t>
            </w:r>
            <w:r>
              <w:rPr>
                <w:rFonts w:cs="Arial"/>
                <w:i/>
                <w:szCs w:val="22"/>
              </w:rPr>
              <w:t>The Principles of Sustainability</w:t>
            </w:r>
            <w:r>
              <w:rPr>
                <w:rFonts w:cs="Arial"/>
                <w:szCs w:val="22"/>
              </w:rPr>
              <w:t>, Earthscan, London.</w:t>
            </w:r>
          </w:p>
        </w:tc>
        <w:tc>
          <w:tcPr>
            <w:tcW w:w="1552" w:type="dxa"/>
            <w:tcBorders>
              <w:top w:val="single" w:sz="4" w:space="0" w:color="auto"/>
              <w:left w:val="single" w:sz="4" w:space="0" w:color="auto"/>
              <w:bottom w:val="single" w:sz="4" w:space="0" w:color="auto"/>
              <w:right w:val="single" w:sz="4" w:space="0" w:color="auto"/>
            </w:tcBorders>
            <w:hideMark/>
          </w:tcPr>
          <w:sdt>
            <w:sdtPr>
              <w:rPr>
                <w:rFonts w:cs="Arial"/>
              </w:rPr>
              <w:id w:val="385763942"/>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Essential</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0007B9">
            <w:pPr>
              <w:tabs>
                <w:tab w:val="num" w:pos="720"/>
                <w:tab w:val="left" w:pos="1440"/>
              </w:tabs>
              <w:jc w:val="both"/>
              <w:rPr>
                <w:rFonts w:cs="Arial"/>
                <w:szCs w:val="22"/>
              </w:rPr>
            </w:pPr>
            <w:hyperlink r:id="rId37" w:tooltip="Search for more by this author" w:history="1">
              <w:r w:rsidR="00473AE6" w:rsidRPr="00473AE6">
                <w:rPr>
                  <w:rStyle w:val="Hyperlink"/>
                  <w:rFonts w:cs="Arial"/>
                  <w:szCs w:val="22"/>
                </w:rPr>
                <w:t>Manzi</w:t>
              </w:r>
            </w:hyperlink>
            <w:r w:rsidR="00473AE6">
              <w:rPr>
                <w:rFonts w:cs="Arial"/>
                <w:szCs w:val="22"/>
              </w:rPr>
              <w:t xml:space="preserve">, T (2010) </w:t>
            </w:r>
            <w:r w:rsidR="00473AE6">
              <w:rPr>
                <w:rFonts w:cs="Arial"/>
                <w:i/>
                <w:szCs w:val="22"/>
              </w:rPr>
              <w:t>Social Sustainability in Urban Areas: Communities, Connectivity and the Urban Fabric.</w:t>
            </w:r>
            <w:r w:rsidR="00473AE6">
              <w:rPr>
                <w:rFonts w:cs="Arial"/>
                <w:szCs w:val="22"/>
              </w:rPr>
              <w:t xml:space="preserve"> London ; Washington, DC : Earthscan, 2010</w:t>
            </w:r>
          </w:p>
        </w:tc>
        <w:tc>
          <w:tcPr>
            <w:tcW w:w="1552" w:type="dxa"/>
            <w:tcBorders>
              <w:top w:val="single" w:sz="4" w:space="0" w:color="auto"/>
              <w:left w:val="single" w:sz="4" w:space="0" w:color="auto"/>
              <w:bottom w:val="single" w:sz="4" w:space="0" w:color="auto"/>
              <w:right w:val="single" w:sz="4" w:space="0" w:color="auto"/>
            </w:tcBorders>
          </w:tcPr>
          <w:sdt>
            <w:sdtPr>
              <w:rPr>
                <w:rFonts w:cs="Arial"/>
              </w:rPr>
              <w:id w:val="35247269"/>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 xml:space="preserve">Adams, W. M. (2001) </w:t>
            </w:r>
            <w:r>
              <w:rPr>
                <w:rFonts w:cs="Arial"/>
                <w:i/>
                <w:szCs w:val="22"/>
              </w:rPr>
              <w:t>Green Development.</w:t>
            </w:r>
            <w:r>
              <w:rPr>
                <w:rFonts w:cs="Arial"/>
                <w:szCs w:val="22"/>
              </w:rPr>
              <w:t xml:space="preserve"> (2nd Ed). London: Routledge. Available at </w:t>
            </w:r>
            <w:hyperlink r:id="rId38" w:history="1">
              <w:r w:rsidRPr="00473AE6">
                <w:rPr>
                  <w:rStyle w:val="Hyperlink"/>
                  <w:rFonts w:cs="Arial"/>
                  <w:szCs w:val="22"/>
                </w:rPr>
                <w:t>http://www.communities.gov.uk/documents/communities/pdf/152086.pdf</w:t>
              </w:r>
            </w:hyperlink>
            <w:r>
              <w:rPr>
                <w:rFonts w:cs="Arial"/>
                <w:szCs w:val="22"/>
              </w:rPr>
              <w:t xml:space="preserve"> </w:t>
            </w:r>
          </w:p>
        </w:tc>
        <w:tc>
          <w:tcPr>
            <w:tcW w:w="1552" w:type="dxa"/>
            <w:tcBorders>
              <w:top w:val="single" w:sz="4" w:space="0" w:color="auto"/>
              <w:left w:val="single" w:sz="4" w:space="0" w:color="auto"/>
              <w:bottom w:val="single" w:sz="4" w:space="0" w:color="auto"/>
              <w:right w:val="single" w:sz="4" w:space="0" w:color="auto"/>
            </w:tcBorders>
            <w:hideMark/>
          </w:tcPr>
          <w:sdt>
            <w:sdtPr>
              <w:rPr>
                <w:rFonts w:cs="Arial"/>
              </w:rPr>
              <w:id w:val="2005161279"/>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Barton, H.  (2000) </w:t>
            </w:r>
            <w:r>
              <w:rPr>
                <w:rFonts w:cs="Arial"/>
                <w:i/>
                <w:szCs w:val="22"/>
              </w:rPr>
              <w:t>Sustainable Communities. The Potential for Eco-Neighbourhoods</w:t>
            </w:r>
            <w:r>
              <w:rPr>
                <w:rFonts w:cs="Arial"/>
                <w:szCs w:val="22"/>
              </w:rPr>
              <w:t>. London: Earthscan.</w:t>
            </w:r>
          </w:p>
        </w:tc>
        <w:tc>
          <w:tcPr>
            <w:tcW w:w="1552" w:type="dxa"/>
            <w:tcBorders>
              <w:top w:val="single" w:sz="4" w:space="0" w:color="auto"/>
              <w:left w:val="single" w:sz="4" w:space="0" w:color="auto"/>
              <w:bottom w:val="single" w:sz="4" w:space="0" w:color="auto"/>
              <w:right w:val="single" w:sz="4" w:space="0" w:color="auto"/>
            </w:tcBorders>
            <w:hideMark/>
          </w:tcPr>
          <w:sdt>
            <w:sdtPr>
              <w:rPr>
                <w:rFonts w:cs="Arial"/>
              </w:rPr>
              <w:id w:val="-1620827622"/>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Bookman, A. (2004) Starting in our Own Backyards. </w:t>
            </w:r>
            <w:r>
              <w:rPr>
                <w:rFonts w:cs="Arial"/>
                <w:i/>
                <w:szCs w:val="22"/>
              </w:rPr>
              <w:t xml:space="preserve">How Working Families Can Build Community And Survive The New Economy, </w:t>
            </w:r>
            <w:r>
              <w:rPr>
                <w:rFonts w:cs="Arial"/>
                <w:szCs w:val="22"/>
              </w:rPr>
              <w:t>New York: Routledge.</w:t>
            </w:r>
          </w:p>
        </w:tc>
        <w:tc>
          <w:tcPr>
            <w:tcW w:w="1552" w:type="dxa"/>
            <w:tcBorders>
              <w:top w:val="single" w:sz="4" w:space="0" w:color="auto"/>
              <w:left w:val="single" w:sz="4" w:space="0" w:color="auto"/>
              <w:bottom w:val="single" w:sz="4" w:space="0" w:color="auto"/>
              <w:right w:val="single" w:sz="4" w:space="0" w:color="auto"/>
            </w:tcBorders>
          </w:tcPr>
          <w:sdt>
            <w:sdtPr>
              <w:rPr>
                <w:rFonts w:cs="Arial"/>
              </w:rPr>
              <w:id w:val="1852603742"/>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Cudworth, E. (2003) </w:t>
            </w:r>
            <w:r>
              <w:rPr>
                <w:rFonts w:cs="Arial"/>
                <w:i/>
                <w:szCs w:val="22"/>
              </w:rPr>
              <w:t>Environment and Society.</w:t>
            </w:r>
            <w:r>
              <w:rPr>
                <w:rFonts w:cs="Arial"/>
                <w:szCs w:val="22"/>
              </w:rPr>
              <w:t xml:space="preserve"> London: Routledge.</w:t>
            </w:r>
          </w:p>
        </w:tc>
        <w:tc>
          <w:tcPr>
            <w:tcW w:w="1552" w:type="dxa"/>
            <w:tcBorders>
              <w:top w:val="single" w:sz="4" w:space="0" w:color="auto"/>
              <w:left w:val="single" w:sz="4" w:space="0" w:color="auto"/>
              <w:bottom w:val="single" w:sz="4" w:space="0" w:color="auto"/>
              <w:right w:val="single" w:sz="4" w:space="0" w:color="auto"/>
            </w:tcBorders>
            <w:hideMark/>
          </w:tcPr>
          <w:sdt>
            <w:sdtPr>
              <w:rPr>
                <w:rFonts w:cs="Arial"/>
              </w:rPr>
              <w:id w:val="-1983075039"/>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Kleiner, A. (2011). </w:t>
            </w:r>
            <w:r>
              <w:rPr>
                <w:rFonts w:cs="Arial"/>
                <w:i/>
                <w:szCs w:val="22"/>
              </w:rPr>
              <w:t>From vulnerability to resiliency: Achieving sustainable communities through social science.</w:t>
            </w:r>
            <w:r>
              <w:rPr>
                <w:rFonts w:cs="Arial"/>
                <w:szCs w:val="22"/>
              </w:rPr>
              <w:t xml:space="preserve"> Journal of Rural Social Sciences, 2011, Vol.26(2), pp.137-143 </w:t>
            </w:r>
          </w:p>
        </w:tc>
        <w:tc>
          <w:tcPr>
            <w:tcW w:w="1552" w:type="dxa"/>
            <w:tcBorders>
              <w:top w:val="single" w:sz="4" w:space="0" w:color="auto"/>
              <w:left w:val="single" w:sz="4" w:space="0" w:color="auto"/>
              <w:bottom w:val="single" w:sz="4" w:space="0" w:color="auto"/>
              <w:right w:val="single" w:sz="4" w:space="0" w:color="auto"/>
            </w:tcBorders>
            <w:hideMark/>
          </w:tcPr>
          <w:sdt>
            <w:sdtPr>
              <w:rPr>
                <w:rFonts w:cs="Arial"/>
              </w:rPr>
              <w:id w:val="970712441"/>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MS Gothic" w:eastAsia="MS Gothic" w:hAnsi="MS Gothic" w:cs="Arial" w:hint="eastAsia"/>
                  </w:rPr>
                  <w:t>☐</w:t>
                </w:r>
              </w:p>
            </w:sdtContent>
          </w:sdt>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rPr>
                <w:rFonts w:eastAsia="Times New Roman" w:cs="Arial"/>
                <w:bCs/>
                <w:szCs w:val="22"/>
              </w:rPr>
            </w:pPr>
            <w:r>
              <w:rPr>
                <w:rFonts w:eastAsia="Times New Roman" w:cs="Arial"/>
                <w:szCs w:val="22"/>
              </w:rPr>
              <w:t xml:space="preserve">Marta, B. (2017) </w:t>
            </w:r>
            <w:r>
              <w:rPr>
                <w:rFonts w:eastAsia="Times New Roman" w:cs="Arial"/>
                <w:bCs/>
                <w:szCs w:val="22"/>
                <w:bdr w:val="none" w:sz="0" w:space="0" w:color="auto" w:frame="1"/>
              </w:rPr>
              <w:t>Temporal Dimensions of Social Change in Sustainable Communities </w:t>
            </w:r>
            <w:r>
              <w:rPr>
                <w:rFonts w:eastAsia="Times New Roman" w:cs="Arial"/>
                <w:i/>
                <w:szCs w:val="22"/>
                <w:bdr w:val="none" w:sz="0" w:space="0" w:color="auto" w:frame="1"/>
                <w:shd w:val="clear" w:color="auto" w:fill="FFFFFF"/>
              </w:rPr>
              <w:t>World Futures Review,</w:t>
            </w:r>
            <w:r>
              <w:rPr>
                <w:rFonts w:eastAsia="Times New Roman" w:cs="Arial"/>
                <w:szCs w:val="22"/>
                <w:bdr w:val="none" w:sz="0" w:space="0" w:color="auto" w:frame="1"/>
                <w:shd w:val="clear" w:color="auto" w:fill="FFFFFF"/>
              </w:rPr>
              <w:t xml:space="preserve"> 2017, Vol.9(1), pp.44-58</w:t>
            </w:r>
          </w:p>
        </w:tc>
        <w:tc>
          <w:tcPr>
            <w:tcW w:w="1552" w:type="dxa"/>
            <w:tcBorders>
              <w:top w:val="single" w:sz="4" w:space="0" w:color="auto"/>
              <w:left w:val="single" w:sz="4" w:space="0" w:color="auto"/>
              <w:bottom w:val="single" w:sz="4" w:space="0" w:color="auto"/>
              <w:right w:val="single" w:sz="4" w:space="0" w:color="auto"/>
            </w:tcBorders>
            <w:hideMark/>
          </w:tcPr>
          <w:sdt>
            <w:sdtPr>
              <w:rPr>
                <w:rFonts w:cs="Arial"/>
              </w:rPr>
              <w:id w:val="-1367676944"/>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hAnsi="Segoe UI Symbol" w:cs="Segoe UI Symbol"/>
                  </w:rPr>
                  <w:t>☒</w:t>
                </w:r>
              </w:p>
            </w:sdtContent>
          </w:sdt>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 xml:space="preserve">Maczulak, A. E. (2010) </w:t>
            </w:r>
            <w:r>
              <w:rPr>
                <w:rFonts w:cs="Arial"/>
                <w:i/>
                <w:szCs w:val="22"/>
              </w:rPr>
              <w:t>Sustainability: Building Eco-Friendly</w:t>
            </w:r>
            <w:r>
              <w:rPr>
                <w:rFonts w:cs="Arial"/>
                <w:szCs w:val="22"/>
              </w:rPr>
              <w:t xml:space="preserve"> Communities New York : Facts On File</w:t>
            </w:r>
          </w:p>
        </w:tc>
        <w:tc>
          <w:tcPr>
            <w:tcW w:w="1552" w:type="dxa"/>
            <w:tcBorders>
              <w:top w:val="single" w:sz="4" w:space="0" w:color="auto"/>
              <w:left w:val="single" w:sz="4" w:space="0" w:color="auto"/>
              <w:bottom w:val="single" w:sz="4" w:space="0" w:color="auto"/>
              <w:right w:val="single" w:sz="4" w:space="0" w:color="auto"/>
            </w:tcBorders>
            <w:hideMark/>
          </w:tcPr>
          <w:sdt>
            <w:sdtPr>
              <w:rPr>
                <w:rFonts w:cs="Arial"/>
              </w:rPr>
              <w:id w:val="1598056353"/>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hAnsi="Segoe UI Symbol" w:cs="Segoe UI Symbol"/>
                  </w:rPr>
                  <w:t>☒</w:t>
                </w:r>
              </w:p>
            </w:sdtContent>
          </w:sdt>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rPr>
                <w:rFonts w:eastAsia="Times New Roman" w:cs="Arial"/>
                <w:bCs/>
                <w:szCs w:val="22"/>
              </w:rPr>
            </w:pPr>
            <w:r>
              <w:rPr>
                <w:rFonts w:eastAsia="Times New Roman" w:cs="Arial"/>
                <w:szCs w:val="22"/>
              </w:rPr>
              <w:t>Newton, J ; Franklin, A; Middleton, J ; Marsden, T. (2012)</w:t>
            </w:r>
            <w:r>
              <w:rPr>
                <w:rFonts w:eastAsia="Times New Roman" w:cs="Arial"/>
                <w:bCs/>
                <w:szCs w:val="22"/>
              </w:rPr>
              <w:t xml:space="preserve"> </w:t>
            </w:r>
            <w:hyperlink r:id="rId39" w:history="1">
              <w:r w:rsidRPr="00473AE6">
                <w:rPr>
                  <w:rStyle w:val="Hyperlink"/>
                  <w:rFonts w:eastAsia="Times New Roman" w:cs="Arial"/>
                  <w:bCs/>
                  <w:szCs w:val="22"/>
                  <w:bdr w:val="none" w:sz="0" w:space="0" w:color="auto" w:frame="1"/>
                </w:rPr>
                <w:t>Re-negotiating access: The politics of researching skills and knowledge for ‘Sustainable Communities’</w:t>
              </w:r>
            </w:hyperlink>
            <w:r>
              <w:rPr>
                <w:rFonts w:eastAsia="Times New Roman" w:cs="Arial"/>
                <w:bCs/>
                <w:szCs w:val="22"/>
              </w:rPr>
              <w:t xml:space="preserve"> </w:t>
            </w:r>
            <w:r>
              <w:rPr>
                <w:rFonts w:eastAsia="Times New Roman" w:cs="Arial"/>
                <w:i/>
                <w:szCs w:val="22"/>
                <w:bdr w:val="none" w:sz="0" w:space="0" w:color="auto" w:frame="1"/>
              </w:rPr>
              <w:t>Geoforum,</w:t>
            </w:r>
            <w:r>
              <w:rPr>
                <w:rFonts w:eastAsia="Times New Roman" w:cs="Arial"/>
                <w:szCs w:val="22"/>
                <w:bdr w:val="none" w:sz="0" w:space="0" w:color="auto" w:frame="1"/>
              </w:rPr>
              <w:t xml:space="preserve"> May 2012, Vol.43(3), pp.585-594</w:t>
            </w:r>
            <w:r>
              <w:rPr>
                <w:rFonts w:eastAsia="Times New Roman" w:cs="Arial"/>
                <w:szCs w:val="22"/>
              </w:rPr>
              <w:t> </w:t>
            </w:r>
          </w:p>
        </w:tc>
        <w:tc>
          <w:tcPr>
            <w:tcW w:w="1552" w:type="dxa"/>
            <w:tcBorders>
              <w:top w:val="single" w:sz="4" w:space="0" w:color="auto"/>
              <w:left w:val="single" w:sz="4" w:space="0" w:color="auto"/>
              <w:bottom w:val="single" w:sz="4" w:space="0" w:color="auto"/>
              <w:right w:val="single" w:sz="4" w:space="0" w:color="auto"/>
            </w:tcBorders>
          </w:tcPr>
          <w:sdt>
            <w:sdtPr>
              <w:rPr>
                <w:rFonts w:cs="Arial"/>
              </w:rPr>
              <w:id w:val="-1463109962"/>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hAnsi="Segoe UI Symbol" w:cs="Segoe UI Symbol"/>
                  </w:rPr>
                  <w:t>☒</w:t>
                </w:r>
              </w:p>
            </w:sdtContent>
          </w:sdt>
          <w:p w:rsidR="00473AE6" w:rsidRDefault="00473AE6">
            <w:pPr>
              <w:autoSpaceDE w:val="0"/>
              <w:autoSpaceDN w:val="0"/>
              <w:adjustRightInd w:val="0"/>
              <w:jc w:val="center"/>
              <w:rPr>
                <w:rFonts w:cs="Arial"/>
              </w:rPr>
            </w:pPr>
          </w:p>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0007B9">
            <w:pPr>
              <w:rPr>
                <w:rFonts w:cs="Arial"/>
                <w:szCs w:val="22"/>
              </w:rPr>
            </w:pPr>
            <w:hyperlink r:id="rId40" w:tooltip="Search for more by this author" w:history="1">
              <w:r w:rsidR="00473AE6" w:rsidRPr="00473AE6">
                <w:rPr>
                  <w:rStyle w:val="Hyperlink"/>
                  <w:rFonts w:cs="Arial"/>
                  <w:szCs w:val="22"/>
                </w:rPr>
                <w:t>O'Riordan</w:t>
              </w:r>
            </w:hyperlink>
            <w:r w:rsidR="00473AE6">
              <w:rPr>
                <w:rFonts w:cs="Arial"/>
                <w:szCs w:val="22"/>
              </w:rPr>
              <w:t xml:space="preserve">, T  and </w:t>
            </w:r>
            <w:hyperlink r:id="rId41" w:tooltip="Search for more by this author" w:history="1">
              <w:r w:rsidR="00473AE6" w:rsidRPr="00473AE6">
                <w:rPr>
                  <w:rStyle w:val="Hyperlink"/>
                  <w:rFonts w:cs="Arial"/>
                  <w:szCs w:val="22"/>
                </w:rPr>
                <w:t>Stoll-Kleemann</w:t>
              </w:r>
            </w:hyperlink>
            <w:r w:rsidR="00473AE6">
              <w:rPr>
                <w:rFonts w:cs="Arial"/>
                <w:szCs w:val="22"/>
              </w:rPr>
              <w:t xml:space="preserve"> (2002) </w:t>
            </w:r>
            <w:r w:rsidR="00473AE6">
              <w:rPr>
                <w:rFonts w:cs="Arial"/>
                <w:i/>
                <w:szCs w:val="22"/>
              </w:rPr>
              <w:t>Biodiversity, Sustainability, And Human Communities: Protecting Beyond The Protected.</w:t>
            </w:r>
            <w:r w:rsidR="00473AE6">
              <w:rPr>
                <w:rFonts w:cs="Arial"/>
                <w:szCs w:val="22"/>
              </w:rPr>
              <w:t xml:space="preserve"> Cambridge, UK: Cambridge University Press</w:t>
            </w:r>
          </w:p>
        </w:tc>
        <w:tc>
          <w:tcPr>
            <w:tcW w:w="1552" w:type="dxa"/>
            <w:tcBorders>
              <w:top w:val="single" w:sz="4" w:space="0" w:color="auto"/>
              <w:left w:val="single" w:sz="4" w:space="0" w:color="auto"/>
              <w:bottom w:val="single" w:sz="4" w:space="0" w:color="auto"/>
              <w:right w:val="single" w:sz="4" w:space="0" w:color="auto"/>
            </w:tcBorders>
          </w:tcPr>
          <w:sdt>
            <w:sdtPr>
              <w:rPr>
                <w:rFonts w:cs="Arial"/>
              </w:rPr>
              <w:id w:val="-1892418330"/>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hAnsi="Segoe UI Symbol" w:cs="Segoe UI Symbol"/>
                  </w:rPr>
                  <w:t>☒</w:t>
                </w:r>
              </w:p>
            </w:sdtContent>
          </w:sdt>
          <w:p w:rsidR="00473AE6" w:rsidRDefault="00473AE6">
            <w:pPr>
              <w:autoSpaceDE w:val="0"/>
              <w:autoSpaceDN w:val="0"/>
              <w:adjustRightInd w:val="0"/>
              <w:jc w:val="center"/>
              <w:rPr>
                <w:rFonts w:cs="Arial"/>
              </w:rPr>
            </w:pPr>
          </w:p>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0007B9">
            <w:pPr>
              <w:rPr>
                <w:rFonts w:cs="Arial"/>
                <w:szCs w:val="22"/>
              </w:rPr>
            </w:pPr>
            <w:hyperlink r:id="rId42" w:tooltip="Search for more by this author" w:history="1">
              <w:r w:rsidR="00473AE6" w:rsidRPr="00473AE6">
                <w:rPr>
                  <w:rStyle w:val="Hyperlink"/>
                  <w:rFonts w:cs="Arial"/>
                  <w:szCs w:val="22"/>
                </w:rPr>
                <w:t>O'Riordan</w:t>
              </w:r>
            </w:hyperlink>
            <w:r w:rsidR="00473AE6">
              <w:rPr>
                <w:rFonts w:cs="Arial"/>
                <w:szCs w:val="22"/>
              </w:rPr>
              <w:t>, T (2001) Globalism, Localism, and Identity: Fresh Perspectives on the Transition to Sustainability London, UK: Earthscan Publications,</w:t>
            </w:r>
          </w:p>
        </w:tc>
        <w:tc>
          <w:tcPr>
            <w:tcW w:w="1552" w:type="dxa"/>
            <w:tcBorders>
              <w:top w:val="single" w:sz="4" w:space="0" w:color="auto"/>
              <w:left w:val="single" w:sz="4" w:space="0" w:color="auto"/>
              <w:bottom w:val="single" w:sz="4" w:space="0" w:color="auto"/>
              <w:right w:val="single" w:sz="4" w:space="0" w:color="auto"/>
            </w:tcBorders>
          </w:tcPr>
          <w:sdt>
            <w:sdtPr>
              <w:rPr>
                <w:rFonts w:cs="Arial"/>
              </w:rPr>
              <w:id w:val="1882122526"/>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hAnsi="Segoe UI Symbol" w:cs="Segoe UI Symbol"/>
                  </w:rPr>
                  <w:t>☒</w:t>
                </w:r>
              </w:p>
            </w:sdtContent>
          </w:sdt>
          <w:p w:rsidR="00473AE6" w:rsidRDefault="00473AE6">
            <w:pPr>
              <w:autoSpaceDE w:val="0"/>
              <w:autoSpaceDN w:val="0"/>
              <w:adjustRightInd w:val="0"/>
              <w:jc w:val="center"/>
              <w:rPr>
                <w:rFonts w:cs="Arial"/>
              </w:rPr>
            </w:pPr>
          </w:p>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eastAsia="Times New Roman" w:cs="Arial"/>
                <w:szCs w:val="22"/>
                <w:shd w:val="clear" w:color="auto" w:fill="FFFFFF"/>
              </w:rPr>
              <w:t> </w:t>
            </w:r>
            <w:r>
              <w:rPr>
                <w:rFonts w:eastAsia="Times New Roman" w:cs="Arial"/>
                <w:szCs w:val="22"/>
              </w:rPr>
              <w:t xml:space="preserve">Partnership for Sustainable Communities (Online Journal) </w:t>
            </w:r>
          </w:p>
        </w:tc>
        <w:tc>
          <w:tcPr>
            <w:tcW w:w="1552" w:type="dxa"/>
            <w:tcBorders>
              <w:top w:val="single" w:sz="4" w:space="0" w:color="auto"/>
              <w:left w:val="single" w:sz="4" w:space="0" w:color="auto"/>
              <w:bottom w:val="single" w:sz="4" w:space="0" w:color="auto"/>
              <w:right w:val="single" w:sz="4" w:space="0" w:color="auto"/>
            </w:tcBorders>
            <w:hideMark/>
          </w:tcPr>
          <w:sdt>
            <w:sdtPr>
              <w:rPr>
                <w:rFonts w:cs="Arial"/>
              </w:rPr>
              <w:id w:val="-404380669"/>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eastAsia="Times New Roman" w:cs="Arial"/>
                <w:szCs w:val="22"/>
                <w:shd w:val="clear" w:color="auto" w:fill="FFFFFF"/>
              </w:rPr>
            </w:pPr>
            <w:r>
              <w:rPr>
                <w:rFonts w:cs="Arial"/>
                <w:szCs w:val="22"/>
              </w:rPr>
              <w:t>Batsleer, J; Beck, D; Popple, K; Purcell, R.(2010)</w:t>
            </w:r>
            <w:r>
              <w:rPr>
                <w:rFonts w:cs="Arial"/>
                <w:i/>
                <w:szCs w:val="22"/>
              </w:rPr>
              <w:t xml:space="preserve"> Popular education practice for youth and community development work Exeter : </w:t>
            </w:r>
            <w:r>
              <w:rPr>
                <w:rFonts w:cs="Arial"/>
                <w:szCs w:val="22"/>
              </w:rPr>
              <w:t>Learning Matters</w:t>
            </w:r>
            <w:r>
              <w:rPr>
                <w:rFonts w:cs="Arial"/>
                <w:bCs/>
                <w:szCs w:val="22"/>
              </w:rPr>
              <w:t xml:space="preserve"> </w:t>
            </w:r>
          </w:p>
        </w:tc>
        <w:tc>
          <w:tcPr>
            <w:tcW w:w="1552" w:type="dxa"/>
            <w:tcBorders>
              <w:top w:val="single" w:sz="4" w:space="0" w:color="auto"/>
              <w:left w:val="single" w:sz="4" w:space="0" w:color="auto"/>
              <w:bottom w:val="single" w:sz="4" w:space="0" w:color="auto"/>
              <w:right w:val="single" w:sz="4" w:space="0" w:color="auto"/>
            </w:tcBorders>
          </w:tcPr>
          <w:sdt>
            <w:sdtPr>
              <w:rPr>
                <w:rFonts w:cs="Arial"/>
              </w:rPr>
              <w:id w:val="1808046557"/>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rPr>
                <w:rFonts w:eastAsia="Times New Roman" w:cs="Arial"/>
                <w:szCs w:val="22"/>
              </w:rPr>
            </w:pPr>
            <w:r>
              <w:rPr>
                <w:rFonts w:eastAsia="Times New Roman" w:cs="Arial"/>
                <w:szCs w:val="22"/>
              </w:rPr>
              <w:t xml:space="preserve">Smith, A. (2010) </w:t>
            </w:r>
            <w:hyperlink r:id="rId43" w:history="1">
              <w:r w:rsidRPr="00473AE6">
                <w:rPr>
                  <w:rStyle w:val="Hyperlink"/>
                  <w:rFonts w:eastAsia="Times New Roman" w:cs="Arial"/>
                  <w:bCs/>
                  <w:szCs w:val="22"/>
                  <w:bdr w:val="none" w:sz="0" w:space="0" w:color="auto" w:frame="1"/>
                </w:rPr>
                <w:t xml:space="preserve">The Third Sector, regeneration and Sustainable Communities </w:t>
              </w:r>
            </w:hyperlink>
            <w:r>
              <w:rPr>
                <w:rFonts w:eastAsia="Times New Roman" w:cs="Arial"/>
                <w:i/>
                <w:szCs w:val="22"/>
                <w:bdr w:val="none" w:sz="0" w:space="0" w:color="auto" w:frame="1"/>
                <w:shd w:val="clear" w:color="auto" w:fill="FFFFFF"/>
              </w:rPr>
              <w:t>The International Journal of Sociology and Social Policy,</w:t>
            </w:r>
            <w:r>
              <w:rPr>
                <w:rFonts w:eastAsia="Times New Roman" w:cs="Arial"/>
                <w:szCs w:val="22"/>
                <w:bdr w:val="none" w:sz="0" w:space="0" w:color="auto" w:frame="1"/>
                <w:shd w:val="clear" w:color="auto" w:fill="FFFFFF"/>
              </w:rPr>
              <w:t xml:space="preserve"> 2010, Vol.30(1/2), pp.48-</w:t>
            </w:r>
          </w:p>
        </w:tc>
        <w:tc>
          <w:tcPr>
            <w:tcW w:w="1552" w:type="dxa"/>
            <w:tcBorders>
              <w:top w:val="single" w:sz="4" w:space="0" w:color="auto"/>
              <w:left w:val="single" w:sz="4" w:space="0" w:color="auto"/>
              <w:bottom w:val="single" w:sz="4" w:space="0" w:color="auto"/>
              <w:right w:val="single" w:sz="4" w:space="0" w:color="auto"/>
            </w:tcBorders>
            <w:hideMark/>
          </w:tcPr>
          <w:sdt>
            <w:sdtPr>
              <w:rPr>
                <w:rFonts w:cs="Arial"/>
              </w:rPr>
              <w:id w:val="883917197"/>
              <w14:checkbox>
                <w14:checked w14:val="1"/>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Skinner, S. and Wolson, M. (2002) </w:t>
            </w:r>
            <w:r>
              <w:rPr>
                <w:rFonts w:cs="Arial"/>
                <w:i/>
                <w:szCs w:val="22"/>
              </w:rPr>
              <w:t xml:space="preserve">Assessing Community Strengths: A Practical Handbook for </w:t>
            </w:r>
            <w:r>
              <w:rPr>
                <w:rFonts w:cs="Arial"/>
                <w:i/>
                <w:szCs w:val="22"/>
              </w:rPr>
              <w:lastRenderedPageBreak/>
              <w:t>Planning Capacity Building,</w:t>
            </w:r>
            <w:r>
              <w:rPr>
                <w:rFonts w:cs="Arial"/>
                <w:szCs w:val="22"/>
              </w:rPr>
              <w:t xml:space="preserve"> London: Community Development Foundation.</w:t>
            </w:r>
          </w:p>
        </w:tc>
        <w:tc>
          <w:tcPr>
            <w:tcW w:w="1552" w:type="dxa"/>
            <w:tcBorders>
              <w:top w:val="single" w:sz="4" w:space="0" w:color="auto"/>
              <w:left w:val="single" w:sz="4" w:space="0" w:color="auto"/>
              <w:bottom w:val="single" w:sz="4" w:space="0" w:color="auto"/>
              <w:right w:val="single" w:sz="4" w:space="0" w:color="auto"/>
            </w:tcBorders>
          </w:tcPr>
          <w:sdt>
            <w:sdtPr>
              <w:rPr>
                <w:rFonts w:cs="Arial"/>
              </w:rPr>
              <w:id w:val="168841557"/>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Sterling, S. (2001) </w:t>
            </w:r>
            <w:r>
              <w:rPr>
                <w:rFonts w:cs="Arial"/>
                <w:i/>
                <w:szCs w:val="22"/>
              </w:rPr>
              <w:t>Sustainable Education.</w:t>
            </w:r>
            <w:r>
              <w:rPr>
                <w:rFonts w:cs="Arial"/>
                <w:szCs w:val="22"/>
              </w:rPr>
              <w:t xml:space="preserve"> Dartington: Green Books.</w:t>
            </w:r>
          </w:p>
        </w:tc>
        <w:tc>
          <w:tcPr>
            <w:tcW w:w="1552" w:type="dxa"/>
            <w:tcBorders>
              <w:top w:val="single" w:sz="4" w:space="0" w:color="auto"/>
              <w:left w:val="single" w:sz="4" w:space="0" w:color="auto"/>
              <w:bottom w:val="single" w:sz="4" w:space="0" w:color="auto"/>
              <w:right w:val="single" w:sz="4" w:space="0" w:color="auto"/>
            </w:tcBorders>
          </w:tcPr>
          <w:sdt>
            <w:sdtPr>
              <w:rPr>
                <w:rFonts w:cs="Arial"/>
              </w:rPr>
              <w:id w:val="1101837037"/>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rPr>
                <w:rFonts w:eastAsia="Times New Roman" w:cs="Arial"/>
                <w:szCs w:val="22"/>
                <w:shd w:val="clear" w:color="auto" w:fill="FFFFFF"/>
              </w:rPr>
            </w:pPr>
            <w:r>
              <w:rPr>
                <w:rFonts w:eastAsia="Times New Roman" w:cs="Arial"/>
                <w:szCs w:val="22"/>
                <w:shd w:val="clear" w:color="auto" w:fill="FFFFFF"/>
              </w:rPr>
              <w:t>Welsh Government (2015) Well-Being of Future Generations (Wales) 2015 Bill. Cardiff: Welsh Government</w:t>
            </w:r>
          </w:p>
        </w:tc>
        <w:tc>
          <w:tcPr>
            <w:tcW w:w="1552" w:type="dxa"/>
            <w:tcBorders>
              <w:top w:val="single" w:sz="4" w:space="0" w:color="auto"/>
              <w:left w:val="single" w:sz="4" w:space="0" w:color="auto"/>
              <w:bottom w:val="single" w:sz="4" w:space="0" w:color="auto"/>
              <w:right w:val="single" w:sz="4" w:space="0" w:color="auto"/>
            </w:tcBorders>
          </w:tcPr>
          <w:sdt>
            <w:sdtPr>
              <w:rPr>
                <w:rFonts w:cs="Arial"/>
              </w:rPr>
              <w:id w:val="-437294041"/>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 xml:space="preserve">Welsh Government (2009) </w:t>
            </w:r>
            <w:r>
              <w:rPr>
                <w:rFonts w:cs="Arial"/>
                <w:i/>
                <w:szCs w:val="22"/>
              </w:rPr>
              <w:t>One Wales: One Planet, a New Sustainable Development Scheme for Wales</w:t>
            </w:r>
            <w:r>
              <w:rPr>
                <w:rFonts w:cs="Arial"/>
                <w:szCs w:val="22"/>
              </w:rPr>
              <w:t xml:space="preserve">. Cardiff : Welsh Government </w:t>
            </w:r>
          </w:p>
        </w:tc>
        <w:tc>
          <w:tcPr>
            <w:tcW w:w="1552" w:type="dxa"/>
            <w:tcBorders>
              <w:top w:val="single" w:sz="4" w:space="0" w:color="auto"/>
              <w:left w:val="single" w:sz="4" w:space="0" w:color="auto"/>
              <w:bottom w:val="single" w:sz="4" w:space="0" w:color="auto"/>
              <w:right w:val="single" w:sz="4" w:space="0" w:color="auto"/>
            </w:tcBorders>
          </w:tcPr>
          <w:sdt>
            <w:sdtPr>
              <w:rPr>
                <w:rFonts w:cs="Arial"/>
              </w:rPr>
              <w:id w:val="1266426531"/>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Welsh Government (2008) </w:t>
            </w:r>
            <w:hyperlink r:id="rId44" w:history="1">
              <w:r w:rsidRPr="00473AE6">
                <w:rPr>
                  <w:rStyle w:val="Hyperlink"/>
                  <w:rFonts w:cs="Arial"/>
                  <w:i/>
                  <w:szCs w:val="22"/>
                </w:rPr>
                <w:t>Education for Sustainable Development and Global Citizenship (ESDGC)- A Strategy for Action – Update</w:t>
              </w:r>
              <w:r w:rsidRPr="00473AE6">
                <w:rPr>
                  <w:rStyle w:val="Hyperlink"/>
                  <w:rFonts w:cs="Arial"/>
                  <w:szCs w:val="22"/>
                </w:rPr>
                <w:t>s (April 2008)</w:t>
              </w:r>
            </w:hyperlink>
            <w:r>
              <w:rPr>
                <w:rFonts w:cs="Arial"/>
                <w:szCs w:val="22"/>
              </w:rPr>
              <w:t xml:space="preserve">. Cardiff: Welsh Government </w:t>
            </w:r>
          </w:p>
        </w:tc>
        <w:tc>
          <w:tcPr>
            <w:tcW w:w="1552" w:type="dxa"/>
            <w:tcBorders>
              <w:top w:val="single" w:sz="4" w:space="0" w:color="auto"/>
              <w:left w:val="single" w:sz="4" w:space="0" w:color="auto"/>
              <w:bottom w:val="single" w:sz="4" w:space="0" w:color="auto"/>
              <w:right w:val="single" w:sz="4" w:space="0" w:color="auto"/>
            </w:tcBorders>
          </w:tcPr>
          <w:sdt>
            <w:sdtPr>
              <w:rPr>
                <w:rFonts w:cs="Arial"/>
              </w:rPr>
              <w:id w:val="-325979757"/>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shd w:val="clear" w:color="auto" w:fill="FFFFFF"/>
              <w:outlineLvl w:val="2"/>
              <w:rPr>
                <w:rFonts w:eastAsia="Times New Roman" w:cs="Arial"/>
                <w:szCs w:val="22"/>
              </w:rPr>
            </w:pPr>
            <w:r>
              <w:rPr>
                <w:rFonts w:eastAsia="Times New Roman" w:cs="Arial"/>
                <w:szCs w:val="22"/>
              </w:rPr>
              <w:t>William M. L. (2001)</w:t>
            </w:r>
            <w:r>
              <w:rPr>
                <w:rFonts w:eastAsia="Times New Roman" w:cs="Arial"/>
                <w:i/>
                <w:szCs w:val="22"/>
              </w:rPr>
              <w:t xml:space="preserve"> Sustainable Communities in Europe</w:t>
            </w:r>
            <w:r>
              <w:rPr>
                <w:rFonts w:eastAsia="Times New Roman" w:cs="Arial"/>
                <w:szCs w:val="22"/>
              </w:rPr>
              <w:t xml:space="preserve">  London ; Sterling, Va. : Earthscan </w:t>
            </w:r>
          </w:p>
        </w:tc>
        <w:tc>
          <w:tcPr>
            <w:tcW w:w="1552" w:type="dxa"/>
            <w:tcBorders>
              <w:top w:val="single" w:sz="4" w:space="0" w:color="auto"/>
              <w:left w:val="single" w:sz="4" w:space="0" w:color="auto"/>
              <w:bottom w:val="single" w:sz="4" w:space="0" w:color="auto"/>
              <w:right w:val="single" w:sz="4" w:space="0" w:color="auto"/>
            </w:tcBorders>
          </w:tcPr>
          <w:sdt>
            <w:sdtPr>
              <w:rPr>
                <w:rFonts w:cs="Arial"/>
              </w:rPr>
              <w:id w:val="583653838"/>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rPr>
                <w:rFonts w:eastAsia="Times New Roman" w:cs="Arial"/>
                <w:bCs/>
                <w:szCs w:val="22"/>
              </w:rPr>
            </w:pPr>
            <w:r>
              <w:rPr>
                <w:rFonts w:eastAsia="Times New Roman" w:cs="Arial"/>
                <w:szCs w:val="22"/>
              </w:rPr>
              <w:t>Wulfhorst , J.D; Haugestad, Anne K. J; Wulfhorst, D. (2006)</w:t>
            </w:r>
            <w:r>
              <w:rPr>
                <w:rFonts w:eastAsia="Times New Roman" w:cs="Arial"/>
                <w:bCs/>
                <w:szCs w:val="22"/>
              </w:rPr>
              <w:t xml:space="preserve"> </w:t>
            </w:r>
            <w:r>
              <w:rPr>
                <w:rFonts w:eastAsia="Times New Roman" w:cs="Arial"/>
                <w:bCs/>
                <w:i/>
                <w:szCs w:val="22"/>
              </w:rPr>
              <w:t>Building Sustainable Communities: Environmental Justice &amp; global citizenship</w:t>
            </w:r>
            <w:r>
              <w:rPr>
                <w:rFonts w:eastAsia="Times New Roman" w:cs="Arial"/>
                <w:bCs/>
                <w:szCs w:val="22"/>
              </w:rPr>
              <w:t xml:space="preserve"> </w:t>
            </w:r>
            <w:r>
              <w:rPr>
                <w:rFonts w:eastAsia="Times New Roman" w:cs="Arial"/>
                <w:szCs w:val="22"/>
              </w:rPr>
              <w:t>Amsterdam; New York : Rodopi</w:t>
            </w:r>
          </w:p>
        </w:tc>
        <w:tc>
          <w:tcPr>
            <w:tcW w:w="1552" w:type="dxa"/>
            <w:tcBorders>
              <w:top w:val="single" w:sz="4" w:space="0" w:color="auto"/>
              <w:left w:val="single" w:sz="4" w:space="0" w:color="auto"/>
              <w:bottom w:val="single" w:sz="4" w:space="0" w:color="auto"/>
              <w:right w:val="single" w:sz="4" w:space="0" w:color="auto"/>
            </w:tcBorders>
          </w:tcPr>
          <w:sdt>
            <w:sdtPr>
              <w:rPr>
                <w:rFonts w:cs="Arial"/>
              </w:rPr>
              <w:id w:val="-1392263317"/>
              <w14:checkbox>
                <w14:checked w14:val="1"/>
                <w14:checkedState w14:val="2612" w14:font="MS Gothic"/>
                <w14:uncheckedState w14:val="2610" w14:font="MS Gothic"/>
              </w14:checkbox>
            </w:sdtPr>
            <w:sdtEndPr/>
            <w:sdtContent>
              <w:p w:rsidR="00473AE6" w:rsidRDefault="00473AE6">
                <w:pPr>
                  <w:rPr>
                    <w:rFonts w:cs="Arial"/>
                    <w:szCs w:val="22"/>
                  </w:rPr>
                </w:pPr>
                <w:r>
                  <w:rPr>
                    <w:rFonts w:ascii="Segoe UI Symbol" w:eastAsia="MS Gothic" w:hAnsi="Segoe UI Symbol" w:cs="Segoe UI Symbol"/>
                    <w:szCs w:val="22"/>
                  </w:rPr>
                  <w:t>☒</w:t>
                </w:r>
              </w:p>
            </w:sdtContent>
          </w:sdt>
          <w:p w:rsidR="00473AE6" w:rsidRDefault="00473AE6">
            <w:pPr>
              <w:rPr>
                <w:rFonts w:cs="Arial"/>
                <w:szCs w:val="22"/>
              </w:rPr>
            </w:pPr>
          </w:p>
        </w:tc>
      </w:tr>
    </w:tbl>
    <w:p w:rsidR="00473AE6" w:rsidRDefault="00473AE6" w:rsidP="00473AE6">
      <w:pPr>
        <w:rPr>
          <w:rFonts w:cs="Arial"/>
        </w:rPr>
      </w:pPr>
    </w:p>
    <w:p w:rsidR="00473AE6" w:rsidRDefault="00473AE6" w:rsidP="00473AE6">
      <w:pPr>
        <w:rPr>
          <w:rFonts w:cs="Arial"/>
          <w:b/>
          <w:szCs w:val="22"/>
        </w:rPr>
      </w:pPr>
      <w:r>
        <w:rPr>
          <w:rFonts w:cs="Arial"/>
          <w:b/>
          <w:szCs w:val="22"/>
        </w:rPr>
        <w:br w:type="page"/>
      </w:r>
    </w:p>
    <w:p w:rsidR="00473AE6" w:rsidRDefault="00473AE6" w:rsidP="00473AE6">
      <w:pPr>
        <w:tabs>
          <w:tab w:val="left" w:pos="720"/>
          <w:tab w:val="left" w:pos="1440"/>
          <w:tab w:val="left" w:pos="2160"/>
          <w:tab w:val="left" w:pos="2880"/>
        </w:tabs>
        <w:rPr>
          <w:rFonts w:cs="Arial"/>
          <w:b/>
          <w:szCs w:val="22"/>
        </w:rPr>
      </w:pPr>
      <w:r>
        <w:rPr>
          <w:rFonts w:cs="Arial"/>
          <w:b/>
          <w:szCs w:val="22"/>
        </w:rPr>
        <w:lastRenderedPageBreak/>
        <w:t>MODULE CODE:</w:t>
      </w:r>
      <w:r>
        <w:rPr>
          <w:rFonts w:cs="Arial"/>
          <w:b/>
          <w:szCs w:val="22"/>
        </w:rPr>
        <w:tab/>
        <w:t>ECGE7002Q</w:t>
      </w:r>
    </w:p>
    <w:p w:rsidR="00473AE6" w:rsidRDefault="00473AE6" w:rsidP="00473AE6">
      <w:pPr>
        <w:tabs>
          <w:tab w:val="left" w:pos="720"/>
          <w:tab w:val="left" w:pos="1440"/>
          <w:tab w:val="left" w:pos="2160"/>
          <w:tab w:val="left" w:pos="2880"/>
        </w:tabs>
        <w:rPr>
          <w:rFonts w:cs="Arial"/>
          <w:b/>
          <w:szCs w:val="22"/>
        </w:rPr>
      </w:pPr>
      <w:r>
        <w:rPr>
          <w:rFonts w:cs="Arial"/>
          <w:b/>
          <w:szCs w:val="22"/>
        </w:rPr>
        <w:t>TITLE:</w:t>
      </w:r>
      <w:r>
        <w:rPr>
          <w:rFonts w:cs="Arial"/>
          <w:b/>
          <w:szCs w:val="22"/>
        </w:rPr>
        <w:tab/>
      </w:r>
      <w:r>
        <w:rPr>
          <w:rFonts w:cs="Arial"/>
          <w:b/>
          <w:szCs w:val="22"/>
        </w:rPr>
        <w:tab/>
      </w:r>
      <w:r>
        <w:rPr>
          <w:rFonts w:cs="Arial"/>
          <w:b/>
          <w:szCs w:val="22"/>
        </w:rPr>
        <w:tab/>
        <w:t xml:space="preserve">Faculty of Education and Communities: Dissertation </w:t>
      </w:r>
    </w:p>
    <w:p w:rsidR="00473AE6" w:rsidRDefault="00473AE6" w:rsidP="00473AE6">
      <w:pPr>
        <w:tabs>
          <w:tab w:val="left" w:pos="720"/>
          <w:tab w:val="left" w:pos="1440"/>
          <w:tab w:val="left" w:pos="2160"/>
          <w:tab w:val="left" w:pos="2880"/>
        </w:tabs>
        <w:rPr>
          <w:rFonts w:cs="Arial"/>
          <w:b/>
          <w:szCs w:val="22"/>
        </w:rPr>
      </w:pPr>
      <w:r>
        <w:rPr>
          <w:rFonts w:cs="Arial"/>
          <w:b/>
          <w:szCs w:val="22"/>
        </w:rPr>
        <w:t>DATED:</w:t>
      </w:r>
      <w:r>
        <w:rPr>
          <w:rFonts w:cs="Arial"/>
          <w:b/>
          <w:szCs w:val="22"/>
        </w:rPr>
        <w:tab/>
      </w:r>
      <w:r>
        <w:rPr>
          <w:rFonts w:cs="Arial"/>
          <w:b/>
          <w:szCs w:val="22"/>
        </w:rPr>
        <w:tab/>
        <w:t>26/04/2018</w:t>
      </w:r>
      <w:r>
        <w:rPr>
          <w:rFonts w:cs="Arial"/>
          <w:b/>
          <w:szCs w:val="22"/>
        </w:rPr>
        <w:fldChar w:fldCharType="begin"/>
      </w:r>
      <w:r>
        <w:rPr>
          <w:rFonts w:cs="Arial"/>
          <w:b/>
          <w:szCs w:val="22"/>
        </w:rPr>
        <w:instrText xml:space="preserve"> FILLIN  DD/MM/YYYY \d DD/MM/YYYY  \* MERGEFORMAT </w:instrText>
      </w:r>
      <w:r>
        <w:rPr>
          <w:rFonts w:cs="Arial"/>
          <w:b/>
          <w:szCs w:val="22"/>
        </w:rPr>
        <w:fldChar w:fldCharType="end"/>
      </w:r>
      <w:r>
        <w:rPr>
          <w:rFonts w:cs="Arial"/>
          <w:b/>
          <w:szCs w:val="22"/>
        </w:rPr>
        <w:fldChar w:fldCharType="begin"/>
      </w:r>
      <w:r>
        <w:rPr>
          <w:rFonts w:cs="Arial"/>
          <w:b/>
          <w:szCs w:val="22"/>
        </w:rPr>
        <w:instrText xml:space="preserve"> FILLIN  DD/MM/YYYY  \* MERGEFORMAT </w:instrText>
      </w:r>
      <w:r>
        <w:rPr>
          <w:rFonts w:cs="Arial"/>
          <w:b/>
          <w:szCs w:val="22"/>
        </w:rPr>
        <w:fldChar w:fldCharType="end"/>
      </w:r>
    </w:p>
    <w:p w:rsidR="00473AE6" w:rsidRDefault="00473AE6" w:rsidP="00473AE6">
      <w:pPr>
        <w:tabs>
          <w:tab w:val="left" w:pos="720"/>
          <w:tab w:val="left" w:pos="1440"/>
          <w:tab w:val="left" w:pos="2160"/>
          <w:tab w:val="left" w:pos="2880"/>
        </w:tabs>
        <w:ind w:left="3600" w:hanging="3600"/>
        <w:rPr>
          <w:rFonts w:cs="Arial"/>
          <w:b/>
          <w:szCs w:val="22"/>
        </w:rPr>
      </w:pPr>
      <w:r>
        <w:rPr>
          <w:rFonts w:cs="Arial"/>
          <w:b/>
          <w:szCs w:val="22"/>
        </w:rPr>
        <w:fldChar w:fldCharType="begin"/>
      </w:r>
      <w:r>
        <w:rPr>
          <w:rFonts w:cs="Arial"/>
          <w:b/>
          <w:szCs w:val="22"/>
        </w:rPr>
        <w:instrText xml:space="preserve"> FILLIN  DD/MM/YYYY  \* MERGEFORMAT </w:instrText>
      </w:r>
      <w:r>
        <w:rPr>
          <w:rFonts w:cs="Arial"/>
          <w:b/>
          <w:szCs w:val="22"/>
        </w:rPr>
        <w:fldChar w:fldCharType="end"/>
      </w:r>
    </w:p>
    <w:p w:rsidR="00473AE6" w:rsidRDefault="00473AE6" w:rsidP="00473AE6">
      <w:pPr>
        <w:tabs>
          <w:tab w:val="left" w:pos="720"/>
          <w:tab w:val="left" w:pos="1440"/>
          <w:tab w:val="left" w:pos="2160"/>
          <w:tab w:val="left" w:pos="2880"/>
        </w:tabs>
        <w:rPr>
          <w:rFonts w:cs="Arial"/>
          <w:b/>
          <w:szCs w:val="22"/>
        </w:rPr>
      </w:pPr>
      <w:r>
        <w:rPr>
          <w:rFonts w:cs="Arial"/>
          <w:b/>
          <w:szCs w:val="22"/>
        </w:rPr>
        <w:t xml:space="preserve">LEVEL:  </w:t>
      </w:r>
      <w:r>
        <w:rPr>
          <w:rFonts w:cs="Arial"/>
          <w:b/>
          <w:szCs w:val="22"/>
        </w:rPr>
        <w:tab/>
      </w:r>
      <w:r>
        <w:rPr>
          <w:rFonts w:cs="Arial"/>
          <w:b/>
          <w:szCs w:val="22"/>
        </w:rPr>
        <w:tab/>
        <w:t>7</w:t>
      </w:r>
      <w:r>
        <w:rPr>
          <w:rFonts w:cs="Arial"/>
          <w:b/>
          <w:szCs w:val="22"/>
        </w:rPr>
        <w:tab/>
      </w:r>
    </w:p>
    <w:p w:rsidR="00473AE6" w:rsidRDefault="00473AE6" w:rsidP="00473AE6">
      <w:pPr>
        <w:tabs>
          <w:tab w:val="left" w:pos="720"/>
          <w:tab w:val="left" w:pos="1440"/>
          <w:tab w:val="left" w:pos="2160"/>
          <w:tab w:val="left" w:pos="2880"/>
        </w:tabs>
        <w:rPr>
          <w:rFonts w:cs="Arial"/>
          <w:b/>
          <w:szCs w:val="22"/>
        </w:rPr>
      </w:pPr>
      <w:r>
        <w:rPr>
          <w:rFonts w:cs="Arial"/>
          <w:b/>
          <w:szCs w:val="22"/>
        </w:rPr>
        <w:t>CREDITS:</w:t>
      </w:r>
      <w:r>
        <w:rPr>
          <w:rFonts w:cs="Arial"/>
          <w:b/>
          <w:szCs w:val="22"/>
        </w:rPr>
        <w:tab/>
      </w:r>
      <w:r>
        <w:rPr>
          <w:rFonts w:cs="Arial"/>
          <w:b/>
          <w:szCs w:val="22"/>
        </w:rPr>
        <w:tab/>
        <w:t>60</w:t>
      </w:r>
      <w:r>
        <w:rPr>
          <w:rFonts w:cs="Arial"/>
          <w:b/>
          <w:szCs w:val="22"/>
        </w:rPr>
        <w:tab/>
      </w:r>
    </w:p>
    <w:p w:rsidR="00473AE6" w:rsidRDefault="00473AE6" w:rsidP="00473AE6">
      <w:pPr>
        <w:tabs>
          <w:tab w:val="left" w:pos="720"/>
          <w:tab w:val="left" w:pos="1440"/>
          <w:tab w:val="left" w:pos="2160"/>
          <w:tab w:val="left" w:pos="2880"/>
        </w:tabs>
        <w:rPr>
          <w:rFonts w:cs="Arial"/>
          <w:b/>
          <w:szCs w:val="22"/>
        </w:rPr>
      </w:pPr>
    </w:p>
    <w:p w:rsidR="00473AE6" w:rsidRDefault="00473AE6" w:rsidP="00473AE6">
      <w:pPr>
        <w:pBdr>
          <w:bottom w:val="single" w:sz="6" w:space="1" w:color="auto"/>
        </w:pBdr>
        <w:rPr>
          <w:rFonts w:cs="Arial"/>
          <w:szCs w:val="22"/>
        </w:rPr>
      </w:pPr>
      <w:r>
        <w:rPr>
          <w:rFonts w:cs="Arial"/>
          <w:b/>
          <w:szCs w:val="22"/>
        </w:rPr>
        <w:t>JACS CODE:</w:t>
      </w:r>
      <w:r>
        <w:rPr>
          <w:rFonts w:cs="Arial"/>
          <w:b/>
          <w:szCs w:val="22"/>
        </w:rPr>
        <w:tab/>
      </w:r>
      <w:r>
        <w:rPr>
          <w:rFonts w:cs="Arial"/>
          <w:b/>
          <w:szCs w:val="22"/>
        </w:rPr>
        <w:tab/>
        <w:t>L400</w:t>
      </w:r>
    </w:p>
    <w:p w:rsidR="00473AE6" w:rsidRDefault="00473AE6" w:rsidP="00473AE6">
      <w:pPr>
        <w:pBdr>
          <w:bottom w:val="single" w:sz="6" w:space="1" w:color="auto"/>
        </w:pBdr>
        <w:rPr>
          <w:rFonts w:cs="Arial"/>
          <w:szCs w:val="22"/>
        </w:rPr>
      </w:pPr>
    </w:p>
    <w:p w:rsidR="00473AE6" w:rsidRDefault="00473AE6" w:rsidP="00473AE6">
      <w:pPr>
        <w:rPr>
          <w:rFonts w:cs="Arial"/>
          <w:b/>
          <w:szCs w:val="22"/>
        </w:rPr>
      </w:pPr>
    </w:p>
    <w:p w:rsidR="00473AE6" w:rsidRDefault="00473AE6" w:rsidP="00473AE6">
      <w:pPr>
        <w:rPr>
          <w:rFonts w:cs="Arial"/>
          <w:b/>
          <w:szCs w:val="22"/>
        </w:rPr>
      </w:pPr>
      <w:r>
        <w:rPr>
          <w:rFonts w:cs="Arial"/>
          <w:b/>
          <w:szCs w:val="22"/>
        </w:rPr>
        <w:t>AIM(S)</w:t>
      </w:r>
    </w:p>
    <w:p w:rsidR="00473AE6" w:rsidRDefault="00473AE6" w:rsidP="00473AE6">
      <w:pPr>
        <w:rPr>
          <w:rFonts w:cs="Arial"/>
          <w:b/>
          <w:szCs w:val="22"/>
        </w:rPr>
      </w:pPr>
    </w:p>
    <w:p w:rsidR="00473AE6" w:rsidRDefault="00473AE6" w:rsidP="00473AE6">
      <w:pPr>
        <w:numPr>
          <w:ilvl w:val="0"/>
          <w:numId w:val="64"/>
        </w:numPr>
        <w:overflowPunct w:val="0"/>
        <w:autoSpaceDE w:val="0"/>
        <w:autoSpaceDN w:val="0"/>
        <w:adjustRightInd w:val="0"/>
        <w:jc w:val="both"/>
        <w:textAlignment w:val="baseline"/>
        <w:rPr>
          <w:rFonts w:cs="Arial"/>
          <w:szCs w:val="22"/>
        </w:rPr>
      </w:pPr>
      <w:r>
        <w:rPr>
          <w:rFonts w:cs="Arial"/>
          <w:szCs w:val="22"/>
        </w:rPr>
        <w:t>To provide an opportunity for critical and evaluative research which engages with issues and debate relevant to the student’s degree scheme.</w:t>
      </w:r>
    </w:p>
    <w:p w:rsidR="00473AE6" w:rsidRDefault="00473AE6" w:rsidP="00473AE6">
      <w:pPr>
        <w:overflowPunct w:val="0"/>
        <w:autoSpaceDE w:val="0"/>
        <w:autoSpaceDN w:val="0"/>
        <w:adjustRightInd w:val="0"/>
        <w:ind w:left="720"/>
        <w:jc w:val="both"/>
        <w:textAlignment w:val="baseline"/>
        <w:rPr>
          <w:rFonts w:cs="Arial"/>
          <w:szCs w:val="22"/>
        </w:rPr>
      </w:pPr>
    </w:p>
    <w:p w:rsidR="00473AE6" w:rsidRDefault="00473AE6" w:rsidP="00473AE6">
      <w:pPr>
        <w:numPr>
          <w:ilvl w:val="0"/>
          <w:numId w:val="64"/>
        </w:numPr>
        <w:overflowPunct w:val="0"/>
        <w:autoSpaceDE w:val="0"/>
        <w:autoSpaceDN w:val="0"/>
        <w:adjustRightInd w:val="0"/>
        <w:jc w:val="both"/>
        <w:textAlignment w:val="baseline"/>
        <w:rPr>
          <w:rFonts w:cs="Arial"/>
          <w:szCs w:val="22"/>
        </w:rPr>
      </w:pPr>
      <w:r>
        <w:rPr>
          <w:rFonts w:cs="Arial"/>
          <w:szCs w:val="22"/>
        </w:rPr>
        <w:t>To provide a supportive and critically effective individual tutorial relationship to encourage structured, steady and satisfactory progression in knowledge, research skills and outcomes.</w:t>
      </w:r>
    </w:p>
    <w:p w:rsidR="00473AE6" w:rsidRDefault="00473AE6" w:rsidP="00473AE6">
      <w:pPr>
        <w:rPr>
          <w:rFonts w:cs="Arial"/>
          <w:b/>
          <w:szCs w:val="22"/>
        </w:rPr>
      </w:pPr>
    </w:p>
    <w:p w:rsidR="00473AE6" w:rsidRDefault="00473AE6" w:rsidP="00473AE6">
      <w:pPr>
        <w:rPr>
          <w:rFonts w:cs="Arial"/>
          <w:b/>
          <w:szCs w:val="22"/>
        </w:rPr>
      </w:pPr>
      <w:r>
        <w:rPr>
          <w:rFonts w:cs="Arial"/>
          <w:b/>
          <w:szCs w:val="22"/>
        </w:rPr>
        <w:t>LEARNING OUTCOMES</w:t>
      </w:r>
    </w:p>
    <w:p w:rsidR="00473AE6" w:rsidRDefault="00473AE6" w:rsidP="00473AE6">
      <w:pPr>
        <w:rPr>
          <w:rFonts w:cs="Arial"/>
          <w:b/>
          <w:szCs w:val="22"/>
        </w:rPr>
      </w:pPr>
    </w:p>
    <w:p w:rsidR="00473AE6" w:rsidRDefault="00473AE6" w:rsidP="00473AE6">
      <w:pPr>
        <w:rPr>
          <w:rFonts w:cs="Arial"/>
          <w:szCs w:val="22"/>
        </w:rPr>
      </w:pPr>
      <w:r>
        <w:rPr>
          <w:rFonts w:cs="Arial"/>
          <w:szCs w:val="22"/>
        </w:rPr>
        <w:t>Upon the successful completion of this module, the student should be able to:</w:t>
      </w:r>
    </w:p>
    <w:p w:rsidR="00473AE6" w:rsidRDefault="00473AE6" w:rsidP="00473AE6">
      <w:pPr>
        <w:numPr>
          <w:ilvl w:val="0"/>
          <w:numId w:val="64"/>
        </w:numPr>
        <w:overflowPunct w:val="0"/>
        <w:autoSpaceDE w:val="0"/>
        <w:autoSpaceDN w:val="0"/>
        <w:adjustRightInd w:val="0"/>
        <w:spacing w:before="120"/>
        <w:jc w:val="both"/>
        <w:textAlignment w:val="baseline"/>
        <w:rPr>
          <w:rFonts w:cs="Arial"/>
          <w:szCs w:val="22"/>
        </w:rPr>
      </w:pPr>
      <w:r>
        <w:rPr>
          <w:rFonts w:cs="Arial"/>
          <w:szCs w:val="22"/>
        </w:rPr>
        <w:t>complete a significant research project reflecting appropriate skills of assimilation, synthesis, argument, communication and presentation in a chosen field relevant to their degree scheme;</w:t>
      </w:r>
    </w:p>
    <w:p w:rsidR="00473AE6" w:rsidRDefault="00473AE6" w:rsidP="00473AE6">
      <w:pPr>
        <w:numPr>
          <w:ilvl w:val="0"/>
          <w:numId w:val="64"/>
        </w:numPr>
        <w:overflowPunct w:val="0"/>
        <w:autoSpaceDE w:val="0"/>
        <w:autoSpaceDN w:val="0"/>
        <w:adjustRightInd w:val="0"/>
        <w:spacing w:before="120"/>
        <w:jc w:val="both"/>
        <w:textAlignment w:val="baseline"/>
        <w:rPr>
          <w:rFonts w:cs="Arial"/>
          <w:szCs w:val="22"/>
        </w:rPr>
      </w:pPr>
      <w:r>
        <w:rPr>
          <w:rFonts w:cs="Arial"/>
          <w:szCs w:val="22"/>
        </w:rPr>
        <w:t>complete their research and present a completed document within the defined timescale and to agreed standards;</w:t>
      </w:r>
    </w:p>
    <w:p w:rsidR="00473AE6" w:rsidRDefault="00473AE6" w:rsidP="00473AE6">
      <w:pPr>
        <w:numPr>
          <w:ilvl w:val="0"/>
          <w:numId w:val="64"/>
        </w:numPr>
        <w:overflowPunct w:val="0"/>
        <w:autoSpaceDE w:val="0"/>
        <w:autoSpaceDN w:val="0"/>
        <w:adjustRightInd w:val="0"/>
        <w:spacing w:before="120"/>
        <w:jc w:val="both"/>
        <w:textAlignment w:val="baseline"/>
        <w:rPr>
          <w:rFonts w:cs="Arial"/>
          <w:szCs w:val="22"/>
        </w:rPr>
      </w:pPr>
      <w:r>
        <w:rPr>
          <w:rFonts w:cs="Arial"/>
          <w:szCs w:val="22"/>
        </w:rPr>
        <w:t>draw on concepts, principles and practices introduced in other modules and demonstrate linkages and relationships;</w:t>
      </w:r>
    </w:p>
    <w:p w:rsidR="00473AE6" w:rsidRDefault="00473AE6" w:rsidP="00473AE6">
      <w:pPr>
        <w:numPr>
          <w:ilvl w:val="0"/>
          <w:numId w:val="64"/>
        </w:numPr>
        <w:overflowPunct w:val="0"/>
        <w:autoSpaceDE w:val="0"/>
        <w:autoSpaceDN w:val="0"/>
        <w:adjustRightInd w:val="0"/>
        <w:spacing w:before="120"/>
        <w:jc w:val="both"/>
        <w:textAlignment w:val="baseline"/>
        <w:rPr>
          <w:rFonts w:cs="Arial"/>
          <w:szCs w:val="22"/>
        </w:rPr>
      </w:pPr>
      <w:r>
        <w:rPr>
          <w:rFonts w:cs="Arial"/>
          <w:szCs w:val="22"/>
        </w:rPr>
        <w:t>establish the present state of knowledge in a defined area and contribute to that knowledge.</w:t>
      </w:r>
    </w:p>
    <w:p w:rsidR="00473AE6" w:rsidRDefault="00473AE6" w:rsidP="00473AE6">
      <w:pPr>
        <w:rPr>
          <w:rFonts w:cs="Arial"/>
          <w:szCs w:val="22"/>
        </w:rPr>
      </w:pPr>
    </w:p>
    <w:p w:rsidR="00473AE6" w:rsidRDefault="00473AE6" w:rsidP="00473AE6">
      <w:pPr>
        <w:tabs>
          <w:tab w:val="left" w:pos="720"/>
          <w:tab w:val="left" w:pos="1440"/>
          <w:tab w:val="left" w:pos="2160"/>
          <w:tab w:val="left" w:pos="2880"/>
        </w:tabs>
        <w:rPr>
          <w:rFonts w:cs="Arial"/>
          <w:b/>
          <w:szCs w:val="22"/>
        </w:rPr>
      </w:pPr>
      <w:r>
        <w:rPr>
          <w:rFonts w:cs="Arial"/>
          <w:b/>
          <w:szCs w:val="22"/>
        </w:rPr>
        <w:t>INDICATIVE CONTENT</w:t>
      </w:r>
    </w:p>
    <w:p w:rsidR="00473AE6" w:rsidRDefault="00473AE6" w:rsidP="00473AE6">
      <w:pPr>
        <w:tabs>
          <w:tab w:val="left" w:pos="720"/>
          <w:tab w:val="left" w:pos="1440"/>
          <w:tab w:val="left" w:pos="2160"/>
          <w:tab w:val="left" w:pos="2880"/>
        </w:tabs>
        <w:rPr>
          <w:rFonts w:cs="Arial"/>
          <w:b/>
          <w:szCs w:val="22"/>
        </w:rPr>
      </w:pPr>
    </w:p>
    <w:p w:rsidR="00473AE6" w:rsidRDefault="00473AE6" w:rsidP="00473AE6">
      <w:pPr>
        <w:numPr>
          <w:ilvl w:val="0"/>
          <w:numId w:val="66"/>
        </w:numPr>
        <w:overflowPunct w:val="0"/>
        <w:autoSpaceDE w:val="0"/>
        <w:autoSpaceDN w:val="0"/>
        <w:adjustRightInd w:val="0"/>
        <w:ind w:left="782" w:hanging="357"/>
        <w:jc w:val="both"/>
        <w:textAlignment w:val="baseline"/>
        <w:rPr>
          <w:rFonts w:cs="Arial"/>
          <w:szCs w:val="22"/>
        </w:rPr>
      </w:pPr>
      <w:r>
        <w:rPr>
          <w:rFonts w:cs="Arial"/>
          <w:szCs w:val="22"/>
        </w:rPr>
        <w:t>Students will undertake research methodology workshop sessions which will address generic and specific research issues such as:</w:t>
      </w:r>
    </w:p>
    <w:p w:rsidR="00473AE6" w:rsidRDefault="00473AE6" w:rsidP="00473AE6">
      <w:pPr>
        <w:numPr>
          <w:ilvl w:val="1"/>
          <w:numId w:val="66"/>
        </w:numPr>
        <w:overflowPunct w:val="0"/>
        <w:autoSpaceDE w:val="0"/>
        <w:autoSpaceDN w:val="0"/>
        <w:adjustRightInd w:val="0"/>
        <w:jc w:val="both"/>
        <w:textAlignment w:val="baseline"/>
        <w:rPr>
          <w:rFonts w:cs="Arial"/>
          <w:szCs w:val="22"/>
        </w:rPr>
      </w:pPr>
      <w:r>
        <w:rPr>
          <w:rFonts w:cs="Arial"/>
          <w:szCs w:val="22"/>
        </w:rPr>
        <w:t>Identification of a research question/issue;</w:t>
      </w:r>
    </w:p>
    <w:p w:rsidR="00473AE6" w:rsidRDefault="00473AE6" w:rsidP="00473AE6">
      <w:pPr>
        <w:numPr>
          <w:ilvl w:val="1"/>
          <w:numId w:val="66"/>
        </w:numPr>
        <w:overflowPunct w:val="0"/>
        <w:autoSpaceDE w:val="0"/>
        <w:autoSpaceDN w:val="0"/>
        <w:adjustRightInd w:val="0"/>
        <w:jc w:val="both"/>
        <w:textAlignment w:val="baseline"/>
        <w:rPr>
          <w:rFonts w:cs="Arial"/>
          <w:szCs w:val="22"/>
        </w:rPr>
      </w:pPr>
      <w:r>
        <w:rPr>
          <w:rFonts w:cs="Arial"/>
          <w:szCs w:val="22"/>
        </w:rPr>
        <w:t>literature review and critical appraisal;</w:t>
      </w:r>
    </w:p>
    <w:p w:rsidR="00473AE6" w:rsidRDefault="00473AE6" w:rsidP="00473AE6">
      <w:pPr>
        <w:numPr>
          <w:ilvl w:val="1"/>
          <w:numId w:val="66"/>
        </w:numPr>
        <w:overflowPunct w:val="0"/>
        <w:autoSpaceDE w:val="0"/>
        <w:autoSpaceDN w:val="0"/>
        <w:adjustRightInd w:val="0"/>
        <w:jc w:val="both"/>
        <w:textAlignment w:val="baseline"/>
        <w:rPr>
          <w:rFonts w:cs="Arial"/>
          <w:szCs w:val="22"/>
        </w:rPr>
      </w:pPr>
      <w:r>
        <w:rPr>
          <w:rFonts w:cs="Arial"/>
          <w:szCs w:val="22"/>
        </w:rPr>
        <w:t>use of primary and secondary data;</w:t>
      </w:r>
    </w:p>
    <w:p w:rsidR="00473AE6" w:rsidRDefault="00473AE6" w:rsidP="00473AE6">
      <w:pPr>
        <w:numPr>
          <w:ilvl w:val="1"/>
          <w:numId w:val="66"/>
        </w:numPr>
        <w:overflowPunct w:val="0"/>
        <w:autoSpaceDE w:val="0"/>
        <w:autoSpaceDN w:val="0"/>
        <w:adjustRightInd w:val="0"/>
        <w:jc w:val="both"/>
        <w:textAlignment w:val="baseline"/>
        <w:rPr>
          <w:rFonts w:cs="Arial"/>
          <w:szCs w:val="22"/>
        </w:rPr>
      </w:pPr>
      <w:r>
        <w:rPr>
          <w:rFonts w:cs="Arial"/>
          <w:szCs w:val="22"/>
        </w:rPr>
        <w:t>selection of research methodology and tools;</w:t>
      </w:r>
    </w:p>
    <w:p w:rsidR="00473AE6" w:rsidRDefault="00473AE6" w:rsidP="00473AE6">
      <w:pPr>
        <w:numPr>
          <w:ilvl w:val="1"/>
          <w:numId w:val="66"/>
        </w:numPr>
        <w:overflowPunct w:val="0"/>
        <w:autoSpaceDE w:val="0"/>
        <w:autoSpaceDN w:val="0"/>
        <w:adjustRightInd w:val="0"/>
        <w:jc w:val="both"/>
        <w:textAlignment w:val="baseline"/>
        <w:rPr>
          <w:rFonts w:cs="Arial"/>
          <w:szCs w:val="22"/>
        </w:rPr>
      </w:pPr>
      <w:r>
        <w:rPr>
          <w:rFonts w:cs="Arial"/>
          <w:szCs w:val="22"/>
        </w:rPr>
        <w:t>recognition of assumptions and limitation of study;</w:t>
      </w:r>
    </w:p>
    <w:p w:rsidR="00473AE6" w:rsidRDefault="00473AE6" w:rsidP="00473AE6">
      <w:pPr>
        <w:numPr>
          <w:ilvl w:val="1"/>
          <w:numId w:val="66"/>
        </w:numPr>
        <w:overflowPunct w:val="0"/>
        <w:autoSpaceDE w:val="0"/>
        <w:autoSpaceDN w:val="0"/>
        <w:adjustRightInd w:val="0"/>
        <w:jc w:val="both"/>
        <w:textAlignment w:val="baseline"/>
        <w:rPr>
          <w:rFonts w:cs="Arial"/>
          <w:szCs w:val="22"/>
        </w:rPr>
      </w:pPr>
      <w:r>
        <w:rPr>
          <w:rFonts w:cs="Arial"/>
          <w:szCs w:val="22"/>
        </w:rPr>
        <w:t>research project design;</w:t>
      </w:r>
    </w:p>
    <w:p w:rsidR="00473AE6" w:rsidRDefault="00473AE6" w:rsidP="00473AE6">
      <w:pPr>
        <w:numPr>
          <w:ilvl w:val="1"/>
          <w:numId w:val="66"/>
        </w:numPr>
        <w:overflowPunct w:val="0"/>
        <w:autoSpaceDE w:val="0"/>
        <w:autoSpaceDN w:val="0"/>
        <w:adjustRightInd w:val="0"/>
        <w:jc w:val="both"/>
        <w:textAlignment w:val="baseline"/>
        <w:rPr>
          <w:rFonts w:cs="Arial"/>
          <w:szCs w:val="22"/>
        </w:rPr>
      </w:pPr>
      <w:r>
        <w:rPr>
          <w:rFonts w:cs="Arial"/>
          <w:szCs w:val="22"/>
        </w:rPr>
        <w:t>effective management of the research project;</w:t>
      </w:r>
    </w:p>
    <w:p w:rsidR="00473AE6" w:rsidRDefault="00473AE6" w:rsidP="00473AE6">
      <w:pPr>
        <w:numPr>
          <w:ilvl w:val="1"/>
          <w:numId w:val="66"/>
        </w:numPr>
        <w:overflowPunct w:val="0"/>
        <w:autoSpaceDE w:val="0"/>
        <w:autoSpaceDN w:val="0"/>
        <w:adjustRightInd w:val="0"/>
        <w:jc w:val="both"/>
        <w:textAlignment w:val="baseline"/>
        <w:rPr>
          <w:rFonts w:cs="Arial"/>
          <w:szCs w:val="22"/>
        </w:rPr>
      </w:pPr>
      <w:r>
        <w:rPr>
          <w:rFonts w:cs="Arial"/>
          <w:szCs w:val="22"/>
        </w:rPr>
        <w:t>structure, style and presentation;</w:t>
      </w:r>
    </w:p>
    <w:p w:rsidR="00473AE6" w:rsidRDefault="00473AE6" w:rsidP="00473AE6">
      <w:pPr>
        <w:numPr>
          <w:ilvl w:val="1"/>
          <w:numId w:val="66"/>
        </w:numPr>
        <w:overflowPunct w:val="0"/>
        <w:autoSpaceDE w:val="0"/>
        <w:autoSpaceDN w:val="0"/>
        <w:adjustRightInd w:val="0"/>
        <w:jc w:val="both"/>
        <w:textAlignment w:val="baseline"/>
        <w:rPr>
          <w:rFonts w:cs="Arial"/>
          <w:szCs w:val="22"/>
        </w:rPr>
      </w:pPr>
      <w:r>
        <w:rPr>
          <w:rFonts w:cs="Arial"/>
          <w:szCs w:val="22"/>
        </w:rPr>
        <w:t>drawing conclusions and making deductions;</w:t>
      </w:r>
    </w:p>
    <w:p w:rsidR="00473AE6" w:rsidRDefault="00473AE6" w:rsidP="00473AE6">
      <w:pPr>
        <w:numPr>
          <w:ilvl w:val="1"/>
          <w:numId w:val="66"/>
        </w:numPr>
        <w:overflowPunct w:val="0"/>
        <w:autoSpaceDE w:val="0"/>
        <w:autoSpaceDN w:val="0"/>
        <w:adjustRightInd w:val="0"/>
        <w:jc w:val="both"/>
        <w:textAlignment w:val="baseline"/>
        <w:rPr>
          <w:rFonts w:cs="Arial"/>
          <w:szCs w:val="22"/>
        </w:rPr>
      </w:pPr>
      <w:r>
        <w:rPr>
          <w:rFonts w:cs="Arial"/>
          <w:szCs w:val="22"/>
        </w:rPr>
        <w:t>writing scientific/technical papers;</w:t>
      </w:r>
    </w:p>
    <w:p w:rsidR="00473AE6" w:rsidRDefault="00473AE6" w:rsidP="00473AE6">
      <w:pPr>
        <w:numPr>
          <w:ilvl w:val="1"/>
          <w:numId w:val="66"/>
        </w:numPr>
        <w:overflowPunct w:val="0"/>
        <w:autoSpaceDE w:val="0"/>
        <w:autoSpaceDN w:val="0"/>
        <w:adjustRightInd w:val="0"/>
        <w:jc w:val="both"/>
        <w:textAlignment w:val="baseline"/>
        <w:rPr>
          <w:rFonts w:cs="Arial"/>
          <w:szCs w:val="22"/>
        </w:rPr>
      </w:pPr>
      <w:r>
        <w:rPr>
          <w:rFonts w:cs="Arial"/>
          <w:szCs w:val="22"/>
        </w:rPr>
        <w:t>ethical considerations.</w:t>
      </w:r>
    </w:p>
    <w:p w:rsidR="00473AE6" w:rsidRDefault="00473AE6" w:rsidP="00473AE6">
      <w:pPr>
        <w:tabs>
          <w:tab w:val="left" w:pos="720"/>
          <w:tab w:val="left" w:pos="1440"/>
          <w:tab w:val="left" w:pos="2160"/>
          <w:tab w:val="left" w:pos="2880"/>
        </w:tabs>
        <w:ind w:left="3600" w:hanging="3600"/>
        <w:rPr>
          <w:rFonts w:cs="Arial"/>
          <w:b/>
          <w:szCs w:val="22"/>
        </w:rPr>
      </w:pPr>
    </w:p>
    <w:p w:rsidR="00473AE6" w:rsidRDefault="00473AE6" w:rsidP="00473AE6">
      <w:pPr>
        <w:tabs>
          <w:tab w:val="left" w:pos="720"/>
          <w:tab w:val="left" w:pos="1440"/>
          <w:tab w:val="left" w:pos="2160"/>
          <w:tab w:val="left" w:pos="2880"/>
        </w:tabs>
        <w:ind w:left="3600" w:hanging="3600"/>
        <w:jc w:val="both"/>
        <w:rPr>
          <w:rFonts w:cs="Arial"/>
          <w:b/>
          <w:szCs w:val="22"/>
        </w:rPr>
      </w:pPr>
      <w:r>
        <w:rPr>
          <w:rFonts w:cs="Arial"/>
          <w:b/>
          <w:szCs w:val="22"/>
        </w:rPr>
        <w:t>SUPERVISION AND MANAGEMENT STRATEGY</w:t>
      </w:r>
    </w:p>
    <w:p w:rsidR="00473AE6" w:rsidRDefault="00473AE6" w:rsidP="00473AE6">
      <w:pPr>
        <w:jc w:val="both"/>
        <w:rPr>
          <w:rFonts w:cs="Arial"/>
          <w:szCs w:val="22"/>
        </w:rPr>
      </w:pPr>
      <w:r>
        <w:rPr>
          <w:rFonts w:cs="Arial"/>
          <w:szCs w:val="22"/>
        </w:rPr>
        <w:t xml:space="preserve">Following attendance at the research methods workshops the student will have to produce a research proposal with a literature review, rationale, key questions/hypothesis, suggested methodology and research plan. The proposal </w:t>
      </w:r>
      <w:r>
        <w:rPr>
          <w:rFonts w:cs="Arial"/>
          <w:szCs w:val="22"/>
        </w:rPr>
        <w:lastRenderedPageBreak/>
        <w:t xml:space="preserve">should be presented on a Postgraduate Dissertation Proposal Form. On the basis of the research proposal a relevant supervisor will be appointed as well as a second adviser where appropriate.  The research proposal will be discussed with the supervisor and a feedback report and recommendation will be produced. The supervisor will meet with the student to discuss the report and the options - continuation with acknowledgement of recommendations, with significant revision or in exceptional cases, mutual agreement to discontinue the dissertation. The supervisor will be allocated so as to reflect the specific area of focus of the dissertation and provide effective and knowledgeable support. All supervision sessions will be recorded on a Postgraduate Dissertation Supervision record. After this process the students will register their dissertation for examination by the University of Wales Trinity Saint David, using standard forms and procedures. A university ethics form must be submitted and approved before the student may begin on the research part of the dissertation. </w:t>
      </w:r>
    </w:p>
    <w:p w:rsidR="00473AE6" w:rsidRDefault="00473AE6" w:rsidP="00473AE6">
      <w:pPr>
        <w:jc w:val="both"/>
        <w:rPr>
          <w:rFonts w:cs="Arial"/>
          <w:szCs w:val="22"/>
        </w:rPr>
      </w:pPr>
      <w:r>
        <w:rPr>
          <w:rFonts w:cs="Arial"/>
          <w:szCs w:val="22"/>
        </w:rPr>
        <w:t>Subsequently a programme of individual and, where appropriate, small group tutorials will be agreed between the student and the supervisor, defining the nature and frequency of meetings, which will be agreed with the student.</w:t>
      </w:r>
    </w:p>
    <w:p w:rsidR="00473AE6" w:rsidRDefault="00473AE6" w:rsidP="00473AE6">
      <w:pPr>
        <w:jc w:val="both"/>
        <w:rPr>
          <w:rFonts w:cs="Arial"/>
          <w:szCs w:val="22"/>
        </w:rPr>
      </w:pPr>
      <w:r>
        <w:rPr>
          <w:rFonts w:cs="Arial"/>
          <w:szCs w:val="22"/>
        </w:rPr>
        <w:t>The role of the tutor/supervisor will be to:</w:t>
      </w:r>
    </w:p>
    <w:p w:rsidR="00473AE6" w:rsidRDefault="00473AE6" w:rsidP="00473AE6">
      <w:pPr>
        <w:pStyle w:val="ListParagraph"/>
        <w:numPr>
          <w:ilvl w:val="0"/>
          <w:numId w:val="66"/>
        </w:numPr>
        <w:overflowPunct w:val="0"/>
        <w:autoSpaceDE w:val="0"/>
        <w:autoSpaceDN w:val="0"/>
        <w:adjustRightInd w:val="0"/>
        <w:spacing w:after="0" w:line="240" w:lineRule="auto"/>
        <w:jc w:val="both"/>
        <w:textAlignment w:val="baseline"/>
        <w:rPr>
          <w:rFonts w:ascii="Arial" w:hAnsi="Arial" w:cs="Arial"/>
        </w:rPr>
      </w:pPr>
      <w:r>
        <w:rPr>
          <w:rFonts w:ascii="Arial" w:hAnsi="Arial" w:cs="Arial"/>
        </w:rPr>
        <w:t>encourage students to explore a range of possible research areas;</w:t>
      </w:r>
    </w:p>
    <w:p w:rsidR="00473AE6" w:rsidRDefault="00473AE6" w:rsidP="00473AE6">
      <w:pPr>
        <w:pStyle w:val="ListParagraph"/>
        <w:numPr>
          <w:ilvl w:val="0"/>
          <w:numId w:val="66"/>
        </w:numPr>
        <w:overflowPunct w:val="0"/>
        <w:autoSpaceDE w:val="0"/>
        <w:autoSpaceDN w:val="0"/>
        <w:adjustRightInd w:val="0"/>
        <w:spacing w:after="0" w:line="240" w:lineRule="auto"/>
        <w:jc w:val="both"/>
        <w:textAlignment w:val="baseline"/>
        <w:rPr>
          <w:rFonts w:ascii="Arial" w:hAnsi="Arial" w:cs="Arial"/>
        </w:rPr>
      </w:pPr>
      <w:r>
        <w:rPr>
          <w:rFonts w:ascii="Arial" w:hAnsi="Arial" w:cs="Arial"/>
        </w:rPr>
        <w:t>aid in selection of a definitive research area;</w:t>
      </w:r>
    </w:p>
    <w:p w:rsidR="00473AE6" w:rsidRDefault="00473AE6" w:rsidP="00473AE6">
      <w:pPr>
        <w:pStyle w:val="ListParagraph"/>
        <w:numPr>
          <w:ilvl w:val="0"/>
          <w:numId w:val="66"/>
        </w:numPr>
        <w:overflowPunct w:val="0"/>
        <w:autoSpaceDE w:val="0"/>
        <w:autoSpaceDN w:val="0"/>
        <w:adjustRightInd w:val="0"/>
        <w:spacing w:after="0" w:line="240" w:lineRule="auto"/>
        <w:jc w:val="both"/>
        <w:textAlignment w:val="baseline"/>
        <w:rPr>
          <w:rFonts w:ascii="Arial" w:hAnsi="Arial" w:cs="Arial"/>
        </w:rPr>
      </w:pPr>
      <w:r>
        <w:rPr>
          <w:rFonts w:ascii="Arial" w:hAnsi="Arial" w:cs="Arial"/>
        </w:rPr>
        <w:t>assist in clarification of aims and objectives;</w:t>
      </w:r>
    </w:p>
    <w:p w:rsidR="00473AE6" w:rsidRDefault="00473AE6" w:rsidP="00473AE6">
      <w:pPr>
        <w:pStyle w:val="ListParagraph"/>
        <w:numPr>
          <w:ilvl w:val="0"/>
          <w:numId w:val="66"/>
        </w:numPr>
        <w:overflowPunct w:val="0"/>
        <w:autoSpaceDE w:val="0"/>
        <w:autoSpaceDN w:val="0"/>
        <w:adjustRightInd w:val="0"/>
        <w:spacing w:after="0" w:line="240" w:lineRule="auto"/>
        <w:jc w:val="both"/>
        <w:textAlignment w:val="baseline"/>
        <w:rPr>
          <w:rFonts w:ascii="Arial" w:hAnsi="Arial" w:cs="Arial"/>
        </w:rPr>
      </w:pPr>
      <w:r>
        <w:rPr>
          <w:rFonts w:ascii="Arial" w:hAnsi="Arial" w:cs="Arial"/>
        </w:rPr>
        <w:t>recommend appropriate research sources and methods with emphasis on fitness for purpose;</w:t>
      </w:r>
    </w:p>
    <w:p w:rsidR="00473AE6" w:rsidRDefault="00473AE6" w:rsidP="00473AE6">
      <w:pPr>
        <w:pStyle w:val="ListParagraph"/>
        <w:numPr>
          <w:ilvl w:val="0"/>
          <w:numId w:val="66"/>
        </w:numPr>
        <w:overflowPunct w:val="0"/>
        <w:autoSpaceDE w:val="0"/>
        <w:autoSpaceDN w:val="0"/>
        <w:adjustRightInd w:val="0"/>
        <w:spacing w:after="0" w:line="240" w:lineRule="auto"/>
        <w:jc w:val="both"/>
        <w:textAlignment w:val="baseline"/>
        <w:rPr>
          <w:rFonts w:ascii="Arial" w:hAnsi="Arial" w:cs="Arial"/>
        </w:rPr>
      </w:pPr>
      <w:r>
        <w:rPr>
          <w:rFonts w:ascii="Arial" w:hAnsi="Arial" w:cs="Arial"/>
        </w:rPr>
        <w:t>guide the structuring and presentation of the dissertation;</w:t>
      </w:r>
    </w:p>
    <w:p w:rsidR="00473AE6" w:rsidRDefault="00473AE6" w:rsidP="00473AE6">
      <w:pPr>
        <w:pStyle w:val="ListParagraph"/>
        <w:numPr>
          <w:ilvl w:val="0"/>
          <w:numId w:val="66"/>
        </w:numPr>
        <w:overflowPunct w:val="0"/>
        <w:autoSpaceDE w:val="0"/>
        <w:autoSpaceDN w:val="0"/>
        <w:adjustRightInd w:val="0"/>
        <w:spacing w:after="0" w:line="240" w:lineRule="auto"/>
        <w:jc w:val="both"/>
        <w:textAlignment w:val="baseline"/>
        <w:rPr>
          <w:rFonts w:ascii="Arial" w:hAnsi="Arial" w:cs="Arial"/>
        </w:rPr>
      </w:pPr>
      <w:r>
        <w:rPr>
          <w:rFonts w:ascii="Arial" w:hAnsi="Arial" w:cs="Arial"/>
        </w:rPr>
        <w:t>generally support, encourage and motivate the students in their research.</w:t>
      </w:r>
    </w:p>
    <w:p w:rsidR="00473AE6" w:rsidRDefault="00473AE6" w:rsidP="00473AE6">
      <w:pPr>
        <w:ind w:left="720" w:hanging="720"/>
        <w:rPr>
          <w:rFonts w:cs="Arial"/>
          <w:szCs w:val="22"/>
        </w:rPr>
      </w:pPr>
    </w:p>
    <w:p w:rsidR="00473AE6" w:rsidRDefault="00473AE6" w:rsidP="00473AE6">
      <w:pPr>
        <w:pStyle w:val="fixed"/>
        <w:rPr>
          <w:rFonts w:ascii="Arial" w:hAnsi="Arial" w:cs="Arial"/>
          <w:sz w:val="22"/>
          <w:szCs w:val="22"/>
        </w:rPr>
      </w:pPr>
      <w:r>
        <w:rPr>
          <w:rFonts w:ascii="Arial" w:hAnsi="Arial" w:cs="Arial"/>
          <w:sz w:val="22"/>
          <w:szCs w:val="22"/>
        </w:rPr>
        <w:t>LEARNING AND TEACHING STRATEGY</w:t>
      </w:r>
    </w:p>
    <w:p w:rsidR="00473AE6" w:rsidRDefault="00473AE6" w:rsidP="00473AE6">
      <w:pPr>
        <w:pStyle w:val="fixed"/>
        <w:rPr>
          <w:rFonts w:ascii="Arial" w:hAnsi="Arial" w:cs="Arial"/>
          <w:sz w:val="22"/>
          <w:szCs w:val="22"/>
        </w:rPr>
      </w:pPr>
    </w:p>
    <w:p w:rsidR="00473AE6" w:rsidRDefault="00473AE6" w:rsidP="00473AE6">
      <w:pPr>
        <w:keepNext/>
        <w:rPr>
          <w:rFonts w:cs="Arial"/>
          <w:szCs w:val="22"/>
        </w:rPr>
      </w:pPr>
      <w:r>
        <w:rPr>
          <w:rFonts w:cs="Arial"/>
          <w:szCs w:val="22"/>
        </w:rPr>
        <w:t>The study time for the module is divided as follows:</w:t>
      </w:r>
    </w:p>
    <w:p w:rsidR="00473AE6" w:rsidRDefault="00473AE6" w:rsidP="00473AE6">
      <w:pPr>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b/>
                <w:szCs w:val="22"/>
              </w:rPr>
            </w:pPr>
            <w:r>
              <w:rPr>
                <w:rFonts w:cs="Arial"/>
                <w:b/>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jc w:val="center"/>
              <w:rPr>
                <w:rFonts w:cs="Arial"/>
                <w:b/>
                <w:szCs w:val="22"/>
              </w:rPr>
            </w:pPr>
            <w:r>
              <w:rPr>
                <w:rFonts w:cs="Arial"/>
                <w:b/>
                <w:szCs w:val="22"/>
              </w:rPr>
              <w:t>Hours</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jc w:val="center"/>
              <w:rPr>
                <w:rFonts w:cs="Arial"/>
                <w:b/>
                <w:szCs w:val="22"/>
              </w:rPr>
            </w:pPr>
            <w:r>
              <w:rPr>
                <w:rFonts w:cs="Arial"/>
                <w:b/>
                <w:szCs w:val="22"/>
              </w:rPr>
              <w:t>Percentage</w:t>
            </w: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jc w:val="center"/>
              <w:rPr>
                <w:rFonts w:cs="Arial"/>
                <w:szCs w:val="22"/>
              </w:rPr>
            </w:pPr>
            <w:r>
              <w:rPr>
                <w:rFonts w:cs="Arial"/>
                <w:szCs w:val="22"/>
              </w:rPr>
              <w:t>30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jc w:val="center"/>
              <w:rPr>
                <w:rFonts w:cs="Arial"/>
                <w:szCs w:val="22"/>
              </w:rPr>
            </w:pPr>
            <w:r>
              <w:rPr>
                <w:rFonts w:cs="Arial"/>
                <w:szCs w:val="22"/>
              </w:rPr>
              <w:t>5%</w:t>
            </w: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jc w:val="center"/>
              <w:rPr>
                <w:rFonts w:cs="Arial"/>
                <w:szCs w:val="22"/>
              </w:rPr>
            </w:pPr>
            <w:r>
              <w:rPr>
                <w:rFonts w:cs="Arial"/>
                <w:szCs w:val="22"/>
              </w:rPr>
              <w:t>570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jc w:val="center"/>
              <w:rPr>
                <w:rFonts w:cs="Arial"/>
                <w:szCs w:val="22"/>
              </w:rPr>
            </w:pPr>
            <w:r>
              <w:rPr>
                <w:rFonts w:cs="Arial"/>
                <w:szCs w:val="22"/>
              </w:rPr>
              <w:t>95%</w:t>
            </w: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Placement learning</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jc w:val="center"/>
              <w:rPr>
                <w:rFonts w:cs="Arial"/>
                <w:szCs w:val="22"/>
              </w:rPr>
            </w:pPr>
            <w:r>
              <w:rPr>
                <w:rFonts w:cs="Arial"/>
                <w:szCs w:val="22"/>
              </w:rPr>
              <w:t>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jc w:val="center"/>
              <w:rPr>
                <w:rFonts w:cs="Arial"/>
                <w:szCs w:val="22"/>
              </w:rPr>
            </w:pPr>
            <w:r>
              <w:rPr>
                <w:rFonts w:cs="Arial"/>
                <w:szCs w:val="22"/>
              </w:rPr>
              <w:t>0</w:t>
            </w: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b/>
                <w:szCs w:val="22"/>
              </w:rPr>
              <w:t>TOTAL</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jc w:val="center"/>
              <w:rPr>
                <w:rFonts w:cs="Arial"/>
                <w:b/>
                <w:szCs w:val="22"/>
              </w:rPr>
            </w:pPr>
            <w:r>
              <w:rPr>
                <w:rFonts w:cs="Arial"/>
                <w:b/>
                <w:szCs w:val="22"/>
              </w:rPr>
              <w:t>600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jc w:val="center"/>
              <w:rPr>
                <w:rFonts w:cs="Arial"/>
                <w:b/>
                <w:szCs w:val="22"/>
              </w:rPr>
            </w:pPr>
            <w:r>
              <w:rPr>
                <w:rFonts w:cs="Arial"/>
                <w:b/>
                <w:szCs w:val="22"/>
              </w:rPr>
              <w:t>100%</w:t>
            </w:r>
          </w:p>
        </w:tc>
      </w:tr>
    </w:tbl>
    <w:p w:rsidR="00473AE6" w:rsidRDefault="00473AE6" w:rsidP="00473AE6">
      <w:pPr>
        <w:tabs>
          <w:tab w:val="left" w:pos="720"/>
          <w:tab w:val="left" w:pos="1440"/>
          <w:tab w:val="left" w:pos="2160"/>
          <w:tab w:val="left" w:pos="2880"/>
        </w:tabs>
        <w:rPr>
          <w:rFonts w:cs="Arial"/>
          <w:b/>
          <w:szCs w:val="22"/>
        </w:rPr>
      </w:pPr>
    </w:p>
    <w:p w:rsidR="00473AE6" w:rsidRDefault="00473AE6" w:rsidP="00473AE6">
      <w:pPr>
        <w:tabs>
          <w:tab w:val="left" w:pos="720"/>
          <w:tab w:val="left" w:pos="1440"/>
          <w:tab w:val="left" w:pos="2160"/>
          <w:tab w:val="left" w:pos="2880"/>
        </w:tabs>
        <w:rPr>
          <w:rFonts w:cs="Arial"/>
          <w:b/>
          <w:szCs w:val="22"/>
        </w:rPr>
      </w:pPr>
      <w:r>
        <w:rPr>
          <w:rFonts w:cs="Arial"/>
          <w:b/>
          <w:szCs w:val="22"/>
        </w:rPr>
        <w:t>ASSESSMENT</w:t>
      </w:r>
    </w:p>
    <w:p w:rsidR="00473AE6" w:rsidRDefault="00473AE6" w:rsidP="00473AE6">
      <w:pPr>
        <w:rPr>
          <w:rFonts w:cs="Arial"/>
          <w:szCs w:val="22"/>
        </w:rPr>
      </w:pPr>
    </w:p>
    <w:p w:rsidR="00473AE6" w:rsidRDefault="00473AE6" w:rsidP="00473AE6">
      <w:pPr>
        <w:rPr>
          <w:rFonts w:cs="Arial"/>
          <w:b/>
          <w:szCs w:val="22"/>
        </w:rPr>
      </w:pPr>
      <w:r>
        <w:rPr>
          <w:rFonts w:cs="Arial"/>
          <w:b/>
          <w:szCs w:val="22"/>
        </w:rPr>
        <w:t>Assessment Component 1</w:t>
      </w:r>
    </w:p>
    <w:p w:rsidR="00473AE6" w:rsidRDefault="00473AE6" w:rsidP="00473AE6">
      <w:pPr>
        <w:rPr>
          <w:rFonts w:cs="Arial"/>
          <w:b/>
          <w:i/>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szCs w:val="22"/>
            </w:rPr>
            <w:id w:val="-1249652457"/>
            <w14:checkbox>
              <w14:checked w14:val="0"/>
              <w14:checkedState w14:val="2612" w14:font="MS Gothic"/>
              <w14:uncheckedState w14:val="2610" w14:font="MS Gothic"/>
            </w14:checkbox>
          </w:sdtPr>
          <w:sdtEndPr/>
          <w:sdtContent>
            <w:tc>
              <w:tcPr>
                <w:tcW w:w="562" w:type="dxa"/>
                <w:hideMark/>
              </w:tcPr>
              <w:p w:rsidR="00473AE6" w:rsidRDefault="00473AE6">
                <w:pPr>
                  <w:rPr>
                    <w:rFonts w:cs="Arial"/>
                    <w:szCs w:val="22"/>
                  </w:rPr>
                </w:pPr>
                <w:r>
                  <w:rPr>
                    <w:rFonts w:ascii="Segoe UI Symbol" w:eastAsia="MS Gothic" w:hAnsi="Segoe UI Symbol" w:cs="Segoe UI Symbol"/>
                    <w:szCs w:val="22"/>
                  </w:rPr>
                  <w:t>☐</w:t>
                </w:r>
              </w:p>
            </w:tc>
          </w:sdtContent>
        </w:sdt>
        <w:tc>
          <w:tcPr>
            <w:tcW w:w="2458" w:type="dxa"/>
            <w:hideMark/>
          </w:tcPr>
          <w:p w:rsidR="00473AE6" w:rsidRDefault="00473AE6">
            <w:pPr>
              <w:rPr>
                <w:rFonts w:cs="Arial"/>
                <w:b/>
                <w:szCs w:val="22"/>
              </w:rPr>
            </w:pPr>
            <w:r>
              <w:rPr>
                <w:rFonts w:cs="Arial"/>
                <w:b/>
                <w:szCs w:val="22"/>
              </w:rPr>
              <w:t>Written exam</w:t>
            </w:r>
          </w:p>
        </w:tc>
        <w:sdt>
          <w:sdtPr>
            <w:rPr>
              <w:rFonts w:cs="Arial"/>
              <w:szCs w:val="22"/>
            </w:rPr>
            <w:id w:val="-1253037877"/>
            <w14:checkbox>
              <w14:checked w14:val="1"/>
              <w14:checkedState w14:val="2612" w14:font="MS Gothic"/>
              <w14:uncheckedState w14:val="2610" w14:font="MS Gothic"/>
            </w14:checkbox>
          </w:sdtPr>
          <w:sdtEndPr/>
          <w:sdtContent>
            <w:tc>
              <w:tcPr>
                <w:tcW w:w="538" w:type="dxa"/>
                <w:hideMark/>
              </w:tcPr>
              <w:p w:rsidR="00473AE6" w:rsidRDefault="00473AE6">
                <w:pPr>
                  <w:rPr>
                    <w:rFonts w:cs="Arial"/>
                    <w:szCs w:val="22"/>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Coursework</w:t>
            </w:r>
          </w:p>
        </w:tc>
        <w:sdt>
          <w:sdtPr>
            <w:rPr>
              <w:rFonts w:cs="Arial"/>
              <w:szCs w:val="22"/>
            </w:rPr>
            <w:id w:val="1420299300"/>
            <w14:checkbox>
              <w14:checked w14:val="0"/>
              <w14:checkedState w14:val="2612" w14:font="MS Gothic"/>
              <w14:uncheckedState w14:val="2610" w14:font="MS Gothic"/>
            </w14:checkbox>
          </w:sdtPr>
          <w:sdtEndPr/>
          <w:sdtContent>
            <w:tc>
              <w:tcPr>
                <w:tcW w:w="538" w:type="dxa"/>
                <w:hideMark/>
              </w:tcPr>
              <w:p w:rsidR="00473AE6" w:rsidRDefault="00473AE6">
                <w:pPr>
                  <w:rPr>
                    <w:rFonts w:cs="Arial"/>
                    <w:szCs w:val="22"/>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Practical</w:t>
            </w:r>
          </w:p>
        </w:tc>
      </w:tr>
    </w:tbl>
    <w:p w:rsidR="00473AE6" w:rsidRDefault="00473AE6" w:rsidP="00473AE6">
      <w:pPr>
        <w:rPr>
          <w:rFonts w:cs="Arial"/>
          <w:b/>
          <w:szCs w:val="22"/>
        </w:rPr>
      </w:pPr>
    </w:p>
    <w:tbl>
      <w:tblPr>
        <w:tblStyle w:val="TableGrid"/>
        <w:tblW w:w="0" w:type="dxa"/>
        <w:tblLayout w:type="fixed"/>
        <w:tblLook w:val="04A0" w:firstRow="1" w:lastRow="0" w:firstColumn="1" w:lastColumn="0" w:noHBand="0" w:noVBand="1"/>
      </w:tblPr>
      <w:tblGrid>
        <w:gridCol w:w="3256"/>
        <w:gridCol w:w="3969"/>
        <w:gridCol w:w="1559"/>
      </w:tblGrid>
      <w:tr w:rsidR="00473AE6" w:rsidTr="00473AE6">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b/>
                <w:szCs w:val="22"/>
              </w:rPr>
            </w:pPr>
            <w:r>
              <w:rPr>
                <w:rFonts w:cs="Arial"/>
                <w:b/>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b/>
                <w:szCs w:val="22"/>
              </w:rPr>
            </w:pPr>
            <w:r>
              <w:rPr>
                <w:rFonts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b/>
                <w:szCs w:val="22"/>
              </w:rPr>
            </w:pPr>
            <w:r>
              <w:rPr>
                <w:rFonts w:cs="Arial"/>
                <w:b/>
                <w:szCs w:val="22"/>
              </w:rPr>
              <w:t>Weighting</w:t>
            </w:r>
          </w:p>
        </w:tc>
      </w:tr>
      <w:tr w:rsidR="00473AE6" w:rsidTr="00473AE6">
        <w:trPr>
          <w:trHeight w:val="375"/>
        </w:trPr>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szCs w:val="22"/>
              </w:rPr>
            </w:pPr>
            <w:r>
              <w:rPr>
                <w:rFonts w:cs="Arial"/>
                <w:szCs w:val="22"/>
              </w:rPr>
              <w:t>Dissertation</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szCs w:val="22"/>
              </w:rPr>
            </w:pPr>
            <w:r>
              <w:rPr>
                <w:rFonts w:cs="Arial"/>
                <w:szCs w:val="22"/>
              </w:rPr>
              <w:t>15,000 words</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szCs w:val="22"/>
              </w:rPr>
            </w:pPr>
            <w:r>
              <w:rPr>
                <w:rFonts w:cs="Arial"/>
                <w:szCs w:val="22"/>
              </w:rPr>
              <w:t>100%</w:t>
            </w:r>
          </w:p>
        </w:tc>
      </w:tr>
    </w:tbl>
    <w:p w:rsidR="00473AE6" w:rsidRDefault="00473AE6" w:rsidP="00473AE6">
      <w:pPr>
        <w:rPr>
          <w:rFonts w:cs="Arial"/>
          <w:szCs w:val="22"/>
        </w:rPr>
      </w:pPr>
    </w:p>
    <w:p w:rsidR="00473AE6" w:rsidRDefault="00473AE6" w:rsidP="00473AE6">
      <w:pPr>
        <w:rPr>
          <w:rFonts w:cs="Arial"/>
          <w:szCs w:val="22"/>
        </w:rPr>
      </w:pPr>
      <w:r>
        <w:rPr>
          <w:rFonts w:cs="Arial"/>
          <w:szCs w:val="22"/>
        </w:rPr>
        <w:t>The dissertation should be approximately 15,000 words in length; this will be in the form of either a literature review or through data collection. Each dissertation will be assessed by an internal examiner - usually a member of the student’s programme team - although in exceptional circumstances another member of staff may be involved. The dissertation will be second marked by a member of the course team. All dissertations will be seen by the external examiner.</w:t>
      </w:r>
    </w:p>
    <w:p w:rsidR="00473AE6" w:rsidRDefault="00473AE6" w:rsidP="00473AE6">
      <w:pPr>
        <w:rPr>
          <w:rFonts w:cs="Arial"/>
          <w:szCs w:val="22"/>
        </w:rPr>
      </w:pPr>
    </w:p>
    <w:p w:rsidR="00473AE6" w:rsidRDefault="00473AE6" w:rsidP="00473AE6">
      <w:pPr>
        <w:rPr>
          <w:rFonts w:cs="Arial"/>
          <w:szCs w:val="22"/>
        </w:rPr>
      </w:pPr>
      <w:r>
        <w:rPr>
          <w:rFonts w:cs="Arial"/>
          <w:szCs w:val="22"/>
        </w:rPr>
        <w:t xml:space="preserve">Students should submit their dissertation accompanied by the Master’s Dissertation Submission Form under the guidelines given with this document. </w:t>
      </w:r>
    </w:p>
    <w:p w:rsidR="00473AE6" w:rsidRDefault="00473AE6" w:rsidP="00473AE6">
      <w:pPr>
        <w:rPr>
          <w:rFonts w:cs="Arial"/>
          <w:szCs w:val="22"/>
        </w:rPr>
      </w:pPr>
      <w:r>
        <w:rPr>
          <w:rFonts w:cs="Arial"/>
          <w:szCs w:val="22"/>
        </w:rPr>
        <w:lastRenderedPageBreak/>
        <w:t>The dissertation will be assessed according to agreed criteria and standards which will be available to the students once they formally start their dissertation research.</w:t>
      </w:r>
    </w:p>
    <w:p w:rsidR="00473AE6" w:rsidRDefault="00473AE6" w:rsidP="00473AE6">
      <w:pPr>
        <w:rPr>
          <w:rFonts w:cs="Arial"/>
          <w:szCs w:val="22"/>
        </w:rPr>
      </w:pPr>
      <w:r>
        <w:rPr>
          <w:rFonts w:cs="Arial"/>
          <w:szCs w:val="22"/>
        </w:rPr>
        <w:t>The dissertation will be assessed against agreed standards and criteria, e.g:</w:t>
      </w:r>
    </w:p>
    <w:p w:rsidR="00473AE6" w:rsidRDefault="00473AE6" w:rsidP="00473AE6">
      <w:pPr>
        <w:pStyle w:val="ListParagraph"/>
        <w:numPr>
          <w:ilvl w:val="0"/>
          <w:numId w:val="71"/>
        </w:numPr>
        <w:overflowPunct w:val="0"/>
        <w:autoSpaceDE w:val="0"/>
        <w:autoSpaceDN w:val="0"/>
        <w:adjustRightInd w:val="0"/>
        <w:spacing w:after="0" w:line="240" w:lineRule="auto"/>
        <w:ind w:left="426" w:hanging="426"/>
        <w:jc w:val="both"/>
        <w:textAlignment w:val="baseline"/>
        <w:rPr>
          <w:rFonts w:ascii="Arial" w:hAnsi="Arial" w:cs="Arial"/>
        </w:rPr>
      </w:pPr>
      <w:r>
        <w:rPr>
          <w:rFonts w:ascii="Arial" w:hAnsi="Arial" w:cs="Arial"/>
        </w:rPr>
        <w:t>planning, organisation and management;</w:t>
      </w:r>
    </w:p>
    <w:p w:rsidR="00473AE6" w:rsidRDefault="00473AE6" w:rsidP="00473AE6">
      <w:pPr>
        <w:pStyle w:val="ListParagraph"/>
        <w:numPr>
          <w:ilvl w:val="0"/>
          <w:numId w:val="71"/>
        </w:numPr>
        <w:overflowPunct w:val="0"/>
        <w:autoSpaceDE w:val="0"/>
        <w:autoSpaceDN w:val="0"/>
        <w:adjustRightInd w:val="0"/>
        <w:spacing w:after="0" w:line="240" w:lineRule="auto"/>
        <w:ind w:left="426" w:hanging="426"/>
        <w:jc w:val="both"/>
        <w:textAlignment w:val="baseline"/>
        <w:rPr>
          <w:rFonts w:ascii="Arial" w:hAnsi="Arial" w:cs="Arial"/>
        </w:rPr>
      </w:pPr>
      <w:r>
        <w:rPr>
          <w:rFonts w:ascii="Arial" w:hAnsi="Arial" w:cs="Arial"/>
        </w:rPr>
        <w:t>structure and presentation;</w:t>
      </w:r>
    </w:p>
    <w:p w:rsidR="00473AE6" w:rsidRDefault="00473AE6" w:rsidP="00473AE6">
      <w:pPr>
        <w:pStyle w:val="ListParagraph"/>
        <w:numPr>
          <w:ilvl w:val="0"/>
          <w:numId w:val="71"/>
        </w:numPr>
        <w:overflowPunct w:val="0"/>
        <w:autoSpaceDE w:val="0"/>
        <w:autoSpaceDN w:val="0"/>
        <w:adjustRightInd w:val="0"/>
        <w:spacing w:after="0" w:line="240" w:lineRule="auto"/>
        <w:ind w:left="426" w:hanging="426"/>
        <w:jc w:val="both"/>
        <w:textAlignment w:val="baseline"/>
        <w:rPr>
          <w:rFonts w:ascii="Arial" w:hAnsi="Arial" w:cs="Arial"/>
        </w:rPr>
      </w:pPr>
      <w:r>
        <w:rPr>
          <w:rFonts w:ascii="Arial" w:hAnsi="Arial" w:cs="Arial"/>
        </w:rPr>
        <w:t>depth of knowledge;</w:t>
      </w:r>
    </w:p>
    <w:p w:rsidR="00473AE6" w:rsidRDefault="00473AE6" w:rsidP="00473AE6">
      <w:pPr>
        <w:pStyle w:val="ListParagraph"/>
        <w:numPr>
          <w:ilvl w:val="0"/>
          <w:numId w:val="71"/>
        </w:numPr>
        <w:overflowPunct w:val="0"/>
        <w:autoSpaceDE w:val="0"/>
        <w:autoSpaceDN w:val="0"/>
        <w:adjustRightInd w:val="0"/>
        <w:spacing w:after="0" w:line="240" w:lineRule="auto"/>
        <w:ind w:left="426" w:hanging="426"/>
        <w:jc w:val="both"/>
        <w:textAlignment w:val="baseline"/>
        <w:rPr>
          <w:rFonts w:ascii="Arial" w:hAnsi="Arial" w:cs="Arial"/>
        </w:rPr>
      </w:pPr>
      <w:r>
        <w:rPr>
          <w:rFonts w:ascii="Arial" w:hAnsi="Arial" w:cs="Arial"/>
        </w:rPr>
        <w:t>depth of research;</w:t>
      </w:r>
    </w:p>
    <w:p w:rsidR="00473AE6" w:rsidRDefault="00473AE6" w:rsidP="00473AE6">
      <w:pPr>
        <w:pStyle w:val="ListParagraph"/>
        <w:numPr>
          <w:ilvl w:val="0"/>
          <w:numId w:val="71"/>
        </w:numPr>
        <w:overflowPunct w:val="0"/>
        <w:autoSpaceDE w:val="0"/>
        <w:autoSpaceDN w:val="0"/>
        <w:adjustRightInd w:val="0"/>
        <w:spacing w:after="0" w:line="240" w:lineRule="auto"/>
        <w:ind w:left="426" w:hanging="426"/>
        <w:jc w:val="both"/>
        <w:textAlignment w:val="baseline"/>
        <w:rPr>
          <w:rFonts w:ascii="Arial" w:hAnsi="Arial" w:cs="Arial"/>
        </w:rPr>
      </w:pPr>
      <w:r>
        <w:rPr>
          <w:rFonts w:ascii="Arial" w:hAnsi="Arial" w:cs="Arial"/>
        </w:rPr>
        <w:t>relevance of content;</w:t>
      </w:r>
    </w:p>
    <w:p w:rsidR="00473AE6" w:rsidRDefault="00473AE6" w:rsidP="00473AE6">
      <w:pPr>
        <w:pStyle w:val="ListParagraph"/>
        <w:numPr>
          <w:ilvl w:val="0"/>
          <w:numId w:val="71"/>
        </w:numPr>
        <w:overflowPunct w:val="0"/>
        <w:autoSpaceDE w:val="0"/>
        <w:autoSpaceDN w:val="0"/>
        <w:adjustRightInd w:val="0"/>
        <w:spacing w:after="0" w:line="240" w:lineRule="auto"/>
        <w:ind w:left="426" w:hanging="426"/>
        <w:jc w:val="both"/>
        <w:textAlignment w:val="baseline"/>
        <w:rPr>
          <w:rFonts w:ascii="Arial" w:hAnsi="Arial" w:cs="Arial"/>
        </w:rPr>
      </w:pPr>
      <w:r>
        <w:rPr>
          <w:rFonts w:ascii="Arial" w:hAnsi="Arial" w:cs="Arial"/>
        </w:rPr>
        <w:t>development of an argument;</w:t>
      </w:r>
    </w:p>
    <w:p w:rsidR="00473AE6" w:rsidRDefault="00473AE6" w:rsidP="00473AE6">
      <w:pPr>
        <w:pStyle w:val="ListParagraph"/>
        <w:numPr>
          <w:ilvl w:val="0"/>
          <w:numId w:val="71"/>
        </w:numPr>
        <w:overflowPunct w:val="0"/>
        <w:autoSpaceDE w:val="0"/>
        <w:autoSpaceDN w:val="0"/>
        <w:adjustRightInd w:val="0"/>
        <w:spacing w:after="0" w:line="240" w:lineRule="auto"/>
        <w:ind w:left="426" w:hanging="426"/>
        <w:jc w:val="both"/>
        <w:textAlignment w:val="baseline"/>
        <w:rPr>
          <w:rFonts w:ascii="Arial" w:hAnsi="Arial" w:cs="Arial"/>
        </w:rPr>
      </w:pPr>
      <w:r>
        <w:rPr>
          <w:rFonts w:ascii="Arial" w:hAnsi="Arial" w:cs="Arial"/>
        </w:rPr>
        <w:t>critical analysis;</w:t>
      </w:r>
    </w:p>
    <w:p w:rsidR="00473AE6" w:rsidRDefault="00473AE6" w:rsidP="00473AE6">
      <w:pPr>
        <w:pStyle w:val="ListParagraph"/>
        <w:numPr>
          <w:ilvl w:val="0"/>
          <w:numId w:val="71"/>
        </w:numPr>
        <w:overflowPunct w:val="0"/>
        <w:autoSpaceDE w:val="0"/>
        <w:autoSpaceDN w:val="0"/>
        <w:adjustRightInd w:val="0"/>
        <w:spacing w:after="0" w:line="240" w:lineRule="auto"/>
        <w:ind w:left="426" w:hanging="426"/>
        <w:jc w:val="both"/>
        <w:textAlignment w:val="baseline"/>
        <w:rPr>
          <w:rFonts w:ascii="Arial" w:hAnsi="Arial" w:cs="Arial"/>
        </w:rPr>
      </w:pPr>
      <w:r>
        <w:rPr>
          <w:rFonts w:ascii="Arial" w:hAnsi="Arial" w:cs="Arial"/>
        </w:rPr>
        <w:t>validity of deductions and conclusions.</w:t>
      </w:r>
    </w:p>
    <w:p w:rsidR="00473AE6" w:rsidRDefault="00473AE6" w:rsidP="00473AE6">
      <w:pPr>
        <w:tabs>
          <w:tab w:val="left" w:pos="720"/>
          <w:tab w:val="left" w:pos="1440"/>
          <w:tab w:val="left" w:pos="2160"/>
          <w:tab w:val="left" w:pos="2880"/>
        </w:tabs>
        <w:rPr>
          <w:rFonts w:cs="Arial"/>
          <w:szCs w:val="22"/>
        </w:rPr>
      </w:pPr>
    </w:p>
    <w:p w:rsidR="00473AE6" w:rsidRDefault="00473AE6" w:rsidP="00473AE6">
      <w:pPr>
        <w:tabs>
          <w:tab w:val="left" w:pos="720"/>
          <w:tab w:val="left" w:pos="1440"/>
          <w:tab w:val="left" w:pos="2160"/>
          <w:tab w:val="left" w:pos="2880"/>
        </w:tabs>
        <w:rPr>
          <w:rFonts w:cs="Arial"/>
          <w:b/>
          <w:szCs w:val="22"/>
        </w:rPr>
      </w:pPr>
      <w:r>
        <w:rPr>
          <w:rFonts w:cs="Arial"/>
          <w:b/>
          <w:szCs w:val="22"/>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b/>
                <w:szCs w:val="22"/>
              </w:rPr>
            </w:pPr>
            <w:r>
              <w:rPr>
                <w:rFonts w:cs="Arial"/>
                <w:b/>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jc w:val="center"/>
              <w:rPr>
                <w:rFonts w:cs="Arial"/>
                <w:b/>
                <w:szCs w:val="22"/>
              </w:rPr>
            </w:pPr>
            <w:r>
              <w:rPr>
                <w:rFonts w:cs="Arial"/>
                <w:b/>
                <w:szCs w:val="22"/>
              </w:rPr>
              <w:t>Percentage</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Written exam</w:t>
            </w:r>
          </w:p>
        </w:tc>
        <w:tc>
          <w:tcPr>
            <w:tcW w:w="1842" w:type="dxa"/>
            <w:tcBorders>
              <w:top w:val="single" w:sz="4" w:space="0" w:color="auto"/>
              <w:left w:val="single" w:sz="4" w:space="0" w:color="auto"/>
              <w:bottom w:val="single" w:sz="4" w:space="0" w:color="auto"/>
              <w:right w:val="single" w:sz="4" w:space="0" w:color="auto"/>
            </w:tcBorders>
          </w:tcPr>
          <w:p w:rsidR="00473AE6" w:rsidRDefault="00473AE6">
            <w:pPr>
              <w:jc w:val="center"/>
              <w:rPr>
                <w:rFonts w:cs="Arial"/>
                <w:szCs w:val="22"/>
              </w:rPr>
            </w:pP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jc w:val="center"/>
              <w:rPr>
                <w:rFonts w:cs="Arial"/>
                <w:szCs w:val="22"/>
              </w:rPr>
            </w:pPr>
            <w:r>
              <w:rPr>
                <w:rFonts w:cs="Arial"/>
                <w:szCs w:val="22"/>
              </w:rPr>
              <w:t xml:space="preserve">100% </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Practical</w:t>
            </w:r>
          </w:p>
        </w:tc>
        <w:tc>
          <w:tcPr>
            <w:tcW w:w="1842" w:type="dxa"/>
            <w:tcBorders>
              <w:top w:val="single" w:sz="4" w:space="0" w:color="auto"/>
              <w:left w:val="single" w:sz="4" w:space="0" w:color="auto"/>
              <w:bottom w:val="single" w:sz="4" w:space="0" w:color="auto"/>
              <w:right w:val="single" w:sz="4" w:space="0" w:color="auto"/>
            </w:tcBorders>
          </w:tcPr>
          <w:p w:rsidR="00473AE6" w:rsidRDefault="00473AE6">
            <w:pPr>
              <w:jc w:val="center"/>
              <w:rPr>
                <w:rFonts w:cs="Arial"/>
                <w:szCs w:val="22"/>
              </w:rPr>
            </w:pP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b/>
                <w:szCs w:val="22"/>
              </w:rPr>
              <w:t>TOTAL</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jc w:val="center"/>
              <w:rPr>
                <w:rFonts w:cs="Arial"/>
                <w:b/>
                <w:szCs w:val="22"/>
              </w:rPr>
            </w:pPr>
            <w:r>
              <w:rPr>
                <w:rFonts w:cs="Arial"/>
                <w:b/>
                <w:szCs w:val="22"/>
              </w:rPr>
              <w:t>100%</w:t>
            </w:r>
          </w:p>
        </w:tc>
      </w:tr>
    </w:tbl>
    <w:p w:rsidR="00473AE6" w:rsidRDefault="00473AE6" w:rsidP="00473AE6">
      <w:pPr>
        <w:rPr>
          <w:rFonts w:cs="Arial"/>
          <w:szCs w:val="22"/>
        </w:rPr>
      </w:pPr>
    </w:p>
    <w:p w:rsidR="00473AE6" w:rsidRDefault="00473AE6" w:rsidP="00473AE6">
      <w:pPr>
        <w:rPr>
          <w:rFonts w:cs="Arial"/>
          <w:b/>
          <w:szCs w:val="22"/>
        </w:rPr>
      </w:pPr>
      <w:r>
        <w:rPr>
          <w:rFonts w:cs="Arial"/>
          <w:b/>
          <w:szCs w:val="22"/>
        </w:rPr>
        <w:t>READING LIST</w:t>
      </w:r>
    </w:p>
    <w:p w:rsidR="00473AE6" w:rsidRDefault="00473AE6" w:rsidP="00473AE6">
      <w:pPr>
        <w:rPr>
          <w:rFonts w:cs="Arial"/>
          <w:b/>
          <w:szCs w:val="22"/>
        </w:rPr>
      </w:pPr>
    </w:p>
    <w:tbl>
      <w:tblPr>
        <w:tblStyle w:val="TableGrid"/>
        <w:tblW w:w="0" w:type="auto"/>
        <w:tblLook w:val="04A0" w:firstRow="1" w:lastRow="0" w:firstColumn="1" w:lastColumn="0" w:noHBand="0" w:noVBand="1"/>
      </w:tblPr>
      <w:tblGrid>
        <w:gridCol w:w="1683"/>
        <w:gridCol w:w="5248"/>
        <w:gridCol w:w="1366"/>
      </w:tblGrid>
      <w:tr w:rsidR="00473AE6" w:rsidTr="00473AE6">
        <w:tc>
          <w:tcPr>
            <w:tcW w:w="169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rPr>
                <w:rFonts w:cs="Arial"/>
                <w:b/>
                <w:szCs w:val="22"/>
              </w:rPr>
            </w:pPr>
            <w:r>
              <w:rPr>
                <w:rFonts w:cs="Arial"/>
                <w:b/>
                <w:szCs w:val="22"/>
              </w:rPr>
              <w:t>Module Code</w:t>
            </w:r>
          </w:p>
        </w:tc>
        <w:tc>
          <w:tcPr>
            <w:tcW w:w="7367" w:type="dxa"/>
            <w:gridSpan w:val="2"/>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b/>
                <w:szCs w:val="22"/>
              </w:rPr>
            </w:pPr>
            <w:r>
              <w:rPr>
                <w:rFonts w:cs="Arial"/>
                <w:b/>
                <w:szCs w:val="22"/>
              </w:rPr>
              <w:t>ECGE7002Q</w:t>
            </w:r>
          </w:p>
        </w:tc>
      </w:tr>
      <w:tr w:rsidR="00473AE6" w:rsidTr="00473AE6">
        <w:tc>
          <w:tcPr>
            <w:tcW w:w="169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rPr>
                <w:rFonts w:cs="Arial"/>
                <w:b/>
                <w:szCs w:val="22"/>
              </w:rPr>
            </w:pPr>
            <w:r>
              <w:rPr>
                <w:rFonts w:cs="Arial"/>
                <w:b/>
                <w:szCs w:val="22"/>
              </w:rPr>
              <w:t>Module Title</w:t>
            </w:r>
          </w:p>
        </w:tc>
        <w:tc>
          <w:tcPr>
            <w:tcW w:w="7367" w:type="dxa"/>
            <w:gridSpan w:val="2"/>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b/>
                <w:szCs w:val="22"/>
              </w:rPr>
            </w:pPr>
            <w:r>
              <w:rPr>
                <w:rFonts w:cs="Arial"/>
                <w:b/>
                <w:szCs w:val="22"/>
              </w:rPr>
              <w:t>Faculty of Education and Communities: Dissertation</w:t>
            </w:r>
          </w:p>
        </w:tc>
      </w:tr>
      <w:tr w:rsidR="00473AE6" w:rsidTr="00473AE6">
        <w:tc>
          <w:tcPr>
            <w:tcW w:w="169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rPr>
                <w:rFonts w:cs="Arial"/>
                <w:b/>
                <w:szCs w:val="22"/>
              </w:rPr>
            </w:pPr>
            <w:r>
              <w:rPr>
                <w:rFonts w:cs="Arial"/>
                <w:b/>
                <w:szCs w:val="22"/>
              </w:rPr>
              <w:t>Classification</w:t>
            </w:r>
          </w:p>
        </w:tc>
        <w:tc>
          <w:tcPr>
            <w:tcW w:w="600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rPr>
                <w:rFonts w:cs="Arial"/>
                <w:b/>
                <w:szCs w:val="22"/>
              </w:rPr>
            </w:pPr>
            <w:r>
              <w:rPr>
                <w:rFonts w:cs="Arial"/>
                <w:b/>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rPr>
                <w:rFonts w:cs="Arial"/>
                <w:b/>
                <w:szCs w:val="22"/>
              </w:rPr>
            </w:pPr>
            <w:r>
              <w:rPr>
                <w:rFonts w:cs="Arial"/>
                <w:b/>
                <w:szCs w:val="22"/>
              </w:rPr>
              <w:t>Electronic*</w:t>
            </w:r>
          </w:p>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Essential</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 xml:space="preserve">Biggam, J. (2015) </w:t>
            </w:r>
            <w:r>
              <w:rPr>
                <w:rFonts w:cs="Arial"/>
                <w:i/>
                <w:szCs w:val="22"/>
              </w:rPr>
              <w:t xml:space="preserve">Succeeding with Your Master’s Dissertation: A Step-by-Step Handbook </w:t>
            </w:r>
            <w:r>
              <w:rPr>
                <w:rFonts w:cs="Arial"/>
                <w:szCs w:val="22"/>
              </w:rPr>
              <w:t>(3</w:t>
            </w:r>
            <w:r>
              <w:rPr>
                <w:rFonts w:cs="Arial"/>
                <w:szCs w:val="22"/>
                <w:vertAlign w:val="superscript"/>
              </w:rPr>
              <w:t>rd</w:t>
            </w:r>
            <w:r>
              <w:rPr>
                <w:rFonts w:cs="Arial"/>
                <w:szCs w:val="22"/>
              </w:rPr>
              <w:t xml:space="preserve"> ed).</w:t>
            </w:r>
            <w:r>
              <w:rPr>
                <w:rFonts w:cs="Arial"/>
                <w:i/>
                <w:szCs w:val="22"/>
              </w:rPr>
              <w:t xml:space="preserve"> </w:t>
            </w:r>
            <w:r>
              <w:rPr>
                <w:rFonts w:cs="Arial"/>
                <w:szCs w:val="22"/>
              </w:rPr>
              <w:t>Maidenhead: Open University Press.</w:t>
            </w:r>
          </w:p>
        </w:tc>
        <w:tc>
          <w:tcPr>
            <w:tcW w:w="1366" w:type="dxa"/>
            <w:tcBorders>
              <w:top w:val="single" w:sz="4" w:space="0" w:color="auto"/>
              <w:left w:val="single" w:sz="4" w:space="0" w:color="auto"/>
              <w:bottom w:val="single" w:sz="4" w:space="0" w:color="auto"/>
              <w:right w:val="single" w:sz="4" w:space="0" w:color="auto"/>
            </w:tcBorders>
          </w:tcPr>
          <w:sdt>
            <w:sdtPr>
              <w:rPr>
                <w:rFonts w:cs="Arial"/>
                <w:szCs w:val="22"/>
              </w:rPr>
              <w:id w:val="256185788"/>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p w:rsidR="00473AE6" w:rsidRDefault="00473AE6">
            <w:pPr>
              <w:jc w:val="center"/>
              <w:rPr>
                <w:rFonts w:cs="Arial"/>
                <w:szCs w:val="22"/>
              </w:rPr>
            </w:pPr>
          </w:p>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Essential</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 xml:space="preserve">BSA. (2004) </w:t>
            </w:r>
            <w:r>
              <w:rPr>
                <w:rFonts w:cs="Arial"/>
                <w:i/>
                <w:szCs w:val="22"/>
              </w:rPr>
              <w:t xml:space="preserve">Statement of Ethical Practice for the British Sociological Association. </w:t>
            </w:r>
            <w:r>
              <w:rPr>
                <w:rFonts w:cs="Arial"/>
                <w:szCs w:val="22"/>
              </w:rPr>
              <w:t>Durham: British Sociological Association.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566923511"/>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Essential</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i/>
                <w:szCs w:val="22"/>
              </w:rPr>
            </w:pPr>
            <w:r>
              <w:rPr>
                <w:rFonts w:cs="Arial"/>
                <w:szCs w:val="22"/>
              </w:rPr>
              <w:t>Furseth, I. &amp; Everett, E. L. (2013)</w:t>
            </w:r>
            <w:r>
              <w:rPr>
                <w:rFonts w:cs="Arial"/>
                <w:i/>
                <w:szCs w:val="22"/>
              </w:rPr>
              <w:t xml:space="preserve"> Doing Your Master's Dissertation: From Start to Finish (SAGE Study Skills Series</w:t>
            </w:r>
            <w:r>
              <w:rPr>
                <w:rFonts w:cs="Arial"/>
                <w:szCs w:val="22"/>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254824223"/>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Essential</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 xml:space="preserve">Jessop, J. (2012) </w:t>
            </w:r>
            <w:r>
              <w:rPr>
                <w:rFonts w:cs="Arial"/>
                <w:i/>
                <w:szCs w:val="22"/>
              </w:rPr>
              <w:t>Ethics in Qualitative Research</w:t>
            </w:r>
            <w:r>
              <w:rPr>
                <w:rFonts w:cs="Arial"/>
                <w:szCs w:val="22"/>
              </w:rPr>
              <w:t xml:space="preserve">.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193993138"/>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Essential</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 xml:space="preserve">Newby. P. (2014) </w:t>
            </w:r>
            <w:r>
              <w:rPr>
                <w:rFonts w:cs="Arial"/>
                <w:i/>
                <w:szCs w:val="22"/>
              </w:rPr>
              <w:t>Research Methods for Education</w:t>
            </w:r>
            <w:r>
              <w:rPr>
                <w:rFonts w:cs="Arial"/>
                <w:szCs w:val="22"/>
              </w:rPr>
              <w:t xml:space="preserve"> (2</w:t>
            </w:r>
            <w:r>
              <w:rPr>
                <w:rFonts w:cs="Arial"/>
                <w:szCs w:val="22"/>
                <w:vertAlign w:val="superscript"/>
              </w:rPr>
              <w:t>nd</w:t>
            </w:r>
            <w:r>
              <w:rPr>
                <w:rFonts w:cs="Arial"/>
                <w:szCs w:val="22"/>
              </w:rPr>
              <w:t xml:space="preserve"> ed). Abingdon: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450446314"/>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Essential</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 xml:space="preserve">Punch. K. F. (2013) </w:t>
            </w:r>
            <w:r>
              <w:rPr>
                <w:rFonts w:cs="Arial"/>
                <w:i/>
                <w:szCs w:val="22"/>
              </w:rPr>
              <w:t xml:space="preserve">Introduction to Social Research: Quantitative and Qualitative Approaches </w:t>
            </w:r>
            <w:r>
              <w:rPr>
                <w:rFonts w:cs="Arial"/>
                <w:szCs w:val="22"/>
              </w:rPr>
              <w:t>(3</w:t>
            </w:r>
            <w:r>
              <w:rPr>
                <w:rFonts w:cs="Arial"/>
                <w:szCs w:val="22"/>
                <w:vertAlign w:val="superscript"/>
              </w:rPr>
              <w:t>rd</w:t>
            </w:r>
            <w:r>
              <w:rPr>
                <w:rFonts w:cs="Arial"/>
                <w:szCs w:val="22"/>
              </w:rPr>
              <w:t xml:space="preserve"> ed). London: Sage Publications Ltd.</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401743832"/>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 xml:space="preserve">Bell, J. (2014) </w:t>
            </w:r>
            <w:r>
              <w:rPr>
                <w:rFonts w:cs="Arial"/>
                <w:i/>
                <w:szCs w:val="22"/>
              </w:rPr>
              <w:t>Doing your research project: a guide for first time researchers in education and social science (6</w:t>
            </w:r>
            <w:r>
              <w:rPr>
                <w:rFonts w:cs="Arial"/>
                <w:i/>
                <w:szCs w:val="22"/>
                <w:vertAlign w:val="superscript"/>
              </w:rPr>
              <w:t>th</w:t>
            </w:r>
            <w:r>
              <w:rPr>
                <w:rFonts w:cs="Arial"/>
                <w:i/>
                <w:szCs w:val="22"/>
              </w:rPr>
              <w:t xml:space="preserve"> ed). </w:t>
            </w:r>
            <w:r>
              <w:rPr>
                <w:rFonts w:cs="Arial"/>
                <w:szCs w:val="22"/>
              </w:rPr>
              <w:t xml:space="preserve">Milton Keynes: Open University Press.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515418416"/>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left" w:pos="1134"/>
              </w:tabs>
              <w:rPr>
                <w:rFonts w:cs="Arial"/>
                <w:i/>
                <w:szCs w:val="22"/>
              </w:rPr>
            </w:pPr>
            <w:r>
              <w:rPr>
                <w:rFonts w:cs="Arial"/>
                <w:i/>
                <w:szCs w:val="22"/>
              </w:rPr>
              <w:t xml:space="preserve">British Educational Research Association </w:t>
            </w:r>
          </w:p>
          <w:p w:rsidR="00473AE6" w:rsidRDefault="000007B9">
            <w:pPr>
              <w:rPr>
                <w:rFonts w:cs="Arial"/>
                <w:szCs w:val="22"/>
              </w:rPr>
            </w:pPr>
            <w:hyperlink r:id="rId45" w:history="1">
              <w:r w:rsidR="00473AE6" w:rsidRPr="00473AE6">
                <w:rPr>
                  <w:rStyle w:val="Hyperlink"/>
                  <w:rFonts w:cs="Arial"/>
                  <w:i/>
                  <w:szCs w:val="22"/>
                </w:rPr>
                <w:t>https://www.bera.ac.uk/</w:t>
              </w:r>
            </w:hyperlink>
            <w:r w:rsidR="00473AE6">
              <w:rPr>
                <w:rFonts w:cs="Arial"/>
                <w:i/>
                <w:szCs w:val="22"/>
              </w:rPr>
              <w:t xml:space="preserve">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698193330"/>
              <w14:checkbox>
                <w14:checked w14:val="1"/>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ind w:right="567"/>
              <w:rPr>
                <w:rFonts w:cs="Arial"/>
                <w:i/>
                <w:szCs w:val="22"/>
              </w:rPr>
            </w:pPr>
            <w:r>
              <w:rPr>
                <w:rFonts w:cs="Arial"/>
                <w:i/>
                <w:szCs w:val="22"/>
              </w:rPr>
              <w:t>British Educational Research Journal</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2082019980"/>
              <w14:checkbox>
                <w14:checked w14:val="1"/>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Bryman, A. (2016) S</w:t>
            </w:r>
            <w:r>
              <w:rPr>
                <w:rFonts w:cs="Arial"/>
                <w:i/>
                <w:szCs w:val="22"/>
              </w:rPr>
              <w:t xml:space="preserve">ocial Research Methods </w:t>
            </w:r>
            <w:r>
              <w:rPr>
                <w:rFonts w:cs="Arial"/>
                <w:szCs w:val="22"/>
              </w:rPr>
              <w:t>(5</w:t>
            </w:r>
            <w:r>
              <w:rPr>
                <w:rFonts w:cs="Arial"/>
                <w:szCs w:val="22"/>
                <w:vertAlign w:val="superscript"/>
              </w:rPr>
              <w:t>th</w:t>
            </w:r>
            <w:r>
              <w:rPr>
                <w:rFonts w:cs="Arial"/>
                <w:szCs w:val="22"/>
              </w:rPr>
              <w:t xml:space="preserve"> ed). </w:t>
            </w:r>
            <w:r>
              <w:rPr>
                <w:rFonts w:cs="Arial"/>
                <w:i/>
                <w:szCs w:val="22"/>
              </w:rPr>
              <w:t xml:space="preserve"> </w:t>
            </w:r>
            <w:r>
              <w:rPr>
                <w:rFonts w:cs="Arial"/>
                <w:szCs w:val="22"/>
              </w:rPr>
              <w:t>Oxford: Oxford University Press.</w:t>
            </w:r>
          </w:p>
        </w:tc>
        <w:tc>
          <w:tcPr>
            <w:tcW w:w="1366" w:type="dxa"/>
            <w:tcBorders>
              <w:top w:val="single" w:sz="4" w:space="0" w:color="auto"/>
              <w:left w:val="single" w:sz="4" w:space="0" w:color="auto"/>
              <w:bottom w:val="single" w:sz="4" w:space="0" w:color="auto"/>
              <w:right w:val="single" w:sz="4" w:space="0" w:color="auto"/>
            </w:tcBorders>
          </w:tcPr>
          <w:sdt>
            <w:sdtPr>
              <w:rPr>
                <w:rFonts w:cs="Arial"/>
                <w:szCs w:val="22"/>
              </w:rPr>
              <w:id w:val="-1033651022"/>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p w:rsidR="00473AE6" w:rsidRDefault="00473AE6">
            <w:pPr>
              <w:jc w:val="center"/>
              <w:rPr>
                <w:rFonts w:cs="Arial"/>
                <w:szCs w:val="22"/>
              </w:rPr>
            </w:pPr>
          </w:p>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 xml:space="preserve">Creswell, J. W. (2013) </w:t>
            </w:r>
            <w:r>
              <w:rPr>
                <w:rFonts w:cs="Arial"/>
                <w:i/>
                <w:szCs w:val="22"/>
              </w:rPr>
              <w:t>Research Design: Qualitative, Quantitative, and Mixed Methods Approaches</w:t>
            </w:r>
            <w:r>
              <w:rPr>
                <w:rFonts w:cs="Arial"/>
                <w:szCs w:val="22"/>
              </w:rPr>
              <w:t xml:space="preserve"> (4</w:t>
            </w:r>
            <w:r>
              <w:rPr>
                <w:rFonts w:cs="Arial"/>
                <w:szCs w:val="22"/>
                <w:vertAlign w:val="superscript"/>
              </w:rPr>
              <w:t>th</w:t>
            </w:r>
            <w:r>
              <w:rPr>
                <w:rFonts w:cs="Arial"/>
                <w:szCs w:val="22"/>
              </w:rPr>
              <w:t xml:space="preserve"> ed).  London: Sage Publications Ltd.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354533745"/>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lastRenderedPageBreak/>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rPr>
            </w:pPr>
            <w:r>
              <w:rPr>
                <w:rFonts w:cs="Arial"/>
                <w:szCs w:val="22"/>
              </w:rPr>
              <w:t xml:space="preserve">Denscombe, M. (2014) </w:t>
            </w:r>
            <w:r>
              <w:rPr>
                <w:rFonts w:cs="Arial"/>
                <w:i/>
                <w:szCs w:val="22"/>
              </w:rPr>
              <w:t>The Good Research Guide: for small-scale social research projects</w:t>
            </w:r>
            <w:r>
              <w:rPr>
                <w:rFonts w:cs="Arial"/>
                <w:szCs w:val="22"/>
              </w:rPr>
              <w:t xml:space="preserve"> (5th ed). Maidenhead: Open University Press.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837146008"/>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 xml:space="preserve">Denzin, N. K. &amp; Lincoln, Y. S. (eds), (2011) </w:t>
            </w:r>
            <w:r>
              <w:rPr>
                <w:rFonts w:cs="Arial"/>
                <w:i/>
                <w:szCs w:val="22"/>
              </w:rPr>
              <w:t>The Sage Handbook of Qualitative Research</w:t>
            </w:r>
            <w:r>
              <w:rPr>
                <w:rFonts w:cs="Arial"/>
                <w:szCs w:val="22"/>
              </w:rPr>
              <w:t xml:space="preserve"> (4</w:t>
            </w:r>
            <w:r>
              <w:rPr>
                <w:rFonts w:cs="Arial"/>
                <w:szCs w:val="22"/>
                <w:vertAlign w:val="superscript"/>
              </w:rPr>
              <w:t>th</w:t>
            </w:r>
            <w:r>
              <w:rPr>
                <w:rFonts w:cs="Arial"/>
                <w:szCs w:val="22"/>
              </w:rPr>
              <w:t xml:space="preserve"> ed). London: Sage Publications Ltd.</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846758333"/>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 xml:space="preserve">Easterby-Smith, M., Thorpe, R. &amp; Lowe, A. (2015) </w:t>
            </w:r>
            <w:r>
              <w:rPr>
                <w:rFonts w:cs="Arial"/>
                <w:i/>
                <w:szCs w:val="22"/>
              </w:rPr>
              <w:t xml:space="preserve">Management Research: An Introduction </w:t>
            </w:r>
            <w:r>
              <w:rPr>
                <w:rFonts w:cs="Arial"/>
                <w:szCs w:val="22"/>
              </w:rPr>
              <w:t>(5</w:t>
            </w:r>
            <w:r>
              <w:rPr>
                <w:rFonts w:cs="Arial"/>
                <w:szCs w:val="22"/>
                <w:vertAlign w:val="superscript"/>
              </w:rPr>
              <w:t>th</w:t>
            </w:r>
            <w:r>
              <w:rPr>
                <w:rFonts w:cs="Arial"/>
                <w:szCs w:val="22"/>
              </w:rPr>
              <w:t xml:space="preserve"> ed). London: Sage Publications Ltd.</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885005899"/>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Cs w:val="22"/>
              </w:rPr>
            </w:pPr>
            <w:r>
              <w:rPr>
                <w:rFonts w:cs="Arial"/>
                <w:szCs w:val="22"/>
              </w:rPr>
              <w:t xml:space="preserve">Johnson, B. &amp; Christensen, L. (2011) </w:t>
            </w:r>
            <w:r>
              <w:rPr>
                <w:rFonts w:cs="Arial"/>
                <w:i/>
                <w:szCs w:val="22"/>
              </w:rPr>
              <w:t xml:space="preserve">Educational Research: quantitative, qualitative and mixed approaches. </w:t>
            </w:r>
            <w:r>
              <w:rPr>
                <w:rFonts w:cs="Arial"/>
                <w:szCs w:val="22"/>
              </w:rPr>
              <w:t>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016066016"/>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shd w:val="clear" w:color="auto" w:fill="FFFFFF"/>
              <w:rPr>
                <w:rFonts w:cs="Arial"/>
                <w:szCs w:val="22"/>
                <w:shd w:val="clear" w:color="auto" w:fill="FFFFFF"/>
              </w:rPr>
            </w:pPr>
            <w:r>
              <w:rPr>
                <w:rFonts w:cs="Arial"/>
                <w:szCs w:val="22"/>
                <w:shd w:val="clear" w:color="auto" w:fill="FFFFFF"/>
              </w:rPr>
              <w:t>Kumar, R. (2014) </w:t>
            </w:r>
            <w:r>
              <w:rPr>
                <w:rFonts w:cs="Arial"/>
                <w:i/>
                <w:iCs/>
                <w:szCs w:val="22"/>
                <w:shd w:val="clear" w:color="auto" w:fill="FFFFFF"/>
              </w:rPr>
              <w:t>Research Methodology: A Step-by-Step Guide for Beginners</w:t>
            </w:r>
            <w:r>
              <w:rPr>
                <w:rFonts w:cs="Arial"/>
                <w:szCs w:val="22"/>
                <w:shd w:val="clear" w:color="auto" w:fill="FFFFFF"/>
              </w:rPr>
              <w:t> (4th ed). Sage Publications: London.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588779934"/>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 xml:space="preserve">Silverman, D. (2013) </w:t>
            </w:r>
            <w:r>
              <w:rPr>
                <w:rFonts w:cs="Arial"/>
                <w:i/>
                <w:szCs w:val="22"/>
              </w:rPr>
              <w:t xml:space="preserve">Doing Qualitative Research: A Practical Handbook </w:t>
            </w:r>
            <w:r>
              <w:rPr>
                <w:rFonts w:cs="Arial"/>
                <w:szCs w:val="22"/>
              </w:rPr>
              <w:t>(4</w:t>
            </w:r>
            <w:r>
              <w:rPr>
                <w:rFonts w:cs="Arial"/>
                <w:szCs w:val="22"/>
                <w:vertAlign w:val="superscript"/>
              </w:rPr>
              <w:t>th</w:t>
            </w:r>
            <w:r>
              <w:rPr>
                <w:rFonts w:cs="Arial"/>
                <w:szCs w:val="22"/>
              </w:rPr>
              <w:t xml:space="preserve"> ed). London: Sage Publications Ltd.</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587064181"/>
              <w14:checkbox>
                <w14:checked w14:val="1"/>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bl>
    <w:p w:rsidR="00473AE6" w:rsidRDefault="00473AE6" w:rsidP="00473AE6"/>
    <w:p w:rsidR="00473AE6" w:rsidRDefault="00473AE6" w:rsidP="00473AE6">
      <w:pPr>
        <w:rPr>
          <w:b/>
        </w:rPr>
      </w:pPr>
      <w:r>
        <w:rPr>
          <w:b/>
        </w:rPr>
        <w:br w:type="page"/>
      </w:r>
    </w:p>
    <w:p w:rsidR="00473AE6" w:rsidRDefault="00473AE6" w:rsidP="00473AE6">
      <w:pPr>
        <w:pStyle w:val="Heading2"/>
        <w:rPr>
          <w:sz w:val="32"/>
          <w:szCs w:val="32"/>
          <w:lang w:eastAsia="en-US"/>
        </w:rPr>
      </w:pPr>
      <w:r>
        <w:rPr>
          <w:sz w:val="32"/>
          <w:szCs w:val="32"/>
          <w:lang w:eastAsia="en-US"/>
        </w:rPr>
        <w:lastRenderedPageBreak/>
        <w:t>MA Equality and Diversity in Society/</w:t>
      </w:r>
    </w:p>
    <w:p w:rsidR="00473AE6" w:rsidRDefault="00473AE6" w:rsidP="00473AE6">
      <w:pPr>
        <w:pStyle w:val="Heading2"/>
        <w:rPr>
          <w:sz w:val="32"/>
          <w:szCs w:val="32"/>
          <w:lang w:eastAsia="en-US"/>
        </w:rPr>
      </w:pPr>
      <w:r>
        <w:rPr>
          <w:sz w:val="32"/>
          <w:szCs w:val="32"/>
          <w:lang w:eastAsia="en-US"/>
        </w:rPr>
        <w:t>MA Equity and Diversity in Society</w:t>
      </w:r>
    </w:p>
    <w:p w:rsidR="00473AE6" w:rsidRDefault="00473AE6" w:rsidP="00473AE6">
      <w:pPr>
        <w:pStyle w:val="Heading2"/>
        <w:rPr>
          <w:sz w:val="32"/>
          <w:szCs w:val="32"/>
          <w:lang w:eastAsia="en-US"/>
        </w:rPr>
      </w:pPr>
      <w:r>
        <w:rPr>
          <w:rFonts w:cs="Arial"/>
          <w:szCs w:val="22"/>
        </w:rPr>
        <w:t>MODULE CODE:</w:t>
      </w:r>
      <w:r>
        <w:rPr>
          <w:rFonts w:cs="Arial"/>
          <w:szCs w:val="22"/>
        </w:rPr>
        <w:tab/>
        <w:t>ECGE7001Q</w:t>
      </w:r>
    </w:p>
    <w:p w:rsidR="00473AE6" w:rsidRDefault="00473AE6" w:rsidP="00473AE6">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Pr>
          <w:rFonts w:cs="Arial"/>
          <w:b/>
          <w:szCs w:val="22"/>
        </w:rPr>
        <w:t>TITLE:</w:t>
      </w:r>
      <w:r>
        <w:rPr>
          <w:rFonts w:cs="Arial"/>
          <w:b/>
          <w:szCs w:val="22"/>
        </w:rPr>
        <w:tab/>
        <w:t xml:space="preserve"> </w:t>
      </w:r>
      <w:r>
        <w:rPr>
          <w:rFonts w:cs="Arial"/>
          <w:b/>
          <w:szCs w:val="22"/>
        </w:rPr>
        <w:tab/>
      </w:r>
      <w:r>
        <w:rPr>
          <w:rFonts w:cs="Arial"/>
          <w:b/>
          <w:szCs w:val="22"/>
        </w:rPr>
        <w:tab/>
        <w:t xml:space="preserve">The Philosophy and Practice of Social Research </w:t>
      </w:r>
    </w:p>
    <w:p w:rsidR="00473AE6" w:rsidRDefault="00473AE6" w:rsidP="00473AE6">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Pr>
          <w:rFonts w:cs="Arial"/>
          <w:b/>
          <w:szCs w:val="22"/>
        </w:rPr>
        <w:t>DATED:</w:t>
      </w:r>
      <w:r>
        <w:rPr>
          <w:rFonts w:cs="Arial"/>
          <w:b/>
          <w:szCs w:val="22"/>
        </w:rPr>
        <w:tab/>
      </w:r>
      <w:r>
        <w:rPr>
          <w:rFonts w:cs="Arial"/>
          <w:b/>
          <w:szCs w:val="22"/>
        </w:rPr>
        <w:tab/>
        <w:t>26/04/2018</w:t>
      </w:r>
      <w:r>
        <w:rPr>
          <w:rFonts w:cs="Arial"/>
          <w:b/>
          <w:szCs w:val="22"/>
        </w:rPr>
        <w:fldChar w:fldCharType="begin"/>
      </w:r>
      <w:r>
        <w:rPr>
          <w:rFonts w:cs="Arial"/>
          <w:b/>
          <w:szCs w:val="22"/>
        </w:rPr>
        <w:instrText xml:space="preserve"> FILLIN  DD/MM/YYYY  \* MERGEFORMAT </w:instrText>
      </w:r>
      <w:r>
        <w:rPr>
          <w:rFonts w:cs="Arial"/>
          <w:b/>
          <w:szCs w:val="22"/>
        </w:rPr>
        <w:fldChar w:fldCharType="end"/>
      </w:r>
    </w:p>
    <w:p w:rsidR="00473AE6" w:rsidRDefault="00473AE6" w:rsidP="00473AE6">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473AE6" w:rsidRDefault="00473AE6" w:rsidP="00473AE6">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Pr>
          <w:rFonts w:cs="Arial"/>
          <w:b/>
          <w:szCs w:val="22"/>
        </w:rPr>
        <w:t xml:space="preserve">LEVEL:  </w:t>
      </w:r>
      <w:r>
        <w:rPr>
          <w:rFonts w:cs="Arial"/>
          <w:b/>
          <w:szCs w:val="22"/>
        </w:rPr>
        <w:tab/>
      </w:r>
      <w:r>
        <w:rPr>
          <w:rFonts w:cs="Arial"/>
          <w:b/>
          <w:szCs w:val="22"/>
        </w:rPr>
        <w:tab/>
        <w:t>7</w:t>
      </w:r>
      <w:r>
        <w:rPr>
          <w:rFonts w:cs="Arial"/>
          <w:b/>
          <w:szCs w:val="22"/>
        </w:rPr>
        <w:tab/>
      </w:r>
    </w:p>
    <w:p w:rsidR="00473AE6" w:rsidRDefault="00473AE6" w:rsidP="00473AE6">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Pr>
          <w:rFonts w:cs="Arial"/>
          <w:b/>
          <w:szCs w:val="22"/>
        </w:rPr>
        <w:t>CREDITS:</w:t>
      </w:r>
      <w:r>
        <w:rPr>
          <w:rFonts w:cs="Arial"/>
          <w:b/>
          <w:szCs w:val="22"/>
        </w:rPr>
        <w:tab/>
      </w:r>
      <w:r>
        <w:rPr>
          <w:rFonts w:cs="Arial"/>
          <w:b/>
          <w:szCs w:val="22"/>
        </w:rPr>
        <w:tab/>
        <w:t>30</w:t>
      </w:r>
      <w:r>
        <w:rPr>
          <w:rFonts w:cs="Arial"/>
          <w:b/>
          <w:szCs w:val="22"/>
        </w:rPr>
        <w:tab/>
      </w:r>
    </w:p>
    <w:p w:rsidR="00473AE6" w:rsidRDefault="00473AE6" w:rsidP="00473AE6">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rsidR="00473AE6" w:rsidRDefault="00473AE6" w:rsidP="00473AE6">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Pr>
          <w:rFonts w:cs="Arial"/>
          <w:b/>
          <w:szCs w:val="22"/>
        </w:rPr>
        <w:t>JACS CODE:</w:t>
      </w:r>
      <w:r>
        <w:rPr>
          <w:rFonts w:cs="Arial"/>
          <w:b/>
          <w:szCs w:val="22"/>
        </w:rPr>
        <w:tab/>
      </w:r>
      <w:r>
        <w:rPr>
          <w:rFonts w:cs="Arial"/>
          <w:b/>
          <w:szCs w:val="22"/>
        </w:rPr>
        <w:tab/>
        <w:t>L400</w:t>
      </w:r>
    </w:p>
    <w:p w:rsidR="00473AE6" w:rsidRDefault="00473AE6" w:rsidP="00473AE6">
      <w:pPr>
        <w:pBdr>
          <w:bottom w:val="single" w:sz="6" w:space="1" w:color="auto"/>
        </w:pBdr>
        <w:rPr>
          <w:rFonts w:cs="Arial"/>
          <w:szCs w:val="22"/>
        </w:rPr>
      </w:pPr>
    </w:p>
    <w:p w:rsidR="00473AE6" w:rsidRDefault="00473AE6" w:rsidP="00473AE6">
      <w:pPr>
        <w:overflowPunct w:val="0"/>
        <w:autoSpaceDE w:val="0"/>
        <w:autoSpaceDN w:val="0"/>
        <w:adjustRightInd w:val="0"/>
        <w:jc w:val="both"/>
        <w:textAlignment w:val="baseline"/>
        <w:rPr>
          <w:rFonts w:cs="Arial"/>
          <w:b/>
          <w:bCs/>
          <w:szCs w:val="22"/>
        </w:rPr>
      </w:pPr>
    </w:p>
    <w:p w:rsidR="00473AE6" w:rsidRDefault="00473AE6" w:rsidP="00473AE6">
      <w:pPr>
        <w:overflowPunct w:val="0"/>
        <w:autoSpaceDE w:val="0"/>
        <w:autoSpaceDN w:val="0"/>
        <w:adjustRightInd w:val="0"/>
        <w:jc w:val="both"/>
        <w:textAlignment w:val="baseline"/>
        <w:rPr>
          <w:rFonts w:cs="Arial"/>
          <w:b/>
          <w:bCs/>
          <w:szCs w:val="22"/>
        </w:rPr>
      </w:pPr>
      <w:r>
        <w:rPr>
          <w:rFonts w:cs="Arial"/>
          <w:b/>
          <w:bCs/>
          <w:szCs w:val="22"/>
        </w:rPr>
        <w:t>AIM(S)</w:t>
      </w:r>
    </w:p>
    <w:p w:rsidR="00473AE6" w:rsidRDefault="00473AE6" w:rsidP="00473AE6">
      <w:pPr>
        <w:overflowPunct w:val="0"/>
        <w:autoSpaceDE w:val="0"/>
        <w:autoSpaceDN w:val="0"/>
        <w:adjustRightInd w:val="0"/>
        <w:jc w:val="both"/>
        <w:textAlignment w:val="baseline"/>
        <w:rPr>
          <w:rFonts w:cs="Arial"/>
          <w:b/>
          <w:bCs/>
          <w:szCs w:val="22"/>
        </w:rPr>
      </w:pPr>
    </w:p>
    <w:p w:rsidR="00473AE6" w:rsidRDefault="00473AE6" w:rsidP="00473AE6">
      <w:pPr>
        <w:numPr>
          <w:ilvl w:val="0"/>
          <w:numId w:val="61"/>
        </w:numPr>
        <w:overflowPunct w:val="0"/>
        <w:autoSpaceDE w:val="0"/>
        <w:autoSpaceDN w:val="0"/>
        <w:adjustRightInd w:val="0"/>
        <w:spacing w:before="120"/>
        <w:contextualSpacing/>
        <w:jc w:val="both"/>
        <w:textAlignment w:val="baseline"/>
        <w:rPr>
          <w:rFonts w:cs="Arial"/>
          <w:szCs w:val="22"/>
        </w:rPr>
      </w:pPr>
      <w:r>
        <w:rPr>
          <w:rFonts w:cs="Arial"/>
          <w:szCs w:val="22"/>
        </w:rPr>
        <w:t>To develop an in-depth knowledge, understanding and skills of social research methodologies and research methods appropriate to research with and for young children, children, young people, adults and groups who are at risk of exclusion and within wider community settings or educational contexts.</w:t>
      </w:r>
    </w:p>
    <w:p w:rsidR="00473AE6" w:rsidRDefault="00473AE6" w:rsidP="00473AE6">
      <w:pPr>
        <w:overflowPunct w:val="0"/>
        <w:autoSpaceDE w:val="0"/>
        <w:autoSpaceDN w:val="0"/>
        <w:adjustRightInd w:val="0"/>
        <w:jc w:val="both"/>
        <w:textAlignment w:val="baseline"/>
        <w:rPr>
          <w:rFonts w:cs="Arial"/>
          <w:b/>
          <w:bCs/>
          <w:szCs w:val="22"/>
        </w:rPr>
      </w:pPr>
    </w:p>
    <w:p w:rsidR="00473AE6" w:rsidRDefault="00473AE6" w:rsidP="00473AE6">
      <w:pPr>
        <w:overflowPunct w:val="0"/>
        <w:autoSpaceDE w:val="0"/>
        <w:autoSpaceDN w:val="0"/>
        <w:adjustRightInd w:val="0"/>
        <w:jc w:val="both"/>
        <w:textAlignment w:val="baseline"/>
        <w:rPr>
          <w:rFonts w:cs="Arial"/>
          <w:b/>
          <w:bCs/>
          <w:szCs w:val="22"/>
        </w:rPr>
      </w:pPr>
      <w:r>
        <w:rPr>
          <w:rFonts w:cs="Arial"/>
          <w:b/>
          <w:bCs/>
          <w:szCs w:val="22"/>
        </w:rPr>
        <w:t>LEARNING OUTCOMES</w:t>
      </w:r>
    </w:p>
    <w:p w:rsidR="00473AE6" w:rsidRDefault="00473AE6" w:rsidP="00473AE6">
      <w:pPr>
        <w:rPr>
          <w:rFonts w:cs="Arial"/>
          <w:szCs w:val="22"/>
        </w:rPr>
      </w:pPr>
    </w:p>
    <w:p w:rsidR="00473AE6" w:rsidRDefault="00473AE6" w:rsidP="00473AE6">
      <w:pPr>
        <w:rPr>
          <w:rFonts w:cs="Arial"/>
          <w:szCs w:val="22"/>
        </w:rPr>
      </w:pPr>
      <w:r>
        <w:rPr>
          <w:rFonts w:cs="Arial"/>
          <w:szCs w:val="22"/>
        </w:rPr>
        <w:t>Upon the successful completion of this module, the student should be able to:</w:t>
      </w:r>
    </w:p>
    <w:p w:rsidR="00473AE6" w:rsidRDefault="00473AE6" w:rsidP="00473AE6">
      <w:pPr>
        <w:rPr>
          <w:rFonts w:cs="Arial"/>
          <w:szCs w:val="22"/>
        </w:rPr>
      </w:pPr>
    </w:p>
    <w:p w:rsidR="00473AE6" w:rsidRDefault="00473AE6" w:rsidP="00473AE6">
      <w:pPr>
        <w:numPr>
          <w:ilvl w:val="0"/>
          <w:numId w:val="62"/>
        </w:numPr>
        <w:overflowPunct w:val="0"/>
        <w:autoSpaceDE w:val="0"/>
        <w:autoSpaceDN w:val="0"/>
        <w:adjustRightInd w:val="0"/>
        <w:ind w:left="720"/>
        <w:contextualSpacing/>
        <w:jc w:val="both"/>
        <w:textAlignment w:val="baseline"/>
        <w:rPr>
          <w:rFonts w:cs="Arial"/>
          <w:szCs w:val="22"/>
        </w:rPr>
      </w:pPr>
      <w:r>
        <w:rPr>
          <w:rFonts w:cs="Arial"/>
          <w:szCs w:val="22"/>
        </w:rPr>
        <w:t>critically evaluate the nature of philosophical concepts in qualitative research and how they differ from concepts of quantitative research;</w:t>
      </w:r>
    </w:p>
    <w:p w:rsidR="00473AE6" w:rsidRDefault="00473AE6" w:rsidP="00473AE6">
      <w:pPr>
        <w:numPr>
          <w:ilvl w:val="0"/>
          <w:numId w:val="62"/>
        </w:numPr>
        <w:overflowPunct w:val="0"/>
        <w:autoSpaceDE w:val="0"/>
        <w:autoSpaceDN w:val="0"/>
        <w:adjustRightInd w:val="0"/>
        <w:ind w:left="720"/>
        <w:contextualSpacing/>
        <w:jc w:val="both"/>
        <w:textAlignment w:val="baseline"/>
        <w:rPr>
          <w:rFonts w:cs="Arial"/>
          <w:szCs w:val="22"/>
        </w:rPr>
      </w:pPr>
      <w:r>
        <w:rPr>
          <w:rFonts w:cs="Arial"/>
          <w:szCs w:val="22"/>
        </w:rPr>
        <w:t>undertake critical analysis and evaluation of research methodology, identifying implications for practice and/or their applications in policies and contexts;</w:t>
      </w:r>
    </w:p>
    <w:p w:rsidR="00473AE6" w:rsidRDefault="00473AE6" w:rsidP="00473AE6">
      <w:pPr>
        <w:numPr>
          <w:ilvl w:val="0"/>
          <w:numId w:val="62"/>
        </w:numPr>
        <w:overflowPunct w:val="0"/>
        <w:autoSpaceDE w:val="0"/>
        <w:autoSpaceDN w:val="0"/>
        <w:adjustRightInd w:val="0"/>
        <w:ind w:left="720"/>
        <w:contextualSpacing/>
        <w:jc w:val="both"/>
        <w:textAlignment w:val="baseline"/>
        <w:rPr>
          <w:rFonts w:cs="Arial"/>
          <w:szCs w:val="22"/>
        </w:rPr>
      </w:pPr>
      <w:r>
        <w:rPr>
          <w:rFonts w:cs="Arial"/>
          <w:szCs w:val="22"/>
        </w:rPr>
        <w:t>critically reflect on the complex ethical frameworks and legal implications which underpin all research and analyse specific ethical implications of research for and with young children, children, young people, adults and, for example, groups who are at risk of exclusion, within wider community settings or educational contexts;</w:t>
      </w:r>
    </w:p>
    <w:p w:rsidR="00473AE6" w:rsidRDefault="00473AE6" w:rsidP="00473AE6">
      <w:pPr>
        <w:numPr>
          <w:ilvl w:val="0"/>
          <w:numId w:val="62"/>
        </w:numPr>
        <w:overflowPunct w:val="0"/>
        <w:autoSpaceDE w:val="0"/>
        <w:autoSpaceDN w:val="0"/>
        <w:adjustRightInd w:val="0"/>
        <w:ind w:left="720"/>
        <w:contextualSpacing/>
        <w:jc w:val="both"/>
        <w:textAlignment w:val="baseline"/>
        <w:rPr>
          <w:rFonts w:cs="Arial"/>
          <w:szCs w:val="22"/>
        </w:rPr>
      </w:pPr>
      <w:r>
        <w:rPr>
          <w:rFonts w:cs="Arial"/>
          <w:szCs w:val="22"/>
        </w:rPr>
        <w:t>consider at a higher level the role of reflection within the research process through presenting their work appropriately, within ethical and research frameworks, and with an understanding of the requirements of critical thinking.</w:t>
      </w:r>
    </w:p>
    <w:p w:rsidR="00473AE6" w:rsidRDefault="00473AE6" w:rsidP="00473AE6">
      <w:pPr>
        <w:overflowPunct w:val="0"/>
        <w:autoSpaceDE w:val="0"/>
        <w:autoSpaceDN w:val="0"/>
        <w:adjustRightInd w:val="0"/>
        <w:jc w:val="both"/>
        <w:textAlignment w:val="baseline"/>
        <w:rPr>
          <w:rFonts w:cs="Arial"/>
          <w:b/>
          <w:szCs w:val="22"/>
        </w:rPr>
      </w:pPr>
    </w:p>
    <w:p w:rsidR="00473AE6" w:rsidRDefault="00473AE6" w:rsidP="00473AE6">
      <w:pPr>
        <w:overflowPunct w:val="0"/>
        <w:autoSpaceDE w:val="0"/>
        <w:autoSpaceDN w:val="0"/>
        <w:adjustRightInd w:val="0"/>
        <w:jc w:val="both"/>
        <w:textAlignment w:val="baseline"/>
        <w:rPr>
          <w:rFonts w:cs="Arial"/>
          <w:b/>
          <w:szCs w:val="22"/>
        </w:rPr>
      </w:pPr>
      <w:r>
        <w:rPr>
          <w:rFonts w:cs="Arial"/>
          <w:b/>
          <w:szCs w:val="22"/>
        </w:rPr>
        <w:t>INDICATIVE CONTENT</w:t>
      </w:r>
    </w:p>
    <w:p w:rsidR="00473AE6" w:rsidRDefault="00473AE6" w:rsidP="00473AE6">
      <w:pPr>
        <w:overflowPunct w:val="0"/>
        <w:autoSpaceDE w:val="0"/>
        <w:autoSpaceDN w:val="0"/>
        <w:adjustRightInd w:val="0"/>
        <w:jc w:val="both"/>
        <w:textAlignment w:val="baseline"/>
        <w:rPr>
          <w:rFonts w:cs="Arial"/>
          <w:b/>
          <w:szCs w:val="22"/>
        </w:rPr>
      </w:pPr>
    </w:p>
    <w:p w:rsidR="00473AE6" w:rsidRDefault="00473AE6" w:rsidP="00473AE6">
      <w:pPr>
        <w:numPr>
          <w:ilvl w:val="0"/>
          <w:numId w:val="63"/>
        </w:numPr>
        <w:overflowPunct w:val="0"/>
        <w:autoSpaceDE w:val="0"/>
        <w:autoSpaceDN w:val="0"/>
        <w:adjustRightInd w:val="0"/>
        <w:ind w:left="709" w:hanging="283"/>
        <w:jc w:val="both"/>
        <w:textAlignment w:val="baseline"/>
        <w:rPr>
          <w:rFonts w:cs="Arial"/>
          <w:szCs w:val="22"/>
        </w:rPr>
      </w:pPr>
      <w:r>
        <w:rPr>
          <w:rFonts w:cs="Arial"/>
          <w:szCs w:val="22"/>
        </w:rPr>
        <w:t>An in-depth evaluation of the paradigm debates of qualitative, quantitative and mixed methodologies.</w:t>
      </w:r>
    </w:p>
    <w:p w:rsidR="00473AE6" w:rsidRDefault="00473AE6" w:rsidP="00473AE6">
      <w:pPr>
        <w:numPr>
          <w:ilvl w:val="0"/>
          <w:numId w:val="63"/>
        </w:numPr>
        <w:overflowPunct w:val="0"/>
        <w:autoSpaceDE w:val="0"/>
        <w:autoSpaceDN w:val="0"/>
        <w:adjustRightInd w:val="0"/>
        <w:ind w:left="709" w:hanging="283"/>
        <w:jc w:val="both"/>
        <w:textAlignment w:val="baseline"/>
        <w:rPr>
          <w:rFonts w:cs="Arial"/>
          <w:szCs w:val="22"/>
        </w:rPr>
      </w:pPr>
      <w:r>
        <w:rPr>
          <w:rFonts w:cs="Arial"/>
          <w:szCs w:val="22"/>
        </w:rPr>
        <w:t xml:space="preserve">Analysis of research designs from both traditions e.g. grounded theory, ethnography, phenomenology, case study, emancipatory participatory research, survey research, experimental research and pragmatic research. </w:t>
      </w:r>
    </w:p>
    <w:p w:rsidR="00473AE6" w:rsidRDefault="00473AE6" w:rsidP="00473AE6">
      <w:pPr>
        <w:numPr>
          <w:ilvl w:val="0"/>
          <w:numId w:val="63"/>
        </w:numPr>
        <w:overflowPunct w:val="0"/>
        <w:autoSpaceDE w:val="0"/>
        <w:autoSpaceDN w:val="0"/>
        <w:adjustRightInd w:val="0"/>
        <w:ind w:left="709" w:hanging="283"/>
        <w:jc w:val="both"/>
        <w:textAlignment w:val="baseline"/>
        <w:rPr>
          <w:rFonts w:cs="Arial"/>
          <w:szCs w:val="22"/>
        </w:rPr>
      </w:pPr>
      <w:r>
        <w:rPr>
          <w:rFonts w:cs="Arial"/>
          <w:szCs w:val="22"/>
        </w:rPr>
        <w:t xml:space="preserve">An exploration of how research is carried forward by a variety of methods which may, for the purpose of classification, be divided into those of qualitative and quantitative emphasis e.g. ethnographical participant observation, interviews, focus groups, participatory methods, surveys and control groups. Consideration of mixed methodological approaches. </w:t>
      </w:r>
    </w:p>
    <w:p w:rsidR="00473AE6" w:rsidRDefault="00473AE6" w:rsidP="00473AE6">
      <w:pPr>
        <w:numPr>
          <w:ilvl w:val="0"/>
          <w:numId w:val="63"/>
        </w:numPr>
        <w:overflowPunct w:val="0"/>
        <w:autoSpaceDE w:val="0"/>
        <w:autoSpaceDN w:val="0"/>
        <w:adjustRightInd w:val="0"/>
        <w:ind w:left="709" w:hanging="283"/>
        <w:jc w:val="both"/>
        <w:textAlignment w:val="baseline"/>
        <w:rPr>
          <w:rFonts w:cs="Arial"/>
          <w:szCs w:val="22"/>
        </w:rPr>
      </w:pPr>
      <w:r>
        <w:rPr>
          <w:rFonts w:cs="Arial"/>
          <w:szCs w:val="22"/>
        </w:rPr>
        <w:t xml:space="preserve">An analytic exploration of the challenges of reading primary and original research data; students will be offered opportunities to discuss and analyse </w:t>
      </w:r>
      <w:r>
        <w:rPr>
          <w:rFonts w:cs="Arial"/>
          <w:szCs w:val="22"/>
        </w:rPr>
        <w:lastRenderedPageBreak/>
        <w:t>original research e.g. research papers, peer reviewed journal articles, and their own planning processes and formulation of research questions.</w:t>
      </w:r>
    </w:p>
    <w:p w:rsidR="00473AE6" w:rsidRDefault="00473AE6" w:rsidP="00473AE6">
      <w:pPr>
        <w:numPr>
          <w:ilvl w:val="0"/>
          <w:numId w:val="63"/>
        </w:numPr>
        <w:overflowPunct w:val="0"/>
        <w:autoSpaceDE w:val="0"/>
        <w:autoSpaceDN w:val="0"/>
        <w:adjustRightInd w:val="0"/>
        <w:ind w:left="709" w:hanging="283"/>
        <w:jc w:val="both"/>
        <w:textAlignment w:val="baseline"/>
        <w:rPr>
          <w:rFonts w:cs="Arial"/>
          <w:szCs w:val="22"/>
        </w:rPr>
      </w:pPr>
      <w:r>
        <w:rPr>
          <w:rFonts w:cs="Arial"/>
          <w:szCs w:val="22"/>
        </w:rPr>
        <w:t xml:space="preserve">An investigation of critique research, including ownership, impact and purpose of research. An evaluation of the difference between critical discussion and descriptive comprehension within academic work and social policy. </w:t>
      </w:r>
    </w:p>
    <w:p w:rsidR="00473AE6" w:rsidRDefault="00473AE6" w:rsidP="00473AE6">
      <w:pPr>
        <w:numPr>
          <w:ilvl w:val="0"/>
          <w:numId w:val="63"/>
        </w:numPr>
        <w:overflowPunct w:val="0"/>
        <w:autoSpaceDE w:val="0"/>
        <w:autoSpaceDN w:val="0"/>
        <w:adjustRightInd w:val="0"/>
        <w:ind w:left="709" w:hanging="283"/>
        <w:jc w:val="both"/>
        <w:textAlignment w:val="baseline"/>
        <w:rPr>
          <w:rFonts w:cs="Arial"/>
          <w:szCs w:val="22"/>
        </w:rPr>
      </w:pPr>
      <w:r>
        <w:rPr>
          <w:rFonts w:cs="Arial"/>
          <w:szCs w:val="22"/>
        </w:rPr>
        <w:t xml:space="preserve">The moral and ethical challenges of research, particularly research with children, young people and those excluded will be discussed in detail and set within legal and good practice frameworks. Critical consideration will be given to ethical and legal issues relating to confidentiality, anonymity, access, deception and informed consent. The requirement to comply with official guidelines of organisations such as the British Educational Research Association (BERA), British Sociological Association (BSA), will be emphasised. Current legal requirements will be considered in relation to data protection and safeguarding. </w:t>
      </w:r>
    </w:p>
    <w:p w:rsidR="00473AE6" w:rsidRDefault="00473AE6" w:rsidP="00473AE6">
      <w:pPr>
        <w:numPr>
          <w:ilvl w:val="0"/>
          <w:numId w:val="63"/>
        </w:numPr>
        <w:overflowPunct w:val="0"/>
        <w:autoSpaceDE w:val="0"/>
        <w:autoSpaceDN w:val="0"/>
        <w:adjustRightInd w:val="0"/>
        <w:ind w:left="709" w:hanging="283"/>
        <w:jc w:val="both"/>
        <w:textAlignment w:val="baseline"/>
        <w:rPr>
          <w:rFonts w:cs="Arial"/>
          <w:szCs w:val="22"/>
        </w:rPr>
      </w:pPr>
      <w:r>
        <w:rPr>
          <w:rFonts w:cs="Arial"/>
          <w:szCs w:val="22"/>
        </w:rPr>
        <w:t>Critical exploration of the principles and practices of adopting participatory research methodologies that allow children’s, young people’s, excluded voices and communities to be heard in the research process.</w:t>
      </w:r>
    </w:p>
    <w:p w:rsidR="00473AE6" w:rsidRDefault="00473AE6" w:rsidP="00473AE6">
      <w:pPr>
        <w:numPr>
          <w:ilvl w:val="0"/>
          <w:numId w:val="63"/>
        </w:numPr>
        <w:overflowPunct w:val="0"/>
        <w:autoSpaceDE w:val="0"/>
        <w:autoSpaceDN w:val="0"/>
        <w:adjustRightInd w:val="0"/>
        <w:ind w:left="709" w:hanging="283"/>
        <w:jc w:val="both"/>
        <w:textAlignment w:val="baseline"/>
        <w:rPr>
          <w:rFonts w:cs="Arial"/>
          <w:szCs w:val="22"/>
        </w:rPr>
      </w:pPr>
      <w:r>
        <w:rPr>
          <w:rFonts w:cs="Arial"/>
          <w:szCs w:val="22"/>
        </w:rPr>
        <w:t>An exploration of sampling methods, including opportunity samples, random samples and stratified samples. Sampling methods will be critically evaluated in regard to the implications in terms of practicality, triangulation, validity and reliability. The advantages and disadvantages of various methods of data presentation will be critiqued including both quantitative and qualitative results.</w:t>
      </w:r>
    </w:p>
    <w:p w:rsidR="00473AE6" w:rsidRDefault="00473AE6" w:rsidP="00473AE6">
      <w:pPr>
        <w:numPr>
          <w:ilvl w:val="0"/>
          <w:numId w:val="63"/>
        </w:numPr>
        <w:overflowPunct w:val="0"/>
        <w:autoSpaceDE w:val="0"/>
        <w:autoSpaceDN w:val="0"/>
        <w:adjustRightInd w:val="0"/>
        <w:ind w:left="709" w:hanging="283"/>
        <w:jc w:val="both"/>
        <w:textAlignment w:val="baseline"/>
        <w:rPr>
          <w:rFonts w:cs="Arial"/>
          <w:szCs w:val="22"/>
        </w:rPr>
      </w:pPr>
      <w:r>
        <w:rPr>
          <w:rFonts w:cs="Arial"/>
          <w:szCs w:val="22"/>
        </w:rPr>
        <w:t xml:space="preserve">To deconstruct the role of the researcher in relation to participants. The power relationship between researcher and researched community. Particular attention will be given to the concept of a ‘person as participant’ as well as ‘hearing the voice of the individual’ together with their contribution to reflexivity. </w:t>
      </w:r>
    </w:p>
    <w:p w:rsidR="00473AE6" w:rsidRDefault="00473AE6" w:rsidP="00473AE6">
      <w:pPr>
        <w:numPr>
          <w:ilvl w:val="0"/>
          <w:numId w:val="63"/>
        </w:numPr>
        <w:overflowPunct w:val="0"/>
        <w:autoSpaceDE w:val="0"/>
        <w:autoSpaceDN w:val="0"/>
        <w:adjustRightInd w:val="0"/>
        <w:ind w:left="709" w:hanging="283"/>
        <w:jc w:val="both"/>
        <w:textAlignment w:val="baseline"/>
        <w:rPr>
          <w:rFonts w:cs="Arial"/>
          <w:szCs w:val="22"/>
        </w:rPr>
      </w:pPr>
      <w:r>
        <w:rPr>
          <w:rFonts w:cs="Arial"/>
          <w:szCs w:val="22"/>
        </w:rPr>
        <w:t>To situate the notion of ‘reflectivity’ historically, and to critically examine its possible forms, interpretations and underpinning values. Four underpinning epistemologies for reflective practice will be considered: technical rational; humanistic emancipatory; postmodern deconstructive; and radical phenomenological, and offers an articulation of different forms of reflectivity.</w:t>
      </w:r>
    </w:p>
    <w:p w:rsidR="00473AE6" w:rsidRDefault="00473AE6" w:rsidP="00473AE6">
      <w:pPr>
        <w:overflowPunct w:val="0"/>
        <w:autoSpaceDE w:val="0"/>
        <w:autoSpaceDN w:val="0"/>
        <w:adjustRightInd w:val="0"/>
        <w:jc w:val="both"/>
        <w:textAlignment w:val="baseline"/>
        <w:rPr>
          <w:rFonts w:cs="Arial"/>
          <w:szCs w:val="22"/>
        </w:rPr>
      </w:pPr>
    </w:p>
    <w:p w:rsidR="00473AE6" w:rsidRDefault="00473AE6" w:rsidP="00473AE6">
      <w:pPr>
        <w:overflowPunct w:val="0"/>
        <w:autoSpaceDE w:val="0"/>
        <w:autoSpaceDN w:val="0"/>
        <w:adjustRightInd w:val="0"/>
        <w:jc w:val="both"/>
        <w:textAlignment w:val="baseline"/>
        <w:rPr>
          <w:rFonts w:cs="Arial"/>
          <w:b/>
          <w:szCs w:val="22"/>
        </w:rPr>
      </w:pPr>
      <w:r>
        <w:rPr>
          <w:rFonts w:cs="Arial"/>
          <w:b/>
          <w:szCs w:val="22"/>
        </w:rPr>
        <w:t>LEARNING AND TEACHING STRATEGY</w:t>
      </w:r>
    </w:p>
    <w:p w:rsidR="00473AE6" w:rsidRDefault="00473AE6" w:rsidP="00473AE6">
      <w:pPr>
        <w:overflowPunct w:val="0"/>
        <w:autoSpaceDE w:val="0"/>
        <w:autoSpaceDN w:val="0"/>
        <w:adjustRightInd w:val="0"/>
        <w:jc w:val="both"/>
        <w:textAlignment w:val="baseline"/>
        <w:rPr>
          <w:rFonts w:cs="Arial"/>
          <w:szCs w:val="22"/>
        </w:rPr>
      </w:pPr>
    </w:p>
    <w:p w:rsidR="00473AE6" w:rsidRDefault="00473AE6" w:rsidP="00473AE6">
      <w:pPr>
        <w:overflowPunct w:val="0"/>
        <w:autoSpaceDE w:val="0"/>
        <w:autoSpaceDN w:val="0"/>
        <w:adjustRightInd w:val="0"/>
        <w:jc w:val="both"/>
        <w:textAlignment w:val="baseline"/>
        <w:rPr>
          <w:rFonts w:cs="Arial"/>
          <w:szCs w:val="22"/>
        </w:rPr>
      </w:pPr>
      <w:r>
        <w:rPr>
          <w:rFonts w:cs="Arial"/>
          <w:szCs w:val="22"/>
        </w:rPr>
        <w:t>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Support will be provided by module tutors from across the Faculty of Education and Communities in the form of key lectures, discussion topics and readings. Individual / small group tutorials will be run for each subject specialism e.g. bilingualism and multilingualism early years, education studies, education, equality and diversity, social studies and youth work.</w:t>
      </w:r>
    </w:p>
    <w:p w:rsidR="00473AE6" w:rsidRDefault="00473AE6" w:rsidP="00473AE6">
      <w:pPr>
        <w:overflowPunct w:val="0"/>
        <w:autoSpaceDE w:val="0"/>
        <w:autoSpaceDN w:val="0"/>
        <w:adjustRightInd w:val="0"/>
        <w:jc w:val="both"/>
        <w:textAlignment w:val="baseline"/>
        <w:rPr>
          <w:rFonts w:cs="Arial"/>
          <w:szCs w:val="22"/>
        </w:rPr>
      </w:pPr>
    </w:p>
    <w:p w:rsidR="00473AE6" w:rsidRDefault="00473AE6" w:rsidP="00473AE6">
      <w:pPr>
        <w:keepNext/>
        <w:rPr>
          <w:rFonts w:cs="Arial"/>
          <w:szCs w:val="22"/>
        </w:rPr>
      </w:pPr>
      <w:r>
        <w:rPr>
          <w:rFonts w:cs="Arial"/>
          <w:szCs w:val="22"/>
        </w:rPr>
        <w:t>The study time for the module is divided as follows:</w:t>
      </w:r>
    </w:p>
    <w:p w:rsidR="00473AE6" w:rsidRDefault="00473AE6" w:rsidP="00473AE6">
      <w:pPr>
        <w:overflowPunct w:val="0"/>
        <w:autoSpaceDE w:val="0"/>
        <w:autoSpaceDN w:val="0"/>
        <w:adjustRightInd w:val="0"/>
        <w:jc w:val="both"/>
        <w:textAlignment w:val="baseline"/>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both"/>
              <w:textAlignment w:val="baseline"/>
              <w:rPr>
                <w:rFonts w:cs="Arial"/>
                <w:b/>
                <w:szCs w:val="22"/>
              </w:rPr>
            </w:pPr>
            <w:r>
              <w:rPr>
                <w:rFonts w:cs="Arial"/>
                <w:b/>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b/>
                <w:szCs w:val="22"/>
              </w:rPr>
            </w:pPr>
            <w:r>
              <w:rPr>
                <w:rFonts w:cs="Arial"/>
                <w:b/>
                <w:szCs w:val="22"/>
              </w:rPr>
              <w:t>Hours</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b/>
                <w:szCs w:val="22"/>
              </w:rPr>
            </w:pPr>
            <w:r>
              <w:rPr>
                <w:rFonts w:cs="Arial"/>
                <w:b/>
                <w:szCs w:val="22"/>
              </w:rPr>
              <w:t>Percentage</w:t>
            </w: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both"/>
              <w:textAlignment w:val="baseline"/>
              <w:rPr>
                <w:rFonts w:cs="Arial"/>
                <w:szCs w:val="22"/>
              </w:rPr>
            </w:pPr>
            <w:r>
              <w:rPr>
                <w:rFonts w:cs="Arial"/>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szCs w:val="22"/>
              </w:rPr>
            </w:pPr>
            <w:r>
              <w:rPr>
                <w:rFonts w:cs="Arial"/>
                <w:szCs w:val="22"/>
              </w:rPr>
              <w:t>30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szCs w:val="22"/>
              </w:rPr>
            </w:pPr>
            <w:r>
              <w:rPr>
                <w:rFonts w:cs="Arial"/>
                <w:szCs w:val="22"/>
              </w:rPr>
              <w:t>10%</w:t>
            </w: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both"/>
              <w:textAlignment w:val="baseline"/>
              <w:rPr>
                <w:rFonts w:cs="Arial"/>
                <w:szCs w:val="22"/>
              </w:rPr>
            </w:pPr>
            <w:r>
              <w:rPr>
                <w:rFonts w:cs="Arial"/>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szCs w:val="22"/>
              </w:rPr>
            </w:pPr>
            <w:r>
              <w:rPr>
                <w:rFonts w:cs="Arial"/>
                <w:szCs w:val="22"/>
              </w:rPr>
              <w:t>270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szCs w:val="22"/>
              </w:rPr>
            </w:pPr>
            <w:r>
              <w:rPr>
                <w:rFonts w:cs="Arial"/>
                <w:szCs w:val="22"/>
              </w:rPr>
              <w:t>90%</w:t>
            </w: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both"/>
              <w:textAlignment w:val="baseline"/>
              <w:rPr>
                <w:rFonts w:cs="Arial"/>
                <w:szCs w:val="22"/>
              </w:rPr>
            </w:pPr>
            <w:r>
              <w:rPr>
                <w:rFonts w:cs="Arial"/>
                <w:szCs w:val="22"/>
              </w:rPr>
              <w:t>Placement learning</w:t>
            </w:r>
          </w:p>
        </w:tc>
        <w:tc>
          <w:tcPr>
            <w:tcW w:w="1701" w:type="dxa"/>
            <w:tcBorders>
              <w:top w:val="single" w:sz="4" w:space="0" w:color="auto"/>
              <w:left w:val="single" w:sz="4" w:space="0" w:color="auto"/>
              <w:bottom w:val="single" w:sz="4" w:space="0" w:color="auto"/>
              <w:right w:val="single" w:sz="4" w:space="0" w:color="auto"/>
            </w:tcBorders>
          </w:tcPr>
          <w:p w:rsidR="00473AE6" w:rsidRDefault="00473AE6">
            <w:pPr>
              <w:overflowPunct w:val="0"/>
              <w:autoSpaceDE w:val="0"/>
              <w:autoSpaceDN w:val="0"/>
              <w:adjustRightInd w:val="0"/>
              <w:jc w:val="center"/>
              <w:textAlignment w:val="baseline"/>
              <w:rPr>
                <w:rFonts w:cs="Arial"/>
                <w:szCs w:val="22"/>
              </w:rPr>
            </w:pPr>
          </w:p>
        </w:tc>
        <w:tc>
          <w:tcPr>
            <w:tcW w:w="1843" w:type="dxa"/>
            <w:tcBorders>
              <w:top w:val="single" w:sz="4" w:space="0" w:color="auto"/>
              <w:left w:val="single" w:sz="4" w:space="0" w:color="auto"/>
              <w:bottom w:val="single" w:sz="4" w:space="0" w:color="auto"/>
              <w:right w:val="single" w:sz="4" w:space="0" w:color="auto"/>
            </w:tcBorders>
          </w:tcPr>
          <w:p w:rsidR="00473AE6" w:rsidRDefault="00473AE6">
            <w:pPr>
              <w:overflowPunct w:val="0"/>
              <w:autoSpaceDE w:val="0"/>
              <w:autoSpaceDN w:val="0"/>
              <w:adjustRightInd w:val="0"/>
              <w:jc w:val="center"/>
              <w:textAlignment w:val="baseline"/>
              <w:rPr>
                <w:rFonts w:cs="Arial"/>
                <w:szCs w:val="22"/>
              </w:rPr>
            </w:pP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both"/>
              <w:textAlignment w:val="baseline"/>
              <w:rPr>
                <w:rFonts w:cs="Arial"/>
                <w:b/>
                <w:szCs w:val="22"/>
              </w:rPr>
            </w:pPr>
            <w:r>
              <w:rPr>
                <w:rFonts w:cs="Arial"/>
                <w:b/>
                <w:szCs w:val="22"/>
              </w:rPr>
              <w:t>TOTAL</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b/>
                <w:szCs w:val="22"/>
              </w:rPr>
            </w:pPr>
            <w:r>
              <w:rPr>
                <w:rFonts w:cs="Arial"/>
                <w:b/>
                <w:szCs w:val="22"/>
              </w:rPr>
              <w:t>300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b/>
                <w:szCs w:val="22"/>
              </w:rPr>
            </w:pPr>
            <w:r>
              <w:rPr>
                <w:rFonts w:cs="Arial"/>
                <w:b/>
                <w:szCs w:val="22"/>
              </w:rPr>
              <w:t>100%</w:t>
            </w:r>
          </w:p>
        </w:tc>
      </w:tr>
    </w:tbl>
    <w:p w:rsidR="00473AE6" w:rsidRDefault="00473AE6" w:rsidP="00473AE6">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473AE6" w:rsidRDefault="00473AE6" w:rsidP="00473AE6">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Pr>
          <w:rFonts w:cs="Arial"/>
          <w:b/>
          <w:szCs w:val="22"/>
        </w:rPr>
        <w:t>ASSESSMENT</w:t>
      </w:r>
    </w:p>
    <w:p w:rsidR="00473AE6" w:rsidRDefault="00473AE6" w:rsidP="00473AE6">
      <w:pPr>
        <w:rPr>
          <w:rFonts w:cs="Arial"/>
          <w:b/>
          <w:szCs w:val="22"/>
        </w:rPr>
      </w:pPr>
      <w:r>
        <w:rPr>
          <w:rFonts w:cs="Arial"/>
          <w:b/>
          <w:szCs w:val="22"/>
        </w:rPr>
        <w:br w:type="page"/>
      </w:r>
    </w:p>
    <w:p w:rsidR="00473AE6" w:rsidRDefault="00473AE6" w:rsidP="00473AE6">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473AE6" w:rsidRDefault="00473AE6" w:rsidP="00473AE6">
      <w:pPr>
        <w:rPr>
          <w:rFonts w:cs="Arial"/>
          <w:b/>
          <w:szCs w:val="22"/>
        </w:rPr>
      </w:pPr>
      <w:r>
        <w:rPr>
          <w:rFonts w:cs="Arial"/>
          <w:b/>
          <w:szCs w:val="22"/>
        </w:rPr>
        <w:t>Assessment Component 1</w:t>
      </w:r>
    </w:p>
    <w:p w:rsidR="00473AE6" w:rsidRDefault="00473AE6" w:rsidP="00473AE6">
      <w:pPr>
        <w:rPr>
          <w:rFonts w:cs="Arial"/>
          <w:b/>
          <w:i/>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szCs w:val="22"/>
            </w:rPr>
            <w:id w:val="-492096760"/>
            <w14:checkbox>
              <w14:checked w14:val="0"/>
              <w14:checkedState w14:val="2612" w14:font="MS Gothic"/>
              <w14:uncheckedState w14:val="2610" w14:font="MS Gothic"/>
            </w14:checkbox>
          </w:sdtPr>
          <w:sdtEndPr/>
          <w:sdtContent>
            <w:tc>
              <w:tcPr>
                <w:tcW w:w="562" w:type="dxa"/>
                <w:hideMark/>
              </w:tcPr>
              <w:p w:rsidR="00473AE6" w:rsidRDefault="00473AE6">
                <w:pPr>
                  <w:rPr>
                    <w:rFonts w:cs="Arial"/>
                    <w:szCs w:val="22"/>
                  </w:rPr>
                </w:pPr>
                <w:r>
                  <w:rPr>
                    <w:rFonts w:ascii="Segoe UI Symbol" w:eastAsia="MS Gothic" w:hAnsi="Segoe UI Symbol" w:cs="Segoe UI Symbol"/>
                    <w:szCs w:val="22"/>
                  </w:rPr>
                  <w:t>☐</w:t>
                </w:r>
              </w:p>
            </w:tc>
          </w:sdtContent>
        </w:sdt>
        <w:tc>
          <w:tcPr>
            <w:tcW w:w="2458" w:type="dxa"/>
            <w:hideMark/>
          </w:tcPr>
          <w:p w:rsidR="00473AE6" w:rsidRDefault="00473AE6">
            <w:pPr>
              <w:rPr>
                <w:rFonts w:cs="Arial"/>
                <w:b/>
                <w:szCs w:val="22"/>
              </w:rPr>
            </w:pPr>
            <w:r>
              <w:rPr>
                <w:rFonts w:cs="Arial"/>
                <w:b/>
                <w:szCs w:val="22"/>
              </w:rPr>
              <w:t>Written exam</w:t>
            </w:r>
          </w:p>
        </w:tc>
        <w:sdt>
          <w:sdtPr>
            <w:rPr>
              <w:rFonts w:cs="Arial"/>
              <w:szCs w:val="22"/>
            </w:rPr>
            <w:id w:val="249633886"/>
            <w14:checkbox>
              <w14:checked w14:val="1"/>
              <w14:checkedState w14:val="2612" w14:font="MS Gothic"/>
              <w14:uncheckedState w14:val="2610" w14:font="MS Gothic"/>
            </w14:checkbox>
          </w:sdtPr>
          <w:sdtEndPr/>
          <w:sdtContent>
            <w:tc>
              <w:tcPr>
                <w:tcW w:w="538" w:type="dxa"/>
                <w:hideMark/>
              </w:tcPr>
              <w:p w:rsidR="00473AE6" w:rsidRDefault="00473AE6">
                <w:pPr>
                  <w:rPr>
                    <w:rFonts w:cs="Arial"/>
                    <w:szCs w:val="22"/>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Coursework</w:t>
            </w:r>
          </w:p>
        </w:tc>
        <w:sdt>
          <w:sdtPr>
            <w:rPr>
              <w:rFonts w:cs="Arial"/>
              <w:szCs w:val="22"/>
            </w:rPr>
            <w:id w:val="-1581743423"/>
            <w14:checkbox>
              <w14:checked w14:val="0"/>
              <w14:checkedState w14:val="2612" w14:font="MS Gothic"/>
              <w14:uncheckedState w14:val="2610" w14:font="MS Gothic"/>
            </w14:checkbox>
          </w:sdtPr>
          <w:sdtEndPr/>
          <w:sdtContent>
            <w:tc>
              <w:tcPr>
                <w:tcW w:w="538" w:type="dxa"/>
                <w:hideMark/>
              </w:tcPr>
              <w:p w:rsidR="00473AE6" w:rsidRDefault="00473AE6">
                <w:pPr>
                  <w:rPr>
                    <w:rFonts w:cs="Arial"/>
                    <w:szCs w:val="22"/>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Practical</w:t>
            </w:r>
          </w:p>
        </w:tc>
      </w:tr>
    </w:tbl>
    <w:p w:rsidR="00473AE6" w:rsidRDefault="00473AE6" w:rsidP="00473AE6">
      <w:pPr>
        <w:rPr>
          <w:rFonts w:cs="Arial"/>
          <w:b/>
          <w:szCs w:val="22"/>
        </w:rPr>
      </w:pPr>
    </w:p>
    <w:tbl>
      <w:tblPr>
        <w:tblStyle w:val="TableGrid"/>
        <w:tblW w:w="0" w:type="dxa"/>
        <w:tblLayout w:type="fixed"/>
        <w:tblLook w:val="04A0" w:firstRow="1" w:lastRow="0" w:firstColumn="1" w:lastColumn="0" w:noHBand="0" w:noVBand="1"/>
      </w:tblPr>
      <w:tblGrid>
        <w:gridCol w:w="3256"/>
        <w:gridCol w:w="3969"/>
        <w:gridCol w:w="1559"/>
      </w:tblGrid>
      <w:tr w:rsidR="00473AE6" w:rsidTr="00473AE6">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b/>
                <w:szCs w:val="22"/>
              </w:rPr>
            </w:pPr>
            <w:r>
              <w:rPr>
                <w:rFonts w:cs="Arial"/>
                <w:b/>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b/>
                <w:szCs w:val="22"/>
              </w:rPr>
            </w:pPr>
            <w:r>
              <w:rPr>
                <w:rFonts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b/>
                <w:szCs w:val="22"/>
              </w:rPr>
            </w:pPr>
            <w:r>
              <w:rPr>
                <w:rFonts w:cs="Arial"/>
                <w:b/>
                <w:szCs w:val="22"/>
              </w:rPr>
              <w:t>Weighting</w:t>
            </w:r>
          </w:p>
        </w:tc>
      </w:tr>
      <w:tr w:rsidR="00473AE6" w:rsidTr="00473AE6">
        <w:trPr>
          <w:trHeight w:val="375"/>
        </w:trPr>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szCs w:val="22"/>
              </w:rPr>
            </w:pPr>
            <w:r>
              <w:rPr>
                <w:rFonts w:cs="Arial"/>
                <w:szCs w:val="22"/>
              </w:rPr>
              <w:t>Written Assignment</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szCs w:val="22"/>
              </w:rPr>
            </w:pPr>
            <w:r>
              <w:rPr>
                <w:rFonts w:cs="Arial"/>
                <w:szCs w:val="22"/>
              </w:rPr>
              <w:t>4,300 words</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szCs w:val="22"/>
              </w:rPr>
            </w:pPr>
            <w:r>
              <w:rPr>
                <w:rFonts w:cs="Arial"/>
                <w:szCs w:val="22"/>
              </w:rPr>
              <w:t>50%</w:t>
            </w:r>
          </w:p>
        </w:tc>
      </w:tr>
    </w:tbl>
    <w:p w:rsidR="00473AE6" w:rsidRDefault="00473AE6" w:rsidP="00473AE6">
      <w:pPr>
        <w:overflowPunct w:val="0"/>
        <w:autoSpaceDE w:val="0"/>
        <w:autoSpaceDN w:val="0"/>
        <w:adjustRightInd w:val="0"/>
        <w:jc w:val="both"/>
        <w:textAlignment w:val="baseline"/>
        <w:rPr>
          <w:rFonts w:cs="Arial"/>
          <w:szCs w:val="22"/>
        </w:rPr>
      </w:pPr>
    </w:p>
    <w:p w:rsidR="00473AE6" w:rsidRDefault="00473AE6" w:rsidP="00473AE6">
      <w:pPr>
        <w:overflowPunct w:val="0"/>
        <w:autoSpaceDE w:val="0"/>
        <w:autoSpaceDN w:val="0"/>
        <w:adjustRightInd w:val="0"/>
        <w:jc w:val="both"/>
        <w:textAlignment w:val="baseline"/>
        <w:rPr>
          <w:rFonts w:cs="Arial"/>
          <w:b/>
          <w:szCs w:val="22"/>
        </w:rPr>
      </w:pPr>
    </w:p>
    <w:p w:rsidR="00473AE6" w:rsidRDefault="00473AE6" w:rsidP="00473AE6">
      <w:pPr>
        <w:rPr>
          <w:rFonts w:cs="Arial"/>
          <w:b/>
          <w:szCs w:val="22"/>
        </w:rPr>
      </w:pPr>
    </w:p>
    <w:p w:rsidR="00473AE6" w:rsidRDefault="00473AE6" w:rsidP="00473AE6">
      <w:pPr>
        <w:rPr>
          <w:rFonts w:cs="Arial"/>
          <w:b/>
          <w:szCs w:val="22"/>
        </w:rPr>
      </w:pPr>
      <w:r>
        <w:rPr>
          <w:rFonts w:cs="Arial"/>
          <w:b/>
          <w:szCs w:val="22"/>
        </w:rPr>
        <w:t>Assessment Component 2</w:t>
      </w:r>
    </w:p>
    <w:p w:rsidR="00473AE6" w:rsidRDefault="00473AE6" w:rsidP="00473AE6">
      <w:pPr>
        <w:rPr>
          <w:rFonts w:cs="Arial"/>
          <w:b/>
          <w:i/>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szCs w:val="22"/>
            </w:rPr>
            <w:id w:val="-1896044666"/>
            <w14:checkbox>
              <w14:checked w14:val="0"/>
              <w14:checkedState w14:val="2612" w14:font="MS Gothic"/>
              <w14:uncheckedState w14:val="2610" w14:font="MS Gothic"/>
            </w14:checkbox>
          </w:sdtPr>
          <w:sdtEndPr/>
          <w:sdtContent>
            <w:tc>
              <w:tcPr>
                <w:tcW w:w="562" w:type="dxa"/>
                <w:hideMark/>
              </w:tcPr>
              <w:p w:rsidR="00473AE6" w:rsidRDefault="00473AE6">
                <w:pPr>
                  <w:rPr>
                    <w:rFonts w:cs="Arial"/>
                    <w:szCs w:val="22"/>
                  </w:rPr>
                </w:pPr>
                <w:r>
                  <w:rPr>
                    <w:rFonts w:ascii="Segoe UI Symbol" w:eastAsia="MS Gothic" w:hAnsi="Segoe UI Symbol" w:cs="Segoe UI Symbol"/>
                    <w:szCs w:val="22"/>
                  </w:rPr>
                  <w:t>☐</w:t>
                </w:r>
              </w:p>
            </w:tc>
          </w:sdtContent>
        </w:sdt>
        <w:tc>
          <w:tcPr>
            <w:tcW w:w="2458" w:type="dxa"/>
            <w:hideMark/>
          </w:tcPr>
          <w:p w:rsidR="00473AE6" w:rsidRDefault="00473AE6">
            <w:pPr>
              <w:rPr>
                <w:rFonts w:cs="Arial"/>
                <w:b/>
                <w:szCs w:val="22"/>
              </w:rPr>
            </w:pPr>
            <w:r>
              <w:rPr>
                <w:rFonts w:cs="Arial"/>
                <w:b/>
                <w:szCs w:val="22"/>
              </w:rPr>
              <w:t>Written exam</w:t>
            </w:r>
          </w:p>
        </w:tc>
        <w:sdt>
          <w:sdtPr>
            <w:rPr>
              <w:rFonts w:cs="Arial"/>
              <w:szCs w:val="22"/>
            </w:rPr>
            <w:id w:val="401641026"/>
            <w14:checkbox>
              <w14:checked w14:val="0"/>
              <w14:checkedState w14:val="2612" w14:font="MS Gothic"/>
              <w14:uncheckedState w14:val="2610" w14:font="MS Gothic"/>
            </w14:checkbox>
          </w:sdtPr>
          <w:sdtEndPr/>
          <w:sdtContent>
            <w:tc>
              <w:tcPr>
                <w:tcW w:w="538" w:type="dxa"/>
                <w:hideMark/>
              </w:tcPr>
              <w:p w:rsidR="00473AE6" w:rsidRDefault="00473AE6">
                <w:pPr>
                  <w:rPr>
                    <w:rFonts w:cs="Arial"/>
                    <w:szCs w:val="22"/>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Coursework</w:t>
            </w:r>
          </w:p>
        </w:tc>
        <w:sdt>
          <w:sdtPr>
            <w:rPr>
              <w:rFonts w:cs="Arial"/>
              <w:szCs w:val="22"/>
            </w:rPr>
            <w:id w:val="-791275437"/>
            <w14:checkbox>
              <w14:checked w14:val="1"/>
              <w14:checkedState w14:val="2612" w14:font="MS Gothic"/>
              <w14:uncheckedState w14:val="2610" w14:font="MS Gothic"/>
            </w14:checkbox>
          </w:sdtPr>
          <w:sdtEndPr/>
          <w:sdtContent>
            <w:tc>
              <w:tcPr>
                <w:tcW w:w="538" w:type="dxa"/>
                <w:hideMark/>
              </w:tcPr>
              <w:p w:rsidR="00473AE6" w:rsidRDefault="00473AE6">
                <w:pPr>
                  <w:rPr>
                    <w:rFonts w:cs="Arial"/>
                    <w:szCs w:val="22"/>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Practical</w:t>
            </w:r>
          </w:p>
        </w:tc>
      </w:tr>
    </w:tbl>
    <w:p w:rsidR="00473AE6" w:rsidRDefault="00473AE6" w:rsidP="00473AE6">
      <w:pPr>
        <w:rPr>
          <w:rFonts w:cs="Arial"/>
          <w:b/>
          <w:szCs w:val="22"/>
        </w:rPr>
      </w:pPr>
    </w:p>
    <w:tbl>
      <w:tblPr>
        <w:tblStyle w:val="TableGrid"/>
        <w:tblW w:w="0" w:type="dxa"/>
        <w:tblLayout w:type="fixed"/>
        <w:tblLook w:val="04A0" w:firstRow="1" w:lastRow="0" w:firstColumn="1" w:lastColumn="0" w:noHBand="0" w:noVBand="1"/>
      </w:tblPr>
      <w:tblGrid>
        <w:gridCol w:w="3256"/>
        <w:gridCol w:w="3969"/>
        <w:gridCol w:w="1559"/>
      </w:tblGrid>
      <w:tr w:rsidR="00473AE6" w:rsidTr="00473AE6">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b/>
                <w:szCs w:val="22"/>
              </w:rPr>
            </w:pPr>
            <w:r>
              <w:rPr>
                <w:rFonts w:cs="Arial"/>
                <w:b/>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b/>
                <w:szCs w:val="22"/>
              </w:rPr>
            </w:pPr>
            <w:r>
              <w:rPr>
                <w:rFonts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b/>
                <w:szCs w:val="22"/>
              </w:rPr>
            </w:pPr>
            <w:r>
              <w:rPr>
                <w:rFonts w:cs="Arial"/>
                <w:b/>
                <w:szCs w:val="22"/>
              </w:rPr>
              <w:t>Weighting</w:t>
            </w:r>
          </w:p>
        </w:tc>
      </w:tr>
      <w:tr w:rsidR="00473AE6" w:rsidTr="00473AE6">
        <w:trPr>
          <w:trHeight w:val="375"/>
        </w:trPr>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szCs w:val="22"/>
              </w:rPr>
            </w:pPr>
            <w:r>
              <w:rPr>
                <w:rFonts w:cs="Arial"/>
                <w:szCs w:val="22"/>
              </w:rPr>
              <w:t>Oral Presentation</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szCs w:val="22"/>
              </w:rPr>
            </w:pPr>
            <w:r>
              <w:rPr>
                <w:rFonts w:cs="Arial"/>
                <w:szCs w:val="22"/>
              </w:rPr>
              <w:t>25 minutes, including questioning/discussion</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szCs w:val="22"/>
              </w:rPr>
            </w:pPr>
            <w:r>
              <w:rPr>
                <w:rFonts w:cs="Arial"/>
                <w:szCs w:val="22"/>
              </w:rPr>
              <w:t>50%</w:t>
            </w:r>
          </w:p>
        </w:tc>
      </w:tr>
    </w:tbl>
    <w:p w:rsidR="00473AE6" w:rsidRDefault="00473AE6" w:rsidP="00473AE6">
      <w:pPr>
        <w:rPr>
          <w:rFonts w:cs="Arial"/>
          <w:b/>
          <w:szCs w:val="22"/>
          <w:highlight w:val="cyan"/>
        </w:rPr>
      </w:pPr>
    </w:p>
    <w:p w:rsidR="00473AE6" w:rsidRDefault="00473AE6" w:rsidP="00473AE6">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Pr>
          <w:rFonts w:cs="Arial"/>
          <w:b/>
          <w:szCs w:val="22"/>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Pr>
                <w:rFonts w:cs="Arial"/>
                <w:b/>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tabs>
                <w:tab w:val="left" w:pos="720"/>
                <w:tab w:val="left" w:pos="1440"/>
                <w:tab w:val="left" w:pos="2160"/>
                <w:tab w:val="left" w:pos="2880"/>
              </w:tabs>
              <w:overflowPunct w:val="0"/>
              <w:autoSpaceDE w:val="0"/>
              <w:autoSpaceDN w:val="0"/>
              <w:adjustRightInd w:val="0"/>
              <w:jc w:val="center"/>
              <w:textAlignment w:val="baseline"/>
              <w:rPr>
                <w:rFonts w:cs="Arial"/>
                <w:b/>
                <w:szCs w:val="22"/>
              </w:rPr>
            </w:pPr>
            <w:r>
              <w:rPr>
                <w:rFonts w:cs="Arial"/>
                <w:b/>
                <w:szCs w:val="22"/>
              </w:rPr>
              <w:t>Percentage</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Pr>
                <w:rFonts w:cs="Arial"/>
                <w:szCs w:val="22"/>
              </w:rPr>
              <w:t>Written exam</w:t>
            </w:r>
          </w:p>
        </w:tc>
        <w:tc>
          <w:tcPr>
            <w:tcW w:w="1842" w:type="dxa"/>
            <w:tcBorders>
              <w:top w:val="single" w:sz="4" w:space="0" w:color="auto"/>
              <w:left w:val="single" w:sz="4" w:space="0" w:color="auto"/>
              <w:bottom w:val="single" w:sz="4" w:space="0" w:color="auto"/>
              <w:right w:val="single" w:sz="4" w:space="0" w:color="auto"/>
            </w:tcBorders>
          </w:tcPr>
          <w:p w:rsidR="00473AE6" w:rsidRDefault="00473AE6">
            <w:pPr>
              <w:tabs>
                <w:tab w:val="left" w:pos="720"/>
                <w:tab w:val="left" w:pos="1440"/>
                <w:tab w:val="left" w:pos="2160"/>
                <w:tab w:val="left" w:pos="2880"/>
              </w:tabs>
              <w:overflowPunct w:val="0"/>
              <w:autoSpaceDE w:val="0"/>
              <w:autoSpaceDN w:val="0"/>
              <w:adjustRightInd w:val="0"/>
              <w:jc w:val="center"/>
              <w:textAlignment w:val="baseline"/>
              <w:rPr>
                <w:rFonts w:cs="Arial"/>
                <w:szCs w:val="22"/>
              </w:rPr>
            </w:pP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Pr>
                <w:rFonts w:cs="Arial"/>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tabs>
                <w:tab w:val="left" w:pos="720"/>
                <w:tab w:val="left" w:pos="1440"/>
                <w:tab w:val="left" w:pos="2160"/>
                <w:tab w:val="left" w:pos="2880"/>
              </w:tabs>
              <w:overflowPunct w:val="0"/>
              <w:autoSpaceDE w:val="0"/>
              <w:autoSpaceDN w:val="0"/>
              <w:adjustRightInd w:val="0"/>
              <w:jc w:val="center"/>
              <w:textAlignment w:val="baseline"/>
              <w:rPr>
                <w:rFonts w:cs="Arial"/>
                <w:szCs w:val="22"/>
              </w:rPr>
            </w:pPr>
            <w:r>
              <w:rPr>
                <w:rFonts w:cs="Arial"/>
                <w:szCs w:val="22"/>
              </w:rPr>
              <w:t>50%</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Pr>
                <w:rFonts w:cs="Arial"/>
                <w:szCs w:val="22"/>
              </w:rPr>
              <w:t>Practical</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tabs>
                <w:tab w:val="left" w:pos="720"/>
                <w:tab w:val="left" w:pos="1440"/>
                <w:tab w:val="left" w:pos="2160"/>
                <w:tab w:val="left" w:pos="2880"/>
              </w:tabs>
              <w:overflowPunct w:val="0"/>
              <w:autoSpaceDE w:val="0"/>
              <w:autoSpaceDN w:val="0"/>
              <w:adjustRightInd w:val="0"/>
              <w:jc w:val="center"/>
              <w:textAlignment w:val="baseline"/>
              <w:rPr>
                <w:rFonts w:cs="Arial"/>
                <w:szCs w:val="22"/>
              </w:rPr>
            </w:pPr>
            <w:r>
              <w:rPr>
                <w:rFonts w:cs="Arial"/>
                <w:szCs w:val="22"/>
              </w:rPr>
              <w:t>50%</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Pr>
                <w:rFonts w:cs="Arial"/>
                <w:b/>
                <w:szCs w:val="22"/>
              </w:rPr>
              <w:t>TOTAL</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tabs>
                <w:tab w:val="left" w:pos="720"/>
                <w:tab w:val="left" w:pos="1440"/>
                <w:tab w:val="left" w:pos="2160"/>
                <w:tab w:val="left" w:pos="2880"/>
              </w:tabs>
              <w:overflowPunct w:val="0"/>
              <w:autoSpaceDE w:val="0"/>
              <w:autoSpaceDN w:val="0"/>
              <w:adjustRightInd w:val="0"/>
              <w:jc w:val="center"/>
              <w:textAlignment w:val="baseline"/>
              <w:rPr>
                <w:rFonts w:cs="Arial"/>
                <w:b/>
                <w:szCs w:val="22"/>
              </w:rPr>
            </w:pPr>
            <w:r>
              <w:rPr>
                <w:rFonts w:cs="Arial"/>
                <w:b/>
                <w:szCs w:val="22"/>
              </w:rPr>
              <w:t>100%</w:t>
            </w:r>
          </w:p>
        </w:tc>
      </w:tr>
    </w:tbl>
    <w:p w:rsidR="00473AE6" w:rsidRDefault="00473AE6" w:rsidP="00473AE6">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473AE6" w:rsidRDefault="00473AE6" w:rsidP="00473AE6">
      <w:pPr>
        <w:rPr>
          <w:rFonts w:cs="Arial"/>
          <w:b/>
          <w:szCs w:val="22"/>
        </w:rPr>
      </w:pPr>
      <w:r>
        <w:rPr>
          <w:rFonts w:cs="Arial"/>
          <w:b/>
          <w:szCs w:val="22"/>
        </w:rPr>
        <w:t>READING LIST</w:t>
      </w:r>
    </w:p>
    <w:p w:rsidR="00473AE6" w:rsidRDefault="00473AE6" w:rsidP="00473AE6">
      <w:pPr>
        <w:rPr>
          <w:rFonts w:cs="Arial"/>
          <w:b/>
          <w:szCs w:val="22"/>
        </w:rPr>
      </w:pPr>
    </w:p>
    <w:tbl>
      <w:tblPr>
        <w:tblStyle w:val="TableGrid"/>
        <w:tblW w:w="0" w:type="auto"/>
        <w:tblLayout w:type="fixed"/>
        <w:tblLook w:val="04A0" w:firstRow="1" w:lastRow="0" w:firstColumn="1" w:lastColumn="0" w:noHBand="0" w:noVBand="1"/>
      </w:tblPr>
      <w:tblGrid>
        <w:gridCol w:w="1696"/>
        <w:gridCol w:w="5954"/>
        <w:gridCol w:w="1410"/>
      </w:tblGrid>
      <w:tr w:rsidR="00473AE6" w:rsidTr="00473AE6">
        <w:tc>
          <w:tcPr>
            <w:tcW w:w="16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overflowPunct w:val="0"/>
              <w:autoSpaceDE w:val="0"/>
              <w:autoSpaceDN w:val="0"/>
              <w:adjustRightInd w:val="0"/>
              <w:jc w:val="both"/>
              <w:textAlignment w:val="baseline"/>
              <w:rPr>
                <w:rFonts w:cs="Arial"/>
                <w:b/>
                <w:szCs w:val="22"/>
              </w:rPr>
            </w:pPr>
            <w:r>
              <w:rPr>
                <w:rFonts w:cs="Arial"/>
                <w:b/>
                <w:szCs w:val="22"/>
              </w:rPr>
              <w:t>Module Code</w:t>
            </w:r>
          </w:p>
        </w:tc>
        <w:tc>
          <w:tcPr>
            <w:tcW w:w="7364" w:type="dxa"/>
            <w:gridSpan w:val="2"/>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b/>
                <w:szCs w:val="22"/>
              </w:rPr>
            </w:pPr>
            <w:r>
              <w:rPr>
                <w:rFonts w:cs="Arial"/>
                <w:b/>
                <w:szCs w:val="22"/>
              </w:rPr>
              <w:t>ECGE7001Q</w:t>
            </w:r>
          </w:p>
        </w:tc>
      </w:tr>
      <w:tr w:rsidR="00473AE6" w:rsidTr="00473AE6">
        <w:tc>
          <w:tcPr>
            <w:tcW w:w="16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overflowPunct w:val="0"/>
              <w:autoSpaceDE w:val="0"/>
              <w:autoSpaceDN w:val="0"/>
              <w:adjustRightInd w:val="0"/>
              <w:jc w:val="both"/>
              <w:textAlignment w:val="baseline"/>
              <w:rPr>
                <w:rFonts w:cs="Arial"/>
                <w:b/>
                <w:szCs w:val="22"/>
              </w:rPr>
            </w:pPr>
            <w:r>
              <w:rPr>
                <w:rFonts w:cs="Arial"/>
                <w:b/>
                <w:szCs w:val="22"/>
              </w:rPr>
              <w:t>Module Title</w:t>
            </w:r>
          </w:p>
        </w:tc>
        <w:tc>
          <w:tcPr>
            <w:tcW w:w="7364" w:type="dxa"/>
            <w:gridSpan w:val="2"/>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b/>
                <w:szCs w:val="22"/>
              </w:rPr>
            </w:pPr>
            <w:r>
              <w:rPr>
                <w:rFonts w:cs="Arial"/>
                <w:b/>
                <w:szCs w:val="22"/>
              </w:rPr>
              <w:t>The Philosophy and Practice of Social Research</w:t>
            </w:r>
          </w:p>
        </w:tc>
      </w:tr>
      <w:tr w:rsidR="00473AE6" w:rsidTr="00473AE6">
        <w:tc>
          <w:tcPr>
            <w:tcW w:w="16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overflowPunct w:val="0"/>
              <w:autoSpaceDE w:val="0"/>
              <w:autoSpaceDN w:val="0"/>
              <w:adjustRightInd w:val="0"/>
              <w:jc w:val="both"/>
              <w:textAlignment w:val="baseline"/>
              <w:rPr>
                <w:rFonts w:cs="Arial"/>
                <w:b/>
                <w:szCs w:val="22"/>
              </w:rPr>
            </w:pPr>
            <w:r>
              <w:rPr>
                <w:rFonts w:cs="Arial"/>
                <w:b/>
                <w:szCs w:val="22"/>
              </w:rPr>
              <w:t>Classification</w:t>
            </w:r>
          </w:p>
        </w:tc>
        <w:tc>
          <w:tcPr>
            <w:tcW w:w="595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overflowPunct w:val="0"/>
              <w:autoSpaceDE w:val="0"/>
              <w:autoSpaceDN w:val="0"/>
              <w:adjustRightInd w:val="0"/>
              <w:jc w:val="both"/>
              <w:textAlignment w:val="baseline"/>
              <w:rPr>
                <w:rFonts w:cs="Arial"/>
                <w:b/>
                <w:szCs w:val="22"/>
              </w:rPr>
            </w:pPr>
            <w:r>
              <w:rPr>
                <w:rFonts w:cs="Arial"/>
                <w:b/>
                <w:szCs w:val="22"/>
              </w:rPr>
              <w:t>Reading List entry</w:t>
            </w:r>
          </w:p>
        </w:tc>
        <w:tc>
          <w:tcPr>
            <w:tcW w:w="1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overflowPunct w:val="0"/>
              <w:autoSpaceDE w:val="0"/>
              <w:autoSpaceDN w:val="0"/>
              <w:adjustRightInd w:val="0"/>
              <w:jc w:val="both"/>
              <w:textAlignment w:val="baseline"/>
              <w:rPr>
                <w:rFonts w:cs="Arial"/>
                <w:b/>
                <w:szCs w:val="22"/>
              </w:rPr>
            </w:pPr>
            <w:r>
              <w:rPr>
                <w:rFonts w:cs="Arial"/>
                <w:b/>
                <w:szCs w:val="22"/>
              </w:rPr>
              <w:t>Electronic*</w:t>
            </w:r>
          </w:p>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Essential</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Bolton, G. E. J. (2014</w:t>
            </w:r>
            <w:r>
              <w:rPr>
                <w:rFonts w:cs="Arial"/>
                <w:i/>
                <w:szCs w:val="22"/>
              </w:rPr>
              <w:t>) Reflective Practice: Writing and Professional Development</w:t>
            </w:r>
            <w:r>
              <w:rPr>
                <w:rFonts w:cs="Arial"/>
                <w:szCs w:val="22"/>
              </w:rPr>
              <w:t xml:space="preserve"> (4th ed). London: Sage Publications.</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1985429438"/>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Essential</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Cohen, L. and Manion, L. (2011) </w:t>
            </w:r>
            <w:r>
              <w:rPr>
                <w:rFonts w:cs="Arial"/>
                <w:i/>
                <w:szCs w:val="22"/>
              </w:rPr>
              <w:t>Research Methods in Education</w:t>
            </w:r>
            <w:r>
              <w:rPr>
                <w:rFonts w:cs="Arial"/>
                <w:szCs w:val="22"/>
              </w:rPr>
              <w:t xml:space="preserve"> (7th ed). London: Routledge. </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1066420501"/>
              <w14:checkbox>
                <w14:checked w14:val="1"/>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Essential</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Creswell, J. W. (2013) </w:t>
            </w:r>
            <w:r>
              <w:rPr>
                <w:rFonts w:cs="Arial"/>
                <w:i/>
                <w:szCs w:val="22"/>
              </w:rPr>
              <w:t>Research Design: Qualitative, Quantitative, and Mixed Methods Approaches</w:t>
            </w:r>
            <w:r>
              <w:rPr>
                <w:rFonts w:cs="Arial"/>
                <w:szCs w:val="22"/>
              </w:rPr>
              <w:t xml:space="preserve"> (4th ed).  London: Sage Publications Ltd. </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874308014"/>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Essential</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Mauthner, M. L., Birch, M., Jessop, J. &amp; Miller, T. (eds) (2012) </w:t>
            </w:r>
            <w:r>
              <w:rPr>
                <w:rFonts w:cs="Arial"/>
                <w:i/>
                <w:szCs w:val="22"/>
              </w:rPr>
              <w:t xml:space="preserve">Ethics in Qualitative Research. </w:t>
            </w:r>
            <w:r>
              <w:rPr>
                <w:rFonts w:cs="Arial"/>
                <w:szCs w:val="22"/>
              </w:rPr>
              <w:t>London: Sage Publications Ltd.</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2000336215"/>
              <w14:checkbox>
                <w14:checked w14:val="1"/>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Essential</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Punch. K. F. (2013) </w:t>
            </w:r>
            <w:r>
              <w:rPr>
                <w:rFonts w:cs="Arial"/>
                <w:i/>
                <w:szCs w:val="22"/>
              </w:rPr>
              <w:t>Introduction to Social Research: Quantitative and Qualitative Approaches</w:t>
            </w:r>
            <w:r>
              <w:rPr>
                <w:rFonts w:cs="Arial"/>
                <w:szCs w:val="22"/>
              </w:rPr>
              <w:t xml:space="preserve"> (3rd ed). London: Sage Publications Ltd.</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2131614417"/>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Essential</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Welsh Government. (2015) </w:t>
            </w:r>
            <w:r>
              <w:rPr>
                <w:rFonts w:cs="Arial"/>
                <w:i/>
                <w:szCs w:val="22"/>
              </w:rPr>
              <w:t>Effective Use of Data and Research Evidence. Cardiff: Welsh Government</w:t>
            </w:r>
            <w:r>
              <w:rPr>
                <w:rFonts w:cs="Arial"/>
                <w:szCs w:val="22"/>
              </w:rPr>
              <w:t xml:space="preserve">. </w:t>
            </w:r>
            <w:hyperlink r:id="rId46" w:history="1">
              <w:r w:rsidRPr="00473AE6">
                <w:rPr>
                  <w:rStyle w:val="Hyperlink"/>
                  <w:rFonts w:cs="Arial"/>
                  <w:szCs w:val="22"/>
                </w:rPr>
                <w:t>http://learning.gov.wales/docs/learningwales/publications/150814-effective-use-of-data-en.pdf</w:t>
              </w:r>
            </w:hyperlink>
            <w:r>
              <w:rPr>
                <w:rFonts w:cs="Arial"/>
                <w:szCs w:val="22"/>
              </w:rPr>
              <w:t xml:space="preserve"> </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762997107"/>
              <w14:checkbox>
                <w14:checked w14:val="1"/>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Further</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Alderson, P. &amp; Morrow, V. (2011) </w:t>
            </w:r>
            <w:hyperlink r:id="rId47" w:history="1">
              <w:r w:rsidRPr="00473AE6">
                <w:rPr>
                  <w:rStyle w:val="Hyperlink"/>
                  <w:rFonts w:cs="Arial"/>
                  <w:i/>
                  <w:szCs w:val="22"/>
                </w:rPr>
                <w:t>The ethics of research with children and young people : a practical handbook</w:t>
              </w:r>
            </w:hyperlink>
            <w:r>
              <w:rPr>
                <w:rFonts w:cs="Arial"/>
                <w:i/>
                <w:szCs w:val="22"/>
              </w:rPr>
              <w:t xml:space="preserve"> </w:t>
            </w:r>
            <w:r>
              <w:rPr>
                <w:rFonts w:cs="Arial"/>
                <w:szCs w:val="22"/>
              </w:rPr>
              <w:t xml:space="preserve">(2nd ed). London: SAGE. </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279176065"/>
              <w14:checkbox>
                <w14:checked w14:val="1"/>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lastRenderedPageBreak/>
              <w:t>Further</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Bell, J. (2014) </w:t>
            </w:r>
            <w:r>
              <w:rPr>
                <w:rFonts w:cs="Arial"/>
                <w:i/>
                <w:szCs w:val="22"/>
              </w:rPr>
              <w:t>Doing your research project: a guide for first time researchers in education and social science</w:t>
            </w:r>
            <w:r>
              <w:rPr>
                <w:rFonts w:cs="Arial"/>
                <w:szCs w:val="22"/>
              </w:rPr>
              <w:t xml:space="preserve"> (6th ed).   Milton Keynes: Open University Press. </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1871726138"/>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Further</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British Educational Research Association </w:t>
            </w:r>
            <w:hyperlink r:id="rId48" w:history="1">
              <w:r w:rsidRPr="00473AE6">
                <w:rPr>
                  <w:rStyle w:val="Hyperlink"/>
                  <w:rFonts w:cs="Arial"/>
                  <w:szCs w:val="22"/>
                </w:rPr>
                <w:t>https://www.bera.ac.uk/</w:t>
              </w:r>
            </w:hyperlink>
            <w:r>
              <w:rPr>
                <w:rFonts w:cs="Arial"/>
                <w:szCs w:val="22"/>
              </w:rPr>
              <w:t xml:space="preserve"> </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1981034984"/>
              <w14:checkbox>
                <w14:checked w14:val="1"/>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Further</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Bryman, A. (2016) </w:t>
            </w:r>
            <w:r>
              <w:rPr>
                <w:rFonts w:cs="Arial"/>
                <w:i/>
                <w:szCs w:val="22"/>
              </w:rPr>
              <w:t>Social Research Methods</w:t>
            </w:r>
            <w:r>
              <w:rPr>
                <w:rFonts w:cs="Arial"/>
                <w:szCs w:val="22"/>
              </w:rPr>
              <w:t xml:space="preserve"> (5th ed).  Oxford: Oxford University Press.</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584848762"/>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Further</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Clough, P. &amp; Nutbrown, C. A. (2012) </w:t>
            </w:r>
            <w:r>
              <w:rPr>
                <w:rFonts w:cs="Arial"/>
                <w:i/>
                <w:szCs w:val="22"/>
              </w:rPr>
              <w:t xml:space="preserve">Students’ Guide to Methodology </w:t>
            </w:r>
            <w:r>
              <w:rPr>
                <w:rFonts w:cs="Arial"/>
                <w:szCs w:val="22"/>
              </w:rPr>
              <w:t xml:space="preserve">(3rd ed). London: Sage. </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2025966773"/>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Further</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Denscombe, M. (2014). </w:t>
            </w:r>
            <w:hyperlink r:id="rId49" w:history="1">
              <w:r w:rsidRPr="00473AE6">
                <w:rPr>
                  <w:rStyle w:val="Hyperlink"/>
                  <w:rFonts w:cs="Arial"/>
                  <w:i/>
                  <w:szCs w:val="22"/>
                </w:rPr>
                <w:t>The good research guide: for small-scale social research projects</w:t>
              </w:r>
            </w:hyperlink>
            <w:r>
              <w:rPr>
                <w:rFonts w:cs="Arial"/>
                <w:szCs w:val="22"/>
              </w:rPr>
              <w:t xml:space="preserve"> (5th ed). Maidenhead:  McGraw-Hill/Open University Press.</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1828120631"/>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Further</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Denzin, N. K. &amp; Lincoln, Y. S. (eds), (2011) </w:t>
            </w:r>
            <w:r>
              <w:rPr>
                <w:rFonts w:cs="Arial"/>
                <w:i/>
                <w:szCs w:val="22"/>
              </w:rPr>
              <w:t>The Sage Handbook of Qualitative Research</w:t>
            </w:r>
            <w:r>
              <w:rPr>
                <w:rFonts w:cs="Arial"/>
                <w:szCs w:val="22"/>
              </w:rPr>
              <w:t xml:space="preserve"> (4th ed). London: Sage Publications Ltd.</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1103189463"/>
              <w14:checkbox>
                <w14:checked w14:val="0"/>
                <w14:checkedState w14:val="2612" w14:font="MS Gothic"/>
                <w14:uncheckedState w14:val="2610" w14:font="MS Gothic"/>
              </w14:checkbox>
            </w:sdtPr>
            <w:sdtEndPr/>
            <w:sdtContent>
              <w:p w:rsidR="00473AE6" w:rsidRDefault="00473AE6">
                <w:pPr>
                  <w:jc w:val="center"/>
                  <w:rPr>
                    <w:rFonts w:eastAsia="MS Gothic"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Further</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Flick, U. (2015) </w:t>
            </w:r>
            <w:r>
              <w:rPr>
                <w:rFonts w:cs="Arial"/>
                <w:i/>
                <w:szCs w:val="22"/>
              </w:rPr>
              <w:t>Introducing Research Methodology</w:t>
            </w:r>
            <w:r>
              <w:rPr>
                <w:rFonts w:cs="Arial"/>
                <w:szCs w:val="22"/>
              </w:rPr>
              <w:t>. London: Sage.</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1068221493"/>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Further</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Kara, H. (2015) </w:t>
            </w:r>
            <w:r>
              <w:rPr>
                <w:rFonts w:cs="Arial"/>
                <w:i/>
                <w:szCs w:val="22"/>
              </w:rPr>
              <w:t>Creative Research Methods in the Social Sciences: A Practical Guide</w:t>
            </w:r>
            <w:r>
              <w:rPr>
                <w:rFonts w:cs="Arial"/>
                <w:szCs w:val="22"/>
              </w:rPr>
              <w:t>. Bristol: Policy Press.</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2088449147"/>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Further</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Punch, K. F. &amp; Oancea, A. (2014) </w:t>
            </w:r>
            <w:r>
              <w:rPr>
                <w:rFonts w:cs="Arial"/>
                <w:i/>
                <w:szCs w:val="22"/>
              </w:rPr>
              <w:t>Introduction to Research Methods in Education.</w:t>
            </w:r>
            <w:r>
              <w:rPr>
                <w:rFonts w:cs="Arial"/>
                <w:szCs w:val="22"/>
              </w:rPr>
              <w:t xml:space="preserve"> (2nd ed). London: Sage.</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529157214"/>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overflowPunct w:val="0"/>
              <w:autoSpaceDE w:val="0"/>
              <w:autoSpaceDN w:val="0"/>
              <w:adjustRightInd w:val="0"/>
              <w:jc w:val="both"/>
              <w:textAlignment w:val="baseline"/>
              <w:rPr>
                <w:rFonts w:cs="Arial"/>
                <w:szCs w:val="22"/>
              </w:rPr>
            </w:pPr>
            <w:r>
              <w:rPr>
                <w:rFonts w:cs="Arial"/>
                <w:szCs w:val="22"/>
              </w:rPr>
              <w:t>Further</w:t>
            </w:r>
          </w:p>
        </w:tc>
        <w:tc>
          <w:tcPr>
            <w:tcW w:w="595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textAlignment w:val="baseline"/>
              <w:rPr>
                <w:rFonts w:cs="Arial"/>
                <w:szCs w:val="22"/>
              </w:rPr>
            </w:pPr>
            <w:r>
              <w:rPr>
                <w:rFonts w:cs="Arial"/>
                <w:szCs w:val="22"/>
              </w:rPr>
              <w:t xml:space="preserve">Salkind, N. J. (2016) </w:t>
            </w:r>
            <w:r>
              <w:rPr>
                <w:rFonts w:cs="Arial"/>
                <w:i/>
                <w:szCs w:val="22"/>
              </w:rPr>
              <w:t xml:space="preserve">Statistics for People Who (Think They) Hate Statistics. </w:t>
            </w:r>
            <w:r>
              <w:rPr>
                <w:rFonts w:cs="Arial"/>
                <w:szCs w:val="22"/>
              </w:rPr>
              <w:t>(4th ed) London: Sage.</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szCs w:val="22"/>
              </w:rPr>
              <w:id w:val="252255243"/>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bl>
    <w:p w:rsidR="00473AE6" w:rsidRDefault="00473AE6" w:rsidP="00473AE6"/>
    <w:p w:rsidR="00473AE6" w:rsidRDefault="00473AE6" w:rsidP="00473AE6">
      <w:pPr>
        <w:rPr>
          <w:b/>
        </w:rPr>
      </w:pPr>
      <w:r>
        <w:rPr>
          <w:b/>
        </w:rPr>
        <w:br w:type="page"/>
      </w:r>
    </w:p>
    <w:p w:rsidR="00473AE6" w:rsidRDefault="00473AE6" w:rsidP="00473AE6">
      <w:pPr>
        <w:rPr>
          <w:rFonts w:cs="Arial"/>
          <w:b/>
        </w:rPr>
      </w:pPr>
      <w:r>
        <w:rPr>
          <w:rFonts w:cs="Arial"/>
          <w:b/>
        </w:rPr>
        <w:lastRenderedPageBreak/>
        <w:t>MODULE CODE:</w:t>
      </w:r>
      <w:r>
        <w:rPr>
          <w:rFonts w:cs="Arial"/>
          <w:b/>
        </w:rPr>
        <w:tab/>
        <w:t>ECED7001</w:t>
      </w:r>
    </w:p>
    <w:p w:rsidR="00473AE6" w:rsidRDefault="00473AE6" w:rsidP="00473AE6">
      <w:pPr>
        <w:ind w:left="2160" w:hanging="2160"/>
        <w:rPr>
          <w:rFonts w:cs="Arial"/>
          <w:b/>
        </w:rPr>
      </w:pPr>
      <w:r>
        <w:rPr>
          <w:rFonts w:cs="Arial"/>
          <w:b/>
        </w:rPr>
        <w:t>TITLE:</w:t>
      </w:r>
      <w:r>
        <w:rPr>
          <w:rFonts w:cs="Arial"/>
          <w:b/>
        </w:rPr>
        <w:tab/>
        <w:t>Political: Influences on Inequality and Diversity</w:t>
      </w:r>
    </w:p>
    <w:p w:rsidR="00473AE6" w:rsidRDefault="00473AE6" w:rsidP="00473AE6">
      <w:pPr>
        <w:rPr>
          <w:rFonts w:cs="Arial"/>
          <w:b/>
        </w:rPr>
      </w:pPr>
      <w:r>
        <w:rPr>
          <w:rFonts w:cs="Arial"/>
          <w:b/>
        </w:rPr>
        <w:t>DATED:</w:t>
      </w:r>
      <w:r>
        <w:rPr>
          <w:rFonts w:cs="Arial"/>
          <w:b/>
        </w:rPr>
        <w:tab/>
      </w:r>
      <w:r>
        <w:rPr>
          <w:rFonts w:cs="Arial"/>
          <w:b/>
        </w:rPr>
        <w:tab/>
        <w:t>26/04/2018</w:t>
      </w:r>
      <w:r>
        <w:rPr>
          <w:rFonts w:cs="Arial"/>
          <w:b/>
        </w:rPr>
        <w:fldChar w:fldCharType="begin"/>
      </w:r>
      <w:r>
        <w:rPr>
          <w:rFonts w:cs="Arial"/>
          <w:b/>
        </w:rPr>
        <w:instrText xml:space="preserve"> FILLIN  DD/MM/YYYY  \* MERGEFORMAT </w:instrText>
      </w:r>
      <w:r>
        <w:rPr>
          <w:rFonts w:cs="Arial"/>
          <w:b/>
        </w:rPr>
        <w:fldChar w:fldCharType="end"/>
      </w:r>
    </w:p>
    <w:p w:rsidR="00473AE6" w:rsidRDefault="00473AE6" w:rsidP="00473AE6">
      <w:pPr>
        <w:rPr>
          <w:rFonts w:cs="Arial"/>
          <w:b/>
        </w:rPr>
      </w:pPr>
    </w:p>
    <w:p w:rsidR="00473AE6" w:rsidRDefault="00473AE6" w:rsidP="00473AE6">
      <w:pPr>
        <w:rPr>
          <w:rFonts w:cs="Arial"/>
          <w:b/>
        </w:rPr>
      </w:pPr>
      <w:r>
        <w:rPr>
          <w:rFonts w:cs="Arial"/>
          <w:b/>
        </w:rPr>
        <w:t xml:space="preserve">LEVEL:  </w:t>
      </w:r>
      <w:r>
        <w:rPr>
          <w:rFonts w:cs="Arial"/>
          <w:b/>
        </w:rPr>
        <w:tab/>
      </w:r>
      <w:r>
        <w:rPr>
          <w:rFonts w:cs="Arial"/>
          <w:b/>
        </w:rPr>
        <w:tab/>
        <w:t>7</w:t>
      </w:r>
      <w:r>
        <w:rPr>
          <w:rFonts w:cs="Arial"/>
          <w:b/>
        </w:rPr>
        <w:tab/>
      </w:r>
    </w:p>
    <w:p w:rsidR="00473AE6" w:rsidRDefault="00473AE6" w:rsidP="00473AE6">
      <w:pPr>
        <w:rPr>
          <w:rFonts w:cs="Arial"/>
          <w:b/>
        </w:rPr>
      </w:pPr>
      <w:r>
        <w:rPr>
          <w:rFonts w:cs="Arial"/>
          <w:b/>
        </w:rPr>
        <w:t>CREDITS:</w:t>
      </w:r>
      <w:r>
        <w:rPr>
          <w:rFonts w:cs="Arial"/>
          <w:b/>
        </w:rPr>
        <w:tab/>
      </w:r>
      <w:r>
        <w:rPr>
          <w:rFonts w:cs="Arial"/>
          <w:b/>
        </w:rPr>
        <w:tab/>
        <w:t>30</w:t>
      </w:r>
      <w:r>
        <w:rPr>
          <w:rFonts w:cs="Arial"/>
          <w:b/>
        </w:rPr>
        <w:tab/>
      </w:r>
    </w:p>
    <w:p w:rsidR="00473AE6" w:rsidRDefault="00473AE6" w:rsidP="00473AE6">
      <w:pPr>
        <w:rPr>
          <w:rFonts w:cs="Arial"/>
          <w:b/>
        </w:rPr>
      </w:pPr>
    </w:p>
    <w:p w:rsidR="00473AE6" w:rsidRDefault="00473AE6" w:rsidP="00473AE6">
      <w:pPr>
        <w:rPr>
          <w:rFonts w:cs="Arial"/>
          <w:b/>
        </w:rPr>
      </w:pPr>
      <w:r>
        <w:rPr>
          <w:rFonts w:cs="Arial"/>
          <w:b/>
        </w:rPr>
        <w:t>JACS CODE:</w:t>
      </w:r>
      <w:r>
        <w:rPr>
          <w:rFonts w:cs="Arial"/>
          <w:b/>
        </w:rPr>
        <w:tab/>
      </w:r>
      <w:r>
        <w:rPr>
          <w:rFonts w:cs="Arial"/>
          <w:b/>
        </w:rPr>
        <w:tab/>
        <w:t>L400 Social Policy</w:t>
      </w:r>
    </w:p>
    <w:p w:rsidR="00473AE6" w:rsidRDefault="00473AE6" w:rsidP="00473AE6">
      <w:pPr>
        <w:pBdr>
          <w:bottom w:val="single" w:sz="6" w:space="1" w:color="auto"/>
        </w:pBdr>
        <w:overflowPunct w:val="0"/>
        <w:autoSpaceDE w:val="0"/>
        <w:autoSpaceDN w:val="0"/>
        <w:adjustRightInd w:val="0"/>
        <w:jc w:val="both"/>
        <w:textAlignment w:val="baseline"/>
        <w:rPr>
          <w:rFonts w:cs="Arial"/>
        </w:rPr>
      </w:pPr>
    </w:p>
    <w:p w:rsidR="00473AE6" w:rsidRDefault="00473AE6" w:rsidP="00473AE6">
      <w:pPr>
        <w:pStyle w:val="bullet"/>
        <w:spacing w:before="0" w:after="120"/>
        <w:ind w:left="0" w:firstLine="0"/>
        <w:rPr>
          <w:rFonts w:ascii="Arial" w:hAnsi="Arial" w:cs="Arial"/>
          <w:b/>
          <w:sz w:val="22"/>
          <w:szCs w:val="22"/>
        </w:rPr>
      </w:pPr>
      <w:r>
        <w:rPr>
          <w:rFonts w:ascii="Arial" w:hAnsi="Arial" w:cs="Arial"/>
          <w:b/>
          <w:sz w:val="22"/>
          <w:szCs w:val="22"/>
        </w:rPr>
        <w:t>AIM(S)</w:t>
      </w:r>
    </w:p>
    <w:p w:rsidR="00473AE6" w:rsidRDefault="00473AE6" w:rsidP="00473AE6">
      <w:pPr>
        <w:pStyle w:val="bullet"/>
        <w:numPr>
          <w:ilvl w:val="0"/>
          <w:numId w:val="64"/>
        </w:numPr>
        <w:spacing w:before="240"/>
        <w:ind w:left="851" w:hanging="567"/>
        <w:rPr>
          <w:rFonts w:ascii="Arial" w:hAnsi="Arial" w:cs="Arial"/>
          <w:sz w:val="22"/>
          <w:szCs w:val="22"/>
        </w:rPr>
      </w:pPr>
      <w:r>
        <w:rPr>
          <w:rFonts w:ascii="Arial" w:hAnsi="Arial" w:cs="Arial"/>
          <w:sz w:val="22"/>
          <w:szCs w:val="22"/>
        </w:rPr>
        <w:t>To critically explore the social and the political landscape and how this influences social policy in relation to inequality and diversity in society.</w:t>
      </w:r>
    </w:p>
    <w:p w:rsidR="00473AE6" w:rsidRDefault="00473AE6" w:rsidP="00473AE6">
      <w:pPr>
        <w:pStyle w:val="bullet"/>
        <w:spacing w:before="0"/>
        <w:ind w:left="0" w:firstLine="0"/>
        <w:rPr>
          <w:rFonts w:ascii="Arial" w:hAnsi="Arial" w:cs="Arial"/>
          <w:b/>
          <w:sz w:val="22"/>
          <w:szCs w:val="22"/>
        </w:rPr>
      </w:pPr>
    </w:p>
    <w:p w:rsidR="00473AE6" w:rsidRDefault="00473AE6" w:rsidP="00473AE6">
      <w:pPr>
        <w:pStyle w:val="bullet"/>
        <w:spacing w:before="0"/>
        <w:ind w:left="0" w:firstLine="0"/>
        <w:rPr>
          <w:rFonts w:ascii="Arial" w:hAnsi="Arial" w:cs="Arial"/>
          <w:b/>
          <w:sz w:val="22"/>
          <w:szCs w:val="22"/>
        </w:rPr>
      </w:pPr>
      <w:r>
        <w:rPr>
          <w:rFonts w:ascii="Arial" w:hAnsi="Arial" w:cs="Arial"/>
          <w:b/>
          <w:sz w:val="22"/>
          <w:szCs w:val="22"/>
        </w:rPr>
        <w:t>LEARNING OUTCOMES</w:t>
      </w:r>
    </w:p>
    <w:p w:rsidR="00473AE6" w:rsidRDefault="00473AE6" w:rsidP="00473AE6">
      <w:pPr>
        <w:pStyle w:val="bullet"/>
        <w:spacing w:before="0"/>
        <w:ind w:left="0" w:firstLine="0"/>
        <w:rPr>
          <w:rFonts w:ascii="Arial" w:hAnsi="Arial" w:cs="Arial"/>
          <w:b/>
          <w:sz w:val="22"/>
          <w:szCs w:val="22"/>
        </w:rPr>
      </w:pPr>
    </w:p>
    <w:p w:rsidR="00473AE6" w:rsidRDefault="00473AE6" w:rsidP="00473AE6">
      <w:pPr>
        <w:rPr>
          <w:rFonts w:cs="Arial"/>
        </w:rPr>
      </w:pPr>
      <w:r>
        <w:rPr>
          <w:rFonts w:cs="Arial"/>
        </w:rPr>
        <w:t>Upon the successful completion of this module, the student should be able to:</w:t>
      </w:r>
    </w:p>
    <w:p w:rsidR="00473AE6" w:rsidRDefault="00473AE6" w:rsidP="00473AE6">
      <w:pPr>
        <w:pStyle w:val="bullet"/>
        <w:numPr>
          <w:ilvl w:val="0"/>
          <w:numId w:val="65"/>
        </w:numPr>
        <w:spacing w:before="240"/>
        <w:ind w:left="851" w:hanging="567"/>
        <w:rPr>
          <w:rFonts w:ascii="Arial" w:hAnsi="Arial" w:cs="Arial"/>
          <w:sz w:val="22"/>
          <w:szCs w:val="22"/>
        </w:rPr>
      </w:pPr>
      <w:r>
        <w:rPr>
          <w:rFonts w:ascii="Arial" w:hAnsi="Arial" w:cs="Arial"/>
          <w:sz w:val="22"/>
          <w:szCs w:val="22"/>
        </w:rPr>
        <w:t>Engage in in-depth study of the contexts which impact upon the development and implementation of social policy, social justice, equity, equality, diversity and inclusion within EU, UK and Wales.</w:t>
      </w:r>
    </w:p>
    <w:p w:rsidR="00473AE6" w:rsidRDefault="00473AE6" w:rsidP="00473AE6">
      <w:pPr>
        <w:pStyle w:val="bullet"/>
        <w:numPr>
          <w:ilvl w:val="0"/>
          <w:numId w:val="65"/>
        </w:numPr>
        <w:spacing w:before="240"/>
        <w:ind w:left="851" w:hanging="567"/>
        <w:rPr>
          <w:rFonts w:ascii="Arial" w:hAnsi="Arial" w:cs="Arial"/>
          <w:sz w:val="22"/>
          <w:szCs w:val="22"/>
        </w:rPr>
      </w:pPr>
      <w:r>
        <w:rPr>
          <w:rFonts w:ascii="Arial" w:hAnsi="Arial" w:cs="Arial"/>
          <w:sz w:val="22"/>
          <w:szCs w:val="22"/>
        </w:rPr>
        <w:t>Critically explore the drivers of social policy, appraising key theorists who explore models for inclusive policy.</w:t>
      </w:r>
    </w:p>
    <w:p w:rsidR="00473AE6" w:rsidRDefault="00473AE6" w:rsidP="00473AE6">
      <w:pPr>
        <w:pStyle w:val="bullet"/>
        <w:numPr>
          <w:ilvl w:val="0"/>
          <w:numId w:val="65"/>
        </w:numPr>
        <w:spacing w:before="240"/>
        <w:ind w:left="851" w:hanging="567"/>
        <w:rPr>
          <w:rFonts w:ascii="Arial" w:hAnsi="Arial" w:cs="Arial"/>
          <w:sz w:val="22"/>
          <w:szCs w:val="22"/>
        </w:rPr>
      </w:pPr>
      <w:r>
        <w:rPr>
          <w:rFonts w:ascii="Arial" w:hAnsi="Arial" w:cs="Arial"/>
          <w:sz w:val="22"/>
          <w:szCs w:val="22"/>
        </w:rPr>
        <w:t>Critically evaluate the role of practitioners in a multi-disciplinary field, in relation to the development of policy with the consideration of ethical issues.</w:t>
      </w:r>
    </w:p>
    <w:p w:rsidR="00473AE6" w:rsidRDefault="00473AE6" w:rsidP="00473AE6">
      <w:pPr>
        <w:pStyle w:val="bullet"/>
        <w:numPr>
          <w:ilvl w:val="0"/>
          <w:numId w:val="65"/>
        </w:numPr>
        <w:spacing w:before="240"/>
        <w:ind w:left="851" w:hanging="567"/>
        <w:rPr>
          <w:rFonts w:ascii="Arial" w:hAnsi="Arial" w:cs="Arial"/>
          <w:sz w:val="22"/>
          <w:szCs w:val="22"/>
        </w:rPr>
      </w:pPr>
      <w:r>
        <w:rPr>
          <w:rFonts w:ascii="Arial" w:hAnsi="Arial" w:cs="Arial"/>
          <w:sz w:val="22"/>
          <w:szCs w:val="22"/>
        </w:rPr>
        <w:t>Critical understanding of how society might change to become more equal, inclusive and sustainable.</w:t>
      </w:r>
    </w:p>
    <w:p w:rsidR="00473AE6" w:rsidRDefault="00473AE6" w:rsidP="00473AE6">
      <w:pPr>
        <w:pStyle w:val="fixed"/>
        <w:ind w:left="0" w:firstLine="0"/>
        <w:rPr>
          <w:rFonts w:ascii="Arial" w:hAnsi="Arial" w:cs="Arial"/>
          <w:sz w:val="22"/>
          <w:szCs w:val="22"/>
        </w:rPr>
      </w:pPr>
    </w:p>
    <w:p w:rsidR="00473AE6" w:rsidRDefault="00473AE6" w:rsidP="00473AE6">
      <w:pPr>
        <w:pStyle w:val="fixed"/>
        <w:rPr>
          <w:rFonts w:ascii="Arial" w:hAnsi="Arial" w:cs="Arial"/>
          <w:sz w:val="22"/>
          <w:szCs w:val="22"/>
        </w:rPr>
      </w:pPr>
      <w:r>
        <w:rPr>
          <w:rFonts w:ascii="Arial" w:hAnsi="Arial" w:cs="Arial"/>
          <w:sz w:val="22"/>
          <w:szCs w:val="22"/>
        </w:rPr>
        <w:t>INDICATIVE CONTENT</w:t>
      </w:r>
    </w:p>
    <w:p w:rsidR="00473AE6" w:rsidRDefault="00473AE6" w:rsidP="00473AE6">
      <w:pPr>
        <w:pStyle w:val="ListParagraph"/>
        <w:numPr>
          <w:ilvl w:val="0"/>
          <w:numId w:val="66"/>
        </w:numPr>
        <w:spacing w:before="240" w:after="0" w:line="240" w:lineRule="auto"/>
        <w:ind w:left="851" w:hanging="567"/>
        <w:jc w:val="both"/>
        <w:rPr>
          <w:rFonts w:ascii="Arial" w:hAnsi="Arial" w:cs="Arial"/>
        </w:rPr>
      </w:pPr>
      <w:r>
        <w:rPr>
          <w:rFonts w:ascii="Arial" w:hAnsi="Arial" w:cs="Arial"/>
        </w:rPr>
        <w:t xml:space="preserve">An exploration of what policy/legislation mean for the individual, community and society and how this reflection individualisation or welfareism.  An understanding of the political actors who contribute, with varying levels of power, to the making of laws and policies within Wales, UK, Europe and Globally. An exploration of the role of lobbyists, interest and pressure groups. Looking at the increasing role of user and carer participation in the commissioning of services, the barriers and challenges of user and carer involvement, and the benefits, to developing more inclusive, responsive and sustainable services. </w:t>
      </w:r>
    </w:p>
    <w:p w:rsidR="00473AE6" w:rsidRDefault="00473AE6" w:rsidP="00473AE6">
      <w:pPr>
        <w:pStyle w:val="ListParagraph"/>
        <w:numPr>
          <w:ilvl w:val="0"/>
          <w:numId w:val="66"/>
        </w:numPr>
        <w:spacing w:before="240" w:after="0" w:line="240" w:lineRule="auto"/>
        <w:ind w:left="851" w:hanging="567"/>
        <w:jc w:val="both"/>
        <w:rPr>
          <w:rFonts w:ascii="Arial" w:hAnsi="Arial" w:cs="Arial"/>
        </w:rPr>
      </w:pPr>
      <w:r>
        <w:rPr>
          <w:rFonts w:ascii="Arial" w:hAnsi="Arial" w:cs="Arial"/>
        </w:rPr>
        <w:t>Exploration of how social power is embodied within a range of policies, laws and strategies that support social inclusion within society. A consideration of the barriers and challenges to initiating and sustaining change. A critical examination of the processes of social reproduction and change through social constructionist perspectives, and a critical examination of the role of social change in building inclusive and sustainable communities. Explore the complexity of the social and political environment within which policy decisions are made locally, nationally, regionally and globally. This includes, for example, an exploration of issues such as disability, sexual orientation, age, gender reassignment, race, religion or belief, sex and poverty.</w:t>
      </w:r>
    </w:p>
    <w:p w:rsidR="00473AE6" w:rsidRDefault="00473AE6" w:rsidP="00473AE6">
      <w:pPr>
        <w:pStyle w:val="ListParagraph"/>
        <w:numPr>
          <w:ilvl w:val="0"/>
          <w:numId w:val="66"/>
        </w:numPr>
        <w:spacing w:before="240" w:after="0" w:line="240" w:lineRule="auto"/>
        <w:ind w:left="851" w:hanging="567"/>
        <w:jc w:val="both"/>
        <w:rPr>
          <w:rFonts w:ascii="Arial" w:hAnsi="Arial" w:cs="Arial"/>
        </w:rPr>
      </w:pPr>
      <w:r>
        <w:rPr>
          <w:rFonts w:ascii="Arial" w:hAnsi="Arial" w:cs="Arial"/>
        </w:rPr>
        <w:t xml:space="preserve">A critical exploration of how legislation and policy influences practice in a multi-disciplinary arena, including a consideration of the debate surrounding </w:t>
      </w:r>
      <w:r>
        <w:rPr>
          <w:rFonts w:ascii="Arial" w:hAnsi="Arial" w:cs="Arial"/>
        </w:rPr>
        <w:lastRenderedPageBreak/>
        <w:t xml:space="preserve">moral verses legal issues, such as: consent to medical treatment; civil rights and child protection issues. </w:t>
      </w:r>
    </w:p>
    <w:p w:rsidR="00473AE6" w:rsidRDefault="00473AE6" w:rsidP="00473AE6">
      <w:pPr>
        <w:pStyle w:val="fixed"/>
        <w:rPr>
          <w:rFonts w:ascii="Arial" w:hAnsi="Arial" w:cs="Arial"/>
          <w:sz w:val="22"/>
          <w:szCs w:val="22"/>
        </w:rPr>
      </w:pPr>
    </w:p>
    <w:p w:rsidR="00473AE6" w:rsidRDefault="00473AE6" w:rsidP="00473AE6">
      <w:pPr>
        <w:pStyle w:val="fixed"/>
        <w:spacing w:after="120"/>
        <w:rPr>
          <w:rFonts w:ascii="Arial" w:hAnsi="Arial" w:cs="Arial"/>
          <w:sz w:val="22"/>
          <w:szCs w:val="22"/>
        </w:rPr>
      </w:pPr>
      <w:r>
        <w:rPr>
          <w:rFonts w:ascii="Arial" w:hAnsi="Arial" w:cs="Arial"/>
          <w:sz w:val="22"/>
          <w:szCs w:val="22"/>
        </w:rPr>
        <w:t>LEARNING AND TEACHING STRATEGY</w:t>
      </w:r>
    </w:p>
    <w:p w:rsidR="00473AE6" w:rsidRDefault="00473AE6" w:rsidP="00473AE6">
      <w:pPr>
        <w:keepNext/>
        <w:spacing w:after="120"/>
        <w:rPr>
          <w:rFonts w:cs="Arial"/>
        </w:rPr>
      </w:pPr>
      <w:r>
        <w:rPr>
          <w:rFonts w:cs="Arial"/>
        </w:rPr>
        <w:t>The study time for the module is divided as follows:</w:t>
      </w:r>
    </w:p>
    <w:tbl>
      <w:tblPr>
        <w:tblStyle w:val="TableGrid2"/>
        <w:tblW w:w="0" w:type="auto"/>
        <w:tblInd w:w="108" w:type="dxa"/>
        <w:tblLayout w:type="fixed"/>
        <w:tblLook w:val="04A0" w:firstRow="1" w:lastRow="0" w:firstColumn="1" w:lastColumn="0" w:noHBand="0" w:noVBand="1"/>
      </w:tblPr>
      <w:tblGrid>
        <w:gridCol w:w="3969"/>
        <w:gridCol w:w="1701"/>
        <w:gridCol w:w="1843"/>
      </w:tblGrid>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b/>
                <w:szCs w:val="22"/>
              </w:rPr>
            </w:pPr>
            <w:r>
              <w:rPr>
                <w:rFonts w:cs="Arial"/>
                <w:b/>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szCs w:val="22"/>
              </w:rPr>
            </w:pPr>
            <w:r>
              <w:rPr>
                <w:rFonts w:cs="Arial"/>
                <w:b/>
                <w:szCs w:val="22"/>
              </w:rPr>
              <w:t>Hours</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szCs w:val="22"/>
              </w:rPr>
            </w:pPr>
            <w:r>
              <w:rPr>
                <w:rFonts w:cs="Arial"/>
                <w:b/>
                <w:szCs w:val="22"/>
              </w:rPr>
              <w:t>Percentage</w:t>
            </w:r>
          </w:p>
        </w:tc>
      </w:tr>
      <w:tr w:rsidR="00473AE6" w:rsidTr="00473AE6">
        <w:tc>
          <w:tcPr>
            <w:tcW w:w="3969" w:type="dxa"/>
            <w:tcBorders>
              <w:top w:val="single" w:sz="4" w:space="0" w:color="auto"/>
              <w:left w:val="single" w:sz="4" w:space="0" w:color="auto"/>
              <w:bottom w:val="single" w:sz="2" w:space="0" w:color="auto"/>
              <w:right w:val="single" w:sz="4" w:space="0" w:color="auto"/>
            </w:tcBorders>
            <w:hideMark/>
          </w:tcPr>
          <w:p w:rsidR="00473AE6" w:rsidRDefault="00473AE6">
            <w:pPr>
              <w:keepNext/>
              <w:rPr>
                <w:rFonts w:cs="Arial"/>
                <w:szCs w:val="22"/>
              </w:rPr>
            </w:pPr>
            <w:r>
              <w:rPr>
                <w:rFonts w:cs="Arial"/>
                <w:szCs w:val="22"/>
              </w:rPr>
              <w:t>Scheduled learning</w:t>
            </w:r>
          </w:p>
        </w:tc>
        <w:tc>
          <w:tcPr>
            <w:tcW w:w="1701" w:type="dxa"/>
            <w:tcBorders>
              <w:top w:val="single" w:sz="4" w:space="0" w:color="auto"/>
              <w:left w:val="single" w:sz="4" w:space="0" w:color="auto"/>
              <w:bottom w:val="single" w:sz="2" w:space="0" w:color="auto"/>
              <w:right w:val="single" w:sz="4" w:space="0" w:color="auto"/>
            </w:tcBorders>
            <w:hideMark/>
          </w:tcPr>
          <w:p w:rsidR="00473AE6" w:rsidRDefault="00473AE6">
            <w:pPr>
              <w:keepNext/>
              <w:jc w:val="center"/>
              <w:rPr>
                <w:rFonts w:cs="Arial"/>
                <w:szCs w:val="22"/>
              </w:rPr>
            </w:pPr>
            <w:r>
              <w:rPr>
                <w:rFonts w:cs="Arial"/>
                <w:szCs w:val="22"/>
              </w:rPr>
              <w:t>30</w:t>
            </w:r>
          </w:p>
        </w:tc>
        <w:tc>
          <w:tcPr>
            <w:tcW w:w="1843" w:type="dxa"/>
            <w:tcBorders>
              <w:top w:val="single" w:sz="4" w:space="0" w:color="auto"/>
              <w:left w:val="single" w:sz="4" w:space="0" w:color="auto"/>
              <w:bottom w:val="single" w:sz="2" w:space="0" w:color="auto"/>
              <w:right w:val="single" w:sz="4" w:space="0" w:color="auto"/>
            </w:tcBorders>
            <w:hideMark/>
          </w:tcPr>
          <w:p w:rsidR="00473AE6" w:rsidRDefault="00473AE6">
            <w:pPr>
              <w:keepNext/>
              <w:jc w:val="center"/>
              <w:rPr>
                <w:rFonts w:cs="Arial"/>
                <w:szCs w:val="22"/>
              </w:rPr>
            </w:pPr>
            <w:r>
              <w:rPr>
                <w:rFonts w:cs="Arial"/>
                <w:szCs w:val="22"/>
              </w:rPr>
              <w:t>10%</w:t>
            </w:r>
          </w:p>
        </w:tc>
      </w:tr>
      <w:tr w:rsidR="00473AE6" w:rsidTr="00473AE6">
        <w:tc>
          <w:tcPr>
            <w:tcW w:w="3969" w:type="dxa"/>
            <w:tcBorders>
              <w:top w:val="single" w:sz="4" w:space="0" w:color="auto"/>
              <w:left w:val="single" w:sz="4" w:space="0" w:color="auto"/>
              <w:bottom w:val="single" w:sz="2" w:space="0" w:color="auto"/>
              <w:right w:val="single" w:sz="4" w:space="0" w:color="auto"/>
            </w:tcBorders>
            <w:hideMark/>
          </w:tcPr>
          <w:p w:rsidR="00473AE6" w:rsidRDefault="00473AE6">
            <w:pPr>
              <w:keepNext/>
              <w:rPr>
                <w:rFonts w:cs="Arial"/>
                <w:szCs w:val="22"/>
              </w:rPr>
            </w:pPr>
            <w:r>
              <w:rPr>
                <w:rFonts w:cs="Arial"/>
                <w:szCs w:val="22"/>
              </w:rPr>
              <w:t>Independent learning</w:t>
            </w:r>
          </w:p>
        </w:tc>
        <w:tc>
          <w:tcPr>
            <w:tcW w:w="1701" w:type="dxa"/>
            <w:tcBorders>
              <w:top w:val="single" w:sz="4" w:space="0" w:color="auto"/>
              <w:left w:val="single" w:sz="4" w:space="0" w:color="auto"/>
              <w:bottom w:val="single" w:sz="2" w:space="0" w:color="auto"/>
              <w:right w:val="single" w:sz="4" w:space="0" w:color="auto"/>
            </w:tcBorders>
            <w:hideMark/>
          </w:tcPr>
          <w:p w:rsidR="00473AE6" w:rsidRDefault="00473AE6">
            <w:pPr>
              <w:keepNext/>
              <w:jc w:val="center"/>
              <w:rPr>
                <w:rFonts w:cs="Arial"/>
                <w:szCs w:val="22"/>
              </w:rPr>
            </w:pPr>
            <w:r>
              <w:rPr>
                <w:rFonts w:cs="Arial"/>
                <w:szCs w:val="22"/>
              </w:rPr>
              <w:t>270</w:t>
            </w:r>
          </w:p>
        </w:tc>
        <w:tc>
          <w:tcPr>
            <w:tcW w:w="1843" w:type="dxa"/>
            <w:tcBorders>
              <w:top w:val="single" w:sz="4" w:space="0" w:color="auto"/>
              <w:left w:val="single" w:sz="4" w:space="0" w:color="auto"/>
              <w:bottom w:val="single" w:sz="2" w:space="0" w:color="auto"/>
              <w:right w:val="single" w:sz="4" w:space="0" w:color="auto"/>
            </w:tcBorders>
            <w:hideMark/>
          </w:tcPr>
          <w:p w:rsidR="00473AE6" w:rsidRDefault="00473AE6">
            <w:pPr>
              <w:keepNext/>
              <w:jc w:val="center"/>
              <w:rPr>
                <w:rFonts w:cs="Arial"/>
                <w:szCs w:val="22"/>
              </w:rPr>
            </w:pPr>
            <w:r>
              <w:rPr>
                <w:rFonts w:cs="Arial"/>
                <w:szCs w:val="22"/>
              </w:rPr>
              <w:t>90%</w:t>
            </w:r>
          </w:p>
        </w:tc>
      </w:tr>
      <w:tr w:rsidR="00473AE6" w:rsidTr="00473AE6">
        <w:tc>
          <w:tcPr>
            <w:tcW w:w="3969" w:type="dxa"/>
            <w:tcBorders>
              <w:top w:val="single" w:sz="4" w:space="0" w:color="auto"/>
              <w:left w:val="single" w:sz="4" w:space="0" w:color="auto"/>
              <w:bottom w:val="single" w:sz="2" w:space="0" w:color="auto"/>
              <w:right w:val="single" w:sz="4" w:space="0" w:color="auto"/>
            </w:tcBorders>
            <w:hideMark/>
          </w:tcPr>
          <w:p w:rsidR="00473AE6" w:rsidRDefault="00473AE6">
            <w:pPr>
              <w:keepNext/>
              <w:rPr>
                <w:rFonts w:cs="Arial"/>
                <w:szCs w:val="22"/>
              </w:rPr>
            </w:pPr>
            <w:r>
              <w:rPr>
                <w:rFonts w:cs="Arial"/>
                <w:szCs w:val="22"/>
              </w:rPr>
              <w:t>Placement learning</w:t>
            </w:r>
          </w:p>
        </w:tc>
        <w:tc>
          <w:tcPr>
            <w:tcW w:w="1701" w:type="dxa"/>
            <w:tcBorders>
              <w:top w:val="single" w:sz="4" w:space="0" w:color="auto"/>
              <w:left w:val="single" w:sz="4" w:space="0" w:color="auto"/>
              <w:bottom w:val="single" w:sz="2" w:space="0" w:color="auto"/>
              <w:right w:val="single" w:sz="4" w:space="0" w:color="auto"/>
            </w:tcBorders>
          </w:tcPr>
          <w:p w:rsidR="00473AE6" w:rsidRDefault="00473AE6">
            <w:pPr>
              <w:keepNext/>
              <w:jc w:val="center"/>
              <w:rPr>
                <w:rFonts w:cs="Arial"/>
                <w:szCs w:val="22"/>
              </w:rPr>
            </w:pPr>
          </w:p>
        </w:tc>
        <w:tc>
          <w:tcPr>
            <w:tcW w:w="1843" w:type="dxa"/>
            <w:tcBorders>
              <w:top w:val="single" w:sz="4" w:space="0" w:color="auto"/>
              <w:left w:val="single" w:sz="4" w:space="0" w:color="auto"/>
              <w:bottom w:val="single" w:sz="2" w:space="0" w:color="auto"/>
              <w:right w:val="single" w:sz="4" w:space="0" w:color="auto"/>
            </w:tcBorders>
          </w:tcPr>
          <w:p w:rsidR="00473AE6" w:rsidRDefault="00473AE6">
            <w:pPr>
              <w:keepNext/>
              <w:jc w:val="center"/>
              <w:rPr>
                <w:rFonts w:cs="Arial"/>
                <w:szCs w:val="22"/>
              </w:rPr>
            </w:pPr>
          </w:p>
        </w:tc>
      </w:tr>
      <w:tr w:rsidR="00473AE6" w:rsidTr="00473AE6">
        <w:tc>
          <w:tcPr>
            <w:tcW w:w="3969" w:type="dxa"/>
            <w:tcBorders>
              <w:top w:val="single" w:sz="4" w:space="0" w:color="auto"/>
              <w:left w:val="single" w:sz="4" w:space="0" w:color="auto"/>
              <w:bottom w:val="single" w:sz="2" w:space="0" w:color="auto"/>
              <w:right w:val="single" w:sz="4" w:space="0" w:color="auto"/>
            </w:tcBorders>
            <w:hideMark/>
          </w:tcPr>
          <w:p w:rsidR="00473AE6" w:rsidRDefault="00473AE6">
            <w:pPr>
              <w:keepNext/>
              <w:rPr>
                <w:rFonts w:cs="Arial"/>
                <w:b/>
                <w:szCs w:val="22"/>
              </w:rPr>
            </w:pPr>
            <w:r>
              <w:rPr>
                <w:rFonts w:cs="Arial"/>
                <w:b/>
                <w:szCs w:val="22"/>
              </w:rPr>
              <w:t>TOTAL</w:t>
            </w:r>
          </w:p>
        </w:tc>
        <w:tc>
          <w:tcPr>
            <w:tcW w:w="1701" w:type="dxa"/>
            <w:tcBorders>
              <w:top w:val="single" w:sz="4" w:space="0" w:color="auto"/>
              <w:left w:val="single" w:sz="4" w:space="0" w:color="auto"/>
              <w:bottom w:val="single" w:sz="2" w:space="0" w:color="auto"/>
              <w:right w:val="single" w:sz="4" w:space="0" w:color="auto"/>
            </w:tcBorders>
            <w:hideMark/>
          </w:tcPr>
          <w:p w:rsidR="00473AE6" w:rsidRDefault="00473AE6">
            <w:pPr>
              <w:keepNext/>
              <w:jc w:val="center"/>
              <w:rPr>
                <w:rFonts w:cs="Arial"/>
                <w:b/>
                <w:szCs w:val="22"/>
              </w:rPr>
            </w:pPr>
            <w:r>
              <w:rPr>
                <w:rFonts w:cs="Arial"/>
                <w:b/>
                <w:szCs w:val="22"/>
              </w:rPr>
              <w:t>300</w:t>
            </w:r>
          </w:p>
        </w:tc>
        <w:tc>
          <w:tcPr>
            <w:tcW w:w="1843" w:type="dxa"/>
            <w:tcBorders>
              <w:top w:val="single" w:sz="4" w:space="0" w:color="auto"/>
              <w:left w:val="single" w:sz="4" w:space="0" w:color="auto"/>
              <w:bottom w:val="single" w:sz="2" w:space="0" w:color="auto"/>
              <w:right w:val="single" w:sz="4" w:space="0" w:color="auto"/>
            </w:tcBorders>
            <w:hideMark/>
          </w:tcPr>
          <w:p w:rsidR="00473AE6" w:rsidRDefault="00473AE6">
            <w:pPr>
              <w:keepNext/>
              <w:jc w:val="center"/>
              <w:rPr>
                <w:rFonts w:cs="Arial"/>
                <w:b/>
                <w:szCs w:val="22"/>
              </w:rPr>
            </w:pPr>
            <w:r>
              <w:rPr>
                <w:rFonts w:cs="Arial"/>
                <w:b/>
                <w:szCs w:val="22"/>
              </w:rPr>
              <w:t>100%</w:t>
            </w:r>
          </w:p>
        </w:tc>
      </w:tr>
    </w:tbl>
    <w:p w:rsidR="00473AE6" w:rsidRDefault="00473AE6" w:rsidP="00473AE6">
      <w:pPr>
        <w:pStyle w:val="fixed"/>
        <w:ind w:left="0" w:firstLine="0"/>
        <w:rPr>
          <w:rFonts w:ascii="Arial" w:eastAsia="Calibri" w:hAnsi="Arial" w:cs="Arial"/>
          <w:b w:val="0"/>
          <w:sz w:val="22"/>
          <w:szCs w:val="22"/>
        </w:rPr>
      </w:pPr>
    </w:p>
    <w:p w:rsidR="00473AE6" w:rsidRDefault="00473AE6" w:rsidP="00473AE6">
      <w:pPr>
        <w:pStyle w:val="fixed"/>
        <w:ind w:left="0" w:firstLine="0"/>
        <w:rPr>
          <w:rFonts w:ascii="Arial" w:hAnsi="Arial" w:cs="Arial"/>
          <w:sz w:val="22"/>
          <w:szCs w:val="22"/>
        </w:rPr>
      </w:pPr>
      <w:r>
        <w:rPr>
          <w:rFonts w:ascii="Arial" w:hAnsi="Arial" w:cs="Arial"/>
          <w:sz w:val="22"/>
          <w:szCs w:val="22"/>
        </w:rPr>
        <w:t>ASSESSMENT</w:t>
      </w:r>
    </w:p>
    <w:p w:rsidR="00473AE6" w:rsidRDefault="00473AE6" w:rsidP="00473AE6">
      <w:pPr>
        <w:pStyle w:val="fixed"/>
        <w:ind w:left="0"/>
        <w:rPr>
          <w:rFonts w:ascii="Arial" w:hAnsi="Arial" w:cs="Arial"/>
          <w:sz w:val="22"/>
          <w:szCs w:val="22"/>
        </w:rPr>
      </w:pPr>
    </w:p>
    <w:p w:rsidR="00473AE6" w:rsidRDefault="00473AE6" w:rsidP="00473AE6">
      <w:pPr>
        <w:rPr>
          <w:rFonts w:cs="Arial"/>
          <w:b/>
        </w:rPr>
      </w:pPr>
      <w:r>
        <w:rPr>
          <w:rFonts w:cs="Arial"/>
          <w:b/>
        </w:rPr>
        <w:t>Assessment Component 1</w:t>
      </w:r>
    </w:p>
    <w:p w:rsidR="00473AE6" w:rsidRDefault="00473AE6" w:rsidP="00473AE6">
      <w:pPr>
        <w:rPr>
          <w:rFonts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rPr>
            <w:id w:val="401802697"/>
            <w14:checkbox>
              <w14:checked w14:val="0"/>
              <w14:checkedState w14:val="2612" w14:font="MS Gothic"/>
              <w14:uncheckedState w14:val="2610" w14:font="MS Gothic"/>
            </w14:checkbox>
          </w:sdtPr>
          <w:sdtEndPr/>
          <w:sdtContent>
            <w:tc>
              <w:tcPr>
                <w:tcW w:w="562" w:type="dxa"/>
                <w:hideMark/>
              </w:tcPr>
              <w:p w:rsidR="00473AE6" w:rsidRDefault="00473AE6">
                <w:pPr>
                  <w:rPr>
                    <w:rFonts w:cs="Arial"/>
                  </w:rPr>
                </w:pPr>
                <w:r>
                  <w:rPr>
                    <w:rFonts w:ascii="Segoe UI Symbol" w:eastAsia="MS Gothic" w:hAnsi="Segoe UI Symbol" w:cs="Segoe UI Symbol"/>
                    <w:szCs w:val="22"/>
                  </w:rPr>
                  <w:t>☐</w:t>
                </w:r>
              </w:p>
            </w:tc>
          </w:sdtContent>
        </w:sdt>
        <w:tc>
          <w:tcPr>
            <w:tcW w:w="2458" w:type="dxa"/>
            <w:hideMark/>
          </w:tcPr>
          <w:p w:rsidR="00473AE6" w:rsidRDefault="00473AE6">
            <w:pPr>
              <w:rPr>
                <w:rFonts w:cs="Arial"/>
                <w:b/>
                <w:szCs w:val="22"/>
              </w:rPr>
            </w:pPr>
            <w:r>
              <w:rPr>
                <w:rFonts w:cs="Arial"/>
                <w:b/>
                <w:szCs w:val="22"/>
              </w:rPr>
              <w:t>Written exam</w:t>
            </w:r>
          </w:p>
        </w:tc>
        <w:sdt>
          <w:sdtPr>
            <w:rPr>
              <w:rFonts w:cs="Arial"/>
            </w:rPr>
            <w:id w:val="1230659986"/>
            <w14:checkbox>
              <w14:checked w14:val="1"/>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Coursework</w:t>
            </w:r>
          </w:p>
        </w:tc>
        <w:sdt>
          <w:sdtPr>
            <w:rPr>
              <w:rFonts w:cs="Arial"/>
            </w:rPr>
            <w:id w:val="-2018068288"/>
            <w14:checkbox>
              <w14:checked w14:val="0"/>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Practical</w:t>
            </w:r>
          </w:p>
        </w:tc>
      </w:tr>
    </w:tbl>
    <w:p w:rsidR="00473AE6" w:rsidRDefault="00473AE6" w:rsidP="00473AE6">
      <w:pPr>
        <w:rPr>
          <w:rFonts w:cs="Arial"/>
          <w:b/>
        </w:rPr>
      </w:pPr>
    </w:p>
    <w:tbl>
      <w:tblPr>
        <w:tblStyle w:val="TableGrid"/>
        <w:tblW w:w="0" w:type="dxa"/>
        <w:tblLayout w:type="fixed"/>
        <w:tblLook w:val="04A0" w:firstRow="1" w:lastRow="0" w:firstColumn="1" w:lastColumn="0" w:noHBand="0" w:noVBand="1"/>
      </w:tblPr>
      <w:tblGrid>
        <w:gridCol w:w="3256"/>
        <w:gridCol w:w="3969"/>
        <w:gridCol w:w="1559"/>
      </w:tblGrid>
      <w:tr w:rsidR="00473AE6" w:rsidTr="00473AE6">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Weighting</w:t>
            </w:r>
          </w:p>
        </w:tc>
      </w:tr>
      <w:tr w:rsidR="00473AE6" w:rsidTr="00473AE6">
        <w:trPr>
          <w:trHeight w:val="375"/>
        </w:trPr>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Written Submission</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 xml:space="preserve">3000 words </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40%</w:t>
            </w:r>
          </w:p>
        </w:tc>
      </w:tr>
    </w:tbl>
    <w:p w:rsidR="00473AE6" w:rsidRDefault="00473AE6" w:rsidP="00473AE6">
      <w:pPr>
        <w:pStyle w:val="fixed"/>
        <w:ind w:left="0" w:firstLine="0"/>
        <w:rPr>
          <w:rFonts w:ascii="Arial" w:hAnsi="Arial" w:cs="Arial"/>
          <w:b w:val="0"/>
          <w:sz w:val="22"/>
          <w:szCs w:val="22"/>
        </w:rPr>
      </w:pPr>
    </w:p>
    <w:p w:rsidR="00473AE6" w:rsidRDefault="00473AE6" w:rsidP="00473AE6">
      <w:pPr>
        <w:rPr>
          <w:rFonts w:cs="Arial"/>
          <w:b/>
        </w:rPr>
      </w:pPr>
      <w:r>
        <w:rPr>
          <w:rFonts w:cs="Arial"/>
          <w:b/>
        </w:rPr>
        <w:t>Assessment Component 2</w:t>
      </w:r>
    </w:p>
    <w:p w:rsidR="00473AE6" w:rsidRDefault="00473AE6" w:rsidP="00473AE6">
      <w:pPr>
        <w:rPr>
          <w:rFonts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rPr>
            <w:id w:val="-156996523"/>
            <w14:checkbox>
              <w14:checked w14:val="0"/>
              <w14:checkedState w14:val="2612" w14:font="MS Gothic"/>
              <w14:uncheckedState w14:val="2610" w14:font="MS Gothic"/>
            </w14:checkbox>
          </w:sdtPr>
          <w:sdtEndPr/>
          <w:sdtContent>
            <w:tc>
              <w:tcPr>
                <w:tcW w:w="562" w:type="dxa"/>
                <w:hideMark/>
              </w:tcPr>
              <w:p w:rsidR="00473AE6" w:rsidRDefault="00473AE6">
                <w:pPr>
                  <w:rPr>
                    <w:rFonts w:cs="Arial"/>
                  </w:rPr>
                </w:pPr>
                <w:r>
                  <w:rPr>
                    <w:rFonts w:ascii="Segoe UI Symbol" w:eastAsia="MS Gothic" w:hAnsi="Segoe UI Symbol" w:cs="Segoe UI Symbol"/>
                    <w:szCs w:val="22"/>
                  </w:rPr>
                  <w:t>☐</w:t>
                </w:r>
              </w:p>
            </w:tc>
          </w:sdtContent>
        </w:sdt>
        <w:tc>
          <w:tcPr>
            <w:tcW w:w="2458" w:type="dxa"/>
            <w:hideMark/>
          </w:tcPr>
          <w:p w:rsidR="00473AE6" w:rsidRDefault="00473AE6">
            <w:pPr>
              <w:rPr>
                <w:rFonts w:cs="Arial"/>
                <w:b/>
                <w:szCs w:val="22"/>
              </w:rPr>
            </w:pPr>
            <w:r>
              <w:rPr>
                <w:rFonts w:cs="Arial"/>
                <w:b/>
                <w:szCs w:val="22"/>
              </w:rPr>
              <w:t>Written exam</w:t>
            </w:r>
          </w:p>
        </w:tc>
        <w:sdt>
          <w:sdtPr>
            <w:rPr>
              <w:rFonts w:cs="Arial"/>
            </w:rPr>
            <w:id w:val="1703747945"/>
            <w14:checkbox>
              <w14:checked w14:val="1"/>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Coursework</w:t>
            </w:r>
          </w:p>
        </w:tc>
        <w:sdt>
          <w:sdtPr>
            <w:rPr>
              <w:rFonts w:cs="Arial"/>
            </w:rPr>
            <w:id w:val="-12929013"/>
            <w14:checkbox>
              <w14:checked w14:val="0"/>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Practical</w:t>
            </w:r>
          </w:p>
        </w:tc>
      </w:tr>
    </w:tbl>
    <w:p w:rsidR="00473AE6" w:rsidRDefault="00473AE6" w:rsidP="00473AE6">
      <w:pPr>
        <w:rPr>
          <w:rFonts w:cs="Arial"/>
          <w:b/>
        </w:rPr>
      </w:pPr>
    </w:p>
    <w:tbl>
      <w:tblPr>
        <w:tblStyle w:val="TableGrid"/>
        <w:tblW w:w="0" w:type="dxa"/>
        <w:tblLayout w:type="fixed"/>
        <w:tblLook w:val="04A0" w:firstRow="1" w:lastRow="0" w:firstColumn="1" w:lastColumn="0" w:noHBand="0" w:noVBand="1"/>
      </w:tblPr>
      <w:tblGrid>
        <w:gridCol w:w="3256"/>
        <w:gridCol w:w="3969"/>
        <w:gridCol w:w="1559"/>
      </w:tblGrid>
      <w:tr w:rsidR="00473AE6" w:rsidTr="00473AE6">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Weighting</w:t>
            </w:r>
          </w:p>
        </w:tc>
      </w:tr>
      <w:tr w:rsidR="00473AE6" w:rsidTr="00473AE6">
        <w:trPr>
          <w:trHeight w:val="375"/>
        </w:trPr>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Written Submission</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2250 words</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30%</w:t>
            </w:r>
          </w:p>
        </w:tc>
      </w:tr>
    </w:tbl>
    <w:p w:rsidR="00473AE6" w:rsidRDefault="00473AE6" w:rsidP="00473AE6">
      <w:pPr>
        <w:rPr>
          <w:rFonts w:cs="Arial"/>
          <w:b/>
        </w:rPr>
      </w:pPr>
    </w:p>
    <w:p w:rsidR="00473AE6" w:rsidRDefault="00473AE6" w:rsidP="00473AE6">
      <w:pPr>
        <w:rPr>
          <w:rFonts w:cs="Arial"/>
          <w:b/>
        </w:rPr>
      </w:pPr>
      <w:r>
        <w:rPr>
          <w:rFonts w:cs="Arial"/>
          <w:b/>
        </w:rPr>
        <w:t>Assessment Component 3</w:t>
      </w:r>
    </w:p>
    <w:p w:rsidR="00473AE6" w:rsidRDefault="00473AE6" w:rsidP="00473AE6">
      <w:pPr>
        <w:rPr>
          <w:rFonts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rPr>
            <w:id w:val="-598028092"/>
            <w14:checkbox>
              <w14:checked w14:val="0"/>
              <w14:checkedState w14:val="2612" w14:font="MS Gothic"/>
              <w14:uncheckedState w14:val="2610" w14:font="MS Gothic"/>
            </w14:checkbox>
          </w:sdtPr>
          <w:sdtEndPr/>
          <w:sdtContent>
            <w:tc>
              <w:tcPr>
                <w:tcW w:w="562" w:type="dxa"/>
                <w:hideMark/>
              </w:tcPr>
              <w:p w:rsidR="00473AE6" w:rsidRDefault="00473AE6">
                <w:pPr>
                  <w:rPr>
                    <w:rFonts w:cs="Arial"/>
                  </w:rPr>
                </w:pPr>
                <w:r>
                  <w:rPr>
                    <w:rFonts w:ascii="Segoe UI Symbol" w:eastAsia="MS Gothic" w:hAnsi="Segoe UI Symbol" w:cs="Segoe UI Symbol"/>
                    <w:szCs w:val="22"/>
                  </w:rPr>
                  <w:t>☐</w:t>
                </w:r>
              </w:p>
            </w:tc>
          </w:sdtContent>
        </w:sdt>
        <w:tc>
          <w:tcPr>
            <w:tcW w:w="2458" w:type="dxa"/>
            <w:hideMark/>
          </w:tcPr>
          <w:p w:rsidR="00473AE6" w:rsidRDefault="00473AE6">
            <w:pPr>
              <w:rPr>
                <w:rFonts w:cs="Arial"/>
                <w:b/>
                <w:szCs w:val="22"/>
              </w:rPr>
            </w:pPr>
            <w:r>
              <w:rPr>
                <w:rFonts w:cs="Arial"/>
                <w:b/>
                <w:szCs w:val="22"/>
              </w:rPr>
              <w:t>Written exam</w:t>
            </w:r>
          </w:p>
        </w:tc>
        <w:sdt>
          <w:sdtPr>
            <w:rPr>
              <w:rFonts w:cs="Arial"/>
            </w:rPr>
            <w:id w:val="1652864611"/>
            <w14:checkbox>
              <w14:checked w14:val="0"/>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Coursework</w:t>
            </w:r>
          </w:p>
        </w:tc>
        <w:sdt>
          <w:sdtPr>
            <w:rPr>
              <w:rFonts w:cs="Arial"/>
            </w:rPr>
            <w:id w:val="1680383011"/>
            <w14:checkbox>
              <w14:checked w14:val="1"/>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Practical</w:t>
            </w:r>
          </w:p>
        </w:tc>
      </w:tr>
    </w:tbl>
    <w:p w:rsidR="00473AE6" w:rsidRDefault="00473AE6" w:rsidP="00473AE6">
      <w:pPr>
        <w:rPr>
          <w:rFonts w:cs="Arial"/>
          <w:b/>
        </w:rPr>
      </w:pPr>
    </w:p>
    <w:tbl>
      <w:tblPr>
        <w:tblStyle w:val="TableGrid"/>
        <w:tblW w:w="0" w:type="dxa"/>
        <w:tblLayout w:type="fixed"/>
        <w:tblLook w:val="04A0" w:firstRow="1" w:lastRow="0" w:firstColumn="1" w:lastColumn="0" w:noHBand="0" w:noVBand="1"/>
      </w:tblPr>
      <w:tblGrid>
        <w:gridCol w:w="3256"/>
        <w:gridCol w:w="3969"/>
        <w:gridCol w:w="1559"/>
      </w:tblGrid>
      <w:tr w:rsidR="00473AE6" w:rsidTr="00473AE6">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Weighting</w:t>
            </w:r>
          </w:p>
        </w:tc>
      </w:tr>
      <w:tr w:rsidR="00473AE6" w:rsidTr="00473AE6">
        <w:trPr>
          <w:trHeight w:val="375"/>
        </w:trPr>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Seminar Presentation</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15 minutes</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30%</w:t>
            </w:r>
          </w:p>
        </w:tc>
      </w:tr>
    </w:tbl>
    <w:p w:rsidR="00473AE6" w:rsidRDefault="00473AE6" w:rsidP="00473AE6">
      <w:pPr>
        <w:rPr>
          <w:rFonts w:cs="Arial"/>
        </w:rPr>
      </w:pPr>
    </w:p>
    <w:p w:rsidR="00473AE6" w:rsidRDefault="00473AE6" w:rsidP="00473AE6">
      <w:pPr>
        <w:pStyle w:val="fixed"/>
        <w:keepNext/>
        <w:ind w:left="0" w:firstLine="0"/>
        <w:jc w:val="both"/>
        <w:rPr>
          <w:rFonts w:ascii="Arial" w:hAnsi="Arial" w:cs="Arial"/>
          <w:sz w:val="22"/>
          <w:szCs w:val="22"/>
        </w:rPr>
      </w:pPr>
      <w:r>
        <w:rPr>
          <w:rFonts w:ascii="Arial" w:hAnsi="Arial" w:cs="Arial"/>
          <w:sz w:val="22"/>
          <w:szCs w:val="22"/>
        </w:rPr>
        <w:t>Assessment Summary</w:t>
      </w:r>
    </w:p>
    <w:tbl>
      <w:tblPr>
        <w:tblStyle w:val="TableGrid2"/>
        <w:tblpPr w:leftFromText="180" w:rightFromText="180" w:vertAnchor="text" w:horzAnchor="margin" w:tblpX="108" w:tblpY="83"/>
        <w:tblW w:w="0" w:type="auto"/>
        <w:tblInd w:w="0" w:type="dxa"/>
        <w:tblLayout w:type="fixed"/>
        <w:tblLook w:val="04A0" w:firstRow="1" w:lastRow="0" w:firstColumn="1" w:lastColumn="0" w:noHBand="0" w:noVBand="1"/>
      </w:tblPr>
      <w:tblGrid>
        <w:gridCol w:w="3261"/>
        <w:gridCol w:w="1842"/>
      </w:tblGrid>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b/>
                <w:szCs w:val="22"/>
              </w:rPr>
            </w:pPr>
            <w:r>
              <w:rPr>
                <w:rFonts w:cs="Arial"/>
                <w:b/>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szCs w:val="22"/>
              </w:rPr>
            </w:pPr>
            <w:r>
              <w:rPr>
                <w:rFonts w:cs="Arial"/>
                <w:b/>
                <w:szCs w:val="22"/>
              </w:rPr>
              <w:t>Percentage</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szCs w:val="22"/>
              </w:rPr>
            </w:pPr>
            <w:r>
              <w:rPr>
                <w:rFonts w:cs="Arial"/>
                <w:szCs w:val="22"/>
              </w:rPr>
              <w:t>Written exam</w:t>
            </w:r>
          </w:p>
        </w:tc>
        <w:tc>
          <w:tcPr>
            <w:tcW w:w="1842" w:type="dxa"/>
            <w:tcBorders>
              <w:top w:val="single" w:sz="4" w:space="0" w:color="auto"/>
              <w:left w:val="single" w:sz="4" w:space="0" w:color="auto"/>
              <w:bottom w:val="single" w:sz="4" w:space="0" w:color="auto"/>
              <w:right w:val="single" w:sz="4" w:space="0" w:color="auto"/>
            </w:tcBorders>
          </w:tcPr>
          <w:p w:rsidR="00473AE6" w:rsidRDefault="00473AE6">
            <w:pPr>
              <w:keepNext/>
              <w:jc w:val="center"/>
              <w:rPr>
                <w:rFonts w:cs="Arial"/>
                <w:szCs w:val="22"/>
              </w:rPr>
            </w:pP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szCs w:val="22"/>
              </w:rPr>
            </w:pPr>
            <w:r>
              <w:rPr>
                <w:rFonts w:cs="Arial"/>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szCs w:val="22"/>
              </w:rPr>
            </w:pPr>
            <w:r>
              <w:rPr>
                <w:rFonts w:cs="Arial"/>
                <w:szCs w:val="22"/>
              </w:rPr>
              <w:t>70%</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szCs w:val="22"/>
              </w:rPr>
            </w:pPr>
            <w:r>
              <w:rPr>
                <w:rFonts w:cs="Arial"/>
                <w:szCs w:val="22"/>
              </w:rPr>
              <w:t>Practical</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szCs w:val="22"/>
              </w:rPr>
            </w:pPr>
            <w:r>
              <w:rPr>
                <w:rFonts w:cs="Arial"/>
                <w:szCs w:val="22"/>
              </w:rPr>
              <w:t>30%</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b/>
                <w:szCs w:val="22"/>
              </w:rPr>
            </w:pPr>
            <w:r>
              <w:rPr>
                <w:rFonts w:cs="Arial"/>
                <w:b/>
                <w:szCs w:val="22"/>
              </w:rPr>
              <w:t>TOTAL</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szCs w:val="22"/>
              </w:rPr>
            </w:pPr>
            <w:r>
              <w:rPr>
                <w:rFonts w:cs="Arial"/>
                <w:b/>
                <w:szCs w:val="22"/>
              </w:rPr>
              <w:t>100%</w:t>
            </w:r>
          </w:p>
        </w:tc>
      </w:tr>
    </w:tbl>
    <w:p w:rsidR="00473AE6" w:rsidRDefault="00473AE6" w:rsidP="00473AE6">
      <w:pPr>
        <w:overflowPunct w:val="0"/>
        <w:autoSpaceDE w:val="0"/>
        <w:autoSpaceDN w:val="0"/>
        <w:adjustRightInd w:val="0"/>
        <w:textAlignment w:val="baseline"/>
        <w:rPr>
          <w:rFonts w:cs="Arial"/>
        </w:rPr>
      </w:pPr>
    </w:p>
    <w:p w:rsidR="00473AE6" w:rsidRDefault="00473AE6" w:rsidP="00473AE6">
      <w:pPr>
        <w:overflowPunct w:val="0"/>
        <w:autoSpaceDE w:val="0"/>
        <w:autoSpaceDN w:val="0"/>
        <w:adjustRightInd w:val="0"/>
        <w:textAlignment w:val="baseline"/>
        <w:rPr>
          <w:rFonts w:cs="Arial"/>
          <w:b/>
        </w:rPr>
      </w:pPr>
    </w:p>
    <w:p w:rsidR="00473AE6" w:rsidRDefault="00473AE6" w:rsidP="00473AE6">
      <w:pPr>
        <w:overflowPunct w:val="0"/>
        <w:autoSpaceDE w:val="0"/>
        <w:autoSpaceDN w:val="0"/>
        <w:adjustRightInd w:val="0"/>
        <w:textAlignment w:val="baseline"/>
        <w:rPr>
          <w:rFonts w:cs="Arial"/>
          <w:b/>
        </w:rPr>
      </w:pPr>
    </w:p>
    <w:p w:rsidR="00473AE6" w:rsidRDefault="00473AE6" w:rsidP="00473AE6">
      <w:pPr>
        <w:rPr>
          <w:rFonts w:cs="Arial"/>
          <w:b/>
        </w:rPr>
      </w:pPr>
    </w:p>
    <w:p w:rsidR="00473AE6" w:rsidRDefault="00473AE6" w:rsidP="00473AE6">
      <w:pPr>
        <w:rPr>
          <w:rFonts w:cs="Arial"/>
          <w:b/>
        </w:rPr>
      </w:pPr>
    </w:p>
    <w:p w:rsidR="00473AE6" w:rsidRDefault="00473AE6" w:rsidP="00473AE6">
      <w:pPr>
        <w:rPr>
          <w:rFonts w:cs="Arial"/>
          <w:b/>
        </w:rPr>
      </w:pPr>
    </w:p>
    <w:p w:rsidR="00473AE6" w:rsidRDefault="00473AE6" w:rsidP="00473AE6">
      <w:pPr>
        <w:rPr>
          <w:rFonts w:cs="Arial"/>
          <w:b/>
        </w:rPr>
      </w:pPr>
    </w:p>
    <w:p w:rsidR="00473AE6" w:rsidRDefault="00473AE6" w:rsidP="00473AE6">
      <w:pPr>
        <w:rPr>
          <w:rFonts w:cs="Arial"/>
          <w:b/>
        </w:rPr>
      </w:pPr>
    </w:p>
    <w:p w:rsidR="00473AE6" w:rsidRDefault="00473AE6" w:rsidP="00473AE6">
      <w:pPr>
        <w:rPr>
          <w:rFonts w:cs="Arial"/>
          <w:b/>
        </w:rPr>
      </w:pPr>
    </w:p>
    <w:p w:rsidR="00473AE6" w:rsidRDefault="00473AE6" w:rsidP="00473AE6">
      <w:pPr>
        <w:rPr>
          <w:rFonts w:cs="Arial"/>
          <w:b/>
        </w:rPr>
      </w:pPr>
    </w:p>
    <w:p w:rsidR="00473AE6" w:rsidRDefault="00473AE6" w:rsidP="00473AE6">
      <w:pPr>
        <w:rPr>
          <w:rFonts w:cs="Arial"/>
          <w:b/>
        </w:rPr>
      </w:pPr>
    </w:p>
    <w:p w:rsidR="00473AE6" w:rsidRDefault="00473AE6" w:rsidP="00473AE6">
      <w:pPr>
        <w:rPr>
          <w:rFonts w:cs="Arial"/>
          <w:b/>
        </w:rPr>
      </w:pPr>
      <w:r>
        <w:rPr>
          <w:rFonts w:cs="Arial"/>
          <w:b/>
        </w:rPr>
        <w:t>READING LIST</w:t>
      </w:r>
    </w:p>
    <w:p w:rsidR="00473AE6" w:rsidRDefault="00473AE6" w:rsidP="00473AE6">
      <w:pPr>
        <w:rPr>
          <w:rFonts w:cs="Arial"/>
          <w:b/>
        </w:rPr>
      </w:pPr>
    </w:p>
    <w:tbl>
      <w:tblPr>
        <w:tblStyle w:val="TableGrid"/>
        <w:tblW w:w="0" w:type="auto"/>
        <w:tblLook w:val="04A0" w:firstRow="1" w:lastRow="0" w:firstColumn="1" w:lastColumn="0" w:noHBand="0" w:noVBand="1"/>
      </w:tblPr>
      <w:tblGrid>
        <w:gridCol w:w="1685"/>
        <w:gridCol w:w="5246"/>
        <w:gridCol w:w="1366"/>
      </w:tblGrid>
      <w:tr w:rsidR="00473AE6" w:rsidTr="00473AE6">
        <w:tc>
          <w:tcPr>
            <w:tcW w:w="169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t>Module Code</w:t>
            </w:r>
          </w:p>
        </w:tc>
        <w:tc>
          <w:tcPr>
            <w:tcW w:w="7367" w:type="dxa"/>
            <w:gridSpan w:val="2"/>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b/>
                <w:szCs w:val="22"/>
              </w:rPr>
            </w:pPr>
            <w:r>
              <w:rPr>
                <w:rFonts w:cs="Arial"/>
                <w:b/>
                <w:szCs w:val="22"/>
              </w:rPr>
              <w:t>ECED7001</w:t>
            </w:r>
          </w:p>
        </w:tc>
      </w:tr>
      <w:tr w:rsidR="00473AE6" w:rsidTr="00473AE6">
        <w:tc>
          <w:tcPr>
            <w:tcW w:w="169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t>Module Title</w:t>
            </w:r>
          </w:p>
        </w:tc>
        <w:tc>
          <w:tcPr>
            <w:tcW w:w="7367" w:type="dxa"/>
            <w:gridSpan w:val="2"/>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b/>
                <w:szCs w:val="22"/>
              </w:rPr>
            </w:pPr>
            <w:r>
              <w:rPr>
                <w:rFonts w:cs="Arial"/>
                <w:b/>
                <w:szCs w:val="22"/>
              </w:rPr>
              <w:t>Political: Influences on Inequality and Diversity</w:t>
            </w:r>
          </w:p>
        </w:tc>
      </w:tr>
      <w:tr w:rsidR="00473AE6" w:rsidTr="00473AE6">
        <w:tc>
          <w:tcPr>
            <w:tcW w:w="169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t>Classification</w:t>
            </w:r>
          </w:p>
        </w:tc>
        <w:tc>
          <w:tcPr>
            <w:tcW w:w="600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t>Electronic*</w:t>
            </w:r>
          </w:p>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lastRenderedPageBreak/>
              <w:t>Essential</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Baylis, J, Smith S and Patricia Owens, (2014) </w:t>
            </w:r>
            <w:r>
              <w:rPr>
                <w:rFonts w:cs="Arial"/>
                <w:i/>
                <w:szCs w:val="22"/>
              </w:rPr>
              <w:t xml:space="preserve">The Globalisation of World P{olitics: An Introduction to International Relations, </w:t>
            </w:r>
            <w:r>
              <w:rPr>
                <w:rFonts w:cs="Arial"/>
                <w:szCs w:val="22"/>
              </w:rPr>
              <w:t>Abingdon: OUP.</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1562132328"/>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Essential</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Heffernan R (2016) </w:t>
            </w:r>
            <w:r>
              <w:rPr>
                <w:rFonts w:cs="Arial"/>
                <w:i/>
                <w:szCs w:val="22"/>
              </w:rPr>
              <w:t xml:space="preserve">Developments in British Politics 10, </w:t>
            </w:r>
            <w:r>
              <w:rPr>
                <w:rFonts w:cs="Arial"/>
                <w:szCs w:val="22"/>
              </w:rPr>
              <w:t>London: Palgrave.</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812558408"/>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Essential</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Held, D. &amp; Kaya, Ayse. (2007) Global Inequality: Patterns and Explanations, Cambridge: Polity.</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1983613515"/>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Essential</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i/>
                <w:szCs w:val="22"/>
              </w:rPr>
            </w:pPr>
            <w:r>
              <w:rPr>
                <w:rFonts w:cs="Arial"/>
                <w:szCs w:val="22"/>
              </w:rPr>
              <w:t xml:space="preserve">Jansson BS (2016) </w:t>
            </w:r>
            <w:r>
              <w:rPr>
                <w:rFonts w:cs="Arial"/>
                <w:i/>
                <w:szCs w:val="22"/>
              </w:rPr>
              <w:t>Social Welfare Policy and Advocacy: Advancing Social Justice through 8 Policy Sectors.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07128168"/>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Essential</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McAuley JW (2003) </w:t>
            </w:r>
            <w:r>
              <w:rPr>
                <w:rFonts w:cs="Arial"/>
                <w:i/>
                <w:szCs w:val="22"/>
              </w:rPr>
              <w:t xml:space="preserve">An introduction to Politics, State and Society, </w:t>
            </w:r>
            <w:r>
              <w:rPr>
                <w:rFonts w:cs="Arial"/>
                <w:szCs w:val="22"/>
              </w:rPr>
              <w:t>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710575123"/>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Essential</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Yeates N (2014) </w:t>
            </w:r>
            <w:r>
              <w:rPr>
                <w:rFonts w:cs="Arial"/>
                <w:i/>
                <w:szCs w:val="22"/>
              </w:rPr>
              <w:t xml:space="preserve">Undersatnding Global Social Policy, </w:t>
            </w:r>
            <w:r>
              <w:rPr>
                <w:rFonts w:cs="Arial"/>
                <w:szCs w:val="22"/>
              </w:rPr>
              <w:t>London: Policy Press.</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2123022068"/>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Clark A (2012) </w:t>
            </w:r>
            <w:r>
              <w:rPr>
                <w:rFonts w:cs="Arial"/>
                <w:i/>
                <w:szCs w:val="22"/>
              </w:rPr>
              <w:t xml:space="preserve">Political Parties int eh UK, </w:t>
            </w:r>
            <w:r>
              <w:rPr>
                <w:rFonts w:cs="Arial"/>
                <w:szCs w:val="22"/>
              </w:rPr>
              <w:t>London: Palgrav.e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99880565"/>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Dorling, D (2013) Injustice: Why Social Inequality Persists, Bristol: The Policy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899823763"/>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EHRC (2012) Equality and Human Rights Commission Annual Report and Accounts 1 April 2011-31 March 2012 (House of Commons Papers), London: EHRC.Gugler, J. (2004) World Cities beyond the West: Globalization, Development and Inequality, Cambridge: Cambridge University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64602445"/>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0007B9">
            <w:pPr>
              <w:tabs>
                <w:tab w:val="num" w:pos="720"/>
                <w:tab w:val="left" w:pos="1440"/>
              </w:tabs>
              <w:jc w:val="both"/>
              <w:rPr>
                <w:rFonts w:cs="Arial"/>
                <w:szCs w:val="22"/>
              </w:rPr>
            </w:pPr>
            <w:hyperlink r:id="rId50" w:history="1">
              <w:r w:rsidR="00473AE6" w:rsidRPr="00473AE6">
                <w:rPr>
                  <w:rStyle w:val="Hyperlink"/>
                  <w:rFonts w:cs="Arial"/>
                  <w:szCs w:val="22"/>
                </w:rPr>
                <w:t>Emens</w:t>
              </w:r>
            </w:hyperlink>
            <w:r w:rsidR="00473AE6">
              <w:rPr>
                <w:rFonts w:cs="Arial"/>
                <w:szCs w:val="22"/>
              </w:rPr>
              <w:t>, E.F &amp; Stein M, A. (2013) Disability and Equality Law (The Library of Essays on Equality and Anti-Discrimination Law) London: Ashgate.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051466332"/>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Kennedy, P (2013) </w:t>
            </w:r>
            <w:r>
              <w:rPr>
                <w:rFonts w:cs="Arial"/>
                <w:i/>
                <w:szCs w:val="22"/>
              </w:rPr>
              <w:t>Key Themes in Social Policy</w:t>
            </w:r>
            <w:r>
              <w:rPr>
                <w:rFonts w:cs="Arial"/>
                <w:szCs w:val="22"/>
              </w:rPr>
              <w:t>, Abingdon: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958223884"/>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Levitas, R. (2005) The Inclusive Society? Social Exclusion and New Labour, Basingstoke: Palgrave Macmillan.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767116594"/>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Percy-Smith, J (2000) Policy Responses to Social Exclusion: Towards Inclusion? Buckingham: Open University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161975500"/>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Pierson, J (2010) Tackling Social Exclusion, London: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629827460"/>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Smith A &amp; Spencer MG (2012)</w:t>
            </w:r>
            <w:r>
              <w:rPr>
                <w:rFonts w:cs="Arial"/>
                <w:i/>
                <w:szCs w:val="22"/>
              </w:rPr>
              <w:t xml:space="preserve"> Welath of Nations, </w:t>
            </w:r>
            <w:r>
              <w:rPr>
                <w:rFonts w:cs="Arial"/>
                <w:szCs w:val="22"/>
              </w:rPr>
              <w:t xml:space="preserve"> London: Worsdworth.</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779016541"/>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bl>
    <w:p w:rsidR="00473AE6" w:rsidRDefault="00473AE6" w:rsidP="00473AE6">
      <w:pPr>
        <w:rPr>
          <w:rFonts w:cs="Arial"/>
        </w:rPr>
      </w:pPr>
    </w:p>
    <w:p w:rsidR="00473AE6" w:rsidRDefault="00473AE6" w:rsidP="00473AE6">
      <w:pPr>
        <w:rPr>
          <w:b/>
        </w:rPr>
      </w:pPr>
      <w:r>
        <w:rPr>
          <w:b/>
        </w:rPr>
        <w:br w:type="page"/>
      </w:r>
    </w:p>
    <w:p w:rsidR="00473AE6" w:rsidRDefault="00473AE6" w:rsidP="00473AE6">
      <w:pPr>
        <w:rPr>
          <w:rFonts w:cs="Arial"/>
          <w:b/>
        </w:rPr>
      </w:pPr>
      <w:r>
        <w:rPr>
          <w:rFonts w:cs="Arial"/>
          <w:b/>
        </w:rPr>
        <w:lastRenderedPageBreak/>
        <w:t>MODULE CODE:</w:t>
      </w:r>
      <w:r>
        <w:rPr>
          <w:rFonts w:cs="Arial"/>
          <w:b/>
        </w:rPr>
        <w:tab/>
        <w:t>ECED7002</w:t>
      </w:r>
    </w:p>
    <w:p w:rsidR="00473AE6" w:rsidRDefault="00473AE6" w:rsidP="00473AE6">
      <w:pPr>
        <w:rPr>
          <w:rFonts w:cs="Arial"/>
          <w:b/>
        </w:rPr>
      </w:pPr>
      <w:r>
        <w:rPr>
          <w:rFonts w:cs="Arial"/>
          <w:b/>
        </w:rPr>
        <w:t>TITLE:</w:t>
      </w:r>
      <w:r>
        <w:rPr>
          <w:rFonts w:cs="Arial"/>
          <w:b/>
        </w:rPr>
        <w:tab/>
      </w:r>
      <w:r>
        <w:rPr>
          <w:rFonts w:cs="Arial"/>
          <w:b/>
        </w:rPr>
        <w:tab/>
      </w:r>
      <w:r>
        <w:rPr>
          <w:rFonts w:cs="Arial"/>
          <w:b/>
        </w:rPr>
        <w:tab/>
        <w:t>The Social (Re)Production of Inequality</w:t>
      </w:r>
    </w:p>
    <w:p w:rsidR="00473AE6" w:rsidRDefault="00473AE6" w:rsidP="00473AE6">
      <w:pPr>
        <w:rPr>
          <w:rFonts w:cs="Arial"/>
          <w:b/>
        </w:rPr>
      </w:pPr>
      <w:r>
        <w:rPr>
          <w:rFonts w:cs="Arial"/>
          <w:b/>
        </w:rPr>
        <w:t>DATED:</w:t>
      </w:r>
      <w:r>
        <w:rPr>
          <w:rFonts w:cs="Arial"/>
          <w:b/>
        </w:rPr>
        <w:tab/>
      </w:r>
      <w:r>
        <w:rPr>
          <w:rFonts w:cs="Arial"/>
          <w:b/>
        </w:rPr>
        <w:tab/>
        <w:t>26/04/2018</w:t>
      </w:r>
      <w:r>
        <w:rPr>
          <w:rFonts w:cs="Arial"/>
          <w:b/>
        </w:rPr>
        <w:fldChar w:fldCharType="begin"/>
      </w:r>
      <w:r>
        <w:rPr>
          <w:rFonts w:cs="Arial"/>
          <w:b/>
        </w:rPr>
        <w:instrText xml:space="preserve"> FILLIN  DD/MM/YYYY  \* MERGEFORMAT </w:instrText>
      </w:r>
      <w:r>
        <w:rPr>
          <w:rFonts w:cs="Arial"/>
          <w:b/>
        </w:rPr>
        <w:fldChar w:fldCharType="end"/>
      </w:r>
    </w:p>
    <w:p w:rsidR="00473AE6" w:rsidRDefault="00473AE6" w:rsidP="00473AE6">
      <w:pPr>
        <w:rPr>
          <w:rFonts w:cs="Arial"/>
          <w:b/>
        </w:rPr>
      </w:pPr>
    </w:p>
    <w:p w:rsidR="00473AE6" w:rsidRDefault="00473AE6" w:rsidP="00473AE6">
      <w:pPr>
        <w:rPr>
          <w:rFonts w:cs="Arial"/>
          <w:b/>
        </w:rPr>
      </w:pPr>
      <w:r>
        <w:rPr>
          <w:rFonts w:cs="Arial"/>
          <w:b/>
        </w:rPr>
        <w:t xml:space="preserve">LEVEL:  </w:t>
      </w:r>
      <w:r>
        <w:rPr>
          <w:rFonts w:cs="Arial"/>
          <w:b/>
        </w:rPr>
        <w:tab/>
      </w:r>
      <w:r>
        <w:rPr>
          <w:rFonts w:cs="Arial"/>
          <w:b/>
        </w:rPr>
        <w:tab/>
        <w:t>7</w:t>
      </w:r>
      <w:r>
        <w:rPr>
          <w:rFonts w:cs="Arial"/>
          <w:b/>
        </w:rPr>
        <w:tab/>
      </w:r>
    </w:p>
    <w:p w:rsidR="00473AE6" w:rsidRDefault="00473AE6" w:rsidP="00473AE6">
      <w:pPr>
        <w:rPr>
          <w:rFonts w:cs="Arial"/>
          <w:b/>
        </w:rPr>
      </w:pPr>
      <w:r>
        <w:rPr>
          <w:rFonts w:cs="Arial"/>
          <w:b/>
        </w:rPr>
        <w:t>CREDITS:</w:t>
      </w:r>
      <w:r>
        <w:rPr>
          <w:rFonts w:cs="Arial"/>
          <w:b/>
        </w:rPr>
        <w:tab/>
      </w:r>
      <w:r>
        <w:rPr>
          <w:rFonts w:cs="Arial"/>
          <w:b/>
        </w:rPr>
        <w:tab/>
        <w:t>30</w:t>
      </w:r>
      <w:r>
        <w:rPr>
          <w:rFonts w:cs="Arial"/>
          <w:b/>
        </w:rPr>
        <w:tab/>
      </w:r>
    </w:p>
    <w:p w:rsidR="00473AE6" w:rsidRDefault="00473AE6" w:rsidP="00473AE6">
      <w:pPr>
        <w:rPr>
          <w:rFonts w:cs="Arial"/>
          <w:b/>
        </w:rPr>
      </w:pPr>
    </w:p>
    <w:p w:rsidR="00473AE6" w:rsidRDefault="00473AE6" w:rsidP="00473AE6">
      <w:pPr>
        <w:rPr>
          <w:rFonts w:cs="Arial"/>
          <w:b/>
        </w:rPr>
      </w:pPr>
      <w:r>
        <w:rPr>
          <w:rFonts w:cs="Arial"/>
          <w:b/>
        </w:rPr>
        <w:t>JACS CODE:</w:t>
      </w:r>
      <w:r>
        <w:rPr>
          <w:rFonts w:cs="Arial"/>
          <w:b/>
        </w:rPr>
        <w:tab/>
      </w:r>
      <w:r>
        <w:rPr>
          <w:rFonts w:cs="Arial"/>
          <w:b/>
        </w:rPr>
        <w:tab/>
        <w:t>L310 Applied Sociology</w:t>
      </w:r>
    </w:p>
    <w:p w:rsidR="00473AE6" w:rsidRDefault="00473AE6" w:rsidP="00473AE6">
      <w:pPr>
        <w:pBdr>
          <w:bottom w:val="single" w:sz="6" w:space="1" w:color="auto"/>
        </w:pBdr>
        <w:rPr>
          <w:rFonts w:cs="Arial"/>
        </w:rPr>
      </w:pPr>
    </w:p>
    <w:p w:rsidR="00473AE6" w:rsidRDefault="00473AE6" w:rsidP="00473AE6">
      <w:pPr>
        <w:pStyle w:val="bullet"/>
        <w:spacing w:before="0"/>
        <w:ind w:left="0" w:firstLine="0"/>
        <w:rPr>
          <w:rFonts w:ascii="Arial" w:hAnsi="Arial" w:cs="Arial"/>
          <w:b/>
          <w:sz w:val="22"/>
          <w:szCs w:val="22"/>
        </w:rPr>
      </w:pPr>
    </w:p>
    <w:p w:rsidR="00473AE6" w:rsidRDefault="00473AE6" w:rsidP="00473AE6">
      <w:pPr>
        <w:pStyle w:val="bullet"/>
        <w:spacing w:before="0"/>
        <w:ind w:left="0" w:firstLine="0"/>
        <w:rPr>
          <w:rFonts w:ascii="Arial" w:hAnsi="Arial" w:cs="Arial"/>
          <w:b/>
          <w:sz w:val="22"/>
          <w:szCs w:val="22"/>
        </w:rPr>
      </w:pPr>
      <w:r>
        <w:rPr>
          <w:rFonts w:ascii="Arial" w:hAnsi="Arial" w:cs="Arial"/>
          <w:b/>
          <w:sz w:val="22"/>
          <w:szCs w:val="22"/>
        </w:rPr>
        <w:t>AIM(S)</w:t>
      </w:r>
    </w:p>
    <w:p w:rsidR="00473AE6" w:rsidRDefault="00473AE6" w:rsidP="00473AE6">
      <w:pPr>
        <w:pStyle w:val="bullet"/>
        <w:numPr>
          <w:ilvl w:val="0"/>
          <w:numId w:val="64"/>
        </w:numPr>
        <w:spacing w:before="240"/>
        <w:ind w:left="851" w:hanging="567"/>
        <w:rPr>
          <w:rFonts w:ascii="Arial" w:hAnsi="Arial" w:cs="Arial"/>
          <w:sz w:val="22"/>
          <w:szCs w:val="22"/>
        </w:rPr>
      </w:pPr>
      <w:r>
        <w:rPr>
          <w:rFonts w:ascii="Arial" w:hAnsi="Arial" w:cs="Arial"/>
          <w:sz w:val="22"/>
          <w:szCs w:val="22"/>
        </w:rPr>
        <w:t>To critically reflect on how inequity is produced and reproduced in society.</w:t>
      </w:r>
    </w:p>
    <w:p w:rsidR="00473AE6" w:rsidRDefault="00473AE6" w:rsidP="00473AE6">
      <w:pPr>
        <w:pStyle w:val="bullet"/>
        <w:spacing w:before="0"/>
        <w:ind w:left="0" w:firstLine="0"/>
        <w:rPr>
          <w:rFonts w:ascii="Arial" w:hAnsi="Arial" w:cs="Arial"/>
          <w:b/>
          <w:sz w:val="22"/>
          <w:szCs w:val="22"/>
        </w:rPr>
      </w:pPr>
    </w:p>
    <w:p w:rsidR="00473AE6" w:rsidRDefault="00473AE6" w:rsidP="00473AE6">
      <w:pPr>
        <w:pStyle w:val="bullet"/>
        <w:spacing w:before="0"/>
        <w:ind w:left="0" w:firstLine="0"/>
        <w:rPr>
          <w:rFonts w:ascii="Arial" w:hAnsi="Arial" w:cs="Arial"/>
          <w:b/>
          <w:sz w:val="22"/>
          <w:szCs w:val="22"/>
        </w:rPr>
      </w:pPr>
      <w:r>
        <w:rPr>
          <w:rFonts w:ascii="Arial" w:hAnsi="Arial" w:cs="Arial"/>
          <w:b/>
          <w:sz w:val="22"/>
          <w:szCs w:val="22"/>
        </w:rPr>
        <w:t>LEARNING OUTCOMES</w:t>
      </w:r>
    </w:p>
    <w:p w:rsidR="00473AE6" w:rsidRDefault="00473AE6" w:rsidP="00473AE6">
      <w:pPr>
        <w:pStyle w:val="bullet"/>
        <w:spacing w:before="0"/>
        <w:ind w:left="0" w:firstLine="0"/>
        <w:rPr>
          <w:rFonts w:ascii="Arial" w:hAnsi="Arial" w:cs="Arial"/>
          <w:b/>
          <w:sz w:val="22"/>
          <w:szCs w:val="22"/>
        </w:rPr>
      </w:pPr>
    </w:p>
    <w:p w:rsidR="00473AE6" w:rsidRDefault="00473AE6" w:rsidP="00473AE6">
      <w:pPr>
        <w:rPr>
          <w:rFonts w:cs="Arial"/>
        </w:rPr>
      </w:pPr>
      <w:r>
        <w:rPr>
          <w:rFonts w:cs="Arial"/>
        </w:rPr>
        <w:t>Upon the successful completion of this module, the student should be able to:</w:t>
      </w:r>
    </w:p>
    <w:p w:rsidR="00473AE6" w:rsidRDefault="00473AE6" w:rsidP="00473AE6">
      <w:pPr>
        <w:pStyle w:val="bullet"/>
        <w:numPr>
          <w:ilvl w:val="0"/>
          <w:numId w:val="67"/>
        </w:numPr>
        <w:spacing w:before="240"/>
        <w:ind w:left="851" w:hanging="567"/>
        <w:rPr>
          <w:rFonts w:ascii="Arial" w:hAnsi="Arial" w:cs="Arial"/>
          <w:sz w:val="22"/>
          <w:szCs w:val="22"/>
        </w:rPr>
      </w:pPr>
      <w:r>
        <w:rPr>
          <w:rFonts w:ascii="Arial" w:hAnsi="Arial" w:cs="Arial"/>
          <w:sz w:val="22"/>
          <w:szCs w:val="22"/>
        </w:rPr>
        <w:t>Engage with critical enquiry into the main sociological perspectives linked to inequality and diversity and apply them to a range of contexts.</w:t>
      </w:r>
    </w:p>
    <w:p w:rsidR="00473AE6" w:rsidRDefault="00473AE6" w:rsidP="00473AE6">
      <w:pPr>
        <w:pStyle w:val="bullet"/>
        <w:numPr>
          <w:ilvl w:val="0"/>
          <w:numId w:val="67"/>
        </w:numPr>
        <w:spacing w:before="240"/>
        <w:ind w:left="851" w:hanging="567"/>
        <w:rPr>
          <w:rFonts w:ascii="Arial" w:hAnsi="Arial" w:cs="Arial"/>
          <w:sz w:val="22"/>
          <w:szCs w:val="22"/>
        </w:rPr>
      </w:pPr>
      <w:r>
        <w:rPr>
          <w:rFonts w:ascii="Arial" w:hAnsi="Arial" w:cs="Arial"/>
          <w:sz w:val="22"/>
          <w:szCs w:val="22"/>
        </w:rPr>
        <w:t>Critically reflect upon the contested definitions of what constitutes inequality and diversity.</w:t>
      </w:r>
    </w:p>
    <w:p w:rsidR="00473AE6" w:rsidRDefault="00473AE6" w:rsidP="00473AE6">
      <w:pPr>
        <w:pStyle w:val="bullet"/>
        <w:numPr>
          <w:ilvl w:val="0"/>
          <w:numId w:val="67"/>
        </w:numPr>
        <w:spacing w:before="240"/>
        <w:ind w:left="851" w:hanging="567"/>
        <w:rPr>
          <w:rFonts w:ascii="Arial" w:hAnsi="Arial" w:cs="Arial"/>
          <w:sz w:val="22"/>
          <w:szCs w:val="22"/>
        </w:rPr>
      </w:pPr>
      <w:r>
        <w:rPr>
          <w:rFonts w:ascii="Arial" w:hAnsi="Arial" w:cs="Arial"/>
          <w:sz w:val="22"/>
          <w:szCs w:val="22"/>
        </w:rPr>
        <w:t>Consider how socially inequality is (re)produced in society through a complex examination of a range of scenarios.</w:t>
      </w:r>
    </w:p>
    <w:p w:rsidR="00473AE6" w:rsidRDefault="00473AE6" w:rsidP="00473AE6">
      <w:pPr>
        <w:pStyle w:val="bullet"/>
        <w:numPr>
          <w:ilvl w:val="0"/>
          <w:numId w:val="67"/>
        </w:numPr>
        <w:spacing w:before="240"/>
        <w:ind w:left="851" w:hanging="567"/>
        <w:rPr>
          <w:rFonts w:ascii="Arial" w:hAnsi="Arial" w:cs="Arial"/>
          <w:sz w:val="22"/>
          <w:szCs w:val="22"/>
        </w:rPr>
      </w:pPr>
      <w:r>
        <w:rPr>
          <w:rFonts w:ascii="Arial" w:hAnsi="Arial" w:cs="Arial"/>
          <w:sz w:val="22"/>
          <w:szCs w:val="22"/>
        </w:rPr>
        <w:t>Explore in depth how power and control impact upon the delivery of a ‘fair society’.</w:t>
      </w:r>
    </w:p>
    <w:p w:rsidR="00473AE6" w:rsidRDefault="00473AE6" w:rsidP="00473AE6">
      <w:pPr>
        <w:pStyle w:val="fixed"/>
        <w:ind w:left="0" w:firstLine="0"/>
        <w:rPr>
          <w:rFonts w:ascii="Arial" w:hAnsi="Arial" w:cs="Arial"/>
          <w:sz w:val="22"/>
          <w:szCs w:val="22"/>
        </w:rPr>
      </w:pPr>
    </w:p>
    <w:p w:rsidR="00473AE6" w:rsidRDefault="00473AE6" w:rsidP="00473AE6">
      <w:pPr>
        <w:pStyle w:val="fixed"/>
        <w:ind w:left="0" w:firstLine="0"/>
        <w:rPr>
          <w:rFonts w:ascii="Arial" w:hAnsi="Arial" w:cs="Arial"/>
          <w:sz w:val="22"/>
          <w:szCs w:val="22"/>
        </w:rPr>
      </w:pPr>
      <w:r>
        <w:rPr>
          <w:rFonts w:ascii="Arial" w:hAnsi="Arial" w:cs="Arial"/>
          <w:sz w:val="22"/>
          <w:szCs w:val="22"/>
        </w:rPr>
        <w:t>INDICATIVE CONTENT</w:t>
      </w:r>
    </w:p>
    <w:p w:rsidR="00473AE6" w:rsidRDefault="00473AE6" w:rsidP="00473AE6">
      <w:pPr>
        <w:pStyle w:val="ListParagraph"/>
        <w:numPr>
          <w:ilvl w:val="0"/>
          <w:numId w:val="66"/>
        </w:numPr>
        <w:spacing w:before="240" w:after="0" w:line="240" w:lineRule="auto"/>
        <w:ind w:left="851" w:hanging="567"/>
        <w:jc w:val="both"/>
        <w:rPr>
          <w:rFonts w:ascii="Arial" w:hAnsi="Arial" w:cs="Arial"/>
        </w:rPr>
      </w:pPr>
      <w:r>
        <w:rPr>
          <w:rFonts w:ascii="Arial" w:hAnsi="Arial" w:cs="Arial"/>
        </w:rPr>
        <w:t>An exploration of the main sociological theories, e.g. Conflict Theory, Social Interactionism and Functionalism, and consideration of how these apply to inequality within society and the student’s own context. By exploring such perspectives students will begin to understand how society is constructed and how this can support equity, diversity, equality and social inclusion. An understanding of the contested nature of equity, equality, diversity and social inclusion within the 21st century.</w:t>
      </w:r>
    </w:p>
    <w:p w:rsidR="00473AE6" w:rsidRDefault="00473AE6" w:rsidP="00473AE6">
      <w:pPr>
        <w:pStyle w:val="ListParagraph"/>
        <w:numPr>
          <w:ilvl w:val="0"/>
          <w:numId w:val="66"/>
        </w:numPr>
        <w:spacing w:before="240" w:after="0" w:line="240" w:lineRule="auto"/>
        <w:ind w:left="851" w:hanging="567"/>
        <w:jc w:val="both"/>
        <w:rPr>
          <w:rFonts w:ascii="Arial" w:hAnsi="Arial" w:cs="Arial"/>
        </w:rPr>
      </w:pPr>
      <w:r>
        <w:rPr>
          <w:rFonts w:ascii="Arial" w:hAnsi="Arial" w:cs="Arial"/>
        </w:rPr>
        <w:t xml:space="preserve">Specific attention will be given as to how education continues to reinforce the cycle of social (re)production of inequality. A consideration of the barriers and challenges to initiating and sustaining change in society, including a critical overview of social strata and stratification theories and an analysis of how social class impacts upon social inclusion. An investigation into class patterns which may impact upon social mobility, future aspirations and equality. </w:t>
      </w:r>
    </w:p>
    <w:p w:rsidR="00473AE6" w:rsidRDefault="00473AE6" w:rsidP="00473AE6">
      <w:pPr>
        <w:pStyle w:val="ListParagraph"/>
        <w:numPr>
          <w:ilvl w:val="0"/>
          <w:numId w:val="66"/>
        </w:numPr>
        <w:spacing w:before="240" w:after="0" w:line="240" w:lineRule="auto"/>
        <w:ind w:left="851" w:hanging="567"/>
        <w:jc w:val="both"/>
        <w:rPr>
          <w:rFonts w:ascii="Arial" w:hAnsi="Arial" w:cs="Arial"/>
        </w:rPr>
      </w:pPr>
      <w:r>
        <w:rPr>
          <w:rFonts w:ascii="Arial" w:hAnsi="Arial" w:cs="Arial"/>
        </w:rPr>
        <w:t>An examination of the role of ethics and values when studying the construction of society and individuals, and how values are transmitted to individuals and groups through society. Issues of how stigma, stereotyping and prejudice and how these are developed and sustained through the media will also be explored.</w:t>
      </w:r>
    </w:p>
    <w:p w:rsidR="00473AE6" w:rsidRDefault="00473AE6" w:rsidP="00473AE6">
      <w:pPr>
        <w:pStyle w:val="ListParagraph"/>
        <w:numPr>
          <w:ilvl w:val="0"/>
          <w:numId w:val="66"/>
        </w:numPr>
        <w:spacing w:before="240" w:after="0" w:line="240" w:lineRule="auto"/>
        <w:ind w:left="851" w:hanging="567"/>
        <w:jc w:val="both"/>
        <w:rPr>
          <w:rFonts w:ascii="Arial" w:hAnsi="Arial" w:cs="Arial"/>
        </w:rPr>
      </w:pPr>
      <w:r>
        <w:rPr>
          <w:rFonts w:ascii="Arial" w:hAnsi="Arial" w:cs="Arial"/>
        </w:rPr>
        <w:t xml:space="preserve">Consideration of a variety of definitions regarding what constitutes a ‘fair’ and ‘equal’ society and consider what this means for understanding power and relationships in society. Using practical examples, an examination of the implications of sociological theories for equality, diversity and social inclusion. </w:t>
      </w:r>
      <w:r>
        <w:rPr>
          <w:rFonts w:ascii="Arial" w:hAnsi="Arial" w:cs="Arial"/>
        </w:rPr>
        <w:lastRenderedPageBreak/>
        <w:t>An exploration of how social power is embodied within a range of policies/strategies that support inclusion within society. This includes, for example, an exploration of issues such as disability, sexual orientation, age, gender reassignment, race, religion or belief, sex and poverty.</w:t>
      </w:r>
    </w:p>
    <w:p w:rsidR="00473AE6" w:rsidRDefault="00473AE6" w:rsidP="00473AE6">
      <w:pPr>
        <w:pStyle w:val="fixed"/>
        <w:ind w:left="0" w:firstLine="0"/>
        <w:rPr>
          <w:rFonts w:ascii="Arial" w:hAnsi="Arial" w:cs="Arial"/>
          <w:sz w:val="22"/>
          <w:szCs w:val="22"/>
        </w:rPr>
      </w:pPr>
    </w:p>
    <w:p w:rsidR="00473AE6" w:rsidRDefault="00473AE6" w:rsidP="00473AE6">
      <w:pPr>
        <w:pStyle w:val="fixed"/>
        <w:ind w:left="0" w:firstLine="0"/>
        <w:rPr>
          <w:rFonts w:ascii="Arial" w:hAnsi="Arial" w:cs="Arial"/>
          <w:sz w:val="22"/>
          <w:szCs w:val="22"/>
        </w:rPr>
      </w:pPr>
      <w:r>
        <w:rPr>
          <w:rFonts w:ascii="Arial" w:hAnsi="Arial" w:cs="Arial"/>
          <w:sz w:val="22"/>
          <w:szCs w:val="22"/>
        </w:rPr>
        <w:t>AND TEACHING STRATEGY</w:t>
      </w:r>
    </w:p>
    <w:p w:rsidR="00473AE6" w:rsidRDefault="00473AE6" w:rsidP="00473AE6">
      <w:pPr>
        <w:pStyle w:val="fixed"/>
        <w:ind w:left="0" w:firstLine="0"/>
        <w:rPr>
          <w:rFonts w:ascii="Arial" w:hAnsi="Arial" w:cs="Arial"/>
          <w:sz w:val="22"/>
          <w:szCs w:val="22"/>
        </w:rPr>
      </w:pPr>
    </w:p>
    <w:p w:rsidR="00473AE6" w:rsidRDefault="00473AE6" w:rsidP="00473AE6">
      <w:pPr>
        <w:keepNext/>
        <w:rPr>
          <w:rFonts w:cs="Arial"/>
        </w:rPr>
      </w:pPr>
      <w:r>
        <w:rPr>
          <w:rFonts w:cs="Arial"/>
        </w:rPr>
        <w:t>The study time for the module is divided as follows:</w:t>
      </w:r>
    </w:p>
    <w:p w:rsidR="00473AE6" w:rsidRDefault="00473AE6" w:rsidP="00473AE6">
      <w:pPr>
        <w:keepNext/>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b/>
              </w:rPr>
            </w:pPr>
            <w:r>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Percentage</w:t>
            </w: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30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10%</w:t>
            </w: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270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90%</w:t>
            </w: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rsidR="00473AE6" w:rsidRDefault="00473AE6">
            <w:pPr>
              <w:keepNext/>
              <w:jc w:val="center"/>
              <w:rPr>
                <w:rFonts w:cs="Arial"/>
              </w:rPr>
            </w:pPr>
          </w:p>
        </w:tc>
        <w:tc>
          <w:tcPr>
            <w:tcW w:w="1843" w:type="dxa"/>
            <w:tcBorders>
              <w:top w:val="single" w:sz="4" w:space="0" w:color="auto"/>
              <w:left w:val="single" w:sz="4" w:space="0" w:color="auto"/>
              <w:bottom w:val="single" w:sz="4" w:space="0" w:color="auto"/>
              <w:right w:val="single" w:sz="4" w:space="0" w:color="auto"/>
            </w:tcBorders>
          </w:tcPr>
          <w:p w:rsidR="00473AE6" w:rsidRDefault="00473AE6">
            <w:pPr>
              <w:keepNext/>
              <w:jc w:val="center"/>
              <w:rPr>
                <w:rFonts w:cs="Arial"/>
              </w:rPr>
            </w:pP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b/>
              </w:rPr>
              <w:t>300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b/>
              </w:rPr>
              <w:t>100%</w:t>
            </w:r>
          </w:p>
        </w:tc>
      </w:tr>
    </w:tbl>
    <w:p w:rsidR="00473AE6" w:rsidRDefault="00473AE6" w:rsidP="00473AE6">
      <w:pPr>
        <w:pStyle w:val="fixed"/>
        <w:ind w:left="0" w:firstLine="0"/>
        <w:rPr>
          <w:rFonts w:ascii="Arial" w:hAnsi="Arial" w:cs="Arial"/>
          <w:b w:val="0"/>
          <w:sz w:val="22"/>
          <w:szCs w:val="22"/>
        </w:rPr>
      </w:pPr>
    </w:p>
    <w:p w:rsidR="00473AE6" w:rsidRDefault="00473AE6" w:rsidP="00473AE6">
      <w:pPr>
        <w:rPr>
          <w:rFonts w:cs="Arial"/>
          <w:b/>
        </w:rPr>
      </w:pPr>
      <w:r>
        <w:rPr>
          <w:rFonts w:cs="Arial"/>
          <w:b/>
        </w:rPr>
        <w:t>Assessment Component 1</w:t>
      </w:r>
    </w:p>
    <w:p w:rsidR="00473AE6" w:rsidRDefault="00473AE6" w:rsidP="00473AE6">
      <w:pPr>
        <w:rPr>
          <w:rFonts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rPr>
            <w:id w:val="981817311"/>
            <w14:checkbox>
              <w14:checked w14:val="0"/>
              <w14:checkedState w14:val="2612" w14:font="MS Gothic"/>
              <w14:uncheckedState w14:val="2610" w14:font="MS Gothic"/>
            </w14:checkbox>
          </w:sdtPr>
          <w:sdtEndPr/>
          <w:sdtContent>
            <w:tc>
              <w:tcPr>
                <w:tcW w:w="562" w:type="dxa"/>
                <w:hideMark/>
              </w:tcPr>
              <w:p w:rsidR="00473AE6" w:rsidRDefault="00473AE6">
                <w:pPr>
                  <w:rPr>
                    <w:rFonts w:cs="Arial"/>
                  </w:rPr>
                </w:pPr>
                <w:r>
                  <w:rPr>
                    <w:rFonts w:ascii="Segoe UI Symbol" w:eastAsia="MS Gothic" w:hAnsi="Segoe UI Symbol" w:cs="Segoe UI Symbol"/>
                    <w:szCs w:val="22"/>
                  </w:rPr>
                  <w:t>☐</w:t>
                </w:r>
              </w:p>
            </w:tc>
          </w:sdtContent>
        </w:sdt>
        <w:tc>
          <w:tcPr>
            <w:tcW w:w="2458" w:type="dxa"/>
            <w:hideMark/>
          </w:tcPr>
          <w:p w:rsidR="00473AE6" w:rsidRDefault="00473AE6">
            <w:pPr>
              <w:rPr>
                <w:rFonts w:cs="Arial"/>
                <w:b/>
                <w:szCs w:val="22"/>
              </w:rPr>
            </w:pPr>
            <w:r>
              <w:rPr>
                <w:rFonts w:cs="Arial"/>
                <w:b/>
                <w:szCs w:val="22"/>
              </w:rPr>
              <w:t>Written exam</w:t>
            </w:r>
          </w:p>
        </w:tc>
        <w:sdt>
          <w:sdtPr>
            <w:rPr>
              <w:rFonts w:cs="Arial"/>
            </w:rPr>
            <w:id w:val="1306193310"/>
            <w14:checkbox>
              <w14:checked w14:val="1"/>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Coursework</w:t>
            </w:r>
          </w:p>
        </w:tc>
        <w:sdt>
          <w:sdtPr>
            <w:rPr>
              <w:rFonts w:cs="Arial"/>
            </w:rPr>
            <w:id w:val="817616471"/>
            <w14:checkbox>
              <w14:checked w14:val="0"/>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Practical</w:t>
            </w:r>
          </w:p>
        </w:tc>
      </w:tr>
    </w:tbl>
    <w:p w:rsidR="00473AE6" w:rsidRDefault="00473AE6" w:rsidP="00473AE6">
      <w:pPr>
        <w:rPr>
          <w:rFonts w:cs="Arial"/>
          <w:b/>
        </w:rPr>
      </w:pPr>
    </w:p>
    <w:tbl>
      <w:tblPr>
        <w:tblStyle w:val="TableGrid"/>
        <w:tblW w:w="0" w:type="dxa"/>
        <w:tblLayout w:type="fixed"/>
        <w:tblLook w:val="04A0" w:firstRow="1" w:lastRow="0" w:firstColumn="1" w:lastColumn="0" w:noHBand="0" w:noVBand="1"/>
      </w:tblPr>
      <w:tblGrid>
        <w:gridCol w:w="3256"/>
        <w:gridCol w:w="3969"/>
        <w:gridCol w:w="1559"/>
      </w:tblGrid>
      <w:tr w:rsidR="00473AE6" w:rsidTr="00473AE6">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Weighting</w:t>
            </w:r>
          </w:p>
        </w:tc>
      </w:tr>
      <w:tr w:rsidR="00473AE6" w:rsidTr="00473AE6">
        <w:trPr>
          <w:trHeight w:val="375"/>
        </w:trPr>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Written Submission</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3000 words</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40%</w:t>
            </w:r>
          </w:p>
        </w:tc>
      </w:tr>
    </w:tbl>
    <w:p w:rsidR="00473AE6" w:rsidRDefault="00473AE6" w:rsidP="00473AE6">
      <w:pPr>
        <w:pStyle w:val="fixed"/>
        <w:ind w:left="0" w:firstLine="0"/>
        <w:rPr>
          <w:rFonts w:ascii="Arial" w:hAnsi="Arial" w:cs="Arial"/>
          <w:b w:val="0"/>
          <w:sz w:val="22"/>
          <w:szCs w:val="22"/>
        </w:rPr>
      </w:pPr>
    </w:p>
    <w:p w:rsidR="00473AE6" w:rsidRDefault="00473AE6" w:rsidP="00473AE6">
      <w:pPr>
        <w:rPr>
          <w:rFonts w:cs="Arial"/>
          <w:b/>
        </w:rPr>
      </w:pPr>
      <w:r>
        <w:rPr>
          <w:rFonts w:cs="Arial"/>
          <w:b/>
        </w:rPr>
        <w:t>Assessment Component 2</w:t>
      </w:r>
    </w:p>
    <w:p w:rsidR="00473AE6" w:rsidRDefault="00473AE6" w:rsidP="00473AE6">
      <w:pPr>
        <w:rPr>
          <w:rFonts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rPr>
            <w:id w:val="791861578"/>
            <w14:checkbox>
              <w14:checked w14:val="0"/>
              <w14:checkedState w14:val="2612" w14:font="MS Gothic"/>
              <w14:uncheckedState w14:val="2610" w14:font="MS Gothic"/>
            </w14:checkbox>
          </w:sdtPr>
          <w:sdtEndPr/>
          <w:sdtContent>
            <w:tc>
              <w:tcPr>
                <w:tcW w:w="562" w:type="dxa"/>
                <w:hideMark/>
              </w:tcPr>
              <w:p w:rsidR="00473AE6" w:rsidRDefault="00473AE6">
                <w:pPr>
                  <w:rPr>
                    <w:rFonts w:cs="Arial"/>
                  </w:rPr>
                </w:pPr>
                <w:r>
                  <w:rPr>
                    <w:rFonts w:ascii="Segoe UI Symbol" w:eastAsia="MS Gothic" w:hAnsi="Segoe UI Symbol" w:cs="Segoe UI Symbol"/>
                    <w:szCs w:val="22"/>
                  </w:rPr>
                  <w:t>☐</w:t>
                </w:r>
              </w:p>
            </w:tc>
          </w:sdtContent>
        </w:sdt>
        <w:tc>
          <w:tcPr>
            <w:tcW w:w="2458" w:type="dxa"/>
            <w:hideMark/>
          </w:tcPr>
          <w:p w:rsidR="00473AE6" w:rsidRDefault="00473AE6">
            <w:pPr>
              <w:rPr>
                <w:rFonts w:cs="Arial"/>
                <w:b/>
                <w:szCs w:val="22"/>
              </w:rPr>
            </w:pPr>
            <w:r>
              <w:rPr>
                <w:rFonts w:cs="Arial"/>
                <w:b/>
                <w:szCs w:val="22"/>
              </w:rPr>
              <w:t>Written exam</w:t>
            </w:r>
          </w:p>
        </w:tc>
        <w:sdt>
          <w:sdtPr>
            <w:rPr>
              <w:rFonts w:cs="Arial"/>
            </w:rPr>
            <w:id w:val="1233889941"/>
            <w14:checkbox>
              <w14:checked w14:val="1"/>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Coursework</w:t>
            </w:r>
          </w:p>
        </w:tc>
        <w:sdt>
          <w:sdtPr>
            <w:rPr>
              <w:rFonts w:cs="Arial"/>
            </w:rPr>
            <w:id w:val="1992135269"/>
            <w14:checkbox>
              <w14:checked w14:val="0"/>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Practical</w:t>
            </w:r>
          </w:p>
        </w:tc>
      </w:tr>
    </w:tbl>
    <w:p w:rsidR="00473AE6" w:rsidRDefault="00473AE6" w:rsidP="00473AE6">
      <w:pPr>
        <w:rPr>
          <w:rFonts w:cs="Arial"/>
          <w:b/>
        </w:rPr>
      </w:pPr>
    </w:p>
    <w:tbl>
      <w:tblPr>
        <w:tblStyle w:val="TableGrid"/>
        <w:tblW w:w="0" w:type="dxa"/>
        <w:tblLayout w:type="fixed"/>
        <w:tblLook w:val="04A0" w:firstRow="1" w:lastRow="0" w:firstColumn="1" w:lastColumn="0" w:noHBand="0" w:noVBand="1"/>
      </w:tblPr>
      <w:tblGrid>
        <w:gridCol w:w="3256"/>
        <w:gridCol w:w="3969"/>
        <w:gridCol w:w="1559"/>
      </w:tblGrid>
      <w:tr w:rsidR="00473AE6" w:rsidTr="00473AE6">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Weighting</w:t>
            </w:r>
          </w:p>
        </w:tc>
      </w:tr>
      <w:tr w:rsidR="00473AE6" w:rsidTr="00473AE6">
        <w:trPr>
          <w:trHeight w:val="375"/>
        </w:trPr>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Written Submission</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 xml:space="preserve">2250 words </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30%</w:t>
            </w:r>
          </w:p>
        </w:tc>
      </w:tr>
    </w:tbl>
    <w:p w:rsidR="00473AE6" w:rsidRDefault="00473AE6" w:rsidP="00473AE6">
      <w:pPr>
        <w:rPr>
          <w:rFonts w:cs="Arial"/>
          <w:b/>
        </w:rPr>
      </w:pPr>
    </w:p>
    <w:p w:rsidR="00473AE6" w:rsidRDefault="00473AE6" w:rsidP="00473AE6">
      <w:pPr>
        <w:rPr>
          <w:rFonts w:cs="Arial"/>
          <w:b/>
        </w:rPr>
      </w:pPr>
      <w:r>
        <w:rPr>
          <w:rFonts w:cs="Arial"/>
          <w:b/>
        </w:rPr>
        <w:t>Assessment Component 3</w:t>
      </w:r>
    </w:p>
    <w:p w:rsidR="00473AE6" w:rsidRDefault="00473AE6" w:rsidP="00473AE6">
      <w:pPr>
        <w:rPr>
          <w:rFonts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rPr>
            <w:id w:val="-1844927926"/>
            <w14:checkbox>
              <w14:checked w14:val="0"/>
              <w14:checkedState w14:val="2612" w14:font="MS Gothic"/>
              <w14:uncheckedState w14:val="2610" w14:font="MS Gothic"/>
            </w14:checkbox>
          </w:sdtPr>
          <w:sdtEndPr/>
          <w:sdtContent>
            <w:tc>
              <w:tcPr>
                <w:tcW w:w="562" w:type="dxa"/>
                <w:hideMark/>
              </w:tcPr>
              <w:p w:rsidR="00473AE6" w:rsidRDefault="00473AE6">
                <w:pPr>
                  <w:rPr>
                    <w:rFonts w:cs="Arial"/>
                  </w:rPr>
                </w:pPr>
                <w:r>
                  <w:rPr>
                    <w:rFonts w:ascii="Segoe UI Symbol" w:eastAsia="MS Gothic" w:hAnsi="Segoe UI Symbol" w:cs="Segoe UI Symbol"/>
                    <w:szCs w:val="22"/>
                  </w:rPr>
                  <w:t>☐</w:t>
                </w:r>
              </w:p>
            </w:tc>
          </w:sdtContent>
        </w:sdt>
        <w:tc>
          <w:tcPr>
            <w:tcW w:w="2458" w:type="dxa"/>
            <w:hideMark/>
          </w:tcPr>
          <w:p w:rsidR="00473AE6" w:rsidRDefault="00473AE6">
            <w:pPr>
              <w:rPr>
                <w:rFonts w:cs="Arial"/>
                <w:b/>
                <w:szCs w:val="22"/>
              </w:rPr>
            </w:pPr>
            <w:r>
              <w:rPr>
                <w:rFonts w:cs="Arial"/>
                <w:b/>
                <w:szCs w:val="22"/>
              </w:rPr>
              <w:t>Written exam</w:t>
            </w:r>
          </w:p>
        </w:tc>
        <w:sdt>
          <w:sdtPr>
            <w:rPr>
              <w:rFonts w:cs="Arial"/>
            </w:rPr>
            <w:id w:val="1546717351"/>
            <w14:checkbox>
              <w14:checked w14:val="1"/>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Coursework</w:t>
            </w:r>
          </w:p>
        </w:tc>
        <w:sdt>
          <w:sdtPr>
            <w:rPr>
              <w:rFonts w:cs="Arial"/>
            </w:rPr>
            <w:id w:val="1279682090"/>
            <w14:checkbox>
              <w14:checked w14:val="0"/>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Practical</w:t>
            </w:r>
          </w:p>
        </w:tc>
      </w:tr>
    </w:tbl>
    <w:p w:rsidR="00473AE6" w:rsidRDefault="00473AE6" w:rsidP="00473AE6">
      <w:pPr>
        <w:rPr>
          <w:rFonts w:cs="Arial"/>
          <w:b/>
        </w:rPr>
      </w:pPr>
    </w:p>
    <w:tbl>
      <w:tblPr>
        <w:tblStyle w:val="TableGrid"/>
        <w:tblW w:w="0" w:type="dxa"/>
        <w:tblLayout w:type="fixed"/>
        <w:tblLook w:val="04A0" w:firstRow="1" w:lastRow="0" w:firstColumn="1" w:lastColumn="0" w:noHBand="0" w:noVBand="1"/>
      </w:tblPr>
      <w:tblGrid>
        <w:gridCol w:w="3256"/>
        <w:gridCol w:w="3969"/>
        <w:gridCol w:w="1559"/>
      </w:tblGrid>
      <w:tr w:rsidR="00473AE6" w:rsidTr="00473AE6">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Weighting</w:t>
            </w:r>
          </w:p>
        </w:tc>
      </w:tr>
      <w:tr w:rsidR="00473AE6" w:rsidTr="00473AE6">
        <w:trPr>
          <w:trHeight w:val="375"/>
        </w:trPr>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Portfolio</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2250 words or equivalent</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30%</w:t>
            </w:r>
          </w:p>
        </w:tc>
      </w:tr>
    </w:tbl>
    <w:p w:rsidR="00473AE6" w:rsidRDefault="00473AE6" w:rsidP="00473AE6">
      <w:pPr>
        <w:pStyle w:val="fixed"/>
        <w:ind w:left="0" w:firstLine="0"/>
        <w:rPr>
          <w:rFonts w:ascii="Arial" w:hAnsi="Arial" w:cs="Arial"/>
          <w:b w:val="0"/>
          <w:sz w:val="22"/>
          <w:szCs w:val="22"/>
        </w:rPr>
      </w:pPr>
    </w:p>
    <w:p w:rsidR="00473AE6" w:rsidRDefault="00473AE6" w:rsidP="00473AE6">
      <w:pPr>
        <w:pStyle w:val="fixed"/>
        <w:keepNext/>
        <w:ind w:left="0" w:firstLine="0"/>
        <w:jc w:val="both"/>
        <w:rPr>
          <w:rFonts w:ascii="Arial" w:hAnsi="Arial" w:cs="Arial"/>
          <w:sz w:val="22"/>
          <w:szCs w:val="22"/>
        </w:rPr>
      </w:pPr>
      <w:r>
        <w:rPr>
          <w:rFonts w:ascii="Arial" w:hAnsi="Arial" w:cs="Arial"/>
          <w:sz w:val="22"/>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b/>
              </w:rPr>
            </w:pPr>
            <w:r>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Percentage</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rsidR="00473AE6" w:rsidRDefault="00473AE6">
            <w:pPr>
              <w:keepNext/>
              <w:jc w:val="center"/>
              <w:rPr>
                <w:rFonts w:cs="Arial"/>
              </w:rPr>
            </w:pP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100%</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Practical</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rPr>
            </w:pP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b/>
              </w:rPr>
            </w:pPr>
            <w:r>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100%</w:t>
            </w:r>
          </w:p>
        </w:tc>
      </w:tr>
    </w:tbl>
    <w:p w:rsidR="00473AE6" w:rsidRDefault="00473AE6" w:rsidP="00473AE6">
      <w:pPr>
        <w:rPr>
          <w:rFonts w:cs="Arial"/>
        </w:rPr>
      </w:pPr>
    </w:p>
    <w:p w:rsidR="00473AE6" w:rsidRDefault="00473AE6" w:rsidP="00473AE6">
      <w:pPr>
        <w:rPr>
          <w:rFonts w:cs="Arial"/>
          <w:b/>
        </w:rPr>
      </w:pPr>
    </w:p>
    <w:p w:rsidR="00473AE6" w:rsidRDefault="00473AE6" w:rsidP="00473AE6">
      <w:pPr>
        <w:rPr>
          <w:rFonts w:cs="Arial"/>
          <w:b/>
        </w:rPr>
      </w:pPr>
    </w:p>
    <w:p w:rsidR="00473AE6" w:rsidRDefault="00473AE6" w:rsidP="00473AE6">
      <w:pPr>
        <w:rPr>
          <w:rFonts w:cs="Arial"/>
          <w:b/>
        </w:rPr>
      </w:pPr>
    </w:p>
    <w:p w:rsidR="00473AE6" w:rsidRDefault="00473AE6" w:rsidP="00473AE6">
      <w:pPr>
        <w:rPr>
          <w:rFonts w:cs="Arial"/>
          <w:b/>
        </w:rPr>
      </w:pPr>
      <w:r>
        <w:rPr>
          <w:rFonts w:cs="Arial"/>
          <w:b/>
        </w:rPr>
        <w:br w:type="page"/>
      </w:r>
    </w:p>
    <w:p w:rsidR="00473AE6" w:rsidRDefault="00473AE6" w:rsidP="00473AE6">
      <w:pPr>
        <w:rPr>
          <w:rFonts w:cs="Arial"/>
          <w:b/>
        </w:rPr>
      </w:pPr>
      <w:r>
        <w:rPr>
          <w:rFonts w:cs="Arial"/>
          <w:b/>
        </w:rPr>
        <w:lastRenderedPageBreak/>
        <w:t>READING LIST</w:t>
      </w:r>
    </w:p>
    <w:p w:rsidR="00473AE6" w:rsidRDefault="00473AE6" w:rsidP="00473AE6">
      <w:pPr>
        <w:pStyle w:val="ListParagraph"/>
        <w:spacing w:after="0" w:line="240" w:lineRule="auto"/>
        <w:rPr>
          <w:rFonts w:ascii="Arial" w:hAnsi="Arial" w:cs="Arial"/>
          <w:b/>
        </w:rPr>
      </w:pPr>
    </w:p>
    <w:tbl>
      <w:tblPr>
        <w:tblStyle w:val="TableGrid"/>
        <w:tblW w:w="0" w:type="auto"/>
        <w:tblLook w:val="04A0" w:firstRow="1" w:lastRow="0" w:firstColumn="1" w:lastColumn="0" w:noHBand="0" w:noVBand="1"/>
      </w:tblPr>
      <w:tblGrid>
        <w:gridCol w:w="1685"/>
        <w:gridCol w:w="5246"/>
        <w:gridCol w:w="1366"/>
      </w:tblGrid>
      <w:tr w:rsidR="00473AE6" w:rsidTr="00473AE6">
        <w:tc>
          <w:tcPr>
            <w:tcW w:w="168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eastAsia="Times New Roman"/>
              </w:rPr>
              <w:br w:type="page"/>
            </w:r>
            <w:r>
              <w:rPr>
                <w:rFonts w:cs="Arial"/>
                <w:b/>
                <w:szCs w:val="22"/>
              </w:rPr>
              <w:t>Module Code</w:t>
            </w:r>
          </w:p>
        </w:tc>
        <w:tc>
          <w:tcPr>
            <w:tcW w:w="6612" w:type="dxa"/>
            <w:gridSpan w:val="2"/>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b/>
                <w:szCs w:val="22"/>
              </w:rPr>
            </w:pPr>
            <w:r>
              <w:rPr>
                <w:rFonts w:cs="Arial"/>
                <w:b/>
                <w:szCs w:val="22"/>
              </w:rPr>
              <w:t>ECED7002</w:t>
            </w:r>
          </w:p>
        </w:tc>
      </w:tr>
      <w:tr w:rsidR="00473AE6" w:rsidTr="00473AE6">
        <w:tc>
          <w:tcPr>
            <w:tcW w:w="168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t>Module Title</w:t>
            </w:r>
          </w:p>
        </w:tc>
        <w:tc>
          <w:tcPr>
            <w:tcW w:w="6612" w:type="dxa"/>
            <w:gridSpan w:val="2"/>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b/>
                <w:szCs w:val="22"/>
              </w:rPr>
            </w:pPr>
            <w:r>
              <w:rPr>
                <w:rFonts w:cs="Arial"/>
                <w:b/>
                <w:szCs w:val="22"/>
              </w:rPr>
              <w:t xml:space="preserve">The Social (Re)Production of Inequality </w:t>
            </w:r>
          </w:p>
        </w:tc>
      </w:tr>
      <w:tr w:rsidR="00473AE6" w:rsidTr="00473AE6">
        <w:tc>
          <w:tcPr>
            <w:tcW w:w="168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t>Classification</w:t>
            </w:r>
          </w:p>
        </w:tc>
        <w:tc>
          <w:tcPr>
            <w:tcW w:w="524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t>Electronic*</w:t>
            </w:r>
          </w:p>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Essential</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Atrkinson AB (2018) </w:t>
            </w:r>
            <w:r>
              <w:rPr>
                <w:rFonts w:cs="Arial"/>
                <w:i/>
                <w:szCs w:val="22"/>
              </w:rPr>
              <w:t xml:space="preserve">Inequality, </w:t>
            </w:r>
            <w:r>
              <w:rPr>
                <w:rFonts w:cs="Arial"/>
                <w:szCs w:val="22"/>
              </w:rPr>
              <w:t>Harvard: Garvard Univesrity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267616539"/>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Essential</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Collins PH &amp; Bilge S (2016) </w:t>
            </w:r>
            <w:r>
              <w:rPr>
                <w:rFonts w:cs="Arial"/>
                <w:i/>
                <w:szCs w:val="22"/>
              </w:rPr>
              <w:t xml:space="preserve">Intersectionality: Key Concepts, </w:t>
            </w:r>
            <w:r>
              <w:rPr>
                <w:rFonts w:cs="Arial"/>
                <w:szCs w:val="22"/>
              </w:rPr>
              <w:t>Malden, MA: Polity Press.</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704289273"/>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rPr>
          <w:trHeight w:val="408"/>
        </w:trPr>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Essential</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Giddens, A &amp; Sutton W (2017) </w:t>
            </w:r>
            <w:r>
              <w:rPr>
                <w:rFonts w:cs="Arial"/>
                <w:i/>
                <w:szCs w:val="22"/>
              </w:rPr>
              <w:t xml:space="preserve">Sociology, </w:t>
            </w:r>
            <w:r>
              <w:rPr>
                <w:rFonts w:cs="Arial"/>
                <w:szCs w:val="22"/>
              </w:rPr>
              <w:t>Malden, MA: Polity Press.</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1470554417"/>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Essential</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Graham, H (2007) Health and Socio-Economic Inequalities, Buckingham: OUP.</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2118871989"/>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i/>
                <w:szCs w:val="22"/>
              </w:rPr>
            </w:pPr>
            <w:r>
              <w:rPr>
                <w:rFonts w:cs="Arial"/>
                <w:szCs w:val="22"/>
              </w:rPr>
              <w:t xml:space="preserve">Bhattacharya T (2017) </w:t>
            </w:r>
            <w:r>
              <w:rPr>
                <w:rFonts w:cs="Arial"/>
                <w:i/>
                <w:szCs w:val="22"/>
              </w:rPr>
              <w:t>Social Reproduction Theory: Remapping Class, REecntering Oppression,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218626509"/>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Dorling D (2010) </w:t>
            </w:r>
            <w:r>
              <w:rPr>
                <w:rFonts w:cs="Arial"/>
                <w:i/>
                <w:szCs w:val="22"/>
              </w:rPr>
              <w:t xml:space="preserve">Injustice: Why Social Inequality Persists, </w:t>
            </w:r>
            <w:r>
              <w:rPr>
                <w:rFonts w:cs="Arial"/>
                <w:szCs w:val="22"/>
              </w:rPr>
              <w:t>Bristol: Policy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96331527"/>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Ellemers N (2017) </w:t>
            </w:r>
            <w:r>
              <w:rPr>
                <w:rFonts w:cs="Arial"/>
                <w:i/>
                <w:szCs w:val="22"/>
              </w:rPr>
              <w:t xml:space="preserve">World of Difference: A Moral Perspective on Social Inquality, </w:t>
            </w:r>
            <w:r>
              <w:rPr>
                <w:rFonts w:cs="Arial"/>
                <w:szCs w:val="22"/>
              </w:rPr>
              <w:t>Amsterdam: Amsterdam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343737459"/>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Fulcher, J. &amp; Scott, J. (2011) Sociology, Oxford: Oxford University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829707721"/>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Goodley D (2016) </w:t>
            </w:r>
            <w:r>
              <w:rPr>
                <w:rFonts w:cs="Arial"/>
                <w:i/>
                <w:szCs w:val="22"/>
              </w:rPr>
              <w:t xml:space="preserve">Disability Studies: An interdisciplinary Introduction, </w:t>
            </w:r>
            <w:r>
              <w:rPr>
                <w:rFonts w:cs="Arial"/>
                <w:szCs w:val="22"/>
              </w:rPr>
              <w:t>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146348321"/>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Gutting, G. (2005) Foucault: A Very Short Introduction (Very Short Introductions) New York: Oxford University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387192592"/>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Healey JF (2017) Di</w:t>
            </w:r>
            <w:r>
              <w:rPr>
                <w:rFonts w:cs="Arial"/>
                <w:i/>
                <w:szCs w:val="22"/>
              </w:rPr>
              <w:t>versity and Society: Race, Ethnicity, and Gender,</w:t>
            </w:r>
            <w:r>
              <w:rPr>
                <w:rFonts w:cs="Arial"/>
                <w:szCs w:val="22"/>
              </w:rPr>
              <w:t xml:space="preserve">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184517835"/>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Hughes, G. &amp; Ferguson, R. (2011) Ordering Lives: Family, Work and Welfare, London: Routledge.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760671609"/>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Jones, P., Bradbuy, L. U LeBoutillier, S (2011) Introducing Social Theory, London: Polity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021398126"/>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Kimmel, M.S. (2013) Privilege, Boulder, CO: Westview Press Inc.</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391066791"/>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McNamee, S.J. &amp; Miller, R.K. (2013) The Meritocracy Myth, New York: Rowman &amp; Littlefield Publishers.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387101034"/>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O’Doherty M (2017) </w:t>
            </w:r>
            <w:r>
              <w:rPr>
                <w:rFonts w:cs="Arial"/>
                <w:i/>
                <w:szCs w:val="22"/>
              </w:rPr>
              <w:t xml:space="preserve">The Legacy of the United Kingdom: A Monarch6y Facilitating Oppression and Social Inequality, </w:t>
            </w:r>
            <w:r>
              <w:rPr>
                <w:rFonts w:cs="Arial"/>
                <w:szCs w:val="22"/>
              </w:rPr>
              <w:t>Crystal Grove Books.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055472660"/>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Further </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Pickett K (2010) </w:t>
            </w:r>
            <w:r>
              <w:rPr>
                <w:rFonts w:cs="Arial"/>
                <w:i/>
                <w:szCs w:val="22"/>
              </w:rPr>
              <w:t xml:space="preserve">The Spirit Level: Why Equality is Better for Everyong, </w:t>
            </w:r>
            <w:r>
              <w:rPr>
                <w:rFonts w:cs="Arial"/>
                <w:szCs w:val="22"/>
              </w:rPr>
              <w:t xml:space="preserve"> London: Penguin.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595923135"/>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Platt L (2011) </w:t>
            </w:r>
            <w:r>
              <w:rPr>
                <w:rFonts w:cs="Arial"/>
                <w:i/>
                <w:szCs w:val="22"/>
              </w:rPr>
              <w:t xml:space="preserve">Undesrstanding Inequalites: Stratification and Difference, </w:t>
            </w:r>
            <w:r>
              <w:rPr>
                <w:rFonts w:cs="Arial"/>
                <w:szCs w:val="22"/>
              </w:rPr>
              <w:t>Malden, MA: Cambridge.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2105176298"/>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i/>
                <w:szCs w:val="22"/>
              </w:rPr>
            </w:pPr>
            <w:r>
              <w:rPr>
                <w:rFonts w:cs="Arial"/>
                <w:szCs w:val="22"/>
              </w:rPr>
              <w:t>Ritzer, G. (2012) The McDonaldisation of Society,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724362005"/>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b/>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i/>
                <w:szCs w:val="22"/>
              </w:rPr>
            </w:pPr>
            <w:r>
              <w:rPr>
                <w:rFonts w:cs="Arial"/>
                <w:szCs w:val="22"/>
              </w:rPr>
              <w:t>Ritzer, G. (2013) Sociological Theory, Toronto: McGraw-Hill Higher Education.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172069960"/>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Thompson N (2011) </w:t>
            </w:r>
            <w:r>
              <w:rPr>
                <w:rFonts w:cs="Arial"/>
                <w:i/>
                <w:szCs w:val="22"/>
              </w:rPr>
              <w:t xml:space="preserve">Promting Equlaity: Working with Difference and Diversity, </w:t>
            </w:r>
            <w:r>
              <w:rPr>
                <w:rFonts w:cs="Arial"/>
                <w:szCs w:val="22"/>
              </w:rPr>
              <w:t>Basingstoke: Palgerave Macmillan.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432548450"/>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lastRenderedPageBreak/>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Umney C (2018</w:t>
            </w:r>
            <w:r>
              <w:rPr>
                <w:rFonts w:cs="Arial"/>
                <w:i/>
                <w:szCs w:val="22"/>
              </w:rPr>
              <w:t>) Class Matters: INequlaity and Explolitation in 21</w:t>
            </w:r>
            <w:r>
              <w:rPr>
                <w:rFonts w:cs="Arial"/>
                <w:i/>
                <w:szCs w:val="22"/>
                <w:vertAlign w:val="superscript"/>
              </w:rPr>
              <w:t>st</w:t>
            </w:r>
            <w:r>
              <w:rPr>
                <w:rFonts w:cs="Arial"/>
                <w:i/>
                <w:szCs w:val="22"/>
              </w:rPr>
              <w:t xml:space="preserve"> Centry Britain, </w:t>
            </w:r>
            <w:r>
              <w:rPr>
                <w:rFonts w:cs="Arial"/>
                <w:szCs w:val="22"/>
              </w:rPr>
              <w:t>Pluto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010991252"/>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685"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246"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Thompson N (2011) </w:t>
            </w:r>
            <w:r>
              <w:rPr>
                <w:rFonts w:cs="Arial"/>
                <w:i/>
                <w:szCs w:val="22"/>
              </w:rPr>
              <w:t xml:space="preserve">Promting Equlaity: Working with Difference and Diversity, </w:t>
            </w:r>
            <w:r>
              <w:rPr>
                <w:rFonts w:cs="Arial"/>
                <w:szCs w:val="22"/>
              </w:rPr>
              <w:t>Basingstoke: Palgerave Macmillan.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402674030"/>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bl>
    <w:p w:rsidR="00473AE6" w:rsidRDefault="00473AE6" w:rsidP="00473AE6">
      <w:pPr>
        <w:rPr>
          <w:rFonts w:cs="Arial"/>
        </w:rPr>
      </w:pPr>
    </w:p>
    <w:p w:rsidR="00473AE6" w:rsidRDefault="00473AE6" w:rsidP="00473AE6">
      <w:pPr>
        <w:rPr>
          <w:rFonts w:cs="Arial"/>
          <w:b/>
        </w:rPr>
      </w:pPr>
      <w:r>
        <w:rPr>
          <w:rFonts w:cs="Arial"/>
          <w:b/>
        </w:rPr>
        <w:br w:type="page"/>
      </w:r>
    </w:p>
    <w:p w:rsidR="00473AE6" w:rsidRDefault="00473AE6" w:rsidP="00473AE6">
      <w:pPr>
        <w:rPr>
          <w:rFonts w:cs="Arial"/>
          <w:b/>
        </w:rPr>
      </w:pPr>
      <w:r>
        <w:rPr>
          <w:rFonts w:cs="Arial"/>
          <w:b/>
        </w:rPr>
        <w:lastRenderedPageBreak/>
        <w:t>MODULE CODE:</w:t>
      </w:r>
      <w:r>
        <w:rPr>
          <w:rFonts w:cs="Arial"/>
          <w:b/>
        </w:rPr>
        <w:tab/>
        <w:t>ECED7003</w:t>
      </w:r>
    </w:p>
    <w:p w:rsidR="00473AE6" w:rsidRDefault="00473AE6" w:rsidP="00473AE6">
      <w:pPr>
        <w:rPr>
          <w:rFonts w:cs="Arial"/>
          <w:b/>
        </w:rPr>
      </w:pPr>
      <w:r>
        <w:rPr>
          <w:rFonts w:cs="Arial"/>
          <w:b/>
        </w:rPr>
        <w:t>TITLE:</w:t>
      </w:r>
      <w:r>
        <w:rPr>
          <w:rFonts w:cs="Arial"/>
          <w:b/>
        </w:rPr>
        <w:tab/>
      </w:r>
      <w:r>
        <w:rPr>
          <w:rFonts w:cs="Arial"/>
          <w:b/>
        </w:rPr>
        <w:tab/>
      </w:r>
      <w:r>
        <w:rPr>
          <w:rFonts w:cs="Arial"/>
          <w:b/>
        </w:rPr>
        <w:tab/>
        <w:t>Equality: Gender and Sexual Diversity</w:t>
      </w:r>
      <w:r>
        <w:rPr>
          <w:rFonts w:cs="Arial"/>
          <w:b/>
        </w:rPr>
        <w:tab/>
      </w:r>
    </w:p>
    <w:p w:rsidR="00473AE6" w:rsidRDefault="00473AE6" w:rsidP="00473AE6">
      <w:pPr>
        <w:rPr>
          <w:rFonts w:cs="Arial"/>
          <w:b/>
        </w:rPr>
      </w:pPr>
      <w:r>
        <w:rPr>
          <w:rFonts w:cs="Arial"/>
          <w:b/>
        </w:rPr>
        <w:t>DATED:</w:t>
      </w:r>
      <w:r>
        <w:rPr>
          <w:rFonts w:cs="Arial"/>
          <w:b/>
        </w:rPr>
        <w:tab/>
      </w:r>
      <w:r>
        <w:rPr>
          <w:rFonts w:cs="Arial"/>
          <w:b/>
        </w:rPr>
        <w:tab/>
        <w:t>26/04/2018</w:t>
      </w:r>
      <w:r>
        <w:rPr>
          <w:rFonts w:cs="Arial"/>
          <w:b/>
        </w:rPr>
        <w:fldChar w:fldCharType="begin"/>
      </w:r>
      <w:r>
        <w:rPr>
          <w:rFonts w:cs="Arial"/>
          <w:b/>
        </w:rPr>
        <w:instrText xml:space="preserve"> FILLIN  DD/MM/YYYY  \* MERGEFORMAT </w:instrText>
      </w:r>
      <w:r>
        <w:rPr>
          <w:rFonts w:cs="Arial"/>
          <w:b/>
        </w:rPr>
        <w:fldChar w:fldCharType="end"/>
      </w:r>
    </w:p>
    <w:p w:rsidR="00473AE6" w:rsidRDefault="00473AE6" w:rsidP="00473AE6">
      <w:pPr>
        <w:rPr>
          <w:rFonts w:cs="Arial"/>
          <w:b/>
        </w:rPr>
      </w:pPr>
    </w:p>
    <w:p w:rsidR="00473AE6" w:rsidRDefault="00473AE6" w:rsidP="00473AE6">
      <w:pPr>
        <w:rPr>
          <w:rFonts w:cs="Arial"/>
          <w:b/>
        </w:rPr>
      </w:pPr>
      <w:r>
        <w:rPr>
          <w:rFonts w:cs="Arial"/>
          <w:b/>
        </w:rPr>
        <w:t xml:space="preserve">LEVEL:  </w:t>
      </w:r>
      <w:r>
        <w:rPr>
          <w:rFonts w:cs="Arial"/>
          <w:b/>
        </w:rPr>
        <w:tab/>
      </w:r>
      <w:r>
        <w:rPr>
          <w:rFonts w:cs="Arial"/>
          <w:b/>
        </w:rPr>
        <w:tab/>
        <w:t>7</w:t>
      </w:r>
      <w:r>
        <w:rPr>
          <w:rFonts w:cs="Arial"/>
          <w:b/>
        </w:rPr>
        <w:tab/>
      </w:r>
    </w:p>
    <w:p w:rsidR="00473AE6" w:rsidRDefault="00473AE6" w:rsidP="00473AE6">
      <w:pPr>
        <w:rPr>
          <w:rFonts w:cs="Arial"/>
          <w:b/>
        </w:rPr>
      </w:pPr>
      <w:r>
        <w:rPr>
          <w:rFonts w:cs="Arial"/>
          <w:b/>
        </w:rPr>
        <w:t>CREDITS:</w:t>
      </w:r>
      <w:r>
        <w:rPr>
          <w:rFonts w:cs="Arial"/>
          <w:b/>
        </w:rPr>
        <w:tab/>
      </w:r>
      <w:r>
        <w:rPr>
          <w:rFonts w:cs="Arial"/>
          <w:b/>
        </w:rPr>
        <w:tab/>
        <w:t>30</w:t>
      </w:r>
      <w:r>
        <w:rPr>
          <w:rFonts w:cs="Arial"/>
          <w:b/>
        </w:rPr>
        <w:tab/>
      </w:r>
    </w:p>
    <w:p w:rsidR="00473AE6" w:rsidRDefault="00473AE6" w:rsidP="00473AE6">
      <w:pPr>
        <w:rPr>
          <w:rFonts w:cs="Arial"/>
          <w:b/>
        </w:rPr>
      </w:pPr>
    </w:p>
    <w:p w:rsidR="00473AE6" w:rsidRDefault="00473AE6" w:rsidP="00473AE6">
      <w:pPr>
        <w:rPr>
          <w:rFonts w:cs="Arial"/>
          <w:b/>
        </w:rPr>
      </w:pPr>
      <w:r>
        <w:rPr>
          <w:rFonts w:cs="Arial"/>
          <w:b/>
        </w:rPr>
        <w:t>JACS CODE:</w:t>
      </w:r>
      <w:r>
        <w:rPr>
          <w:rFonts w:cs="Arial"/>
          <w:b/>
        </w:rPr>
        <w:tab/>
        <w:t xml:space="preserve"> </w:t>
      </w:r>
      <w:r>
        <w:rPr>
          <w:rFonts w:cs="Arial"/>
          <w:b/>
        </w:rPr>
        <w:tab/>
        <w:t>L310 Applied Sociology</w:t>
      </w:r>
      <w:r>
        <w:rPr>
          <w:rFonts w:cs="Arial"/>
          <w:b/>
        </w:rPr>
        <w:tab/>
      </w:r>
    </w:p>
    <w:p w:rsidR="00473AE6" w:rsidRDefault="00473AE6" w:rsidP="00473AE6">
      <w:pPr>
        <w:pBdr>
          <w:bottom w:val="single" w:sz="6" w:space="1" w:color="auto"/>
        </w:pBdr>
        <w:rPr>
          <w:rFonts w:cs="Arial"/>
          <w:b/>
        </w:rPr>
      </w:pPr>
    </w:p>
    <w:p w:rsidR="00473AE6" w:rsidRDefault="00473AE6" w:rsidP="00473AE6">
      <w:pPr>
        <w:pStyle w:val="bullet"/>
        <w:spacing w:before="0"/>
        <w:ind w:left="0" w:firstLine="0"/>
        <w:rPr>
          <w:rFonts w:ascii="Arial" w:hAnsi="Arial" w:cs="Arial"/>
          <w:b/>
          <w:sz w:val="22"/>
          <w:szCs w:val="22"/>
        </w:rPr>
      </w:pPr>
      <w:r>
        <w:rPr>
          <w:rFonts w:ascii="Arial" w:hAnsi="Arial" w:cs="Arial"/>
          <w:b/>
          <w:sz w:val="22"/>
          <w:szCs w:val="22"/>
        </w:rPr>
        <w:t>AIM(S)</w:t>
      </w:r>
    </w:p>
    <w:p w:rsidR="00473AE6" w:rsidRDefault="00473AE6" w:rsidP="00473AE6">
      <w:pPr>
        <w:pStyle w:val="bullet"/>
        <w:numPr>
          <w:ilvl w:val="0"/>
          <w:numId w:val="64"/>
        </w:numPr>
        <w:autoSpaceDN w:val="0"/>
        <w:spacing w:before="240"/>
        <w:ind w:left="851" w:hanging="567"/>
        <w:rPr>
          <w:rFonts w:ascii="Arial" w:hAnsi="Arial" w:cs="Arial"/>
          <w:sz w:val="22"/>
          <w:szCs w:val="22"/>
        </w:rPr>
      </w:pPr>
      <w:r>
        <w:rPr>
          <w:rFonts w:ascii="Arial" w:hAnsi="Arial" w:cs="Arial"/>
          <w:sz w:val="22"/>
          <w:szCs w:val="22"/>
        </w:rPr>
        <w:t>To consider the current discourses associated with the concepts of 'Gender' and 'Sexuality.'</w:t>
      </w:r>
    </w:p>
    <w:p w:rsidR="00473AE6" w:rsidRDefault="00473AE6" w:rsidP="00473AE6">
      <w:pPr>
        <w:pStyle w:val="bullet"/>
        <w:numPr>
          <w:ilvl w:val="0"/>
          <w:numId w:val="64"/>
        </w:numPr>
        <w:autoSpaceDN w:val="0"/>
        <w:spacing w:before="240"/>
        <w:ind w:left="851" w:hanging="567"/>
        <w:rPr>
          <w:rFonts w:ascii="Arial" w:hAnsi="Arial" w:cs="Arial"/>
          <w:sz w:val="22"/>
          <w:szCs w:val="22"/>
        </w:rPr>
      </w:pPr>
      <w:r>
        <w:rPr>
          <w:rFonts w:ascii="Arial" w:hAnsi="Arial" w:cs="Arial"/>
          <w:sz w:val="22"/>
          <w:szCs w:val="22"/>
        </w:rPr>
        <w:t>To consider the implication of social constructivism on gender and sexuality.</w:t>
      </w:r>
    </w:p>
    <w:p w:rsidR="00473AE6" w:rsidRDefault="00473AE6" w:rsidP="00473AE6">
      <w:pPr>
        <w:pStyle w:val="bullet"/>
        <w:spacing w:before="0"/>
        <w:ind w:left="0" w:firstLine="0"/>
        <w:rPr>
          <w:rFonts w:ascii="Arial" w:hAnsi="Arial" w:cs="Arial"/>
          <w:b/>
          <w:sz w:val="22"/>
          <w:szCs w:val="22"/>
        </w:rPr>
      </w:pPr>
    </w:p>
    <w:p w:rsidR="00473AE6" w:rsidRDefault="00473AE6" w:rsidP="00473AE6">
      <w:pPr>
        <w:pStyle w:val="bullet"/>
        <w:spacing w:before="0"/>
        <w:ind w:left="0" w:firstLine="0"/>
        <w:rPr>
          <w:rFonts w:ascii="Arial" w:hAnsi="Arial" w:cs="Arial"/>
          <w:b/>
          <w:sz w:val="22"/>
          <w:szCs w:val="22"/>
        </w:rPr>
      </w:pPr>
      <w:r>
        <w:rPr>
          <w:rFonts w:ascii="Arial" w:hAnsi="Arial" w:cs="Arial"/>
          <w:b/>
          <w:sz w:val="22"/>
          <w:szCs w:val="22"/>
        </w:rPr>
        <w:t>LEARNING OUTCOMES</w:t>
      </w:r>
    </w:p>
    <w:p w:rsidR="00473AE6" w:rsidRDefault="00473AE6" w:rsidP="00473AE6">
      <w:pPr>
        <w:rPr>
          <w:rFonts w:cs="Arial"/>
          <w:b/>
          <w:szCs w:val="22"/>
        </w:rPr>
      </w:pPr>
    </w:p>
    <w:p w:rsidR="00473AE6" w:rsidRDefault="00473AE6" w:rsidP="00473AE6">
      <w:pPr>
        <w:rPr>
          <w:rFonts w:cs="Arial"/>
        </w:rPr>
      </w:pPr>
      <w:r>
        <w:rPr>
          <w:rFonts w:cs="Arial"/>
        </w:rPr>
        <w:t>Upon the successful completion of this module, the student should be able to:</w:t>
      </w:r>
    </w:p>
    <w:p w:rsidR="00473AE6" w:rsidRDefault="00473AE6" w:rsidP="00473AE6">
      <w:pPr>
        <w:pStyle w:val="bullet"/>
        <w:numPr>
          <w:ilvl w:val="0"/>
          <w:numId w:val="68"/>
        </w:numPr>
        <w:autoSpaceDN w:val="0"/>
        <w:spacing w:before="240"/>
        <w:ind w:left="851" w:hanging="567"/>
        <w:rPr>
          <w:rFonts w:ascii="Arial" w:hAnsi="Arial" w:cs="Arial"/>
          <w:sz w:val="22"/>
          <w:szCs w:val="22"/>
        </w:rPr>
      </w:pPr>
      <w:r>
        <w:rPr>
          <w:rFonts w:ascii="Arial" w:hAnsi="Arial" w:cs="Arial"/>
          <w:sz w:val="22"/>
          <w:szCs w:val="22"/>
        </w:rPr>
        <w:t>Critically analyse the concept of identity and describe the relationship between self and society.</w:t>
      </w:r>
    </w:p>
    <w:p w:rsidR="00473AE6" w:rsidRDefault="00473AE6" w:rsidP="00473AE6">
      <w:pPr>
        <w:pStyle w:val="bullet"/>
        <w:numPr>
          <w:ilvl w:val="0"/>
          <w:numId w:val="68"/>
        </w:numPr>
        <w:autoSpaceDN w:val="0"/>
        <w:spacing w:before="240"/>
        <w:ind w:left="851" w:hanging="567"/>
        <w:rPr>
          <w:rFonts w:ascii="Arial" w:hAnsi="Arial" w:cs="Arial"/>
          <w:sz w:val="22"/>
          <w:szCs w:val="22"/>
        </w:rPr>
      </w:pPr>
      <w:r>
        <w:rPr>
          <w:rFonts w:ascii="Arial" w:hAnsi="Arial" w:cs="Arial"/>
          <w:sz w:val="22"/>
          <w:szCs w:val="22"/>
        </w:rPr>
        <w:t xml:space="preserve">Critically reflect on the concept of 'Human Rights.' </w:t>
      </w:r>
    </w:p>
    <w:p w:rsidR="00473AE6" w:rsidRDefault="00473AE6" w:rsidP="00473AE6">
      <w:pPr>
        <w:pStyle w:val="bullet"/>
        <w:numPr>
          <w:ilvl w:val="0"/>
          <w:numId w:val="68"/>
        </w:numPr>
        <w:autoSpaceDN w:val="0"/>
        <w:spacing w:before="240"/>
        <w:ind w:left="851" w:hanging="567"/>
        <w:rPr>
          <w:rFonts w:ascii="Arial" w:hAnsi="Arial" w:cs="Arial"/>
          <w:sz w:val="22"/>
          <w:szCs w:val="22"/>
        </w:rPr>
      </w:pPr>
      <w:r>
        <w:rPr>
          <w:rFonts w:ascii="Arial" w:hAnsi="Arial" w:cs="Arial"/>
          <w:sz w:val="22"/>
          <w:szCs w:val="22"/>
        </w:rPr>
        <w:t>Critically explore how power relationships impact upon individual, social and political attitudes which in turn influence equality and diversity in practice.</w:t>
      </w:r>
    </w:p>
    <w:p w:rsidR="00473AE6" w:rsidRDefault="00473AE6" w:rsidP="00473AE6">
      <w:pPr>
        <w:pStyle w:val="bullet"/>
        <w:numPr>
          <w:ilvl w:val="0"/>
          <w:numId w:val="68"/>
        </w:numPr>
        <w:autoSpaceDN w:val="0"/>
        <w:spacing w:before="240"/>
        <w:ind w:left="851" w:hanging="567"/>
        <w:rPr>
          <w:rFonts w:ascii="Arial" w:hAnsi="Arial" w:cs="Arial"/>
          <w:sz w:val="22"/>
          <w:szCs w:val="22"/>
        </w:rPr>
      </w:pPr>
      <w:r>
        <w:rPr>
          <w:rFonts w:ascii="Arial" w:hAnsi="Arial" w:cs="Arial"/>
          <w:sz w:val="22"/>
          <w:szCs w:val="22"/>
        </w:rPr>
        <w:t>Explore in depth how power and control impact on diverse populations.</w:t>
      </w:r>
    </w:p>
    <w:p w:rsidR="00473AE6" w:rsidRDefault="00473AE6" w:rsidP="00473AE6">
      <w:pPr>
        <w:rPr>
          <w:rFonts w:cs="Arial"/>
          <w:szCs w:val="22"/>
        </w:rPr>
      </w:pPr>
    </w:p>
    <w:p w:rsidR="00473AE6" w:rsidRDefault="00473AE6" w:rsidP="00473AE6">
      <w:pPr>
        <w:pStyle w:val="fixed"/>
        <w:rPr>
          <w:rFonts w:ascii="Arial" w:hAnsi="Arial" w:cs="Arial"/>
          <w:sz w:val="22"/>
          <w:szCs w:val="22"/>
        </w:rPr>
      </w:pPr>
      <w:r>
        <w:rPr>
          <w:rFonts w:ascii="Arial" w:hAnsi="Arial" w:cs="Arial"/>
          <w:sz w:val="22"/>
          <w:szCs w:val="22"/>
        </w:rPr>
        <w:t>INDICATIVE CONTENT</w:t>
      </w:r>
    </w:p>
    <w:p w:rsidR="00473AE6" w:rsidRDefault="00473AE6" w:rsidP="00473AE6">
      <w:pPr>
        <w:pStyle w:val="ListParagraph"/>
        <w:numPr>
          <w:ilvl w:val="0"/>
          <w:numId w:val="69"/>
        </w:numPr>
        <w:spacing w:before="240" w:after="0" w:line="240" w:lineRule="auto"/>
        <w:ind w:left="851" w:hanging="567"/>
        <w:jc w:val="both"/>
        <w:rPr>
          <w:rFonts w:ascii="Arial" w:hAnsi="Arial" w:cs="Arial"/>
          <w:strike/>
        </w:rPr>
      </w:pPr>
      <w:r>
        <w:rPr>
          <w:rFonts w:ascii="Arial" w:hAnsi="Arial" w:cs="Arial"/>
        </w:rPr>
        <w:t xml:space="preserve">Human Rights, Identity and Intersectionality: The Postmodern era has sought to undermine the certainty of past traditions, including the monolithic notion of 'identity'. Built, as it was, on the certainty of an essentialist paradigm, and ordering the hierarchy of privilege and entitlement. Central to this discourse has been the 'nurture/nature' debate which has been described by different disciplines in different ways, with no conclusive agreement as to how identity(ies) are formed. </w:t>
      </w:r>
    </w:p>
    <w:p w:rsidR="00473AE6" w:rsidRDefault="00473AE6" w:rsidP="00473AE6">
      <w:pPr>
        <w:pStyle w:val="ListParagraph"/>
        <w:numPr>
          <w:ilvl w:val="0"/>
          <w:numId w:val="69"/>
        </w:numPr>
        <w:spacing w:before="240" w:after="0" w:line="240" w:lineRule="auto"/>
        <w:ind w:left="851" w:hanging="567"/>
        <w:jc w:val="both"/>
        <w:rPr>
          <w:rFonts w:ascii="Arial" w:hAnsi="Arial" w:cs="Arial"/>
          <w:strike/>
        </w:rPr>
      </w:pPr>
      <w:r>
        <w:rPr>
          <w:rFonts w:ascii="Arial" w:hAnsi="Arial" w:cs="Arial"/>
        </w:rPr>
        <w:t>There are many ways in which GSD can be represented; and Rimmerman (2008) invites us to consider GSD through the construct of a social movement, or, as he argues, social movements. He makes the important claim that within the GSD or LGBTQI+ communities, there are different her/ his/ their stories, as well as tensions and political differences, which are still unresolved in contemporary discourse. At the heart of these differences lies a fundamental question of the politics of liberation or assimilation.</w:t>
      </w:r>
    </w:p>
    <w:p w:rsidR="00473AE6" w:rsidRDefault="00473AE6" w:rsidP="00473AE6">
      <w:pPr>
        <w:pStyle w:val="ListParagraph"/>
        <w:numPr>
          <w:ilvl w:val="0"/>
          <w:numId w:val="69"/>
        </w:numPr>
        <w:spacing w:before="240" w:after="0" w:line="240" w:lineRule="auto"/>
        <w:ind w:left="851" w:hanging="567"/>
        <w:jc w:val="both"/>
        <w:rPr>
          <w:rFonts w:ascii="Arial" w:hAnsi="Arial" w:cs="Arial"/>
        </w:rPr>
      </w:pPr>
      <w:r>
        <w:rPr>
          <w:rFonts w:ascii="Arial" w:hAnsi="Arial" w:cs="Arial"/>
        </w:rPr>
        <w:t xml:space="preserve">The Disciplining of Sex and Gender: A range of theories and theorists will be explored including: </w:t>
      </w:r>
    </w:p>
    <w:p w:rsidR="00473AE6" w:rsidRDefault="00473AE6" w:rsidP="00473AE6">
      <w:pPr>
        <w:pStyle w:val="ListParagraph"/>
        <w:numPr>
          <w:ilvl w:val="1"/>
          <w:numId w:val="69"/>
        </w:numPr>
        <w:spacing w:after="0" w:line="240" w:lineRule="auto"/>
        <w:ind w:left="1434" w:hanging="357"/>
        <w:jc w:val="both"/>
        <w:rPr>
          <w:rFonts w:ascii="Arial" w:hAnsi="Arial" w:cs="Arial"/>
        </w:rPr>
      </w:pPr>
      <w:r>
        <w:rPr>
          <w:rFonts w:ascii="Arial" w:hAnsi="Arial" w:cs="Arial"/>
        </w:rPr>
        <w:t>Foucault and the 'subject position'.</w:t>
      </w:r>
    </w:p>
    <w:p w:rsidR="00473AE6" w:rsidRDefault="00473AE6" w:rsidP="00473AE6">
      <w:pPr>
        <w:pStyle w:val="ListParagraph"/>
        <w:numPr>
          <w:ilvl w:val="1"/>
          <w:numId w:val="69"/>
        </w:numPr>
        <w:spacing w:after="0" w:line="240" w:lineRule="auto"/>
        <w:ind w:left="1434" w:hanging="357"/>
        <w:jc w:val="both"/>
        <w:rPr>
          <w:rFonts w:ascii="Arial" w:hAnsi="Arial" w:cs="Arial"/>
        </w:rPr>
      </w:pPr>
      <w:r>
        <w:rPr>
          <w:rFonts w:ascii="Arial" w:hAnsi="Arial" w:cs="Arial"/>
        </w:rPr>
        <w:t>Judith Butler and the 'Performance' of 'Gender'</w:t>
      </w:r>
    </w:p>
    <w:p w:rsidR="00473AE6" w:rsidRDefault="00473AE6" w:rsidP="00473AE6">
      <w:pPr>
        <w:pStyle w:val="ListParagraph"/>
        <w:numPr>
          <w:ilvl w:val="1"/>
          <w:numId w:val="69"/>
        </w:numPr>
        <w:spacing w:after="0" w:line="240" w:lineRule="auto"/>
        <w:ind w:left="1434" w:hanging="357"/>
        <w:rPr>
          <w:rFonts w:ascii="Arial" w:hAnsi="Arial" w:cs="Arial"/>
        </w:rPr>
      </w:pPr>
      <w:r>
        <w:rPr>
          <w:rFonts w:ascii="Arial" w:hAnsi="Arial" w:cs="Arial"/>
        </w:rPr>
        <w:t>Queer Theory – what is it?</w:t>
      </w:r>
    </w:p>
    <w:p w:rsidR="00473AE6" w:rsidRDefault="00473AE6" w:rsidP="00473AE6">
      <w:pPr>
        <w:pStyle w:val="ListParagraph"/>
        <w:numPr>
          <w:ilvl w:val="1"/>
          <w:numId w:val="69"/>
        </w:numPr>
        <w:spacing w:after="0" w:line="240" w:lineRule="auto"/>
        <w:ind w:left="1434" w:hanging="357"/>
        <w:rPr>
          <w:rFonts w:ascii="Arial" w:hAnsi="Arial" w:cs="Arial"/>
        </w:rPr>
      </w:pPr>
      <w:r>
        <w:rPr>
          <w:rFonts w:ascii="Arial" w:hAnsi="Arial" w:cs="Arial"/>
        </w:rPr>
        <w:t xml:space="preserve">Hegemonic Masculinity and Masculine Femininity </w:t>
      </w:r>
    </w:p>
    <w:p w:rsidR="00473AE6" w:rsidRDefault="00473AE6" w:rsidP="00473AE6">
      <w:pPr>
        <w:pStyle w:val="fixed"/>
        <w:rPr>
          <w:rFonts w:ascii="Arial" w:hAnsi="Arial" w:cs="Arial"/>
          <w:sz w:val="22"/>
          <w:szCs w:val="22"/>
        </w:rPr>
      </w:pPr>
      <w:r>
        <w:rPr>
          <w:rFonts w:ascii="Arial" w:hAnsi="Arial" w:cs="Arial"/>
          <w:sz w:val="22"/>
          <w:szCs w:val="22"/>
        </w:rPr>
        <w:t>LEARNING AND TEACHING STRATEGY</w:t>
      </w:r>
    </w:p>
    <w:p w:rsidR="00473AE6" w:rsidRDefault="00473AE6" w:rsidP="00473AE6">
      <w:pPr>
        <w:pStyle w:val="fixed"/>
        <w:rPr>
          <w:rFonts w:ascii="Arial" w:hAnsi="Arial" w:cs="Arial"/>
          <w:sz w:val="22"/>
          <w:szCs w:val="22"/>
        </w:rPr>
      </w:pPr>
    </w:p>
    <w:p w:rsidR="00473AE6" w:rsidRDefault="00473AE6" w:rsidP="00473AE6">
      <w:pPr>
        <w:keepNext/>
        <w:rPr>
          <w:rFonts w:cs="Arial"/>
          <w:szCs w:val="22"/>
        </w:rPr>
      </w:pPr>
      <w:r>
        <w:rPr>
          <w:rFonts w:cs="Arial"/>
        </w:rPr>
        <w:lastRenderedPageBreak/>
        <w:t>The study time for the module is divided as follows:</w:t>
      </w:r>
    </w:p>
    <w:p w:rsidR="00473AE6" w:rsidRDefault="00473AE6" w:rsidP="00473AE6">
      <w:pPr>
        <w:keepNext/>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6"/>
        <w:gridCol w:w="1559"/>
        <w:gridCol w:w="1843"/>
      </w:tblGrid>
      <w:tr w:rsidR="00473AE6" w:rsidTr="00473AE6">
        <w:tc>
          <w:tcPr>
            <w:tcW w:w="3006"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b/>
              </w:rPr>
            </w:pPr>
            <w:r>
              <w:rPr>
                <w:rFonts w:cs="Arial"/>
                <w:b/>
              </w:rPr>
              <w:t>Activity type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Percentage</w:t>
            </w:r>
          </w:p>
        </w:tc>
      </w:tr>
      <w:tr w:rsidR="00473AE6" w:rsidTr="00473AE6">
        <w:tc>
          <w:tcPr>
            <w:tcW w:w="3006"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Scheduled learning</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30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10%</w:t>
            </w:r>
          </w:p>
        </w:tc>
      </w:tr>
      <w:tr w:rsidR="00473AE6" w:rsidTr="00473AE6">
        <w:tc>
          <w:tcPr>
            <w:tcW w:w="3006"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Independent learning</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270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90%</w:t>
            </w:r>
          </w:p>
        </w:tc>
      </w:tr>
      <w:tr w:rsidR="00473AE6" w:rsidTr="00473AE6">
        <w:tc>
          <w:tcPr>
            <w:tcW w:w="3006"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Placement learning</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0%</w:t>
            </w:r>
          </w:p>
        </w:tc>
      </w:tr>
      <w:tr w:rsidR="00473AE6" w:rsidTr="00473AE6">
        <w:tc>
          <w:tcPr>
            <w:tcW w:w="3006"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b/>
              </w:rPr>
            </w:pPr>
            <w:r>
              <w:rPr>
                <w:rFonts w:cs="Arial"/>
                <w:b/>
              </w:rPr>
              <w:t>TOTAL</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300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100%</w:t>
            </w:r>
          </w:p>
        </w:tc>
      </w:tr>
    </w:tbl>
    <w:p w:rsidR="00473AE6" w:rsidRDefault="00473AE6" w:rsidP="00473AE6">
      <w:pPr>
        <w:pStyle w:val="fixed"/>
        <w:ind w:left="0" w:firstLine="0"/>
        <w:rPr>
          <w:rFonts w:ascii="Arial" w:hAnsi="Arial" w:cs="Arial"/>
          <w:sz w:val="22"/>
          <w:szCs w:val="22"/>
        </w:rPr>
      </w:pPr>
    </w:p>
    <w:p w:rsidR="00473AE6" w:rsidRDefault="00473AE6" w:rsidP="00473AE6">
      <w:pPr>
        <w:pStyle w:val="fixed"/>
        <w:ind w:left="0" w:firstLine="0"/>
        <w:rPr>
          <w:rFonts w:ascii="Arial" w:hAnsi="Arial" w:cs="Arial"/>
          <w:sz w:val="22"/>
          <w:szCs w:val="22"/>
        </w:rPr>
      </w:pPr>
      <w:r>
        <w:rPr>
          <w:rFonts w:ascii="Arial" w:hAnsi="Arial" w:cs="Arial"/>
          <w:sz w:val="22"/>
          <w:szCs w:val="22"/>
        </w:rPr>
        <w:t>ASSESSMENT</w:t>
      </w:r>
    </w:p>
    <w:p w:rsidR="00473AE6" w:rsidRDefault="00473AE6" w:rsidP="00473AE6">
      <w:pPr>
        <w:pStyle w:val="fixed"/>
        <w:ind w:left="0"/>
        <w:rPr>
          <w:rFonts w:ascii="Arial" w:hAnsi="Arial" w:cs="Arial"/>
          <w:sz w:val="22"/>
          <w:szCs w:val="22"/>
        </w:rPr>
      </w:pPr>
    </w:p>
    <w:p w:rsidR="00473AE6" w:rsidRDefault="00473AE6" w:rsidP="00473AE6">
      <w:pPr>
        <w:rPr>
          <w:rFonts w:cs="Arial"/>
          <w:b/>
          <w:szCs w:val="22"/>
        </w:rPr>
      </w:pPr>
      <w:r>
        <w:rPr>
          <w:rFonts w:cs="Arial"/>
          <w:b/>
        </w:rPr>
        <w:t>Assessment Component 1</w:t>
      </w:r>
    </w:p>
    <w:p w:rsidR="00473AE6" w:rsidRDefault="00473AE6" w:rsidP="00473AE6">
      <w:pPr>
        <w:rPr>
          <w:rFonts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sz w:val="20"/>
            </w:rPr>
            <w:id w:val="359943540"/>
            <w14:checkbox>
              <w14:checked w14:val="0"/>
              <w14:checkedState w14:val="2612" w14:font="MS Gothic"/>
              <w14:uncheckedState w14:val="2610" w14:font="MS Gothic"/>
            </w14:checkbox>
          </w:sdtPr>
          <w:sdtEndPr/>
          <w:sdtContent>
            <w:tc>
              <w:tcPr>
                <w:tcW w:w="562" w:type="dxa"/>
                <w:hideMark/>
              </w:tcPr>
              <w:p w:rsidR="00473AE6" w:rsidRDefault="00473AE6">
                <w:pPr>
                  <w:rPr>
                    <w:rFonts w:cs="Arial"/>
                    <w:sz w:val="20"/>
                  </w:rPr>
                </w:pPr>
                <w:r>
                  <w:rPr>
                    <w:rFonts w:ascii="Segoe UI Symbol" w:eastAsia="MS Gothic" w:hAnsi="Segoe UI Symbol" w:cs="Segoe UI Symbol"/>
                  </w:rPr>
                  <w:t>☐</w:t>
                </w:r>
              </w:p>
            </w:tc>
          </w:sdtContent>
        </w:sdt>
        <w:tc>
          <w:tcPr>
            <w:tcW w:w="2458" w:type="dxa"/>
            <w:hideMark/>
          </w:tcPr>
          <w:p w:rsidR="00473AE6" w:rsidRDefault="00473AE6">
            <w:pPr>
              <w:rPr>
                <w:rFonts w:cs="Arial"/>
                <w:b/>
                <w:szCs w:val="22"/>
              </w:rPr>
            </w:pPr>
            <w:r>
              <w:rPr>
                <w:rFonts w:cs="Arial"/>
                <w:b/>
              </w:rPr>
              <w:t>Written exam</w:t>
            </w:r>
          </w:p>
        </w:tc>
        <w:sdt>
          <w:sdtPr>
            <w:rPr>
              <w:rFonts w:cs="Arial"/>
              <w:sz w:val="20"/>
            </w:rPr>
            <w:id w:val="-1159917877"/>
            <w14:checkbox>
              <w14:checked w14:val="1"/>
              <w14:checkedState w14:val="2612" w14:font="MS Gothic"/>
              <w14:uncheckedState w14:val="2610" w14:font="MS Gothic"/>
            </w14:checkbox>
          </w:sdtPr>
          <w:sdtEndPr/>
          <w:sdtContent>
            <w:tc>
              <w:tcPr>
                <w:tcW w:w="538" w:type="dxa"/>
                <w:hideMark/>
              </w:tcPr>
              <w:p w:rsidR="00473AE6" w:rsidRDefault="00473AE6">
                <w:pPr>
                  <w:rPr>
                    <w:rFonts w:cs="Arial"/>
                    <w:sz w:val="20"/>
                  </w:rPr>
                </w:pPr>
                <w:r>
                  <w:rPr>
                    <w:rFonts w:ascii="Segoe UI Symbol" w:eastAsia="MS Gothic" w:hAnsi="Segoe UI Symbol" w:cs="Segoe UI Symbol"/>
                  </w:rPr>
                  <w:t>☒</w:t>
                </w:r>
              </w:p>
            </w:tc>
          </w:sdtContent>
        </w:sdt>
        <w:tc>
          <w:tcPr>
            <w:tcW w:w="2482" w:type="dxa"/>
            <w:hideMark/>
          </w:tcPr>
          <w:p w:rsidR="00473AE6" w:rsidRDefault="00473AE6">
            <w:pPr>
              <w:rPr>
                <w:rFonts w:cs="Arial"/>
                <w:b/>
                <w:szCs w:val="22"/>
              </w:rPr>
            </w:pPr>
            <w:r>
              <w:rPr>
                <w:rFonts w:cs="Arial"/>
                <w:b/>
              </w:rPr>
              <w:t>Coursework</w:t>
            </w:r>
          </w:p>
        </w:tc>
        <w:sdt>
          <w:sdtPr>
            <w:rPr>
              <w:rFonts w:cs="Arial"/>
              <w:sz w:val="20"/>
            </w:rPr>
            <w:id w:val="-1096167012"/>
            <w14:checkbox>
              <w14:checked w14:val="0"/>
              <w14:checkedState w14:val="2612" w14:font="MS Gothic"/>
              <w14:uncheckedState w14:val="2610" w14:font="MS Gothic"/>
            </w14:checkbox>
          </w:sdtPr>
          <w:sdtEndPr/>
          <w:sdtContent>
            <w:tc>
              <w:tcPr>
                <w:tcW w:w="538" w:type="dxa"/>
                <w:hideMark/>
              </w:tcPr>
              <w:p w:rsidR="00473AE6" w:rsidRDefault="00473AE6">
                <w:pPr>
                  <w:rPr>
                    <w:rFonts w:cs="Arial"/>
                    <w:sz w:val="20"/>
                  </w:rPr>
                </w:pPr>
                <w:r>
                  <w:rPr>
                    <w:rFonts w:ascii="Segoe UI Symbol" w:eastAsia="MS Gothic" w:hAnsi="Segoe UI Symbol" w:cs="Segoe UI Symbol"/>
                  </w:rPr>
                  <w:t>☐</w:t>
                </w:r>
              </w:p>
            </w:tc>
          </w:sdtContent>
        </w:sdt>
        <w:tc>
          <w:tcPr>
            <w:tcW w:w="2482" w:type="dxa"/>
            <w:hideMark/>
          </w:tcPr>
          <w:p w:rsidR="00473AE6" w:rsidRDefault="00473AE6">
            <w:pPr>
              <w:rPr>
                <w:rFonts w:cs="Arial"/>
                <w:b/>
                <w:szCs w:val="22"/>
              </w:rPr>
            </w:pPr>
            <w:r>
              <w:rPr>
                <w:rFonts w:cs="Arial"/>
                <w:b/>
              </w:rPr>
              <w:t>Practical</w:t>
            </w:r>
          </w:p>
        </w:tc>
      </w:tr>
    </w:tbl>
    <w:p w:rsidR="00473AE6" w:rsidRDefault="00473AE6" w:rsidP="00473AE6">
      <w:pPr>
        <w:rPr>
          <w:rFonts w:eastAsia="Calibri" w:cs="Arial"/>
          <w:b/>
          <w:szCs w:val="22"/>
          <w:lang w:val="en-US" w:eastAsia="en-US"/>
        </w:rPr>
      </w:pPr>
    </w:p>
    <w:tbl>
      <w:tblPr>
        <w:tblStyle w:val="TableGrid"/>
        <w:tblW w:w="0" w:type="dxa"/>
        <w:tblLayout w:type="fixed"/>
        <w:tblLook w:val="04A0" w:firstRow="1" w:lastRow="0" w:firstColumn="1" w:lastColumn="0" w:noHBand="0" w:noVBand="1"/>
      </w:tblPr>
      <w:tblGrid>
        <w:gridCol w:w="3256"/>
        <w:gridCol w:w="3969"/>
        <w:gridCol w:w="1559"/>
      </w:tblGrid>
      <w:tr w:rsidR="00473AE6" w:rsidTr="00473AE6">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rPr>
            </w:pPr>
            <w:r>
              <w:rPr>
                <w:rFonts w:eastAsia="Times New Roman" w:cs="Arial"/>
                <w:b/>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rPr>
            </w:pPr>
            <w:r>
              <w:rPr>
                <w:rFonts w:eastAsia="Times New Roman" w:cs="Arial"/>
                <w:b/>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rPr>
            </w:pPr>
            <w:r>
              <w:rPr>
                <w:rFonts w:eastAsia="Times New Roman" w:cs="Arial"/>
                <w:b/>
              </w:rPr>
              <w:t>Weighting</w:t>
            </w:r>
          </w:p>
        </w:tc>
      </w:tr>
      <w:tr w:rsidR="00473AE6" w:rsidTr="00473AE6">
        <w:trPr>
          <w:trHeight w:val="375"/>
        </w:trPr>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rPr>
            </w:pPr>
            <w:r>
              <w:rPr>
                <w:rFonts w:eastAsia="Times New Roman" w:cs="Arial"/>
              </w:rPr>
              <w:t>Written submission</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rPr>
            </w:pPr>
            <w:r>
              <w:rPr>
                <w:rFonts w:eastAsia="Times New Roman" w:cs="Arial"/>
              </w:rPr>
              <w:t>3000 words</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rPr>
            </w:pPr>
            <w:r>
              <w:rPr>
                <w:rFonts w:eastAsia="Times New Roman" w:cs="Arial"/>
              </w:rPr>
              <w:t>40%</w:t>
            </w:r>
          </w:p>
        </w:tc>
      </w:tr>
    </w:tbl>
    <w:p w:rsidR="00473AE6" w:rsidRDefault="00473AE6" w:rsidP="00473AE6">
      <w:pPr>
        <w:pStyle w:val="fixed"/>
        <w:ind w:left="0" w:firstLine="0"/>
        <w:rPr>
          <w:rFonts w:ascii="Arial" w:hAnsi="Arial" w:cs="Arial"/>
          <w:b w:val="0"/>
          <w:sz w:val="22"/>
          <w:szCs w:val="22"/>
        </w:rPr>
      </w:pPr>
    </w:p>
    <w:p w:rsidR="00473AE6" w:rsidRDefault="00473AE6" w:rsidP="00473AE6">
      <w:pPr>
        <w:rPr>
          <w:rFonts w:cs="Arial"/>
          <w:b/>
          <w:szCs w:val="22"/>
        </w:rPr>
      </w:pPr>
      <w:r>
        <w:rPr>
          <w:rFonts w:cs="Arial"/>
          <w:b/>
        </w:rPr>
        <w:t>Assessment Component 2</w:t>
      </w:r>
    </w:p>
    <w:p w:rsidR="00473AE6" w:rsidRDefault="00473AE6" w:rsidP="00473AE6">
      <w:pPr>
        <w:rPr>
          <w:rFonts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sz w:val="20"/>
            </w:rPr>
            <w:id w:val="-1527251399"/>
            <w14:checkbox>
              <w14:checked w14:val="0"/>
              <w14:checkedState w14:val="2612" w14:font="MS Gothic"/>
              <w14:uncheckedState w14:val="2610" w14:font="MS Gothic"/>
            </w14:checkbox>
          </w:sdtPr>
          <w:sdtEndPr/>
          <w:sdtContent>
            <w:tc>
              <w:tcPr>
                <w:tcW w:w="562" w:type="dxa"/>
                <w:hideMark/>
              </w:tcPr>
              <w:p w:rsidR="00473AE6" w:rsidRDefault="00473AE6">
                <w:pPr>
                  <w:rPr>
                    <w:rFonts w:cs="Arial"/>
                    <w:sz w:val="20"/>
                  </w:rPr>
                </w:pPr>
                <w:r>
                  <w:rPr>
                    <w:rFonts w:ascii="Segoe UI Symbol" w:eastAsia="MS Gothic" w:hAnsi="Segoe UI Symbol" w:cs="Segoe UI Symbol"/>
                  </w:rPr>
                  <w:t>☐</w:t>
                </w:r>
              </w:p>
            </w:tc>
          </w:sdtContent>
        </w:sdt>
        <w:tc>
          <w:tcPr>
            <w:tcW w:w="2458" w:type="dxa"/>
            <w:hideMark/>
          </w:tcPr>
          <w:p w:rsidR="00473AE6" w:rsidRDefault="00473AE6">
            <w:pPr>
              <w:rPr>
                <w:rFonts w:cs="Arial"/>
                <w:b/>
                <w:szCs w:val="22"/>
              </w:rPr>
            </w:pPr>
            <w:r>
              <w:rPr>
                <w:rFonts w:cs="Arial"/>
                <w:b/>
              </w:rPr>
              <w:t>Written exam</w:t>
            </w:r>
          </w:p>
        </w:tc>
        <w:sdt>
          <w:sdtPr>
            <w:rPr>
              <w:rFonts w:cs="Arial"/>
              <w:sz w:val="20"/>
            </w:rPr>
            <w:id w:val="1090115821"/>
            <w14:checkbox>
              <w14:checked w14:val="1"/>
              <w14:checkedState w14:val="2612" w14:font="MS Gothic"/>
              <w14:uncheckedState w14:val="2610" w14:font="MS Gothic"/>
            </w14:checkbox>
          </w:sdtPr>
          <w:sdtEndPr/>
          <w:sdtContent>
            <w:tc>
              <w:tcPr>
                <w:tcW w:w="538" w:type="dxa"/>
                <w:hideMark/>
              </w:tcPr>
              <w:p w:rsidR="00473AE6" w:rsidRDefault="00473AE6">
                <w:pPr>
                  <w:rPr>
                    <w:rFonts w:cs="Arial"/>
                    <w:sz w:val="20"/>
                  </w:rPr>
                </w:pPr>
                <w:r>
                  <w:rPr>
                    <w:rFonts w:ascii="Segoe UI Symbol" w:eastAsia="MS Gothic" w:hAnsi="Segoe UI Symbol" w:cs="Segoe UI Symbol"/>
                  </w:rPr>
                  <w:t>☒</w:t>
                </w:r>
              </w:p>
            </w:tc>
          </w:sdtContent>
        </w:sdt>
        <w:tc>
          <w:tcPr>
            <w:tcW w:w="2482" w:type="dxa"/>
            <w:hideMark/>
          </w:tcPr>
          <w:p w:rsidR="00473AE6" w:rsidRDefault="00473AE6">
            <w:pPr>
              <w:rPr>
                <w:rFonts w:cs="Arial"/>
                <w:b/>
                <w:szCs w:val="22"/>
              </w:rPr>
            </w:pPr>
            <w:r>
              <w:rPr>
                <w:rFonts w:cs="Arial"/>
                <w:b/>
              </w:rPr>
              <w:t>Coursework</w:t>
            </w:r>
          </w:p>
        </w:tc>
        <w:sdt>
          <w:sdtPr>
            <w:rPr>
              <w:rFonts w:cs="Arial"/>
              <w:sz w:val="20"/>
            </w:rPr>
            <w:id w:val="1536623128"/>
            <w14:checkbox>
              <w14:checked w14:val="0"/>
              <w14:checkedState w14:val="2612" w14:font="MS Gothic"/>
              <w14:uncheckedState w14:val="2610" w14:font="MS Gothic"/>
            </w14:checkbox>
          </w:sdtPr>
          <w:sdtEndPr/>
          <w:sdtContent>
            <w:tc>
              <w:tcPr>
                <w:tcW w:w="538" w:type="dxa"/>
                <w:hideMark/>
              </w:tcPr>
              <w:p w:rsidR="00473AE6" w:rsidRDefault="00473AE6">
                <w:pPr>
                  <w:rPr>
                    <w:rFonts w:cs="Arial"/>
                    <w:sz w:val="20"/>
                  </w:rPr>
                </w:pPr>
                <w:r>
                  <w:rPr>
                    <w:rFonts w:ascii="Segoe UI Symbol" w:eastAsia="MS Gothic" w:hAnsi="Segoe UI Symbol" w:cs="Segoe UI Symbol"/>
                  </w:rPr>
                  <w:t>☐</w:t>
                </w:r>
              </w:p>
            </w:tc>
          </w:sdtContent>
        </w:sdt>
        <w:tc>
          <w:tcPr>
            <w:tcW w:w="2482" w:type="dxa"/>
            <w:hideMark/>
          </w:tcPr>
          <w:p w:rsidR="00473AE6" w:rsidRDefault="00473AE6">
            <w:pPr>
              <w:rPr>
                <w:rFonts w:cs="Arial"/>
                <w:b/>
                <w:szCs w:val="22"/>
              </w:rPr>
            </w:pPr>
            <w:r>
              <w:rPr>
                <w:rFonts w:cs="Arial"/>
                <w:b/>
              </w:rPr>
              <w:t>Practical</w:t>
            </w:r>
          </w:p>
        </w:tc>
      </w:tr>
    </w:tbl>
    <w:p w:rsidR="00473AE6" w:rsidRDefault="00473AE6" w:rsidP="00473AE6">
      <w:pPr>
        <w:rPr>
          <w:rFonts w:eastAsia="Calibri" w:cs="Arial"/>
          <w:b/>
          <w:szCs w:val="22"/>
          <w:lang w:val="en-US" w:eastAsia="en-US"/>
        </w:rPr>
      </w:pPr>
    </w:p>
    <w:tbl>
      <w:tblPr>
        <w:tblStyle w:val="TableGrid"/>
        <w:tblW w:w="0" w:type="dxa"/>
        <w:tblLayout w:type="fixed"/>
        <w:tblLook w:val="04A0" w:firstRow="1" w:lastRow="0" w:firstColumn="1" w:lastColumn="0" w:noHBand="0" w:noVBand="1"/>
      </w:tblPr>
      <w:tblGrid>
        <w:gridCol w:w="3256"/>
        <w:gridCol w:w="3969"/>
        <w:gridCol w:w="1559"/>
      </w:tblGrid>
      <w:tr w:rsidR="00473AE6" w:rsidTr="00473AE6">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rPr>
            </w:pPr>
            <w:r>
              <w:rPr>
                <w:rFonts w:eastAsia="Times New Roman" w:cs="Arial"/>
                <w:b/>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rPr>
            </w:pPr>
            <w:r>
              <w:rPr>
                <w:rFonts w:eastAsia="Times New Roman" w:cs="Arial"/>
                <w:b/>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rPr>
            </w:pPr>
            <w:r>
              <w:rPr>
                <w:rFonts w:eastAsia="Times New Roman" w:cs="Arial"/>
                <w:b/>
              </w:rPr>
              <w:t>Weighting</w:t>
            </w:r>
          </w:p>
        </w:tc>
      </w:tr>
      <w:tr w:rsidR="00473AE6" w:rsidTr="00473AE6">
        <w:trPr>
          <w:trHeight w:val="375"/>
        </w:trPr>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rPr>
            </w:pPr>
            <w:r>
              <w:rPr>
                <w:rFonts w:eastAsia="Times New Roman" w:cs="Arial"/>
              </w:rPr>
              <w:t>Portfolio</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rPr>
            </w:pPr>
            <w:r>
              <w:rPr>
                <w:rFonts w:eastAsia="Times New Roman" w:cs="Arial"/>
              </w:rPr>
              <w:t>2250 words or equivalent</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rPr>
            </w:pPr>
            <w:r>
              <w:rPr>
                <w:rFonts w:eastAsia="Times New Roman" w:cs="Arial"/>
              </w:rPr>
              <w:t>30%</w:t>
            </w:r>
          </w:p>
        </w:tc>
      </w:tr>
    </w:tbl>
    <w:p w:rsidR="00473AE6" w:rsidRDefault="00473AE6" w:rsidP="00473AE6">
      <w:pPr>
        <w:rPr>
          <w:rFonts w:eastAsia="Calibri" w:cs="Arial"/>
          <w:b/>
          <w:szCs w:val="22"/>
          <w:lang w:val="en-US" w:eastAsia="en-US"/>
        </w:rPr>
      </w:pPr>
    </w:p>
    <w:p w:rsidR="00473AE6" w:rsidRDefault="00473AE6" w:rsidP="00473AE6">
      <w:pPr>
        <w:rPr>
          <w:rFonts w:cs="Arial"/>
          <w:b/>
        </w:rPr>
      </w:pPr>
      <w:r>
        <w:rPr>
          <w:rFonts w:cs="Arial"/>
          <w:b/>
        </w:rPr>
        <w:t>Assessment Component 3</w:t>
      </w:r>
    </w:p>
    <w:p w:rsidR="00473AE6" w:rsidRDefault="00473AE6" w:rsidP="00473AE6">
      <w:pPr>
        <w:rPr>
          <w:rFonts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sz w:val="20"/>
            </w:rPr>
            <w:id w:val="-1636169929"/>
            <w14:checkbox>
              <w14:checked w14:val="0"/>
              <w14:checkedState w14:val="2612" w14:font="MS Gothic"/>
              <w14:uncheckedState w14:val="2610" w14:font="MS Gothic"/>
            </w14:checkbox>
          </w:sdtPr>
          <w:sdtEndPr/>
          <w:sdtContent>
            <w:tc>
              <w:tcPr>
                <w:tcW w:w="562" w:type="dxa"/>
                <w:hideMark/>
              </w:tcPr>
              <w:p w:rsidR="00473AE6" w:rsidRDefault="00473AE6">
                <w:pPr>
                  <w:rPr>
                    <w:rFonts w:cs="Arial"/>
                    <w:sz w:val="20"/>
                  </w:rPr>
                </w:pPr>
                <w:r>
                  <w:rPr>
                    <w:rFonts w:ascii="Segoe UI Symbol" w:eastAsia="MS Gothic" w:hAnsi="Segoe UI Symbol" w:cs="Segoe UI Symbol"/>
                  </w:rPr>
                  <w:t>☐</w:t>
                </w:r>
              </w:p>
            </w:tc>
          </w:sdtContent>
        </w:sdt>
        <w:tc>
          <w:tcPr>
            <w:tcW w:w="2458" w:type="dxa"/>
            <w:hideMark/>
          </w:tcPr>
          <w:p w:rsidR="00473AE6" w:rsidRDefault="00473AE6">
            <w:pPr>
              <w:rPr>
                <w:rFonts w:cs="Arial"/>
                <w:b/>
                <w:szCs w:val="22"/>
              </w:rPr>
            </w:pPr>
            <w:r>
              <w:rPr>
                <w:rFonts w:cs="Arial"/>
                <w:b/>
              </w:rPr>
              <w:t>Written exam</w:t>
            </w:r>
          </w:p>
        </w:tc>
        <w:sdt>
          <w:sdtPr>
            <w:rPr>
              <w:rFonts w:cs="Arial"/>
              <w:sz w:val="20"/>
            </w:rPr>
            <w:id w:val="623201269"/>
            <w14:checkbox>
              <w14:checked w14:val="0"/>
              <w14:checkedState w14:val="2612" w14:font="MS Gothic"/>
              <w14:uncheckedState w14:val="2610" w14:font="MS Gothic"/>
            </w14:checkbox>
          </w:sdtPr>
          <w:sdtEndPr/>
          <w:sdtContent>
            <w:tc>
              <w:tcPr>
                <w:tcW w:w="538" w:type="dxa"/>
                <w:hideMark/>
              </w:tcPr>
              <w:p w:rsidR="00473AE6" w:rsidRDefault="00473AE6">
                <w:pPr>
                  <w:rPr>
                    <w:rFonts w:cs="Arial"/>
                    <w:sz w:val="20"/>
                  </w:rPr>
                </w:pPr>
                <w:r>
                  <w:rPr>
                    <w:rFonts w:ascii="Segoe UI Symbol" w:eastAsia="MS Gothic" w:hAnsi="Segoe UI Symbol" w:cs="Segoe UI Symbol"/>
                  </w:rPr>
                  <w:t>☐</w:t>
                </w:r>
              </w:p>
            </w:tc>
          </w:sdtContent>
        </w:sdt>
        <w:tc>
          <w:tcPr>
            <w:tcW w:w="2482" w:type="dxa"/>
            <w:hideMark/>
          </w:tcPr>
          <w:p w:rsidR="00473AE6" w:rsidRDefault="00473AE6">
            <w:pPr>
              <w:rPr>
                <w:rFonts w:cs="Arial"/>
                <w:b/>
                <w:szCs w:val="22"/>
              </w:rPr>
            </w:pPr>
            <w:r>
              <w:rPr>
                <w:rFonts w:cs="Arial"/>
                <w:b/>
              </w:rPr>
              <w:t>Coursework</w:t>
            </w:r>
          </w:p>
        </w:tc>
        <w:sdt>
          <w:sdtPr>
            <w:rPr>
              <w:rFonts w:cs="Arial"/>
              <w:sz w:val="20"/>
            </w:rPr>
            <w:id w:val="1051425660"/>
            <w14:checkbox>
              <w14:checked w14:val="1"/>
              <w14:checkedState w14:val="2612" w14:font="MS Gothic"/>
              <w14:uncheckedState w14:val="2610" w14:font="MS Gothic"/>
            </w14:checkbox>
          </w:sdtPr>
          <w:sdtEndPr/>
          <w:sdtContent>
            <w:tc>
              <w:tcPr>
                <w:tcW w:w="538" w:type="dxa"/>
                <w:hideMark/>
              </w:tcPr>
              <w:p w:rsidR="00473AE6" w:rsidRDefault="00473AE6">
                <w:pPr>
                  <w:rPr>
                    <w:rFonts w:cs="Arial"/>
                    <w:sz w:val="20"/>
                  </w:rPr>
                </w:pPr>
                <w:r>
                  <w:rPr>
                    <w:rFonts w:ascii="Segoe UI Symbol" w:eastAsia="MS Gothic" w:hAnsi="Segoe UI Symbol" w:cs="Segoe UI Symbol"/>
                  </w:rPr>
                  <w:t>☒</w:t>
                </w:r>
              </w:p>
            </w:tc>
          </w:sdtContent>
        </w:sdt>
        <w:tc>
          <w:tcPr>
            <w:tcW w:w="2482" w:type="dxa"/>
            <w:hideMark/>
          </w:tcPr>
          <w:p w:rsidR="00473AE6" w:rsidRDefault="00473AE6">
            <w:pPr>
              <w:rPr>
                <w:rFonts w:cs="Arial"/>
                <w:b/>
                <w:szCs w:val="22"/>
              </w:rPr>
            </w:pPr>
            <w:r>
              <w:rPr>
                <w:rFonts w:cs="Arial"/>
                <w:b/>
              </w:rPr>
              <w:t>Practical</w:t>
            </w:r>
          </w:p>
        </w:tc>
      </w:tr>
    </w:tbl>
    <w:p w:rsidR="00473AE6" w:rsidRDefault="00473AE6" w:rsidP="00473AE6">
      <w:pPr>
        <w:rPr>
          <w:rFonts w:eastAsia="Calibri" w:cs="Arial"/>
          <w:b/>
          <w:szCs w:val="22"/>
          <w:lang w:val="en-US" w:eastAsia="en-US"/>
        </w:rPr>
      </w:pPr>
    </w:p>
    <w:tbl>
      <w:tblPr>
        <w:tblStyle w:val="TableGrid"/>
        <w:tblW w:w="0" w:type="dxa"/>
        <w:tblLayout w:type="fixed"/>
        <w:tblLook w:val="04A0" w:firstRow="1" w:lastRow="0" w:firstColumn="1" w:lastColumn="0" w:noHBand="0" w:noVBand="1"/>
      </w:tblPr>
      <w:tblGrid>
        <w:gridCol w:w="3256"/>
        <w:gridCol w:w="3969"/>
        <w:gridCol w:w="1559"/>
      </w:tblGrid>
      <w:tr w:rsidR="00473AE6" w:rsidTr="00473AE6">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rPr>
            </w:pPr>
            <w:r>
              <w:rPr>
                <w:rFonts w:eastAsia="Times New Roman" w:cs="Arial"/>
                <w:b/>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rPr>
            </w:pPr>
            <w:r>
              <w:rPr>
                <w:rFonts w:eastAsia="Times New Roman" w:cs="Arial"/>
                <w:b/>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rPr>
            </w:pPr>
            <w:r>
              <w:rPr>
                <w:rFonts w:eastAsia="Times New Roman" w:cs="Arial"/>
                <w:b/>
              </w:rPr>
              <w:t>Weighting</w:t>
            </w:r>
          </w:p>
        </w:tc>
      </w:tr>
      <w:tr w:rsidR="00473AE6" w:rsidTr="00473AE6">
        <w:trPr>
          <w:trHeight w:val="375"/>
        </w:trPr>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rPr>
            </w:pPr>
            <w:r>
              <w:rPr>
                <w:rFonts w:eastAsia="Times New Roman" w:cs="Arial"/>
              </w:rPr>
              <w:t>Seminar Presentation</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rPr>
            </w:pPr>
            <w:r>
              <w:rPr>
                <w:rFonts w:eastAsia="Times New Roman" w:cs="Arial"/>
              </w:rPr>
              <w:t>15 minutes</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rPr>
            </w:pPr>
            <w:r>
              <w:rPr>
                <w:rFonts w:eastAsia="Times New Roman" w:cs="Arial"/>
              </w:rPr>
              <w:t>30%</w:t>
            </w:r>
          </w:p>
        </w:tc>
      </w:tr>
    </w:tbl>
    <w:p w:rsidR="00473AE6" w:rsidRDefault="00473AE6" w:rsidP="00473AE6">
      <w:pPr>
        <w:pStyle w:val="fixed"/>
        <w:ind w:left="0" w:firstLine="0"/>
        <w:rPr>
          <w:rFonts w:ascii="Arial" w:hAnsi="Arial" w:cs="Arial"/>
          <w:b w:val="0"/>
          <w:sz w:val="22"/>
          <w:szCs w:val="22"/>
        </w:rPr>
      </w:pPr>
    </w:p>
    <w:p w:rsidR="00473AE6" w:rsidRDefault="00473AE6" w:rsidP="00473AE6">
      <w:pPr>
        <w:pStyle w:val="fixed"/>
        <w:keepNext/>
        <w:ind w:left="0" w:firstLine="0"/>
        <w:jc w:val="both"/>
        <w:rPr>
          <w:rFonts w:ascii="Arial" w:hAnsi="Arial" w:cs="Arial"/>
          <w:sz w:val="22"/>
          <w:szCs w:val="22"/>
        </w:rPr>
      </w:pPr>
      <w:r>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b/>
                <w:szCs w:val="22"/>
              </w:rPr>
            </w:pPr>
            <w:r>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Percentage</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rsidR="00473AE6" w:rsidRDefault="00473AE6">
            <w:pPr>
              <w:keepNext/>
              <w:jc w:val="center"/>
              <w:rPr>
                <w:rFonts w:cs="Arial"/>
              </w:rPr>
            </w:pP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70%</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Practical</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30%</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100%</w:t>
            </w:r>
          </w:p>
        </w:tc>
      </w:tr>
    </w:tbl>
    <w:p w:rsidR="00473AE6" w:rsidRDefault="00473AE6" w:rsidP="00473AE6">
      <w:pPr>
        <w:rPr>
          <w:rFonts w:eastAsia="Calibri" w:cs="Arial"/>
          <w:szCs w:val="22"/>
          <w:lang w:val="en-US" w:eastAsia="en-US"/>
        </w:rPr>
      </w:pPr>
    </w:p>
    <w:p w:rsidR="00473AE6" w:rsidRDefault="00473AE6" w:rsidP="00473AE6">
      <w:pPr>
        <w:rPr>
          <w:rFonts w:cs="Arial"/>
          <w:b/>
        </w:rPr>
      </w:pPr>
      <w:r>
        <w:rPr>
          <w:rFonts w:cs="Arial"/>
          <w:b/>
        </w:rPr>
        <w:t>READING LIST</w:t>
      </w:r>
    </w:p>
    <w:p w:rsidR="00473AE6" w:rsidRDefault="00473AE6" w:rsidP="00473AE6">
      <w:pPr>
        <w:rPr>
          <w:rFonts w:cs="Arial"/>
          <w:b/>
        </w:rPr>
      </w:pPr>
    </w:p>
    <w:tbl>
      <w:tblPr>
        <w:tblStyle w:val="TableGrid"/>
        <w:tblW w:w="0" w:type="auto"/>
        <w:tblLook w:val="04A0" w:firstRow="1" w:lastRow="0" w:firstColumn="1" w:lastColumn="0" w:noHBand="0" w:noVBand="1"/>
      </w:tblPr>
      <w:tblGrid>
        <w:gridCol w:w="1684"/>
        <w:gridCol w:w="5247"/>
        <w:gridCol w:w="1366"/>
      </w:tblGrid>
      <w:tr w:rsidR="00473AE6" w:rsidTr="00473AE6">
        <w:tc>
          <w:tcPr>
            <w:tcW w:w="16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rPr>
            </w:pPr>
            <w:r>
              <w:rPr>
                <w:rFonts w:cs="Arial"/>
                <w:b/>
              </w:rPr>
              <w:t>Module Code</w:t>
            </w:r>
          </w:p>
        </w:tc>
        <w:tc>
          <w:tcPr>
            <w:tcW w:w="7325" w:type="dxa"/>
            <w:gridSpan w:val="2"/>
            <w:tcBorders>
              <w:top w:val="single" w:sz="4" w:space="0" w:color="auto"/>
              <w:left w:val="single" w:sz="4" w:space="0" w:color="auto"/>
              <w:bottom w:val="single" w:sz="4" w:space="0" w:color="auto"/>
              <w:right w:val="single" w:sz="4" w:space="0" w:color="auto"/>
            </w:tcBorders>
            <w:hideMark/>
          </w:tcPr>
          <w:p w:rsidR="00473AE6" w:rsidRDefault="00473AE6">
            <w:pPr>
              <w:rPr>
                <w:rFonts w:cs="Arial"/>
                <w:b/>
                <w:lang w:val="en-US"/>
              </w:rPr>
            </w:pPr>
            <w:r>
              <w:rPr>
                <w:rFonts w:cs="Arial"/>
                <w:b/>
              </w:rPr>
              <w:t>ECED7003</w:t>
            </w:r>
          </w:p>
        </w:tc>
      </w:tr>
      <w:tr w:rsidR="00473AE6" w:rsidTr="00473AE6">
        <w:tc>
          <w:tcPr>
            <w:tcW w:w="16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rPr>
            </w:pPr>
            <w:r>
              <w:rPr>
                <w:rFonts w:cs="Arial"/>
                <w:b/>
              </w:rPr>
              <w:t>Module Title</w:t>
            </w:r>
          </w:p>
        </w:tc>
        <w:tc>
          <w:tcPr>
            <w:tcW w:w="7325" w:type="dxa"/>
            <w:gridSpan w:val="2"/>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b/>
              </w:rPr>
            </w:pPr>
            <w:r>
              <w:rPr>
                <w:rFonts w:cs="Arial"/>
                <w:b/>
              </w:rPr>
              <w:t>Equality: Gender and Sexual Diversity</w:t>
            </w:r>
          </w:p>
        </w:tc>
      </w:tr>
      <w:tr w:rsidR="00473AE6" w:rsidTr="00473AE6">
        <w:trPr>
          <w:trHeight w:val="195"/>
        </w:trPr>
        <w:tc>
          <w:tcPr>
            <w:tcW w:w="16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rPr>
            </w:pPr>
            <w:r>
              <w:rPr>
                <w:rFonts w:cs="Arial"/>
                <w:b/>
              </w:rPr>
              <w:t>Classification</w:t>
            </w:r>
          </w:p>
        </w:tc>
        <w:tc>
          <w:tcPr>
            <w:tcW w:w="595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rPr>
            </w:pPr>
            <w:r>
              <w:rPr>
                <w:rFonts w:cs="Arial"/>
                <w:b/>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rPr>
            </w:pPr>
            <w:r>
              <w:rPr>
                <w:rFonts w:cs="Arial"/>
                <w:b/>
              </w:rPr>
              <w:t>Electronic*</w:t>
            </w:r>
          </w:p>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Essential</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lang w:val="en"/>
              </w:rPr>
              <w:t xml:space="preserve">Altman, Dennis &amp; Symons, J. (2016) </w:t>
            </w:r>
            <w:r>
              <w:rPr>
                <w:rStyle w:val="Emphasis"/>
                <w:rFonts w:cs="Arial"/>
                <w:lang w:val="en"/>
              </w:rPr>
              <w:t xml:space="preserve">Queer Wars: The New Global Polarization over Gay Rights. </w:t>
            </w:r>
            <w:r>
              <w:rPr>
                <w:rFonts w:cs="Arial"/>
                <w:lang w:val="en"/>
              </w:rPr>
              <w:t>Cambridge, Uk: Polity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673252480"/>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Essential</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lang w:val="en"/>
              </w:rPr>
            </w:pPr>
            <w:r>
              <w:rPr>
                <w:rFonts w:cs="Arial"/>
                <w:lang w:val="en"/>
              </w:rPr>
              <w:t>Clarke, V., Ellis, Sonja J., Peel E. &amp; Riggs, Damien W. (2010)</w:t>
            </w:r>
            <w:r>
              <w:rPr>
                <w:rFonts w:cs="Arial"/>
                <w:i/>
                <w:iCs/>
                <w:lang w:val="en"/>
              </w:rPr>
              <w:t xml:space="preserve"> Lesbian, Gay, Bisexual, Trans and Queer Psychology: An Introduction. </w:t>
            </w:r>
            <w:r>
              <w:rPr>
                <w:rFonts w:cs="Arial"/>
                <w:lang w:val="en"/>
              </w:rPr>
              <w:t>Cambridge: Cambridge University Press.</w:t>
            </w:r>
          </w:p>
        </w:tc>
        <w:tc>
          <w:tcPr>
            <w:tcW w:w="1366" w:type="dxa"/>
            <w:tcBorders>
              <w:top w:val="single" w:sz="4" w:space="0" w:color="auto"/>
              <w:left w:val="single" w:sz="4" w:space="0" w:color="auto"/>
              <w:bottom w:val="single" w:sz="4" w:space="0" w:color="auto"/>
              <w:right w:val="single" w:sz="4" w:space="0" w:color="auto"/>
            </w:tcBorders>
          </w:tcPr>
          <w:sdt>
            <w:sdtPr>
              <w:rPr>
                <w:rFonts w:cs="Arial"/>
                <w:sz w:val="20"/>
              </w:rPr>
              <w:id w:val="1154961851"/>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p w:rsidR="00473AE6" w:rsidRDefault="00473AE6">
            <w:pPr>
              <w:autoSpaceDE w:val="0"/>
              <w:autoSpaceDN w:val="0"/>
              <w:adjustRightInd w:val="0"/>
              <w:jc w:val="center"/>
              <w:rPr>
                <w:rFonts w:cs="Arial"/>
              </w:rPr>
            </w:pPr>
          </w:p>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lastRenderedPageBreak/>
              <w:t>Essential</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lang w:val="en"/>
              </w:rPr>
              <w:t xml:space="preserve">Conrad, R. (2014) </w:t>
            </w:r>
            <w:r>
              <w:rPr>
                <w:rFonts w:cs="Arial"/>
                <w:i/>
                <w:iCs/>
                <w:lang w:val="en"/>
              </w:rPr>
              <w:t>Against Equality: Queer Revolution Not Mere Inclusion</w:t>
            </w:r>
            <w:r>
              <w:rPr>
                <w:rFonts w:cs="Arial"/>
                <w:lang w:val="en"/>
              </w:rPr>
              <w:t>. Edinburgh: AK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098247557"/>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Essential</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lang w:val="en"/>
              </w:rPr>
              <w:t xml:space="preserve">Hekman, S. (2014) </w:t>
            </w:r>
            <w:r>
              <w:rPr>
                <w:rFonts w:cs="Arial"/>
                <w:i/>
                <w:iCs/>
                <w:lang w:val="en"/>
              </w:rPr>
              <w:t>The Feminine Subject.</w:t>
            </w:r>
            <w:r>
              <w:rPr>
                <w:rFonts w:cs="Arial"/>
                <w:lang w:val="en"/>
              </w:rPr>
              <w:t xml:space="preserve"> Cambridge: Polity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984972135"/>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Essential</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lang w:val="en"/>
              </w:rPr>
              <w:t xml:space="preserve">Nicholas, L. (2014) </w:t>
            </w:r>
            <w:r>
              <w:rPr>
                <w:rFonts w:cs="Arial"/>
                <w:i/>
                <w:iCs/>
                <w:lang w:val="en"/>
              </w:rPr>
              <w:t>Queer Post-Gender Ethics: The Shape of Selves to Come</w:t>
            </w:r>
            <w:r>
              <w:rPr>
                <w:rFonts w:cs="Arial"/>
                <w:lang w:val="en"/>
              </w:rPr>
              <w:t>. Basingstoke, Hampshire: Palgrave Macmillan.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809664073"/>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Essential</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lang w:val="en"/>
              </w:rPr>
              <w:t xml:space="preserve">Rimmerman, Craig A. (2008) </w:t>
            </w:r>
            <w:r>
              <w:rPr>
                <w:rFonts w:cs="Arial"/>
                <w:i/>
                <w:iCs/>
                <w:lang w:val="en"/>
              </w:rPr>
              <w:t>The Lesbian and Gay Movements.</w:t>
            </w:r>
            <w:r>
              <w:rPr>
                <w:rFonts w:cs="Arial"/>
                <w:lang w:val="en"/>
              </w:rPr>
              <w:t xml:space="preserve"> Philidelphia: Westview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2115396978"/>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Essential</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lang w:val="en"/>
              </w:rPr>
            </w:pPr>
            <w:r>
              <w:rPr>
                <w:rFonts w:cs="Arial"/>
                <w:lang w:val="en"/>
              </w:rPr>
              <w:t xml:space="preserve">Stryker, Susan (2008) </w:t>
            </w:r>
            <w:r>
              <w:rPr>
                <w:rFonts w:cs="Arial"/>
                <w:i/>
                <w:lang w:val="en"/>
              </w:rPr>
              <w:t>Transgender History</w:t>
            </w:r>
            <w:r>
              <w:rPr>
                <w:rFonts w:cs="Arial"/>
                <w:lang w:val="en"/>
              </w:rPr>
              <w:t xml:space="preserve">: </w:t>
            </w:r>
            <w:r>
              <w:rPr>
                <w:rFonts w:cs="Arial"/>
                <w:i/>
                <w:lang w:val="en"/>
              </w:rPr>
              <w:t>The Roots of Today’s Revolution</w:t>
            </w:r>
            <w:r>
              <w:rPr>
                <w:rFonts w:cs="Arial"/>
                <w:lang w:val="en"/>
              </w:rPr>
              <w:t>. Berkeley, CA: Seal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801352161"/>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Essential</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 xml:space="preserve">Sycamore, M Bernstein (2006) </w:t>
            </w:r>
            <w:r>
              <w:rPr>
                <w:rFonts w:cs="Arial"/>
                <w:i/>
              </w:rPr>
              <w:t xml:space="preserve">Nobody Passes: Rejecting the Rules of Gender and Conformity. </w:t>
            </w:r>
            <w:r>
              <w:rPr>
                <w:rFonts w:cs="Arial"/>
              </w:rPr>
              <w:t>Emeryville, CA: Seal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877847713"/>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Further</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lang w:val="en"/>
              </w:rPr>
            </w:pPr>
            <w:r>
              <w:rPr>
                <w:rFonts w:cs="Arial"/>
                <w:lang w:val="en"/>
              </w:rPr>
              <w:t>Ayoub, Philip M. (2016</w:t>
            </w:r>
            <w:r>
              <w:rPr>
                <w:rFonts w:cs="Arial"/>
                <w:i/>
                <w:iCs/>
                <w:lang w:val="en"/>
              </w:rPr>
              <w:t xml:space="preserve">) When states Come Out: Europe Sexual Minorities and The Politics of Visibility. </w:t>
            </w:r>
            <w:r>
              <w:rPr>
                <w:rFonts w:cs="Arial"/>
                <w:lang w:val="en"/>
              </w:rPr>
              <w:t>Cambridge University Press. Amazon e-book.</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88034941"/>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Further</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 xml:space="preserve">Brooks, A. (ed.) (2015) </w:t>
            </w:r>
            <w:r>
              <w:rPr>
                <w:rFonts w:cs="Arial"/>
                <w:i/>
              </w:rPr>
              <w:t>The Right Side of History: 100 Years of LGBTQI Activism.</w:t>
            </w:r>
            <w:r>
              <w:rPr>
                <w:rFonts w:cs="Arial"/>
              </w:rPr>
              <w:t xml:space="preserve"> New York: Cleis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209003483"/>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Further</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Connell, R. W. (2005).  Masculinities. 2nd edn. Cambridge: Polity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365761937"/>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Further</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Connell, R. W., &amp; Pearse, R. (2014) G</w:t>
            </w:r>
            <w:hyperlink r:id="rId51" w:history="1">
              <w:r w:rsidRPr="00473AE6">
                <w:rPr>
                  <w:rStyle w:val="Hyperlink"/>
                  <w:rFonts w:cs="Arial"/>
                </w:rPr>
                <w:t>ender: In World Perspective (Polity Short Introductions)</w:t>
              </w:r>
            </w:hyperlink>
            <w:r>
              <w:rPr>
                <w:rFonts w:cs="Arial"/>
              </w:rPr>
              <w:t xml:space="preserve"> 3rd edn. Bristol: Polity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16654193"/>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Further</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Diamond, L. (2009) S</w:t>
            </w:r>
            <w:hyperlink r:id="rId52" w:history="1">
              <w:r w:rsidRPr="00473AE6">
                <w:rPr>
                  <w:rStyle w:val="Hyperlink"/>
                  <w:rFonts w:cs="Arial"/>
                </w:rPr>
                <w:t>exual Fluidity: Understanding Women's Love and Desire</w:t>
              </w:r>
            </w:hyperlink>
            <w:r>
              <w:rPr>
                <w:rFonts w:cs="Arial"/>
              </w:rPr>
              <w:t>. Harvard:  Harvard University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674388064"/>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Further</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Evans, M.,and Williams, C. H. (2013). Gender: the key concepts (Routledge key guide). London: Routledge/Taylor &amp; Francis Group.</w:t>
            </w:r>
          </w:p>
        </w:tc>
        <w:tc>
          <w:tcPr>
            <w:tcW w:w="1366" w:type="dxa"/>
            <w:tcBorders>
              <w:top w:val="single" w:sz="4" w:space="0" w:color="auto"/>
              <w:left w:val="single" w:sz="4" w:space="0" w:color="auto"/>
              <w:bottom w:val="single" w:sz="4" w:space="0" w:color="auto"/>
              <w:right w:val="single" w:sz="4" w:space="0" w:color="auto"/>
            </w:tcBorders>
          </w:tcPr>
          <w:sdt>
            <w:sdtPr>
              <w:rPr>
                <w:rFonts w:cs="Arial"/>
                <w:sz w:val="20"/>
              </w:rPr>
              <w:id w:val="-1437511016"/>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p w:rsidR="00473AE6" w:rsidRDefault="00473AE6">
            <w:pPr>
              <w:autoSpaceDE w:val="0"/>
              <w:autoSpaceDN w:val="0"/>
              <w:adjustRightInd w:val="0"/>
              <w:jc w:val="center"/>
              <w:rPr>
                <w:rFonts w:cs="Arial"/>
              </w:rPr>
            </w:pPr>
          </w:p>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Further</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 xml:space="preserve">Hall, D. E. &amp; Jagose, A., with Bebell, A. &amp; Potter, S. (eds.) (2012). The Routledge Queer Studies Reader (Routledge Literature Readers)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610356235"/>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Further</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Lawler, Steph, (2014). Identity: sociological perspectives. 2nd ed. Cambridge: Polity Press.</w:t>
            </w:r>
          </w:p>
        </w:tc>
        <w:tc>
          <w:tcPr>
            <w:tcW w:w="1366" w:type="dxa"/>
            <w:tcBorders>
              <w:top w:val="single" w:sz="4" w:space="0" w:color="auto"/>
              <w:left w:val="single" w:sz="4" w:space="0" w:color="auto"/>
              <w:bottom w:val="single" w:sz="4" w:space="0" w:color="auto"/>
              <w:right w:val="single" w:sz="4" w:space="0" w:color="auto"/>
            </w:tcBorders>
          </w:tcPr>
          <w:sdt>
            <w:sdtPr>
              <w:rPr>
                <w:rFonts w:cs="Arial"/>
                <w:sz w:val="20"/>
              </w:rPr>
              <w:id w:val="449895567"/>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p w:rsidR="00473AE6" w:rsidRDefault="00473AE6">
            <w:pPr>
              <w:autoSpaceDE w:val="0"/>
              <w:autoSpaceDN w:val="0"/>
              <w:adjustRightInd w:val="0"/>
              <w:jc w:val="center"/>
              <w:rPr>
                <w:rFonts w:cs="Arial"/>
              </w:rPr>
            </w:pPr>
          </w:p>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Further</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lang w:val="en"/>
              </w:rPr>
              <w:t xml:space="preserve">Namaste, Viviane (2011) </w:t>
            </w:r>
            <w:r>
              <w:rPr>
                <w:rFonts w:cs="Arial"/>
                <w:i/>
                <w:iCs/>
                <w:lang w:val="en"/>
              </w:rPr>
              <w:t xml:space="preserve">Sex change, Social Change: Reflections on </w:t>
            </w:r>
            <w:hyperlink r:id="rId53" w:tooltip="Identity" w:history="1">
              <w:r w:rsidRPr="00473AE6">
                <w:rPr>
                  <w:rStyle w:val="Hyperlink"/>
                  <w:rFonts w:cs="Arial"/>
                  <w:i/>
                  <w:iCs/>
                  <w:lang w:val="en"/>
                </w:rPr>
                <w:t>Identity</w:t>
              </w:r>
            </w:hyperlink>
            <w:r>
              <w:rPr>
                <w:rFonts w:cs="Arial"/>
                <w:i/>
                <w:iCs/>
                <w:lang w:val="en"/>
              </w:rPr>
              <w:t>, Institutions, and Imperialism.</w:t>
            </w:r>
            <w:r>
              <w:rPr>
                <w:rFonts w:cs="Arial"/>
                <w:iCs/>
                <w:lang w:val="en"/>
              </w:rPr>
              <w:t xml:space="preserve"> 2</w:t>
            </w:r>
            <w:r>
              <w:rPr>
                <w:rFonts w:cs="Arial"/>
                <w:iCs/>
                <w:vertAlign w:val="superscript"/>
                <w:lang w:val="en"/>
              </w:rPr>
              <w:t>nd</w:t>
            </w:r>
            <w:r>
              <w:rPr>
                <w:rFonts w:cs="Arial"/>
                <w:iCs/>
                <w:lang w:val="en"/>
              </w:rPr>
              <w:t xml:space="preserve"> edn.</w:t>
            </w:r>
            <w:r>
              <w:rPr>
                <w:rFonts w:cs="Arial"/>
                <w:i/>
                <w:iCs/>
                <w:lang w:val="en"/>
              </w:rPr>
              <w:t xml:space="preserve"> </w:t>
            </w:r>
            <w:r>
              <w:rPr>
                <w:rFonts w:cs="Arial"/>
                <w:lang w:val="en"/>
              </w:rPr>
              <w:t>Toronto: Women’s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274559484"/>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Further</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Okun, Rob A., ed. with Michel S. Kimmel. (2014)  Voice male: the untold story of the pro-feminist men’s movement. Massachusetts, USA: Interlink Books.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695502665"/>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tc>
      </w:tr>
      <w:tr w:rsidR="00473AE6" w:rsidTr="00473AE6">
        <w:tc>
          <w:tcPr>
            <w:tcW w:w="1692"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rPr>
            </w:pPr>
            <w:r>
              <w:rPr>
                <w:rFonts w:cs="Arial"/>
              </w:rPr>
              <w:t>Further</w:t>
            </w:r>
          </w:p>
        </w:tc>
        <w:tc>
          <w:tcPr>
            <w:tcW w:w="5959"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lang w:val="en"/>
              </w:rPr>
            </w:pPr>
            <w:r>
              <w:rPr>
                <w:rFonts w:cs="Arial"/>
                <w:lang w:val="en"/>
              </w:rPr>
              <w:t xml:space="preserve">Sullivan, Nikki (2003) </w:t>
            </w:r>
            <w:r>
              <w:rPr>
                <w:rFonts w:cs="Arial"/>
                <w:i/>
                <w:iCs/>
                <w:lang w:val="en"/>
              </w:rPr>
              <w:t xml:space="preserve">A Critical Introduction to Queer Theory. </w:t>
            </w:r>
            <w:r>
              <w:rPr>
                <w:rFonts w:cs="Arial"/>
                <w:lang w:val="en"/>
              </w:rPr>
              <w:t>Edinburgh: Edinburg University Press.</w:t>
            </w:r>
          </w:p>
        </w:tc>
        <w:tc>
          <w:tcPr>
            <w:tcW w:w="1366" w:type="dxa"/>
            <w:tcBorders>
              <w:top w:val="single" w:sz="4" w:space="0" w:color="auto"/>
              <w:left w:val="single" w:sz="4" w:space="0" w:color="auto"/>
              <w:bottom w:val="single" w:sz="4" w:space="0" w:color="auto"/>
              <w:right w:val="single" w:sz="4" w:space="0" w:color="auto"/>
            </w:tcBorders>
          </w:tcPr>
          <w:sdt>
            <w:sdtPr>
              <w:rPr>
                <w:rFonts w:cs="Arial"/>
                <w:sz w:val="20"/>
              </w:rPr>
              <w:id w:val="1422836599"/>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eastAsia="MS Gothic" w:hAnsi="Segoe UI Symbol" w:cs="Segoe UI Symbol"/>
                  </w:rPr>
                  <w:t>☐</w:t>
                </w:r>
              </w:p>
            </w:sdtContent>
          </w:sdt>
          <w:p w:rsidR="00473AE6" w:rsidRDefault="00473AE6">
            <w:pPr>
              <w:autoSpaceDE w:val="0"/>
              <w:autoSpaceDN w:val="0"/>
              <w:adjustRightInd w:val="0"/>
              <w:jc w:val="center"/>
              <w:rPr>
                <w:rFonts w:cs="Arial"/>
              </w:rPr>
            </w:pPr>
          </w:p>
        </w:tc>
      </w:tr>
    </w:tbl>
    <w:p w:rsidR="00473AE6" w:rsidRDefault="00473AE6" w:rsidP="00473AE6">
      <w:pPr>
        <w:rPr>
          <w:rFonts w:eastAsia="Calibri" w:cs="Arial"/>
          <w:szCs w:val="22"/>
          <w:lang w:val="en-US" w:eastAsia="en-US"/>
        </w:rPr>
      </w:pPr>
    </w:p>
    <w:p w:rsidR="00473AE6" w:rsidRDefault="00473AE6" w:rsidP="00473AE6">
      <w:pPr>
        <w:rPr>
          <w:b/>
        </w:rPr>
      </w:pPr>
      <w:r>
        <w:rPr>
          <w:b/>
        </w:rPr>
        <w:br w:type="page"/>
      </w:r>
    </w:p>
    <w:p w:rsidR="00473AE6" w:rsidRDefault="00473AE6" w:rsidP="00473AE6">
      <w:pPr>
        <w:rPr>
          <w:b/>
        </w:rPr>
      </w:pPr>
    </w:p>
    <w:p w:rsidR="00473AE6" w:rsidRDefault="00473AE6" w:rsidP="00473AE6">
      <w:pPr>
        <w:rPr>
          <w:rFonts w:cs="Arial"/>
          <w:b/>
        </w:rPr>
      </w:pPr>
      <w:r>
        <w:rPr>
          <w:rFonts w:cs="Arial"/>
          <w:b/>
        </w:rPr>
        <w:t>MODULE CODE:</w:t>
      </w:r>
      <w:r>
        <w:rPr>
          <w:rFonts w:cs="Arial"/>
          <w:b/>
        </w:rPr>
        <w:tab/>
        <w:t>ECGE7003Q</w:t>
      </w:r>
    </w:p>
    <w:p w:rsidR="00473AE6" w:rsidRDefault="00473AE6" w:rsidP="00473AE6">
      <w:pPr>
        <w:rPr>
          <w:rFonts w:cs="Arial"/>
          <w:b/>
        </w:rPr>
      </w:pPr>
      <w:r>
        <w:rPr>
          <w:rFonts w:cs="Arial"/>
          <w:b/>
        </w:rPr>
        <w:t>TITLE:</w:t>
      </w:r>
      <w:r>
        <w:rPr>
          <w:rFonts w:cs="Arial"/>
          <w:b/>
        </w:rPr>
        <w:tab/>
      </w:r>
      <w:r>
        <w:rPr>
          <w:rFonts w:cs="Arial"/>
          <w:b/>
        </w:rPr>
        <w:tab/>
      </w:r>
      <w:r>
        <w:rPr>
          <w:rFonts w:cs="Arial"/>
          <w:b/>
        </w:rPr>
        <w:tab/>
        <w:t>Sustainable Communities</w:t>
      </w:r>
    </w:p>
    <w:p w:rsidR="00473AE6" w:rsidRDefault="00473AE6" w:rsidP="00473AE6">
      <w:pPr>
        <w:rPr>
          <w:rFonts w:cs="Arial"/>
          <w:b/>
        </w:rPr>
      </w:pPr>
      <w:r>
        <w:rPr>
          <w:rFonts w:cs="Arial"/>
          <w:b/>
        </w:rPr>
        <w:t>DATED:</w:t>
      </w:r>
      <w:r>
        <w:rPr>
          <w:rFonts w:cs="Arial"/>
          <w:b/>
        </w:rPr>
        <w:tab/>
      </w:r>
      <w:r>
        <w:rPr>
          <w:rFonts w:cs="Arial"/>
          <w:b/>
        </w:rPr>
        <w:tab/>
        <w:t>26/04/2018</w:t>
      </w:r>
    </w:p>
    <w:p w:rsidR="00473AE6" w:rsidRDefault="00473AE6" w:rsidP="00473AE6">
      <w:pPr>
        <w:rPr>
          <w:rFonts w:cs="Arial"/>
          <w:b/>
        </w:rPr>
      </w:pPr>
    </w:p>
    <w:p w:rsidR="00473AE6" w:rsidRDefault="00473AE6" w:rsidP="00473AE6">
      <w:pPr>
        <w:rPr>
          <w:rFonts w:cs="Arial"/>
          <w:b/>
        </w:rPr>
      </w:pPr>
      <w:r>
        <w:rPr>
          <w:rFonts w:cs="Arial"/>
          <w:b/>
        </w:rPr>
        <w:t xml:space="preserve">LEVEL:  </w:t>
      </w:r>
      <w:r>
        <w:rPr>
          <w:rFonts w:cs="Arial"/>
          <w:b/>
        </w:rPr>
        <w:tab/>
      </w:r>
      <w:r>
        <w:rPr>
          <w:rFonts w:cs="Arial"/>
          <w:b/>
        </w:rPr>
        <w:tab/>
        <w:t>7</w:t>
      </w:r>
      <w:r>
        <w:rPr>
          <w:rFonts w:cs="Arial"/>
          <w:b/>
        </w:rPr>
        <w:tab/>
      </w:r>
    </w:p>
    <w:p w:rsidR="00473AE6" w:rsidRDefault="00473AE6" w:rsidP="00473AE6">
      <w:pPr>
        <w:rPr>
          <w:rFonts w:cs="Arial"/>
          <w:b/>
        </w:rPr>
      </w:pPr>
      <w:r>
        <w:rPr>
          <w:rFonts w:cs="Arial"/>
          <w:b/>
        </w:rPr>
        <w:t>CREDITS:</w:t>
      </w:r>
      <w:r>
        <w:rPr>
          <w:rFonts w:cs="Arial"/>
          <w:b/>
        </w:rPr>
        <w:tab/>
      </w:r>
      <w:r>
        <w:rPr>
          <w:rFonts w:cs="Arial"/>
          <w:b/>
        </w:rPr>
        <w:tab/>
        <w:t>30</w:t>
      </w:r>
      <w:r>
        <w:rPr>
          <w:rFonts w:cs="Arial"/>
          <w:b/>
        </w:rPr>
        <w:tab/>
      </w:r>
    </w:p>
    <w:p w:rsidR="00473AE6" w:rsidRDefault="00473AE6" w:rsidP="00473AE6">
      <w:pPr>
        <w:rPr>
          <w:rFonts w:cs="Arial"/>
          <w:b/>
        </w:rPr>
      </w:pPr>
    </w:p>
    <w:p w:rsidR="00473AE6" w:rsidRDefault="00473AE6" w:rsidP="00473AE6">
      <w:pPr>
        <w:rPr>
          <w:rFonts w:cs="Arial"/>
          <w:b/>
        </w:rPr>
      </w:pPr>
      <w:r>
        <w:rPr>
          <w:rFonts w:cs="Arial"/>
          <w:b/>
        </w:rPr>
        <w:t>JACS CODE:</w:t>
      </w:r>
      <w:r>
        <w:rPr>
          <w:rFonts w:cs="Arial"/>
          <w:b/>
        </w:rPr>
        <w:tab/>
      </w:r>
      <w:r>
        <w:rPr>
          <w:rFonts w:cs="Arial"/>
          <w:b/>
        </w:rPr>
        <w:tab/>
        <w:t>L540 Community Work</w:t>
      </w:r>
    </w:p>
    <w:p w:rsidR="00473AE6" w:rsidRDefault="00473AE6" w:rsidP="00473AE6">
      <w:pPr>
        <w:pBdr>
          <w:bottom w:val="single" w:sz="6" w:space="1" w:color="auto"/>
        </w:pBdr>
        <w:rPr>
          <w:rFonts w:cs="Arial"/>
        </w:rPr>
      </w:pPr>
    </w:p>
    <w:p w:rsidR="00473AE6" w:rsidRDefault="00473AE6" w:rsidP="00473AE6">
      <w:pPr>
        <w:pStyle w:val="bullet"/>
        <w:spacing w:before="0"/>
        <w:ind w:left="0" w:firstLine="0"/>
        <w:rPr>
          <w:rFonts w:ascii="Arial" w:hAnsi="Arial" w:cs="Arial"/>
          <w:b/>
          <w:sz w:val="22"/>
          <w:szCs w:val="22"/>
        </w:rPr>
      </w:pPr>
    </w:p>
    <w:p w:rsidR="00473AE6" w:rsidRDefault="00473AE6" w:rsidP="00473AE6">
      <w:pPr>
        <w:overflowPunct w:val="0"/>
        <w:autoSpaceDE w:val="0"/>
        <w:autoSpaceDN w:val="0"/>
        <w:adjustRightInd w:val="0"/>
        <w:spacing w:after="120"/>
        <w:jc w:val="both"/>
        <w:textAlignment w:val="baseline"/>
        <w:rPr>
          <w:rFonts w:cs="Arial"/>
          <w:b/>
        </w:rPr>
      </w:pPr>
      <w:r>
        <w:rPr>
          <w:rFonts w:cs="Arial"/>
          <w:b/>
        </w:rPr>
        <w:t>AIM(S)</w:t>
      </w:r>
    </w:p>
    <w:p w:rsidR="00473AE6" w:rsidRDefault="00473AE6" w:rsidP="00473AE6">
      <w:pPr>
        <w:pStyle w:val="bullet"/>
        <w:numPr>
          <w:ilvl w:val="0"/>
          <w:numId w:val="64"/>
        </w:numPr>
        <w:ind w:left="851" w:hanging="567"/>
        <w:rPr>
          <w:rFonts w:ascii="Arial" w:hAnsi="Arial" w:cs="Arial"/>
          <w:sz w:val="22"/>
          <w:szCs w:val="22"/>
        </w:rPr>
      </w:pPr>
      <w:r>
        <w:rPr>
          <w:rFonts w:ascii="Arial" w:hAnsi="Arial" w:cs="Arial"/>
          <w:sz w:val="22"/>
          <w:szCs w:val="22"/>
        </w:rPr>
        <w:t xml:space="preserve">To critically explore the debates around sustainability for community policy and practice and the promotion of social and environmental justice.  </w:t>
      </w:r>
    </w:p>
    <w:p w:rsidR="00473AE6" w:rsidRDefault="00473AE6" w:rsidP="00473AE6">
      <w:pPr>
        <w:pStyle w:val="bullet"/>
        <w:numPr>
          <w:ilvl w:val="0"/>
          <w:numId w:val="64"/>
        </w:numPr>
        <w:spacing w:before="240"/>
        <w:ind w:left="851" w:hanging="567"/>
        <w:rPr>
          <w:rFonts w:ascii="Arial" w:hAnsi="Arial" w:cs="Arial"/>
          <w:sz w:val="22"/>
          <w:szCs w:val="22"/>
        </w:rPr>
      </w:pPr>
      <w:r>
        <w:rPr>
          <w:rFonts w:ascii="Arial" w:hAnsi="Arial" w:cs="Arial"/>
          <w:sz w:val="22"/>
          <w:szCs w:val="22"/>
        </w:rPr>
        <w:t>To provide students with the opportunity to explore their pathway and how this promotes sustainable communities.</w:t>
      </w:r>
    </w:p>
    <w:p w:rsidR="00473AE6" w:rsidRDefault="00473AE6" w:rsidP="00473AE6">
      <w:pPr>
        <w:pStyle w:val="bullet"/>
        <w:spacing w:before="0"/>
        <w:ind w:left="0" w:firstLine="0"/>
        <w:rPr>
          <w:rFonts w:ascii="Arial" w:hAnsi="Arial" w:cs="Arial"/>
          <w:b/>
          <w:sz w:val="22"/>
          <w:szCs w:val="22"/>
        </w:rPr>
      </w:pPr>
    </w:p>
    <w:p w:rsidR="00473AE6" w:rsidRDefault="00473AE6" w:rsidP="00473AE6">
      <w:pPr>
        <w:pStyle w:val="bullet"/>
        <w:spacing w:before="0"/>
        <w:ind w:left="0" w:firstLine="0"/>
        <w:rPr>
          <w:rFonts w:ascii="Arial" w:hAnsi="Arial" w:cs="Arial"/>
          <w:b/>
          <w:sz w:val="22"/>
          <w:szCs w:val="22"/>
        </w:rPr>
      </w:pPr>
      <w:r>
        <w:rPr>
          <w:rFonts w:ascii="Arial" w:hAnsi="Arial" w:cs="Arial"/>
          <w:b/>
          <w:sz w:val="22"/>
          <w:szCs w:val="22"/>
        </w:rPr>
        <w:t>LEARNING OUTCOMES</w:t>
      </w:r>
    </w:p>
    <w:p w:rsidR="00473AE6" w:rsidRDefault="00473AE6" w:rsidP="00473AE6">
      <w:pPr>
        <w:pStyle w:val="bullet"/>
        <w:spacing w:before="0"/>
        <w:ind w:left="0" w:firstLine="0"/>
        <w:rPr>
          <w:rFonts w:ascii="Arial" w:hAnsi="Arial" w:cs="Arial"/>
          <w:b/>
          <w:sz w:val="22"/>
          <w:szCs w:val="22"/>
        </w:rPr>
      </w:pPr>
    </w:p>
    <w:p w:rsidR="00473AE6" w:rsidRDefault="00473AE6" w:rsidP="00473AE6">
      <w:pPr>
        <w:spacing w:after="120"/>
        <w:rPr>
          <w:rFonts w:cs="Arial"/>
        </w:rPr>
      </w:pPr>
      <w:r>
        <w:rPr>
          <w:rFonts w:cs="Arial"/>
        </w:rPr>
        <w:t>Upon the successful completion of this module, the student should be able to:</w:t>
      </w:r>
    </w:p>
    <w:p w:rsidR="00473AE6" w:rsidRDefault="00473AE6" w:rsidP="00473AE6">
      <w:pPr>
        <w:pStyle w:val="bullet"/>
        <w:numPr>
          <w:ilvl w:val="0"/>
          <w:numId w:val="70"/>
        </w:numPr>
        <w:spacing w:before="240"/>
        <w:ind w:left="851" w:hanging="567"/>
        <w:rPr>
          <w:rFonts w:ascii="Arial" w:hAnsi="Arial" w:cs="Arial"/>
          <w:sz w:val="22"/>
          <w:szCs w:val="22"/>
        </w:rPr>
      </w:pPr>
      <w:r>
        <w:rPr>
          <w:rFonts w:ascii="Arial" w:hAnsi="Arial" w:cs="Arial"/>
          <w:sz w:val="22"/>
          <w:szCs w:val="22"/>
        </w:rPr>
        <w:t>Engage in a critical analysis of the impact of climate change, urbanization, economic growth and globalization on communities and the implications for social and environmental justice.</w:t>
      </w:r>
    </w:p>
    <w:p w:rsidR="00473AE6" w:rsidRDefault="00473AE6" w:rsidP="00473AE6">
      <w:pPr>
        <w:pStyle w:val="bullet"/>
        <w:numPr>
          <w:ilvl w:val="0"/>
          <w:numId w:val="70"/>
        </w:numPr>
        <w:spacing w:before="240"/>
        <w:ind w:left="851" w:hanging="567"/>
        <w:rPr>
          <w:rFonts w:ascii="Arial" w:hAnsi="Arial" w:cs="Arial"/>
          <w:sz w:val="22"/>
          <w:szCs w:val="22"/>
        </w:rPr>
      </w:pPr>
      <w:r>
        <w:rPr>
          <w:rFonts w:ascii="Arial" w:hAnsi="Arial" w:cs="Arial"/>
          <w:sz w:val="22"/>
          <w:szCs w:val="22"/>
        </w:rPr>
        <w:t>Critically analyse the contested nature of sustainable development and to differentiate, and critically evaluate, different interpretations of the discourse and theories of society-environment relationships.</w:t>
      </w:r>
    </w:p>
    <w:p w:rsidR="00473AE6" w:rsidRDefault="00473AE6" w:rsidP="00473AE6">
      <w:pPr>
        <w:pStyle w:val="bullet"/>
        <w:numPr>
          <w:ilvl w:val="0"/>
          <w:numId w:val="70"/>
        </w:numPr>
        <w:spacing w:before="240"/>
        <w:ind w:left="851" w:hanging="567"/>
        <w:rPr>
          <w:rFonts w:ascii="Arial" w:hAnsi="Arial" w:cs="Arial"/>
          <w:sz w:val="22"/>
          <w:szCs w:val="22"/>
        </w:rPr>
      </w:pPr>
      <w:r>
        <w:rPr>
          <w:rFonts w:ascii="Arial" w:hAnsi="Arial" w:cs="Arial"/>
          <w:sz w:val="22"/>
          <w:szCs w:val="22"/>
        </w:rPr>
        <w:t>Explore in depth definitions of sustainable communities and critically analyse it as a concept to promote and advocate for an inclusive approach to sustainability.</w:t>
      </w:r>
    </w:p>
    <w:p w:rsidR="00473AE6" w:rsidRDefault="00473AE6" w:rsidP="00473AE6">
      <w:pPr>
        <w:pStyle w:val="bullet"/>
        <w:numPr>
          <w:ilvl w:val="0"/>
          <w:numId w:val="70"/>
        </w:numPr>
        <w:spacing w:before="240"/>
        <w:ind w:left="851" w:hanging="567"/>
        <w:rPr>
          <w:rFonts w:ascii="Arial" w:hAnsi="Arial" w:cs="Arial"/>
          <w:sz w:val="22"/>
          <w:szCs w:val="22"/>
        </w:rPr>
      </w:pPr>
      <w:r>
        <w:rPr>
          <w:rFonts w:ascii="Arial" w:hAnsi="Arial" w:cs="Arial"/>
          <w:sz w:val="22"/>
          <w:szCs w:val="22"/>
        </w:rPr>
        <w:t xml:space="preserve">Critically evaluate strategies and policies for promoting sustainable communities within ESD/global, international, national and local context; through applying this to their pathway either inclusionary practice or youth work. </w:t>
      </w:r>
    </w:p>
    <w:p w:rsidR="00473AE6" w:rsidRDefault="00473AE6" w:rsidP="00473AE6">
      <w:pPr>
        <w:ind w:left="284"/>
        <w:rPr>
          <w:rFonts w:cs="Arial"/>
        </w:rPr>
      </w:pPr>
    </w:p>
    <w:p w:rsidR="00473AE6" w:rsidRDefault="00473AE6" w:rsidP="00473AE6">
      <w:pPr>
        <w:pStyle w:val="fixed"/>
        <w:ind w:left="284" w:firstLine="0"/>
        <w:rPr>
          <w:rFonts w:ascii="Arial" w:hAnsi="Arial" w:cs="Arial"/>
          <w:sz w:val="22"/>
          <w:szCs w:val="22"/>
        </w:rPr>
      </w:pPr>
      <w:r>
        <w:rPr>
          <w:rFonts w:ascii="Arial" w:hAnsi="Arial" w:cs="Arial"/>
          <w:sz w:val="22"/>
          <w:szCs w:val="22"/>
        </w:rPr>
        <w:t>INDICATIVE CONTENT</w:t>
      </w:r>
    </w:p>
    <w:p w:rsidR="00473AE6" w:rsidRDefault="00473AE6" w:rsidP="00473AE6">
      <w:pPr>
        <w:pStyle w:val="ListParagraph"/>
        <w:numPr>
          <w:ilvl w:val="0"/>
          <w:numId w:val="66"/>
        </w:numPr>
        <w:spacing w:before="240" w:after="0" w:line="240" w:lineRule="auto"/>
        <w:ind w:left="851" w:hanging="567"/>
        <w:jc w:val="both"/>
        <w:rPr>
          <w:rFonts w:ascii="Arial" w:hAnsi="Arial" w:cs="Arial"/>
        </w:rPr>
      </w:pPr>
      <w:r>
        <w:rPr>
          <w:rFonts w:ascii="Arial" w:hAnsi="Arial" w:cs="Arial"/>
        </w:rPr>
        <w:t xml:space="preserve">A critical examination of the main debates around the desirability and possibilities of sustainable communities - which will be explored through four linked phenomenon: climate change; urbanization; economic growth and globalization. The implications for social and environmental justice will be explored in depth. </w:t>
      </w:r>
    </w:p>
    <w:p w:rsidR="00473AE6" w:rsidRDefault="00473AE6" w:rsidP="00473AE6">
      <w:pPr>
        <w:pStyle w:val="ListParagraph"/>
        <w:numPr>
          <w:ilvl w:val="0"/>
          <w:numId w:val="66"/>
        </w:numPr>
        <w:spacing w:before="240" w:after="0" w:line="240" w:lineRule="auto"/>
        <w:ind w:left="851" w:hanging="567"/>
        <w:jc w:val="both"/>
        <w:rPr>
          <w:rFonts w:ascii="Arial" w:hAnsi="Arial" w:cs="Arial"/>
        </w:rPr>
      </w:pPr>
      <w:r>
        <w:rPr>
          <w:rFonts w:ascii="Arial" w:hAnsi="Arial" w:cs="Arial"/>
        </w:rPr>
        <w:t>An evaluation of the origins of sustainability, environmentalism and the new environmental movement. The evolution of the sustainability discourse which includes an analysis of the role of education and social and environmental justice. Consideration of Green philosophies, different theories of environment - society relationships: techno-centric and eco-centric approaches (social ecology, eco- feminism, eco-socialism, deep ecology), to engender critical discussion on the role of social and environmental justice within environmental / sustainability debates.</w:t>
      </w:r>
    </w:p>
    <w:p w:rsidR="00473AE6" w:rsidRDefault="00473AE6" w:rsidP="00473AE6">
      <w:pPr>
        <w:pStyle w:val="ListParagraph"/>
        <w:numPr>
          <w:ilvl w:val="0"/>
          <w:numId w:val="66"/>
        </w:numPr>
        <w:spacing w:before="240" w:after="0" w:line="240" w:lineRule="auto"/>
        <w:ind w:left="851" w:hanging="567"/>
        <w:jc w:val="both"/>
        <w:rPr>
          <w:rFonts w:ascii="Arial" w:hAnsi="Arial" w:cs="Arial"/>
        </w:rPr>
      </w:pPr>
      <w:r>
        <w:rPr>
          <w:rFonts w:ascii="Arial" w:hAnsi="Arial" w:cs="Arial"/>
        </w:rPr>
        <w:lastRenderedPageBreak/>
        <w:t>Consideration of definitions of sustainable communities and their relationship to place. An exploration of greener, and more inclusive approach to sustainability e.g sustainable communities look to the environment, economics, social relationships and social justice. Consideration of how such an approach to sustainability can contribute to education and community development.</w:t>
      </w:r>
    </w:p>
    <w:p w:rsidR="00473AE6" w:rsidRDefault="00473AE6" w:rsidP="00473AE6">
      <w:pPr>
        <w:pStyle w:val="ListParagraph"/>
        <w:numPr>
          <w:ilvl w:val="0"/>
          <w:numId w:val="66"/>
        </w:numPr>
        <w:spacing w:before="240" w:after="0" w:line="240" w:lineRule="auto"/>
        <w:ind w:left="851" w:hanging="567"/>
        <w:jc w:val="both"/>
        <w:rPr>
          <w:rFonts w:ascii="Arial" w:hAnsi="Arial" w:cs="Arial"/>
        </w:rPr>
      </w:pPr>
      <w:r>
        <w:rPr>
          <w:rFonts w:ascii="Arial" w:hAnsi="Arial" w:cs="Arial"/>
        </w:rPr>
        <w:t>An exploration of current strategies and policies relating to Sustainable Communities, e.g.: the “Sustainable Communities Act 2007”; Local Authority Sustainable Communities Strategies; Education For Sustainability Guidance and other relevant frameworks that may be adopted when working with communities to promote sustainability. An analysis of social enterprise as one method of engendering behaviour change and the role that transformative community education can play in promoting sustainable communities will also be critically examined.</w:t>
      </w:r>
    </w:p>
    <w:p w:rsidR="00473AE6" w:rsidRDefault="00473AE6" w:rsidP="00473AE6">
      <w:pPr>
        <w:pStyle w:val="fixed"/>
        <w:rPr>
          <w:rFonts w:ascii="Arial" w:hAnsi="Arial" w:cs="Arial"/>
          <w:sz w:val="22"/>
          <w:szCs w:val="22"/>
        </w:rPr>
      </w:pPr>
    </w:p>
    <w:p w:rsidR="00473AE6" w:rsidRDefault="00473AE6" w:rsidP="00473AE6">
      <w:pPr>
        <w:pStyle w:val="fixed"/>
        <w:rPr>
          <w:rFonts w:ascii="Arial" w:hAnsi="Arial" w:cs="Arial"/>
          <w:sz w:val="22"/>
          <w:szCs w:val="22"/>
        </w:rPr>
      </w:pPr>
      <w:r>
        <w:rPr>
          <w:rFonts w:ascii="Arial" w:hAnsi="Arial" w:cs="Arial"/>
          <w:sz w:val="22"/>
          <w:szCs w:val="22"/>
        </w:rPr>
        <w:t>LEARNING AND TEACHING STRATEGY</w:t>
      </w:r>
    </w:p>
    <w:p w:rsidR="00473AE6" w:rsidRDefault="00473AE6" w:rsidP="00473AE6">
      <w:pPr>
        <w:pStyle w:val="fixed"/>
        <w:rPr>
          <w:rFonts w:ascii="Arial" w:hAnsi="Arial" w:cs="Arial"/>
          <w:sz w:val="22"/>
          <w:szCs w:val="22"/>
        </w:rPr>
      </w:pPr>
    </w:p>
    <w:p w:rsidR="00473AE6" w:rsidRDefault="00473AE6" w:rsidP="00473AE6">
      <w:pPr>
        <w:keepNext/>
        <w:spacing w:after="120"/>
        <w:rPr>
          <w:rFonts w:cs="Arial"/>
        </w:rPr>
      </w:pPr>
      <w:r>
        <w:rPr>
          <w:rFonts w:cs="Arial"/>
        </w:rPr>
        <w:t>The study time for the module is divided as follows:</w:t>
      </w:r>
    </w:p>
    <w:tbl>
      <w:tblPr>
        <w:tblStyle w:val="TableGrid1"/>
        <w:tblW w:w="0" w:type="auto"/>
        <w:tblInd w:w="108" w:type="dxa"/>
        <w:tblLayout w:type="fixed"/>
        <w:tblLook w:val="04A0" w:firstRow="1" w:lastRow="0" w:firstColumn="1" w:lastColumn="0" w:noHBand="0" w:noVBand="1"/>
      </w:tblPr>
      <w:tblGrid>
        <w:gridCol w:w="3969"/>
        <w:gridCol w:w="1701"/>
        <w:gridCol w:w="1843"/>
      </w:tblGrid>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b/>
              </w:rPr>
            </w:pPr>
            <w:r>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Percentage</w:t>
            </w: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30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10%</w:t>
            </w: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270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90%</w:t>
            </w: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rsidR="00473AE6" w:rsidRDefault="00473AE6">
            <w:pPr>
              <w:keepNext/>
              <w:jc w:val="center"/>
              <w:rPr>
                <w:rFonts w:cs="Arial"/>
              </w:rPr>
            </w:pPr>
          </w:p>
        </w:tc>
        <w:tc>
          <w:tcPr>
            <w:tcW w:w="1843" w:type="dxa"/>
            <w:tcBorders>
              <w:top w:val="single" w:sz="4" w:space="0" w:color="auto"/>
              <w:left w:val="single" w:sz="4" w:space="0" w:color="auto"/>
              <w:bottom w:val="single" w:sz="4" w:space="0" w:color="auto"/>
              <w:right w:val="single" w:sz="4" w:space="0" w:color="auto"/>
            </w:tcBorders>
          </w:tcPr>
          <w:p w:rsidR="00473AE6" w:rsidRDefault="00473AE6">
            <w:pPr>
              <w:keepNext/>
              <w:jc w:val="center"/>
              <w:rPr>
                <w:rFonts w:cs="Arial"/>
              </w:rPr>
            </w:pP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b/>
              </w:rPr>
            </w:pPr>
            <w:r>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300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100%</w:t>
            </w:r>
          </w:p>
        </w:tc>
      </w:tr>
    </w:tbl>
    <w:p w:rsidR="00473AE6" w:rsidRDefault="00473AE6" w:rsidP="00473AE6">
      <w:pPr>
        <w:pStyle w:val="fixed"/>
        <w:ind w:left="0" w:firstLine="0"/>
        <w:rPr>
          <w:rFonts w:ascii="Arial" w:hAnsi="Arial" w:cs="Arial"/>
          <w:sz w:val="22"/>
          <w:szCs w:val="22"/>
        </w:rPr>
      </w:pPr>
    </w:p>
    <w:p w:rsidR="00473AE6" w:rsidRDefault="00473AE6" w:rsidP="00473AE6">
      <w:pPr>
        <w:pStyle w:val="fixed"/>
        <w:spacing w:after="120"/>
        <w:ind w:left="0" w:firstLine="0"/>
        <w:rPr>
          <w:rFonts w:ascii="Arial" w:hAnsi="Arial" w:cs="Arial"/>
          <w:sz w:val="22"/>
          <w:szCs w:val="22"/>
        </w:rPr>
      </w:pPr>
      <w:r>
        <w:rPr>
          <w:rFonts w:ascii="Arial" w:hAnsi="Arial" w:cs="Arial"/>
          <w:sz w:val="22"/>
          <w:szCs w:val="22"/>
        </w:rPr>
        <w:t>ASSESSMENT</w:t>
      </w:r>
    </w:p>
    <w:p w:rsidR="00473AE6" w:rsidRDefault="00473AE6" w:rsidP="00473AE6">
      <w:pPr>
        <w:rPr>
          <w:rFonts w:cs="Arial"/>
          <w:b/>
        </w:rPr>
      </w:pPr>
      <w:r>
        <w:rPr>
          <w:rFonts w:cs="Arial"/>
          <w:b/>
        </w:rPr>
        <w:t>Assessment Component 1</w:t>
      </w:r>
    </w:p>
    <w:p w:rsidR="00473AE6" w:rsidRDefault="00473AE6" w:rsidP="00473AE6">
      <w:pPr>
        <w:rPr>
          <w:rFonts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rPr>
            <w:id w:val="482121107"/>
            <w14:checkbox>
              <w14:checked w14:val="0"/>
              <w14:checkedState w14:val="2612" w14:font="MS Gothic"/>
              <w14:uncheckedState w14:val="2610" w14:font="MS Gothic"/>
            </w14:checkbox>
          </w:sdtPr>
          <w:sdtEndPr/>
          <w:sdtContent>
            <w:tc>
              <w:tcPr>
                <w:tcW w:w="562" w:type="dxa"/>
                <w:hideMark/>
              </w:tcPr>
              <w:p w:rsidR="00473AE6" w:rsidRDefault="00473AE6">
                <w:pPr>
                  <w:rPr>
                    <w:rFonts w:cs="Arial"/>
                  </w:rPr>
                </w:pPr>
                <w:r>
                  <w:rPr>
                    <w:rFonts w:ascii="Segoe UI Symbol" w:eastAsia="MS Gothic" w:hAnsi="Segoe UI Symbol" w:cs="Segoe UI Symbol"/>
                    <w:szCs w:val="22"/>
                  </w:rPr>
                  <w:t>☐</w:t>
                </w:r>
              </w:p>
            </w:tc>
          </w:sdtContent>
        </w:sdt>
        <w:tc>
          <w:tcPr>
            <w:tcW w:w="2458" w:type="dxa"/>
            <w:hideMark/>
          </w:tcPr>
          <w:p w:rsidR="00473AE6" w:rsidRDefault="00473AE6">
            <w:pPr>
              <w:rPr>
                <w:rFonts w:cs="Arial"/>
                <w:b/>
                <w:szCs w:val="22"/>
              </w:rPr>
            </w:pPr>
            <w:r>
              <w:rPr>
                <w:rFonts w:cs="Arial"/>
                <w:b/>
                <w:szCs w:val="22"/>
              </w:rPr>
              <w:t>Written exam</w:t>
            </w:r>
          </w:p>
        </w:tc>
        <w:sdt>
          <w:sdtPr>
            <w:rPr>
              <w:rFonts w:cs="Arial"/>
            </w:rPr>
            <w:id w:val="-1874908628"/>
            <w14:checkbox>
              <w14:checked w14:val="1"/>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Coursework</w:t>
            </w:r>
          </w:p>
        </w:tc>
        <w:sdt>
          <w:sdtPr>
            <w:rPr>
              <w:rFonts w:cs="Arial"/>
            </w:rPr>
            <w:id w:val="494229308"/>
            <w14:checkbox>
              <w14:checked w14:val="0"/>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Practical</w:t>
            </w:r>
          </w:p>
        </w:tc>
      </w:tr>
    </w:tbl>
    <w:p w:rsidR="00473AE6" w:rsidRDefault="00473AE6" w:rsidP="00473AE6">
      <w:pPr>
        <w:rPr>
          <w:rFonts w:cs="Arial"/>
          <w:b/>
        </w:rPr>
      </w:pPr>
    </w:p>
    <w:tbl>
      <w:tblPr>
        <w:tblStyle w:val="TableGrid"/>
        <w:tblW w:w="0" w:type="dxa"/>
        <w:tblLayout w:type="fixed"/>
        <w:tblLook w:val="04A0" w:firstRow="1" w:lastRow="0" w:firstColumn="1" w:lastColumn="0" w:noHBand="0" w:noVBand="1"/>
      </w:tblPr>
      <w:tblGrid>
        <w:gridCol w:w="3114"/>
        <w:gridCol w:w="4111"/>
        <w:gridCol w:w="1559"/>
      </w:tblGrid>
      <w:tr w:rsidR="00473AE6" w:rsidTr="00473AE6">
        <w:tc>
          <w:tcPr>
            <w:tcW w:w="311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Mode of assessment</w:t>
            </w:r>
          </w:p>
        </w:tc>
        <w:tc>
          <w:tcPr>
            <w:tcW w:w="4111"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Weighting</w:t>
            </w:r>
          </w:p>
        </w:tc>
      </w:tr>
      <w:tr w:rsidR="00473AE6" w:rsidTr="00473AE6">
        <w:trPr>
          <w:trHeight w:val="375"/>
        </w:trPr>
        <w:tc>
          <w:tcPr>
            <w:tcW w:w="3114"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 xml:space="preserve">Written Assessment: 5x online reflective accounts 1000 words each </w:t>
            </w:r>
          </w:p>
        </w:tc>
        <w:tc>
          <w:tcPr>
            <w:tcW w:w="4111"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 xml:space="preserve">5000 words in total </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60%</w:t>
            </w:r>
          </w:p>
        </w:tc>
      </w:tr>
    </w:tbl>
    <w:p w:rsidR="00473AE6" w:rsidRDefault="00473AE6" w:rsidP="00473AE6">
      <w:pPr>
        <w:rPr>
          <w:rFonts w:cs="Arial"/>
          <w:b/>
        </w:rPr>
      </w:pPr>
    </w:p>
    <w:p w:rsidR="00473AE6" w:rsidRDefault="00473AE6" w:rsidP="00473AE6">
      <w:pPr>
        <w:rPr>
          <w:rFonts w:cs="Arial"/>
          <w:b/>
        </w:rPr>
      </w:pPr>
      <w:r>
        <w:rPr>
          <w:rFonts w:cs="Arial"/>
          <w:b/>
        </w:rPr>
        <w:t>Assessment Component 2</w:t>
      </w:r>
    </w:p>
    <w:p w:rsidR="00473AE6" w:rsidRDefault="00473AE6" w:rsidP="00473AE6">
      <w:pPr>
        <w:rPr>
          <w:rFonts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rPr>
            <w:id w:val="-57635183"/>
            <w14:checkbox>
              <w14:checked w14:val="0"/>
              <w14:checkedState w14:val="2612" w14:font="MS Gothic"/>
              <w14:uncheckedState w14:val="2610" w14:font="MS Gothic"/>
            </w14:checkbox>
          </w:sdtPr>
          <w:sdtEndPr/>
          <w:sdtContent>
            <w:tc>
              <w:tcPr>
                <w:tcW w:w="562" w:type="dxa"/>
                <w:hideMark/>
              </w:tcPr>
              <w:p w:rsidR="00473AE6" w:rsidRDefault="00473AE6">
                <w:pPr>
                  <w:rPr>
                    <w:rFonts w:cs="Arial"/>
                  </w:rPr>
                </w:pPr>
                <w:r>
                  <w:rPr>
                    <w:rFonts w:ascii="Segoe UI Symbol" w:eastAsia="MS Gothic" w:hAnsi="Segoe UI Symbol" w:cs="Segoe UI Symbol"/>
                    <w:szCs w:val="22"/>
                  </w:rPr>
                  <w:t>☐</w:t>
                </w:r>
              </w:p>
            </w:tc>
          </w:sdtContent>
        </w:sdt>
        <w:tc>
          <w:tcPr>
            <w:tcW w:w="2458" w:type="dxa"/>
            <w:hideMark/>
          </w:tcPr>
          <w:p w:rsidR="00473AE6" w:rsidRDefault="00473AE6">
            <w:pPr>
              <w:rPr>
                <w:rFonts w:cs="Arial"/>
                <w:b/>
                <w:szCs w:val="22"/>
              </w:rPr>
            </w:pPr>
            <w:r>
              <w:rPr>
                <w:rFonts w:cs="Arial"/>
                <w:b/>
                <w:szCs w:val="22"/>
              </w:rPr>
              <w:t>Written exam</w:t>
            </w:r>
          </w:p>
        </w:tc>
        <w:sdt>
          <w:sdtPr>
            <w:rPr>
              <w:rFonts w:cs="Arial"/>
            </w:rPr>
            <w:id w:val="-1348949134"/>
            <w14:checkbox>
              <w14:checked w14:val="0"/>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Coursework</w:t>
            </w:r>
          </w:p>
        </w:tc>
        <w:sdt>
          <w:sdtPr>
            <w:rPr>
              <w:rFonts w:cs="Arial"/>
            </w:rPr>
            <w:id w:val="-1490946295"/>
            <w14:checkbox>
              <w14:checked w14:val="1"/>
              <w14:checkedState w14:val="2612" w14:font="MS Gothic"/>
              <w14:uncheckedState w14:val="2610" w14:font="MS Gothic"/>
            </w14:checkbox>
          </w:sdtPr>
          <w:sdtEndPr/>
          <w:sdtContent>
            <w:tc>
              <w:tcPr>
                <w:tcW w:w="538" w:type="dxa"/>
                <w:hideMark/>
              </w:tcPr>
              <w:p w:rsidR="00473AE6" w:rsidRDefault="00473AE6">
                <w:pPr>
                  <w:rPr>
                    <w:rFonts w:cs="Arial"/>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Practical</w:t>
            </w:r>
          </w:p>
        </w:tc>
      </w:tr>
    </w:tbl>
    <w:p w:rsidR="00473AE6" w:rsidRDefault="00473AE6" w:rsidP="00473AE6">
      <w:pPr>
        <w:rPr>
          <w:rFonts w:cs="Arial"/>
          <w:b/>
        </w:rPr>
      </w:pPr>
    </w:p>
    <w:tbl>
      <w:tblPr>
        <w:tblStyle w:val="TableGrid"/>
        <w:tblW w:w="0" w:type="dxa"/>
        <w:tblLayout w:type="fixed"/>
        <w:tblLook w:val="04A0" w:firstRow="1" w:lastRow="0" w:firstColumn="1" w:lastColumn="0" w:noHBand="0" w:noVBand="1"/>
      </w:tblPr>
      <w:tblGrid>
        <w:gridCol w:w="2972"/>
        <w:gridCol w:w="4253"/>
        <w:gridCol w:w="1559"/>
      </w:tblGrid>
      <w:tr w:rsidR="00473AE6" w:rsidTr="00473AE6">
        <w:tc>
          <w:tcPr>
            <w:tcW w:w="2972"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Mode of assessment</w:t>
            </w:r>
          </w:p>
        </w:tc>
        <w:tc>
          <w:tcPr>
            <w:tcW w:w="4253"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b/>
                <w:szCs w:val="22"/>
              </w:rPr>
            </w:pPr>
            <w:r>
              <w:rPr>
                <w:rFonts w:eastAsia="Times New Roman" w:cs="Arial"/>
                <w:b/>
                <w:szCs w:val="22"/>
              </w:rPr>
              <w:t>Weighting</w:t>
            </w:r>
          </w:p>
        </w:tc>
      </w:tr>
      <w:tr w:rsidR="00473AE6" w:rsidTr="00473AE6">
        <w:trPr>
          <w:trHeight w:val="375"/>
        </w:trPr>
        <w:tc>
          <w:tcPr>
            <w:tcW w:w="2972"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Seminar Presentation</w:t>
            </w:r>
          </w:p>
        </w:tc>
        <w:tc>
          <w:tcPr>
            <w:tcW w:w="4253"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20 minutes</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eastAsia="Times New Roman" w:cs="Arial"/>
                <w:szCs w:val="22"/>
              </w:rPr>
            </w:pPr>
            <w:r>
              <w:rPr>
                <w:rFonts w:eastAsia="Times New Roman" w:cs="Arial"/>
                <w:szCs w:val="22"/>
              </w:rPr>
              <w:t>40%</w:t>
            </w:r>
          </w:p>
        </w:tc>
      </w:tr>
    </w:tbl>
    <w:p w:rsidR="00473AE6" w:rsidRDefault="00473AE6" w:rsidP="00473AE6">
      <w:pPr>
        <w:rPr>
          <w:rFonts w:cs="Arial"/>
          <w:b/>
        </w:rPr>
      </w:pPr>
    </w:p>
    <w:p w:rsidR="00473AE6" w:rsidRDefault="00473AE6" w:rsidP="00473AE6">
      <w:pPr>
        <w:pStyle w:val="fixed"/>
        <w:keepNext/>
        <w:ind w:left="0" w:firstLine="0"/>
        <w:jc w:val="both"/>
        <w:rPr>
          <w:rFonts w:ascii="Arial" w:hAnsi="Arial" w:cs="Arial"/>
          <w:sz w:val="22"/>
          <w:szCs w:val="22"/>
        </w:rPr>
      </w:pPr>
      <w:r>
        <w:rPr>
          <w:rFonts w:ascii="Arial" w:hAnsi="Arial" w:cs="Arial"/>
          <w:sz w:val="22"/>
          <w:szCs w:val="22"/>
        </w:rPr>
        <w:t>Assessment Summary</w:t>
      </w:r>
    </w:p>
    <w:tbl>
      <w:tblPr>
        <w:tblStyle w:val="TableGrid1"/>
        <w:tblpPr w:leftFromText="180" w:rightFromText="180" w:vertAnchor="text" w:horzAnchor="margin" w:tblpX="108" w:tblpY="83"/>
        <w:tblW w:w="0" w:type="auto"/>
        <w:tblInd w:w="0" w:type="dxa"/>
        <w:tblLayout w:type="fixed"/>
        <w:tblLook w:val="04A0" w:firstRow="1" w:lastRow="0" w:firstColumn="1" w:lastColumn="0" w:noHBand="0" w:noVBand="1"/>
      </w:tblPr>
      <w:tblGrid>
        <w:gridCol w:w="3261"/>
        <w:gridCol w:w="1842"/>
      </w:tblGrid>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b/>
              </w:rPr>
            </w:pPr>
            <w:r>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Percentage</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rsidR="00473AE6" w:rsidRDefault="00473AE6">
            <w:pPr>
              <w:keepNext/>
              <w:jc w:val="center"/>
              <w:rPr>
                <w:rFonts w:cs="Arial"/>
              </w:rPr>
            </w:pP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60%</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rPr>
            </w:pPr>
            <w:r>
              <w:rPr>
                <w:rFonts w:cs="Arial"/>
              </w:rPr>
              <w:t>Practical</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rPr>
            </w:pPr>
            <w:r>
              <w:rPr>
                <w:rFonts w:cs="Arial"/>
              </w:rPr>
              <w:t>40%</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keepNext/>
              <w:rPr>
                <w:rFonts w:cs="Arial"/>
                <w:b/>
              </w:rPr>
            </w:pPr>
            <w:r>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keepNext/>
              <w:jc w:val="center"/>
              <w:rPr>
                <w:rFonts w:cs="Arial"/>
                <w:b/>
              </w:rPr>
            </w:pPr>
            <w:r>
              <w:rPr>
                <w:rFonts w:cs="Arial"/>
                <w:b/>
              </w:rPr>
              <w:t>100%</w:t>
            </w:r>
          </w:p>
        </w:tc>
      </w:tr>
    </w:tbl>
    <w:p w:rsidR="00473AE6" w:rsidRDefault="00473AE6" w:rsidP="00473AE6">
      <w:pPr>
        <w:keepNext/>
        <w:rPr>
          <w:rFonts w:cs="Arial"/>
          <w:b/>
        </w:rPr>
      </w:pPr>
    </w:p>
    <w:p w:rsidR="00473AE6" w:rsidRDefault="00473AE6" w:rsidP="00473AE6">
      <w:pPr>
        <w:overflowPunct w:val="0"/>
        <w:autoSpaceDE w:val="0"/>
        <w:autoSpaceDN w:val="0"/>
        <w:adjustRightInd w:val="0"/>
        <w:textAlignment w:val="baseline"/>
        <w:rPr>
          <w:rFonts w:cs="Arial"/>
          <w:b/>
        </w:rPr>
      </w:pPr>
    </w:p>
    <w:p w:rsidR="00473AE6" w:rsidRDefault="00473AE6" w:rsidP="00473AE6">
      <w:pPr>
        <w:overflowPunct w:val="0"/>
        <w:autoSpaceDE w:val="0"/>
        <w:autoSpaceDN w:val="0"/>
        <w:adjustRightInd w:val="0"/>
        <w:textAlignment w:val="baseline"/>
        <w:rPr>
          <w:rFonts w:cs="Arial"/>
          <w:b/>
        </w:rPr>
      </w:pPr>
    </w:p>
    <w:p w:rsidR="00473AE6" w:rsidRDefault="00473AE6" w:rsidP="00473AE6">
      <w:pPr>
        <w:rPr>
          <w:rFonts w:cs="Arial"/>
        </w:rPr>
      </w:pPr>
    </w:p>
    <w:p w:rsidR="00473AE6" w:rsidRDefault="00473AE6" w:rsidP="00473AE6">
      <w:pPr>
        <w:rPr>
          <w:rFonts w:cs="Arial"/>
        </w:rPr>
      </w:pPr>
    </w:p>
    <w:p w:rsidR="00473AE6" w:rsidRDefault="00473AE6" w:rsidP="00473AE6">
      <w:pPr>
        <w:rPr>
          <w:rFonts w:cs="Arial"/>
        </w:rPr>
      </w:pPr>
    </w:p>
    <w:p w:rsidR="00473AE6" w:rsidRDefault="00473AE6" w:rsidP="00473AE6">
      <w:pPr>
        <w:rPr>
          <w:rFonts w:cs="Arial"/>
          <w:b/>
        </w:rPr>
      </w:pPr>
      <w:r>
        <w:rPr>
          <w:rFonts w:cs="Arial"/>
          <w:b/>
        </w:rPr>
        <w:t>READING LIST</w:t>
      </w:r>
    </w:p>
    <w:p w:rsidR="00473AE6" w:rsidRDefault="00473AE6" w:rsidP="00473AE6">
      <w:pPr>
        <w:rPr>
          <w:rFonts w:cs="Arial"/>
          <w:b/>
        </w:rPr>
      </w:pPr>
    </w:p>
    <w:tbl>
      <w:tblPr>
        <w:tblStyle w:val="TableGrid"/>
        <w:tblW w:w="0" w:type="auto"/>
        <w:tblLayout w:type="fixed"/>
        <w:tblLook w:val="04A0" w:firstRow="1" w:lastRow="0" w:firstColumn="1" w:lastColumn="0" w:noHBand="0" w:noVBand="1"/>
        <w:tblDescription w:val="description place holder"/>
      </w:tblPr>
      <w:tblGrid>
        <w:gridCol w:w="1980"/>
        <w:gridCol w:w="5528"/>
        <w:gridCol w:w="1552"/>
      </w:tblGrid>
      <w:tr w:rsidR="00473AE6" w:rsidTr="00473AE6">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t>Module Code</w:t>
            </w:r>
          </w:p>
        </w:tc>
        <w:tc>
          <w:tcPr>
            <w:tcW w:w="7080" w:type="dxa"/>
            <w:gridSpan w:val="2"/>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b/>
                <w:szCs w:val="22"/>
              </w:rPr>
            </w:pPr>
            <w:r>
              <w:rPr>
                <w:rFonts w:cs="Arial"/>
                <w:b/>
                <w:szCs w:val="22"/>
              </w:rPr>
              <w:t>ECGE7003Q</w:t>
            </w:r>
          </w:p>
        </w:tc>
      </w:tr>
      <w:tr w:rsidR="00473AE6" w:rsidTr="00473AE6">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t>Module Title</w:t>
            </w:r>
          </w:p>
        </w:tc>
        <w:tc>
          <w:tcPr>
            <w:tcW w:w="7080" w:type="dxa"/>
            <w:gridSpan w:val="2"/>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b/>
                <w:szCs w:val="22"/>
              </w:rPr>
            </w:pPr>
            <w:r>
              <w:rPr>
                <w:rFonts w:cs="Arial"/>
                <w:b/>
                <w:szCs w:val="22"/>
              </w:rPr>
              <w:t xml:space="preserve">Sustainable Communities </w:t>
            </w:r>
          </w:p>
        </w:tc>
      </w:tr>
      <w:tr w:rsidR="00473AE6" w:rsidTr="00473AE6">
        <w:tc>
          <w:tcPr>
            <w:tcW w:w="1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lastRenderedPageBreak/>
              <w:t>Classification</w:t>
            </w:r>
          </w:p>
        </w:tc>
        <w:tc>
          <w:tcPr>
            <w:tcW w:w="552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t>Reading List entry</w:t>
            </w:r>
          </w:p>
        </w:tc>
        <w:tc>
          <w:tcPr>
            <w:tcW w:w="15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jc w:val="both"/>
              <w:rPr>
                <w:rFonts w:cs="Arial"/>
                <w:b/>
                <w:szCs w:val="22"/>
              </w:rPr>
            </w:pPr>
            <w:r>
              <w:rPr>
                <w:rFonts w:cs="Arial"/>
                <w:b/>
                <w:szCs w:val="22"/>
              </w:rPr>
              <w:t>Electronic*</w:t>
            </w:r>
          </w:p>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Essential</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Agyeam, J. (2005) </w:t>
            </w:r>
            <w:r>
              <w:rPr>
                <w:rFonts w:cs="Arial"/>
                <w:i/>
                <w:szCs w:val="22"/>
              </w:rPr>
              <w:t>Sustainable Communities and the Challenge of Environmental Justice</w:t>
            </w:r>
            <w:r>
              <w:rPr>
                <w:rFonts w:cs="Arial"/>
                <w:szCs w:val="22"/>
              </w:rPr>
              <w:t>. New York: New York University Press.</w:t>
            </w:r>
          </w:p>
        </w:tc>
        <w:tc>
          <w:tcPr>
            <w:tcW w:w="1552" w:type="dxa"/>
            <w:tcBorders>
              <w:top w:val="single" w:sz="4" w:space="0" w:color="auto"/>
              <w:left w:val="single" w:sz="4" w:space="0" w:color="auto"/>
              <w:bottom w:val="single" w:sz="4" w:space="0" w:color="auto"/>
              <w:right w:val="single" w:sz="4" w:space="0" w:color="auto"/>
            </w:tcBorders>
            <w:hideMark/>
          </w:tcPr>
          <w:sdt>
            <w:sdtPr>
              <w:rPr>
                <w:rFonts w:cs="Arial"/>
              </w:rPr>
              <w:id w:val="2109540116"/>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Essential</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Clarke, P. (2012) </w:t>
            </w:r>
            <w:r>
              <w:rPr>
                <w:rFonts w:cs="Arial"/>
                <w:i/>
                <w:szCs w:val="22"/>
              </w:rPr>
              <w:t xml:space="preserve">Education for Sustainability: Becoming Naturally Smart. </w:t>
            </w:r>
            <w:r>
              <w:rPr>
                <w:rFonts w:cs="Arial"/>
                <w:szCs w:val="22"/>
              </w:rPr>
              <w:t>London: Routledge.</w:t>
            </w:r>
          </w:p>
        </w:tc>
        <w:tc>
          <w:tcPr>
            <w:tcW w:w="1552" w:type="dxa"/>
            <w:tcBorders>
              <w:top w:val="single" w:sz="4" w:space="0" w:color="auto"/>
              <w:left w:val="single" w:sz="4" w:space="0" w:color="auto"/>
              <w:bottom w:val="single" w:sz="4" w:space="0" w:color="auto"/>
              <w:right w:val="single" w:sz="4" w:space="0" w:color="auto"/>
            </w:tcBorders>
            <w:hideMark/>
          </w:tcPr>
          <w:sdt>
            <w:sdtPr>
              <w:rPr>
                <w:rFonts w:cs="Arial"/>
              </w:rPr>
              <w:id w:val="-469831223"/>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Essential</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Dresner, S. (2008) </w:t>
            </w:r>
            <w:r>
              <w:rPr>
                <w:rFonts w:cs="Arial"/>
                <w:i/>
                <w:szCs w:val="22"/>
              </w:rPr>
              <w:t>The Principles of Sustainability</w:t>
            </w:r>
            <w:r>
              <w:rPr>
                <w:rFonts w:cs="Arial"/>
                <w:szCs w:val="22"/>
              </w:rPr>
              <w:t>, Earthscan, London.</w:t>
            </w:r>
          </w:p>
        </w:tc>
        <w:tc>
          <w:tcPr>
            <w:tcW w:w="1552" w:type="dxa"/>
            <w:tcBorders>
              <w:top w:val="single" w:sz="4" w:space="0" w:color="auto"/>
              <w:left w:val="single" w:sz="4" w:space="0" w:color="auto"/>
              <w:bottom w:val="single" w:sz="4" w:space="0" w:color="auto"/>
              <w:right w:val="single" w:sz="4" w:space="0" w:color="auto"/>
            </w:tcBorders>
            <w:hideMark/>
          </w:tcPr>
          <w:sdt>
            <w:sdtPr>
              <w:rPr>
                <w:rFonts w:cs="Arial"/>
              </w:rPr>
              <w:id w:val="490066546"/>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Essential</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0007B9">
            <w:pPr>
              <w:tabs>
                <w:tab w:val="num" w:pos="720"/>
                <w:tab w:val="left" w:pos="1440"/>
              </w:tabs>
              <w:jc w:val="both"/>
              <w:rPr>
                <w:rFonts w:cs="Arial"/>
                <w:szCs w:val="22"/>
              </w:rPr>
            </w:pPr>
            <w:hyperlink r:id="rId54" w:tooltip="Search for more by this author" w:history="1">
              <w:r w:rsidR="00473AE6" w:rsidRPr="00473AE6">
                <w:rPr>
                  <w:rStyle w:val="Hyperlink"/>
                  <w:rFonts w:cs="Arial"/>
                  <w:szCs w:val="22"/>
                </w:rPr>
                <w:t>Manzi</w:t>
              </w:r>
            </w:hyperlink>
            <w:r w:rsidR="00473AE6">
              <w:rPr>
                <w:rFonts w:cs="Arial"/>
                <w:szCs w:val="22"/>
              </w:rPr>
              <w:t xml:space="preserve">, T (2010) </w:t>
            </w:r>
            <w:r w:rsidR="00473AE6">
              <w:rPr>
                <w:rFonts w:cs="Arial"/>
                <w:i/>
                <w:szCs w:val="22"/>
              </w:rPr>
              <w:t>Social Sustainability in Urban Areas: Communities, Connectivity and the Urban Fabric.</w:t>
            </w:r>
            <w:r w:rsidR="00473AE6">
              <w:rPr>
                <w:rFonts w:cs="Arial"/>
                <w:szCs w:val="22"/>
              </w:rPr>
              <w:t xml:space="preserve"> London ; Washington, DC : Earthscan, 2010</w:t>
            </w:r>
          </w:p>
        </w:tc>
        <w:tc>
          <w:tcPr>
            <w:tcW w:w="1552" w:type="dxa"/>
            <w:tcBorders>
              <w:top w:val="single" w:sz="4" w:space="0" w:color="auto"/>
              <w:left w:val="single" w:sz="4" w:space="0" w:color="auto"/>
              <w:bottom w:val="single" w:sz="4" w:space="0" w:color="auto"/>
              <w:right w:val="single" w:sz="4" w:space="0" w:color="auto"/>
            </w:tcBorders>
          </w:tcPr>
          <w:sdt>
            <w:sdtPr>
              <w:rPr>
                <w:rFonts w:cs="Arial"/>
              </w:rPr>
              <w:id w:val="-958028552"/>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 xml:space="preserve">Adams, W. M. (2001) </w:t>
            </w:r>
            <w:r>
              <w:rPr>
                <w:rFonts w:cs="Arial"/>
                <w:i/>
                <w:szCs w:val="22"/>
              </w:rPr>
              <w:t>Green Development.</w:t>
            </w:r>
            <w:r>
              <w:rPr>
                <w:rFonts w:cs="Arial"/>
                <w:szCs w:val="22"/>
              </w:rPr>
              <w:t xml:space="preserve"> (2nd Ed). London: Routledge. Available at </w:t>
            </w:r>
            <w:hyperlink r:id="rId55" w:history="1">
              <w:r w:rsidRPr="00473AE6">
                <w:rPr>
                  <w:rStyle w:val="Hyperlink"/>
                  <w:rFonts w:cs="Arial"/>
                  <w:szCs w:val="22"/>
                </w:rPr>
                <w:t>http://www.communities.gov.uk/documents/communities/pdf/152086.pdf</w:t>
              </w:r>
            </w:hyperlink>
            <w:r>
              <w:rPr>
                <w:rFonts w:cs="Arial"/>
                <w:szCs w:val="22"/>
              </w:rPr>
              <w:t xml:space="preserve"> </w:t>
            </w:r>
          </w:p>
        </w:tc>
        <w:tc>
          <w:tcPr>
            <w:tcW w:w="1552" w:type="dxa"/>
            <w:tcBorders>
              <w:top w:val="single" w:sz="4" w:space="0" w:color="auto"/>
              <w:left w:val="single" w:sz="4" w:space="0" w:color="auto"/>
              <w:bottom w:val="single" w:sz="4" w:space="0" w:color="auto"/>
              <w:right w:val="single" w:sz="4" w:space="0" w:color="auto"/>
            </w:tcBorders>
            <w:hideMark/>
          </w:tcPr>
          <w:sdt>
            <w:sdtPr>
              <w:rPr>
                <w:rFonts w:cs="Arial"/>
              </w:rPr>
              <w:id w:val="460926511"/>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Barton, H.  (2000) </w:t>
            </w:r>
            <w:r>
              <w:rPr>
                <w:rFonts w:cs="Arial"/>
                <w:i/>
                <w:szCs w:val="22"/>
              </w:rPr>
              <w:t>Sustainable Communities. The Potential for Eco-Neighbourhoods</w:t>
            </w:r>
            <w:r>
              <w:rPr>
                <w:rFonts w:cs="Arial"/>
                <w:szCs w:val="22"/>
              </w:rPr>
              <w:t>. London: Earthscan.</w:t>
            </w:r>
          </w:p>
        </w:tc>
        <w:tc>
          <w:tcPr>
            <w:tcW w:w="1552" w:type="dxa"/>
            <w:tcBorders>
              <w:top w:val="single" w:sz="4" w:space="0" w:color="auto"/>
              <w:left w:val="single" w:sz="4" w:space="0" w:color="auto"/>
              <w:bottom w:val="single" w:sz="4" w:space="0" w:color="auto"/>
              <w:right w:val="single" w:sz="4" w:space="0" w:color="auto"/>
            </w:tcBorders>
            <w:hideMark/>
          </w:tcPr>
          <w:sdt>
            <w:sdtPr>
              <w:rPr>
                <w:rFonts w:cs="Arial"/>
              </w:rPr>
              <w:id w:val="348923443"/>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Bookman, A. (2004) Starting in our Own Backyards. </w:t>
            </w:r>
            <w:r>
              <w:rPr>
                <w:rFonts w:cs="Arial"/>
                <w:i/>
                <w:szCs w:val="22"/>
              </w:rPr>
              <w:t xml:space="preserve">How Working Families Can Build Community And Survive The New Economy, </w:t>
            </w:r>
            <w:r>
              <w:rPr>
                <w:rFonts w:cs="Arial"/>
                <w:szCs w:val="22"/>
              </w:rPr>
              <w:t>New York: Routledge.</w:t>
            </w:r>
          </w:p>
        </w:tc>
        <w:tc>
          <w:tcPr>
            <w:tcW w:w="1552" w:type="dxa"/>
            <w:tcBorders>
              <w:top w:val="single" w:sz="4" w:space="0" w:color="auto"/>
              <w:left w:val="single" w:sz="4" w:space="0" w:color="auto"/>
              <w:bottom w:val="single" w:sz="4" w:space="0" w:color="auto"/>
              <w:right w:val="single" w:sz="4" w:space="0" w:color="auto"/>
            </w:tcBorders>
          </w:tcPr>
          <w:sdt>
            <w:sdtPr>
              <w:rPr>
                <w:rFonts w:cs="Arial"/>
              </w:rPr>
              <w:id w:val="-768307109"/>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Cudworth, E. (2003) </w:t>
            </w:r>
            <w:r>
              <w:rPr>
                <w:rFonts w:cs="Arial"/>
                <w:i/>
                <w:szCs w:val="22"/>
              </w:rPr>
              <w:t>Environment and Society.</w:t>
            </w:r>
            <w:r>
              <w:rPr>
                <w:rFonts w:cs="Arial"/>
                <w:szCs w:val="22"/>
              </w:rPr>
              <w:t xml:space="preserve"> London: Routledge.</w:t>
            </w:r>
          </w:p>
        </w:tc>
        <w:tc>
          <w:tcPr>
            <w:tcW w:w="1552" w:type="dxa"/>
            <w:tcBorders>
              <w:top w:val="single" w:sz="4" w:space="0" w:color="auto"/>
              <w:left w:val="single" w:sz="4" w:space="0" w:color="auto"/>
              <w:bottom w:val="single" w:sz="4" w:space="0" w:color="auto"/>
              <w:right w:val="single" w:sz="4" w:space="0" w:color="auto"/>
            </w:tcBorders>
            <w:hideMark/>
          </w:tcPr>
          <w:sdt>
            <w:sdtPr>
              <w:rPr>
                <w:rFonts w:cs="Arial"/>
              </w:rPr>
              <w:id w:val="1389995414"/>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Kleiner, A. (2011). </w:t>
            </w:r>
            <w:r>
              <w:rPr>
                <w:rFonts w:cs="Arial"/>
                <w:i/>
                <w:szCs w:val="22"/>
              </w:rPr>
              <w:t>From vulnerability to resiliency: Achieving sustainable communities through social science.</w:t>
            </w:r>
            <w:r>
              <w:rPr>
                <w:rFonts w:cs="Arial"/>
                <w:szCs w:val="22"/>
              </w:rPr>
              <w:t xml:space="preserve"> Journal of Rural Social Sciences, 2011, Vol.26(2), pp.137-143 </w:t>
            </w:r>
          </w:p>
        </w:tc>
        <w:tc>
          <w:tcPr>
            <w:tcW w:w="1552" w:type="dxa"/>
            <w:tcBorders>
              <w:top w:val="single" w:sz="4" w:space="0" w:color="auto"/>
              <w:left w:val="single" w:sz="4" w:space="0" w:color="auto"/>
              <w:bottom w:val="single" w:sz="4" w:space="0" w:color="auto"/>
              <w:right w:val="single" w:sz="4" w:space="0" w:color="auto"/>
            </w:tcBorders>
            <w:hideMark/>
          </w:tcPr>
          <w:sdt>
            <w:sdtPr>
              <w:rPr>
                <w:rFonts w:cs="Arial"/>
              </w:rPr>
              <w:id w:val="-821508689"/>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MS Gothic" w:eastAsia="MS Gothic" w:hAnsi="MS Gothic" w:cs="Arial" w:hint="eastAsia"/>
                  </w:rPr>
                  <w:t>☐</w:t>
                </w:r>
              </w:p>
            </w:sdtContent>
          </w:sdt>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rPr>
                <w:rFonts w:eastAsia="Times New Roman" w:cs="Arial"/>
                <w:bCs/>
                <w:szCs w:val="22"/>
              </w:rPr>
            </w:pPr>
            <w:r>
              <w:rPr>
                <w:rFonts w:eastAsia="Times New Roman" w:cs="Arial"/>
                <w:szCs w:val="22"/>
              </w:rPr>
              <w:t xml:space="preserve">Marta, B. (2017) </w:t>
            </w:r>
            <w:r>
              <w:rPr>
                <w:rFonts w:eastAsia="Times New Roman" w:cs="Arial"/>
                <w:bCs/>
                <w:szCs w:val="22"/>
                <w:bdr w:val="none" w:sz="0" w:space="0" w:color="auto" w:frame="1"/>
              </w:rPr>
              <w:t>Temporal Dimensions of Social Change in Sustainable Communities </w:t>
            </w:r>
            <w:r>
              <w:rPr>
                <w:rFonts w:eastAsia="Times New Roman" w:cs="Arial"/>
                <w:i/>
                <w:szCs w:val="22"/>
                <w:bdr w:val="none" w:sz="0" w:space="0" w:color="auto" w:frame="1"/>
                <w:shd w:val="clear" w:color="auto" w:fill="FFFFFF"/>
              </w:rPr>
              <w:t>World Futures Review,</w:t>
            </w:r>
            <w:r>
              <w:rPr>
                <w:rFonts w:eastAsia="Times New Roman" w:cs="Arial"/>
                <w:szCs w:val="22"/>
                <w:bdr w:val="none" w:sz="0" w:space="0" w:color="auto" w:frame="1"/>
                <w:shd w:val="clear" w:color="auto" w:fill="FFFFFF"/>
              </w:rPr>
              <w:t xml:space="preserve"> 2017, Vol.9(1), pp.44-58</w:t>
            </w:r>
          </w:p>
        </w:tc>
        <w:tc>
          <w:tcPr>
            <w:tcW w:w="1552" w:type="dxa"/>
            <w:tcBorders>
              <w:top w:val="single" w:sz="4" w:space="0" w:color="auto"/>
              <w:left w:val="single" w:sz="4" w:space="0" w:color="auto"/>
              <w:bottom w:val="single" w:sz="4" w:space="0" w:color="auto"/>
              <w:right w:val="single" w:sz="4" w:space="0" w:color="auto"/>
            </w:tcBorders>
            <w:hideMark/>
          </w:tcPr>
          <w:sdt>
            <w:sdtPr>
              <w:rPr>
                <w:rFonts w:cs="Arial"/>
              </w:rPr>
              <w:id w:val="862864512"/>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hAnsi="Segoe UI Symbol" w:cs="Segoe UI Symbol"/>
                  </w:rPr>
                  <w:t>☒</w:t>
                </w:r>
              </w:p>
            </w:sdtContent>
          </w:sdt>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 xml:space="preserve">Maczulak, A. E. (2010) </w:t>
            </w:r>
            <w:r>
              <w:rPr>
                <w:rFonts w:cs="Arial"/>
                <w:i/>
                <w:szCs w:val="22"/>
              </w:rPr>
              <w:t>Sustainability: Building Eco-Friendly</w:t>
            </w:r>
            <w:r>
              <w:rPr>
                <w:rFonts w:cs="Arial"/>
                <w:szCs w:val="22"/>
              </w:rPr>
              <w:t xml:space="preserve"> Communities New York : Facts On File</w:t>
            </w:r>
          </w:p>
        </w:tc>
        <w:tc>
          <w:tcPr>
            <w:tcW w:w="1552" w:type="dxa"/>
            <w:tcBorders>
              <w:top w:val="single" w:sz="4" w:space="0" w:color="auto"/>
              <w:left w:val="single" w:sz="4" w:space="0" w:color="auto"/>
              <w:bottom w:val="single" w:sz="4" w:space="0" w:color="auto"/>
              <w:right w:val="single" w:sz="4" w:space="0" w:color="auto"/>
            </w:tcBorders>
            <w:hideMark/>
          </w:tcPr>
          <w:sdt>
            <w:sdtPr>
              <w:rPr>
                <w:rFonts w:cs="Arial"/>
              </w:rPr>
              <w:id w:val="1123196531"/>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hAnsi="Segoe UI Symbol" w:cs="Segoe UI Symbol"/>
                  </w:rPr>
                  <w:t>☒</w:t>
                </w:r>
              </w:p>
            </w:sdtContent>
          </w:sdt>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rPr>
                <w:rFonts w:eastAsia="Times New Roman" w:cs="Arial"/>
                <w:bCs/>
                <w:szCs w:val="22"/>
              </w:rPr>
            </w:pPr>
            <w:r>
              <w:rPr>
                <w:rFonts w:eastAsia="Times New Roman" w:cs="Arial"/>
                <w:szCs w:val="22"/>
              </w:rPr>
              <w:t>Newton, J ; Franklin, A; Middleton, J ; Marsden, T. (2012)</w:t>
            </w:r>
            <w:r>
              <w:rPr>
                <w:rFonts w:eastAsia="Times New Roman" w:cs="Arial"/>
                <w:bCs/>
                <w:szCs w:val="22"/>
              </w:rPr>
              <w:t xml:space="preserve"> </w:t>
            </w:r>
            <w:hyperlink r:id="rId56" w:history="1">
              <w:r w:rsidRPr="00473AE6">
                <w:rPr>
                  <w:rStyle w:val="Hyperlink"/>
                  <w:rFonts w:eastAsia="Times New Roman" w:cs="Arial"/>
                  <w:bCs/>
                  <w:szCs w:val="22"/>
                  <w:bdr w:val="none" w:sz="0" w:space="0" w:color="auto" w:frame="1"/>
                </w:rPr>
                <w:t>Re-negotiating access: The politics of researching skills and knowledge for ‘Sustainable Communities’</w:t>
              </w:r>
            </w:hyperlink>
            <w:r>
              <w:rPr>
                <w:rFonts w:eastAsia="Times New Roman" w:cs="Arial"/>
                <w:bCs/>
                <w:szCs w:val="22"/>
              </w:rPr>
              <w:t xml:space="preserve"> </w:t>
            </w:r>
            <w:r>
              <w:rPr>
                <w:rFonts w:eastAsia="Times New Roman" w:cs="Arial"/>
                <w:i/>
                <w:szCs w:val="22"/>
                <w:bdr w:val="none" w:sz="0" w:space="0" w:color="auto" w:frame="1"/>
              </w:rPr>
              <w:t>Geoforum,</w:t>
            </w:r>
            <w:r>
              <w:rPr>
                <w:rFonts w:eastAsia="Times New Roman" w:cs="Arial"/>
                <w:szCs w:val="22"/>
                <w:bdr w:val="none" w:sz="0" w:space="0" w:color="auto" w:frame="1"/>
              </w:rPr>
              <w:t xml:space="preserve"> May 2012, Vol.43(3), pp.585-594</w:t>
            </w:r>
            <w:r>
              <w:rPr>
                <w:rFonts w:eastAsia="Times New Roman" w:cs="Arial"/>
                <w:szCs w:val="22"/>
              </w:rPr>
              <w:t> </w:t>
            </w:r>
          </w:p>
        </w:tc>
        <w:tc>
          <w:tcPr>
            <w:tcW w:w="1552" w:type="dxa"/>
            <w:tcBorders>
              <w:top w:val="single" w:sz="4" w:space="0" w:color="auto"/>
              <w:left w:val="single" w:sz="4" w:space="0" w:color="auto"/>
              <w:bottom w:val="single" w:sz="4" w:space="0" w:color="auto"/>
              <w:right w:val="single" w:sz="4" w:space="0" w:color="auto"/>
            </w:tcBorders>
          </w:tcPr>
          <w:sdt>
            <w:sdtPr>
              <w:rPr>
                <w:rFonts w:cs="Arial"/>
              </w:rPr>
              <w:id w:val="148947959"/>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hAnsi="Segoe UI Symbol" w:cs="Segoe UI Symbol"/>
                  </w:rPr>
                  <w:t>☒</w:t>
                </w:r>
              </w:p>
            </w:sdtContent>
          </w:sdt>
          <w:p w:rsidR="00473AE6" w:rsidRDefault="00473AE6">
            <w:pPr>
              <w:autoSpaceDE w:val="0"/>
              <w:autoSpaceDN w:val="0"/>
              <w:adjustRightInd w:val="0"/>
              <w:jc w:val="center"/>
              <w:rPr>
                <w:rFonts w:cs="Arial"/>
              </w:rPr>
            </w:pPr>
          </w:p>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0007B9">
            <w:pPr>
              <w:rPr>
                <w:rFonts w:cs="Arial"/>
                <w:szCs w:val="22"/>
              </w:rPr>
            </w:pPr>
            <w:hyperlink r:id="rId57" w:tooltip="Search for more by this author" w:history="1">
              <w:r w:rsidR="00473AE6" w:rsidRPr="00473AE6">
                <w:rPr>
                  <w:rStyle w:val="Hyperlink"/>
                  <w:rFonts w:cs="Arial"/>
                  <w:szCs w:val="22"/>
                </w:rPr>
                <w:t>O'Riordan</w:t>
              </w:r>
            </w:hyperlink>
            <w:r w:rsidR="00473AE6">
              <w:rPr>
                <w:rFonts w:cs="Arial"/>
                <w:szCs w:val="22"/>
              </w:rPr>
              <w:t xml:space="preserve">, T  and </w:t>
            </w:r>
            <w:hyperlink r:id="rId58" w:tooltip="Search for more by this author" w:history="1">
              <w:r w:rsidR="00473AE6" w:rsidRPr="00473AE6">
                <w:rPr>
                  <w:rStyle w:val="Hyperlink"/>
                  <w:rFonts w:cs="Arial"/>
                  <w:szCs w:val="22"/>
                </w:rPr>
                <w:t>Stoll-Kleemann</w:t>
              </w:r>
            </w:hyperlink>
            <w:r w:rsidR="00473AE6">
              <w:rPr>
                <w:rFonts w:cs="Arial"/>
                <w:szCs w:val="22"/>
              </w:rPr>
              <w:t xml:space="preserve"> (2002) </w:t>
            </w:r>
            <w:r w:rsidR="00473AE6">
              <w:rPr>
                <w:rFonts w:cs="Arial"/>
                <w:i/>
                <w:szCs w:val="22"/>
              </w:rPr>
              <w:t>Biodiversity, Sustainability, And Human Communities: Protecting Beyond The Protected.</w:t>
            </w:r>
            <w:r w:rsidR="00473AE6">
              <w:rPr>
                <w:rFonts w:cs="Arial"/>
                <w:szCs w:val="22"/>
              </w:rPr>
              <w:t xml:space="preserve"> Cambridge, UK: Cambridge University Press</w:t>
            </w:r>
          </w:p>
        </w:tc>
        <w:tc>
          <w:tcPr>
            <w:tcW w:w="1552" w:type="dxa"/>
            <w:tcBorders>
              <w:top w:val="single" w:sz="4" w:space="0" w:color="auto"/>
              <w:left w:val="single" w:sz="4" w:space="0" w:color="auto"/>
              <w:bottom w:val="single" w:sz="4" w:space="0" w:color="auto"/>
              <w:right w:val="single" w:sz="4" w:space="0" w:color="auto"/>
            </w:tcBorders>
          </w:tcPr>
          <w:sdt>
            <w:sdtPr>
              <w:rPr>
                <w:rFonts w:cs="Arial"/>
              </w:rPr>
              <w:id w:val="1179929799"/>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hAnsi="Segoe UI Symbol" w:cs="Segoe UI Symbol"/>
                  </w:rPr>
                  <w:t>☒</w:t>
                </w:r>
              </w:p>
            </w:sdtContent>
          </w:sdt>
          <w:p w:rsidR="00473AE6" w:rsidRDefault="00473AE6">
            <w:pPr>
              <w:autoSpaceDE w:val="0"/>
              <w:autoSpaceDN w:val="0"/>
              <w:adjustRightInd w:val="0"/>
              <w:jc w:val="center"/>
              <w:rPr>
                <w:rFonts w:cs="Arial"/>
              </w:rPr>
            </w:pPr>
          </w:p>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0007B9">
            <w:pPr>
              <w:rPr>
                <w:rFonts w:cs="Arial"/>
                <w:szCs w:val="22"/>
              </w:rPr>
            </w:pPr>
            <w:hyperlink r:id="rId59" w:tooltip="Search for more by this author" w:history="1">
              <w:r w:rsidR="00473AE6" w:rsidRPr="00473AE6">
                <w:rPr>
                  <w:rStyle w:val="Hyperlink"/>
                  <w:rFonts w:cs="Arial"/>
                  <w:szCs w:val="22"/>
                </w:rPr>
                <w:t>O'Riordan</w:t>
              </w:r>
            </w:hyperlink>
            <w:r w:rsidR="00473AE6">
              <w:rPr>
                <w:rFonts w:cs="Arial"/>
                <w:szCs w:val="22"/>
              </w:rPr>
              <w:t>, T (2001) Globalism, Localism, and Identity: Fresh Perspectives on the Transition to Sustainability London, UK: Earthscan Publications,</w:t>
            </w:r>
          </w:p>
        </w:tc>
        <w:tc>
          <w:tcPr>
            <w:tcW w:w="1552" w:type="dxa"/>
            <w:tcBorders>
              <w:top w:val="single" w:sz="4" w:space="0" w:color="auto"/>
              <w:left w:val="single" w:sz="4" w:space="0" w:color="auto"/>
              <w:bottom w:val="single" w:sz="4" w:space="0" w:color="auto"/>
              <w:right w:val="single" w:sz="4" w:space="0" w:color="auto"/>
            </w:tcBorders>
          </w:tcPr>
          <w:sdt>
            <w:sdtPr>
              <w:rPr>
                <w:rFonts w:cs="Arial"/>
              </w:rPr>
              <w:id w:val="-1116756545"/>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rPr>
                </w:pPr>
                <w:r>
                  <w:rPr>
                    <w:rFonts w:ascii="Segoe UI Symbol" w:hAnsi="Segoe UI Symbol" w:cs="Segoe UI Symbol"/>
                  </w:rPr>
                  <w:t>☒</w:t>
                </w:r>
              </w:p>
            </w:sdtContent>
          </w:sdt>
          <w:p w:rsidR="00473AE6" w:rsidRDefault="00473AE6">
            <w:pPr>
              <w:autoSpaceDE w:val="0"/>
              <w:autoSpaceDN w:val="0"/>
              <w:adjustRightInd w:val="0"/>
              <w:jc w:val="center"/>
              <w:rPr>
                <w:rFonts w:cs="Arial"/>
              </w:rPr>
            </w:pPr>
          </w:p>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eastAsia="Times New Roman" w:cs="Arial"/>
                <w:szCs w:val="22"/>
                <w:shd w:val="clear" w:color="auto" w:fill="FFFFFF"/>
              </w:rPr>
              <w:t> </w:t>
            </w:r>
            <w:r>
              <w:rPr>
                <w:rFonts w:eastAsia="Times New Roman" w:cs="Arial"/>
                <w:szCs w:val="22"/>
              </w:rPr>
              <w:t xml:space="preserve">Partnership for Sustainable Communities (Online Journal) </w:t>
            </w:r>
          </w:p>
        </w:tc>
        <w:tc>
          <w:tcPr>
            <w:tcW w:w="1552" w:type="dxa"/>
            <w:tcBorders>
              <w:top w:val="single" w:sz="4" w:space="0" w:color="auto"/>
              <w:left w:val="single" w:sz="4" w:space="0" w:color="auto"/>
              <w:bottom w:val="single" w:sz="4" w:space="0" w:color="auto"/>
              <w:right w:val="single" w:sz="4" w:space="0" w:color="auto"/>
            </w:tcBorders>
            <w:hideMark/>
          </w:tcPr>
          <w:sdt>
            <w:sdtPr>
              <w:rPr>
                <w:rFonts w:cs="Arial"/>
              </w:rPr>
              <w:id w:val="-185144705"/>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eastAsia="Times New Roman" w:cs="Arial"/>
                <w:szCs w:val="22"/>
                <w:shd w:val="clear" w:color="auto" w:fill="FFFFFF"/>
              </w:rPr>
            </w:pPr>
            <w:r>
              <w:rPr>
                <w:rFonts w:cs="Arial"/>
                <w:szCs w:val="22"/>
              </w:rPr>
              <w:t>Batsleer, J; Beck, D; Popple, K; Purcell, R.(2010)</w:t>
            </w:r>
            <w:r>
              <w:rPr>
                <w:rFonts w:cs="Arial"/>
                <w:i/>
                <w:szCs w:val="22"/>
              </w:rPr>
              <w:t xml:space="preserve"> Popular education practice for youth and community development work Exeter : </w:t>
            </w:r>
            <w:r>
              <w:rPr>
                <w:rFonts w:cs="Arial"/>
                <w:szCs w:val="22"/>
              </w:rPr>
              <w:t>Learning Matters</w:t>
            </w:r>
            <w:r>
              <w:rPr>
                <w:rFonts w:cs="Arial"/>
                <w:bCs/>
                <w:szCs w:val="22"/>
              </w:rPr>
              <w:t xml:space="preserve"> </w:t>
            </w:r>
          </w:p>
        </w:tc>
        <w:tc>
          <w:tcPr>
            <w:tcW w:w="1552" w:type="dxa"/>
            <w:tcBorders>
              <w:top w:val="single" w:sz="4" w:space="0" w:color="auto"/>
              <w:left w:val="single" w:sz="4" w:space="0" w:color="auto"/>
              <w:bottom w:val="single" w:sz="4" w:space="0" w:color="auto"/>
              <w:right w:val="single" w:sz="4" w:space="0" w:color="auto"/>
            </w:tcBorders>
          </w:tcPr>
          <w:sdt>
            <w:sdtPr>
              <w:rPr>
                <w:rFonts w:cs="Arial"/>
              </w:rPr>
              <w:id w:val="660730959"/>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rPr>
                <w:rFonts w:eastAsia="Times New Roman" w:cs="Arial"/>
                <w:szCs w:val="22"/>
              </w:rPr>
            </w:pPr>
            <w:r>
              <w:rPr>
                <w:rFonts w:eastAsia="Times New Roman" w:cs="Arial"/>
                <w:szCs w:val="22"/>
              </w:rPr>
              <w:t xml:space="preserve">Smith, A. (2010) </w:t>
            </w:r>
            <w:hyperlink r:id="rId60" w:history="1">
              <w:r w:rsidRPr="00473AE6">
                <w:rPr>
                  <w:rStyle w:val="Hyperlink"/>
                  <w:rFonts w:eastAsia="Times New Roman" w:cs="Arial"/>
                  <w:bCs/>
                  <w:szCs w:val="22"/>
                  <w:bdr w:val="none" w:sz="0" w:space="0" w:color="auto" w:frame="1"/>
                </w:rPr>
                <w:t xml:space="preserve">The Third Sector, regeneration and Sustainable Communities </w:t>
              </w:r>
            </w:hyperlink>
            <w:r>
              <w:rPr>
                <w:rFonts w:eastAsia="Times New Roman" w:cs="Arial"/>
                <w:i/>
                <w:szCs w:val="22"/>
                <w:bdr w:val="none" w:sz="0" w:space="0" w:color="auto" w:frame="1"/>
                <w:shd w:val="clear" w:color="auto" w:fill="FFFFFF"/>
              </w:rPr>
              <w:t>The International Journal of Sociology and Social Policy,</w:t>
            </w:r>
            <w:r>
              <w:rPr>
                <w:rFonts w:eastAsia="Times New Roman" w:cs="Arial"/>
                <w:szCs w:val="22"/>
                <w:bdr w:val="none" w:sz="0" w:space="0" w:color="auto" w:frame="1"/>
                <w:shd w:val="clear" w:color="auto" w:fill="FFFFFF"/>
              </w:rPr>
              <w:t xml:space="preserve"> 2010, Vol.30(1/2), pp.48-</w:t>
            </w:r>
          </w:p>
        </w:tc>
        <w:tc>
          <w:tcPr>
            <w:tcW w:w="1552" w:type="dxa"/>
            <w:tcBorders>
              <w:top w:val="single" w:sz="4" w:space="0" w:color="auto"/>
              <w:left w:val="single" w:sz="4" w:space="0" w:color="auto"/>
              <w:bottom w:val="single" w:sz="4" w:space="0" w:color="auto"/>
              <w:right w:val="single" w:sz="4" w:space="0" w:color="auto"/>
            </w:tcBorders>
            <w:hideMark/>
          </w:tcPr>
          <w:sdt>
            <w:sdtPr>
              <w:rPr>
                <w:rFonts w:cs="Arial"/>
              </w:rPr>
              <w:id w:val="-269540705"/>
              <w14:checkbox>
                <w14:checked w14:val="1"/>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Skinner, S. and Wolson, M. (2002) </w:t>
            </w:r>
            <w:r>
              <w:rPr>
                <w:rFonts w:cs="Arial"/>
                <w:i/>
                <w:szCs w:val="22"/>
              </w:rPr>
              <w:t xml:space="preserve">Assessing Community Strengths: A Practical Handbook for </w:t>
            </w:r>
            <w:r>
              <w:rPr>
                <w:rFonts w:cs="Arial"/>
                <w:i/>
                <w:szCs w:val="22"/>
              </w:rPr>
              <w:lastRenderedPageBreak/>
              <w:t>Planning Capacity Building,</w:t>
            </w:r>
            <w:r>
              <w:rPr>
                <w:rFonts w:cs="Arial"/>
                <w:szCs w:val="22"/>
              </w:rPr>
              <w:t xml:space="preserve"> London: Community Development Foundation.</w:t>
            </w:r>
          </w:p>
        </w:tc>
        <w:tc>
          <w:tcPr>
            <w:tcW w:w="1552" w:type="dxa"/>
            <w:tcBorders>
              <w:top w:val="single" w:sz="4" w:space="0" w:color="auto"/>
              <w:left w:val="single" w:sz="4" w:space="0" w:color="auto"/>
              <w:bottom w:val="single" w:sz="4" w:space="0" w:color="auto"/>
              <w:right w:val="single" w:sz="4" w:space="0" w:color="auto"/>
            </w:tcBorders>
          </w:tcPr>
          <w:sdt>
            <w:sdtPr>
              <w:rPr>
                <w:rFonts w:cs="Arial"/>
              </w:rPr>
              <w:id w:val="-2027929303"/>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Sterling, S. (2001) </w:t>
            </w:r>
            <w:r>
              <w:rPr>
                <w:rFonts w:cs="Arial"/>
                <w:i/>
                <w:szCs w:val="22"/>
              </w:rPr>
              <w:t>Sustainable Education.</w:t>
            </w:r>
            <w:r>
              <w:rPr>
                <w:rFonts w:cs="Arial"/>
                <w:szCs w:val="22"/>
              </w:rPr>
              <w:t xml:space="preserve"> Dartington: Green Books.</w:t>
            </w:r>
          </w:p>
        </w:tc>
        <w:tc>
          <w:tcPr>
            <w:tcW w:w="1552" w:type="dxa"/>
            <w:tcBorders>
              <w:top w:val="single" w:sz="4" w:space="0" w:color="auto"/>
              <w:left w:val="single" w:sz="4" w:space="0" w:color="auto"/>
              <w:bottom w:val="single" w:sz="4" w:space="0" w:color="auto"/>
              <w:right w:val="single" w:sz="4" w:space="0" w:color="auto"/>
            </w:tcBorders>
          </w:tcPr>
          <w:sdt>
            <w:sdtPr>
              <w:rPr>
                <w:rFonts w:cs="Arial"/>
              </w:rPr>
              <w:id w:val="385069925"/>
              <w14:checkbox>
                <w14:checked w14:val="0"/>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rPr>
                <w:rFonts w:eastAsia="Times New Roman" w:cs="Arial"/>
                <w:szCs w:val="22"/>
                <w:shd w:val="clear" w:color="auto" w:fill="FFFFFF"/>
              </w:rPr>
            </w:pPr>
            <w:r>
              <w:rPr>
                <w:rFonts w:eastAsia="Times New Roman" w:cs="Arial"/>
                <w:szCs w:val="22"/>
                <w:shd w:val="clear" w:color="auto" w:fill="FFFFFF"/>
              </w:rPr>
              <w:t>Welsh Government (2015) Well-Being of Future Generations (Wales) 2015 Bill. Cardiff: Welsh Government</w:t>
            </w:r>
          </w:p>
        </w:tc>
        <w:tc>
          <w:tcPr>
            <w:tcW w:w="1552" w:type="dxa"/>
            <w:tcBorders>
              <w:top w:val="single" w:sz="4" w:space="0" w:color="auto"/>
              <w:left w:val="single" w:sz="4" w:space="0" w:color="auto"/>
              <w:bottom w:val="single" w:sz="4" w:space="0" w:color="auto"/>
              <w:right w:val="single" w:sz="4" w:space="0" w:color="auto"/>
            </w:tcBorders>
          </w:tcPr>
          <w:sdt>
            <w:sdtPr>
              <w:rPr>
                <w:rFonts w:cs="Arial"/>
              </w:rPr>
              <w:id w:val="-1726831185"/>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 xml:space="preserve">Welsh Government (2009) </w:t>
            </w:r>
            <w:r>
              <w:rPr>
                <w:rFonts w:cs="Arial"/>
                <w:i/>
                <w:szCs w:val="22"/>
              </w:rPr>
              <w:t>One Wales: One Planet, a New Sustainable Development Scheme for Wales</w:t>
            </w:r>
            <w:r>
              <w:rPr>
                <w:rFonts w:cs="Arial"/>
                <w:szCs w:val="22"/>
              </w:rPr>
              <w:t xml:space="preserve">. Cardiff : Welsh Government </w:t>
            </w:r>
          </w:p>
        </w:tc>
        <w:tc>
          <w:tcPr>
            <w:tcW w:w="1552" w:type="dxa"/>
            <w:tcBorders>
              <w:top w:val="single" w:sz="4" w:space="0" w:color="auto"/>
              <w:left w:val="single" w:sz="4" w:space="0" w:color="auto"/>
              <w:bottom w:val="single" w:sz="4" w:space="0" w:color="auto"/>
              <w:right w:val="single" w:sz="4" w:space="0" w:color="auto"/>
            </w:tcBorders>
          </w:tcPr>
          <w:sdt>
            <w:sdtPr>
              <w:rPr>
                <w:rFonts w:cs="Arial"/>
              </w:rPr>
              <w:id w:val="2043392117"/>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 xml:space="preserve">Welsh Government (2008) </w:t>
            </w:r>
            <w:hyperlink r:id="rId61" w:history="1">
              <w:r w:rsidRPr="00473AE6">
                <w:rPr>
                  <w:rStyle w:val="Hyperlink"/>
                  <w:rFonts w:cs="Arial"/>
                  <w:i/>
                  <w:szCs w:val="22"/>
                </w:rPr>
                <w:t>Education for Sustainable Development and Global Citizenship (ESDGC)- A Strategy for Action – Update</w:t>
              </w:r>
              <w:r w:rsidRPr="00473AE6">
                <w:rPr>
                  <w:rStyle w:val="Hyperlink"/>
                  <w:rFonts w:cs="Arial"/>
                  <w:szCs w:val="22"/>
                </w:rPr>
                <w:t>s (April 2008)</w:t>
              </w:r>
            </w:hyperlink>
            <w:r>
              <w:rPr>
                <w:rFonts w:cs="Arial"/>
                <w:szCs w:val="22"/>
              </w:rPr>
              <w:t xml:space="preserve">. Cardiff: Welsh Government </w:t>
            </w:r>
          </w:p>
        </w:tc>
        <w:tc>
          <w:tcPr>
            <w:tcW w:w="1552" w:type="dxa"/>
            <w:tcBorders>
              <w:top w:val="single" w:sz="4" w:space="0" w:color="auto"/>
              <w:left w:val="single" w:sz="4" w:space="0" w:color="auto"/>
              <w:bottom w:val="single" w:sz="4" w:space="0" w:color="auto"/>
              <w:right w:val="single" w:sz="4" w:space="0" w:color="auto"/>
            </w:tcBorders>
          </w:tcPr>
          <w:sdt>
            <w:sdtPr>
              <w:rPr>
                <w:rFonts w:cs="Arial"/>
              </w:rPr>
              <w:id w:val="-771169484"/>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jc w:val="both"/>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shd w:val="clear" w:color="auto" w:fill="FFFFFF"/>
              <w:outlineLvl w:val="2"/>
              <w:rPr>
                <w:rFonts w:eastAsia="Times New Roman" w:cs="Arial"/>
                <w:szCs w:val="22"/>
              </w:rPr>
            </w:pPr>
            <w:r>
              <w:rPr>
                <w:rFonts w:eastAsia="Times New Roman" w:cs="Arial"/>
                <w:szCs w:val="22"/>
              </w:rPr>
              <w:t>William M. L. (2001)</w:t>
            </w:r>
            <w:r>
              <w:rPr>
                <w:rFonts w:eastAsia="Times New Roman" w:cs="Arial"/>
                <w:i/>
                <w:szCs w:val="22"/>
              </w:rPr>
              <w:t xml:space="preserve"> Sustainable Communities in Europe</w:t>
            </w:r>
            <w:r>
              <w:rPr>
                <w:rFonts w:eastAsia="Times New Roman" w:cs="Arial"/>
                <w:szCs w:val="22"/>
              </w:rPr>
              <w:t xml:space="preserve">  London ; Sterling, Va. : Earthscan </w:t>
            </w:r>
          </w:p>
        </w:tc>
        <w:tc>
          <w:tcPr>
            <w:tcW w:w="1552" w:type="dxa"/>
            <w:tcBorders>
              <w:top w:val="single" w:sz="4" w:space="0" w:color="auto"/>
              <w:left w:val="single" w:sz="4" w:space="0" w:color="auto"/>
              <w:bottom w:val="single" w:sz="4" w:space="0" w:color="auto"/>
              <w:right w:val="single" w:sz="4" w:space="0" w:color="auto"/>
            </w:tcBorders>
          </w:tcPr>
          <w:sdt>
            <w:sdtPr>
              <w:rPr>
                <w:rFonts w:cs="Arial"/>
              </w:rPr>
              <w:id w:val="-1312788222"/>
              <w14:checkbox>
                <w14:checked w14:val="1"/>
                <w14:checkedState w14:val="2612" w14:font="MS Gothic"/>
                <w14:uncheckedState w14:val="2610" w14:font="MS Gothic"/>
              </w14:checkbox>
            </w:sdtPr>
            <w:sdtEndPr/>
            <w:sdtContent>
              <w:p w:rsidR="00473AE6" w:rsidRDefault="00473AE6">
                <w:pPr>
                  <w:autoSpaceDE w:val="0"/>
                  <w:autoSpaceDN w:val="0"/>
                  <w:adjustRightInd w:val="0"/>
                  <w:jc w:val="center"/>
                  <w:rPr>
                    <w:rFonts w:cs="Arial"/>
                    <w:szCs w:val="22"/>
                  </w:rPr>
                </w:pPr>
                <w:r>
                  <w:rPr>
                    <w:rFonts w:ascii="Segoe UI Symbol" w:eastAsia="MS Gothic" w:hAnsi="Segoe UI Symbol" w:cs="Segoe UI Symbol"/>
                    <w:szCs w:val="22"/>
                  </w:rPr>
                  <w:t>☒</w:t>
                </w:r>
              </w:p>
            </w:sdtContent>
          </w:sdt>
          <w:p w:rsidR="00473AE6" w:rsidRDefault="00473AE6">
            <w:pPr>
              <w:autoSpaceDE w:val="0"/>
              <w:autoSpaceDN w:val="0"/>
              <w:adjustRightInd w:val="0"/>
              <w:jc w:val="center"/>
              <w:rPr>
                <w:rFonts w:cs="Arial"/>
                <w:szCs w:val="22"/>
              </w:rPr>
            </w:pPr>
          </w:p>
        </w:tc>
      </w:tr>
      <w:tr w:rsidR="00473AE6" w:rsidTr="00473AE6">
        <w:tc>
          <w:tcPr>
            <w:tcW w:w="1980"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Further</w:t>
            </w:r>
          </w:p>
        </w:tc>
        <w:tc>
          <w:tcPr>
            <w:tcW w:w="5528" w:type="dxa"/>
            <w:tcBorders>
              <w:top w:val="single" w:sz="4" w:space="0" w:color="auto"/>
              <w:left w:val="single" w:sz="4" w:space="0" w:color="auto"/>
              <w:bottom w:val="single" w:sz="4" w:space="0" w:color="auto"/>
              <w:right w:val="single" w:sz="4" w:space="0" w:color="auto"/>
            </w:tcBorders>
            <w:hideMark/>
          </w:tcPr>
          <w:p w:rsidR="00473AE6" w:rsidRDefault="00473AE6">
            <w:pPr>
              <w:rPr>
                <w:rFonts w:eastAsia="Times New Roman" w:cs="Arial"/>
                <w:bCs/>
                <w:szCs w:val="22"/>
              </w:rPr>
            </w:pPr>
            <w:r>
              <w:rPr>
                <w:rFonts w:eastAsia="Times New Roman" w:cs="Arial"/>
                <w:szCs w:val="22"/>
              </w:rPr>
              <w:t>Wulfhorst , J.D; Haugestad, Anne K. J; Wulfhorst, D. (2006)</w:t>
            </w:r>
            <w:r>
              <w:rPr>
                <w:rFonts w:eastAsia="Times New Roman" w:cs="Arial"/>
                <w:bCs/>
                <w:szCs w:val="22"/>
              </w:rPr>
              <w:t xml:space="preserve"> </w:t>
            </w:r>
            <w:r>
              <w:rPr>
                <w:rFonts w:eastAsia="Times New Roman" w:cs="Arial"/>
                <w:bCs/>
                <w:i/>
                <w:szCs w:val="22"/>
              </w:rPr>
              <w:t>Building Sustainable Communities: Environmental Justice &amp; global citizenship</w:t>
            </w:r>
            <w:r>
              <w:rPr>
                <w:rFonts w:eastAsia="Times New Roman" w:cs="Arial"/>
                <w:bCs/>
                <w:szCs w:val="22"/>
              </w:rPr>
              <w:t xml:space="preserve"> </w:t>
            </w:r>
            <w:r>
              <w:rPr>
                <w:rFonts w:eastAsia="Times New Roman" w:cs="Arial"/>
                <w:szCs w:val="22"/>
              </w:rPr>
              <w:t>Amsterdam; New York : Rodopi</w:t>
            </w:r>
          </w:p>
        </w:tc>
        <w:tc>
          <w:tcPr>
            <w:tcW w:w="1552" w:type="dxa"/>
            <w:tcBorders>
              <w:top w:val="single" w:sz="4" w:space="0" w:color="auto"/>
              <w:left w:val="single" w:sz="4" w:space="0" w:color="auto"/>
              <w:bottom w:val="single" w:sz="4" w:space="0" w:color="auto"/>
              <w:right w:val="single" w:sz="4" w:space="0" w:color="auto"/>
            </w:tcBorders>
          </w:tcPr>
          <w:sdt>
            <w:sdtPr>
              <w:rPr>
                <w:rFonts w:cs="Arial"/>
              </w:rPr>
              <w:id w:val="-1333129569"/>
              <w14:checkbox>
                <w14:checked w14:val="1"/>
                <w14:checkedState w14:val="2612" w14:font="MS Gothic"/>
                <w14:uncheckedState w14:val="2610" w14:font="MS Gothic"/>
              </w14:checkbox>
            </w:sdtPr>
            <w:sdtEndPr/>
            <w:sdtContent>
              <w:p w:rsidR="00473AE6" w:rsidRDefault="00473AE6">
                <w:pPr>
                  <w:rPr>
                    <w:rFonts w:cs="Arial"/>
                    <w:szCs w:val="22"/>
                  </w:rPr>
                </w:pPr>
                <w:r>
                  <w:rPr>
                    <w:rFonts w:ascii="Segoe UI Symbol" w:eastAsia="MS Gothic" w:hAnsi="Segoe UI Symbol" w:cs="Segoe UI Symbol"/>
                    <w:szCs w:val="22"/>
                  </w:rPr>
                  <w:t>☒</w:t>
                </w:r>
              </w:p>
            </w:sdtContent>
          </w:sdt>
          <w:p w:rsidR="00473AE6" w:rsidRDefault="00473AE6">
            <w:pPr>
              <w:rPr>
                <w:rFonts w:cs="Arial"/>
                <w:szCs w:val="22"/>
              </w:rPr>
            </w:pPr>
          </w:p>
        </w:tc>
      </w:tr>
    </w:tbl>
    <w:p w:rsidR="00473AE6" w:rsidRDefault="00473AE6" w:rsidP="00473AE6">
      <w:pPr>
        <w:rPr>
          <w:rFonts w:cs="Arial"/>
        </w:rPr>
      </w:pPr>
    </w:p>
    <w:p w:rsidR="00473AE6" w:rsidRDefault="00473AE6" w:rsidP="00473AE6">
      <w:pPr>
        <w:rPr>
          <w:rFonts w:cs="Arial"/>
          <w:b/>
          <w:szCs w:val="22"/>
        </w:rPr>
      </w:pPr>
      <w:r>
        <w:rPr>
          <w:rFonts w:cs="Arial"/>
          <w:b/>
          <w:szCs w:val="22"/>
        </w:rPr>
        <w:br w:type="page"/>
      </w:r>
    </w:p>
    <w:p w:rsidR="00473AE6" w:rsidRDefault="00473AE6" w:rsidP="00473AE6">
      <w:pPr>
        <w:tabs>
          <w:tab w:val="left" w:pos="720"/>
          <w:tab w:val="left" w:pos="1440"/>
          <w:tab w:val="left" w:pos="2160"/>
          <w:tab w:val="left" w:pos="2880"/>
        </w:tabs>
        <w:rPr>
          <w:rFonts w:cs="Arial"/>
          <w:b/>
          <w:szCs w:val="22"/>
        </w:rPr>
      </w:pPr>
      <w:r>
        <w:rPr>
          <w:rFonts w:cs="Arial"/>
          <w:b/>
          <w:szCs w:val="22"/>
        </w:rPr>
        <w:lastRenderedPageBreak/>
        <w:t>MODULE CODE:</w:t>
      </w:r>
      <w:r>
        <w:rPr>
          <w:rFonts w:cs="Arial"/>
          <w:b/>
          <w:szCs w:val="22"/>
        </w:rPr>
        <w:tab/>
        <w:t>ECGE7002Q</w:t>
      </w:r>
    </w:p>
    <w:p w:rsidR="00473AE6" w:rsidRDefault="00473AE6" w:rsidP="00473AE6">
      <w:pPr>
        <w:tabs>
          <w:tab w:val="left" w:pos="720"/>
          <w:tab w:val="left" w:pos="1440"/>
          <w:tab w:val="left" w:pos="2160"/>
          <w:tab w:val="left" w:pos="2880"/>
        </w:tabs>
        <w:rPr>
          <w:rFonts w:cs="Arial"/>
          <w:b/>
          <w:szCs w:val="22"/>
        </w:rPr>
      </w:pPr>
      <w:r>
        <w:rPr>
          <w:rFonts w:cs="Arial"/>
          <w:b/>
          <w:szCs w:val="22"/>
        </w:rPr>
        <w:t>TITLE:</w:t>
      </w:r>
      <w:r>
        <w:rPr>
          <w:rFonts w:cs="Arial"/>
          <w:b/>
          <w:szCs w:val="22"/>
        </w:rPr>
        <w:tab/>
      </w:r>
      <w:r>
        <w:rPr>
          <w:rFonts w:cs="Arial"/>
          <w:b/>
          <w:szCs w:val="22"/>
        </w:rPr>
        <w:tab/>
      </w:r>
      <w:r>
        <w:rPr>
          <w:rFonts w:cs="Arial"/>
          <w:b/>
          <w:szCs w:val="22"/>
        </w:rPr>
        <w:tab/>
        <w:t xml:space="preserve">Faculty of Education and Communities: Dissertation </w:t>
      </w:r>
    </w:p>
    <w:p w:rsidR="00473AE6" w:rsidRDefault="00473AE6" w:rsidP="00473AE6">
      <w:pPr>
        <w:tabs>
          <w:tab w:val="left" w:pos="720"/>
          <w:tab w:val="left" w:pos="1440"/>
          <w:tab w:val="left" w:pos="2160"/>
          <w:tab w:val="left" w:pos="2880"/>
        </w:tabs>
        <w:rPr>
          <w:rFonts w:cs="Arial"/>
          <w:b/>
          <w:szCs w:val="22"/>
        </w:rPr>
      </w:pPr>
      <w:r>
        <w:rPr>
          <w:rFonts w:cs="Arial"/>
          <w:b/>
          <w:szCs w:val="22"/>
        </w:rPr>
        <w:t>DATED:</w:t>
      </w:r>
      <w:r>
        <w:rPr>
          <w:rFonts w:cs="Arial"/>
          <w:b/>
          <w:szCs w:val="22"/>
        </w:rPr>
        <w:tab/>
      </w:r>
      <w:r>
        <w:rPr>
          <w:rFonts w:cs="Arial"/>
          <w:b/>
          <w:szCs w:val="22"/>
        </w:rPr>
        <w:tab/>
        <w:t>26/04/2018</w:t>
      </w:r>
      <w:r>
        <w:rPr>
          <w:rFonts w:cs="Arial"/>
          <w:b/>
          <w:szCs w:val="22"/>
        </w:rPr>
        <w:fldChar w:fldCharType="begin"/>
      </w:r>
      <w:r>
        <w:rPr>
          <w:rFonts w:cs="Arial"/>
          <w:b/>
          <w:szCs w:val="22"/>
        </w:rPr>
        <w:instrText xml:space="preserve"> FILLIN  DD/MM/YYYY \d DD/MM/YYYY  \* MERGEFORMAT </w:instrText>
      </w:r>
      <w:r>
        <w:rPr>
          <w:rFonts w:cs="Arial"/>
          <w:b/>
          <w:szCs w:val="22"/>
        </w:rPr>
        <w:fldChar w:fldCharType="end"/>
      </w:r>
      <w:r>
        <w:rPr>
          <w:rFonts w:cs="Arial"/>
          <w:b/>
          <w:szCs w:val="22"/>
        </w:rPr>
        <w:fldChar w:fldCharType="begin"/>
      </w:r>
      <w:r>
        <w:rPr>
          <w:rFonts w:cs="Arial"/>
          <w:b/>
          <w:szCs w:val="22"/>
        </w:rPr>
        <w:instrText xml:space="preserve"> FILLIN  DD/MM/YYYY  \* MERGEFORMAT </w:instrText>
      </w:r>
      <w:r>
        <w:rPr>
          <w:rFonts w:cs="Arial"/>
          <w:b/>
          <w:szCs w:val="22"/>
        </w:rPr>
        <w:fldChar w:fldCharType="end"/>
      </w:r>
    </w:p>
    <w:p w:rsidR="00473AE6" w:rsidRDefault="00473AE6" w:rsidP="00473AE6">
      <w:pPr>
        <w:tabs>
          <w:tab w:val="left" w:pos="720"/>
          <w:tab w:val="left" w:pos="1440"/>
          <w:tab w:val="left" w:pos="2160"/>
          <w:tab w:val="left" w:pos="2880"/>
        </w:tabs>
        <w:ind w:left="3600" w:hanging="3600"/>
        <w:rPr>
          <w:rFonts w:cs="Arial"/>
          <w:b/>
          <w:szCs w:val="22"/>
        </w:rPr>
      </w:pPr>
      <w:r>
        <w:rPr>
          <w:rFonts w:cs="Arial"/>
          <w:b/>
          <w:szCs w:val="22"/>
        </w:rPr>
        <w:fldChar w:fldCharType="begin"/>
      </w:r>
      <w:r>
        <w:rPr>
          <w:rFonts w:cs="Arial"/>
          <w:b/>
          <w:szCs w:val="22"/>
        </w:rPr>
        <w:instrText xml:space="preserve"> FILLIN  DD/MM/YYYY  \* MERGEFORMAT </w:instrText>
      </w:r>
      <w:r>
        <w:rPr>
          <w:rFonts w:cs="Arial"/>
          <w:b/>
          <w:szCs w:val="22"/>
        </w:rPr>
        <w:fldChar w:fldCharType="end"/>
      </w:r>
    </w:p>
    <w:p w:rsidR="00473AE6" w:rsidRDefault="00473AE6" w:rsidP="00473AE6">
      <w:pPr>
        <w:tabs>
          <w:tab w:val="left" w:pos="720"/>
          <w:tab w:val="left" w:pos="1440"/>
          <w:tab w:val="left" w:pos="2160"/>
          <w:tab w:val="left" w:pos="2880"/>
        </w:tabs>
        <w:rPr>
          <w:rFonts w:cs="Arial"/>
          <w:b/>
          <w:szCs w:val="22"/>
        </w:rPr>
      </w:pPr>
      <w:r>
        <w:rPr>
          <w:rFonts w:cs="Arial"/>
          <w:b/>
          <w:szCs w:val="22"/>
        </w:rPr>
        <w:t xml:space="preserve">LEVEL:  </w:t>
      </w:r>
      <w:r>
        <w:rPr>
          <w:rFonts w:cs="Arial"/>
          <w:b/>
          <w:szCs w:val="22"/>
        </w:rPr>
        <w:tab/>
      </w:r>
      <w:r>
        <w:rPr>
          <w:rFonts w:cs="Arial"/>
          <w:b/>
          <w:szCs w:val="22"/>
        </w:rPr>
        <w:tab/>
        <w:t>7</w:t>
      </w:r>
      <w:r>
        <w:rPr>
          <w:rFonts w:cs="Arial"/>
          <w:b/>
          <w:szCs w:val="22"/>
        </w:rPr>
        <w:tab/>
      </w:r>
    </w:p>
    <w:p w:rsidR="00473AE6" w:rsidRDefault="00473AE6" w:rsidP="00473AE6">
      <w:pPr>
        <w:tabs>
          <w:tab w:val="left" w:pos="720"/>
          <w:tab w:val="left" w:pos="1440"/>
          <w:tab w:val="left" w:pos="2160"/>
          <w:tab w:val="left" w:pos="2880"/>
        </w:tabs>
        <w:rPr>
          <w:rFonts w:cs="Arial"/>
          <w:b/>
          <w:szCs w:val="22"/>
        </w:rPr>
      </w:pPr>
      <w:r>
        <w:rPr>
          <w:rFonts w:cs="Arial"/>
          <w:b/>
          <w:szCs w:val="22"/>
        </w:rPr>
        <w:t>CREDITS:</w:t>
      </w:r>
      <w:r>
        <w:rPr>
          <w:rFonts w:cs="Arial"/>
          <w:b/>
          <w:szCs w:val="22"/>
        </w:rPr>
        <w:tab/>
      </w:r>
      <w:r>
        <w:rPr>
          <w:rFonts w:cs="Arial"/>
          <w:b/>
          <w:szCs w:val="22"/>
        </w:rPr>
        <w:tab/>
        <w:t>60</w:t>
      </w:r>
      <w:r>
        <w:rPr>
          <w:rFonts w:cs="Arial"/>
          <w:b/>
          <w:szCs w:val="22"/>
        </w:rPr>
        <w:tab/>
      </w:r>
    </w:p>
    <w:p w:rsidR="00473AE6" w:rsidRDefault="00473AE6" w:rsidP="00473AE6">
      <w:pPr>
        <w:tabs>
          <w:tab w:val="left" w:pos="720"/>
          <w:tab w:val="left" w:pos="1440"/>
          <w:tab w:val="left" w:pos="2160"/>
          <w:tab w:val="left" w:pos="2880"/>
        </w:tabs>
        <w:rPr>
          <w:rFonts w:cs="Arial"/>
          <w:b/>
          <w:szCs w:val="22"/>
        </w:rPr>
      </w:pPr>
    </w:p>
    <w:p w:rsidR="00473AE6" w:rsidRDefault="00473AE6" w:rsidP="00473AE6">
      <w:pPr>
        <w:pBdr>
          <w:bottom w:val="single" w:sz="6" w:space="1" w:color="auto"/>
        </w:pBdr>
        <w:rPr>
          <w:rFonts w:cs="Arial"/>
          <w:szCs w:val="22"/>
        </w:rPr>
      </w:pPr>
      <w:r>
        <w:rPr>
          <w:rFonts w:cs="Arial"/>
          <w:b/>
          <w:szCs w:val="22"/>
        </w:rPr>
        <w:t>JACS CODE:</w:t>
      </w:r>
      <w:r>
        <w:rPr>
          <w:rFonts w:cs="Arial"/>
          <w:b/>
          <w:szCs w:val="22"/>
        </w:rPr>
        <w:tab/>
      </w:r>
      <w:r>
        <w:rPr>
          <w:rFonts w:cs="Arial"/>
          <w:b/>
          <w:szCs w:val="22"/>
        </w:rPr>
        <w:tab/>
        <w:t>L400</w:t>
      </w:r>
    </w:p>
    <w:p w:rsidR="00473AE6" w:rsidRDefault="00473AE6" w:rsidP="00473AE6">
      <w:pPr>
        <w:pBdr>
          <w:bottom w:val="single" w:sz="6" w:space="1" w:color="auto"/>
        </w:pBdr>
        <w:rPr>
          <w:rFonts w:cs="Arial"/>
          <w:szCs w:val="22"/>
        </w:rPr>
      </w:pPr>
    </w:p>
    <w:p w:rsidR="00473AE6" w:rsidRDefault="00473AE6" w:rsidP="00473AE6">
      <w:pPr>
        <w:rPr>
          <w:rFonts w:cs="Arial"/>
          <w:b/>
          <w:szCs w:val="22"/>
        </w:rPr>
      </w:pPr>
    </w:p>
    <w:p w:rsidR="00473AE6" w:rsidRDefault="00473AE6" w:rsidP="00473AE6">
      <w:pPr>
        <w:rPr>
          <w:rFonts w:cs="Arial"/>
          <w:b/>
          <w:szCs w:val="22"/>
        </w:rPr>
      </w:pPr>
      <w:r>
        <w:rPr>
          <w:rFonts w:cs="Arial"/>
          <w:b/>
          <w:szCs w:val="22"/>
        </w:rPr>
        <w:t>AIM(S)</w:t>
      </w:r>
    </w:p>
    <w:p w:rsidR="00473AE6" w:rsidRDefault="00473AE6" w:rsidP="00473AE6">
      <w:pPr>
        <w:rPr>
          <w:rFonts w:cs="Arial"/>
          <w:b/>
          <w:szCs w:val="22"/>
        </w:rPr>
      </w:pPr>
    </w:p>
    <w:p w:rsidR="00473AE6" w:rsidRDefault="00473AE6" w:rsidP="00473AE6">
      <w:pPr>
        <w:numPr>
          <w:ilvl w:val="0"/>
          <w:numId w:val="64"/>
        </w:numPr>
        <w:overflowPunct w:val="0"/>
        <w:autoSpaceDE w:val="0"/>
        <w:autoSpaceDN w:val="0"/>
        <w:adjustRightInd w:val="0"/>
        <w:jc w:val="both"/>
        <w:textAlignment w:val="baseline"/>
        <w:rPr>
          <w:rFonts w:cs="Arial"/>
          <w:szCs w:val="22"/>
        </w:rPr>
      </w:pPr>
      <w:r>
        <w:rPr>
          <w:rFonts w:cs="Arial"/>
          <w:szCs w:val="22"/>
        </w:rPr>
        <w:t>To provide an opportunity for critical and evaluative research which engages with issues and debate relevant to the student’s degree scheme.</w:t>
      </w:r>
    </w:p>
    <w:p w:rsidR="00473AE6" w:rsidRDefault="00473AE6" w:rsidP="00473AE6">
      <w:pPr>
        <w:overflowPunct w:val="0"/>
        <w:autoSpaceDE w:val="0"/>
        <w:autoSpaceDN w:val="0"/>
        <w:adjustRightInd w:val="0"/>
        <w:ind w:left="720"/>
        <w:jc w:val="both"/>
        <w:textAlignment w:val="baseline"/>
        <w:rPr>
          <w:rFonts w:cs="Arial"/>
          <w:szCs w:val="22"/>
        </w:rPr>
      </w:pPr>
    </w:p>
    <w:p w:rsidR="00473AE6" w:rsidRDefault="00473AE6" w:rsidP="00473AE6">
      <w:pPr>
        <w:numPr>
          <w:ilvl w:val="0"/>
          <w:numId w:val="64"/>
        </w:numPr>
        <w:overflowPunct w:val="0"/>
        <w:autoSpaceDE w:val="0"/>
        <w:autoSpaceDN w:val="0"/>
        <w:adjustRightInd w:val="0"/>
        <w:jc w:val="both"/>
        <w:textAlignment w:val="baseline"/>
        <w:rPr>
          <w:rFonts w:cs="Arial"/>
          <w:szCs w:val="22"/>
        </w:rPr>
      </w:pPr>
      <w:r>
        <w:rPr>
          <w:rFonts w:cs="Arial"/>
          <w:szCs w:val="22"/>
        </w:rPr>
        <w:t>To provide a supportive and critically effective individual tutorial relationship to encourage structured, steady and satisfactory progression in knowledge, research skills and outcomes.</w:t>
      </w:r>
    </w:p>
    <w:p w:rsidR="00473AE6" w:rsidRDefault="00473AE6" w:rsidP="00473AE6">
      <w:pPr>
        <w:rPr>
          <w:rFonts w:cs="Arial"/>
          <w:b/>
          <w:szCs w:val="22"/>
        </w:rPr>
      </w:pPr>
    </w:p>
    <w:p w:rsidR="00473AE6" w:rsidRDefault="00473AE6" w:rsidP="00473AE6">
      <w:pPr>
        <w:rPr>
          <w:rFonts w:cs="Arial"/>
          <w:b/>
          <w:szCs w:val="22"/>
        </w:rPr>
      </w:pPr>
      <w:r>
        <w:rPr>
          <w:rFonts w:cs="Arial"/>
          <w:b/>
          <w:szCs w:val="22"/>
        </w:rPr>
        <w:t>LEARNING OUTCOMES</w:t>
      </w:r>
    </w:p>
    <w:p w:rsidR="00473AE6" w:rsidRDefault="00473AE6" w:rsidP="00473AE6">
      <w:pPr>
        <w:rPr>
          <w:rFonts w:cs="Arial"/>
          <w:b/>
          <w:szCs w:val="22"/>
        </w:rPr>
      </w:pPr>
    </w:p>
    <w:p w:rsidR="00473AE6" w:rsidRDefault="00473AE6" w:rsidP="00473AE6">
      <w:pPr>
        <w:rPr>
          <w:rFonts w:cs="Arial"/>
          <w:szCs w:val="22"/>
        </w:rPr>
      </w:pPr>
      <w:r>
        <w:rPr>
          <w:rFonts w:cs="Arial"/>
          <w:szCs w:val="22"/>
        </w:rPr>
        <w:t>Upon the successful completion of this module, the student should be able to:</w:t>
      </w:r>
    </w:p>
    <w:p w:rsidR="00473AE6" w:rsidRDefault="00473AE6" w:rsidP="00473AE6">
      <w:pPr>
        <w:numPr>
          <w:ilvl w:val="0"/>
          <w:numId w:val="64"/>
        </w:numPr>
        <w:overflowPunct w:val="0"/>
        <w:autoSpaceDE w:val="0"/>
        <w:autoSpaceDN w:val="0"/>
        <w:adjustRightInd w:val="0"/>
        <w:spacing w:before="120"/>
        <w:jc w:val="both"/>
        <w:textAlignment w:val="baseline"/>
        <w:rPr>
          <w:rFonts w:cs="Arial"/>
          <w:szCs w:val="22"/>
        </w:rPr>
      </w:pPr>
      <w:r>
        <w:rPr>
          <w:rFonts w:cs="Arial"/>
          <w:szCs w:val="22"/>
        </w:rPr>
        <w:t>complete a significant research project reflecting appropriate skills of assimilation, synthesis, argument, communication and presentation in a chosen field relevant to their degree scheme;</w:t>
      </w:r>
    </w:p>
    <w:p w:rsidR="00473AE6" w:rsidRDefault="00473AE6" w:rsidP="00473AE6">
      <w:pPr>
        <w:numPr>
          <w:ilvl w:val="0"/>
          <w:numId w:val="64"/>
        </w:numPr>
        <w:overflowPunct w:val="0"/>
        <w:autoSpaceDE w:val="0"/>
        <w:autoSpaceDN w:val="0"/>
        <w:adjustRightInd w:val="0"/>
        <w:spacing w:before="120"/>
        <w:jc w:val="both"/>
        <w:textAlignment w:val="baseline"/>
        <w:rPr>
          <w:rFonts w:cs="Arial"/>
          <w:szCs w:val="22"/>
        </w:rPr>
      </w:pPr>
      <w:r>
        <w:rPr>
          <w:rFonts w:cs="Arial"/>
          <w:szCs w:val="22"/>
        </w:rPr>
        <w:t>complete their research and present a completed document within the defined timescale and to agreed standards;</w:t>
      </w:r>
    </w:p>
    <w:p w:rsidR="00473AE6" w:rsidRDefault="00473AE6" w:rsidP="00473AE6">
      <w:pPr>
        <w:numPr>
          <w:ilvl w:val="0"/>
          <w:numId w:val="64"/>
        </w:numPr>
        <w:overflowPunct w:val="0"/>
        <w:autoSpaceDE w:val="0"/>
        <w:autoSpaceDN w:val="0"/>
        <w:adjustRightInd w:val="0"/>
        <w:spacing w:before="120"/>
        <w:jc w:val="both"/>
        <w:textAlignment w:val="baseline"/>
        <w:rPr>
          <w:rFonts w:cs="Arial"/>
          <w:szCs w:val="22"/>
        </w:rPr>
      </w:pPr>
      <w:r>
        <w:rPr>
          <w:rFonts w:cs="Arial"/>
          <w:szCs w:val="22"/>
        </w:rPr>
        <w:t>draw on concepts, principles and practices introduced in other modules and demonstrate linkages and relationships;</w:t>
      </w:r>
    </w:p>
    <w:p w:rsidR="00473AE6" w:rsidRDefault="00473AE6" w:rsidP="00473AE6">
      <w:pPr>
        <w:numPr>
          <w:ilvl w:val="0"/>
          <w:numId w:val="64"/>
        </w:numPr>
        <w:overflowPunct w:val="0"/>
        <w:autoSpaceDE w:val="0"/>
        <w:autoSpaceDN w:val="0"/>
        <w:adjustRightInd w:val="0"/>
        <w:spacing w:before="120"/>
        <w:jc w:val="both"/>
        <w:textAlignment w:val="baseline"/>
        <w:rPr>
          <w:rFonts w:cs="Arial"/>
          <w:szCs w:val="22"/>
        </w:rPr>
      </w:pPr>
      <w:r>
        <w:rPr>
          <w:rFonts w:cs="Arial"/>
          <w:szCs w:val="22"/>
        </w:rPr>
        <w:t>establish the present state of knowledge in a defined area and contribute to that knowledge.</w:t>
      </w:r>
    </w:p>
    <w:p w:rsidR="00473AE6" w:rsidRDefault="00473AE6" w:rsidP="00473AE6">
      <w:pPr>
        <w:rPr>
          <w:rFonts w:cs="Arial"/>
          <w:szCs w:val="22"/>
        </w:rPr>
      </w:pPr>
    </w:p>
    <w:p w:rsidR="00473AE6" w:rsidRDefault="00473AE6" w:rsidP="00473AE6">
      <w:pPr>
        <w:tabs>
          <w:tab w:val="left" w:pos="720"/>
          <w:tab w:val="left" w:pos="1440"/>
          <w:tab w:val="left" w:pos="2160"/>
          <w:tab w:val="left" w:pos="2880"/>
        </w:tabs>
        <w:rPr>
          <w:rFonts w:cs="Arial"/>
          <w:b/>
          <w:szCs w:val="22"/>
        </w:rPr>
      </w:pPr>
      <w:r>
        <w:rPr>
          <w:rFonts w:cs="Arial"/>
          <w:b/>
          <w:szCs w:val="22"/>
        </w:rPr>
        <w:t>INDICATIVE CONTENT</w:t>
      </w:r>
    </w:p>
    <w:p w:rsidR="00473AE6" w:rsidRDefault="00473AE6" w:rsidP="00473AE6">
      <w:pPr>
        <w:tabs>
          <w:tab w:val="left" w:pos="720"/>
          <w:tab w:val="left" w:pos="1440"/>
          <w:tab w:val="left" w:pos="2160"/>
          <w:tab w:val="left" w:pos="2880"/>
        </w:tabs>
        <w:rPr>
          <w:rFonts w:cs="Arial"/>
          <w:b/>
          <w:szCs w:val="22"/>
        </w:rPr>
      </w:pPr>
    </w:p>
    <w:p w:rsidR="00473AE6" w:rsidRDefault="00473AE6" w:rsidP="00473AE6">
      <w:pPr>
        <w:numPr>
          <w:ilvl w:val="0"/>
          <w:numId w:val="66"/>
        </w:numPr>
        <w:overflowPunct w:val="0"/>
        <w:autoSpaceDE w:val="0"/>
        <w:autoSpaceDN w:val="0"/>
        <w:adjustRightInd w:val="0"/>
        <w:ind w:left="782" w:hanging="357"/>
        <w:jc w:val="both"/>
        <w:textAlignment w:val="baseline"/>
        <w:rPr>
          <w:rFonts w:cs="Arial"/>
          <w:szCs w:val="22"/>
        </w:rPr>
      </w:pPr>
      <w:r>
        <w:rPr>
          <w:rFonts w:cs="Arial"/>
          <w:szCs w:val="22"/>
        </w:rPr>
        <w:t>Students will undertake research methodology workshop sessions which will address generic and specific research issues such as:</w:t>
      </w:r>
    </w:p>
    <w:p w:rsidR="00473AE6" w:rsidRDefault="00473AE6" w:rsidP="00473AE6">
      <w:pPr>
        <w:numPr>
          <w:ilvl w:val="1"/>
          <w:numId w:val="66"/>
        </w:numPr>
        <w:overflowPunct w:val="0"/>
        <w:autoSpaceDE w:val="0"/>
        <w:autoSpaceDN w:val="0"/>
        <w:adjustRightInd w:val="0"/>
        <w:jc w:val="both"/>
        <w:textAlignment w:val="baseline"/>
        <w:rPr>
          <w:rFonts w:cs="Arial"/>
          <w:szCs w:val="22"/>
        </w:rPr>
      </w:pPr>
      <w:r>
        <w:rPr>
          <w:rFonts w:cs="Arial"/>
          <w:szCs w:val="22"/>
        </w:rPr>
        <w:t>Identification of a research question/issue;</w:t>
      </w:r>
    </w:p>
    <w:p w:rsidR="00473AE6" w:rsidRDefault="00473AE6" w:rsidP="00473AE6">
      <w:pPr>
        <w:numPr>
          <w:ilvl w:val="1"/>
          <w:numId w:val="66"/>
        </w:numPr>
        <w:overflowPunct w:val="0"/>
        <w:autoSpaceDE w:val="0"/>
        <w:autoSpaceDN w:val="0"/>
        <w:adjustRightInd w:val="0"/>
        <w:jc w:val="both"/>
        <w:textAlignment w:val="baseline"/>
        <w:rPr>
          <w:rFonts w:cs="Arial"/>
          <w:szCs w:val="22"/>
        </w:rPr>
      </w:pPr>
      <w:r>
        <w:rPr>
          <w:rFonts w:cs="Arial"/>
          <w:szCs w:val="22"/>
        </w:rPr>
        <w:t>literature review and critical appraisal;</w:t>
      </w:r>
    </w:p>
    <w:p w:rsidR="00473AE6" w:rsidRDefault="00473AE6" w:rsidP="00473AE6">
      <w:pPr>
        <w:numPr>
          <w:ilvl w:val="1"/>
          <w:numId w:val="66"/>
        </w:numPr>
        <w:overflowPunct w:val="0"/>
        <w:autoSpaceDE w:val="0"/>
        <w:autoSpaceDN w:val="0"/>
        <w:adjustRightInd w:val="0"/>
        <w:jc w:val="both"/>
        <w:textAlignment w:val="baseline"/>
        <w:rPr>
          <w:rFonts w:cs="Arial"/>
          <w:szCs w:val="22"/>
        </w:rPr>
      </w:pPr>
      <w:r>
        <w:rPr>
          <w:rFonts w:cs="Arial"/>
          <w:szCs w:val="22"/>
        </w:rPr>
        <w:t>use of primary and secondary data;</w:t>
      </w:r>
    </w:p>
    <w:p w:rsidR="00473AE6" w:rsidRDefault="00473AE6" w:rsidP="00473AE6">
      <w:pPr>
        <w:numPr>
          <w:ilvl w:val="1"/>
          <w:numId w:val="66"/>
        </w:numPr>
        <w:overflowPunct w:val="0"/>
        <w:autoSpaceDE w:val="0"/>
        <w:autoSpaceDN w:val="0"/>
        <w:adjustRightInd w:val="0"/>
        <w:jc w:val="both"/>
        <w:textAlignment w:val="baseline"/>
        <w:rPr>
          <w:rFonts w:cs="Arial"/>
          <w:szCs w:val="22"/>
        </w:rPr>
      </w:pPr>
      <w:r>
        <w:rPr>
          <w:rFonts w:cs="Arial"/>
          <w:szCs w:val="22"/>
        </w:rPr>
        <w:t>selection of research methodology and tools;</w:t>
      </w:r>
    </w:p>
    <w:p w:rsidR="00473AE6" w:rsidRDefault="00473AE6" w:rsidP="00473AE6">
      <w:pPr>
        <w:numPr>
          <w:ilvl w:val="1"/>
          <w:numId w:val="66"/>
        </w:numPr>
        <w:overflowPunct w:val="0"/>
        <w:autoSpaceDE w:val="0"/>
        <w:autoSpaceDN w:val="0"/>
        <w:adjustRightInd w:val="0"/>
        <w:jc w:val="both"/>
        <w:textAlignment w:val="baseline"/>
        <w:rPr>
          <w:rFonts w:cs="Arial"/>
          <w:szCs w:val="22"/>
        </w:rPr>
      </w:pPr>
      <w:r>
        <w:rPr>
          <w:rFonts w:cs="Arial"/>
          <w:szCs w:val="22"/>
        </w:rPr>
        <w:t>recognition of assumptions and limitation of study;</w:t>
      </w:r>
    </w:p>
    <w:p w:rsidR="00473AE6" w:rsidRDefault="00473AE6" w:rsidP="00473AE6">
      <w:pPr>
        <w:numPr>
          <w:ilvl w:val="1"/>
          <w:numId w:val="66"/>
        </w:numPr>
        <w:overflowPunct w:val="0"/>
        <w:autoSpaceDE w:val="0"/>
        <w:autoSpaceDN w:val="0"/>
        <w:adjustRightInd w:val="0"/>
        <w:jc w:val="both"/>
        <w:textAlignment w:val="baseline"/>
        <w:rPr>
          <w:rFonts w:cs="Arial"/>
          <w:szCs w:val="22"/>
        </w:rPr>
      </w:pPr>
      <w:r>
        <w:rPr>
          <w:rFonts w:cs="Arial"/>
          <w:szCs w:val="22"/>
        </w:rPr>
        <w:t>research project design;</w:t>
      </w:r>
    </w:p>
    <w:p w:rsidR="00473AE6" w:rsidRDefault="00473AE6" w:rsidP="00473AE6">
      <w:pPr>
        <w:numPr>
          <w:ilvl w:val="1"/>
          <w:numId w:val="66"/>
        </w:numPr>
        <w:overflowPunct w:val="0"/>
        <w:autoSpaceDE w:val="0"/>
        <w:autoSpaceDN w:val="0"/>
        <w:adjustRightInd w:val="0"/>
        <w:jc w:val="both"/>
        <w:textAlignment w:val="baseline"/>
        <w:rPr>
          <w:rFonts w:cs="Arial"/>
          <w:szCs w:val="22"/>
        </w:rPr>
      </w:pPr>
      <w:r>
        <w:rPr>
          <w:rFonts w:cs="Arial"/>
          <w:szCs w:val="22"/>
        </w:rPr>
        <w:t>effective management of the research project;</w:t>
      </w:r>
    </w:p>
    <w:p w:rsidR="00473AE6" w:rsidRDefault="00473AE6" w:rsidP="00473AE6">
      <w:pPr>
        <w:numPr>
          <w:ilvl w:val="1"/>
          <w:numId w:val="66"/>
        </w:numPr>
        <w:overflowPunct w:val="0"/>
        <w:autoSpaceDE w:val="0"/>
        <w:autoSpaceDN w:val="0"/>
        <w:adjustRightInd w:val="0"/>
        <w:jc w:val="both"/>
        <w:textAlignment w:val="baseline"/>
        <w:rPr>
          <w:rFonts w:cs="Arial"/>
          <w:szCs w:val="22"/>
        </w:rPr>
      </w:pPr>
      <w:r>
        <w:rPr>
          <w:rFonts w:cs="Arial"/>
          <w:szCs w:val="22"/>
        </w:rPr>
        <w:t>structure, style and presentation;</w:t>
      </w:r>
    </w:p>
    <w:p w:rsidR="00473AE6" w:rsidRDefault="00473AE6" w:rsidP="00473AE6">
      <w:pPr>
        <w:numPr>
          <w:ilvl w:val="1"/>
          <w:numId w:val="66"/>
        </w:numPr>
        <w:overflowPunct w:val="0"/>
        <w:autoSpaceDE w:val="0"/>
        <w:autoSpaceDN w:val="0"/>
        <w:adjustRightInd w:val="0"/>
        <w:jc w:val="both"/>
        <w:textAlignment w:val="baseline"/>
        <w:rPr>
          <w:rFonts w:cs="Arial"/>
          <w:szCs w:val="22"/>
        </w:rPr>
      </w:pPr>
      <w:r>
        <w:rPr>
          <w:rFonts w:cs="Arial"/>
          <w:szCs w:val="22"/>
        </w:rPr>
        <w:t>drawing conclusions and making deductions;</w:t>
      </w:r>
    </w:p>
    <w:p w:rsidR="00473AE6" w:rsidRDefault="00473AE6" w:rsidP="00473AE6">
      <w:pPr>
        <w:numPr>
          <w:ilvl w:val="1"/>
          <w:numId w:val="66"/>
        </w:numPr>
        <w:overflowPunct w:val="0"/>
        <w:autoSpaceDE w:val="0"/>
        <w:autoSpaceDN w:val="0"/>
        <w:adjustRightInd w:val="0"/>
        <w:jc w:val="both"/>
        <w:textAlignment w:val="baseline"/>
        <w:rPr>
          <w:rFonts w:cs="Arial"/>
          <w:szCs w:val="22"/>
        </w:rPr>
      </w:pPr>
      <w:r>
        <w:rPr>
          <w:rFonts w:cs="Arial"/>
          <w:szCs w:val="22"/>
        </w:rPr>
        <w:t>writing scientific/technical papers;</w:t>
      </w:r>
    </w:p>
    <w:p w:rsidR="00473AE6" w:rsidRDefault="00473AE6" w:rsidP="00473AE6">
      <w:pPr>
        <w:numPr>
          <w:ilvl w:val="1"/>
          <w:numId w:val="66"/>
        </w:numPr>
        <w:overflowPunct w:val="0"/>
        <w:autoSpaceDE w:val="0"/>
        <w:autoSpaceDN w:val="0"/>
        <w:adjustRightInd w:val="0"/>
        <w:jc w:val="both"/>
        <w:textAlignment w:val="baseline"/>
        <w:rPr>
          <w:rFonts w:cs="Arial"/>
          <w:szCs w:val="22"/>
        </w:rPr>
      </w:pPr>
      <w:r>
        <w:rPr>
          <w:rFonts w:cs="Arial"/>
          <w:szCs w:val="22"/>
        </w:rPr>
        <w:t>ethical considerations.</w:t>
      </w:r>
    </w:p>
    <w:p w:rsidR="00473AE6" w:rsidRDefault="00473AE6" w:rsidP="00473AE6">
      <w:pPr>
        <w:tabs>
          <w:tab w:val="left" w:pos="720"/>
          <w:tab w:val="left" w:pos="1440"/>
          <w:tab w:val="left" w:pos="2160"/>
          <w:tab w:val="left" w:pos="2880"/>
        </w:tabs>
        <w:ind w:left="3600" w:hanging="3600"/>
        <w:rPr>
          <w:rFonts w:cs="Arial"/>
          <w:b/>
          <w:szCs w:val="22"/>
        </w:rPr>
      </w:pPr>
    </w:p>
    <w:p w:rsidR="00473AE6" w:rsidRDefault="00473AE6" w:rsidP="00473AE6">
      <w:pPr>
        <w:tabs>
          <w:tab w:val="left" w:pos="720"/>
          <w:tab w:val="left" w:pos="1440"/>
          <w:tab w:val="left" w:pos="2160"/>
          <w:tab w:val="left" w:pos="2880"/>
        </w:tabs>
        <w:ind w:left="3600" w:hanging="3600"/>
        <w:jc w:val="both"/>
        <w:rPr>
          <w:rFonts w:cs="Arial"/>
          <w:b/>
          <w:szCs w:val="22"/>
        </w:rPr>
      </w:pPr>
      <w:r>
        <w:rPr>
          <w:rFonts w:cs="Arial"/>
          <w:b/>
          <w:szCs w:val="22"/>
        </w:rPr>
        <w:t>SUPERVISION AND MANAGEMENT STRATEGY</w:t>
      </w:r>
    </w:p>
    <w:p w:rsidR="00473AE6" w:rsidRDefault="00473AE6" w:rsidP="00473AE6">
      <w:pPr>
        <w:jc w:val="both"/>
        <w:rPr>
          <w:rFonts w:cs="Arial"/>
          <w:szCs w:val="22"/>
        </w:rPr>
      </w:pPr>
      <w:r>
        <w:rPr>
          <w:rFonts w:cs="Arial"/>
          <w:szCs w:val="22"/>
        </w:rPr>
        <w:t xml:space="preserve">Following attendance at the research methods workshops the student will have to produce a research proposal with a literature review, rationale, key questions/hypothesis, suggested methodology and research plan. The proposal </w:t>
      </w:r>
      <w:r>
        <w:rPr>
          <w:rFonts w:cs="Arial"/>
          <w:szCs w:val="22"/>
        </w:rPr>
        <w:lastRenderedPageBreak/>
        <w:t xml:space="preserve">should be presented on a Postgraduate Dissertation Proposal Form. On the basis of the research proposal a relevant supervisor will be appointed as well as a second adviser where appropriate.  The research proposal will be discussed with the supervisor and a feedback report and recommendation will be produced. The supervisor will meet with the student to discuss the report and the options - continuation with acknowledgement of recommendations, with significant revision or in exceptional cases, mutual agreement to discontinue the dissertation. The supervisor will be allocated so as to reflect the specific area of focus of the dissertation and provide effective and knowledgeable support. All supervision sessions will be recorded on a Postgraduate Dissertation Supervision record. After this process the students will register their dissertation for examination by the University of Wales Trinity Saint David, using standard forms and procedures. A university ethics form must be submitted and approved before the student may begin on the research part of the dissertation. </w:t>
      </w:r>
    </w:p>
    <w:p w:rsidR="00473AE6" w:rsidRDefault="00473AE6" w:rsidP="00473AE6">
      <w:pPr>
        <w:jc w:val="both"/>
        <w:rPr>
          <w:rFonts w:cs="Arial"/>
          <w:szCs w:val="22"/>
        </w:rPr>
      </w:pPr>
      <w:r>
        <w:rPr>
          <w:rFonts w:cs="Arial"/>
          <w:szCs w:val="22"/>
        </w:rPr>
        <w:t>Subsequently a programme of individual and, where appropriate, small group tutorials will be agreed between the student and the supervisor, defining the nature and frequency of meetings, which will be agreed with the student.</w:t>
      </w:r>
    </w:p>
    <w:p w:rsidR="00473AE6" w:rsidRDefault="00473AE6" w:rsidP="00473AE6">
      <w:pPr>
        <w:jc w:val="both"/>
        <w:rPr>
          <w:rFonts w:cs="Arial"/>
          <w:szCs w:val="22"/>
        </w:rPr>
      </w:pPr>
      <w:r>
        <w:rPr>
          <w:rFonts w:cs="Arial"/>
          <w:szCs w:val="22"/>
        </w:rPr>
        <w:t>The role of the tutor/supervisor will be to:</w:t>
      </w:r>
    </w:p>
    <w:p w:rsidR="00473AE6" w:rsidRDefault="00473AE6" w:rsidP="00473AE6">
      <w:pPr>
        <w:pStyle w:val="ListParagraph"/>
        <w:numPr>
          <w:ilvl w:val="0"/>
          <w:numId w:val="66"/>
        </w:numPr>
        <w:overflowPunct w:val="0"/>
        <w:autoSpaceDE w:val="0"/>
        <w:autoSpaceDN w:val="0"/>
        <w:adjustRightInd w:val="0"/>
        <w:spacing w:after="0" w:line="240" w:lineRule="auto"/>
        <w:jc w:val="both"/>
        <w:textAlignment w:val="baseline"/>
        <w:rPr>
          <w:rFonts w:ascii="Arial" w:hAnsi="Arial" w:cs="Arial"/>
        </w:rPr>
      </w:pPr>
      <w:r>
        <w:rPr>
          <w:rFonts w:ascii="Arial" w:hAnsi="Arial" w:cs="Arial"/>
        </w:rPr>
        <w:t>encourage students to explore a range of possible research areas;</w:t>
      </w:r>
    </w:p>
    <w:p w:rsidR="00473AE6" w:rsidRDefault="00473AE6" w:rsidP="00473AE6">
      <w:pPr>
        <w:pStyle w:val="ListParagraph"/>
        <w:numPr>
          <w:ilvl w:val="0"/>
          <w:numId w:val="66"/>
        </w:numPr>
        <w:overflowPunct w:val="0"/>
        <w:autoSpaceDE w:val="0"/>
        <w:autoSpaceDN w:val="0"/>
        <w:adjustRightInd w:val="0"/>
        <w:spacing w:after="0" w:line="240" w:lineRule="auto"/>
        <w:jc w:val="both"/>
        <w:textAlignment w:val="baseline"/>
        <w:rPr>
          <w:rFonts w:ascii="Arial" w:hAnsi="Arial" w:cs="Arial"/>
        </w:rPr>
      </w:pPr>
      <w:r>
        <w:rPr>
          <w:rFonts w:ascii="Arial" w:hAnsi="Arial" w:cs="Arial"/>
        </w:rPr>
        <w:t>aid in selection of a definitive research area;</w:t>
      </w:r>
    </w:p>
    <w:p w:rsidR="00473AE6" w:rsidRDefault="00473AE6" w:rsidP="00473AE6">
      <w:pPr>
        <w:pStyle w:val="ListParagraph"/>
        <w:numPr>
          <w:ilvl w:val="0"/>
          <w:numId w:val="66"/>
        </w:numPr>
        <w:overflowPunct w:val="0"/>
        <w:autoSpaceDE w:val="0"/>
        <w:autoSpaceDN w:val="0"/>
        <w:adjustRightInd w:val="0"/>
        <w:spacing w:after="0" w:line="240" w:lineRule="auto"/>
        <w:jc w:val="both"/>
        <w:textAlignment w:val="baseline"/>
        <w:rPr>
          <w:rFonts w:ascii="Arial" w:hAnsi="Arial" w:cs="Arial"/>
        </w:rPr>
      </w:pPr>
      <w:r>
        <w:rPr>
          <w:rFonts w:ascii="Arial" w:hAnsi="Arial" w:cs="Arial"/>
        </w:rPr>
        <w:t>assist in clarification of aims and objectives;</w:t>
      </w:r>
    </w:p>
    <w:p w:rsidR="00473AE6" w:rsidRDefault="00473AE6" w:rsidP="00473AE6">
      <w:pPr>
        <w:pStyle w:val="ListParagraph"/>
        <w:numPr>
          <w:ilvl w:val="0"/>
          <w:numId w:val="66"/>
        </w:numPr>
        <w:overflowPunct w:val="0"/>
        <w:autoSpaceDE w:val="0"/>
        <w:autoSpaceDN w:val="0"/>
        <w:adjustRightInd w:val="0"/>
        <w:spacing w:after="0" w:line="240" w:lineRule="auto"/>
        <w:jc w:val="both"/>
        <w:textAlignment w:val="baseline"/>
        <w:rPr>
          <w:rFonts w:ascii="Arial" w:hAnsi="Arial" w:cs="Arial"/>
        </w:rPr>
      </w:pPr>
      <w:r>
        <w:rPr>
          <w:rFonts w:ascii="Arial" w:hAnsi="Arial" w:cs="Arial"/>
        </w:rPr>
        <w:t>recommend appropriate research sources and methods with emphasis on fitness for purpose;</w:t>
      </w:r>
    </w:p>
    <w:p w:rsidR="00473AE6" w:rsidRDefault="00473AE6" w:rsidP="00473AE6">
      <w:pPr>
        <w:pStyle w:val="ListParagraph"/>
        <w:numPr>
          <w:ilvl w:val="0"/>
          <w:numId w:val="66"/>
        </w:numPr>
        <w:overflowPunct w:val="0"/>
        <w:autoSpaceDE w:val="0"/>
        <w:autoSpaceDN w:val="0"/>
        <w:adjustRightInd w:val="0"/>
        <w:spacing w:after="0" w:line="240" w:lineRule="auto"/>
        <w:jc w:val="both"/>
        <w:textAlignment w:val="baseline"/>
        <w:rPr>
          <w:rFonts w:ascii="Arial" w:hAnsi="Arial" w:cs="Arial"/>
        </w:rPr>
      </w:pPr>
      <w:r>
        <w:rPr>
          <w:rFonts w:ascii="Arial" w:hAnsi="Arial" w:cs="Arial"/>
        </w:rPr>
        <w:t>guide the structuring and presentation of the dissertation;</w:t>
      </w:r>
    </w:p>
    <w:p w:rsidR="00473AE6" w:rsidRDefault="00473AE6" w:rsidP="00473AE6">
      <w:pPr>
        <w:pStyle w:val="ListParagraph"/>
        <w:numPr>
          <w:ilvl w:val="0"/>
          <w:numId w:val="66"/>
        </w:numPr>
        <w:overflowPunct w:val="0"/>
        <w:autoSpaceDE w:val="0"/>
        <w:autoSpaceDN w:val="0"/>
        <w:adjustRightInd w:val="0"/>
        <w:spacing w:after="0" w:line="240" w:lineRule="auto"/>
        <w:jc w:val="both"/>
        <w:textAlignment w:val="baseline"/>
        <w:rPr>
          <w:rFonts w:ascii="Arial" w:hAnsi="Arial" w:cs="Arial"/>
        </w:rPr>
      </w:pPr>
      <w:r>
        <w:rPr>
          <w:rFonts w:ascii="Arial" w:hAnsi="Arial" w:cs="Arial"/>
        </w:rPr>
        <w:t>generally support, encourage and motivate the students in their research.</w:t>
      </w:r>
    </w:p>
    <w:p w:rsidR="00473AE6" w:rsidRDefault="00473AE6" w:rsidP="00473AE6">
      <w:pPr>
        <w:ind w:left="720" w:hanging="720"/>
        <w:rPr>
          <w:rFonts w:cs="Arial"/>
          <w:szCs w:val="22"/>
        </w:rPr>
      </w:pPr>
    </w:p>
    <w:p w:rsidR="00473AE6" w:rsidRDefault="00473AE6" w:rsidP="00473AE6">
      <w:pPr>
        <w:pStyle w:val="fixed"/>
        <w:rPr>
          <w:rFonts w:ascii="Arial" w:hAnsi="Arial" w:cs="Arial"/>
          <w:sz w:val="22"/>
          <w:szCs w:val="22"/>
        </w:rPr>
      </w:pPr>
      <w:r>
        <w:rPr>
          <w:rFonts w:ascii="Arial" w:hAnsi="Arial" w:cs="Arial"/>
          <w:sz w:val="22"/>
          <w:szCs w:val="22"/>
        </w:rPr>
        <w:t>LEARNING AND TEACHING STRATEGY</w:t>
      </w:r>
    </w:p>
    <w:p w:rsidR="00473AE6" w:rsidRDefault="00473AE6" w:rsidP="00473AE6">
      <w:pPr>
        <w:pStyle w:val="fixed"/>
        <w:rPr>
          <w:rFonts w:ascii="Arial" w:hAnsi="Arial" w:cs="Arial"/>
          <w:sz w:val="22"/>
          <w:szCs w:val="22"/>
        </w:rPr>
      </w:pPr>
    </w:p>
    <w:p w:rsidR="00473AE6" w:rsidRDefault="00473AE6" w:rsidP="00473AE6">
      <w:pPr>
        <w:keepNext/>
        <w:rPr>
          <w:rFonts w:cs="Arial"/>
          <w:szCs w:val="22"/>
        </w:rPr>
      </w:pPr>
      <w:r>
        <w:rPr>
          <w:rFonts w:cs="Arial"/>
          <w:szCs w:val="22"/>
        </w:rPr>
        <w:t>The study time for the module is divided as follows:</w:t>
      </w:r>
    </w:p>
    <w:p w:rsidR="00473AE6" w:rsidRDefault="00473AE6" w:rsidP="00473AE6">
      <w:pPr>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b/>
                <w:szCs w:val="22"/>
              </w:rPr>
            </w:pPr>
            <w:r>
              <w:rPr>
                <w:rFonts w:cs="Arial"/>
                <w:b/>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jc w:val="center"/>
              <w:rPr>
                <w:rFonts w:cs="Arial"/>
                <w:b/>
                <w:szCs w:val="22"/>
              </w:rPr>
            </w:pPr>
            <w:r>
              <w:rPr>
                <w:rFonts w:cs="Arial"/>
                <w:b/>
                <w:szCs w:val="22"/>
              </w:rPr>
              <w:t>Hours</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jc w:val="center"/>
              <w:rPr>
                <w:rFonts w:cs="Arial"/>
                <w:b/>
                <w:szCs w:val="22"/>
              </w:rPr>
            </w:pPr>
            <w:r>
              <w:rPr>
                <w:rFonts w:cs="Arial"/>
                <w:b/>
                <w:szCs w:val="22"/>
              </w:rPr>
              <w:t>Percentage</w:t>
            </w: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jc w:val="center"/>
              <w:rPr>
                <w:rFonts w:cs="Arial"/>
                <w:szCs w:val="22"/>
              </w:rPr>
            </w:pPr>
            <w:r>
              <w:rPr>
                <w:rFonts w:cs="Arial"/>
                <w:szCs w:val="22"/>
              </w:rPr>
              <w:t>30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jc w:val="center"/>
              <w:rPr>
                <w:rFonts w:cs="Arial"/>
                <w:szCs w:val="22"/>
              </w:rPr>
            </w:pPr>
            <w:r>
              <w:rPr>
                <w:rFonts w:cs="Arial"/>
                <w:szCs w:val="22"/>
              </w:rPr>
              <w:t>5%</w:t>
            </w: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jc w:val="center"/>
              <w:rPr>
                <w:rFonts w:cs="Arial"/>
                <w:szCs w:val="22"/>
              </w:rPr>
            </w:pPr>
            <w:r>
              <w:rPr>
                <w:rFonts w:cs="Arial"/>
                <w:szCs w:val="22"/>
              </w:rPr>
              <w:t>570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jc w:val="center"/>
              <w:rPr>
                <w:rFonts w:cs="Arial"/>
                <w:szCs w:val="22"/>
              </w:rPr>
            </w:pPr>
            <w:r>
              <w:rPr>
                <w:rFonts w:cs="Arial"/>
                <w:szCs w:val="22"/>
              </w:rPr>
              <w:t>95%</w:t>
            </w: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Placement learning</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jc w:val="center"/>
              <w:rPr>
                <w:rFonts w:cs="Arial"/>
                <w:szCs w:val="22"/>
              </w:rPr>
            </w:pPr>
            <w:r>
              <w:rPr>
                <w:rFonts w:cs="Arial"/>
                <w:szCs w:val="22"/>
              </w:rPr>
              <w:t>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jc w:val="center"/>
              <w:rPr>
                <w:rFonts w:cs="Arial"/>
                <w:szCs w:val="22"/>
              </w:rPr>
            </w:pPr>
            <w:r>
              <w:rPr>
                <w:rFonts w:cs="Arial"/>
                <w:szCs w:val="22"/>
              </w:rPr>
              <w:t>0</w:t>
            </w:r>
          </w:p>
        </w:tc>
      </w:tr>
      <w:tr w:rsidR="00473AE6" w:rsidTr="00473AE6">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b/>
                <w:szCs w:val="22"/>
              </w:rPr>
              <w:t>TOTAL</w:t>
            </w:r>
          </w:p>
        </w:tc>
        <w:tc>
          <w:tcPr>
            <w:tcW w:w="1701" w:type="dxa"/>
            <w:tcBorders>
              <w:top w:val="single" w:sz="4" w:space="0" w:color="auto"/>
              <w:left w:val="single" w:sz="4" w:space="0" w:color="auto"/>
              <w:bottom w:val="single" w:sz="4" w:space="0" w:color="auto"/>
              <w:right w:val="single" w:sz="4" w:space="0" w:color="auto"/>
            </w:tcBorders>
            <w:hideMark/>
          </w:tcPr>
          <w:p w:rsidR="00473AE6" w:rsidRDefault="00473AE6">
            <w:pPr>
              <w:jc w:val="center"/>
              <w:rPr>
                <w:rFonts w:cs="Arial"/>
                <w:b/>
                <w:szCs w:val="22"/>
              </w:rPr>
            </w:pPr>
            <w:r>
              <w:rPr>
                <w:rFonts w:cs="Arial"/>
                <w:b/>
                <w:szCs w:val="22"/>
              </w:rPr>
              <w:t>600</w:t>
            </w:r>
          </w:p>
        </w:tc>
        <w:tc>
          <w:tcPr>
            <w:tcW w:w="1843" w:type="dxa"/>
            <w:tcBorders>
              <w:top w:val="single" w:sz="4" w:space="0" w:color="auto"/>
              <w:left w:val="single" w:sz="4" w:space="0" w:color="auto"/>
              <w:bottom w:val="single" w:sz="4" w:space="0" w:color="auto"/>
              <w:right w:val="single" w:sz="4" w:space="0" w:color="auto"/>
            </w:tcBorders>
            <w:hideMark/>
          </w:tcPr>
          <w:p w:rsidR="00473AE6" w:rsidRDefault="00473AE6">
            <w:pPr>
              <w:jc w:val="center"/>
              <w:rPr>
                <w:rFonts w:cs="Arial"/>
                <w:b/>
                <w:szCs w:val="22"/>
              </w:rPr>
            </w:pPr>
            <w:r>
              <w:rPr>
                <w:rFonts w:cs="Arial"/>
                <w:b/>
                <w:szCs w:val="22"/>
              </w:rPr>
              <w:t>100%</w:t>
            </w:r>
          </w:p>
        </w:tc>
      </w:tr>
    </w:tbl>
    <w:p w:rsidR="00473AE6" w:rsidRDefault="00473AE6" w:rsidP="00473AE6">
      <w:pPr>
        <w:tabs>
          <w:tab w:val="left" w:pos="720"/>
          <w:tab w:val="left" w:pos="1440"/>
          <w:tab w:val="left" w:pos="2160"/>
          <w:tab w:val="left" w:pos="2880"/>
        </w:tabs>
        <w:rPr>
          <w:rFonts w:cs="Arial"/>
          <w:b/>
          <w:szCs w:val="22"/>
        </w:rPr>
      </w:pPr>
    </w:p>
    <w:p w:rsidR="00473AE6" w:rsidRDefault="00473AE6" w:rsidP="00473AE6">
      <w:pPr>
        <w:tabs>
          <w:tab w:val="left" w:pos="720"/>
          <w:tab w:val="left" w:pos="1440"/>
          <w:tab w:val="left" w:pos="2160"/>
          <w:tab w:val="left" w:pos="2880"/>
        </w:tabs>
        <w:rPr>
          <w:rFonts w:cs="Arial"/>
          <w:b/>
          <w:szCs w:val="22"/>
        </w:rPr>
      </w:pPr>
      <w:r>
        <w:rPr>
          <w:rFonts w:cs="Arial"/>
          <w:b/>
          <w:szCs w:val="22"/>
        </w:rPr>
        <w:t>ASSESSMENT</w:t>
      </w:r>
    </w:p>
    <w:p w:rsidR="00473AE6" w:rsidRDefault="00473AE6" w:rsidP="00473AE6">
      <w:pPr>
        <w:rPr>
          <w:rFonts w:cs="Arial"/>
          <w:szCs w:val="22"/>
        </w:rPr>
      </w:pPr>
    </w:p>
    <w:p w:rsidR="00473AE6" w:rsidRDefault="00473AE6" w:rsidP="00473AE6">
      <w:pPr>
        <w:rPr>
          <w:rFonts w:cs="Arial"/>
          <w:b/>
          <w:szCs w:val="22"/>
        </w:rPr>
      </w:pPr>
      <w:r>
        <w:rPr>
          <w:rFonts w:cs="Arial"/>
          <w:b/>
          <w:szCs w:val="22"/>
        </w:rPr>
        <w:t>Assessment Component 1</w:t>
      </w:r>
    </w:p>
    <w:p w:rsidR="00473AE6" w:rsidRDefault="00473AE6" w:rsidP="00473AE6">
      <w:pPr>
        <w:rPr>
          <w:rFonts w:cs="Arial"/>
          <w:b/>
          <w:i/>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473AE6" w:rsidTr="00473AE6">
        <w:sdt>
          <w:sdtPr>
            <w:rPr>
              <w:rFonts w:cs="Arial"/>
              <w:szCs w:val="22"/>
            </w:rPr>
            <w:id w:val="768896224"/>
            <w14:checkbox>
              <w14:checked w14:val="0"/>
              <w14:checkedState w14:val="2612" w14:font="MS Gothic"/>
              <w14:uncheckedState w14:val="2610" w14:font="MS Gothic"/>
            </w14:checkbox>
          </w:sdtPr>
          <w:sdtEndPr/>
          <w:sdtContent>
            <w:tc>
              <w:tcPr>
                <w:tcW w:w="562" w:type="dxa"/>
                <w:hideMark/>
              </w:tcPr>
              <w:p w:rsidR="00473AE6" w:rsidRDefault="00473AE6">
                <w:pPr>
                  <w:rPr>
                    <w:rFonts w:cs="Arial"/>
                    <w:szCs w:val="22"/>
                  </w:rPr>
                </w:pPr>
                <w:r>
                  <w:rPr>
                    <w:rFonts w:ascii="Segoe UI Symbol" w:eastAsia="MS Gothic" w:hAnsi="Segoe UI Symbol" w:cs="Segoe UI Symbol"/>
                    <w:szCs w:val="22"/>
                  </w:rPr>
                  <w:t>☐</w:t>
                </w:r>
              </w:p>
            </w:tc>
          </w:sdtContent>
        </w:sdt>
        <w:tc>
          <w:tcPr>
            <w:tcW w:w="2458" w:type="dxa"/>
            <w:hideMark/>
          </w:tcPr>
          <w:p w:rsidR="00473AE6" w:rsidRDefault="00473AE6">
            <w:pPr>
              <w:rPr>
                <w:rFonts w:cs="Arial"/>
                <w:b/>
                <w:szCs w:val="22"/>
              </w:rPr>
            </w:pPr>
            <w:r>
              <w:rPr>
                <w:rFonts w:cs="Arial"/>
                <w:b/>
                <w:szCs w:val="22"/>
              </w:rPr>
              <w:t>Written exam</w:t>
            </w:r>
          </w:p>
        </w:tc>
        <w:sdt>
          <w:sdtPr>
            <w:rPr>
              <w:rFonts w:cs="Arial"/>
              <w:szCs w:val="22"/>
            </w:rPr>
            <w:id w:val="334190943"/>
            <w14:checkbox>
              <w14:checked w14:val="1"/>
              <w14:checkedState w14:val="2612" w14:font="MS Gothic"/>
              <w14:uncheckedState w14:val="2610" w14:font="MS Gothic"/>
            </w14:checkbox>
          </w:sdtPr>
          <w:sdtEndPr/>
          <w:sdtContent>
            <w:tc>
              <w:tcPr>
                <w:tcW w:w="538" w:type="dxa"/>
                <w:hideMark/>
              </w:tcPr>
              <w:p w:rsidR="00473AE6" w:rsidRDefault="00473AE6">
                <w:pPr>
                  <w:rPr>
                    <w:rFonts w:cs="Arial"/>
                    <w:szCs w:val="22"/>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Coursework</w:t>
            </w:r>
          </w:p>
        </w:tc>
        <w:sdt>
          <w:sdtPr>
            <w:rPr>
              <w:rFonts w:cs="Arial"/>
              <w:szCs w:val="22"/>
            </w:rPr>
            <w:id w:val="-597866661"/>
            <w14:checkbox>
              <w14:checked w14:val="0"/>
              <w14:checkedState w14:val="2612" w14:font="MS Gothic"/>
              <w14:uncheckedState w14:val="2610" w14:font="MS Gothic"/>
            </w14:checkbox>
          </w:sdtPr>
          <w:sdtEndPr/>
          <w:sdtContent>
            <w:tc>
              <w:tcPr>
                <w:tcW w:w="538" w:type="dxa"/>
                <w:hideMark/>
              </w:tcPr>
              <w:p w:rsidR="00473AE6" w:rsidRDefault="00473AE6">
                <w:pPr>
                  <w:rPr>
                    <w:rFonts w:cs="Arial"/>
                    <w:szCs w:val="22"/>
                  </w:rPr>
                </w:pPr>
                <w:r>
                  <w:rPr>
                    <w:rFonts w:ascii="Segoe UI Symbol" w:eastAsia="MS Gothic" w:hAnsi="Segoe UI Symbol" w:cs="Segoe UI Symbol"/>
                    <w:szCs w:val="22"/>
                  </w:rPr>
                  <w:t>☐</w:t>
                </w:r>
              </w:p>
            </w:tc>
          </w:sdtContent>
        </w:sdt>
        <w:tc>
          <w:tcPr>
            <w:tcW w:w="2482" w:type="dxa"/>
            <w:hideMark/>
          </w:tcPr>
          <w:p w:rsidR="00473AE6" w:rsidRDefault="00473AE6">
            <w:pPr>
              <w:rPr>
                <w:rFonts w:cs="Arial"/>
                <w:b/>
                <w:szCs w:val="22"/>
              </w:rPr>
            </w:pPr>
            <w:r>
              <w:rPr>
                <w:rFonts w:cs="Arial"/>
                <w:b/>
                <w:szCs w:val="22"/>
              </w:rPr>
              <w:t>Practical</w:t>
            </w:r>
          </w:p>
        </w:tc>
      </w:tr>
    </w:tbl>
    <w:p w:rsidR="00473AE6" w:rsidRDefault="00473AE6" w:rsidP="00473AE6">
      <w:pPr>
        <w:rPr>
          <w:rFonts w:cs="Arial"/>
          <w:b/>
          <w:szCs w:val="22"/>
        </w:rPr>
      </w:pPr>
    </w:p>
    <w:tbl>
      <w:tblPr>
        <w:tblStyle w:val="TableGrid"/>
        <w:tblW w:w="0" w:type="dxa"/>
        <w:tblLayout w:type="fixed"/>
        <w:tblLook w:val="04A0" w:firstRow="1" w:lastRow="0" w:firstColumn="1" w:lastColumn="0" w:noHBand="0" w:noVBand="1"/>
      </w:tblPr>
      <w:tblGrid>
        <w:gridCol w:w="3256"/>
        <w:gridCol w:w="3969"/>
        <w:gridCol w:w="1559"/>
      </w:tblGrid>
      <w:tr w:rsidR="00473AE6" w:rsidTr="00473AE6">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b/>
                <w:szCs w:val="22"/>
              </w:rPr>
            </w:pPr>
            <w:r>
              <w:rPr>
                <w:rFonts w:cs="Arial"/>
                <w:b/>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b/>
                <w:szCs w:val="22"/>
              </w:rPr>
            </w:pPr>
            <w:r>
              <w:rPr>
                <w:rFonts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b/>
                <w:szCs w:val="22"/>
              </w:rPr>
            </w:pPr>
            <w:r>
              <w:rPr>
                <w:rFonts w:cs="Arial"/>
                <w:b/>
                <w:szCs w:val="22"/>
              </w:rPr>
              <w:t>Weighting</w:t>
            </w:r>
          </w:p>
        </w:tc>
      </w:tr>
      <w:tr w:rsidR="00473AE6" w:rsidTr="00473AE6">
        <w:trPr>
          <w:trHeight w:val="375"/>
        </w:trPr>
        <w:tc>
          <w:tcPr>
            <w:tcW w:w="3256"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szCs w:val="22"/>
              </w:rPr>
            </w:pPr>
            <w:r>
              <w:rPr>
                <w:rFonts w:cs="Arial"/>
                <w:szCs w:val="22"/>
              </w:rPr>
              <w:t>Dissertation</w:t>
            </w:r>
          </w:p>
        </w:tc>
        <w:tc>
          <w:tcPr>
            <w:tcW w:w="396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szCs w:val="22"/>
              </w:rPr>
            </w:pPr>
            <w:r>
              <w:rPr>
                <w:rFonts w:cs="Arial"/>
                <w:szCs w:val="22"/>
              </w:rPr>
              <w:t>15,000 words</w:t>
            </w:r>
          </w:p>
        </w:tc>
        <w:tc>
          <w:tcPr>
            <w:tcW w:w="1559" w:type="dxa"/>
            <w:tcBorders>
              <w:top w:val="single" w:sz="4" w:space="0" w:color="auto"/>
              <w:left w:val="single" w:sz="4" w:space="0" w:color="auto"/>
              <w:bottom w:val="single" w:sz="4" w:space="0" w:color="auto"/>
              <w:right w:val="single" w:sz="4" w:space="0" w:color="auto"/>
            </w:tcBorders>
            <w:hideMark/>
          </w:tcPr>
          <w:p w:rsidR="00473AE6" w:rsidRDefault="00473AE6">
            <w:pPr>
              <w:overflowPunct w:val="0"/>
              <w:autoSpaceDE w:val="0"/>
              <w:autoSpaceDN w:val="0"/>
              <w:adjustRightInd w:val="0"/>
              <w:jc w:val="center"/>
              <w:textAlignment w:val="baseline"/>
              <w:rPr>
                <w:rFonts w:cs="Arial"/>
                <w:szCs w:val="22"/>
              </w:rPr>
            </w:pPr>
            <w:r>
              <w:rPr>
                <w:rFonts w:cs="Arial"/>
                <w:szCs w:val="22"/>
              </w:rPr>
              <w:t>100%</w:t>
            </w:r>
          </w:p>
        </w:tc>
      </w:tr>
    </w:tbl>
    <w:p w:rsidR="00473AE6" w:rsidRDefault="00473AE6" w:rsidP="00473AE6">
      <w:pPr>
        <w:rPr>
          <w:rFonts w:cs="Arial"/>
          <w:szCs w:val="22"/>
        </w:rPr>
      </w:pPr>
    </w:p>
    <w:p w:rsidR="00473AE6" w:rsidRDefault="00473AE6" w:rsidP="00473AE6">
      <w:pPr>
        <w:rPr>
          <w:rFonts w:cs="Arial"/>
          <w:szCs w:val="22"/>
        </w:rPr>
      </w:pPr>
      <w:r>
        <w:rPr>
          <w:rFonts w:cs="Arial"/>
          <w:szCs w:val="22"/>
        </w:rPr>
        <w:t>The dissertation should be approximately 15,000 words in length; this will be in the form of either a literature review or through data collection. Each dissertation will be assessed by an internal examiner - usually a member of the student’s programme team - although in exceptional circumstances another member of staff may be involved. The dissertation will be second marked by a member of the course team. All dissertations will be seen by the external examiner.</w:t>
      </w:r>
    </w:p>
    <w:p w:rsidR="00473AE6" w:rsidRDefault="00473AE6" w:rsidP="00473AE6">
      <w:pPr>
        <w:rPr>
          <w:rFonts w:cs="Arial"/>
          <w:szCs w:val="22"/>
        </w:rPr>
      </w:pPr>
    </w:p>
    <w:p w:rsidR="00473AE6" w:rsidRDefault="00473AE6" w:rsidP="00473AE6">
      <w:pPr>
        <w:rPr>
          <w:rFonts w:cs="Arial"/>
          <w:szCs w:val="22"/>
        </w:rPr>
      </w:pPr>
      <w:r>
        <w:rPr>
          <w:rFonts w:cs="Arial"/>
          <w:szCs w:val="22"/>
        </w:rPr>
        <w:t xml:space="preserve">Students should submit their dissertation accompanied by the Master’s Dissertation Submission Form under the guidelines given with this document. </w:t>
      </w:r>
    </w:p>
    <w:p w:rsidR="00473AE6" w:rsidRDefault="00473AE6" w:rsidP="00473AE6">
      <w:pPr>
        <w:rPr>
          <w:rFonts w:cs="Arial"/>
          <w:szCs w:val="22"/>
        </w:rPr>
      </w:pPr>
      <w:r>
        <w:rPr>
          <w:rFonts w:cs="Arial"/>
          <w:szCs w:val="22"/>
        </w:rPr>
        <w:lastRenderedPageBreak/>
        <w:t>The dissertation will be assessed according to agreed criteria and standards which will be available to the students once they formally start their dissertation research.</w:t>
      </w:r>
    </w:p>
    <w:p w:rsidR="00473AE6" w:rsidRDefault="00473AE6" w:rsidP="00473AE6">
      <w:pPr>
        <w:rPr>
          <w:rFonts w:cs="Arial"/>
          <w:szCs w:val="22"/>
        </w:rPr>
      </w:pPr>
      <w:r>
        <w:rPr>
          <w:rFonts w:cs="Arial"/>
          <w:szCs w:val="22"/>
        </w:rPr>
        <w:t>The dissertation will be assessed against agreed standards and criteria, e.g:</w:t>
      </w:r>
    </w:p>
    <w:p w:rsidR="00473AE6" w:rsidRDefault="00473AE6" w:rsidP="00473AE6">
      <w:pPr>
        <w:pStyle w:val="ListParagraph"/>
        <w:numPr>
          <w:ilvl w:val="0"/>
          <w:numId w:val="71"/>
        </w:numPr>
        <w:overflowPunct w:val="0"/>
        <w:autoSpaceDE w:val="0"/>
        <w:autoSpaceDN w:val="0"/>
        <w:adjustRightInd w:val="0"/>
        <w:spacing w:after="0" w:line="240" w:lineRule="auto"/>
        <w:ind w:left="426" w:hanging="426"/>
        <w:jc w:val="both"/>
        <w:textAlignment w:val="baseline"/>
        <w:rPr>
          <w:rFonts w:ascii="Arial" w:hAnsi="Arial" w:cs="Arial"/>
        </w:rPr>
      </w:pPr>
      <w:r>
        <w:rPr>
          <w:rFonts w:ascii="Arial" w:hAnsi="Arial" w:cs="Arial"/>
        </w:rPr>
        <w:t>planning, organisation and management;</w:t>
      </w:r>
    </w:p>
    <w:p w:rsidR="00473AE6" w:rsidRDefault="00473AE6" w:rsidP="00473AE6">
      <w:pPr>
        <w:pStyle w:val="ListParagraph"/>
        <w:numPr>
          <w:ilvl w:val="0"/>
          <w:numId w:val="71"/>
        </w:numPr>
        <w:overflowPunct w:val="0"/>
        <w:autoSpaceDE w:val="0"/>
        <w:autoSpaceDN w:val="0"/>
        <w:adjustRightInd w:val="0"/>
        <w:spacing w:after="0" w:line="240" w:lineRule="auto"/>
        <w:ind w:left="426" w:hanging="426"/>
        <w:jc w:val="both"/>
        <w:textAlignment w:val="baseline"/>
        <w:rPr>
          <w:rFonts w:ascii="Arial" w:hAnsi="Arial" w:cs="Arial"/>
        </w:rPr>
      </w:pPr>
      <w:r>
        <w:rPr>
          <w:rFonts w:ascii="Arial" w:hAnsi="Arial" w:cs="Arial"/>
        </w:rPr>
        <w:t>structure and presentation;</w:t>
      </w:r>
    </w:p>
    <w:p w:rsidR="00473AE6" w:rsidRDefault="00473AE6" w:rsidP="00473AE6">
      <w:pPr>
        <w:pStyle w:val="ListParagraph"/>
        <w:numPr>
          <w:ilvl w:val="0"/>
          <w:numId w:val="71"/>
        </w:numPr>
        <w:overflowPunct w:val="0"/>
        <w:autoSpaceDE w:val="0"/>
        <w:autoSpaceDN w:val="0"/>
        <w:adjustRightInd w:val="0"/>
        <w:spacing w:after="0" w:line="240" w:lineRule="auto"/>
        <w:ind w:left="426" w:hanging="426"/>
        <w:jc w:val="both"/>
        <w:textAlignment w:val="baseline"/>
        <w:rPr>
          <w:rFonts w:ascii="Arial" w:hAnsi="Arial" w:cs="Arial"/>
        </w:rPr>
      </w:pPr>
      <w:r>
        <w:rPr>
          <w:rFonts w:ascii="Arial" w:hAnsi="Arial" w:cs="Arial"/>
        </w:rPr>
        <w:t>depth of knowledge;</w:t>
      </w:r>
    </w:p>
    <w:p w:rsidR="00473AE6" w:rsidRDefault="00473AE6" w:rsidP="00473AE6">
      <w:pPr>
        <w:pStyle w:val="ListParagraph"/>
        <w:numPr>
          <w:ilvl w:val="0"/>
          <w:numId w:val="71"/>
        </w:numPr>
        <w:overflowPunct w:val="0"/>
        <w:autoSpaceDE w:val="0"/>
        <w:autoSpaceDN w:val="0"/>
        <w:adjustRightInd w:val="0"/>
        <w:spacing w:after="0" w:line="240" w:lineRule="auto"/>
        <w:ind w:left="426" w:hanging="426"/>
        <w:jc w:val="both"/>
        <w:textAlignment w:val="baseline"/>
        <w:rPr>
          <w:rFonts w:ascii="Arial" w:hAnsi="Arial" w:cs="Arial"/>
        </w:rPr>
      </w:pPr>
      <w:r>
        <w:rPr>
          <w:rFonts w:ascii="Arial" w:hAnsi="Arial" w:cs="Arial"/>
        </w:rPr>
        <w:t>depth of research;</w:t>
      </w:r>
    </w:p>
    <w:p w:rsidR="00473AE6" w:rsidRDefault="00473AE6" w:rsidP="00473AE6">
      <w:pPr>
        <w:pStyle w:val="ListParagraph"/>
        <w:numPr>
          <w:ilvl w:val="0"/>
          <w:numId w:val="71"/>
        </w:numPr>
        <w:overflowPunct w:val="0"/>
        <w:autoSpaceDE w:val="0"/>
        <w:autoSpaceDN w:val="0"/>
        <w:adjustRightInd w:val="0"/>
        <w:spacing w:after="0" w:line="240" w:lineRule="auto"/>
        <w:ind w:left="426" w:hanging="426"/>
        <w:jc w:val="both"/>
        <w:textAlignment w:val="baseline"/>
        <w:rPr>
          <w:rFonts w:ascii="Arial" w:hAnsi="Arial" w:cs="Arial"/>
        </w:rPr>
      </w:pPr>
      <w:r>
        <w:rPr>
          <w:rFonts w:ascii="Arial" w:hAnsi="Arial" w:cs="Arial"/>
        </w:rPr>
        <w:t>relevance of content;</w:t>
      </w:r>
    </w:p>
    <w:p w:rsidR="00473AE6" w:rsidRDefault="00473AE6" w:rsidP="00473AE6">
      <w:pPr>
        <w:pStyle w:val="ListParagraph"/>
        <w:numPr>
          <w:ilvl w:val="0"/>
          <w:numId w:val="71"/>
        </w:numPr>
        <w:overflowPunct w:val="0"/>
        <w:autoSpaceDE w:val="0"/>
        <w:autoSpaceDN w:val="0"/>
        <w:adjustRightInd w:val="0"/>
        <w:spacing w:after="0" w:line="240" w:lineRule="auto"/>
        <w:ind w:left="426" w:hanging="426"/>
        <w:jc w:val="both"/>
        <w:textAlignment w:val="baseline"/>
        <w:rPr>
          <w:rFonts w:ascii="Arial" w:hAnsi="Arial" w:cs="Arial"/>
        </w:rPr>
      </w:pPr>
      <w:r>
        <w:rPr>
          <w:rFonts w:ascii="Arial" w:hAnsi="Arial" w:cs="Arial"/>
        </w:rPr>
        <w:t>development of an argument;</w:t>
      </w:r>
    </w:p>
    <w:p w:rsidR="00473AE6" w:rsidRDefault="00473AE6" w:rsidP="00473AE6">
      <w:pPr>
        <w:pStyle w:val="ListParagraph"/>
        <w:numPr>
          <w:ilvl w:val="0"/>
          <w:numId w:val="71"/>
        </w:numPr>
        <w:overflowPunct w:val="0"/>
        <w:autoSpaceDE w:val="0"/>
        <w:autoSpaceDN w:val="0"/>
        <w:adjustRightInd w:val="0"/>
        <w:spacing w:after="0" w:line="240" w:lineRule="auto"/>
        <w:ind w:left="426" w:hanging="426"/>
        <w:jc w:val="both"/>
        <w:textAlignment w:val="baseline"/>
        <w:rPr>
          <w:rFonts w:ascii="Arial" w:hAnsi="Arial" w:cs="Arial"/>
        </w:rPr>
      </w:pPr>
      <w:r>
        <w:rPr>
          <w:rFonts w:ascii="Arial" w:hAnsi="Arial" w:cs="Arial"/>
        </w:rPr>
        <w:t>critical analysis;</w:t>
      </w:r>
    </w:p>
    <w:p w:rsidR="00473AE6" w:rsidRDefault="00473AE6" w:rsidP="00473AE6">
      <w:pPr>
        <w:pStyle w:val="ListParagraph"/>
        <w:numPr>
          <w:ilvl w:val="0"/>
          <w:numId w:val="71"/>
        </w:numPr>
        <w:overflowPunct w:val="0"/>
        <w:autoSpaceDE w:val="0"/>
        <w:autoSpaceDN w:val="0"/>
        <w:adjustRightInd w:val="0"/>
        <w:spacing w:after="0" w:line="240" w:lineRule="auto"/>
        <w:ind w:left="426" w:hanging="426"/>
        <w:jc w:val="both"/>
        <w:textAlignment w:val="baseline"/>
        <w:rPr>
          <w:rFonts w:ascii="Arial" w:hAnsi="Arial" w:cs="Arial"/>
        </w:rPr>
      </w:pPr>
      <w:r>
        <w:rPr>
          <w:rFonts w:ascii="Arial" w:hAnsi="Arial" w:cs="Arial"/>
        </w:rPr>
        <w:t>validity of deductions and conclusions.</w:t>
      </w:r>
    </w:p>
    <w:p w:rsidR="00473AE6" w:rsidRDefault="00473AE6" w:rsidP="00473AE6">
      <w:pPr>
        <w:tabs>
          <w:tab w:val="left" w:pos="720"/>
          <w:tab w:val="left" w:pos="1440"/>
          <w:tab w:val="left" w:pos="2160"/>
          <w:tab w:val="left" w:pos="2880"/>
        </w:tabs>
        <w:rPr>
          <w:rFonts w:cs="Arial"/>
          <w:szCs w:val="22"/>
        </w:rPr>
      </w:pPr>
    </w:p>
    <w:p w:rsidR="00473AE6" w:rsidRDefault="00473AE6" w:rsidP="00473AE6">
      <w:pPr>
        <w:tabs>
          <w:tab w:val="left" w:pos="720"/>
          <w:tab w:val="left" w:pos="1440"/>
          <w:tab w:val="left" w:pos="2160"/>
          <w:tab w:val="left" w:pos="2880"/>
        </w:tabs>
        <w:rPr>
          <w:rFonts w:cs="Arial"/>
          <w:b/>
          <w:szCs w:val="22"/>
        </w:rPr>
      </w:pPr>
      <w:r>
        <w:rPr>
          <w:rFonts w:cs="Arial"/>
          <w:b/>
          <w:szCs w:val="22"/>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b/>
                <w:szCs w:val="22"/>
              </w:rPr>
            </w:pPr>
            <w:r>
              <w:rPr>
                <w:rFonts w:cs="Arial"/>
                <w:b/>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jc w:val="center"/>
              <w:rPr>
                <w:rFonts w:cs="Arial"/>
                <w:b/>
                <w:szCs w:val="22"/>
              </w:rPr>
            </w:pPr>
            <w:r>
              <w:rPr>
                <w:rFonts w:cs="Arial"/>
                <w:b/>
                <w:szCs w:val="22"/>
              </w:rPr>
              <w:t>Percentage</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Written exam</w:t>
            </w:r>
          </w:p>
        </w:tc>
        <w:tc>
          <w:tcPr>
            <w:tcW w:w="1842" w:type="dxa"/>
            <w:tcBorders>
              <w:top w:val="single" w:sz="4" w:space="0" w:color="auto"/>
              <w:left w:val="single" w:sz="4" w:space="0" w:color="auto"/>
              <w:bottom w:val="single" w:sz="4" w:space="0" w:color="auto"/>
              <w:right w:val="single" w:sz="4" w:space="0" w:color="auto"/>
            </w:tcBorders>
          </w:tcPr>
          <w:p w:rsidR="00473AE6" w:rsidRDefault="00473AE6">
            <w:pPr>
              <w:jc w:val="center"/>
              <w:rPr>
                <w:rFonts w:cs="Arial"/>
                <w:szCs w:val="22"/>
              </w:rPr>
            </w:pP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jc w:val="center"/>
              <w:rPr>
                <w:rFonts w:cs="Arial"/>
                <w:szCs w:val="22"/>
              </w:rPr>
            </w:pPr>
            <w:r>
              <w:rPr>
                <w:rFonts w:cs="Arial"/>
                <w:szCs w:val="22"/>
              </w:rPr>
              <w:t xml:space="preserve">100% </w:t>
            </w: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Practical</w:t>
            </w:r>
          </w:p>
        </w:tc>
        <w:tc>
          <w:tcPr>
            <w:tcW w:w="1842" w:type="dxa"/>
            <w:tcBorders>
              <w:top w:val="single" w:sz="4" w:space="0" w:color="auto"/>
              <w:left w:val="single" w:sz="4" w:space="0" w:color="auto"/>
              <w:bottom w:val="single" w:sz="4" w:space="0" w:color="auto"/>
              <w:right w:val="single" w:sz="4" w:space="0" w:color="auto"/>
            </w:tcBorders>
          </w:tcPr>
          <w:p w:rsidR="00473AE6" w:rsidRDefault="00473AE6">
            <w:pPr>
              <w:jc w:val="center"/>
              <w:rPr>
                <w:rFonts w:cs="Arial"/>
                <w:szCs w:val="22"/>
              </w:rPr>
            </w:pPr>
          </w:p>
        </w:tc>
      </w:tr>
      <w:tr w:rsidR="00473AE6" w:rsidTr="00473AE6">
        <w:tc>
          <w:tcPr>
            <w:tcW w:w="326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b/>
                <w:szCs w:val="22"/>
              </w:rPr>
              <w:t>TOTAL</w:t>
            </w:r>
          </w:p>
        </w:tc>
        <w:tc>
          <w:tcPr>
            <w:tcW w:w="1842" w:type="dxa"/>
            <w:tcBorders>
              <w:top w:val="single" w:sz="4" w:space="0" w:color="auto"/>
              <w:left w:val="single" w:sz="4" w:space="0" w:color="auto"/>
              <w:bottom w:val="single" w:sz="4" w:space="0" w:color="auto"/>
              <w:right w:val="single" w:sz="4" w:space="0" w:color="auto"/>
            </w:tcBorders>
            <w:hideMark/>
          </w:tcPr>
          <w:p w:rsidR="00473AE6" w:rsidRDefault="00473AE6">
            <w:pPr>
              <w:jc w:val="center"/>
              <w:rPr>
                <w:rFonts w:cs="Arial"/>
                <w:b/>
                <w:szCs w:val="22"/>
              </w:rPr>
            </w:pPr>
            <w:r>
              <w:rPr>
                <w:rFonts w:cs="Arial"/>
                <w:b/>
                <w:szCs w:val="22"/>
              </w:rPr>
              <w:t>100%</w:t>
            </w:r>
          </w:p>
        </w:tc>
      </w:tr>
    </w:tbl>
    <w:p w:rsidR="00473AE6" w:rsidRDefault="00473AE6" w:rsidP="00473AE6">
      <w:pPr>
        <w:rPr>
          <w:rFonts w:cs="Arial"/>
          <w:szCs w:val="22"/>
        </w:rPr>
      </w:pPr>
    </w:p>
    <w:p w:rsidR="00473AE6" w:rsidRDefault="00473AE6" w:rsidP="00473AE6">
      <w:pPr>
        <w:rPr>
          <w:rFonts w:cs="Arial"/>
          <w:b/>
          <w:szCs w:val="22"/>
        </w:rPr>
      </w:pPr>
      <w:r>
        <w:rPr>
          <w:rFonts w:cs="Arial"/>
          <w:b/>
          <w:szCs w:val="22"/>
        </w:rPr>
        <w:t>READING LIST</w:t>
      </w:r>
    </w:p>
    <w:p w:rsidR="00473AE6" w:rsidRDefault="00473AE6" w:rsidP="00473AE6">
      <w:pPr>
        <w:rPr>
          <w:rFonts w:cs="Arial"/>
          <w:b/>
          <w:szCs w:val="22"/>
        </w:rPr>
      </w:pPr>
    </w:p>
    <w:tbl>
      <w:tblPr>
        <w:tblStyle w:val="TableGrid"/>
        <w:tblW w:w="0" w:type="auto"/>
        <w:tblLook w:val="04A0" w:firstRow="1" w:lastRow="0" w:firstColumn="1" w:lastColumn="0" w:noHBand="0" w:noVBand="1"/>
      </w:tblPr>
      <w:tblGrid>
        <w:gridCol w:w="1683"/>
        <w:gridCol w:w="5248"/>
        <w:gridCol w:w="1366"/>
      </w:tblGrid>
      <w:tr w:rsidR="00473AE6" w:rsidTr="00473AE6">
        <w:tc>
          <w:tcPr>
            <w:tcW w:w="169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rPr>
                <w:rFonts w:cs="Arial"/>
                <w:b/>
                <w:szCs w:val="22"/>
              </w:rPr>
            </w:pPr>
            <w:r>
              <w:rPr>
                <w:rFonts w:cs="Arial"/>
                <w:b/>
                <w:szCs w:val="22"/>
              </w:rPr>
              <w:t>Module Code</w:t>
            </w:r>
          </w:p>
        </w:tc>
        <w:tc>
          <w:tcPr>
            <w:tcW w:w="7367" w:type="dxa"/>
            <w:gridSpan w:val="2"/>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b/>
                <w:szCs w:val="22"/>
              </w:rPr>
            </w:pPr>
            <w:r>
              <w:rPr>
                <w:rFonts w:cs="Arial"/>
                <w:b/>
                <w:szCs w:val="22"/>
              </w:rPr>
              <w:t>ECGE7002Q</w:t>
            </w:r>
          </w:p>
        </w:tc>
      </w:tr>
      <w:tr w:rsidR="00473AE6" w:rsidTr="00473AE6">
        <w:tc>
          <w:tcPr>
            <w:tcW w:w="169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rPr>
                <w:rFonts w:cs="Arial"/>
                <w:b/>
                <w:szCs w:val="22"/>
              </w:rPr>
            </w:pPr>
            <w:r>
              <w:rPr>
                <w:rFonts w:cs="Arial"/>
                <w:b/>
                <w:szCs w:val="22"/>
              </w:rPr>
              <w:t>Module Title</w:t>
            </w:r>
          </w:p>
        </w:tc>
        <w:tc>
          <w:tcPr>
            <w:tcW w:w="7367" w:type="dxa"/>
            <w:gridSpan w:val="2"/>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b/>
                <w:szCs w:val="22"/>
              </w:rPr>
            </w:pPr>
            <w:r>
              <w:rPr>
                <w:rFonts w:cs="Arial"/>
                <w:b/>
                <w:szCs w:val="22"/>
              </w:rPr>
              <w:t>Faculty of Education and Communities: Dissertation</w:t>
            </w:r>
          </w:p>
        </w:tc>
      </w:tr>
      <w:tr w:rsidR="00473AE6" w:rsidTr="00473AE6">
        <w:tc>
          <w:tcPr>
            <w:tcW w:w="169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rPr>
                <w:rFonts w:cs="Arial"/>
                <w:b/>
                <w:szCs w:val="22"/>
              </w:rPr>
            </w:pPr>
            <w:r>
              <w:rPr>
                <w:rFonts w:cs="Arial"/>
                <w:b/>
                <w:szCs w:val="22"/>
              </w:rPr>
              <w:t>Classification</w:t>
            </w:r>
          </w:p>
        </w:tc>
        <w:tc>
          <w:tcPr>
            <w:tcW w:w="600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rPr>
                <w:rFonts w:cs="Arial"/>
                <w:b/>
                <w:szCs w:val="22"/>
              </w:rPr>
            </w:pPr>
            <w:r>
              <w:rPr>
                <w:rFonts w:cs="Arial"/>
                <w:b/>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73AE6" w:rsidRDefault="00473AE6">
            <w:pPr>
              <w:tabs>
                <w:tab w:val="num" w:pos="720"/>
                <w:tab w:val="left" w:pos="1440"/>
              </w:tabs>
              <w:rPr>
                <w:rFonts w:cs="Arial"/>
                <w:b/>
                <w:szCs w:val="22"/>
              </w:rPr>
            </w:pPr>
            <w:r>
              <w:rPr>
                <w:rFonts w:cs="Arial"/>
                <w:b/>
                <w:szCs w:val="22"/>
              </w:rPr>
              <w:t>Electronic*</w:t>
            </w:r>
          </w:p>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Essential</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 xml:space="preserve">Biggam, J. (2015) </w:t>
            </w:r>
            <w:r>
              <w:rPr>
                <w:rFonts w:cs="Arial"/>
                <w:i/>
                <w:szCs w:val="22"/>
              </w:rPr>
              <w:t xml:space="preserve">Succeeding with Your Master’s Dissertation: A Step-by-Step Handbook </w:t>
            </w:r>
            <w:r>
              <w:rPr>
                <w:rFonts w:cs="Arial"/>
                <w:szCs w:val="22"/>
              </w:rPr>
              <w:t>(3</w:t>
            </w:r>
            <w:r>
              <w:rPr>
                <w:rFonts w:cs="Arial"/>
                <w:szCs w:val="22"/>
                <w:vertAlign w:val="superscript"/>
              </w:rPr>
              <w:t>rd</w:t>
            </w:r>
            <w:r>
              <w:rPr>
                <w:rFonts w:cs="Arial"/>
                <w:szCs w:val="22"/>
              </w:rPr>
              <w:t xml:space="preserve"> ed).</w:t>
            </w:r>
            <w:r>
              <w:rPr>
                <w:rFonts w:cs="Arial"/>
                <w:i/>
                <w:szCs w:val="22"/>
              </w:rPr>
              <w:t xml:space="preserve"> </w:t>
            </w:r>
            <w:r>
              <w:rPr>
                <w:rFonts w:cs="Arial"/>
                <w:szCs w:val="22"/>
              </w:rPr>
              <w:t>Maidenhead: Open University Press.</w:t>
            </w:r>
          </w:p>
        </w:tc>
        <w:tc>
          <w:tcPr>
            <w:tcW w:w="1366" w:type="dxa"/>
            <w:tcBorders>
              <w:top w:val="single" w:sz="4" w:space="0" w:color="auto"/>
              <w:left w:val="single" w:sz="4" w:space="0" w:color="auto"/>
              <w:bottom w:val="single" w:sz="4" w:space="0" w:color="auto"/>
              <w:right w:val="single" w:sz="4" w:space="0" w:color="auto"/>
            </w:tcBorders>
          </w:tcPr>
          <w:sdt>
            <w:sdtPr>
              <w:rPr>
                <w:rFonts w:cs="Arial"/>
                <w:szCs w:val="22"/>
              </w:rPr>
              <w:id w:val="-843864593"/>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p w:rsidR="00473AE6" w:rsidRDefault="00473AE6">
            <w:pPr>
              <w:jc w:val="center"/>
              <w:rPr>
                <w:rFonts w:cs="Arial"/>
                <w:szCs w:val="22"/>
              </w:rPr>
            </w:pPr>
          </w:p>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Essential</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 xml:space="preserve">BSA. (2004) </w:t>
            </w:r>
            <w:r>
              <w:rPr>
                <w:rFonts w:cs="Arial"/>
                <w:i/>
                <w:szCs w:val="22"/>
              </w:rPr>
              <w:t xml:space="preserve">Statement of Ethical Practice for the British Sociological Association. </w:t>
            </w:r>
            <w:r>
              <w:rPr>
                <w:rFonts w:cs="Arial"/>
                <w:szCs w:val="22"/>
              </w:rPr>
              <w:t>Durham: British Sociological Association.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753018877"/>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Essential</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i/>
                <w:szCs w:val="22"/>
              </w:rPr>
            </w:pPr>
            <w:r>
              <w:rPr>
                <w:rFonts w:cs="Arial"/>
                <w:szCs w:val="22"/>
              </w:rPr>
              <w:t>Furseth, I. &amp; Everett, E. L. (2013)</w:t>
            </w:r>
            <w:r>
              <w:rPr>
                <w:rFonts w:cs="Arial"/>
                <w:i/>
                <w:szCs w:val="22"/>
              </w:rPr>
              <w:t xml:space="preserve"> Doing Your Master's Dissertation: From Start to Finish (SAGE Study Skills Series</w:t>
            </w:r>
            <w:r>
              <w:rPr>
                <w:rFonts w:cs="Arial"/>
                <w:szCs w:val="22"/>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475415466"/>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Essential</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 xml:space="preserve">Jessop, J. (2012) </w:t>
            </w:r>
            <w:r>
              <w:rPr>
                <w:rFonts w:cs="Arial"/>
                <w:i/>
                <w:szCs w:val="22"/>
              </w:rPr>
              <w:t>Ethics in Qualitative Research</w:t>
            </w:r>
            <w:r>
              <w:rPr>
                <w:rFonts w:cs="Arial"/>
                <w:szCs w:val="22"/>
              </w:rPr>
              <w:t xml:space="preserve">.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2029936947"/>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Essential</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 xml:space="preserve">Newby. P. (2014) </w:t>
            </w:r>
            <w:r>
              <w:rPr>
                <w:rFonts w:cs="Arial"/>
                <w:i/>
                <w:szCs w:val="22"/>
              </w:rPr>
              <w:t>Research Methods for Education</w:t>
            </w:r>
            <w:r>
              <w:rPr>
                <w:rFonts w:cs="Arial"/>
                <w:szCs w:val="22"/>
              </w:rPr>
              <w:t xml:space="preserve"> (2</w:t>
            </w:r>
            <w:r>
              <w:rPr>
                <w:rFonts w:cs="Arial"/>
                <w:szCs w:val="22"/>
                <w:vertAlign w:val="superscript"/>
              </w:rPr>
              <w:t>nd</w:t>
            </w:r>
            <w:r>
              <w:rPr>
                <w:rFonts w:cs="Arial"/>
                <w:szCs w:val="22"/>
              </w:rPr>
              <w:t xml:space="preserve"> ed). Abingdon: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888840394"/>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Essential</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 xml:space="preserve">Punch. K. F. (2013) </w:t>
            </w:r>
            <w:r>
              <w:rPr>
                <w:rFonts w:cs="Arial"/>
                <w:i/>
                <w:szCs w:val="22"/>
              </w:rPr>
              <w:t xml:space="preserve">Introduction to Social Research: Quantitative and Qualitative Approaches </w:t>
            </w:r>
            <w:r>
              <w:rPr>
                <w:rFonts w:cs="Arial"/>
                <w:szCs w:val="22"/>
              </w:rPr>
              <w:t>(3</w:t>
            </w:r>
            <w:r>
              <w:rPr>
                <w:rFonts w:cs="Arial"/>
                <w:szCs w:val="22"/>
                <w:vertAlign w:val="superscript"/>
              </w:rPr>
              <w:t>rd</w:t>
            </w:r>
            <w:r>
              <w:rPr>
                <w:rFonts w:cs="Arial"/>
                <w:szCs w:val="22"/>
              </w:rPr>
              <w:t xml:space="preserve"> ed). London: Sage Publications Ltd.</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379063919"/>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 xml:space="preserve">Bell, J. (2014) </w:t>
            </w:r>
            <w:r>
              <w:rPr>
                <w:rFonts w:cs="Arial"/>
                <w:i/>
                <w:szCs w:val="22"/>
              </w:rPr>
              <w:t>Doing your research project: a guide for first time researchers in education and social science (6</w:t>
            </w:r>
            <w:r>
              <w:rPr>
                <w:rFonts w:cs="Arial"/>
                <w:i/>
                <w:szCs w:val="22"/>
                <w:vertAlign w:val="superscript"/>
              </w:rPr>
              <w:t>th</w:t>
            </w:r>
            <w:r>
              <w:rPr>
                <w:rFonts w:cs="Arial"/>
                <w:i/>
                <w:szCs w:val="22"/>
              </w:rPr>
              <w:t xml:space="preserve"> ed). </w:t>
            </w:r>
            <w:r>
              <w:rPr>
                <w:rFonts w:cs="Arial"/>
                <w:szCs w:val="22"/>
              </w:rPr>
              <w:t xml:space="preserve">Milton Keynes: Open University Press.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86831426"/>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left" w:pos="1134"/>
              </w:tabs>
              <w:rPr>
                <w:rFonts w:cs="Arial"/>
                <w:i/>
                <w:szCs w:val="22"/>
              </w:rPr>
            </w:pPr>
            <w:r>
              <w:rPr>
                <w:rFonts w:cs="Arial"/>
                <w:i/>
                <w:szCs w:val="22"/>
              </w:rPr>
              <w:t xml:space="preserve">British Educational Research Association </w:t>
            </w:r>
          </w:p>
          <w:p w:rsidR="00473AE6" w:rsidRDefault="000007B9">
            <w:pPr>
              <w:rPr>
                <w:rFonts w:cs="Arial"/>
                <w:szCs w:val="22"/>
              </w:rPr>
            </w:pPr>
            <w:hyperlink r:id="rId62" w:history="1">
              <w:r w:rsidR="00473AE6" w:rsidRPr="00473AE6">
                <w:rPr>
                  <w:rStyle w:val="Hyperlink"/>
                  <w:rFonts w:cs="Arial"/>
                  <w:i/>
                  <w:szCs w:val="22"/>
                </w:rPr>
                <w:t>https://www.bera.ac.uk/</w:t>
              </w:r>
            </w:hyperlink>
            <w:r w:rsidR="00473AE6">
              <w:rPr>
                <w:rFonts w:cs="Arial"/>
                <w:i/>
                <w:szCs w:val="22"/>
              </w:rPr>
              <w:t xml:space="preserve">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384069607"/>
              <w14:checkbox>
                <w14:checked w14:val="1"/>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ind w:right="567"/>
              <w:rPr>
                <w:rFonts w:cs="Arial"/>
                <w:i/>
                <w:szCs w:val="22"/>
              </w:rPr>
            </w:pPr>
            <w:r>
              <w:rPr>
                <w:rFonts w:cs="Arial"/>
                <w:i/>
                <w:szCs w:val="22"/>
              </w:rPr>
              <w:t>British Educational Research Journal</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426766691"/>
              <w14:checkbox>
                <w14:checked w14:val="1"/>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Bryman, A. (2016) S</w:t>
            </w:r>
            <w:r>
              <w:rPr>
                <w:rFonts w:cs="Arial"/>
                <w:i/>
                <w:szCs w:val="22"/>
              </w:rPr>
              <w:t xml:space="preserve">ocial Research Methods </w:t>
            </w:r>
            <w:r>
              <w:rPr>
                <w:rFonts w:cs="Arial"/>
                <w:szCs w:val="22"/>
              </w:rPr>
              <w:t>(5</w:t>
            </w:r>
            <w:r>
              <w:rPr>
                <w:rFonts w:cs="Arial"/>
                <w:szCs w:val="22"/>
                <w:vertAlign w:val="superscript"/>
              </w:rPr>
              <w:t>th</w:t>
            </w:r>
            <w:r>
              <w:rPr>
                <w:rFonts w:cs="Arial"/>
                <w:szCs w:val="22"/>
              </w:rPr>
              <w:t xml:space="preserve"> ed). </w:t>
            </w:r>
            <w:r>
              <w:rPr>
                <w:rFonts w:cs="Arial"/>
                <w:i/>
                <w:szCs w:val="22"/>
              </w:rPr>
              <w:t xml:space="preserve"> </w:t>
            </w:r>
            <w:r>
              <w:rPr>
                <w:rFonts w:cs="Arial"/>
                <w:szCs w:val="22"/>
              </w:rPr>
              <w:t>Oxford: Oxford University Press.</w:t>
            </w:r>
          </w:p>
        </w:tc>
        <w:tc>
          <w:tcPr>
            <w:tcW w:w="1366" w:type="dxa"/>
            <w:tcBorders>
              <w:top w:val="single" w:sz="4" w:space="0" w:color="auto"/>
              <w:left w:val="single" w:sz="4" w:space="0" w:color="auto"/>
              <w:bottom w:val="single" w:sz="4" w:space="0" w:color="auto"/>
              <w:right w:val="single" w:sz="4" w:space="0" w:color="auto"/>
            </w:tcBorders>
          </w:tcPr>
          <w:sdt>
            <w:sdtPr>
              <w:rPr>
                <w:rFonts w:cs="Arial"/>
                <w:szCs w:val="22"/>
              </w:rPr>
              <w:id w:val="641778285"/>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p w:rsidR="00473AE6" w:rsidRDefault="00473AE6">
            <w:pPr>
              <w:jc w:val="center"/>
              <w:rPr>
                <w:rFonts w:cs="Arial"/>
                <w:szCs w:val="22"/>
              </w:rPr>
            </w:pPr>
          </w:p>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 xml:space="preserve">Creswell, J. W. (2013) </w:t>
            </w:r>
            <w:r>
              <w:rPr>
                <w:rFonts w:cs="Arial"/>
                <w:i/>
                <w:szCs w:val="22"/>
              </w:rPr>
              <w:t>Research Design: Qualitative, Quantitative, and Mixed Methods Approaches</w:t>
            </w:r>
            <w:r>
              <w:rPr>
                <w:rFonts w:cs="Arial"/>
                <w:szCs w:val="22"/>
              </w:rPr>
              <w:t xml:space="preserve"> (4</w:t>
            </w:r>
            <w:r>
              <w:rPr>
                <w:rFonts w:cs="Arial"/>
                <w:szCs w:val="22"/>
                <w:vertAlign w:val="superscript"/>
              </w:rPr>
              <w:t>th</w:t>
            </w:r>
            <w:r>
              <w:rPr>
                <w:rFonts w:cs="Arial"/>
                <w:szCs w:val="22"/>
              </w:rPr>
              <w:t xml:space="preserve"> ed).  London: Sage Publications Ltd.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118562123"/>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lastRenderedPageBreak/>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rPr>
            </w:pPr>
            <w:r>
              <w:rPr>
                <w:rFonts w:cs="Arial"/>
                <w:szCs w:val="22"/>
              </w:rPr>
              <w:t xml:space="preserve">Denscombe, M. (2014) </w:t>
            </w:r>
            <w:r>
              <w:rPr>
                <w:rFonts w:cs="Arial"/>
                <w:i/>
                <w:szCs w:val="22"/>
              </w:rPr>
              <w:t>The Good Research Guide: for small-scale social research projects</w:t>
            </w:r>
            <w:r>
              <w:rPr>
                <w:rFonts w:cs="Arial"/>
                <w:szCs w:val="22"/>
              </w:rPr>
              <w:t xml:space="preserve"> (5th ed). Maidenhead: Open University Press.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841461434"/>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 xml:space="preserve">Denzin, N. K. &amp; Lincoln, Y. S. (eds), (2011) </w:t>
            </w:r>
            <w:r>
              <w:rPr>
                <w:rFonts w:cs="Arial"/>
                <w:i/>
                <w:szCs w:val="22"/>
              </w:rPr>
              <w:t>The Sage Handbook of Qualitative Research</w:t>
            </w:r>
            <w:r>
              <w:rPr>
                <w:rFonts w:cs="Arial"/>
                <w:szCs w:val="22"/>
              </w:rPr>
              <w:t xml:space="preserve"> (4</w:t>
            </w:r>
            <w:r>
              <w:rPr>
                <w:rFonts w:cs="Arial"/>
                <w:szCs w:val="22"/>
                <w:vertAlign w:val="superscript"/>
              </w:rPr>
              <w:t>th</w:t>
            </w:r>
            <w:r>
              <w:rPr>
                <w:rFonts w:cs="Arial"/>
                <w:szCs w:val="22"/>
              </w:rPr>
              <w:t xml:space="preserve"> ed). London: Sage Publications Ltd.</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757753310"/>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 xml:space="preserve">Easterby-Smith, M., Thorpe, R. &amp; Lowe, A. (2015) </w:t>
            </w:r>
            <w:r>
              <w:rPr>
                <w:rFonts w:cs="Arial"/>
                <w:i/>
                <w:szCs w:val="22"/>
              </w:rPr>
              <w:t xml:space="preserve">Management Research: An Introduction </w:t>
            </w:r>
            <w:r>
              <w:rPr>
                <w:rFonts w:cs="Arial"/>
                <w:szCs w:val="22"/>
              </w:rPr>
              <w:t>(5</w:t>
            </w:r>
            <w:r>
              <w:rPr>
                <w:rFonts w:cs="Arial"/>
                <w:szCs w:val="22"/>
                <w:vertAlign w:val="superscript"/>
              </w:rPr>
              <w:t>th</w:t>
            </w:r>
            <w:r>
              <w:rPr>
                <w:rFonts w:cs="Arial"/>
                <w:szCs w:val="22"/>
              </w:rPr>
              <w:t xml:space="preserve"> ed). London: Sage Publications Ltd.</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968853467"/>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Cs w:val="22"/>
              </w:rPr>
            </w:pPr>
            <w:r>
              <w:rPr>
                <w:rFonts w:cs="Arial"/>
                <w:szCs w:val="22"/>
              </w:rPr>
              <w:t xml:space="preserve">Johnson, B. &amp; Christensen, L. (2011) </w:t>
            </w:r>
            <w:r>
              <w:rPr>
                <w:rFonts w:cs="Arial"/>
                <w:i/>
                <w:szCs w:val="22"/>
              </w:rPr>
              <w:t xml:space="preserve">Educational Research: quantitative, qualitative and mixed approaches. </w:t>
            </w:r>
            <w:r>
              <w:rPr>
                <w:rFonts w:cs="Arial"/>
                <w:szCs w:val="22"/>
              </w:rPr>
              <w:t>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568873556"/>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shd w:val="clear" w:color="auto" w:fill="FFFFFF"/>
              <w:rPr>
                <w:rFonts w:cs="Arial"/>
                <w:szCs w:val="22"/>
                <w:shd w:val="clear" w:color="auto" w:fill="FFFFFF"/>
              </w:rPr>
            </w:pPr>
            <w:r>
              <w:rPr>
                <w:rFonts w:cs="Arial"/>
                <w:szCs w:val="22"/>
                <w:shd w:val="clear" w:color="auto" w:fill="FFFFFF"/>
              </w:rPr>
              <w:t>Kumar, R. (2014) </w:t>
            </w:r>
            <w:r>
              <w:rPr>
                <w:rFonts w:cs="Arial"/>
                <w:i/>
                <w:iCs/>
                <w:szCs w:val="22"/>
                <w:shd w:val="clear" w:color="auto" w:fill="FFFFFF"/>
              </w:rPr>
              <w:t>Research Methodology: A Step-by-Step Guide for Beginners</w:t>
            </w:r>
            <w:r>
              <w:rPr>
                <w:rFonts w:cs="Arial"/>
                <w:szCs w:val="22"/>
                <w:shd w:val="clear" w:color="auto" w:fill="FFFFFF"/>
              </w:rPr>
              <w:t> (4th ed). Sage Publications: London.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704706244"/>
              <w14:checkbox>
                <w14:checked w14:val="0"/>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r w:rsidR="00473AE6" w:rsidTr="00473AE6">
        <w:tc>
          <w:tcPr>
            <w:tcW w:w="1693" w:type="dxa"/>
            <w:tcBorders>
              <w:top w:val="single" w:sz="4" w:space="0" w:color="auto"/>
              <w:left w:val="single" w:sz="4" w:space="0" w:color="auto"/>
              <w:bottom w:val="single" w:sz="4" w:space="0" w:color="auto"/>
              <w:right w:val="single" w:sz="4" w:space="0" w:color="auto"/>
            </w:tcBorders>
            <w:hideMark/>
          </w:tcPr>
          <w:p w:rsidR="00473AE6" w:rsidRDefault="00473AE6">
            <w:pPr>
              <w:tabs>
                <w:tab w:val="num" w:pos="720"/>
                <w:tab w:val="left" w:pos="1440"/>
              </w:tabs>
              <w:rPr>
                <w:rFonts w:cs="Arial"/>
                <w:szCs w:val="22"/>
              </w:rPr>
            </w:pPr>
            <w:r>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473AE6" w:rsidRDefault="00473AE6">
            <w:pPr>
              <w:rPr>
                <w:rFonts w:cs="Arial"/>
                <w:szCs w:val="22"/>
              </w:rPr>
            </w:pPr>
            <w:r>
              <w:rPr>
                <w:rFonts w:cs="Arial"/>
                <w:szCs w:val="22"/>
              </w:rPr>
              <w:t xml:space="preserve">Silverman, D. (2013) </w:t>
            </w:r>
            <w:r>
              <w:rPr>
                <w:rFonts w:cs="Arial"/>
                <w:i/>
                <w:szCs w:val="22"/>
              </w:rPr>
              <w:t xml:space="preserve">Doing Qualitative Research: A Practical Handbook </w:t>
            </w:r>
            <w:r>
              <w:rPr>
                <w:rFonts w:cs="Arial"/>
                <w:szCs w:val="22"/>
              </w:rPr>
              <w:t>(4</w:t>
            </w:r>
            <w:r>
              <w:rPr>
                <w:rFonts w:cs="Arial"/>
                <w:szCs w:val="22"/>
                <w:vertAlign w:val="superscript"/>
              </w:rPr>
              <w:t>th</w:t>
            </w:r>
            <w:r>
              <w:rPr>
                <w:rFonts w:cs="Arial"/>
                <w:szCs w:val="22"/>
              </w:rPr>
              <w:t xml:space="preserve"> ed). London: Sage Publications Ltd.</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855396607"/>
              <w14:checkbox>
                <w14:checked w14:val="1"/>
                <w14:checkedState w14:val="2612" w14:font="MS Gothic"/>
                <w14:uncheckedState w14:val="2610" w14:font="MS Gothic"/>
              </w14:checkbox>
            </w:sdtPr>
            <w:sdtEndPr/>
            <w:sdtContent>
              <w:p w:rsidR="00473AE6" w:rsidRDefault="00473AE6">
                <w:pPr>
                  <w:jc w:val="center"/>
                  <w:rPr>
                    <w:rFonts w:cs="Arial"/>
                    <w:szCs w:val="22"/>
                  </w:rPr>
                </w:pPr>
                <w:r>
                  <w:rPr>
                    <w:rFonts w:ascii="Segoe UI Symbol" w:eastAsia="MS Gothic" w:hAnsi="Segoe UI Symbol" w:cs="Segoe UI Symbol"/>
                    <w:szCs w:val="22"/>
                  </w:rPr>
                  <w:t>☒</w:t>
                </w:r>
              </w:p>
            </w:sdtContent>
          </w:sdt>
        </w:tc>
      </w:tr>
    </w:tbl>
    <w:p w:rsidR="00473AE6" w:rsidRDefault="00473AE6" w:rsidP="00473AE6"/>
    <w:p w:rsidR="00BF7820" w:rsidRPr="00473AE6" w:rsidRDefault="00BF7820" w:rsidP="00473AE6">
      <w:pPr>
        <w:rPr>
          <w:b/>
        </w:rPr>
      </w:pPr>
    </w:p>
    <w:p w:rsidR="00BF7820" w:rsidRDefault="00BF7820" w:rsidP="00BF7820">
      <w:pPr>
        <w:rPr>
          <w:rFonts w:eastAsiaTheme="minorEastAsia"/>
          <w:highlight w:val="yellow"/>
        </w:rPr>
      </w:pPr>
      <w:r>
        <w:rPr>
          <w:rFonts w:eastAsiaTheme="minorEastAsia"/>
          <w:highlight w:val="yellow"/>
        </w:rPr>
        <w:t xml:space="preserve">    </w:t>
      </w:r>
    </w:p>
    <w:p w:rsidR="00BF7820" w:rsidRDefault="00BF7820" w:rsidP="00BF7820">
      <w:pPr>
        <w:rPr>
          <w:rFonts w:eastAsiaTheme="minorEastAsia"/>
          <w:highlight w:val="yellow"/>
        </w:rPr>
      </w:pPr>
    </w:p>
    <w:p w:rsidR="00BF7820" w:rsidRDefault="00BF7820" w:rsidP="00BF7820">
      <w:pPr>
        <w:rPr>
          <w:rFonts w:eastAsiaTheme="minorEastAsia"/>
          <w:highlight w:val="yellow"/>
        </w:rPr>
      </w:pPr>
    </w:p>
    <w:p w:rsidR="00BF7820" w:rsidRDefault="00BF7820" w:rsidP="00BF7820">
      <w:pPr>
        <w:rPr>
          <w:rFonts w:eastAsiaTheme="minorEastAsia"/>
          <w:highlight w:val="yellow"/>
        </w:rPr>
      </w:pPr>
    </w:p>
    <w:p w:rsidR="00BF7820" w:rsidRDefault="00BF7820" w:rsidP="00BF7820">
      <w:pPr>
        <w:rPr>
          <w:rFonts w:eastAsiaTheme="minorEastAsia"/>
          <w:highlight w:val="yellow"/>
        </w:rPr>
      </w:pPr>
    </w:p>
    <w:p w:rsidR="00BF7820" w:rsidRDefault="00BF7820" w:rsidP="00BF7820">
      <w:pPr>
        <w:rPr>
          <w:rFonts w:eastAsiaTheme="minorEastAsia"/>
          <w:highlight w:val="yellow"/>
        </w:rPr>
      </w:pPr>
    </w:p>
    <w:p w:rsidR="00BF7820" w:rsidRDefault="00BF7820" w:rsidP="00BF7820">
      <w:pPr>
        <w:rPr>
          <w:rFonts w:eastAsiaTheme="minorEastAsia"/>
          <w:highlight w:val="yellow"/>
        </w:rPr>
      </w:pPr>
    </w:p>
    <w:p w:rsidR="00BF7820" w:rsidRDefault="00BF7820" w:rsidP="00BF7820">
      <w:pPr>
        <w:rPr>
          <w:rFonts w:eastAsiaTheme="minorEastAsia"/>
          <w:highlight w:val="yellow"/>
        </w:rPr>
      </w:pPr>
    </w:p>
    <w:p w:rsidR="00BF7820" w:rsidRDefault="00BF7820" w:rsidP="00BF7820">
      <w:pPr>
        <w:rPr>
          <w:rFonts w:eastAsiaTheme="minorEastAsia"/>
          <w:highlight w:val="yellow"/>
        </w:rPr>
      </w:pPr>
    </w:p>
    <w:p w:rsidR="00BF7820" w:rsidRDefault="00BF7820" w:rsidP="00BF7820">
      <w:pPr>
        <w:rPr>
          <w:rFonts w:eastAsiaTheme="minorEastAsia"/>
          <w:highlight w:val="yellow"/>
        </w:rPr>
      </w:pPr>
    </w:p>
    <w:p w:rsidR="00BF7820" w:rsidRDefault="00BF7820" w:rsidP="00BF7820">
      <w:pPr>
        <w:rPr>
          <w:rFonts w:eastAsiaTheme="minorEastAsia"/>
          <w:highlight w:val="yellow"/>
        </w:rPr>
      </w:pPr>
    </w:p>
    <w:p w:rsidR="00BF7820" w:rsidRDefault="00BF7820" w:rsidP="00BF7820">
      <w:pPr>
        <w:rPr>
          <w:rFonts w:eastAsiaTheme="minorEastAsia"/>
          <w:highlight w:val="yellow"/>
        </w:rPr>
      </w:pPr>
    </w:p>
    <w:p w:rsidR="00BF7820" w:rsidRDefault="00BF7820" w:rsidP="00BF7820">
      <w:pPr>
        <w:rPr>
          <w:rFonts w:eastAsiaTheme="minorEastAsia"/>
          <w:highlight w:val="yellow"/>
        </w:rPr>
      </w:pPr>
    </w:p>
    <w:p w:rsidR="00BF7820" w:rsidRDefault="00BF7820" w:rsidP="00BF7820">
      <w:pPr>
        <w:rPr>
          <w:rFonts w:eastAsiaTheme="minorEastAsia"/>
          <w:highlight w:val="yellow"/>
        </w:rPr>
      </w:pPr>
    </w:p>
    <w:p w:rsidR="00BF7820" w:rsidRDefault="00BF7820" w:rsidP="00BF7820">
      <w:pPr>
        <w:rPr>
          <w:rFonts w:eastAsiaTheme="minorEastAsia"/>
          <w:highlight w:val="yellow"/>
        </w:rPr>
      </w:pPr>
    </w:p>
    <w:p w:rsidR="00BF7820" w:rsidRDefault="00BF7820" w:rsidP="00BF7820">
      <w:pPr>
        <w:rPr>
          <w:rFonts w:eastAsiaTheme="minorEastAsia"/>
          <w:highlight w:val="yellow"/>
        </w:rPr>
      </w:pPr>
    </w:p>
    <w:p w:rsidR="00BF7820" w:rsidRDefault="00BF7820" w:rsidP="00BF7820">
      <w:pPr>
        <w:rPr>
          <w:rFonts w:eastAsiaTheme="minorEastAsia"/>
          <w:highlight w:val="yellow"/>
        </w:rPr>
      </w:pPr>
    </w:p>
    <w:p w:rsidR="00BF7820" w:rsidRDefault="00BF7820" w:rsidP="00BF7820">
      <w:pPr>
        <w:rPr>
          <w:rFonts w:eastAsiaTheme="minorEastAsia"/>
          <w:highlight w:val="yellow"/>
        </w:rPr>
      </w:pPr>
    </w:p>
    <w:p w:rsidR="00BF7820" w:rsidRDefault="00BF7820" w:rsidP="00BF7820">
      <w:pPr>
        <w:rPr>
          <w:rFonts w:eastAsiaTheme="minorEastAsia"/>
          <w:highlight w:val="yellow"/>
        </w:rPr>
      </w:pPr>
    </w:p>
    <w:p w:rsidR="00BF7820" w:rsidRDefault="00BF7820" w:rsidP="00BF7820">
      <w:pPr>
        <w:rPr>
          <w:rFonts w:eastAsiaTheme="minorEastAsia"/>
          <w:highlight w:val="yellow"/>
        </w:rPr>
      </w:pPr>
    </w:p>
    <w:p w:rsidR="00BF7820" w:rsidRDefault="00BF7820" w:rsidP="00BF7820">
      <w:pPr>
        <w:rPr>
          <w:rFonts w:eastAsiaTheme="minorEastAsia"/>
          <w:highlight w:val="yellow"/>
        </w:rPr>
      </w:pPr>
    </w:p>
    <w:p w:rsidR="00BF7820" w:rsidRDefault="00BF7820" w:rsidP="00BF7820">
      <w:pPr>
        <w:rPr>
          <w:rFonts w:eastAsiaTheme="minorEastAsia"/>
          <w:highlight w:val="yellow"/>
        </w:rPr>
      </w:pPr>
    </w:p>
    <w:p w:rsidR="00BF7820" w:rsidRDefault="00BF7820" w:rsidP="00BF7820">
      <w:pPr>
        <w:rPr>
          <w:rFonts w:eastAsiaTheme="minorEastAsia"/>
          <w:highlight w:val="yellow"/>
        </w:rPr>
      </w:pPr>
    </w:p>
    <w:p w:rsidR="00BF7820" w:rsidRDefault="00BF7820" w:rsidP="00BF7820">
      <w:pPr>
        <w:rPr>
          <w:rFonts w:eastAsiaTheme="minorEastAsia"/>
          <w:highlight w:val="yellow"/>
        </w:rPr>
      </w:pPr>
    </w:p>
    <w:p w:rsidR="00BF7820" w:rsidRPr="00BF7820" w:rsidRDefault="00BF7820" w:rsidP="00BF7820">
      <w:pPr>
        <w:rPr>
          <w:rFonts w:eastAsiaTheme="minorEastAsia"/>
          <w:highlight w:val="yellow"/>
        </w:rPr>
      </w:pPr>
    </w:p>
    <w:p w:rsidR="00BF7820" w:rsidRDefault="00BF7820" w:rsidP="00BF7820">
      <w:pPr>
        <w:pStyle w:val="TOC2"/>
        <w:ind w:left="0"/>
        <w:rPr>
          <w:highlight w:val="yellow"/>
        </w:rPr>
      </w:pPr>
    </w:p>
    <w:p w:rsidR="00BF7820" w:rsidRDefault="00BF7820" w:rsidP="00BF7820">
      <w:pPr>
        <w:pStyle w:val="TOC2"/>
        <w:ind w:left="0"/>
        <w:rPr>
          <w:highlight w:val="yellow"/>
        </w:rPr>
      </w:pPr>
    </w:p>
    <w:p w:rsidR="00BF7820" w:rsidRDefault="00BF7820" w:rsidP="00BF7820">
      <w:pPr>
        <w:pStyle w:val="TOC2"/>
        <w:ind w:left="0"/>
        <w:rPr>
          <w:highlight w:val="yellow"/>
        </w:rPr>
      </w:pPr>
    </w:p>
    <w:p w:rsidR="00BF7820" w:rsidRDefault="00BF7820" w:rsidP="00BF7820">
      <w:pPr>
        <w:pStyle w:val="TOC2"/>
        <w:ind w:left="0"/>
        <w:rPr>
          <w:highlight w:val="yellow"/>
        </w:rPr>
      </w:pPr>
    </w:p>
    <w:p w:rsidR="00BF7820" w:rsidRDefault="00BF7820" w:rsidP="00BF7820">
      <w:pPr>
        <w:pStyle w:val="TOC2"/>
        <w:ind w:left="0"/>
        <w:rPr>
          <w:highlight w:val="yellow"/>
        </w:rPr>
      </w:pPr>
    </w:p>
    <w:p w:rsidR="00BF7820" w:rsidRDefault="00BF7820" w:rsidP="00BF7820">
      <w:pPr>
        <w:pStyle w:val="TOC2"/>
        <w:ind w:left="0"/>
        <w:rPr>
          <w:highlight w:val="yellow"/>
        </w:rPr>
      </w:pPr>
    </w:p>
    <w:p w:rsidR="00BF7820" w:rsidRDefault="00BF7820" w:rsidP="00BF7820">
      <w:pPr>
        <w:pStyle w:val="TOC2"/>
        <w:ind w:left="0"/>
        <w:rPr>
          <w:highlight w:val="yellow"/>
        </w:rPr>
      </w:pPr>
    </w:p>
    <w:p w:rsidR="00BF7820" w:rsidRDefault="00BF7820" w:rsidP="00BF7820">
      <w:pPr>
        <w:pStyle w:val="TOC2"/>
        <w:ind w:left="0"/>
        <w:rPr>
          <w:highlight w:val="yellow"/>
        </w:rPr>
      </w:pPr>
    </w:p>
    <w:p w:rsidR="00BF7820" w:rsidRDefault="00BF7820" w:rsidP="00BF7820">
      <w:pPr>
        <w:pStyle w:val="TOC2"/>
        <w:ind w:left="0"/>
        <w:rPr>
          <w:highlight w:val="yellow"/>
        </w:rPr>
      </w:pPr>
    </w:p>
    <w:p w:rsidR="00BF7820" w:rsidRDefault="00BF7820" w:rsidP="00BF7820">
      <w:pPr>
        <w:pStyle w:val="TOC2"/>
        <w:ind w:left="0"/>
        <w:rPr>
          <w:highlight w:val="yellow"/>
        </w:rPr>
      </w:pPr>
    </w:p>
    <w:p w:rsidR="00BF7820" w:rsidRDefault="00BF7820" w:rsidP="00BF7820">
      <w:pPr>
        <w:pStyle w:val="TOC2"/>
        <w:ind w:left="0"/>
        <w:rPr>
          <w:highlight w:val="yellow"/>
        </w:rPr>
      </w:pPr>
    </w:p>
    <w:p w:rsidR="00BF7820" w:rsidRDefault="00BF7820" w:rsidP="00BF7820">
      <w:pPr>
        <w:pStyle w:val="TOC2"/>
        <w:ind w:left="0"/>
        <w:rPr>
          <w:highlight w:val="yellow"/>
        </w:rPr>
      </w:pPr>
    </w:p>
    <w:p w:rsidR="00BF7820" w:rsidRDefault="00BF7820" w:rsidP="00BF7820">
      <w:pPr>
        <w:pStyle w:val="TOC2"/>
        <w:ind w:left="0"/>
        <w:rPr>
          <w:highlight w:val="yellow"/>
        </w:rPr>
      </w:pPr>
    </w:p>
    <w:p w:rsidR="00BF7820" w:rsidRDefault="00BF7820" w:rsidP="00BF7820">
      <w:pPr>
        <w:pStyle w:val="TOC2"/>
        <w:ind w:left="0"/>
        <w:rPr>
          <w:highlight w:val="yellow"/>
        </w:rPr>
      </w:pPr>
    </w:p>
    <w:p w:rsidR="00BF7820" w:rsidRDefault="00BF7820" w:rsidP="00BF7820">
      <w:pPr>
        <w:pStyle w:val="TOC2"/>
        <w:ind w:left="0"/>
        <w:rPr>
          <w:highlight w:val="yellow"/>
        </w:rPr>
      </w:pPr>
    </w:p>
    <w:p w:rsidR="00BF7820" w:rsidRDefault="00BF7820" w:rsidP="00BF7820">
      <w:pPr>
        <w:pStyle w:val="TOC2"/>
        <w:ind w:left="0"/>
        <w:rPr>
          <w:highlight w:val="yellow"/>
        </w:rPr>
      </w:pPr>
    </w:p>
    <w:p w:rsidR="00BF7820" w:rsidRDefault="00BF7820" w:rsidP="00BF7820">
      <w:pPr>
        <w:pStyle w:val="TOC2"/>
        <w:ind w:left="0"/>
        <w:rPr>
          <w:highlight w:val="yellow"/>
        </w:rPr>
      </w:pPr>
    </w:p>
    <w:p w:rsidR="000007B9" w:rsidRPr="00E67413" w:rsidRDefault="000007B9" w:rsidP="000007B9">
      <w:pPr>
        <w:pStyle w:val="TOC2"/>
        <w:ind w:left="0"/>
        <w:rPr>
          <w:rStyle w:val="Hyperlink"/>
          <w:color w:val="auto"/>
          <w:highlight w:val="yellow"/>
          <w:u w:val="none"/>
        </w:rPr>
      </w:pPr>
      <w:r w:rsidRPr="00BF7820">
        <w:rPr>
          <w:highlight w:val="yellow"/>
        </w:rPr>
        <w:t>MA in Psychotherapeutic Prac</w:t>
      </w:r>
      <w:r>
        <w:rPr>
          <w:highlight w:val="yellow"/>
        </w:rPr>
        <w:t>tice: Humanistic…………………………………..</w:t>
      </w:r>
    </w:p>
    <w:p w:rsidR="000007B9" w:rsidRDefault="000007B9" w:rsidP="000007B9">
      <w:pPr>
        <w:jc w:val="both"/>
        <w:rPr>
          <w:rFonts w:cs="Arial"/>
          <w:b/>
          <w:sz w:val="32"/>
          <w:szCs w:val="32"/>
        </w:rPr>
      </w:pP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MODULE CODE:</w:t>
      </w:r>
      <w:r w:rsidRPr="00CF1AF9">
        <w:rPr>
          <w:rFonts w:cs="Arial"/>
          <w:b/>
          <w:szCs w:val="22"/>
        </w:rPr>
        <w:tab/>
      </w:r>
      <w:r w:rsidRPr="00CF1AF9">
        <w:rPr>
          <w:rFonts w:cs="Arial"/>
          <w:b/>
          <w:szCs w:val="22"/>
        </w:rPr>
        <w:tab/>
        <w:t>M7X01678</w:t>
      </w:r>
    </w:p>
    <w:p w:rsidR="000007B9" w:rsidRPr="00CF1AF9" w:rsidRDefault="000007B9" w:rsidP="000007B9">
      <w:pPr>
        <w:tabs>
          <w:tab w:val="left" w:pos="-1440"/>
        </w:tabs>
        <w:ind w:left="720" w:hanging="720"/>
        <w:rPr>
          <w:rFonts w:cs="Arial"/>
          <w:b/>
        </w:rPr>
      </w:pPr>
      <w:r w:rsidRPr="00CF1AF9">
        <w:rPr>
          <w:rFonts w:cs="Arial"/>
          <w:b/>
        </w:rPr>
        <w:t xml:space="preserve">TITLE:  </w:t>
      </w:r>
      <w:r w:rsidRPr="00CF1AF9">
        <w:rPr>
          <w:rFonts w:cs="Arial"/>
          <w:b/>
        </w:rPr>
        <w:tab/>
      </w:r>
      <w:r w:rsidRPr="00CF1AF9">
        <w:rPr>
          <w:rFonts w:cs="Arial"/>
          <w:b/>
        </w:rPr>
        <w:tab/>
      </w:r>
      <w:r w:rsidRPr="00CF1AF9">
        <w:rPr>
          <w:rFonts w:cs="Arial"/>
          <w:b/>
        </w:rPr>
        <w:tab/>
        <w:t xml:space="preserve">Framing Therapeutic Practice </w:t>
      </w: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DATED:</w:t>
      </w:r>
      <w:r w:rsidRPr="00CF1AF9">
        <w:rPr>
          <w:rFonts w:cs="Arial"/>
          <w:b/>
          <w:szCs w:val="22"/>
        </w:rPr>
        <w:tab/>
      </w:r>
      <w:r w:rsidRPr="00CF1AF9">
        <w:rPr>
          <w:rFonts w:cs="Arial"/>
          <w:b/>
          <w:szCs w:val="22"/>
        </w:rPr>
        <w:tab/>
      </w:r>
      <w:r w:rsidRPr="00CF1AF9">
        <w:rPr>
          <w:rFonts w:cs="Arial"/>
          <w:b/>
          <w:szCs w:val="22"/>
        </w:rPr>
        <w:tab/>
        <w:t>01/06/2015</w:t>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 xml:space="preserve">LEVEL:  </w:t>
      </w:r>
      <w:r w:rsidRPr="00CF1AF9">
        <w:rPr>
          <w:rFonts w:cs="Arial"/>
          <w:b/>
          <w:szCs w:val="22"/>
        </w:rPr>
        <w:tab/>
      </w:r>
      <w:r w:rsidRPr="00CF1AF9">
        <w:rPr>
          <w:rFonts w:cs="Arial"/>
          <w:b/>
          <w:szCs w:val="22"/>
        </w:rPr>
        <w:tab/>
      </w:r>
      <w:r w:rsidRPr="00CF1AF9">
        <w:rPr>
          <w:rFonts w:cs="Arial"/>
          <w:b/>
          <w:szCs w:val="22"/>
        </w:rPr>
        <w:tab/>
        <w:t>7</w:t>
      </w: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CREDITS:</w:t>
      </w:r>
      <w:r w:rsidRPr="00CF1AF9">
        <w:rPr>
          <w:rFonts w:cs="Arial"/>
          <w:b/>
          <w:szCs w:val="22"/>
        </w:rPr>
        <w:tab/>
      </w:r>
      <w:r w:rsidRPr="00CF1AF9">
        <w:rPr>
          <w:rFonts w:cs="Arial"/>
          <w:b/>
          <w:szCs w:val="22"/>
        </w:rPr>
        <w:tab/>
      </w:r>
      <w:r w:rsidRPr="00CF1AF9">
        <w:rPr>
          <w:rFonts w:cs="Arial"/>
          <w:b/>
          <w:szCs w:val="22"/>
        </w:rPr>
        <w:tab/>
        <w:t>30</w:t>
      </w:r>
    </w:p>
    <w:p w:rsidR="000007B9" w:rsidRPr="00CF1AF9" w:rsidRDefault="000007B9" w:rsidP="000007B9">
      <w:pPr>
        <w:pBdr>
          <w:bottom w:val="single" w:sz="6" w:space="1" w:color="auto"/>
        </w:pBdr>
        <w:rPr>
          <w:rFonts w:cs="Arial"/>
          <w:b/>
        </w:rPr>
      </w:pPr>
    </w:p>
    <w:p w:rsidR="000007B9" w:rsidRPr="00CF1AF9" w:rsidRDefault="000007B9" w:rsidP="000007B9">
      <w:pPr>
        <w:pBdr>
          <w:bottom w:val="single" w:sz="6" w:space="1" w:color="auto"/>
        </w:pBdr>
        <w:rPr>
          <w:rFonts w:cs="Arial"/>
          <w:b/>
        </w:rPr>
      </w:pPr>
      <w:r w:rsidRPr="00CF1AF9">
        <w:rPr>
          <w:rFonts w:cs="Arial"/>
          <w:b/>
        </w:rPr>
        <w:t xml:space="preserve">JACS CODE: </w:t>
      </w:r>
      <w:r w:rsidRPr="00CF1AF9">
        <w:rPr>
          <w:rFonts w:cs="Arial"/>
          <w:b/>
        </w:rPr>
        <w:tab/>
      </w:r>
      <w:r w:rsidRPr="00CF1AF9">
        <w:rPr>
          <w:rFonts w:cs="Arial"/>
          <w:b/>
        </w:rPr>
        <w:tab/>
      </w:r>
      <w:r w:rsidRPr="00CF1AF9">
        <w:rPr>
          <w:rFonts w:cs="Arial"/>
          <w:b/>
        </w:rPr>
        <w:tab/>
        <w:t>B940</w:t>
      </w:r>
      <w:r w:rsidRPr="00CF1AF9">
        <w:rPr>
          <w:rFonts w:cs="Arial"/>
          <w:b/>
        </w:rPr>
        <w:tab/>
      </w:r>
    </w:p>
    <w:p w:rsidR="000007B9" w:rsidRPr="00CF1AF9" w:rsidRDefault="000007B9" w:rsidP="000007B9">
      <w:pPr>
        <w:pBdr>
          <w:bottom w:val="single" w:sz="6" w:space="1" w:color="auto"/>
        </w:pBdr>
        <w:rPr>
          <w:rFonts w:cs="Arial"/>
          <w:b/>
        </w:rPr>
      </w:pPr>
    </w:p>
    <w:p w:rsidR="000007B9" w:rsidRPr="00CF1AF9" w:rsidRDefault="000007B9" w:rsidP="000007B9">
      <w:pPr>
        <w:jc w:val="both"/>
        <w:rPr>
          <w:rFonts w:cs="Arial"/>
          <w:b/>
          <w:szCs w:val="22"/>
        </w:rPr>
      </w:pPr>
    </w:p>
    <w:p w:rsidR="000007B9" w:rsidRPr="00CF1AF9" w:rsidRDefault="000007B9" w:rsidP="000007B9">
      <w:pPr>
        <w:jc w:val="both"/>
        <w:rPr>
          <w:rFonts w:cs="Arial"/>
          <w:b/>
          <w:szCs w:val="22"/>
        </w:rPr>
      </w:pPr>
      <w:r w:rsidRPr="00CF1AF9">
        <w:rPr>
          <w:rFonts w:cs="Arial"/>
          <w:b/>
          <w:szCs w:val="22"/>
        </w:rPr>
        <w:t xml:space="preserve">AIM(S) </w:t>
      </w:r>
    </w:p>
    <w:p w:rsidR="000007B9" w:rsidRPr="00CF1AF9" w:rsidRDefault="000007B9" w:rsidP="000007B9">
      <w:pPr>
        <w:jc w:val="both"/>
        <w:rPr>
          <w:rFonts w:cs="Arial"/>
          <w:b/>
          <w:szCs w:val="22"/>
        </w:rPr>
      </w:pPr>
    </w:p>
    <w:p w:rsidR="000007B9" w:rsidRPr="00CF1AF9" w:rsidRDefault="000007B9" w:rsidP="000007B9">
      <w:pPr>
        <w:numPr>
          <w:ilvl w:val="0"/>
          <w:numId w:val="73"/>
        </w:numPr>
        <w:jc w:val="both"/>
        <w:rPr>
          <w:rFonts w:cs="Arial"/>
          <w:szCs w:val="22"/>
        </w:rPr>
      </w:pPr>
      <w:r w:rsidRPr="00CF1AF9">
        <w:rPr>
          <w:rFonts w:cs="Arial"/>
          <w:szCs w:val="22"/>
        </w:rPr>
        <w:t>To establish a secure frame from which to practice.</w:t>
      </w:r>
    </w:p>
    <w:p w:rsidR="000007B9" w:rsidRPr="00CF1AF9" w:rsidRDefault="000007B9" w:rsidP="000007B9">
      <w:pPr>
        <w:numPr>
          <w:ilvl w:val="0"/>
          <w:numId w:val="73"/>
        </w:numPr>
        <w:jc w:val="both"/>
        <w:rPr>
          <w:rFonts w:cs="Arial"/>
          <w:szCs w:val="22"/>
        </w:rPr>
      </w:pPr>
      <w:r w:rsidRPr="00CF1AF9">
        <w:rPr>
          <w:rFonts w:cs="Arial"/>
          <w:szCs w:val="22"/>
        </w:rPr>
        <w:t>To apply ethical considerations to practice.</w:t>
      </w:r>
    </w:p>
    <w:p w:rsidR="000007B9" w:rsidRPr="00CF1AF9" w:rsidRDefault="000007B9" w:rsidP="000007B9">
      <w:pPr>
        <w:numPr>
          <w:ilvl w:val="0"/>
          <w:numId w:val="73"/>
        </w:numPr>
        <w:jc w:val="both"/>
        <w:rPr>
          <w:rFonts w:cs="Arial"/>
          <w:szCs w:val="22"/>
        </w:rPr>
      </w:pPr>
      <w:r w:rsidRPr="00CF1AF9">
        <w:rPr>
          <w:rFonts w:cs="Arial"/>
          <w:szCs w:val="22"/>
        </w:rPr>
        <w:t>To develop self-reflective practice.</w:t>
      </w:r>
    </w:p>
    <w:p w:rsidR="000007B9" w:rsidRPr="00CF1AF9" w:rsidRDefault="000007B9" w:rsidP="000007B9">
      <w:pPr>
        <w:numPr>
          <w:ilvl w:val="0"/>
          <w:numId w:val="73"/>
        </w:numPr>
        <w:jc w:val="both"/>
        <w:rPr>
          <w:rFonts w:cs="Arial"/>
          <w:szCs w:val="22"/>
        </w:rPr>
      </w:pPr>
      <w:r w:rsidRPr="00CF1AF9">
        <w:rPr>
          <w:rFonts w:cs="Arial"/>
          <w:szCs w:val="22"/>
        </w:rPr>
        <w:t>To apply theoretical modalities to practice.</w:t>
      </w:r>
    </w:p>
    <w:p w:rsidR="000007B9" w:rsidRPr="00CF1AF9" w:rsidRDefault="000007B9" w:rsidP="000007B9">
      <w:pPr>
        <w:numPr>
          <w:ilvl w:val="0"/>
          <w:numId w:val="73"/>
        </w:numPr>
        <w:jc w:val="both"/>
        <w:rPr>
          <w:rFonts w:cs="Arial"/>
          <w:szCs w:val="22"/>
        </w:rPr>
      </w:pPr>
      <w:r w:rsidRPr="00CF1AF9">
        <w:rPr>
          <w:rFonts w:cs="Arial"/>
          <w:szCs w:val="22"/>
        </w:rPr>
        <w:t>To apply research evidence to practice.</w:t>
      </w:r>
    </w:p>
    <w:p w:rsidR="000007B9" w:rsidRPr="00CF1AF9" w:rsidRDefault="000007B9" w:rsidP="000007B9">
      <w:pPr>
        <w:numPr>
          <w:ilvl w:val="0"/>
          <w:numId w:val="73"/>
        </w:numPr>
        <w:jc w:val="both"/>
        <w:rPr>
          <w:rFonts w:cs="Arial"/>
          <w:szCs w:val="22"/>
        </w:rPr>
      </w:pPr>
      <w:r w:rsidRPr="00CF1AF9">
        <w:rPr>
          <w:rFonts w:cs="Arial"/>
          <w:szCs w:val="22"/>
        </w:rPr>
        <w:t>To consider the role of supervision in practice.</w:t>
      </w:r>
    </w:p>
    <w:p w:rsidR="000007B9" w:rsidRPr="00CF1AF9" w:rsidRDefault="000007B9" w:rsidP="000007B9">
      <w:pPr>
        <w:numPr>
          <w:ilvl w:val="0"/>
          <w:numId w:val="73"/>
        </w:numPr>
        <w:jc w:val="both"/>
        <w:rPr>
          <w:rFonts w:cs="Arial"/>
          <w:szCs w:val="22"/>
        </w:rPr>
      </w:pPr>
      <w:r w:rsidRPr="00CF1AF9">
        <w:rPr>
          <w:rFonts w:cs="Arial"/>
          <w:szCs w:val="22"/>
        </w:rPr>
        <w:t>To consider what assumptions are made about the nature and development of human beings from a Humanistic approach.</w:t>
      </w:r>
    </w:p>
    <w:p w:rsidR="000007B9" w:rsidRPr="00CF1AF9" w:rsidRDefault="000007B9" w:rsidP="000007B9">
      <w:pPr>
        <w:numPr>
          <w:ilvl w:val="0"/>
          <w:numId w:val="73"/>
        </w:numPr>
        <w:jc w:val="both"/>
        <w:rPr>
          <w:rFonts w:cs="Arial"/>
          <w:szCs w:val="22"/>
        </w:rPr>
      </w:pPr>
      <w:r w:rsidRPr="00CF1AF9">
        <w:rPr>
          <w:rFonts w:cs="Arial"/>
          <w:szCs w:val="22"/>
        </w:rPr>
        <w:t>To consider the rationale and philosophy of the Humanistic approach in describing the perpetuation of psychological problems.</w:t>
      </w:r>
    </w:p>
    <w:p w:rsidR="000007B9" w:rsidRPr="00CF1AF9" w:rsidRDefault="000007B9" w:rsidP="000007B9">
      <w:pPr>
        <w:numPr>
          <w:ilvl w:val="0"/>
          <w:numId w:val="73"/>
        </w:numPr>
        <w:jc w:val="both"/>
        <w:rPr>
          <w:rFonts w:cs="Arial"/>
          <w:b/>
          <w:szCs w:val="22"/>
        </w:rPr>
      </w:pPr>
      <w:r w:rsidRPr="00CF1AF9">
        <w:rPr>
          <w:rFonts w:cs="Arial"/>
          <w:szCs w:val="22"/>
        </w:rPr>
        <w:t>To make comparisons between therapeutic approaches.</w:t>
      </w:r>
    </w:p>
    <w:p w:rsidR="000007B9" w:rsidRPr="00CF1AF9" w:rsidRDefault="000007B9" w:rsidP="000007B9">
      <w:pPr>
        <w:jc w:val="both"/>
        <w:rPr>
          <w:rFonts w:cs="Arial"/>
          <w:b/>
          <w:szCs w:val="22"/>
        </w:rPr>
      </w:pPr>
    </w:p>
    <w:p w:rsidR="000007B9" w:rsidRPr="00CF1AF9" w:rsidRDefault="000007B9" w:rsidP="000007B9">
      <w:pPr>
        <w:jc w:val="both"/>
        <w:rPr>
          <w:rFonts w:cs="Arial"/>
          <w:b/>
          <w:szCs w:val="22"/>
        </w:rPr>
      </w:pPr>
      <w:r w:rsidRPr="00CF1AF9">
        <w:rPr>
          <w:rFonts w:cs="Arial"/>
          <w:b/>
          <w:szCs w:val="22"/>
        </w:rPr>
        <w:t>LEARNING OUTCOMES</w:t>
      </w:r>
    </w:p>
    <w:p w:rsidR="000007B9" w:rsidRPr="00CF1AF9" w:rsidRDefault="000007B9" w:rsidP="000007B9">
      <w:pPr>
        <w:rPr>
          <w:rFonts w:cs="Arial"/>
        </w:rPr>
      </w:pPr>
    </w:p>
    <w:p w:rsidR="000007B9" w:rsidRPr="00CF1AF9" w:rsidRDefault="000007B9" w:rsidP="000007B9">
      <w:pPr>
        <w:jc w:val="both"/>
        <w:rPr>
          <w:rFonts w:cs="Arial"/>
        </w:rPr>
      </w:pPr>
      <w:r w:rsidRPr="00CF1AF9">
        <w:rPr>
          <w:rFonts w:cs="Arial"/>
        </w:rPr>
        <w:t>Upon the successful completion of this module, the student should be able to demonstrate the ability to:</w:t>
      </w:r>
    </w:p>
    <w:p w:rsidR="000007B9" w:rsidRPr="00CF1AF9" w:rsidRDefault="000007B9" w:rsidP="000007B9">
      <w:pPr>
        <w:rPr>
          <w:rFonts w:cs="Arial"/>
        </w:rPr>
      </w:pPr>
      <w:r w:rsidRPr="00CF1AF9">
        <w:rPr>
          <w:rFonts w:cs="Arial"/>
        </w:rPr>
        <w:t>Unit 1: Maintaining a Framework for Practice</w:t>
      </w:r>
    </w:p>
    <w:p w:rsidR="000007B9" w:rsidRPr="00CF1AF9" w:rsidRDefault="000007B9" w:rsidP="000007B9">
      <w:pPr>
        <w:numPr>
          <w:ilvl w:val="0"/>
          <w:numId w:val="74"/>
        </w:numPr>
        <w:autoSpaceDE w:val="0"/>
        <w:autoSpaceDN w:val="0"/>
        <w:adjustRightInd w:val="0"/>
        <w:contextualSpacing/>
        <w:jc w:val="both"/>
        <w:rPr>
          <w:rFonts w:eastAsia="Calibri" w:cs="Arial"/>
          <w:szCs w:val="22"/>
          <w:lang w:eastAsia="en-US"/>
        </w:rPr>
      </w:pPr>
      <w:r w:rsidRPr="00CF1AF9">
        <w:rPr>
          <w:rFonts w:eastAsia="Calibri" w:cs="Arial"/>
          <w:szCs w:val="22"/>
          <w:lang w:eastAsia="en-US"/>
        </w:rPr>
        <w:t>Exercise professional skill in maintaining ethical principles and legal requirements that underpin counselling and psychotherapy and analyse ethical dilemmas and work with others as necessary, to formulate appropriate responses.</w:t>
      </w:r>
    </w:p>
    <w:p w:rsidR="000007B9" w:rsidRPr="00CF1AF9" w:rsidRDefault="000007B9" w:rsidP="000007B9">
      <w:pPr>
        <w:numPr>
          <w:ilvl w:val="0"/>
          <w:numId w:val="74"/>
        </w:numPr>
        <w:contextualSpacing/>
        <w:jc w:val="both"/>
        <w:rPr>
          <w:rFonts w:eastAsia="Calibri" w:cs="Arial"/>
          <w:szCs w:val="22"/>
          <w:lang w:eastAsia="en-US"/>
        </w:rPr>
      </w:pPr>
      <w:r w:rsidRPr="00CF1AF9">
        <w:rPr>
          <w:rFonts w:eastAsia="Calibri" w:cs="Arial"/>
          <w:szCs w:val="22"/>
          <w:lang w:eastAsia="en-US"/>
        </w:rPr>
        <w:lastRenderedPageBreak/>
        <w:t xml:space="preserve">Critically assess the components which underpin therapeutic alliances, which may include client motivation, commitment to the therapeutic process and contractual arrangements, boundary keeping and managing uncertainty. </w:t>
      </w:r>
    </w:p>
    <w:p w:rsidR="000007B9" w:rsidRPr="00CF1AF9" w:rsidRDefault="000007B9" w:rsidP="000007B9">
      <w:pPr>
        <w:numPr>
          <w:ilvl w:val="0"/>
          <w:numId w:val="74"/>
        </w:numPr>
        <w:contextualSpacing/>
        <w:jc w:val="both"/>
        <w:rPr>
          <w:rFonts w:eastAsia="Calibri" w:cs="Arial"/>
          <w:szCs w:val="22"/>
          <w:lang w:eastAsia="en-US"/>
        </w:rPr>
      </w:pPr>
      <w:r w:rsidRPr="00CF1AF9">
        <w:rPr>
          <w:rFonts w:eastAsia="Calibri" w:cs="Arial"/>
          <w:szCs w:val="22"/>
          <w:lang w:eastAsia="en-US"/>
        </w:rPr>
        <w:t xml:space="preserve">Establish and maintain a secure frame for therapeutic work, and manage problematic situations, including violation of the therapeutic contract. </w:t>
      </w:r>
    </w:p>
    <w:p w:rsidR="000007B9" w:rsidRPr="00CF1AF9" w:rsidRDefault="000007B9" w:rsidP="000007B9">
      <w:pPr>
        <w:numPr>
          <w:ilvl w:val="0"/>
          <w:numId w:val="74"/>
        </w:numPr>
        <w:autoSpaceDE w:val="0"/>
        <w:autoSpaceDN w:val="0"/>
        <w:adjustRightInd w:val="0"/>
        <w:spacing w:after="100"/>
        <w:contextualSpacing/>
        <w:jc w:val="both"/>
        <w:rPr>
          <w:rFonts w:eastAsia="Calibri" w:cs="Arial"/>
          <w:szCs w:val="22"/>
          <w:lang w:eastAsia="en-US"/>
        </w:rPr>
      </w:pPr>
      <w:r w:rsidRPr="00CF1AF9">
        <w:rPr>
          <w:rFonts w:eastAsia="Calibri" w:cs="Arial"/>
          <w:szCs w:val="22"/>
          <w:lang w:eastAsia="en-US"/>
        </w:rPr>
        <w:t>Critically reflect on the importance of preparing clients for endings whilst reviewing progress - Be able to comply with professional requirements for record-keeping, deliver the counselling/psychotherapy services with due regard to the practice setting.</w:t>
      </w:r>
    </w:p>
    <w:p w:rsidR="000007B9" w:rsidRPr="00CF1AF9" w:rsidRDefault="000007B9" w:rsidP="000007B9">
      <w:pPr>
        <w:autoSpaceDE w:val="0"/>
        <w:autoSpaceDN w:val="0"/>
        <w:adjustRightInd w:val="0"/>
        <w:ind w:left="720"/>
        <w:contextualSpacing/>
        <w:jc w:val="both"/>
        <w:rPr>
          <w:rFonts w:eastAsia="Calibri" w:cs="Arial"/>
          <w:szCs w:val="22"/>
          <w:lang w:eastAsia="en-US"/>
        </w:rPr>
      </w:pPr>
    </w:p>
    <w:p w:rsidR="000007B9" w:rsidRPr="00CF1AF9" w:rsidRDefault="000007B9" w:rsidP="000007B9">
      <w:pPr>
        <w:jc w:val="both"/>
        <w:rPr>
          <w:rFonts w:cs="Arial"/>
        </w:rPr>
      </w:pPr>
      <w:r w:rsidRPr="00CF1AF9">
        <w:rPr>
          <w:rFonts w:cs="Arial"/>
        </w:rPr>
        <w:t>Unit 2: The Therapeutic Process</w:t>
      </w:r>
    </w:p>
    <w:p w:rsidR="000007B9" w:rsidRPr="00CF1AF9" w:rsidRDefault="000007B9" w:rsidP="000007B9">
      <w:pPr>
        <w:jc w:val="both"/>
        <w:rPr>
          <w:rFonts w:cs="Arial"/>
        </w:rPr>
      </w:pPr>
    </w:p>
    <w:p w:rsidR="000007B9" w:rsidRPr="00CF1AF9" w:rsidRDefault="000007B9" w:rsidP="000007B9">
      <w:pPr>
        <w:numPr>
          <w:ilvl w:val="0"/>
          <w:numId w:val="74"/>
        </w:numPr>
        <w:contextualSpacing/>
        <w:jc w:val="both"/>
        <w:rPr>
          <w:rFonts w:eastAsia="Calibri" w:cs="Arial"/>
          <w:szCs w:val="22"/>
          <w:lang w:eastAsia="en-US"/>
        </w:rPr>
      </w:pPr>
      <w:r w:rsidRPr="00CF1AF9">
        <w:rPr>
          <w:rFonts w:eastAsia="Calibri" w:cs="Arial"/>
          <w:szCs w:val="22"/>
          <w:lang w:eastAsia="en-US"/>
        </w:rPr>
        <w:t xml:space="preserve">Critically evaluate some of the philosophical assumptions underpinning the practice of counselling and psychotherapy and critically assess ways in which the therapeutic relationship is conceptualised in a range of different theoretical models. </w:t>
      </w:r>
    </w:p>
    <w:p w:rsidR="000007B9" w:rsidRPr="00CF1AF9" w:rsidRDefault="000007B9" w:rsidP="000007B9">
      <w:pPr>
        <w:ind w:left="720"/>
        <w:contextualSpacing/>
        <w:jc w:val="both"/>
        <w:rPr>
          <w:rFonts w:eastAsia="Calibri" w:cs="Arial"/>
          <w:szCs w:val="22"/>
          <w:lang w:eastAsia="en-US"/>
        </w:rPr>
      </w:pPr>
    </w:p>
    <w:p w:rsidR="000007B9" w:rsidRPr="00CF1AF9" w:rsidRDefault="000007B9" w:rsidP="000007B9">
      <w:pPr>
        <w:jc w:val="both"/>
        <w:rPr>
          <w:rFonts w:cs="Arial"/>
        </w:rPr>
      </w:pPr>
      <w:r w:rsidRPr="00CF1AF9">
        <w:rPr>
          <w:rFonts w:cs="Arial"/>
        </w:rPr>
        <w:t>Unit 3: Personal Development</w:t>
      </w:r>
    </w:p>
    <w:p w:rsidR="000007B9" w:rsidRPr="00CF1AF9" w:rsidRDefault="000007B9" w:rsidP="000007B9">
      <w:pPr>
        <w:jc w:val="both"/>
        <w:rPr>
          <w:rFonts w:cs="Arial"/>
        </w:rPr>
      </w:pPr>
    </w:p>
    <w:p w:rsidR="000007B9" w:rsidRPr="00CF1AF9" w:rsidRDefault="000007B9" w:rsidP="000007B9">
      <w:pPr>
        <w:numPr>
          <w:ilvl w:val="0"/>
          <w:numId w:val="74"/>
        </w:numPr>
        <w:autoSpaceDN w:val="0"/>
        <w:jc w:val="both"/>
        <w:rPr>
          <w:rFonts w:cs="Arial"/>
          <w:szCs w:val="22"/>
        </w:rPr>
      </w:pPr>
      <w:r w:rsidRPr="00CF1AF9">
        <w:rPr>
          <w:rFonts w:cs="Arial"/>
          <w:szCs w:val="22"/>
        </w:rPr>
        <w:t xml:space="preserve">Reflect on their own professional strengths and limitations that may affect therapeutic practice, and develop appropriate self-support and self-care. Recognise and critically reflect on the potential importance of diversity in the therapeutic relationship, Recognise and critically reflect on the implicit power imbalance in the counselling/psychotherapy relationship. </w:t>
      </w:r>
    </w:p>
    <w:p w:rsidR="000007B9" w:rsidRPr="00CF1AF9" w:rsidRDefault="000007B9" w:rsidP="000007B9">
      <w:pPr>
        <w:numPr>
          <w:ilvl w:val="0"/>
          <w:numId w:val="74"/>
        </w:numPr>
        <w:autoSpaceDE w:val="0"/>
        <w:autoSpaceDN w:val="0"/>
        <w:adjustRightInd w:val="0"/>
        <w:spacing w:after="100"/>
        <w:contextualSpacing/>
        <w:jc w:val="both"/>
        <w:rPr>
          <w:rFonts w:eastAsia="Calibri" w:cs="Arial"/>
          <w:szCs w:val="22"/>
          <w:lang w:eastAsia="en-US"/>
        </w:rPr>
      </w:pPr>
      <w:r w:rsidRPr="00CF1AF9">
        <w:rPr>
          <w:rFonts w:eastAsia="Calibri" w:cs="Arial"/>
          <w:szCs w:val="22"/>
          <w:lang w:eastAsia="en-US"/>
        </w:rPr>
        <w:t>Apply consistently a comprehensive, in-depth and research-informed body of knowledge in their practice.</w:t>
      </w:r>
    </w:p>
    <w:p w:rsidR="000007B9" w:rsidRPr="00CF1AF9" w:rsidRDefault="000007B9" w:rsidP="000007B9">
      <w:pPr>
        <w:autoSpaceDE w:val="0"/>
        <w:autoSpaceDN w:val="0"/>
        <w:adjustRightInd w:val="0"/>
        <w:spacing w:after="100"/>
        <w:ind w:left="720"/>
        <w:contextualSpacing/>
        <w:jc w:val="both"/>
        <w:rPr>
          <w:rFonts w:eastAsia="Calibri" w:cs="Arial"/>
          <w:szCs w:val="22"/>
          <w:lang w:eastAsia="en-US"/>
        </w:rPr>
      </w:pPr>
    </w:p>
    <w:p w:rsidR="000007B9" w:rsidRPr="00CF1AF9" w:rsidRDefault="000007B9" w:rsidP="000007B9">
      <w:pPr>
        <w:tabs>
          <w:tab w:val="left" w:pos="720"/>
          <w:tab w:val="left" w:pos="1440"/>
          <w:tab w:val="left" w:pos="2160"/>
          <w:tab w:val="left" w:pos="2880"/>
        </w:tabs>
        <w:ind w:left="3600" w:hanging="3600"/>
        <w:jc w:val="both"/>
        <w:rPr>
          <w:rFonts w:cs="Arial"/>
          <w:b/>
          <w:szCs w:val="22"/>
        </w:rPr>
      </w:pPr>
      <w:r w:rsidRPr="00CF1AF9">
        <w:rPr>
          <w:rFonts w:cs="Arial"/>
          <w:b/>
          <w:szCs w:val="22"/>
        </w:rPr>
        <w:t>INDICATIVE CONTENT</w:t>
      </w:r>
    </w:p>
    <w:p w:rsidR="000007B9" w:rsidRPr="00CF1AF9" w:rsidRDefault="000007B9" w:rsidP="000007B9">
      <w:pPr>
        <w:tabs>
          <w:tab w:val="left" w:pos="720"/>
          <w:tab w:val="left" w:pos="1440"/>
          <w:tab w:val="left" w:pos="2160"/>
          <w:tab w:val="left" w:pos="2880"/>
        </w:tabs>
        <w:ind w:left="3600" w:hanging="3600"/>
        <w:jc w:val="both"/>
        <w:rPr>
          <w:rFonts w:cs="Arial"/>
          <w:b/>
          <w:szCs w:val="22"/>
        </w:rPr>
      </w:pPr>
    </w:p>
    <w:p w:rsidR="000007B9" w:rsidRPr="00CF1AF9" w:rsidRDefault="000007B9" w:rsidP="000007B9">
      <w:pPr>
        <w:tabs>
          <w:tab w:val="left" w:pos="720"/>
          <w:tab w:val="left" w:pos="1440"/>
          <w:tab w:val="left" w:pos="2160"/>
          <w:tab w:val="left" w:pos="2880"/>
        </w:tabs>
        <w:ind w:left="3600" w:hanging="3600"/>
        <w:jc w:val="both"/>
        <w:rPr>
          <w:rFonts w:cs="Arial"/>
          <w:b/>
          <w:szCs w:val="22"/>
        </w:rPr>
      </w:pPr>
      <w:r w:rsidRPr="00CF1AF9">
        <w:rPr>
          <w:rFonts w:cs="Arial"/>
          <w:b/>
          <w:szCs w:val="22"/>
        </w:rPr>
        <w:t>Module content will be taught through a unit structure:</w:t>
      </w:r>
    </w:p>
    <w:p w:rsidR="000007B9" w:rsidRPr="00CF1AF9" w:rsidRDefault="000007B9" w:rsidP="000007B9">
      <w:pPr>
        <w:tabs>
          <w:tab w:val="left" w:pos="720"/>
          <w:tab w:val="left" w:pos="1440"/>
          <w:tab w:val="left" w:pos="2160"/>
          <w:tab w:val="left" w:pos="2880"/>
        </w:tabs>
        <w:ind w:left="3600" w:hanging="3600"/>
        <w:jc w:val="both"/>
        <w:rPr>
          <w:rFonts w:cs="Arial"/>
          <w:b/>
          <w:szCs w:val="22"/>
        </w:rPr>
      </w:pPr>
    </w:p>
    <w:p w:rsidR="000007B9" w:rsidRPr="00CF1AF9" w:rsidRDefault="000007B9" w:rsidP="000007B9">
      <w:pPr>
        <w:tabs>
          <w:tab w:val="left" w:pos="720"/>
          <w:tab w:val="left" w:pos="1440"/>
          <w:tab w:val="left" w:pos="2160"/>
          <w:tab w:val="left" w:pos="2880"/>
        </w:tabs>
        <w:ind w:left="3600" w:hanging="3600"/>
        <w:jc w:val="both"/>
        <w:rPr>
          <w:rFonts w:cs="Arial"/>
          <w:b/>
          <w:szCs w:val="22"/>
        </w:rPr>
      </w:pPr>
      <w:r w:rsidRPr="00CF1AF9">
        <w:rPr>
          <w:rFonts w:cs="Arial"/>
          <w:b/>
          <w:szCs w:val="22"/>
        </w:rPr>
        <w:t>Unit 1: Maintaining a Framework for Practice</w:t>
      </w:r>
    </w:p>
    <w:p w:rsidR="000007B9" w:rsidRPr="00CF1AF9" w:rsidRDefault="000007B9" w:rsidP="000007B9">
      <w:pPr>
        <w:jc w:val="both"/>
        <w:rPr>
          <w:rFonts w:cs="Arial"/>
        </w:rPr>
      </w:pPr>
      <w:r w:rsidRPr="00CF1AF9">
        <w:rPr>
          <w:rFonts w:cs="Arial"/>
        </w:rPr>
        <w:t xml:space="preserve">The unit will introduce to learners the concept of a therapeutic frame which holds professional practice together; this will include such standards as ethical and legal practice, policies and procedures, and ways of recording and reporting; duty of care, confidentiality, courts and legal systems, data protection; safeguarding; contextualising therapeutic practice within the context of the HPC and professional bodies such as the BACP. Learners will be introduced to the skills and knowledge essential to form and maintain the therapeutic frame. This could </w:t>
      </w:r>
      <w:proofErr w:type="gramStart"/>
      <w:r w:rsidRPr="00CF1AF9">
        <w:rPr>
          <w:rFonts w:cs="Arial"/>
        </w:rPr>
        <w:t>include  developing</w:t>
      </w:r>
      <w:proofErr w:type="gramEnd"/>
      <w:r w:rsidRPr="00CF1AF9">
        <w:rPr>
          <w:rFonts w:cs="Arial"/>
        </w:rPr>
        <w:t xml:space="preserve"> the therapeutic alliance; maintaining appropriate boundaries; recognising limits of competency; processes of referral; use of supervision, ethical practice; legal considerations; contracts and informed consent.</w:t>
      </w:r>
    </w:p>
    <w:p w:rsidR="000007B9" w:rsidRPr="00CF1AF9" w:rsidRDefault="000007B9" w:rsidP="000007B9">
      <w:pPr>
        <w:tabs>
          <w:tab w:val="left" w:pos="720"/>
          <w:tab w:val="left" w:pos="1440"/>
          <w:tab w:val="left" w:pos="2160"/>
          <w:tab w:val="left" w:pos="2880"/>
        </w:tabs>
        <w:ind w:left="3600" w:hanging="3600"/>
        <w:jc w:val="both"/>
        <w:rPr>
          <w:rFonts w:cs="Arial"/>
          <w:b/>
          <w:szCs w:val="22"/>
        </w:rPr>
      </w:pPr>
      <w:r w:rsidRPr="00CF1AF9">
        <w:rPr>
          <w:rFonts w:cs="Arial"/>
          <w:b/>
          <w:szCs w:val="22"/>
        </w:rPr>
        <w:t>Unit 2: The Therapeutic Process</w:t>
      </w:r>
    </w:p>
    <w:p w:rsidR="000007B9" w:rsidRPr="00CF1AF9" w:rsidRDefault="000007B9" w:rsidP="000007B9">
      <w:pPr>
        <w:jc w:val="both"/>
        <w:rPr>
          <w:rFonts w:cs="Arial"/>
          <w:b/>
          <w:color w:val="000000"/>
        </w:rPr>
      </w:pPr>
      <w:r w:rsidRPr="00CF1AF9">
        <w:rPr>
          <w:rFonts w:cs="Arial"/>
        </w:rPr>
        <w:t>Learners will also be introduced to and apply main theoretical ideas which underpin the practice of counselling and therapy; and will consider the 3 traditional ‘Movements’ of therapeutic approaches, such as Post-Freudian and Psychodynamic, CBT, whilst securing a firm base in Humanistic theory, particularly that of the Person Centered approach and the Gestalt Therapy approach. Learners will be encouraged to develop a critical response to the therapeutic approaches and consider their research and evidence base</w:t>
      </w:r>
      <w:r w:rsidRPr="00CF1AF9">
        <w:rPr>
          <w:rFonts w:cs="Arial"/>
          <w:b/>
          <w:color w:val="000000"/>
        </w:rPr>
        <w:t>. Learners will also consider the claims and arguments associated with ecopsychology and consider the implications and limitations for the twenty-first century.</w:t>
      </w:r>
    </w:p>
    <w:p w:rsidR="000007B9" w:rsidRPr="00CF1AF9" w:rsidRDefault="000007B9" w:rsidP="000007B9">
      <w:pPr>
        <w:tabs>
          <w:tab w:val="left" w:pos="720"/>
          <w:tab w:val="left" w:pos="1440"/>
          <w:tab w:val="left" w:pos="2160"/>
          <w:tab w:val="left" w:pos="2880"/>
        </w:tabs>
        <w:ind w:left="3600" w:hanging="3600"/>
        <w:jc w:val="both"/>
        <w:rPr>
          <w:rFonts w:cs="Arial"/>
          <w:szCs w:val="22"/>
        </w:rPr>
      </w:pPr>
    </w:p>
    <w:p w:rsidR="000007B9" w:rsidRPr="00CF1AF9" w:rsidRDefault="000007B9" w:rsidP="000007B9">
      <w:pPr>
        <w:tabs>
          <w:tab w:val="left" w:pos="720"/>
          <w:tab w:val="left" w:pos="1440"/>
          <w:tab w:val="left" w:pos="2160"/>
          <w:tab w:val="left" w:pos="2880"/>
        </w:tabs>
        <w:ind w:left="3600" w:hanging="3600"/>
        <w:jc w:val="both"/>
        <w:rPr>
          <w:rFonts w:cs="Arial"/>
          <w:b/>
          <w:szCs w:val="22"/>
        </w:rPr>
      </w:pPr>
      <w:r w:rsidRPr="00CF1AF9">
        <w:rPr>
          <w:rFonts w:cs="Arial"/>
          <w:b/>
          <w:szCs w:val="22"/>
        </w:rPr>
        <w:t>Unit 3: Personal Development</w:t>
      </w:r>
    </w:p>
    <w:p w:rsidR="000007B9" w:rsidRPr="00CF1AF9" w:rsidRDefault="000007B9" w:rsidP="000007B9">
      <w:pPr>
        <w:jc w:val="both"/>
        <w:rPr>
          <w:rFonts w:cs="Arial"/>
          <w:b/>
          <w:color w:val="000000"/>
        </w:rPr>
      </w:pPr>
      <w:r w:rsidRPr="00CF1AF9">
        <w:rPr>
          <w:rFonts w:cs="Arial"/>
        </w:rPr>
        <w:lastRenderedPageBreak/>
        <w:t>Learners will be introduced to the professional tasks of reflective and reflexive skills and to the concepts of personal and professional development. In addition, learners will be asked to reflect on their own beliefs and values and how these may impact their therapeutic practice; recognise the importance of self-care and self-support and how these may impact on the strengths and limitation of practice; burnout, compassion fatigue; personal responses to issues of sustainability</w:t>
      </w:r>
      <w:r w:rsidRPr="00CF1AF9">
        <w:rPr>
          <w:rFonts w:cs="Arial"/>
          <w:b/>
        </w:rPr>
        <w:t xml:space="preserve">. </w:t>
      </w:r>
      <w:r w:rsidRPr="00CF1AF9">
        <w:rPr>
          <w:rFonts w:cs="Arial"/>
          <w:b/>
          <w:color w:val="000000"/>
        </w:rPr>
        <w:t>Consideration will be given to environmental support from the natural environment.</w:t>
      </w:r>
    </w:p>
    <w:p w:rsidR="000007B9" w:rsidRPr="00CF1AF9" w:rsidRDefault="000007B9" w:rsidP="000007B9">
      <w:pPr>
        <w:tabs>
          <w:tab w:val="left" w:pos="720"/>
          <w:tab w:val="left" w:pos="1440"/>
          <w:tab w:val="left" w:pos="2160"/>
          <w:tab w:val="left" w:pos="2880"/>
        </w:tabs>
        <w:ind w:left="3600" w:hanging="3600"/>
        <w:jc w:val="both"/>
        <w:rPr>
          <w:rFonts w:cs="Arial"/>
          <w:b/>
          <w:szCs w:val="22"/>
        </w:rPr>
      </w:pPr>
    </w:p>
    <w:p w:rsidR="000007B9" w:rsidRPr="00CF1AF9" w:rsidRDefault="000007B9" w:rsidP="000007B9">
      <w:pPr>
        <w:tabs>
          <w:tab w:val="left" w:pos="720"/>
          <w:tab w:val="left" w:pos="1440"/>
          <w:tab w:val="left" w:pos="2160"/>
          <w:tab w:val="left" w:pos="2880"/>
        </w:tabs>
        <w:ind w:left="3600" w:hanging="3600"/>
        <w:jc w:val="both"/>
        <w:rPr>
          <w:rFonts w:cs="Arial"/>
          <w:b/>
          <w:szCs w:val="22"/>
        </w:rPr>
      </w:pPr>
      <w:r w:rsidRPr="00CF1AF9">
        <w:rPr>
          <w:rFonts w:cs="Arial"/>
          <w:b/>
          <w:szCs w:val="22"/>
        </w:rPr>
        <w:t>LEARNING AND TEACHING STRATEGY</w:t>
      </w:r>
    </w:p>
    <w:p w:rsidR="000007B9" w:rsidRPr="00CF1AF9" w:rsidRDefault="000007B9" w:rsidP="000007B9">
      <w:pPr>
        <w:tabs>
          <w:tab w:val="left" w:pos="720"/>
          <w:tab w:val="left" w:pos="1440"/>
          <w:tab w:val="left" w:pos="2160"/>
          <w:tab w:val="left" w:pos="2880"/>
        </w:tabs>
        <w:jc w:val="both"/>
        <w:rPr>
          <w:rFonts w:cs="Arial"/>
          <w:szCs w:val="22"/>
          <w:lang w:eastAsia="en-US"/>
        </w:rPr>
      </w:pPr>
      <w:r w:rsidRPr="00CF1AF9">
        <w:rPr>
          <w:rFonts w:cs="Arial"/>
          <w:szCs w:val="22"/>
        </w:rPr>
        <w:t xml:space="preserve">Units will be taught concurrently to ensure that learning is across a range of knowledge and practice areas to enable to student to develop a multi layered approach to practice, reflecting the depth and complexity of the nature of Counselling practice. In addition </w:t>
      </w:r>
      <w:r w:rsidRPr="00CF1AF9">
        <w:rPr>
          <w:rFonts w:cs="Arial"/>
          <w:szCs w:val="22"/>
          <w:lang w:eastAsia="en-US"/>
        </w:rPr>
        <w:t>number of teaching and learning strategies, appropriate to the aims and learning outcomes of the module will be used to enable learners to develop the full range of skills and knowledge achieved in this module.</w:t>
      </w:r>
    </w:p>
    <w:p w:rsidR="000007B9" w:rsidRPr="00CF1AF9" w:rsidRDefault="000007B9" w:rsidP="000007B9">
      <w:pPr>
        <w:jc w:val="both"/>
        <w:rPr>
          <w:rFonts w:cs="Arial"/>
        </w:rPr>
      </w:pPr>
      <w:r w:rsidRPr="00CF1AF9">
        <w:rPr>
          <w:rFonts w:cs="Arial"/>
        </w:rPr>
        <w:t>Practical classes and workshops will form the core learning and teaching strategy of this module, which will enable students to develop the skills acquisition identified in the aims of the module. Practical supervision time will enable students to receive direct and immediate feedback on skills and lecturer demonstration will act as a pedagogic function. A range of teaching and learning strategies, appropriate to the aims and learning outcomes of the module will be used to enable learners to develop the full range of skills and knowledge achieved in this module. Lectures will introduce the learner to the concepts, principles and practices under consideration and seminars will illustrate with examples, which will be used to support the application, discussion, and critical evaluation of the topics. Tutorials will enable students to receive one-to-one support from lecturers and assignment supervision will offer focused support and discussion regarding assignments. In addition learners will work collaboratively in small groups, participate in workshops, role play and experiential and reflective activities. Lecturers will provide pedagogic demonstrations and observation with formative feedback. Students will be encouraged to share peer learning by preparing and presenting information on selected topics.</w:t>
      </w:r>
    </w:p>
    <w:p w:rsidR="000007B9" w:rsidRPr="00CF1AF9" w:rsidRDefault="000007B9" w:rsidP="000007B9">
      <w:pPr>
        <w:rPr>
          <w:rFonts w:cs="Arial"/>
          <w:b/>
        </w:rPr>
      </w:pPr>
      <w:r w:rsidRPr="00CF1AF9">
        <w:rPr>
          <w:rFonts w:cs="Arial"/>
        </w:rPr>
        <w:t xml:space="preserve"> </w:t>
      </w:r>
      <w:r w:rsidRPr="00CF1AF9">
        <w:rPr>
          <w:rFonts w:cs="Arial"/>
          <w:b/>
        </w:rPr>
        <w:t>Allocations of teaching to deliver the module are: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0007B9" w:rsidRPr="00CF1AF9" w:rsidTr="003A1B8D">
        <w:tc>
          <w:tcPr>
            <w:tcW w:w="3969" w:type="dxa"/>
            <w:tcBorders>
              <w:top w:val="single" w:sz="4" w:space="0" w:color="auto"/>
              <w:left w:val="single" w:sz="4" w:space="0" w:color="auto"/>
            </w:tcBorders>
            <w:shd w:val="clear" w:color="auto" w:fill="auto"/>
          </w:tcPr>
          <w:p w:rsidR="000007B9" w:rsidRPr="00CF1AF9" w:rsidRDefault="000007B9" w:rsidP="003A1B8D">
            <w:pPr>
              <w:rPr>
                <w:rFonts w:cs="Arial"/>
                <w:b/>
                <w:szCs w:val="22"/>
              </w:rPr>
            </w:pPr>
            <w:r w:rsidRPr="00CF1AF9">
              <w:rPr>
                <w:rFonts w:cs="Arial"/>
                <w:b/>
                <w:szCs w:val="22"/>
              </w:rPr>
              <w:t>Activity type</w:t>
            </w:r>
          </w:p>
        </w:tc>
        <w:tc>
          <w:tcPr>
            <w:tcW w:w="1701" w:type="dxa"/>
            <w:tcBorders>
              <w:top w:val="single" w:sz="4" w:space="0" w:color="auto"/>
            </w:tcBorders>
            <w:shd w:val="clear" w:color="auto" w:fill="auto"/>
          </w:tcPr>
          <w:p w:rsidR="000007B9" w:rsidRPr="00CF1AF9" w:rsidRDefault="000007B9" w:rsidP="003A1B8D">
            <w:pPr>
              <w:jc w:val="center"/>
              <w:rPr>
                <w:rFonts w:cs="Arial"/>
                <w:b/>
                <w:szCs w:val="22"/>
              </w:rPr>
            </w:pPr>
            <w:r w:rsidRPr="00CF1AF9">
              <w:rPr>
                <w:rFonts w:cs="Arial"/>
                <w:b/>
                <w:szCs w:val="22"/>
              </w:rPr>
              <w:t>Hours</w:t>
            </w:r>
          </w:p>
        </w:tc>
        <w:tc>
          <w:tcPr>
            <w:tcW w:w="1843" w:type="dxa"/>
            <w:tcBorders>
              <w:top w:val="single" w:sz="4" w:space="0" w:color="auto"/>
            </w:tcBorders>
            <w:shd w:val="clear" w:color="auto" w:fill="auto"/>
          </w:tcPr>
          <w:p w:rsidR="000007B9" w:rsidRPr="00CF1AF9" w:rsidRDefault="000007B9" w:rsidP="003A1B8D">
            <w:pPr>
              <w:jc w:val="center"/>
              <w:rPr>
                <w:rFonts w:cs="Arial"/>
                <w:b/>
                <w:szCs w:val="22"/>
              </w:rPr>
            </w:pPr>
            <w:r w:rsidRPr="00CF1AF9">
              <w:rPr>
                <w:rFonts w:cs="Arial"/>
                <w:b/>
                <w:szCs w:val="22"/>
              </w:rPr>
              <w:t>Percentage</w:t>
            </w:r>
          </w:p>
        </w:tc>
      </w:tr>
      <w:tr w:rsidR="000007B9" w:rsidRPr="00CF1AF9" w:rsidTr="003A1B8D">
        <w:tc>
          <w:tcPr>
            <w:tcW w:w="3969" w:type="dxa"/>
            <w:shd w:val="clear" w:color="auto" w:fill="auto"/>
          </w:tcPr>
          <w:p w:rsidR="000007B9" w:rsidRPr="00CF1AF9" w:rsidRDefault="000007B9" w:rsidP="003A1B8D">
            <w:pPr>
              <w:rPr>
                <w:rFonts w:cs="Arial"/>
                <w:szCs w:val="22"/>
              </w:rPr>
            </w:pPr>
            <w:r w:rsidRPr="00CF1AF9">
              <w:rPr>
                <w:rFonts w:cs="Arial"/>
                <w:szCs w:val="22"/>
              </w:rPr>
              <w:t>Scheduled learning</w:t>
            </w:r>
          </w:p>
        </w:tc>
        <w:tc>
          <w:tcPr>
            <w:tcW w:w="1701" w:type="dxa"/>
            <w:shd w:val="clear" w:color="auto" w:fill="auto"/>
          </w:tcPr>
          <w:p w:rsidR="000007B9" w:rsidRPr="00CF1AF9" w:rsidRDefault="000007B9" w:rsidP="003A1B8D">
            <w:pPr>
              <w:jc w:val="center"/>
              <w:rPr>
                <w:rFonts w:cs="Arial"/>
                <w:szCs w:val="22"/>
              </w:rPr>
            </w:pPr>
            <w:r w:rsidRPr="00CF1AF9">
              <w:rPr>
                <w:rFonts w:cs="Arial"/>
                <w:szCs w:val="22"/>
              </w:rPr>
              <w:t>100</w:t>
            </w:r>
          </w:p>
        </w:tc>
        <w:tc>
          <w:tcPr>
            <w:tcW w:w="1843" w:type="dxa"/>
            <w:shd w:val="clear" w:color="auto" w:fill="auto"/>
          </w:tcPr>
          <w:p w:rsidR="000007B9" w:rsidRPr="00CF1AF9" w:rsidRDefault="000007B9" w:rsidP="003A1B8D">
            <w:pPr>
              <w:jc w:val="center"/>
              <w:rPr>
                <w:rFonts w:cs="Arial"/>
                <w:szCs w:val="22"/>
              </w:rPr>
            </w:pPr>
            <w:r w:rsidRPr="00CF1AF9">
              <w:rPr>
                <w:rFonts w:cs="Arial"/>
                <w:szCs w:val="22"/>
              </w:rPr>
              <w:t>33%</w:t>
            </w:r>
          </w:p>
        </w:tc>
      </w:tr>
      <w:tr w:rsidR="000007B9" w:rsidRPr="00CF1AF9" w:rsidTr="003A1B8D">
        <w:tc>
          <w:tcPr>
            <w:tcW w:w="3969" w:type="dxa"/>
            <w:shd w:val="clear" w:color="auto" w:fill="auto"/>
          </w:tcPr>
          <w:p w:rsidR="000007B9" w:rsidRPr="00CF1AF9" w:rsidRDefault="000007B9" w:rsidP="003A1B8D">
            <w:pPr>
              <w:rPr>
                <w:rFonts w:cs="Arial"/>
                <w:szCs w:val="22"/>
              </w:rPr>
            </w:pPr>
            <w:r w:rsidRPr="00CF1AF9">
              <w:rPr>
                <w:rFonts w:cs="Arial"/>
                <w:szCs w:val="22"/>
              </w:rPr>
              <w:t>Independent learning</w:t>
            </w:r>
          </w:p>
        </w:tc>
        <w:tc>
          <w:tcPr>
            <w:tcW w:w="1701" w:type="dxa"/>
            <w:shd w:val="clear" w:color="auto" w:fill="auto"/>
          </w:tcPr>
          <w:p w:rsidR="000007B9" w:rsidRPr="00CF1AF9" w:rsidRDefault="000007B9" w:rsidP="003A1B8D">
            <w:pPr>
              <w:jc w:val="center"/>
              <w:rPr>
                <w:rFonts w:cs="Arial"/>
                <w:szCs w:val="22"/>
              </w:rPr>
            </w:pPr>
            <w:r w:rsidRPr="00CF1AF9">
              <w:rPr>
                <w:rFonts w:cs="Arial"/>
                <w:szCs w:val="22"/>
              </w:rPr>
              <w:t>200</w:t>
            </w:r>
          </w:p>
        </w:tc>
        <w:tc>
          <w:tcPr>
            <w:tcW w:w="1843" w:type="dxa"/>
            <w:shd w:val="clear" w:color="auto" w:fill="auto"/>
          </w:tcPr>
          <w:p w:rsidR="000007B9" w:rsidRPr="00CF1AF9" w:rsidRDefault="000007B9" w:rsidP="003A1B8D">
            <w:pPr>
              <w:jc w:val="center"/>
              <w:rPr>
                <w:rFonts w:cs="Arial"/>
                <w:szCs w:val="22"/>
              </w:rPr>
            </w:pPr>
            <w:r w:rsidRPr="00CF1AF9">
              <w:rPr>
                <w:rFonts w:cs="Arial"/>
                <w:szCs w:val="22"/>
              </w:rPr>
              <w:t>67%</w:t>
            </w:r>
          </w:p>
        </w:tc>
      </w:tr>
      <w:tr w:rsidR="000007B9" w:rsidRPr="00CF1AF9" w:rsidTr="003A1B8D">
        <w:tc>
          <w:tcPr>
            <w:tcW w:w="3969" w:type="dxa"/>
            <w:shd w:val="clear" w:color="auto" w:fill="auto"/>
          </w:tcPr>
          <w:p w:rsidR="000007B9" w:rsidRPr="00CF1AF9" w:rsidRDefault="000007B9" w:rsidP="003A1B8D">
            <w:pPr>
              <w:rPr>
                <w:rFonts w:cs="Arial"/>
                <w:szCs w:val="22"/>
              </w:rPr>
            </w:pPr>
            <w:r w:rsidRPr="00CF1AF9">
              <w:rPr>
                <w:rFonts w:cs="Arial"/>
                <w:szCs w:val="22"/>
              </w:rPr>
              <w:t>Placement learning</w:t>
            </w:r>
          </w:p>
        </w:tc>
        <w:tc>
          <w:tcPr>
            <w:tcW w:w="1701" w:type="dxa"/>
            <w:shd w:val="clear" w:color="auto" w:fill="auto"/>
          </w:tcPr>
          <w:p w:rsidR="000007B9" w:rsidRPr="00CF1AF9" w:rsidRDefault="000007B9" w:rsidP="003A1B8D">
            <w:pPr>
              <w:jc w:val="center"/>
              <w:rPr>
                <w:rFonts w:cs="Arial"/>
                <w:szCs w:val="22"/>
              </w:rPr>
            </w:pPr>
          </w:p>
        </w:tc>
        <w:tc>
          <w:tcPr>
            <w:tcW w:w="1843" w:type="dxa"/>
            <w:shd w:val="clear" w:color="auto" w:fill="auto"/>
          </w:tcPr>
          <w:p w:rsidR="000007B9" w:rsidRPr="00CF1AF9" w:rsidRDefault="000007B9" w:rsidP="003A1B8D">
            <w:pPr>
              <w:jc w:val="center"/>
              <w:rPr>
                <w:rFonts w:cs="Arial"/>
                <w:szCs w:val="22"/>
              </w:rPr>
            </w:pPr>
          </w:p>
        </w:tc>
      </w:tr>
      <w:tr w:rsidR="000007B9" w:rsidRPr="00CF1AF9" w:rsidTr="003A1B8D">
        <w:tc>
          <w:tcPr>
            <w:tcW w:w="3969" w:type="dxa"/>
            <w:shd w:val="clear" w:color="auto" w:fill="auto"/>
          </w:tcPr>
          <w:p w:rsidR="000007B9" w:rsidRPr="00CF1AF9" w:rsidRDefault="000007B9" w:rsidP="003A1B8D">
            <w:pPr>
              <w:rPr>
                <w:rFonts w:cs="Arial"/>
                <w:szCs w:val="22"/>
              </w:rPr>
            </w:pPr>
            <w:r w:rsidRPr="00CF1AF9">
              <w:rPr>
                <w:rFonts w:cs="Arial"/>
                <w:b/>
                <w:szCs w:val="22"/>
              </w:rPr>
              <w:t>TOTAL</w:t>
            </w:r>
          </w:p>
        </w:tc>
        <w:tc>
          <w:tcPr>
            <w:tcW w:w="1701" w:type="dxa"/>
            <w:shd w:val="clear" w:color="auto" w:fill="auto"/>
          </w:tcPr>
          <w:p w:rsidR="000007B9" w:rsidRPr="00CF1AF9" w:rsidRDefault="000007B9" w:rsidP="003A1B8D">
            <w:pPr>
              <w:jc w:val="center"/>
              <w:rPr>
                <w:rFonts w:cs="Arial"/>
                <w:b/>
                <w:szCs w:val="22"/>
              </w:rPr>
            </w:pPr>
            <w:r w:rsidRPr="00CF1AF9">
              <w:rPr>
                <w:rFonts w:cs="Arial"/>
                <w:b/>
                <w:szCs w:val="22"/>
              </w:rPr>
              <w:t>300</w:t>
            </w:r>
          </w:p>
        </w:tc>
        <w:tc>
          <w:tcPr>
            <w:tcW w:w="1843" w:type="dxa"/>
            <w:shd w:val="clear" w:color="auto" w:fill="auto"/>
          </w:tcPr>
          <w:p w:rsidR="000007B9" w:rsidRPr="00CF1AF9" w:rsidRDefault="000007B9" w:rsidP="003A1B8D">
            <w:pPr>
              <w:jc w:val="center"/>
              <w:rPr>
                <w:rFonts w:cs="Arial"/>
                <w:b/>
                <w:szCs w:val="22"/>
              </w:rPr>
            </w:pPr>
            <w:r w:rsidRPr="00CF1AF9">
              <w:rPr>
                <w:rFonts w:cs="Arial"/>
                <w:b/>
                <w:szCs w:val="22"/>
              </w:rPr>
              <w:t>100%</w:t>
            </w:r>
          </w:p>
        </w:tc>
      </w:tr>
    </w:tbl>
    <w:p w:rsidR="000007B9" w:rsidRPr="00CF1AF9" w:rsidRDefault="000007B9" w:rsidP="000007B9">
      <w:pPr>
        <w:tabs>
          <w:tab w:val="left" w:pos="720"/>
          <w:tab w:val="left" w:pos="1440"/>
          <w:tab w:val="left" w:pos="2160"/>
          <w:tab w:val="left" w:pos="2880"/>
        </w:tabs>
        <w:rPr>
          <w:rFonts w:cs="Arial"/>
          <w:b/>
          <w:szCs w:val="22"/>
        </w:rPr>
      </w:pPr>
    </w:p>
    <w:p w:rsidR="000007B9" w:rsidRPr="00CF1AF9" w:rsidRDefault="000007B9" w:rsidP="000007B9">
      <w:pPr>
        <w:tabs>
          <w:tab w:val="left" w:pos="720"/>
          <w:tab w:val="left" w:pos="1440"/>
          <w:tab w:val="left" w:pos="2160"/>
          <w:tab w:val="left" w:pos="2880"/>
        </w:tabs>
        <w:rPr>
          <w:rFonts w:cs="Arial"/>
          <w:b/>
          <w:szCs w:val="22"/>
        </w:rPr>
      </w:pPr>
      <w:r w:rsidRPr="00CF1AF9">
        <w:rPr>
          <w:rFonts w:cs="Arial"/>
          <w:b/>
          <w:szCs w:val="22"/>
        </w:rPr>
        <w:t>ASSESSMENT</w:t>
      </w:r>
    </w:p>
    <w:p w:rsidR="000007B9" w:rsidRPr="00CF1AF9" w:rsidRDefault="000007B9" w:rsidP="000007B9">
      <w:pPr>
        <w:tabs>
          <w:tab w:val="left" w:pos="720"/>
          <w:tab w:val="left" w:pos="1440"/>
          <w:tab w:val="left" w:pos="2160"/>
          <w:tab w:val="left" w:pos="2880"/>
        </w:tabs>
        <w:ind w:left="3600" w:hanging="3600"/>
        <w:jc w:val="both"/>
        <w:rPr>
          <w:rFonts w:cs="Arial"/>
          <w:b/>
          <w:szCs w:val="22"/>
        </w:rPr>
      </w:pPr>
    </w:p>
    <w:p w:rsidR="000007B9" w:rsidRPr="00CF1AF9" w:rsidRDefault="000007B9" w:rsidP="000007B9">
      <w:pPr>
        <w:tabs>
          <w:tab w:val="left" w:pos="720"/>
          <w:tab w:val="left" w:pos="1440"/>
          <w:tab w:val="left" w:pos="2160"/>
          <w:tab w:val="left" w:pos="2880"/>
        </w:tabs>
        <w:ind w:left="3600" w:hanging="3600"/>
        <w:jc w:val="both"/>
        <w:rPr>
          <w:rFonts w:cs="Arial"/>
          <w:b/>
          <w:szCs w:val="22"/>
        </w:rPr>
      </w:pPr>
      <w:r w:rsidRPr="00CF1AF9">
        <w:rPr>
          <w:rFonts w:cs="Arial"/>
          <w:b/>
          <w:szCs w:val="22"/>
        </w:rPr>
        <w:t>Unit 1: Maintaining a Framework for Practice</w:t>
      </w:r>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Assessment Component 1 – 35%</w:t>
      </w:r>
    </w:p>
    <w:p w:rsidR="000007B9" w:rsidRPr="00CF1AF9" w:rsidRDefault="000007B9" w:rsidP="000007B9">
      <w:pPr>
        <w:rPr>
          <w:rFonts w:cs="Arial"/>
          <w:b/>
        </w:rPr>
      </w:pPr>
      <w:r w:rsidRPr="00CF1AF9">
        <w:rPr>
          <w:rFonts w:cs="Arial"/>
          <w:b/>
        </w:rPr>
        <w:t>Coursework: Written Essay (3,000 words +/-10%)</w:t>
      </w:r>
    </w:p>
    <w:p w:rsidR="000007B9" w:rsidRPr="00CF1AF9" w:rsidRDefault="000007B9" w:rsidP="000007B9">
      <w:pPr>
        <w:tabs>
          <w:tab w:val="left" w:pos="720"/>
          <w:tab w:val="left" w:pos="1440"/>
          <w:tab w:val="left" w:pos="2160"/>
          <w:tab w:val="left" w:pos="2880"/>
        </w:tabs>
        <w:ind w:left="3600" w:hanging="3600"/>
        <w:jc w:val="both"/>
        <w:rPr>
          <w:rFonts w:cs="Arial"/>
          <w:b/>
          <w:szCs w:val="22"/>
        </w:rPr>
      </w:pPr>
    </w:p>
    <w:p w:rsidR="000007B9" w:rsidRPr="00CF1AF9" w:rsidRDefault="000007B9" w:rsidP="000007B9">
      <w:pPr>
        <w:tabs>
          <w:tab w:val="left" w:pos="720"/>
          <w:tab w:val="left" w:pos="1440"/>
          <w:tab w:val="left" w:pos="2160"/>
          <w:tab w:val="left" w:pos="2880"/>
        </w:tabs>
        <w:ind w:left="3600" w:hanging="3600"/>
        <w:jc w:val="both"/>
        <w:rPr>
          <w:rFonts w:cs="Arial"/>
          <w:b/>
          <w:szCs w:val="22"/>
        </w:rPr>
      </w:pPr>
      <w:r w:rsidRPr="00CF1AF9">
        <w:rPr>
          <w:rFonts w:cs="Arial"/>
          <w:b/>
          <w:szCs w:val="22"/>
        </w:rPr>
        <w:t>Unit 2: The Therapeutic Process</w:t>
      </w:r>
    </w:p>
    <w:p w:rsidR="000007B9" w:rsidRPr="00CF1AF9" w:rsidRDefault="000007B9" w:rsidP="000007B9">
      <w:pPr>
        <w:rPr>
          <w:rFonts w:cs="Arial"/>
          <w:b/>
        </w:rPr>
      </w:pPr>
      <w:r w:rsidRPr="00CF1AF9">
        <w:rPr>
          <w:rFonts w:cs="Arial"/>
          <w:b/>
        </w:rPr>
        <w:t>Assessment Component 2 – 35%</w:t>
      </w:r>
    </w:p>
    <w:p w:rsidR="000007B9" w:rsidRPr="00CF1AF9" w:rsidRDefault="000007B9" w:rsidP="000007B9">
      <w:pPr>
        <w:rPr>
          <w:rFonts w:cs="Arial"/>
          <w:b/>
        </w:rPr>
      </w:pPr>
      <w:r w:rsidRPr="00CF1AF9">
        <w:rPr>
          <w:rFonts w:cs="Arial"/>
          <w:b/>
        </w:rPr>
        <w:t xml:space="preserve">Coursework: Written Essay (3,000 words +/-10%) </w:t>
      </w:r>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Unit 3: Personal Development</w:t>
      </w:r>
    </w:p>
    <w:p w:rsidR="000007B9" w:rsidRPr="00CF1AF9" w:rsidRDefault="000007B9" w:rsidP="000007B9">
      <w:pPr>
        <w:rPr>
          <w:rFonts w:cs="Arial"/>
          <w:b/>
        </w:rPr>
      </w:pPr>
      <w:r w:rsidRPr="00CF1AF9">
        <w:rPr>
          <w:rFonts w:cs="Arial"/>
          <w:b/>
        </w:rPr>
        <w:t>Assessment Component 3 – 30%</w:t>
      </w:r>
    </w:p>
    <w:p w:rsidR="000007B9" w:rsidRPr="00CF1AF9" w:rsidRDefault="000007B9" w:rsidP="000007B9">
      <w:pPr>
        <w:rPr>
          <w:rFonts w:cs="Arial"/>
          <w:b/>
        </w:rPr>
      </w:pPr>
      <w:r w:rsidRPr="00CF1AF9">
        <w:rPr>
          <w:rFonts w:cs="Arial"/>
          <w:b/>
        </w:rPr>
        <w:t>Practical: Presentation (20 minutes)</w:t>
      </w:r>
    </w:p>
    <w:p w:rsidR="000007B9" w:rsidRPr="00CF1AF9" w:rsidRDefault="000007B9" w:rsidP="000007B9">
      <w:pPr>
        <w:autoSpaceDE w:val="0"/>
        <w:autoSpaceDN w:val="0"/>
        <w:adjustRightInd w:val="0"/>
        <w:spacing w:after="100"/>
        <w:ind w:left="720"/>
        <w:contextualSpacing/>
        <w:jc w:val="both"/>
        <w:rPr>
          <w:rFonts w:eastAsia="Calibri" w:cs="Arial"/>
          <w:szCs w:val="22"/>
          <w:lang w:eastAsia="en-US"/>
        </w:rPr>
      </w:pPr>
    </w:p>
    <w:p w:rsidR="000007B9" w:rsidRPr="00CF1AF9" w:rsidRDefault="000007B9" w:rsidP="000007B9">
      <w:pPr>
        <w:tabs>
          <w:tab w:val="left" w:pos="720"/>
          <w:tab w:val="left" w:pos="1440"/>
          <w:tab w:val="left" w:pos="2160"/>
          <w:tab w:val="left" w:pos="2880"/>
        </w:tabs>
        <w:jc w:val="both"/>
        <w:rPr>
          <w:rFonts w:cs="Arial"/>
          <w:b/>
          <w:szCs w:val="22"/>
        </w:rPr>
      </w:pPr>
      <w:r w:rsidRPr="00CF1AF9">
        <w:rPr>
          <w:rFonts w:cs="Arial"/>
          <w:b/>
          <w:szCs w:val="22"/>
        </w:rPr>
        <w:t>Assessment Summary</w:t>
      </w:r>
    </w:p>
    <w:p w:rsidR="000007B9" w:rsidRPr="00CF1AF9" w:rsidRDefault="000007B9" w:rsidP="000007B9">
      <w:pPr>
        <w:tabs>
          <w:tab w:val="left" w:pos="720"/>
          <w:tab w:val="left" w:pos="1440"/>
          <w:tab w:val="left" w:pos="2160"/>
          <w:tab w:val="left" w:pos="2880"/>
        </w:tabs>
        <w:jc w:val="both"/>
        <w:rPr>
          <w:rFonts w:cs="Arial"/>
          <w:b/>
          <w:szCs w:val="22"/>
        </w:rPr>
      </w:pP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0007B9" w:rsidRPr="00CF1AF9" w:rsidTr="003A1B8D">
        <w:tc>
          <w:tcPr>
            <w:tcW w:w="3261" w:type="dxa"/>
            <w:tcBorders>
              <w:top w:val="single" w:sz="4" w:space="0" w:color="auto"/>
              <w:left w:val="single" w:sz="4" w:space="0" w:color="auto"/>
            </w:tcBorders>
            <w:shd w:val="clear" w:color="auto" w:fill="auto"/>
          </w:tcPr>
          <w:p w:rsidR="000007B9" w:rsidRPr="00CF1AF9" w:rsidRDefault="000007B9" w:rsidP="003A1B8D">
            <w:pPr>
              <w:rPr>
                <w:rFonts w:cs="Arial"/>
                <w:b/>
                <w:szCs w:val="22"/>
              </w:rPr>
            </w:pPr>
            <w:r w:rsidRPr="00CF1AF9">
              <w:rPr>
                <w:rFonts w:cs="Arial"/>
                <w:b/>
                <w:szCs w:val="22"/>
              </w:rPr>
              <w:t>Activity type</w:t>
            </w:r>
          </w:p>
        </w:tc>
        <w:tc>
          <w:tcPr>
            <w:tcW w:w="1842" w:type="dxa"/>
            <w:shd w:val="clear" w:color="auto" w:fill="auto"/>
          </w:tcPr>
          <w:p w:rsidR="000007B9" w:rsidRPr="00CF1AF9" w:rsidRDefault="000007B9" w:rsidP="003A1B8D">
            <w:pPr>
              <w:jc w:val="center"/>
              <w:rPr>
                <w:rFonts w:cs="Arial"/>
                <w:b/>
                <w:szCs w:val="22"/>
              </w:rPr>
            </w:pPr>
            <w:r w:rsidRPr="00CF1AF9">
              <w:rPr>
                <w:rFonts w:cs="Arial"/>
                <w:b/>
                <w:szCs w:val="22"/>
              </w:rPr>
              <w:t>Percentage</w:t>
            </w:r>
          </w:p>
        </w:tc>
      </w:tr>
      <w:tr w:rsidR="000007B9" w:rsidRPr="00CF1AF9" w:rsidTr="003A1B8D">
        <w:tc>
          <w:tcPr>
            <w:tcW w:w="3261" w:type="dxa"/>
            <w:shd w:val="clear" w:color="auto" w:fill="auto"/>
          </w:tcPr>
          <w:p w:rsidR="000007B9" w:rsidRPr="00CF1AF9" w:rsidRDefault="000007B9" w:rsidP="003A1B8D">
            <w:pPr>
              <w:rPr>
                <w:rFonts w:cs="Arial"/>
                <w:szCs w:val="22"/>
              </w:rPr>
            </w:pPr>
            <w:r w:rsidRPr="00CF1AF9">
              <w:rPr>
                <w:rFonts w:cs="Arial"/>
                <w:szCs w:val="22"/>
              </w:rPr>
              <w:t>Written exam</w:t>
            </w:r>
          </w:p>
        </w:tc>
        <w:tc>
          <w:tcPr>
            <w:tcW w:w="1842" w:type="dxa"/>
            <w:shd w:val="clear" w:color="auto" w:fill="auto"/>
          </w:tcPr>
          <w:p w:rsidR="000007B9" w:rsidRPr="00CF1AF9" w:rsidRDefault="000007B9" w:rsidP="003A1B8D">
            <w:pPr>
              <w:jc w:val="center"/>
              <w:rPr>
                <w:rFonts w:cs="Arial"/>
                <w:szCs w:val="22"/>
              </w:rPr>
            </w:pPr>
          </w:p>
        </w:tc>
      </w:tr>
      <w:tr w:rsidR="000007B9" w:rsidRPr="00CF1AF9" w:rsidTr="003A1B8D">
        <w:tc>
          <w:tcPr>
            <w:tcW w:w="3261" w:type="dxa"/>
            <w:shd w:val="clear" w:color="auto" w:fill="auto"/>
          </w:tcPr>
          <w:p w:rsidR="000007B9" w:rsidRPr="00CF1AF9" w:rsidRDefault="000007B9" w:rsidP="003A1B8D">
            <w:pPr>
              <w:rPr>
                <w:rFonts w:cs="Arial"/>
                <w:szCs w:val="22"/>
              </w:rPr>
            </w:pPr>
            <w:r w:rsidRPr="00CF1AF9">
              <w:rPr>
                <w:rFonts w:cs="Arial"/>
                <w:szCs w:val="22"/>
              </w:rPr>
              <w:t>Coursework</w:t>
            </w:r>
          </w:p>
        </w:tc>
        <w:tc>
          <w:tcPr>
            <w:tcW w:w="1842" w:type="dxa"/>
            <w:shd w:val="clear" w:color="auto" w:fill="auto"/>
          </w:tcPr>
          <w:p w:rsidR="000007B9" w:rsidRPr="00CF1AF9" w:rsidRDefault="000007B9" w:rsidP="003A1B8D">
            <w:pPr>
              <w:jc w:val="center"/>
              <w:rPr>
                <w:rFonts w:cs="Arial"/>
                <w:szCs w:val="22"/>
              </w:rPr>
            </w:pPr>
            <w:r w:rsidRPr="00CF1AF9">
              <w:rPr>
                <w:rFonts w:cs="Arial"/>
                <w:szCs w:val="22"/>
              </w:rPr>
              <w:t>70%</w:t>
            </w:r>
          </w:p>
        </w:tc>
      </w:tr>
      <w:tr w:rsidR="000007B9" w:rsidRPr="00CF1AF9" w:rsidTr="003A1B8D">
        <w:tc>
          <w:tcPr>
            <w:tcW w:w="3261" w:type="dxa"/>
            <w:shd w:val="clear" w:color="auto" w:fill="auto"/>
          </w:tcPr>
          <w:p w:rsidR="000007B9" w:rsidRPr="00CF1AF9" w:rsidRDefault="000007B9" w:rsidP="003A1B8D">
            <w:pPr>
              <w:rPr>
                <w:rFonts w:cs="Arial"/>
                <w:szCs w:val="22"/>
              </w:rPr>
            </w:pPr>
            <w:r w:rsidRPr="00CF1AF9">
              <w:rPr>
                <w:rFonts w:cs="Arial"/>
                <w:szCs w:val="22"/>
              </w:rPr>
              <w:t>Practical</w:t>
            </w:r>
          </w:p>
        </w:tc>
        <w:tc>
          <w:tcPr>
            <w:tcW w:w="1842" w:type="dxa"/>
            <w:shd w:val="clear" w:color="auto" w:fill="auto"/>
          </w:tcPr>
          <w:p w:rsidR="000007B9" w:rsidRPr="00CF1AF9" w:rsidRDefault="000007B9" w:rsidP="003A1B8D">
            <w:pPr>
              <w:jc w:val="center"/>
              <w:rPr>
                <w:rFonts w:cs="Arial"/>
                <w:szCs w:val="22"/>
              </w:rPr>
            </w:pPr>
            <w:r w:rsidRPr="00CF1AF9">
              <w:rPr>
                <w:rFonts w:cs="Arial"/>
                <w:szCs w:val="22"/>
              </w:rPr>
              <w:t>30%</w:t>
            </w:r>
          </w:p>
        </w:tc>
      </w:tr>
      <w:tr w:rsidR="000007B9" w:rsidRPr="00CF1AF9" w:rsidTr="003A1B8D">
        <w:tc>
          <w:tcPr>
            <w:tcW w:w="3261" w:type="dxa"/>
            <w:shd w:val="clear" w:color="auto" w:fill="auto"/>
          </w:tcPr>
          <w:p w:rsidR="000007B9" w:rsidRPr="00CF1AF9" w:rsidRDefault="000007B9" w:rsidP="003A1B8D">
            <w:pPr>
              <w:rPr>
                <w:rFonts w:cs="Arial"/>
                <w:szCs w:val="22"/>
              </w:rPr>
            </w:pPr>
            <w:r w:rsidRPr="00CF1AF9">
              <w:rPr>
                <w:rFonts w:cs="Arial"/>
                <w:b/>
                <w:szCs w:val="22"/>
              </w:rPr>
              <w:t>TOTAL</w:t>
            </w:r>
          </w:p>
        </w:tc>
        <w:tc>
          <w:tcPr>
            <w:tcW w:w="1842" w:type="dxa"/>
            <w:shd w:val="clear" w:color="auto" w:fill="auto"/>
          </w:tcPr>
          <w:p w:rsidR="000007B9" w:rsidRPr="00CF1AF9" w:rsidRDefault="000007B9" w:rsidP="003A1B8D">
            <w:pPr>
              <w:jc w:val="center"/>
              <w:rPr>
                <w:rFonts w:cs="Arial"/>
                <w:b/>
                <w:szCs w:val="22"/>
              </w:rPr>
            </w:pPr>
            <w:r w:rsidRPr="00CF1AF9">
              <w:rPr>
                <w:rFonts w:cs="Arial"/>
                <w:b/>
                <w:szCs w:val="22"/>
              </w:rPr>
              <w:t>100%</w:t>
            </w:r>
          </w:p>
        </w:tc>
      </w:tr>
    </w:tbl>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rPr>
          <w:rFonts w:cs="Arial"/>
          <w:b/>
          <w:szCs w:val="22"/>
        </w:rPr>
      </w:pPr>
      <w:r w:rsidRPr="00CF1AF9">
        <w:rPr>
          <w:rFonts w:cs="Arial"/>
          <w:b/>
          <w:szCs w:val="22"/>
        </w:rPr>
        <w:t>EDUCATION FOR SUSTAINABLE DEVELOPMENT (ESD)</w:t>
      </w:r>
    </w:p>
    <w:p w:rsidR="000007B9" w:rsidRPr="00CF1AF9" w:rsidRDefault="000007B9" w:rsidP="000007B9">
      <w:pPr>
        <w:tabs>
          <w:tab w:val="left" w:pos="720"/>
          <w:tab w:val="left" w:pos="1440"/>
          <w:tab w:val="left" w:pos="2160"/>
          <w:tab w:val="left" w:pos="2880"/>
        </w:tabs>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3"/>
        <w:gridCol w:w="4124"/>
      </w:tblGrid>
      <w:tr w:rsidR="000007B9" w:rsidRPr="00CF1AF9" w:rsidTr="003A1B8D">
        <w:trPr>
          <w:trHeight w:val="769"/>
        </w:trPr>
        <w:tc>
          <w:tcPr>
            <w:tcW w:w="4443" w:type="dxa"/>
            <w:shd w:val="clear" w:color="auto" w:fill="auto"/>
            <w:vAlign w:val="center"/>
          </w:tcPr>
          <w:p w:rsidR="000007B9" w:rsidRPr="00CF1AF9" w:rsidRDefault="000007B9" w:rsidP="003A1B8D">
            <w:pPr>
              <w:tabs>
                <w:tab w:val="left" w:pos="720"/>
                <w:tab w:val="left" w:pos="1440"/>
                <w:tab w:val="left" w:pos="2160"/>
                <w:tab w:val="left" w:pos="2880"/>
              </w:tabs>
              <w:rPr>
                <w:rFonts w:cs="Arial"/>
                <w:szCs w:val="22"/>
              </w:rPr>
            </w:pPr>
            <w:r w:rsidRPr="00CF1AF9">
              <w:rPr>
                <w:rFonts w:cs="Arial"/>
                <w:szCs w:val="22"/>
              </w:rPr>
              <w:t>Does the module contribute to ESD?</w:t>
            </w:r>
          </w:p>
        </w:tc>
        <w:tc>
          <w:tcPr>
            <w:tcW w:w="4443" w:type="dxa"/>
            <w:shd w:val="clear" w:color="auto" w:fill="auto"/>
            <w:vAlign w:val="center"/>
          </w:tcPr>
          <w:p w:rsidR="000007B9" w:rsidRPr="00CF1AF9" w:rsidRDefault="000007B9" w:rsidP="003A1B8D">
            <w:pPr>
              <w:tabs>
                <w:tab w:val="left" w:pos="720"/>
                <w:tab w:val="left" w:pos="1440"/>
                <w:tab w:val="left" w:pos="2160"/>
                <w:tab w:val="left" w:pos="2880"/>
              </w:tabs>
              <w:rPr>
                <w:rFonts w:cs="Arial"/>
                <w:szCs w:val="22"/>
              </w:rPr>
            </w:pPr>
            <w:r w:rsidRPr="00CF1AF9">
              <w:rPr>
                <w:rFonts w:cs="Arial"/>
                <w:szCs w:val="22"/>
              </w:rPr>
              <w:t>Yes</w:t>
            </w:r>
          </w:p>
          <w:p w:rsidR="000007B9" w:rsidRPr="00CF1AF9" w:rsidRDefault="000007B9" w:rsidP="003A1B8D">
            <w:pPr>
              <w:tabs>
                <w:tab w:val="left" w:pos="720"/>
                <w:tab w:val="left" w:pos="1440"/>
                <w:tab w:val="left" w:pos="2160"/>
                <w:tab w:val="left" w:pos="2880"/>
              </w:tabs>
              <w:jc w:val="both"/>
              <w:rPr>
                <w:rFonts w:cs="Arial"/>
                <w:szCs w:val="22"/>
              </w:rPr>
            </w:pPr>
          </w:p>
        </w:tc>
      </w:tr>
      <w:tr w:rsidR="000007B9" w:rsidRPr="00CF1AF9" w:rsidTr="003A1B8D">
        <w:tc>
          <w:tcPr>
            <w:tcW w:w="8886" w:type="dxa"/>
            <w:gridSpan w:val="2"/>
            <w:shd w:val="clear" w:color="auto" w:fill="auto"/>
          </w:tcPr>
          <w:p w:rsidR="000007B9" w:rsidRPr="00CF1AF9" w:rsidRDefault="000007B9" w:rsidP="003A1B8D">
            <w:pPr>
              <w:tabs>
                <w:tab w:val="left" w:pos="720"/>
                <w:tab w:val="left" w:pos="1440"/>
                <w:tab w:val="left" w:pos="2160"/>
                <w:tab w:val="left" w:pos="2880"/>
              </w:tabs>
              <w:jc w:val="both"/>
              <w:rPr>
                <w:rFonts w:cs="Arial"/>
                <w:szCs w:val="22"/>
              </w:rPr>
            </w:pPr>
            <w:r w:rsidRPr="00CF1AF9">
              <w:rPr>
                <w:rFonts w:cs="Arial"/>
                <w:szCs w:val="22"/>
              </w:rPr>
              <w:t xml:space="preserve"> </w:t>
            </w:r>
          </w:p>
          <w:p w:rsidR="000007B9" w:rsidRPr="00CF1AF9" w:rsidRDefault="000007B9" w:rsidP="003A1B8D">
            <w:pPr>
              <w:autoSpaceDE w:val="0"/>
              <w:autoSpaceDN w:val="0"/>
              <w:rPr>
                <w:rFonts w:eastAsia="Calibri" w:cs="Arial"/>
                <w:bCs/>
                <w:color w:val="000000"/>
                <w:szCs w:val="22"/>
                <w:lang w:eastAsia="en-US"/>
              </w:rPr>
            </w:pPr>
            <w:r w:rsidRPr="00CF1AF9">
              <w:rPr>
                <w:rFonts w:eastAsia="Calibri" w:cs="Arial"/>
                <w:bCs/>
                <w:color w:val="000000"/>
                <w:szCs w:val="22"/>
                <w:lang w:eastAsia="en-US"/>
              </w:rPr>
              <w:t xml:space="preserve">The module is guided by the principles of the </w:t>
            </w:r>
            <w:r w:rsidRPr="00CF1AF9">
              <w:rPr>
                <w:rFonts w:eastAsia="Calibri" w:cs="Arial"/>
                <w:color w:val="000000"/>
                <w:szCs w:val="22"/>
                <w:lang w:eastAsia="en-US"/>
              </w:rPr>
              <w:t xml:space="preserve">Movement for Global Mental Health Position Statement on mental health in the post-2015 development agenda and </w:t>
            </w:r>
            <w:proofErr w:type="gramStart"/>
            <w:r w:rsidRPr="00CF1AF9">
              <w:rPr>
                <w:rFonts w:eastAsia="Calibri" w:cs="Arial"/>
                <w:color w:val="000000"/>
                <w:szCs w:val="22"/>
                <w:lang w:eastAsia="en-US"/>
              </w:rPr>
              <w:t xml:space="preserve">the </w:t>
            </w:r>
            <w:r w:rsidRPr="00CF1AF9">
              <w:rPr>
                <w:rFonts w:eastAsia="Calibri" w:cs="Arial"/>
                <w:bCs/>
                <w:color w:val="000000"/>
                <w:szCs w:val="22"/>
                <w:lang w:eastAsia="en-US"/>
              </w:rPr>
              <w:t xml:space="preserve"> UNESCO</w:t>
            </w:r>
            <w:proofErr w:type="gramEnd"/>
            <w:r w:rsidRPr="00CF1AF9">
              <w:rPr>
                <w:rFonts w:eastAsia="Calibri" w:cs="Arial"/>
                <w:bCs/>
                <w:color w:val="000000"/>
                <w:szCs w:val="22"/>
                <w:lang w:eastAsia="en-US"/>
              </w:rPr>
              <w:t xml:space="preserve"> 5 Essential Pedagogic Approaches. </w:t>
            </w:r>
          </w:p>
          <w:p w:rsidR="000007B9" w:rsidRPr="00CF1AF9" w:rsidRDefault="000007B9" w:rsidP="003A1B8D">
            <w:pPr>
              <w:rPr>
                <w:rFonts w:cs="Arial"/>
                <w:bCs/>
                <w:szCs w:val="22"/>
              </w:rPr>
            </w:pPr>
            <w:r w:rsidRPr="00CF1AF9">
              <w:rPr>
                <w:rFonts w:cs="Arial"/>
                <w:szCs w:val="22"/>
              </w:rPr>
              <w:t xml:space="preserve">Students are encouraged to consider in which way the discipline of Counselling and their own practice can play a part in the preferred visions for the future. </w:t>
            </w:r>
          </w:p>
          <w:p w:rsidR="000007B9" w:rsidRPr="00CF1AF9" w:rsidRDefault="000007B9" w:rsidP="003A1B8D">
            <w:pPr>
              <w:rPr>
                <w:rFonts w:cs="Arial"/>
                <w:color w:val="000000"/>
                <w:szCs w:val="22"/>
              </w:rPr>
            </w:pPr>
            <w:r w:rsidRPr="00CF1AF9">
              <w:rPr>
                <w:rFonts w:cs="Arial"/>
                <w:szCs w:val="22"/>
              </w:rPr>
              <w:t xml:space="preserve">Students are encouraged to think critically and creatively within the field of Mental Health and Social Care. To explore new ways of thinking and acting in their practice and make informed decisions, and create alternatives to present choices. The content of the module will support reflecting on how people interrelate with one other, understanding cultural differences and creating alternative ways to live together. Personal Development Planning opportunities will further develop this ability by encouraging students to reflect on and question their own beliefs and values. </w:t>
            </w:r>
            <w:r w:rsidRPr="00CF1AF9">
              <w:rPr>
                <w:rFonts w:cs="Arial"/>
                <w:color w:val="000000"/>
                <w:szCs w:val="22"/>
              </w:rPr>
              <w:t>Specific attention will be given to the themes and claims of the ecopsychology therapeutic intervention and reflection on environmental support in self-care.</w:t>
            </w:r>
          </w:p>
        </w:tc>
      </w:tr>
    </w:tbl>
    <w:p w:rsidR="000007B9" w:rsidRPr="00CF1AF9" w:rsidRDefault="000007B9" w:rsidP="000007B9">
      <w:pPr>
        <w:tabs>
          <w:tab w:val="left" w:pos="720"/>
          <w:tab w:val="left" w:pos="1440"/>
          <w:tab w:val="left" w:pos="2160"/>
          <w:tab w:val="left" w:pos="2880"/>
        </w:tabs>
        <w:rPr>
          <w:rFonts w:cs="Arial"/>
          <w:b/>
          <w:szCs w:val="22"/>
        </w:rPr>
      </w:pPr>
    </w:p>
    <w:p w:rsidR="000007B9" w:rsidRPr="00CF1AF9" w:rsidRDefault="000007B9" w:rsidP="000007B9">
      <w:pPr>
        <w:tabs>
          <w:tab w:val="left" w:pos="720"/>
          <w:tab w:val="left" w:pos="1440"/>
          <w:tab w:val="left" w:pos="2160"/>
          <w:tab w:val="left" w:pos="2880"/>
        </w:tabs>
        <w:rPr>
          <w:rFonts w:cs="Arial"/>
          <w:b/>
          <w:szCs w:val="22"/>
        </w:rPr>
      </w:pPr>
    </w:p>
    <w:p w:rsidR="000007B9" w:rsidRPr="00CF1AF9" w:rsidRDefault="000007B9" w:rsidP="000007B9">
      <w:pPr>
        <w:tabs>
          <w:tab w:val="left" w:pos="720"/>
          <w:tab w:val="left" w:pos="1440"/>
          <w:tab w:val="left" w:pos="2160"/>
          <w:tab w:val="left" w:pos="2880"/>
        </w:tabs>
        <w:rPr>
          <w:rFonts w:cs="Arial"/>
          <w:b/>
          <w:szCs w:val="22"/>
        </w:rPr>
      </w:pPr>
      <w:r w:rsidRPr="00CF1AF9">
        <w:rPr>
          <w:rFonts w:cs="Arial"/>
          <w:b/>
          <w:szCs w:val="22"/>
        </w:rPr>
        <w:t>BIBLIOGRAPHY</w:t>
      </w:r>
    </w:p>
    <w:p w:rsidR="000007B9" w:rsidRPr="00CF1AF9" w:rsidRDefault="000007B9" w:rsidP="000007B9">
      <w:pPr>
        <w:tabs>
          <w:tab w:val="left" w:pos="720"/>
          <w:tab w:val="left" w:pos="1440"/>
          <w:tab w:val="left" w:pos="2160"/>
          <w:tab w:val="left" w:pos="2880"/>
        </w:tabs>
        <w:rPr>
          <w:rFonts w:cs="Arial"/>
          <w:b/>
          <w:szCs w:val="22"/>
        </w:rPr>
      </w:pP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Ethical, Legal and Therapeutic Frame</w:t>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Essential</w:t>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tabs>
          <w:tab w:val="left" w:pos="0"/>
          <w:tab w:val="left" w:pos="1440"/>
          <w:tab w:val="left" w:pos="2880"/>
        </w:tabs>
        <w:rPr>
          <w:rFonts w:cs="Arial"/>
          <w:szCs w:val="22"/>
        </w:rPr>
      </w:pPr>
      <w:r w:rsidRPr="00CF1AF9">
        <w:rPr>
          <w:rFonts w:cs="Arial"/>
          <w:szCs w:val="22"/>
        </w:rPr>
        <w:t xml:space="preserve">BACP (British Association for Counselling and Psychotherapy) 2013. </w:t>
      </w:r>
      <w:r w:rsidRPr="00CF1AF9">
        <w:rPr>
          <w:rFonts w:cs="Arial"/>
          <w:i/>
          <w:szCs w:val="22"/>
        </w:rPr>
        <w:t xml:space="preserve">Ethical Framework for Good Practice. </w:t>
      </w:r>
      <w:r w:rsidRPr="00CF1AF9">
        <w:rPr>
          <w:rFonts w:cs="Arial"/>
          <w:szCs w:val="22"/>
        </w:rPr>
        <w:t>Lutterworth</w:t>
      </w:r>
      <w:proofErr w:type="gramStart"/>
      <w:r w:rsidRPr="00CF1AF9">
        <w:rPr>
          <w:rFonts w:cs="Arial"/>
          <w:szCs w:val="22"/>
        </w:rPr>
        <w:t>:BACP</w:t>
      </w:r>
      <w:proofErr w:type="gramEnd"/>
    </w:p>
    <w:p w:rsidR="000007B9" w:rsidRPr="00CF1AF9" w:rsidRDefault="000007B9" w:rsidP="000007B9">
      <w:pPr>
        <w:tabs>
          <w:tab w:val="left" w:pos="0"/>
          <w:tab w:val="left" w:pos="1440"/>
          <w:tab w:val="left" w:pos="2880"/>
        </w:tabs>
        <w:rPr>
          <w:rFonts w:cs="Arial"/>
          <w:szCs w:val="22"/>
        </w:rPr>
      </w:pPr>
      <w:r w:rsidRPr="00CF1AF9">
        <w:rPr>
          <w:rFonts w:cs="Arial"/>
          <w:szCs w:val="22"/>
        </w:rPr>
        <w:t xml:space="preserve">Bond, T., and Mitchels, B., 2015. </w:t>
      </w:r>
      <w:r w:rsidRPr="00CF1AF9">
        <w:rPr>
          <w:rFonts w:cs="Arial"/>
          <w:i/>
          <w:szCs w:val="22"/>
        </w:rPr>
        <w:t xml:space="preserve">Confidentiality and record keeping in Counselling and Psychotherapy </w:t>
      </w:r>
      <w:proofErr w:type="gramStart"/>
      <w:r w:rsidRPr="00CF1AF9">
        <w:rPr>
          <w:rFonts w:cs="Arial"/>
          <w:i/>
          <w:szCs w:val="22"/>
        </w:rPr>
        <w:t>[ legal</w:t>
      </w:r>
      <w:proofErr w:type="gramEnd"/>
      <w:r w:rsidRPr="00CF1AF9">
        <w:rPr>
          <w:rFonts w:cs="Arial"/>
          <w:i/>
          <w:szCs w:val="22"/>
        </w:rPr>
        <w:t xml:space="preserve"> resources for Counsellors and Psychotherapists</w:t>
      </w:r>
      <w:r w:rsidRPr="00CF1AF9">
        <w:rPr>
          <w:rFonts w:cs="Arial"/>
          <w:szCs w:val="22"/>
        </w:rPr>
        <w:t>] 2</w:t>
      </w:r>
      <w:r w:rsidRPr="00CF1AF9">
        <w:rPr>
          <w:rFonts w:cs="Arial"/>
          <w:szCs w:val="22"/>
          <w:vertAlign w:val="superscript"/>
        </w:rPr>
        <w:t>nd</w:t>
      </w:r>
      <w:r w:rsidRPr="00CF1AF9">
        <w:rPr>
          <w:rFonts w:cs="Arial"/>
          <w:szCs w:val="22"/>
        </w:rPr>
        <w:t xml:space="preserve"> ed. London: BACP/Sage.</w:t>
      </w:r>
    </w:p>
    <w:p w:rsidR="000007B9" w:rsidRPr="00CF1AF9" w:rsidRDefault="000007B9" w:rsidP="000007B9">
      <w:pPr>
        <w:rPr>
          <w:rFonts w:cs="Arial"/>
          <w:i/>
        </w:rPr>
      </w:pPr>
      <w:r w:rsidRPr="00CF1AF9">
        <w:rPr>
          <w:rFonts w:cs="Arial"/>
        </w:rPr>
        <w:t xml:space="preserve">Bond, T., 2015. </w:t>
      </w:r>
      <w:r w:rsidRPr="00CF1AF9">
        <w:rPr>
          <w:rFonts w:cs="Arial"/>
          <w:i/>
        </w:rPr>
        <w:t xml:space="preserve">Standards and ethics for Counselling in Action </w:t>
      </w:r>
      <w:r w:rsidRPr="00CF1AF9">
        <w:rPr>
          <w:rFonts w:cs="Arial"/>
        </w:rPr>
        <w:t>(Counselling in action series).</w:t>
      </w:r>
      <w:r w:rsidRPr="00CF1AF9">
        <w:rPr>
          <w:rFonts w:cs="Arial"/>
          <w:i/>
        </w:rPr>
        <w:t xml:space="preserve"> </w:t>
      </w:r>
      <w:r w:rsidRPr="00CF1AF9">
        <w:rPr>
          <w:rFonts w:cs="Arial"/>
        </w:rPr>
        <w:t xml:space="preserve"> 4</w:t>
      </w:r>
      <w:r w:rsidRPr="00CF1AF9">
        <w:rPr>
          <w:rFonts w:cs="Arial"/>
          <w:vertAlign w:val="superscript"/>
        </w:rPr>
        <w:t>th</w:t>
      </w:r>
      <w:r w:rsidRPr="00CF1AF9">
        <w:rPr>
          <w:rFonts w:cs="Arial"/>
        </w:rPr>
        <w:t xml:space="preserve"> ed.</w:t>
      </w:r>
      <w:r w:rsidRPr="00CF1AF9">
        <w:rPr>
          <w:rFonts w:cs="Arial"/>
          <w:i/>
        </w:rPr>
        <w:t xml:space="preserve"> London: Sage.</w:t>
      </w:r>
    </w:p>
    <w:p w:rsidR="000007B9" w:rsidRPr="00CF1AF9" w:rsidRDefault="000007B9" w:rsidP="000007B9">
      <w:pPr>
        <w:rPr>
          <w:rFonts w:cs="Arial"/>
        </w:rPr>
      </w:pPr>
      <w:r w:rsidRPr="00CF1AF9">
        <w:rPr>
          <w:rFonts w:cs="Arial"/>
        </w:rPr>
        <w:t xml:space="preserve">Bager-Charleson, S. 2010. </w:t>
      </w:r>
      <w:r w:rsidRPr="00CF1AF9">
        <w:rPr>
          <w:rFonts w:cs="Arial"/>
          <w:i/>
        </w:rPr>
        <w:t xml:space="preserve">Why therapists choose to become therapists: a practice-based enquiry. </w:t>
      </w:r>
      <w:r w:rsidRPr="00CF1AF9">
        <w:rPr>
          <w:rFonts w:cs="Arial"/>
        </w:rPr>
        <w:t>Poole, UK: Learning Matters/</w:t>
      </w:r>
    </w:p>
    <w:p w:rsidR="000007B9" w:rsidRPr="00CF1AF9" w:rsidRDefault="000007B9" w:rsidP="000007B9">
      <w:pPr>
        <w:rPr>
          <w:rFonts w:cs="Arial"/>
        </w:rPr>
      </w:pPr>
      <w:r w:rsidRPr="00CF1AF9">
        <w:rPr>
          <w:rFonts w:cs="Arial"/>
        </w:rPr>
        <w:t xml:space="preserve">Grey, A., 2013. </w:t>
      </w:r>
      <w:r w:rsidRPr="00CF1AF9">
        <w:rPr>
          <w:rFonts w:cs="Arial"/>
          <w:i/>
        </w:rPr>
        <w:t xml:space="preserve">An introduction to the therapeutic frame (Routledge Mental Health Classic Editions). </w:t>
      </w:r>
      <w:r w:rsidRPr="00CF1AF9">
        <w:rPr>
          <w:rFonts w:cs="Arial"/>
        </w:rPr>
        <w:t>Hove, East Sussex: Routledge.</w:t>
      </w:r>
    </w:p>
    <w:p w:rsidR="000007B9" w:rsidRPr="00CF1AF9" w:rsidRDefault="000007B9" w:rsidP="000007B9">
      <w:pPr>
        <w:rPr>
          <w:rFonts w:cs="Arial"/>
        </w:rPr>
      </w:pPr>
      <w:r w:rsidRPr="00CF1AF9">
        <w:rPr>
          <w:rFonts w:cs="Arial"/>
        </w:rPr>
        <w:t xml:space="preserve">Jenkins, P., 2007. </w:t>
      </w:r>
      <w:r w:rsidRPr="00CF1AF9">
        <w:rPr>
          <w:rFonts w:cs="Arial"/>
          <w:i/>
        </w:rPr>
        <w:t>Counselling, psychotherapy and the law</w:t>
      </w:r>
      <w:r w:rsidRPr="00CF1AF9">
        <w:rPr>
          <w:rFonts w:cs="Arial"/>
        </w:rPr>
        <w:t>. 2</w:t>
      </w:r>
      <w:r w:rsidRPr="00CF1AF9">
        <w:rPr>
          <w:rFonts w:cs="Arial"/>
          <w:vertAlign w:val="superscript"/>
        </w:rPr>
        <w:t>nd</w:t>
      </w:r>
      <w:r w:rsidRPr="00CF1AF9">
        <w:rPr>
          <w:rFonts w:cs="Arial"/>
        </w:rPr>
        <w:t xml:space="preserve"> ed. London: Sage.</w:t>
      </w:r>
    </w:p>
    <w:p w:rsidR="000007B9" w:rsidRPr="00CF1AF9" w:rsidRDefault="000007B9" w:rsidP="000007B9">
      <w:pPr>
        <w:tabs>
          <w:tab w:val="left" w:pos="0"/>
          <w:tab w:val="left" w:pos="1440"/>
          <w:tab w:val="left" w:pos="2880"/>
        </w:tabs>
        <w:rPr>
          <w:rFonts w:cs="Arial"/>
          <w:b/>
          <w:szCs w:val="22"/>
        </w:rPr>
      </w:pPr>
    </w:p>
    <w:p w:rsidR="000007B9" w:rsidRPr="00CF1AF9" w:rsidRDefault="000007B9" w:rsidP="000007B9">
      <w:pPr>
        <w:tabs>
          <w:tab w:val="left" w:pos="0"/>
          <w:tab w:val="left" w:pos="1440"/>
          <w:tab w:val="left" w:pos="2880"/>
        </w:tabs>
        <w:rPr>
          <w:rFonts w:cs="Arial"/>
          <w:b/>
          <w:szCs w:val="22"/>
        </w:rPr>
      </w:pPr>
      <w:r w:rsidRPr="00CF1AF9">
        <w:rPr>
          <w:rFonts w:cs="Arial"/>
          <w:b/>
          <w:szCs w:val="22"/>
        </w:rPr>
        <w:t>Recommended</w:t>
      </w:r>
    </w:p>
    <w:p w:rsidR="000007B9" w:rsidRPr="00CF1AF9" w:rsidRDefault="000007B9" w:rsidP="000007B9">
      <w:pPr>
        <w:tabs>
          <w:tab w:val="left" w:pos="0"/>
          <w:tab w:val="left" w:pos="1440"/>
          <w:tab w:val="left" w:pos="2880"/>
        </w:tabs>
        <w:rPr>
          <w:rFonts w:cs="Arial"/>
          <w:b/>
          <w:szCs w:val="22"/>
        </w:rPr>
      </w:pPr>
    </w:p>
    <w:p w:rsidR="000007B9" w:rsidRPr="00CF1AF9" w:rsidRDefault="000007B9" w:rsidP="000007B9">
      <w:pPr>
        <w:tabs>
          <w:tab w:val="left" w:pos="720"/>
          <w:tab w:val="left" w:pos="1440"/>
          <w:tab w:val="left" w:pos="2160"/>
          <w:tab w:val="left" w:pos="2880"/>
        </w:tabs>
        <w:rPr>
          <w:rFonts w:cs="Arial"/>
          <w:szCs w:val="22"/>
        </w:rPr>
      </w:pPr>
      <w:r w:rsidRPr="00CF1AF9">
        <w:rPr>
          <w:rFonts w:cs="Arial"/>
          <w:szCs w:val="22"/>
        </w:rPr>
        <w:t xml:space="preserve">Barker, P., ed., 2011. </w:t>
      </w:r>
      <w:r w:rsidRPr="00CF1AF9">
        <w:rPr>
          <w:rFonts w:cs="Arial"/>
          <w:i/>
          <w:szCs w:val="22"/>
        </w:rPr>
        <w:t>Mental Health Ethics: the human context</w:t>
      </w:r>
      <w:r w:rsidRPr="00CF1AF9">
        <w:rPr>
          <w:rFonts w:cs="Arial"/>
          <w:szCs w:val="22"/>
        </w:rPr>
        <w:t>. Abingdon, Oxon: Routledge.</w:t>
      </w:r>
    </w:p>
    <w:p w:rsidR="000007B9" w:rsidRPr="00CF1AF9" w:rsidRDefault="000007B9" w:rsidP="000007B9">
      <w:pPr>
        <w:rPr>
          <w:rFonts w:cs="Arial"/>
          <w:color w:val="000000"/>
        </w:rPr>
      </w:pPr>
      <w:r w:rsidRPr="00CF1AF9">
        <w:rPr>
          <w:rFonts w:cs="Arial"/>
          <w:color w:val="000000"/>
        </w:rPr>
        <w:lastRenderedPageBreak/>
        <w:t>Faden, R. R. and Beauchamp. T.</w:t>
      </w:r>
      <w:proofErr w:type="gramStart"/>
      <w:r w:rsidRPr="00CF1AF9">
        <w:rPr>
          <w:rFonts w:cs="Arial"/>
          <w:color w:val="000000"/>
        </w:rPr>
        <w:t>,1986</w:t>
      </w:r>
      <w:proofErr w:type="gramEnd"/>
      <w:r w:rsidRPr="00CF1AF9">
        <w:rPr>
          <w:rFonts w:cs="Arial"/>
          <w:color w:val="000000"/>
        </w:rPr>
        <w:t xml:space="preserve">. </w:t>
      </w:r>
      <w:r w:rsidRPr="00CF1AF9">
        <w:rPr>
          <w:rFonts w:cs="Arial"/>
          <w:i/>
          <w:color w:val="000000"/>
        </w:rPr>
        <w:t xml:space="preserve">A history and theory of informed consent. </w:t>
      </w:r>
      <w:r w:rsidRPr="00CF1AF9">
        <w:rPr>
          <w:rFonts w:cs="Arial"/>
          <w:color w:val="000000"/>
        </w:rPr>
        <w:t>Oxford: Oxford University Press.</w:t>
      </w:r>
    </w:p>
    <w:p w:rsidR="000007B9" w:rsidRPr="00CF1AF9" w:rsidRDefault="000007B9" w:rsidP="000007B9">
      <w:pPr>
        <w:rPr>
          <w:rFonts w:cs="Arial"/>
          <w:color w:val="000000"/>
        </w:rPr>
      </w:pPr>
      <w:r w:rsidRPr="00CF1AF9">
        <w:rPr>
          <w:rFonts w:cs="Arial"/>
          <w:color w:val="000000"/>
        </w:rPr>
        <w:t xml:space="preserve">Held, V., 2007. </w:t>
      </w:r>
      <w:r w:rsidRPr="00CF1AF9">
        <w:rPr>
          <w:rFonts w:cs="Arial"/>
          <w:i/>
          <w:iCs/>
          <w:color w:val="000000"/>
        </w:rPr>
        <w:t xml:space="preserve">The ethics of care: personal, political, and global. </w:t>
      </w:r>
      <w:r w:rsidRPr="00CF1AF9">
        <w:rPr>
          <w:rFonts w:cs="Arial"/>
          <w:color w:val="000000"/>
        </w:rPr>
        <w:t>Oxford: Oxford University Press.</w:t>
      </w:r>
    </w:p>
    <w:p w:rsidR="000007B9" w:rsidRPr="00CF1AF9" w:rsidRDefault="000007B9" w:rsidP="000007B9">
      <w:pPr>
        <w:rPr>
          <w:rFonts w:cs="Arial"/>
          <w:color w:val="000000"/>
        </w:rPr>
      </w:pPr>
      <w:r w:rsidRPr="00CF1AF9">
        <w:rPr>
          <w:rFonts w:cs="Arial"/>
          <w:color w:val="000000"/>
        </w:rPr>
        <w:t xml:space="preserve">Slote, M., 2007. </w:t>
      </w:r>
      <w:r w:rsidRPr="00CF1AF9">
        <w:rPr>
          <w:rFonts w:cs="Arial"/>
          <w:i/>
          <w:iCs/>
          <w:color w:val="000000"/>
        </w:rPr>
        <w:t xml:space="preserve">The ethics of care and empathy. </w:t>
      </w:r>
      <w:r w:rsidRPr="00CF1AF9">
        <w:rPr>
          <w:rFonts w:cs="Arial"/>
          <w:color w:val="000000"/>
        </w:rPr>
        <w:t>Abingdon: Routledge.</w:t>
      </w:r>
    </w:p>
    <w:p w:rsidR="000007B9" w:rsidRPr="00CF1AF9" w:rsidRDefault="000007B9" w:rsidP="000007B9">
      <w:pPr>
        <w:tabs>
          <w:tab w:val="left" w:pos="0"/>
          <w:tab w:val="left" w:pos="1440"/>
          <w:tab w:val="left" w:pos="2880"/>
        </w:tabs>
        <w:rPr>
          <w:rFonts w:cs="Arial"/>
          <w:b/>
          <w:szCs w:val="22"/>
        </w:rPr>
      </w:pPr>
    </w:p>
    <w:p w:rsidR="000007B9" w:rsidRPr="00CF1AF9" w:rsidRDefault="000007B9" w:rsidP="000007B9">
      <w:pPr>
        <w:tabs>
          <w:tab w:val="left" w:pos="0"/>
          <w:tab w:val="left" w:pos="1440"/>
          <w:tab w:val="left" w:pos="2880"/>
        </w:tabs>
        <w:rPr>
          <w:rFonts w:cs="Arial"/>
          <w:b/>
          <w:szCs w:val="22"/>
        </w:rPr>
      </w:pPr>
      <w:r w:rsidRPr="00CF1AF9">
        <w:rPr>
          <w:rFonts w:cs="Arial"/>
          <w:b/>
          <w:szCs w:val="22"/>
        </w:rPr>
        <w:t>Background</w:t>
      </w:r>
    </w:p>
    <w:p w:rsidR="000007B9" w:rsidRPr="00CF1AF9" w:rsidRDefault="000007B9" w:rsidP="000007B9">
      <w:pPr>
        <w:tabs>
          <w:tab w:val="left" w:pos="0"/>
          <w:tab w:val="left" w:pos="1440"/>
          <w:tab w:val="left" w:pos="2880"/>
        </w:tabs>
        <w:rPr>
          <w:rFonts w:cs="Arial"/>
          <w:b/>
          <w:szCs w:val="22"/>
        </w:rPr>
      </w:pPr>
    </w:p>
    <w:p w:rsidR="000007B9" w:rsidRPr="00CF1AF9" w:rsidRDefault="000007B9" w:rsidP="000007B9">
      <w:pPr>
        <w:rPr>
          <w:rFonts w:cs="Arial"/>
          <w:color w:val="000000"/>
        </w:rPr>
      </w:pPr>
      <w:r w:rsidRPr="00CF1AF9">
        <w:rPr>
          <w:rFonts w:cs="Arial"/>
          <w:color w:val="000000"/>
        </w:rPr>
        <w:t xml:space="preserve">Beauchamp, T. L., 2009. </w:t>
      </w:r>
      <w:r w:rsidRPr="00CF1AF9">
        <w:rPr>
          <w:rFonts w:cs="Arial"/>
          <w:i/>
          <w:iCs/>
          <w:color w:val="000000"/>
        </w:rPr>
        <w:t xml:space="preserve">Principles of biomedical ethics. </w:t>
      </w:r>
      <w:r w:rsidRPr="00CF1AF9">
        <w:rPr>
          <w:rFonts w:cs="Arial"/>
          <w:color w:val="000000"/>
        </w:rPr>
        <w:t>6th ed. Oxford: Oxford University Press.</w:t>
      </w:r>
    </w:p>
    <w:p w:rsidR="000007B9" w:rsidRPr="00CF1AF9" w:rsidRDefault="000007B9" w:rsidP="000007B9">
      <w:pPr>
        <w:outlineLvl w:val="1"/>
        <w:rPr>
          <w:rFonts w:cs="Arial"/>
          <w:color w:val="000000"/>
          <w:kern w:val="36"/>
        </w:rPr>
      </w:pPr>
      <w:r w:rsidRPr="00CF1AF9">
        <w:rPr>
          <w:rFonts w:cs="Arial"/>
          <w:color w:val="000000"/>
          <w:kern w:val="36"/>
        </w:rPr>
        <w:t xml:space="preserve">Kittay, E. F. and Carlson, L., eds., 2010. </w:t>
      </w:r>
      <w:r w:rsidRPr="00CF1AF9">
        <w:rPr>
          <w:rFonts w:cs="Arial"/>
          <w:i/>
          <w:color w:val="000000"/>
          <w:kern w:val="36"/>
        </w:rPr>
        <w:t>Cognitive disability and its challenge to moral philosophy (Metaphilosophy).</w:t>
      </w:r>
      <w:r w:rsidRPr="00CF1AF9">
        <w:rPr>
          <w:rFonts w:cs="Arial"/>
          <w:color w:val="000000"/>
          <w:kern w:val="36"/>
        </w:rPr>
        <w:t xml:space="preserve"> Oxford: Wiley-Blackwell.</w:t>
      </w:r>
    </w:p>
    <w:p w:rsidR="000007B9" w:rsidRPr="00CF1AF9" w:rsidRDefault="000007B9" w:rsidP="000007B9">
      <w:pPr>
        <w:rPr>
          <w:rFonts w:cs="Arial"/>
          <w:color w:val="000000"/>
        </w:rPr>
      </w:pPr>
      <w:r w:rsidRPr="00CF1AF9">
        <w:rPr>
          <w:rFonts w:cs="Arial"/>
          <w:color w:val="000000"/>
        </w:rPr>
        <w:t xml:space="preserve">Fox, R. C. and Swazey, J.P., 2008. </w:t>
      </w:r>
      <w:r w:rsidRPr="00CF1AF9">
        <w:rPr>
          <w:rFonts w:cs="Arial"/>
          <w:i/>
          <w:color w:val="000000"/>
        </w:rPr>
        <w:t xml:space="preserve">Observing bioethics. </w:t>
      </w:r>
      <w:r w:rsidRPr="00CF1AF9">
        <w:rPr>
          <w:rFonts w:cs="Arial"/>
          <w:color w:val="000000"/>
        </w:rPr>
        <w:t>Oxford: Oxford University Press.</w:t>
      </w:r>
    </w:p>
    <w:p w:rsidR="000007B9" w:rsidRPr="00CF1AF9" w:rsidRDefault="000007B9" w:rsidP="000007B9">
      <w:pPr>
        <w:rPr>
          <w:rFonts w:cs="Arial"/>
          <w:color w:val="000000"/>
          <w:kern w:val="36"/>
        </w:rPr>
      </w:pPr>
      <w:r w:rsidRPr="00CF1AF9">
        <w:rPr>
          <w:rFonts w:cs="Arial"/>
          <w:color w:val="000000"/>
        </w:rPr>
        <w:t xml:space="preserve">Kohen, D., 1994. </w:t>
      </w:r>
      <w:r w:rsidRPr="00CF1AF9">
        <w:rPr>
          <w:rFonts w:cs="Arial"/>
          <w:i/>
          <w:color w:val="000000"/>
          <w:kern w:val="36"/>
        </w:rPr>
        <w:t>The ground of professional ethics.</w:t>
      </w:r>
      <w:r w:rsidRPr="00CF1AF9">
        <w:rPr>
          <w:rFonts w:cs="Arial"/>
          <w:color w:val="000000"/>
          <w:kern w:val="36"/>
        </w:rPr>
        <w:t xml:space="preserve"> Oxon: Routledge.</w:t>
      </w:r>
    </w:p>
    <w:p w:rsidR="000007B9" w:rsidRPr="00CF1AF9" w:rsidRDefault="000007B9" w:rsidP="000007B9">
      <w:pPr>
        <w:rPr>
          <w:rFonts w:cs="Arial"/>
          <w:color w:val="000000"/>
        </w:rPr>
      </w:pPr>
      <w:r w:rsidRPr="00CF1AF9">
        <w:rPr>
          <w:rFonts w:cs="Arial"/>
          <w:color w:val="000000"/>
        </w:rPr>
        <w:t xml:space="preserve">O’Neil, O., 2002. </w:t>
      </w:r>
      <w:r w:rsidRPr="00CF1AF9">
        <w:rPr>
          <w:rFonts w:cs="Arial"/>
          <w:i/>
          <w:color w:val="000000"/>
        </w:rPr>
        <w:t>Autonomy and trust in bioethics.</w:t>
      </w:r>
      <w:r w:rsidRPr="00CF1AF9">
        <w:rPr>
          <w:rFonts w:cs="Arial"/>
          <w:color w:val="000000"/>
        </w:rPr>
        <w:t xml:space="preserve"> </w:t>
      </w:r>
      <w:r w:rsidRPr="00CF1AF9">
        <w:rPr>
          <w:rFonts w:cs="Arial"/>
          <w:i/>
          <w:color w:val="000000"/>
        </w:rPr>
        <w:t>The Gifford Lectures</w:t>
      </w:r>
      <w:r w:rsidRPr="00CF1AF9">
        <w:rPr>
          <w:rFonts w:cs="Arial"/>
          <w:color w:val="000000"/>
        </w:rPr>
        <w:t>. Cambridge: Cambridge University Press.</w:t>
      </w:r>
    </w:p>
    <w:p w:rsidR="000007B9" w:rsidRPr="00CF1AF9" w:rsidRDefault="000007B9" w:rsidP="000007B9">
      <w:pPr>
        <w:rPr>
          <w:rFonts w:cs="Arial"/>
          <w:color w:val="000000"/>
        </w:rPr>
      </w:pPr>
      <w:r w:rsidRPr="00CF1AF9">
        <w:rPr>
          <w:rFonts w:cs="Arial"/>
          <w:color w:val="000000"/>
        </w:rPr>
        <w:t xml:space="preserve">Miller, R. B., 2004. </w:t>
      </w:r>
      <w:r w:rsidRPr="00CF1AF9">
        <w:rPr>
          <w:rFonts w:cs="Arial"/>
          <w:i/>
          <w:color w:val="000000"/>
        </w:rPr>
        <w:t xml:space="preserve"> Facing human suffering: psychology and psychotherapy as moral engagement. </w:t>
      </w:r>
      <w:r w:rsidRPr="00CF1AF9">
        <w:rPr>
          <w:rFonts w:cs="Arial"/>
          <w:color w:val="000000"/>
        </w:rPr>
        <w:t>Washington DC: American Psychological Association.</w:t>
      </w:r>
    </w:p>
    <w:p w:rsidR="000007B9" w:rsidRPr="00CF1AF9" w:rsidRDefault="000007B9" w:rsidP="000007B9">
      <w:pPr>
        <w:outlineLvl w:val="1"/>
        <w:rPr>
          <w:rFonts w:cs="Arial"/>
          <w:i/>
          <w:color w:val="000000"/>
          <w:kern w:val="36"/>
        </w:rPr>
      </w:pPr>
      <w:r w:rsidRPr="00CF1AF9">
        <w:rPr>
          <w:rFonts w:cs="Arial"/>
          <w:color w:val="000000"/>
          <w:kern w:val="36"/>
        </w:rPr>
        <w:t>Sullivan, W.M., ed., 2007.</w:t>
      </w:r>
      <w:r w:rsidRPr="00CF1AF9">
        <w:rPr>
          <w:rFonts w:cs="Arial"/>
          <w:i/>
          <w:color w:val="000000"/>
          <w:kern w:val="36"/>
        </w:rPr>
        <w:t>The Globalization of ethics: religious and secular perspectives (Ethikon Series in Comparative Ethics).</w:t>
      </w:r>
      <w:r w:rsidRPr="00CF1AF9">
        <w:rPr>
          <w:rFonts w:cs="Arial"/>
          <w:color w:val="000000"/>
          <w:kern w:val="36"/>
        </w:rPr>
        <w:t xml:space="preserve"> Cambridge: Cambridge University Press.</w:t>
      </w:r>
    </w:p>
    <w:p w:rsidR="000007B9" w:rsidRPr="00CF1AF9" w:rsidRDefault="000007B9" w:rsidP="000007B9">
      <w:pPr>
        <w:rPr>
          <w:rFonts w:cs="Arial"/>
        </w:rPr>
      </w:pPr>
      <w:r w:rsidRPr="00CF1AF9">
        <w:rPr>
          <w:rFonts w:cs="Arial"/>
        </w:rPr>
        <w:t xml:space="preserve">Panza, C. and Potthast, 2010. </w:t>
      </w:r>
      <w:r w:rsidRPr="00CF1AF9">
        <w:rPr>
          <w:rFonts w:cs="Arial"/>
          <w:iCs/>
        </w:rPr>
        <w:t>Ethics for dummies</w:t>
      </w:r>
      <w:r w:rsidRPr="00CF1AF9">
        <w:rPr>
          <w:rFonts w:cs="Arial"/>
        </w:rPr>
        <w:t>. Indiana: Wiley Publishing.</w:t>
      </w:r>
    </w:p>
    <w:p w:rsidR="000007B9" w:rsidRPr="00CF1AF9" w:rsidRDefault="000007B9" w:rsidP="000007B9">
      <w:pPr>
        <w:tabs>
          <w:tab w:val="left" w:pos="0"/>
          <w:tab w:val="left" w:pos="1440"/>
          <w:tab w:val="left" w:pos="2880"/>
        </w:tabs>
        <w:rPr>
          <w:rFonts w:cs="Arial"/>
          <w:b/>
          <w:szCs w:val="22"/>
        </w:rPr>
      </w:pPr>
    </w:p>
    <w:p w:rsidR="000007B9" w:rsidRPr="00CF1AF9" w:rsidRDefault="000007B9" w:rsidP="000007B9">
      <w:pPr>
        <w:tabs>
          <w:tab w:val="left" w:pos="0"/>
          <w:tab w:val="left" w:pos="1440"/>
          <w:tab w:val="left" w:pos="2880"/>
        </w:tabs>
        <w:rPr>
          <w:rFonts w:cs="Arial"/>
          <w:b/>
          <w:szCs w:val="22"/>
        </w:rPr>
      </w:pPr>
      <w:r w:rsidRPr="00CF1AF9">
        <w:rPr>
          <w:rFonts w:cs="Arial"/>
          <w:b/>
          <w:szCs w:val="22"/>
        </w:rPr>
        <w:t>Supervision</w:t>
      </w:r>
    </w:p>
    <w:p w:rsidR="000007B9" w:rsidRPr="00CF1AF9" w:rsidRDefault="000007B9" w:rsidP="000007B9">
      <w:pPr>
        <w:tabs>
          <w:tab w:val="left" w:pos="0"/>
          <w:tab w:val="left" w:pos="1440"/>
          <w:tab w:val="left" w:pos="2880"/>
        </w:tabs>
        <w:rPr>
          <w:rFonts w:cs="Arial"/>
          <w:b/>
          <w:szCs w:val="22"/>
        </w:rPr>
      </w:pPr>
    </w:p>
    <w:p w:rsidR="000007B9" w:rsidRPr="00CF1AF9" w:rsidRDefault="000007B9" w:rsidP="000007B9">
      <w:pPr>
        <w:tabs>
          <w:tab w:val="left" w:pos="0"/>
          <w:tab w:val="left" w:pos="1440"/>
          <w:tab w:val="left" w:pos="2880"/>
        </w:tabs>
        <w:rPr>
          <w:rFonts w:cs="Arial"/>
          <w:b/>
          <w:szCs w:val="22"/>
        </w:rPr>
      </w:pPr>
      <w:r w:rsidRPr="00CF1AF9">
        <w:rPr>
          <w:rFonts w:cs="Arial"/>
          <w:b/>
          <w:szCs w:val="22"/>
        </w:rPr>
        <w:t>Essential</w:t>
      </w:r>
    </w:p>
    <w:p w:rsidR="000007B9" w:rsidRPr="00CF1AF9" w:rsidRDefault="000007B9" w:rsidP="000007B9">
      <w:pPr>
        <w:tabs>
          <w:tab w:val="left" w:pos="0"/>
          <w:tab w:val="left" w:pos="1440"/>
          <w:tab w:val="left" w:pos="2880"/>
        </w:tabs>
        <w:rPr>
          <w:rFonts w:cs="Arial"/>
          <w:b/>
          <w:szCs w:val="22"/>
        </w:rPr>
      </w:pPr>
    </w:p>
    <w:p w:rsidR="000007B9" w:rsidRPr="00CF1AF9" w:rsidRDefault="000007B9" w:rsidP="000007B9">
      <w:pPr>
        <w:rPr>
          <w:rFonts w:cs="Arial"/>
        </w:rPr>
      </w:pPr>
      <w:r w:rsidRPr="00CF1AF9">
        <w:rPr>
          <w:rFonts w:cs="Arial"/>
        </w:rPr>
        <w:t xml:space="preserve">Walker, M. and Jacobs, M. 2004. </w:t>
      </w:r>
      <w:r w:rsidRPr="00CF1AF9">
        <w:rPr>
          <w:rFonts w:cs="Arial"/>
          <w:i/>
          <w:iCs/>
        </w:rPr>
        <w:t xml:space="preserve">Supervision: Questions and Answers for Therapists. London: </w:t>
      </w:r>
      <w:r w:rsidRPr="00CF1AF9">
        <w:rPr>
          <w:rFonts w:cs="Arial"/>
        </w:rPr>
        <w:t>Whurr Publishers</w:t>
      </w:r>
      <w:r w:rsidRPr="00CF1AF9">
        <w:rPr>
          <w:rFonts w:cs="Arial"/>
          <w:i/>
          <w:iCs/>
        </w:rPr>
        <w:t>.</w:t>
      </w:r>
    </w:p>
    <w:p w:rsidR="000007B9" w:rsidRPr="00CF1AF9" w:rsidRDefault="000007B9" w:rsidP="000007B9">
      <w:pPr>
        <w:rPr>
          <w:rFonts w:cs="Arial"/>
        </w:rPr>
      </w:pPr>
      <w:r w:rsidRPr="00CF1AF9">
        <w:rPr>
          <w:rFonts w:cs="Arial"/>
        </w:rPr>
        <w:t xml:space="preserve">Creaner, M. 2013. </w:t>
      </w:r>
      <w:r w:rsidRPr="00CF1AF9">
        <w:rPr>
          <w:rFonts w:cs="Arial"/>
          <w:i/>
          <w:iCs/>
        </w:rPr>
        <w:t>Getting the most out of supervision in Counselling and Psychotherapy. A Guide for the Supervisee</w:t>
      </w:r>
      <w:r w:rsidRPr="00CF1AF9">
        <w:rPr>
          <w:rFonts w:cs="Arial"/>
        </w:rPr>
        <w:t>. London: Sage.</w:t>
      </w:r>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 xml:space="preserve">Recommended </w:t>
      </w:r>
    </w:p>
    <w:p w:rsidR="000007B9" w:rsidRPr="00CF1AF9" w:rsidRDefault="000007B9" w:rsidP="000007B9">
      <w:pPr>
        <w:rPr>
          <w:rFonts w:cs="Arial"/>
          <w:b/>
        </w:rPr>
      </w:pPr>
    </w:p>
    <w:p w:rsidR="000007B9" w:rsidRPr="00CF1AF9" w:rsidRDefault="000007B9" w:rsidP="000007B9">
      <w:pPr>
        <w:rPr>
          <w:rFonts w:cs="Arial"/>
        </w:rPr>
      </w:pPr>
      <w:r w:rsidRPr="00CF1AF9">
        <w:rPr>
          <w:rFonts w:cs="Arial"/>
        </w:rPr>
        <w:t xml:space="preserve">Reid, H. and Westergaard, J. 2013. </w:t>
      </w:r>
      <w:r w:rsidRPr="00CF1AF9">
        <w:rPr>
          <w:rFonts w:cs="Arial"/>
          <w:i/>
          <w:iCs/>
        </w:rPr>
        <w:t>Effective Supervision for Counsellors: An Introduction (Counselling and Psychotherapy Practice Series)</w:t>
      </w:r>
      <w:r w:rsidRPr="00CF1AF9">
        <w:rPr>
          <w:rFonts w:cs="Arial"/>
        </w:rPr>
        <w:t>. London: Sage.</w:t>
      </w:r>
    </w:p>
    <w:p w:rsidR="000007B9" w:rsidRPr="00CF1AF9" w:rsidRDefault="000007B9" w:rsidP="000007B9">
      <w:pPr>
        <w:rPr>
          <w:rFonts w:cs="Arial"/>
        </w:rPr>
      </w:pPr>
      <w:r w:rsidRPr="00CF1AF9">
        <w:rPr>
          <w:rFonts w:cs="Arial"/>
        </w:rPr>
        <w:t xml:space="preserve"> Ladany, N., Walker, J. A., Pate-Carolan, L. M and Gray Evans, L. 2008. </w:t>
      </w:r>
      <w:r w:rsidRPr="00CF1AF9">
        <w:rPr>
          <w:rFonts w:cs="Arial"/>
          <w:i/>
          <w:iCs/>
        </w:rPr>
        <w:t>Practicing Counselling and Psychotherapy: Insights from Trainees, Supervisors and Clients</w:t>
      </w:r>
      <w:r w:rsidRPr="00CF1AF9">
        <w:rPr>
          <w:rFonts w:cs="Arial"/>
        </w:rPr>
        <w:t>. Oxon: Routledge.</w:t>
      </w:r>
    </w:p>
    <w:p w:rsidR="000007B9" w:rsidRPr="00CF1AF9" w:rsidRDefault="000007B9" w:rsidP="000007B9">
      <w:pPr>
        <w:tabs>
          <w:tab w:val="left" w:pos="0"/>
          <w:tab w:val="left" w:pos="1440"/>
          <w:tab w:val="left" w:pos="2880"/>
        </w:tabs>
        <w:rPr>
          <w:rFonts w:cs="Arial"/>
          <w:b/>
          <w:szCs w:val="22"/>
        </w:rPr>
      </w:pPr>
    </w:p>
    <w:p w:rsidR="000007B9" w:rsidRPr="00CF1AF9" w:rsidRDefault="000007B9" w:rsidP="000007B9">
      <w:pPr>
        <w:tabs>
          <w:tab w:val="left" w:pos="0"/>
          <w:tab w:val="left" w:pos="1440"/>
          <w:tab w:val="left" w:pos="2880"/>
        </w:tabs>
        <w:rPr>
          <w:rFonts w:cs="Arial"/>
          <w:b/>
          <w:szCs w:val="22"/>
        </w:rPr>
      </w:pPr>
    </w:p>
    <w:p w:rsidR="000007B9" w:rsidRPr="00CF1AF9" w:rsidRDefault="000007B9" w:rsidP="000007B9">
      <w:pPr>
        <w:tabs>
          <w:tab w:val="left" w:pos="0"/>
          <w:tab w:val="left" w:pos="1440"/>
          <w:tab w:val="left" w:pos="2880"/>
        </w:tabs>
        <w:rPr>
          <w:rFonts w:cs="Arial"/>
          <w:b/>
          <w:szCs w:val="22"/>
        </w:rPr>
      </w:pPr>
    </w:p>
    <w:p w:rsidR="000007B9" w:rsidRPr="00CF1AF9" w:rsidRDefault="000007B9" w:rsidP="000007B9">
      <w:pPr>
        <w:tabs>
          <w:tab w:val="left" w:pos="0"/>
          <w:tab w:val="left" w:pos="1440"/>
          <w:tab w:val="left" w:pos="2880"/>
        </w:tabs>
        <w:rPr>
          <w:rFonts w:cs="Arial"/>
          <w:b/>
          <w:szCs w:val="22"/>
        </w:rPr>
      </w:pPr>
      <w:r w:rsidRPr="00CF1AF9">
        <w:rPr>
          <w:rFonts w:cs="Arial"/>
          <w:b/>
          <w:szCs w:val="22"/>
        </w:rPr>
        <w:t xml:space="preserve">Counselling and Psychotherapy Theory </w:t>
      </w:r>
    </w:p>
    <w:p w:rsidR="000007B9" w:rsidRPr="00CF1AF9" w:rsidRDefault="000007B9" w:rsidP="000007B9">
      <w:pPr>
        <w:tabs>
          <w:tab w:val="left" w:pos="0"/>
          <w:tab w:val="left" w:pos="1440"/>
          <w:tab w:val="left" w:pos="2880"/>
        </w:tabs>
        <w:rPr>
          <w:rFonts w:cs="Arial"/>
          <w:b/>
          <w:szCs w:val="22"/>
        </w:rPr>
      </w:pPr>
    </w:p>
    <w:p w:rsidR="000007B9" w:rsidRPr="00CF1AF9" w:rsidRDefault="000007B9" w:rsidP="000007B9">
      <w:pPr>
        <w:tabs>
          <w:tab w:val="left" w:pos="0"/>
          <w:tab w:val="left" w:pos="1440"/>
          <w:tab w:val="left" w:pos="2880"/>
        </w:tabs>
        <w:rPr>
          <w:rFonts w:cs="Arial"/>
          <w:b/>
          <w:szCs w:val="22"/>
        </w:rPr>
      </w:pPr>
      <w:r w:rsidRPr="00CF1AF9">
        <w:rPr>
          <w:rFonts w:cs="Arial"/>
          <w:b/>
          <w:szCs w:val="22"/>
        </w:rPr>
        <w:t>Recommended</w:t>
      </w:r>
    </w:p>
    <w:p w:rsidR="000007B9" w:rsidRPr="00CF1AF9" w:rsidRDefault="000007B9" w:rsidP="000007B9">
      <w:pPr>
        <w:tabs>
          <w:tab w:val="left" w:pos="0"/>
          <w:tab w:val="left" w:pos="1440"/>
          <w:tab w:val="left" w:pos="2880"/>
        </w:tabs>
        <w:rPr>
          <w:rFonts w:cs="Arial"/>
          <w:b/>
          <w:szCs w:val="22"/>
        </w:rPr>
      </w:pPr>
    </w:p>
    <w:p w:rsidR="000007B9" w:rsidRPr="00CF1AF9" w:rsidRDefault="000007B9" w:rsidP="000007B9">
      <w:pPr>
        <w:rPr>
          <w:rFonts w:cs="Arial"/>
        </w:rPr>
      </w:pPr>
      <w:r w:rsidRPr="00CF1AF9">
        <w:rPr>
          <w:rFonts w:cs="Arial"/>
        </w:rPr>
        <w:t xml:space="preserve">Claringbull. N., 2010. </w:t>
      </w:r>
      <w:r w:rsidRPr="00CF1AF9">
        <w:rPr>
          <w:rFonts w:cs="Arial"/>
          <w:i/>
        </w:rPr>
        <w:t>What is Counselling and Psychotherapy</w:t>
      </w:r>
      <w:r w:rsidRPr="00CF1AF9">
        <w:rPr>
          <w:rFonts w:cs="Arial"/>
        </w:rPr>
        <w:t>?  Learning Matters: Exeter.</w:t>
      </w:r>
    </w:p>
    <w:p w:rsidR="000007B9" w:rsidRPr="00CF1AF9" w:rsidRDefault="000007B9" w:rsidP="000007B9">
      <w:pPr>
        <w:rPr>
          <w:rFonts w:cs="Arial"/>
        </w:rPr>
      </w:pPr>
      <w:r w:rsidRPr="00CF1AF9">
        <w:rPr>
          <w:rFonts w:cs="Arial"/>
        </w:rPr>
        <w:t xml:space="preserve">Clarkson, P., and Cavicchia, S., 2013. </w:t>
      </w:r>
      <w:r w:rsidRPr="00CF1AF9">
        <w:rPr>
          <w:rFonts w:cs="Arial"/>
          <w:i/>
        </w:rPr>
        <w:t xml:space="preserve">Gestalt Counselling in Action </w:t>
      </w:r>
      <w:r w:rsidRPr="00CF1AF9">
        <w:rPr>
          <w:rFonts w:cs="Arial"/>
        </w:rPr>
        <w:t>(Counselling in action series). 4</w:t>
      </w:r>
      <w:r w:rsidRPr="00CF1AF9">
        <w:rPr>
          <w:rFonts w:cs="Arial"/>
          <w:vertAlign w:val="superscript"/>
        </w:rPr>
        <w:t>th</w:t>
      </w:r>
      <w:r w:rsidRPr="00CF1AF9">
        <w:rPr>
          <w:rFonts w:cs="Arial"/>
        </w:rPr>
        <w:t xml:space="preserve"> ed. London: Sage.</w:t>
      </w:r>
    </w:p>
    <w:p w:rsidR="000007B9" w:rsidRPr="00CF1AF9" w:rsidRDefault="000007B9" w:rsidP="000007B9">
      <w:pPr>
        <w:rPr>
          <w:rFonts w:cs="Arial"/>
        </w:rPr>
      </w:pPr>
      <w:r w:rsidRPr="00CF1AF9">
        <w:rPr>
          <w:rFonts w:cs="Arial"/>
          <w:i/>
        </w:rPr>
        <w:t>Cooper, M., 2003. Existential therapies</w:t>
      </w:r>
      <w:r w:rsidRPr="00CF1AF9">
        <w:rPr>
          <w:rFonts w:cs="Arial"/>
        </w:rPr>
        <w:t>. London: Sage.</w:t>
      </w:r>
    </w:p>
    <w:p w:rsidR="000007B9" w:rsidRPr="00CF1AF9" w:rsidRDefault="000007B9" w:rsidP="000007B9">
      <w:pPr>
        <w:rPr>
          <w:rFonts w:cs="Arial"/>
        </w:rPr>
      </w:pPr>
      <w:r w:rsidRPr="00CF1AF9">
        <w:rPr>
          <w:rFonts w:cs="Arial"/>
        </w:rPr>
        <w:t xml:space="preserve">Reeves, A., 2013. </w:t>
      </w:r>
      <w:r w:rsidRPr="00CF1AF9">
        <w:rPr>
          <w:rFonts w:cs="Arial"/>
          <w:i/>
        </w:rPr>
        <w:t xml:space="preserve">An Introduction to Counselling and Psychotherapy: From Theory to Practice. </w:t>
      </w:r>
      <w:r w:rsidRPr="00CF1AF9">
        <w:rPr>
          <w:rFonts w:cs="Arial"/>
        </w:rPr>
        <w:t>London: Sage</w:t>
      </w:r>
    </w:p>
    <w:p w:rsidR="000007B9" w:rsidRPr="00CF1AF9" w:rsidRDefault="000007B9" w:rsidP="000007B9">
      <w:pPr>
        <w:rPr>
          <w:rFonts w:cs="Arial"/>
        </w:rPr>
      </w:pPr>
      <w:r w:rsidRPr="00CF1AF9">
        <w:rPr>
          <w:rFonts w:cs="Arial"/>
        </w:rPr>
        <w:t xml:space="preserve">Roszak, T., 2001. </w:t>
      </w:r>
      <w:r w:rsidRPr="00CF1AF9">
        <w:rPr>
          <w:rFonts w:cs="Arial"/>
          <w:i/>
          <w:iCs/>
        </w:rPr>
        <w:t>The voice of the earth.</w:t>
      </w:r>
      <w:r w:rsidRPr="00CF1AF9">
        <w:rPr>
          <w:rFonts w:cs="Arial"/>
        </w:rPr>
        <w:t xml:space="preserve"> Grand Rapids: Phanes Press.</w:t>
      </w:r>
    </w:p>
    <w:p w:rsidR="000007B9" w:rsidRPr="00CF1AF9" w:rsidRDefault="000007B9" w:rsidP="000007B9">
      <w:pPr>
        <w:rPr>
          <w:rFonts w:cs="Arial"/>
        </w:rPr>
      </w:pPr>
      <w:r w:rsidRPr="00CF1AF9">
        <w:rPr>
          <w:rFonts w:cs="Arial"/>
        </w:rPr>
        <w:lastRenderedPageBreak/>
        <w:t xml:space="preserve">Roszak, T. 2002. </w:t>
      </w:r>
      <w:r w:rsidRPr="00CF1AF9">
        <w:rPr>
          <w:rFonts w:cs="Arial"/>
          <w:i/>
          <w:iCs/>
        </w:rPr>
        <w:t>Ecopsychology: Restoring the Earth/Healing the Mind</w:t>
      </w:r>
      <w:r w:rsidRPr="00CF1AF9">
        <w:rPr>
          <w:rFonts w:cs="Arial"/>
        </w:rPr>
        <w:t>. Sierra Club</w:t>
      </w:r>
    </w:p>
    <w:p w:rsidR="000007B9" w:rsidRPr="00CF1AF9" w:rsidRDefault="000007B9" w:rsidP="000007B9">
      <w:pPr>
        <w:rPr>
          <w:rFonts w:cs="Arial"/>
        </w:rPr>
      </w:pPr>
      <w:r w:rsidRPr="00CF1AF9">
        <w:rPr>
          <w:rFonts w:cs="Arial"/>
        </w:rPr>
        <w:t xml:space="preserve">Nelson-Jones, R., 2011. </w:t>
      </w:r>
      <w:r w:rsidRPr="00CF1AF9">
        <w:rPr>
          <w:rFonts w:cs="Arial"/>
          <w:i/>
        </w:rPr>
        <w:t xml:space="preserve">Six key approaches to Counselling and therapy. </w:t>
      </w:r>
      <w:r w:rsidRPr="00CF1AF9">
        <w:rPr>
          <w:rFonts w:cs="Arial"/>
        </w:rPr>
        <w:t>3</w:t>
      </w:r>
      <w:r w:rsidRPr="00CF1AF9">
        <w:rPr>
          <w:rFonts w:cs="Arial"/>
          <w:vertAlign w:val="superscript"/>
        </w:rPr>
        <w:t>nd</w:t>
      </w:r>
      <w:r w:rsidRPr="00CF1AF9">
        <w:rPr>
          <w:rFonts w:cs="Arial"/>
        </w:rPr>
        <w:t xml:space="preserve"> ed. London: Sage.</w:t>
      </w:r>
    </w:p>
    <w:p w:rsidR="000007B9" w:rsidRPr="00CF1AF9" w:rsidRDefault="000007B9" w:rsidP="000007B9">
      <w:pPr>
        <w:rPr>
          <w:rFonts w:cs="Arial"/>
        </w:rPr>
      </w:pPr>
      <w:r w:rsidRPr="00CF1AF9">
        <w:rPr>
          <w:rFonts w:cs="Arial"/>
        </w:rPr>
        <w:t xml:space="preserve">Pennington, A., 2012. </w:t>
      </w:r>
      <w:r w:rsidRPr="00CF1AF9">
        <w:rPr>
          <w:rFonts w:cs="Arial"/>
          <w:i/>
        </w:rPr>
        <w:t xml:space="preserve">The student guide to Counselling and Psychotherapy approaches. </w:t>
      </w:r>
      <w:r w:rsidRPr="00CF1AF9">
        <w:rPr>
          <w:rFonts w:cs="Arial"/>
        </w:rPr>
        <w:t xml:space="preserve">London: Sage </w:t>
      </w:r>
    </w:p>
    <w:p w:rsidR="000007B9" w:rsidRPr="00CF1AF9" w:rsidRDefault="000007B9" w:rsidP="000007B9">
      <w:pPr>
        <w:rPr>
          <w:rFonts w:cs="Arial"/>
          <w:kern w:val="36"/>
        </w:rPr>
      </w:pPr>
      <w:r w:rsidRPr="00CF1AF9">
        <w:rPr>
          <w:rFonts w:cs="Arial"/>
          <w:kern w:val="36"/>
        </w:rPr>
        <w:t xml:space="preserve">Douglas, B. and James, P., 2014. </w:t>
      </w:r>
      <w:r w:rsidRPr="00CF1AF9">
        <w:rPr>
          <w:rFonts w:cs="Arial"/>
          <w:i/>
          <w:kern w:val="36"/>
        </w:rPr>
        <w:t>Common presenting issues in Counselling and Psychotherapy</w:t>
      </w:r>
      <w:r w:rsidRPr="00CF1AF9">
        <w:rPr>
          <w:rFonts w:cs="Arial"/>
          <w:kern w:val="36"/>
        </w:rPr>
        <w:t>. London: Sage.</w:t>
      </w:r>
    </w:p>
    <w:p w:rsidR="000007B9" w:rsidRPr="00CF1AF9" w:rsidRDefault="000007B9" w:rsidP="000007B9">
      <w:pPr>
        <w:rPr>
          <w:rFonts w:cs="Arial"/>
        </w:rPr>
      </w:pPr>
      <w:r w:rsidRPr="00CF1AF9">
        <w:rPr>
          <w:rFonts w:cs="Arial"/>
        </w:rPr>
        <w:t xml:space="preserve">Dryden, W. and Reeves, A., 2008. </w:t>
      </w:r>
      <w:r w:rsidRPr="00CF1AF9">
        <w:rPr>
          <w:rFonts w:cs="Arial"/>
          <w:i/>
        </w:rPr>
        <w:t xml:space="preserve">Key issues for Counselling in action </w:t>
      </w:r>
      <w:r w:rsidRPr="00CF1AF9">
        <w:rPr>
          <w:rFonts w:cs="Arial"/>
        </w:rPr>
        <w:t>(Counselling in action series). 2</w:t>
      </w:r>
      <w:r w:rsidRPr="00CF1AF9">
        <w:rPr>
          <w:rFonts w:cs="Arial"/>
          <w:vertAlign w:val="superscript"/>
        </w:rPr>
        <w:t>nd</w:t>
      </w:r>
      <w:r w:rsidRPr="00CF1AF9">
        <w:rPr>
          <w:rFonts w:cs="Arial"/>
        </w:rPr>
        <w:t xml:space="preserve"> ed. London: Sage.</w:t>
      </w:r>
    </w:p>
    <w:p w:rsidR="000007B9" w:rsidRPr="00CF1AF9" w:rsidRDefault="000007B9" w:rsidP="000007B9">
      <w:pPr>
        <w:rPr>
          <w:rFonts w:cs="Arial"/>
          <w:i/>
        </w:rPr>
      </w:pPr>
      <w:r w:rsidRPr="00CF1AF9">
        <w:rPr>
          <w:rFonts w:cs="Arial"/>
        </w:rPr>
        <w:t>Jacobs, M. 2013</w:t>
      </w:r>
      <w:r w:rsidRPr="00CF1AF9">
        <w:rPr>
          <w:rFonts w:cs="Arial"/>
          <w:i/>
        </w:rPr>
        <w:t xml:space="preserve">. Psychodynamic Counselling in action </w:t>
      </w:r>
      <w:r w:rsidRPr="00CF1AF9">
        <w:rPr>
          <w:rFonts w:cs="Arial"/>
        </w:rPr>
        <w:t>(Counselling in action series)</w:t>
      </w:r>
      <w:r w:rsidRPr="00CF1AF9">
        <w:rPr>
          <w:rFonts w:cs="Arial"/>
          <w:i/>
        </w:rPr>
        <w:t>.</w:t>
      </w:r>
      <w:r w:rsidRPr="00CF1AF9">
        <w:rPr>
          <w:rFonts w:cs="Arial"/>
        </w:rPr>
        <w:t xml:space="preserve"> 4</w:t>
      </w:r>
      <w:r w:rsidRPr="00CF1AF9">
        <w:rPr>
          <w:rFonts w:cs="Arial"/>
          <w:vertAlign w:val="superscript"/>
        </w:rPr>
        <w:t>th</w:t>
      </w:r>
      <w:r w:rsidRPr="00CF1AF9">
        <w:rPr>
          <w:rFonts w:cs="Arial"/>
        </w:rPr>
        <w:t xml:space="preserve"> ed. London: Sage.</w:t>
      </w:r>
    </w:p>
    <w:p w:rsidR="000007B9" w:rsidRPr="00CF1AF9" w:rsidRDefault="000007B9" w:rsidP="000007B9">
      <w:pPr>
        <w:rPr>
          <w:rFonts w:cs="Arial"/>
        </w:rPr>
      </w:pPr>
      <w:r w:rsidRPr="00CF1AF9">
        <w:rPr>
          <w:rFonts w:cs="Arial"/>
        </w:rPr>
        <w:t xml:space="preserve">Joyce, P. and Sills, C., 2010. </w:t>
      </w:r>
      <w:r w:rsidRPr="00CF1AF9">
        <w:rPr>
          <w:rFonts w:cs="Arial"/>
          <w:i/>
        </w:rPr>
        <w:t xml:space="preserve">Gestalt skills in Counselling and Psychotherapy. </w:t>
      </w:r>
      <w:r w:rsidRPr="00CF1AF9">
        <w:rPr>
          <w:rFonts w:cs="Arial"/>
        </w:rPr>
        <w:t>2</w:t>
      </w:r>
      <w:r w:rsidRPr="00CF1AF9">
        <w:rPr>
          <w:rFonts w:cs="Arial"/>
          <w:vertAlign w:val="superscript"/>
        </w:rPr>
        <w:t>nd</w:t>
      </w:r>
      <w:r w:rsidRPr="00CF1AF9">
        <w:rPr>
          <w:rFonts w:cs="Arial"/>
        </w:rPr>
        <w:t xml:space="preserve"> ed. London: Sage.</w:t>
      </w:r>
    </w:p>
    <w:p w:rsidR="000007B9" w:rsidRPr="00CF1AF9" w:rsidRDefault="000007B9" w:rsidP="000007B9">
      <w:pPr>
        <w:rPr>
          <w:rFonts w:cs="Arial"/>
        </w:rPr>
      </w:pPr>
      <w:r w:rsidRPr="00CF1AF9">
        <w:rPr>
          <w:rFonts w:cs="Arial"/>
        </w:rPr>
        <w:t xml:space="preserve">Mearns, D. and Thorne, B., with McLeod, J., 2013. </w:t>
      </w:r>
      <w:r w:rsidRPr="00CF1AF9">
        <w:rPr>
          <w:rFonts w:cs="Arial"/>
          <w:i/>
        </w:rPr>
        <w:t xml:space="preserve">Person-centred </w:t>
      </w:r>
      <w:proofErr w:type="gramStart"/>
      <w:r w:rsidRPr="00CF1AF9">
        <w:rPr>
          <w:rFonts w:cs="Arial"/>
          <w:i/>
        </w:rPr>
        <w:t>Counselling</w:t>
      </w:r>
      <w:proofErr w:type="gramEnd"/>
      <w:r w:rsidRPr="00CF1AF9">
        <w:rPr>
          <w:rFonts w:cs="Arial"/>
          <w:i/>
        </w:rPr>
        <w:t xml:space="preserve"> in action (</w:t>
      </w:r>
      <w:r w:rsidRPr="00CF1AF9">
        <w:rPr>
          <w:rFonts w:cs="Arial"/>
        </w:rPr>
        <w:t>Counselling in action series)</w:t>
      </w:r>
      <w:r w:rsidRPr="00CF1AF9">
        <w:rPr>
          <w:rFonts w:cs="Arial"/>
          <w:i/>
        </w:rPr>
        <w:t>.4</w:t>
      </w:r>
      <w:r w:rsidRPr="00CF1AF9">
        <w:rPr>
          <w:rFonts w:cs="Arial"/>
          <w:i/>
          <w:vertAlign w:val="superscript"/>
        </w:rPr>
        <w:t>th</w:t>
      </w:r>
      <w:r w:rsidRPr="00CF1AF9">
        <w:rPr>
          <w:rFonts w:cs="Arial"/>
          <w:i/>
        </w:rPr>
        <w:t xml:space="preserve"> </w:t>
      </w:r>
      <w:r w:rsidRPr="00CF1AF9">
        <w:rPr>
          <w:rFonts w:cs="Arial"/>
        </w:rPr>
        <w:t>ed. London: Sage.</w:t>
      </w:r>
    </w:p>
    <w:p w:rsidR="000007B9" w:rsidRPr="00CF1AF9" w:rsidRDefault="000007B9" w:rsidP="000007B9">
      <w:pPr>
        <w:rPr>
          <w:rFonts w:cs="Arial"/>
        </w:rPr>
      </w:pPr>
      <w:r w:rsidRPr="00CF1AF9">
        <w:rPr>
          <w:rFonts w:cs="Arial"/>
        </w:rPr>
        <w:t>Trower, P., Jones, J., Dryden, W.</w:t>
      </w:r>
      <w:proofErr w:type="gramStart"/>
      <w:r w:rsidRPr="00CF1AF9">
        <w:rPr>
          <w:rFonts w:cs="Arial"/>
        </w:rPr>
        <w:t>,and</w:t>
      </w:r>
      <w:proofErr w:type="gramEnd"/>
      <w:r w:rsidRPr="00CF1AF9">
        <w:rPr>
          <w:rFonts w:cs="Arial"/>
        </w:rPr>
        <w:t xml:space="preserve"> Casey, A., 2011. </w:t>
      </w:r>
      <w:r w:rsidRPr="00CF1AF9">
        <w:rPr>
          <w:rFonts w:cs="Arial"/>
          <w:i/>
        </w:rPr>
        <w:t>Cognitive behavioural Counselling in action (</w:t>
      </w:r>
      <w:r w:rsidRPr="00CF1AF9">
        <w:rPr>
          <w:rFonts w:cs="Arial"/>
        </w:rPr>
        <w:t>Counselling in action series)</w:t>
      </w:r>
      <w:r w:rsidRPr="00CF1AF9">
        <w:rPr>
          <w:rFonts w:cs="Arial"/>
          <w:i/>
        </w:rPr>
        <w:t xml:space="preserve">. </w:t>
      </w:r>
      <w:r w:rsidRPr="00CF1AF9">
        <w:rPr>
          <w:rFonts w:cs="Arial"/>
        </w:rPr>
        <w:t>2</w:t>
      </w:r>
      <w:r w:rsidRPr="00CF1AF9">
        <w:rPr>
          <w:rFonts w:cs="Arial"/>
          <w:vertAlign w:val="superscript"/>
        </w:rPr>
        <w:t>nd</w:t>
      </w:r>
      <w:r w:rsidRPr="00CF1AF9">
        <w:rPr>
          <w:rFonts w:cs="Arial"/>
        </w:rPr>
        <w:t xml:space="preserve"> ed. London: Sage.</w:t>
      </w:r>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The Therapeutic Relationship/Process</w:t>
      </w:r>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Recommended</w:t>
      </w:r>
    </w:p>
    <w:p w:rsidR="000007B9" w:rsidRPr="00CF1AF9" w:rsidRDefault="000007B9" w:rsidP="000007B9">
      <w:pPr>
        <w:rPr>
          <w:rFonts w:cs="Arial"/>
          <w:b/>
        </w:rPr>
      </w:pPr>
    </w:p>
    <w:p w:rsidR="000007B9" w:rsidRPr="00CF1AF9" w:rsidRDefault="000007B9" w:rsidP="000007B9">
      <w:pPr>
        <w:rPr>
          <w:rFonts w:cs="Arial"/>
        </w:rPr>
      </w:pPr>
      <w:r w:rsidRPr="00CF1AF9">
        <w:rPr>
          <w:rFonts w:cs="Arial"/>
        </w:rPr>
        <w:t xml:space="preserve">Bozarth, J., and Wilkins, P., eds., 2001. </w:t>
      </w:r>
      <w:r w:rsidRPr="00CF1AF9">
        <w:rPr>
          <w:rFonts w:cs="Arial"/>
          <w:i/>
        </w:rPr>
        <w:t xml:space="preserve">Unconditional positive regard. Rogers’ therapeutic conditions: evolution, therapy and practice. </w:t>
      </w:r>
      <w:r w:rsidRPr="00CF1AF9">
        <w:rPr>
          <w:rFonts w:cs="Arial"/>
        </w:rPr>
        <w:t>Ross-on-Wye, Herefordshire: PCCS Books.</w:t>
      </w:r>
    </w:p>
    <w:p w:rsidR="000007B9" w:rsidRPr="00CF1AF9" w:rsidRDefault="000007B9" w:rsidP="000007B9">
      <w:pPr>
        <w:rPr>
          <w:rFonts w:cs="Arial"/>
        </w:rPr>
      </w:pPr>
      <w:r w:rsidRPr="00CF1AF9">
        <w:rPr>
          <w:rFonts w:cs="Arial"/>
        </w:rPr>
        <w:t xml:space="preserve">Coplan, A., and Goldie, P., eds. 2014. </w:t>
      </w:r>
      <w:r w:rsidRPr="00CF1AF9">
        <w:rPr>
          <w:rFonts w:cs="Arial"/>
          <w:i/>
        </w:rPr>
        <w:t xml:space="preserve">Empathy: philosophical and psychological perspectives. </w:t>
      </w:r>
      <w:r w:rsidRPr="00CF1AF9">
        <w:rPr>
          <w:rFonts w:cs="Arial"/>
        </w:rPr>
        <w:t>Oxford: Oxford University Press.</w:t>
      </w:r>
    </w:p>
    <w:p w:rsidR="000007B9" w:rsidRPr="00CF1AF9" w:rsidRDefault="000007B9" w:rsidP="000007B9">
      <w:pPr>
        <w:rPr>
          <w:rFonts w:cs="Arial"/>
        </w:rPr>
      </w:pPr>
      <w:r w:rsidRPr="00CF1AF9">
        <w:rPr>
          <w:rFonts w:cs="Arial"/>
        </w:rPr>
        <w:t xml:space="preserve">Deceety, J. and Ickes, W., eds. 2011. </w:t>
      </w:r>
      <w:r w:rsidRPr="00CF1AF9">
        <w:rPr>
          <w:rFonts w:cs="Arial"/>
          <w:i/>
        </w:rPr>
        <w:t>The social neuroscience of empathy (social neuroscience series).</w:t>
      </w:r>
      <w:r w:rsidRPr="00CF1AF9">
        <w:rPr>
          <w:rFonts w:cs="Arial"/>
        </w:rPr>
        <w:t xml:space="preserve"> London: England: The MIT Press.</w:t>
      </w:r>
    </w:p>
    <w:p w:rsidR="000007B9" w:rsidRPr="00CF1AF9" w:rsidRDefault="000007B9" w:rsidP="000007B9">
      <w:pPr>
        <w:rPr>
          <w:rFonts w:cs="Arial"/>
          <w:i/>
        </w:rPr>
      </w:pPr>
      <w:r w:rsidRPr="00CF1AF9">
        <w:rPr>
          <w:rFonts w:cs="Arial"/>
        </w:rPr>
        <w:t xml:space="preserve">Cochran, J. L. and Cochran N. H., 2015. </w:t>
      </w:r>
      <w:r w:rsidRPr="00CF1AF9">
        <w:rPr>
          <w:rFonts w:cs="Arial"/>
          <w:i/>
        </w:rPr>
        <w:t>The heart of Counselling: Counselling skill through therapeutic relationships. 2</w:t>
      </w:r>
      <w:r w:rsidRPr="00CF1AF9">
        <w:rPr>
          <w:rFonts w:cs="Arial"/>
          <w:i/>
          <w:vertAlign w:val="superscript"/>
        </w:rPr>
        <w:t>nd</w:t>
      </w:r>
      <w:r w:rsidRPr="00CF1AF9">
        <w:rPr>
          <w:rFonts w:cs="Arial"/>
          <w:i/>
        </w:rPr>
        <w:t xml:space="preserve"> ed. London: Routledge/Taylor &amp; Francis Group.</w:t>
      </w:r>
    </w:p>
    <w:p w:rsidR="000007B9" w:rsidRPr="00CF1AF9" w:rsidRDefault="000007B9" w:rsidP="000007B9">
      <w:pPr>
        <w:rPr>
          <w:rFonts w:cs="Arial"/>
        </w:rPr>
      </w:pPr>
      <w:r w:rsidRPr="00CF1AF9">
        <w:rPr>
          <w:rFonts w:cs="Arial"/>
        </w:rPr>
        <w:t xml:space="preserve">Charura, D., and Paul, S., eds., 2014. </w:t>
      </w:r>
      <w:r w:rsidRPr="00CF1AF9">
        <w:rPr>
          <w:rFonts w:cs="Arial"/>
          <w:i/>
        </w:rPr>
        <w:t xml:space="preserve">The therapeutic relationship handbook: theory and practice.  </w:t>
      </w:r>
      <w:r w:rsidRPr="00CF1AF9">
        <w:rPr>
          <w:rFonts w:cs="Arial"/>
        </w:rPr>
        <w:t>Berkshire, England: Open University Press/McGraw-Hill Education.</w:t>
      </w:r>
    </w:p>
    <w:p w:rsidR="000007B9" w:rsidRPr="00CF1AF9" w:rsidRDefault="000007B9" w:rsidP="000007B9">
      <w:pPr>
        <w:rPr>
          <w:rFonts w:cs="Arial"/>
        </w:rPr>
      </w:pPr>
      <w:r w:rsidRPr="00CF1AF9">
        <w:rPr>
          <w:rFonts w:cs="Arial"/>
        </w:rPr>
        <w:t xml:space="preserve">Green, J., 2010. </w:t>
      </w:r>
      <w:r w:rsidRPr="00CF1AF9">
        <w:rPr>
          <w:rFonts w:cs="Arial"/>
          <w:i/>
        </w:rPr>
        <w:t>Creating the Therapeutic Relationship in Counselling and Psychotherapy (Counselling and Psychotherapy Practice Series).</w:t>
      </w:r>
      <w:r w:rsidRPr="00CF1AF9">
        <w:rPr>
          <w:rFonts w:cs="Arial"/>
        </w:rPr>
        <w:t xml:space="preserve"> Exeter: Learning Matters.</w:t>
      </w:r>
    </w:p>
    <w:p w:rsidR="000007B9" w:rsidRPr="00CF1AF9" w:rsidRDefault="000007B9" w:rsidP="000007B9">
      <w:pPr>
        <w:rPr>
          <w:rFonts w:cs="Arial"/>
        </w:rPr>
      </w:pPr>
      <w:r w:rsidRPr="00CF1AF9">
        <w:rPr>
          <w:rFonts w:cs="Arial"/>
        </w:rPr>
        <w:t xml:space="preserve">Haugh, S.and Merry, T. 2001. </w:t>
      </w:r>
      <w:r w:rsidRPr="00CF1AF9">
        <w:rPr>
          <w:rFonts w:cs="Arial"/>
          <w:i/>
        </w:rPr>
        <w:t>Empathy (</w:t>
      </w:r>
      <w:proofErr w:type="gramStart"/>
      <w:r w:rsidRPr="00CF1AF9">
        <w:rPr>
          <w:rFonts w:cs="Arial"/>
          <w:i/>
        </w:rPr>
        <w:t>Rogers</w:t>
      </w:r>
      <w:proofErr w:type="gramEnd"/>
      <w:r w:rsidRPr="00CF1AF9">
        <w:rPr>
          <w:rFonts w:cs="Arial"/>
          <w:i/>
        </w:rPr>
        <w:t xml:space="preserve"> therapeutic conditions evolution theory and practice)</w:t>
      </w:r>
      <w:r w:rsidRPr="00CF1AF9">
        <w:rPr>
          <w:rFonts w:cs="Arial"/>
        </w:rPr>
        <w:t xml:space="preserve"> Ross-on-Wye, Herefordshire: PCCS Books.</w:t>
      </w:r>
    </w:p>
    <w:p w:rsidR="000007B9" w:rsidRPr="00CF1AF9" w:rsidRDefault="000007B9" w:rsidP="000007B9">
      <w:pPr>
        <w:rPr>
          <w:rFonts w:cs="Arial"/>
        </w:rPr>
      </w:pPr>
      <w:r w:rsidRPr="00CF1AF9">
        <w:rPr>
          <w:rFonts w:cs="Arial"/>
        </w:rPr>
        <w:t xml:space="preserve">Howe, D., 2012. </w:t>
      </w:r>
      <w:r w:rsidRPr="00CF1AF9">
        <w:rPr>
          <w:rFonts w:cs="Arial"/>
          <w:i/>
        </w:rPr>
        <w:t>Empathy: what it is and why it matters.</w:t>
      </w:r>
      <w:r w:rsidRPr="00CF1AF9">
        <w:rPr>
          <w:rFonts w:cs="Arial"/>
        </w:rPr>
        <w:t xml:space="preserve"> Basingstoke, Hampshire: Palgrave Macmillan.</w:t>
      </w:r>
    </w:p>
    <w:p w:rsidR="000007B9" w:rsidRPr="00CF1AF9" w:rsidRDefault="000007B9" w:rsidP="000007B9">
      <w:pPr>
        <w:rPr>
          <w:rFonts w:cs="Arial"/>
        </w:rPr>
      </w:pPr>
      <w:r w:rsidRPr="00CF1AF9">
        <w:rPr>
          <w:rFonts w:cs="Arial"/>
        </w:rPr>
        <w:t xml:space="preserve">Krznaric, R., 2014. </w:t>
      </w:r>
      <w:r w:rsidRPr="00CF1AF9">
        <w:rPr>
          <w:rFonts w:cs="Arial"/>
          <w:i/>
        </w:rPr>
        <w:t>Empathy: a handbook for revolution.</w:t>
      </w:r>
      <w:r w:rsidRPr="00CF1AF9">
        <w:rPr>
          <w:rFonts w:cs="Arial"/>
        </w:rPr>
        <w:t xml:space="preserve"> Ebury Publishing/Random House Group</w:t>
      </w:r>
    </w:p>
    <w:p w:rsidR="000007B9" w:rsidRPr="00CF1AF9" w:rsidRDefault="000007B9" w:rsidP="000007B9">
      <w:pPr>
        <w:rPr>
          <w:rFonts w:cs="Arial"/>
        </w:rPr>
      </w:pPr>
      <w:r w:rsidRPr="00CF1AF9">
        <w:rPr>
          <w:rFonts w:cs="Arial"/>
        </w:rPr>
        <w:t xml:space="preserve">Mearns, D. and Cooper, M., 2005. </w:t>
      </w:r>
      <w:r w:rsidRPr="00CF1AF9">
        <w:rPr>
          <w:rFonts w:cs="Arial"/>
          <w:i/>
        </w:rPr>
        <w:t xml:space="preserve">Working at relational depth in Counselling and Psychotherapy. </w:t>
      </w:r>
      <w:r w:rsidRPr="00CF1AF9">
        <w:rPr>
          <w:rFonts w:cs="Arial"/>
        </w:rPr>
        <w:t>London: Sage.</w:t>
      </w:r>
    </w:p>
    <w:p w:rsidR="000007B9" w:rsidRPr="00CF1AF9" w:rsidRDefault="000007B9" w:rsidP="000007B9">
      <w:pPr>
        <w:rPr>
          <w:rFonts w:cs="Arial"/>
          <w:bCs/>
        </w:rPr>
      </w:pPr>
      <w:r w:rsidRPr="00CF1AF9">
        <w:rPr>
          <w:rFonts w:cs="Arial"/>
          <w:bCs/>
        </w:rPr>
        <w:t xml:space="preserve">Wyatt, G., ed. 2001. </w:t>
      </w:r>
      <w:r w:rsidRPr="00CF1AF9">
        <w:rPr>
          <w:rFonts w:cs="Arial"/>
          <w:bCs/>
          <w:i/>
        </w:rPr>
        <w:t xml:space="preserve">Congruence (Rogers’ therapeutic conditioned, evolution theory and practice, volume 1). </w:t>
      </w:r>
      <w:r w:rsidRPr="00CF1AF9">
        <w:rPr>
          <w:rFonts w:cs="Arial"/>
          <w:bCs/>
        </w:rPr>
        <w:t xml:space="preserve"> Ross-On-Wye, Herefordshire: PCCS Books.</w:t>
      </w:r>
    </w:p>
    <w:p w:rsidR="000007B9" w:rsidRPr="00CF1AF9" w:rsidRDefault="000007B9" w:rsidP="000007B9">
      <w:pPr>
        <w:rPr>
          <w:rFonts w:cs="Arial"/>
          <w:b/>
        </w:rPr>
      </w:pPr>
      <w:r w:rsidRPr="00CF1AF9">
        <w:rPr>
          <w:rFonts w:cs="Arial"/>
          <w:b/>
        </w:rPr>
        <w:t xml:space="preserve">Diversity </w:t>
      </w:r>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 xml:space="preserve">Essential </w:t>
      </w:r>
    </w:p>
    <w:p w:rsidR="000007B9" w:rsidRPr="00CF1AF9" w:rsidRDefault="000007B9" w:rsidP="000007B9">
      <w:pPr>
        <w:rPr>
          <w:rFonts w:cs="Arial"/>
          <w:b/>
        </w:rPr>
      </w:pPr>
    </w:p>
    <w:p w:rsidR="000007B9" w:rsidRPr="00CF1AF9" w:rsidRDefault="000007B9" w:rsidP="000007B9">
      <w:pPr>
        <w:rPr>
          <w:rFonts w:cs="Arial"/>
        </w:rPr>
      </w:pPr>
      <w:r w:rsidRPr="00CF1AF9">
        <w:rPr>
          <w:rFonts w:cs="Arial"/>
          <w:kern w:val="36"/>
        </w:rPr>
        <w:t xml:space="preserve">Ahmed, S., 2012. </w:t>
      </w:r>
      <w:r w:rsidRPr="00CF1AF9">
        <w:rPr>
          <w:rFonts w:cs="Arial"/>
          <w:i/>
          <w:kern w:val="36"/>
        </w:rPr>
        <w:t>On Being Included: Racism and Diversity in Institutional Life</w:t>
      </w:r>
      <w:r w:rsidRPr="00CF1AF9">
        <w:rPr>
          <w:rFonts w:cs="Arial"/>
          <w:kern w:val="36"/>
        </w:rPr>
        <w:t>. London: University of D</w:t>
      </w:r>
      <w:r w:rsidRPr="00CF1AF9">
        <w:rPr>
          <w:rFonts w:cs="Arial"/>
        </w:rPr>
        <w:t>uke Press.</w:t>
      </w:r>
    </w:p>
    <w:p w:rsidR="000007B9" w:rsidRPr="00CF1AF9" w:rsidRDefault="000007B9" w:rsidP="000007B9">
      <w:pPr>
        <w:rPr>
          <w:rFonts w:cs="Arial"/>
        </w:rPr>
      </w:pPr>
      <w:r w:rsidRPr="00CF1AF9">
        <w:rPr>
          <w:rFonts w:cs="Arial"/>
        </w:rPr>
        <w:t xml:space="preserve">Neal, C., and Davies, D., 2000. </w:t>
      </w:r>
      <w:r w:rsidRPr="00CF1AF9">
        <w:rPr>
          <w:rFonts w:cs="Arial"/>
          <w:i/>
        </w:rPr>
        <w:t xml:space="preserve">Pink therapy: issues in therapy with lesbian, gay bisexual and transgender clients. </w:t>
      </w:r>
      <w:r w:rsidRPr="00CF1AF9">
        <w:rPr>
          <w:rFonts w:cs="Arial"/>
        </w:rPr>
        <w:t xml:space="preserve"> Buckingham: Open University Press.</w:t>
      </w:r>
    </w:p>
    <w:p w:rsidR="000007B9" w:rsidRPr="00CF1AF9" w:rsidRDefault="000007B9" w:rsidP="000007B9">
      <w:pPr>
        <w:rPr>
          <w:rFonts w:cs="Arial"/>
        </w:rPr>
      </w:pPr>
      <w:r w:rsidRPr="00CF1AF9">
        <w:rPr>
          <w:rFonts w:cs="Arial"/>
        </w:rPr>
        <w:lastRenderedPageBreak/>
        <w:t xml:space="preserve">Lago, C. and Smith, B., eds., 2013. </w:t>
      </w:r>
      <w:r w:rsidRPr="00CF1AF9">
        <w:rPr>
          <w:rFonts w:cs="Arial"/>
          <w:i/>
          <w:iCs/>
        </w:rPr>
        <w:t>Anti-discriminatory practice in counselling &amp; psychotherapy</w:t>
      </w:r>
      <w:r w:rsidRPr="00CF1AF9">
        <w:rPr>
          <w:rFonts w:cs="Arial"/>
        </w:rPr>
        <w:t>. 2</w:t>
      </w:r>
      <w:r w:rsidRPr="00CF1AF9">
        <w:rPr>
          <w:rFonts w:cs="Arial"/>
          <w:vertAlign w:val="superscript"/>
        </w:rPr>
        <w:t>nd</w:t>
      </w:r>
      <w:r w:rsidRPr="00CF1AF9">
        <w:rPr>
          <w:rFonts w:cs="Arial"/>
        </w:rPr>
        <w:t xml:space="preserve"> ed. London: Sage.</w:t>
      </w:r>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Recommended</w:t>
      </w:r>
    </w:p>
    <w:p w:rsidR="000007B9" w:rsidRPr="00CF1AF9" w:rsidRDefault="000007B9" w:rsidP="000007B9">
      <w:pPr>
        <w:rPr>
          <w:rFonts w:cs="Arial"/>
          <w:b/>
        </w:rPr>
      </w:pPr>
    </w:p>
    <w:p w:rsidR="000007B9" w:rsidRPr="00CF1AF9" w:rsidRDefault="000007B9" w:rsidP="000007B9">
      <w:pPr>
        <w:rPr>
          <w:rFonts w:cs="Arial"/>
        </w:rPr>
      </w:pPr>
      <w:r w:rsidRPr="00CF1AF9">
        <w:rPr>
          <w:rFonts w:cs="Arial"/>
        </w:rPr>
        <w:t xml:space="preserve">Kocet, M. M., ed., 2014. </w:t>
      </w:r>
      <w:r w:rsidRPr="00CF1AF9">
        <w:rPr>
          <w:rFonts w:cs="Arial"/>
          <w:i/>
        </w:rPr>
        <w:t xml:space="preserve">Counselling gay men, adolescents, and boys: a strengths-based guide for helping professionals and educators. </w:t>
      </w:r>
      <w:r w:rsidRPr="00CF1AF9">
        <w:rPr>
          <w:rFonts w:cs="Arial"/>
        </w:rPr>
        <w:t>Abingdon, Oxon: Routledge.</w:t>
      </w:r>
    </w:p>
    <w:p w:rsidR="000007B9" w:rsidRPr="00CF1AF9" w:rsidRDefault="000007B9" w:rsidP="000007B9">
      <w:pPr>
        <w:rPr>
          <w:rFonts w:cs="Arial"/>
        </w:rPr>
      </w:pPr>
      <w:r w:rsidRPr="00CF1AF9">
        <w:rPr>
          <w:rFonts w:cs="Arial"/>
        </w:rPr>
        <w:t xml:space="preserve">Lago, C. 2006. </w:t>
      </w:r>
      <w:r w:rsidRPr="00CF1AF9">
        <w:rPr>
          <w:rFonts w:cs="Arial"/>
          <w:i/>
        </w:rPr>
        <w:t xml:space="preserve">Race, Culture and Counselling. </w:t>
      </w:r>
      <w:r w:rsidRPr="00CF1AF9">
        <w:rPr>
          <w:rFonts w:cs="Arial"/>
        </w:rPr>
        <w:t>Oxford: Oxford University Press.</w:t>
      </w:r>
    </w:p>
    <w:p w:rsidR="000007B9" w:rsidRPr="00CF1AF9" w:rsidRDefault="000007B9" w:rsidP="000007B9">
      <w:pPr>
        <w:rPr>
          <w:rFonts w:cs="Arial"/>
        </w:rPr>
      </w:pPr>
      <w:r w:rsidRPr="00CF1AF9">
        <w:rPr>
          <w:rFonts w:cs="Arial"/>
        </w:rPr>
        <w:t xml:space="preserve">Moon, L., </w:t>
      </w:r>
      <w:r w:rsidRPr="00CF1AF9">
        <w:rPr>
          <w:rFonts w:cs="Arial"/>
          <w:i/>
        </w:rPr>
        <w:t xml:space="preserve">Counselling ideologies: queer challenges to heteronormativity. </w:t>
      </w:r>
      <w:r w:rsidRPr="00CF1AF9">
        <w:rPr>
          <w:rFonts w:cs="Arial"/>
        </w:rPr>
        <w:t>Farnham, Surrey, England: Ashgate Publishing Company.</w:t>
      </w:r>
    </w:p>
    <w:p w:rsidR="000007B9" w:rsidRPr="00CF1AF9" w:rsidRDefault="000007B9" w:rsidP="000007B9">
      <w:pPr>
        <w:rPr>
          <w:rFonts w:cs="Arial"/>
        </w:rPr>
      </w:pPr>
      <w:r w:rsidRPr="00CF1AF9">
        <w:rPr>
          <w:rFonts w:cs="Arial"/>
        </w:rPr>
        <w:t xml:space="preserve">Moodley, R., Epp, L. and Yusuf, H. eds. 2012. </w:t>
      </w:r>
      <w:r w:rsidRPr="00CF1AF9">
        <w:rPr>
          <w:rFonts w:cs="Arial"/>
          <w:i/>
        </w:rPr>
        <w:t xml:space="preserve">Counselling across the cultural divide: The Clemmont E. Vontress Reader. </w:t>
      </w:r>
      <w:r w:rsidRPr="00CF1AF9">
        <w:rPr>
          <w:rFonts w:cs="Arial"/>
        </w:rPr>
        <w:t>Ross-on-Wye: PCCS Books</w:t>
      </w:r>
    </w:p>
    <w:p w:rsidR="000007B9" w:rsidRPr="00CF1AF9" w:rsidRDefault="000007B9" w:rsidP="000007B9">
      <w:pPr>
        <w:rPr>
          <w:rFonts w:cs="Arial"/>
          <w:bCs/>
          <w:sz w:val="29"/>
          <w:szCs w:val="22"/>
        </w:rPr>
      </w:pPr>
      <w:r w:rsidRPr="00CF1AF9">
        <w:rPr>
          <w:rFonts w:cs="Arial"/>
          <w:bCs/>
          <w:szCs w:val="22"/>
        </w:rPr>
        <w:t xml:space="preserve">Richards, C., and Barker, Meg J., 2015. </w:t>
      </w:r>
      <w:r w:rsidRPr="00CF1AF9">
        <w:rPr>
          <w:rFonts w:cs="Arial"/>
          <w:bCs/>
          <w:i/>
          <w:szCs w:val="22"/>
        </w:rPr>
        <w:t xml:space="preserve"> The Palgrave handbook of the psychology of sexuality and gender. </w:t>
      </w:r>
      <w:r w:rsidRPr="00CF1AF9">
        <w:rPr>
          <w:rFonts w:cs="Arial"/>
          <w:bCs/>
          <w:szCs w:val="22"/>
        </w:rPr>
        <w:t xml:space="preserve"> Palgrave</w:t>
      </w:r>
      <w:r w:rsidRPr="00CF1AF9">
        <w:rPr>
          <w:rFonts w:cs="Arial"/>
          <w:bCs/>
          <w:sz w:val="29"/>
          <w:szCs w:val="22"/>
        </w:rPr>
        <w:t>.</w:t>
      </w:r>
    </w:p>
    <w:p w:rsidR="000007B9" w:rsidRPr="00CF1AF9" w:rsidRDefault="000007B9" w:rsidP="000007B9">
      <w:pPr>
        <w:rPr>
          <w:rFonts w:cs="Arial"/>
          <w:kern w:val="36"/>
        </w:rPr>
      </w:pPr>
      <w:r w:rsidRPr="00CF1AF9">
        <w:rPr>
          <w:rFonts w:cs="Arial"/>
          <w:kern w:val="36"/>
        </w:rPr>
        <w:t xml:space="preserve">Smith, Rhonda K., 2012. </w:t>
      </w:r>
      <w:r w:rsidRPr="00CF1AF9">
        <w:rPr>
          <w:rFonts w:cs="Arial"/>
          <w:i/>
          <w:kern w:val="36"/>
        </w:rPr>
        <w:t>Textbook on International Human Rights.</w:t>
      </w:r>
      <w:r w:rsidRPr="00CF1AF9">
        <w:rPr>
          <w:rFonts w:cs="Arial"/>
          <w:kern w:val="36"/>
        </w:rPr>
        <w:t xml:space="preserve"> 5</w:t>
      </w:r>
      <w:r w:rsidRPr="00CF1AF9">
        <w:rPr>
          <w:rFonts w:cs="Arial"/>
          <w:kern w:val="36"/>
          <w:vertAlign w:val="superscript"/>
        </w:rPr>
        <w:t>th</w:t>
      </w:r>
      <w:r w:rsidRPr="00CF1AF9">
        <w:rPr>
          <w:rFonts w:cs="Arial"/>
          <w:kern w:val="36"/>
        </w:rPr>
        <w:t xml:space="preserve"> ed., Oxford: Oxford University Press. </w:t>
      </w:r>
    </w:p>
    <w:p w:rsidR="000007B9" w:rsidRPr="00CF1AF9" w:rsidRDefault="000007B9" w:rsidP="000007B9">
      <w:pPr>
        <w:rPr>
          <w:rFonts w:cs="Arial"/>
          <w:bCs/>
          <w:sz w:val="24"/>
          <w:szCs w:val="24"/>
        </w:rPr>
      </w:pPr>
      <w:r w:rsidRPr="00CF1AF9">
        <w:rPr>
          <w:rFonts w:cs="Arial"/>
        </w:rPr>
        <w:t xml:space="preserve">Whitehead, S., Talahite, A., and Moodley, R., 2013. </w:t>
      </w:r>
      <w:hyperlink r:id="rId63" w:history="1">
        <w:r w:rsidRPr="00B4357B">
          <w:rPr>
            <w:rFonts w:cs="Arial"/>
            <w:bCs/>
            <w:i/>
            <w:szCs w:val="22"/>
          </w:rPr>
          <w:t>Gender and Identity: Key Themes and New Directions</w:t>
        </w:r>
      </w:hyperlink>
      <w:r w:rsidRPr="00B4357B">
        <w:rPr>
          <w:rFonts w:cs="Arial"/>
          <w:bCs/>
          <w:szCs w:val="22"/>
        </w:rPr>
        <w:t>.</w:t>
      </w:r>
      <w:r w:rsidRPr="00CF1AF9">
        <w:rPr>
          <w:rFonts w:cs="Arial"/>
          <w:bCs/>
          <w:sz w:val="24"/>
          <w:szCs w:val="24"/>
        </w:rPr>
        <w:t xml:space="preserve"> Toronto:  Oxford University Press</w:t>
      </w:r>
    </w:p>
    <w:p w:rsidR="000007B9" w:rsidRPr="00CF1AF9" w:rsidRDefault="000007B9" w:rsidP="000007B9">
      <w:pPr>
        <w:rPr>
          <w:rFonts w:cs="Arial"/>
          <w:b/>
          <w:bCs/>
        </w:rPr>
      </w:pPr>
    </w:p>
    <w:p w:rsidR="000007B9" w:rsidRPr="00CF1AF9" w:rsidRDefault="000007B9" w:rsidP="000007B9">
      <w:pPr>
        <w:rPr>
          <w:rFonts w:cs="Arial"/>
          <w:b/>
          <w:bCs/>
        </w:rPr>
      </w:pPr>
      <w:r w:rsidRPr="00CF1AF9">
        <w:rPr>
          <w:rFonts w:cs="Arial"/>
          <w:b/>
          <w:bCs/>
        </w:rPr>
        <w:t>Biography</w:t>
      </w:r>
    </w:p>
    <w:p w:rsidR="000007B9" w:rsidRPr="00CF1AF9" w:rsidRDefault="000007B9" w:rsidP="000007B9">
      <w:pPr>
        <w:rPr>
          <w:rFonts w:cs="Arial"/>
          <w:b/>
          <w:bCs/>
        </w:rPr>
      </w:pPr>
    </w:p>
    <w:p w:rsidR="000007B9" w:rsidRPr="00CF1AF9" w:rsidRDefault="000007B9" w:rsidP="000007B9">
      <w:pPr>
        <w:rPr>
          <w:rFonts w:cs="Arial"/>
          <w:b/>
          <w:bCs/>
        </w:rPr>
      </w:pPr>
      <w:r w:rsidRPr="00CF1AF9">
        <w:rPr>
          <w:rFonts w:cs="Arial"/>
          <w:b/>
          <w:bCs/>
        </w:rPr>
        <w:t>Recommended</w:t>
      </w:r>
    </w:p>
    <w:p w:rsidR="000007B9" w:rsidRPr="00CF1AF9" w:rsidRDefault="000007B9" w:rsidP="000007B9">
      <w:pPr>
        <w:spacing w:after="120"/>
        <w:rPr>
          <w:rFonts w:eastAsia="Arial Unicode MS" w:cs="Arial"/>
          <w:i/>
          <w:szCs w:val="22"/>
        </w:rPr>
      </w:pPr>
      <w:r w:rsidRPr="00CF1AF9">
        <w:rPr>
          <w:rFonts w:eastAsia="Arial Unicode MS" w:cs="Arial"/>
          <w:szCs w:val="22"/>
        </w:rPr>
        <w:t xml:space="preserve">Bocian, B., and Schmitz, P. 2010. </w:t>
      </w:r>
      <w:r w:rsidRPr="00CF1AF9">
        <w:rPr>
          <w:rFonts w:eastAsia="Arial Unicode MS" w:cs="Arial"/>
          <w:i/>
          <w:szCs w:val="22"/>
        </w:rPr>
        <w:t>Fritz Perls in Berlin 1893-1933: expressionism – psychoanalysis- Judaism.</w:t>
      </w:r>
      <w:r w:rsidRPr="00CF1AF9">
        <w:rPr>
          <w:rFonts w:eastAsia="Arial Unicode MS" w:cs="Arial"/>
          <w:szCs w:val="22"/>
        </w:rPr>
        <w:t xml:space="preserve"> EHP</w:t>
      </w:r>
      <w:r w:rsidRPr="00CF1AF9">
        <w:rPr>
          <w:rFonts w:eastAsia="Arial Unicode MS" w:cs="Arial"/>
          <w:i/>
          <w:szCs w:val="22"/>
        </w:rPr>
        <w:t xml:space="preserve"> </w:t>
      </w:r>
    </w:p>
    <w:p w:rsidR="000007B9" w:rsidRPr="00CF1AF9" w:rsidRDefault="000007B9" w:rsidP="000007B9">
      <w:pPr>
        <w:spacing w:after="120"/>
        <w:rPr>
          <w:rFonts w:eastAsia="Arial Unicode MS" w:cs="Arial"/>
          <w:szCs w:val="22"/>
        </w:rPr>
      </w:pPr>
      <w:r w:rsidRPr="00CF1AF9">
        <w:rPr>
          <w:rFonts w:eastAsia="Arial Unicode MS" w:cs="Arial"/>
          <w:szCs w:val="22"/>
        </w:rPr>
        <w:t>Breger, L.</w:t>
      </w:r>
      <w:proofErr w:type="gramStart"/>
      <w:r w:rsidRPr="00CF1AF9">
        <w:rPr>
          <w:rFonts w:eastAsia="Arial Unicode MS" w:cs="Arial"/>
          <w:szCs w:val="22"/>
        </w:rPr>
        <w:t>,2009</w:t>
      </w:r>
      <w:proofErr w:type="gramEnd"/>
      <w:r w:rsidRPr="00CF1AF9">
        <w:rPr>
          <w:rFonts w:eastAsia="Arial Unicode MS" w:cs="Arial"/>
          <w:szCs w:val="22"/>
        </w:rPr>
        <w:t xml:space="preserve">. </w:t>
      </w:r>
      <w:r w:rsidRPr="00CF1AF9">
        <w:rPr>
          <w:rFonts w:eastAsia="Arial Unicode MS" w:cs="Arial"/>
          <w:i/>
          <w:szCs w:val="22"/>
        </w:rPr>
        <w:t xml:space="preserve">A dream of undying fame: how Freud betrayed his mentor and invented </w:t>
      </w:r>
      <w:proofErr w:type="gramStart"/>
      <w:r w:rsidRPr="00CF1AF9">
        <w:rPr>
          <w:rFonts w:eastAsia="Arial Unicode MS" w:cs="Arial"/>
          <w:i/>
          <w:szCs w:val="22"/>
        </w:rPr>
        <w:t>psychoanalysis .</w:t>
      </w:r>
      <w:proofErr w:type="gramEnd"/>
      <w:r w:rsidRPr="00CF1AF9">
        <w:rPr>
          <w:rFonts w:eastAsia="Arial Unicode MS" w:cs="Arial"/>
          <w:szCs w:val="22"/>
        </w:rPr>
        <w:t xml:space="preserve">  New York:  Basicbooks.</w:t>
      </w:r>
    </w:p>
    <w:p w:rsidR="000007B9" w:rsidRPr="00CF1AF9" w:rsidRDefault="000007B9" w:rsidP="000007B9">
      <w:pPr>
        <w:spacing w:after="120"/>
        <w:rPr>
          <w:rFonts w:cs="Arial"/>
          <w:szCs w:val="22"/>
        </w:rPr>
      </w:pPr>
      <w:r w:rsidRPr="00CF1AF9">
        <w:rPr>
          <w:rFonts w:cs="Arial"/>
          <w:szCs w:val="22"/>
        </w:rPr>
        <w:t xml:space="preserve">Breger, L., 2001. </w:t>
      </w:r>
      <w:r w:rsidRPr="00CF1AF9">
        <w:rPr>
          <w:rFonts w:cs="Arial"/>
          <w:i/>
          <w:iCs/>
          <w:szCs w:val="22"/>
        </w:rPr>
        <w:t xml:space="preserve">Freud: darkness in the midst of vision. </w:t>
      </w:r>
      <w:r w:rsidRPr="00CF1AF9">
        <w:rPr>
          <w:rFonts w:cs="Arial"/>
          <w:szCs w:val="22"/>
        </w:rPr>
        <w:t>New York: John Wiley</w:t>
      </w:r>
    </w:p>
    <w:p w:rsidR="000007B9" w:rsidRPr="00CF1AF9" w:rsidRDefault="000007B9" w:rsidP="000007B9">
      <w:pPr>
        <w:spacing w:after="120"/>
        <w:rPr>
          <w:rFonts w:cs="Arial"/>
          <w:szCs w:val="22"/>
        </w:rPr>
      </w:pPr>
      <w:r w:rsidRPr="00CF1AF9">
        <w:rPr>
          <w:rFonts w:cs="Arial"/>
          <w:szCs w:val="22"/>
        </w:rPr>
        <w:t xml:space="preserve">Thorne, B., 2003. </w:t>
      </w:r>
      <w:r w:rsidRPr="00CF1AF9">
        <w:rPr>
          <w:rFonts w:cs="Arial"/>
          <w:i/>
          <w:szCs w:val="22"/>
        </w:rPr>
        <w:t>Carl Rogers 2</w:t>
      </w:r>
      <w:r w:rsidRPr="00CF1AF9">
        <w:rPr>
          <w:rFonts w:cs="Arial"/>
          <w:i/>
          <w:szCs w:val="22"/>
          <w:vertAlign w:val="superscript"/>
        </w:rPr>
        <w:t>nd</w:t>
      </w:r>
      <w:r w:rsidRPr="00CF1AF9">
        <w:rPr>
          <w:rFonts w:cs="Arial"/>
          <w:i/>
          <w:szCs w:val="22"/>
        </w:rPr>
        <w:t xml:space="preserve"> </w:t>
      </w:r>
      <w:proofErr w:type="gramStart"/>
      <w:r w:rsidRPr="00CF1AF9">
        <w:rPr>
          <w:rFonts w:cs="Arial"/>
          <w:i/>
          <w:szCs w:val="22"/>
        </w:rPr>
        <w:t>ed</w:t>
      </w:r>
      <w:proofErr w:type="gramEnd"/>
      <w:r w:rsidRPr="00CF1AF9">
        <w:rPr>
          <w:rFonts w:cs="Arial"/>
          <w:szCs w:val="22"/>
        </w:rPr>
        <w:t>.  London:  Sage.</w:t>
      </w:r>
    </w:p>
    <w:p w:rsidR="000007B9" w:rsidRPr="00CF1AF9" w:rsidRDefault="000007B9" w:rsidP="000007B9">
      <w:pPr>
        <w:rPr>
          <w:rFonts w:cs="Arial"/>
        </w:rPr>
      </w:pPr>
      <w:r w:rsidRPr="00CF1AF9">
        <w:rPr>
          <w:rFonts w:cs="Arial"/>
        </w:rPr>
        <w:t>Kirschenbaum, H., 2007.</w:t>
      </w:r>
      <w:r w:rsidRPr="00CF1AF9">
        <w:rPr>
          <w:rFonts w:cs="Arial"/>
          <w:i/>
        </w:rPr>
        <w:t xml:space="preserve"> The Life and Work of Carl Rogers. </w:t>
      </w:r>
      <w:r w:rsidRPr="00CF1AF9">
        <w:rPr>
          <w:rFonts w:cs="Arial"/>
        </w:rPr>
        <w:t>2</w:t>
      </w:r>
      <w:r w:rsidRPr="00CF1AF9">
        <w:rPr>
          <w:rFonts w:cs="Arial"/>
          <w:vertAlign w:val="superscript"/>
        </w:rPr>
        <w:t>nd</w:t>
      </w:r>
      <w:r w:rsidRPr="00CF1AF9">
        <w:rPr>
          <w:rFonts w:cs="Arial"/>
        </w:rPr>
        <w:t xml:space="preserve"> ed. Ross-on-Wye: PCCS Books.</w:t>
      </w:r>
    </w:p>
    <w:p w:rsidR="000007B9" w:rsidRPr="00CF1AF9" w:rsidRDefault="000007B9" w:rsidP="000007B9">
      <w:pPr>
        <w:rPr>
          <w:rFonts w:cs="Arial"/>
        </w:rPr>
      </w:pPr>
    </w:p>
    <w:p w:rsidR="000007B9" w:rsidRPr="00CF1AF9" w:rsidRDefault="000007B9" w:rsidP="000007B9">
      <w:pPr>
        <w:rPr>
          <w:rFonts w:cs="Arial"/>
          <w:b/>
        </w:rPr>
      </w:pPr>
      <w:r w:rsidRPr="00CF1AF9">
        <w:rPr>
          <w:rFonts w:cs="Arial"/>
          <w:b/>
        </w:rPr>
        <w:t>Sustainability</w:t>
      </w:r>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Recommended</w:t>
      </w:r>
    </w:p>
    <w:p w:rsidR="000007B9" w:rsidRPr="00CF1AF9" w:rsidRDefault="000007B9" w:rsidP="000007B9">
      <w:pPr>
        <w:rPr>
          <w:rFonts w:cs="Arial"/>
          <w:b/>
        </w:rPr>
      </w:pPr>
    </w:p>
    <w:p w:rsidR="000007B9" w:rsidRPr="00CF1AF9" w:rsidRDefault="000007B9" w:rsidP="000007B9">
      <w:pPr>
        <w:rPr>
          <w:rFonts w:cs="Arial"/>
          <w:bCs/>
        </w:rPr>
      </w:pPr>
      <w:r w:rsidRPr="00CF1AF9">
        <w:rPr>
          <w:rFonts w:cs="Arial"/>
          <w:bCs/>
        </w:rPr>
        <w:t xml:space="preserve">Buzzell, L., and Chalquist, C., 2010. </w:t>
      </w:r>
      <w:r w:rsidRPr="00CF1AF9">
        <w:rPr>
          <w:rFonts w:cs="Arial"/>
          <w:bCs/>
          <w:i/>
        </w:rPr>
        <w:t xml:space="preserve">Ecotherapy: healing with nature in mind. </w:t>
      </w:r>
      <w:r w:rsidRPr="00CF1AF9">
        <w:rPr>
          <w:rFonts w:cs="Arial"/>
          <w:bCs/>
        </w:rPr>
        <w:t>San Francisco CA: Sierra Club Books.</w:t>
      </w:r>
    </w:p>
    <w:p w:rsidR="000007B9" w:rsidRPr="00CF1AF9" w:rsidRDefault="000007B9" w:rsidP="000007B9">
      <w:pPr>
        <w:rPr>
          <w:rFonts w:cs="Arial"/>
          <w:color w:val="111111"/>
        </w:rPr>
      </w:pPr>
      <w:r w:rsidRPr="00CF1AF9">
        <w:rPr>
          <w:rFonts w:cs="Arial"/>
          <w:bCs/>
        </w:rPr>
        <w:t xml:space="preserve">Corral-Verdugo, V., Garcia-Cadena, Cirilo and Frias-Armenta eds., 2010. </w:t>
      </w:r>
      <w:r w:rsidRPr="00CF1AF9">
        <w:rPr>
          <w:rFonts w:cs="Arial"/>
          <w:i/>
          <w:color w:val="111111"/>
        </w:rPr>
        <w:t>Psychological Approaches to Sustainability: Current Trends in Theory, Research and Applications (Environmental Science, Engineering and Technology)</w:t>
      </w:r>
      <w:r w:rsidRPr="00CF1AF9">
        <w:rPr>
          <w:rFonts w:cs="Arial"/>
          <w:color w:val="111111"/>
        </w:rPr>
        <w:t>. Nova Science Publishers.</w:t>
      </w:r>
    </w:p>
    <w:p w:rsidR="000007B9" w:rsidRPr="00CF1AF9" w:rsidRDefault="000007B9" w:rsidP="000007B9">
      <w:pPr>
        <w:rPr>
          <w:rFonts w:cs="Arial"/>
          <w:color w:val="111111"/>
        </w:rPr>
      </w:pPr>
      <w:r w:rsidRPr="00CF1AF9">
        <w:rPr>
          <w:rFonts w:cs="Arial"/>
          <w:color w:val="111111"/>
        </w:rPr>
        <w:t xml:space="preserve">Macy, J., and Johnstone, C., 2012. </w:t>
      </w:r>
      <w:r w:rsidRPr="00CF1AF9">
        <w:rPr>
          <w:rFonts w:cs="Arial"/>
          <w:i/>
          <w:color w:val="111111"/>
        </w:rPr>
        <w:t xml:space="preserve">Active hope: how to face the mess we’re in without going crazy. </w:t>
      </w:r>
      <w:r w:rsidRPr="00CF1AF9">
        <w:rPr>
          <w:rFonts w:cs="Arial"/>
          <w:color w:val="111111"/>
        </w:rPr>
        <w:t>Novato, California: New World Library.</w:t>
      </w:r>
    </w:p>
    <w:p w:rsidR="000007B9" w:rsidRPr="00CF1AF9" w:rsidRDefault="000007B9" w:rsidP="000007B9">
      <w:pPr>
        <w:rPr>
          <w:rFonts w:cs="Arial"/>
          <w:bCs/>
        </w:rPr>
      </w:pPr>
      <w:r w:rsidRPr="00CF1AF9">
        <w:rPr>
          <w:rFonts w:cs="Arial"/>
          <w:bCs/>
        </w:rPr>
        <w:t xml:space="preserve">Robertson, M., 2014. </w:t>
      </w:r>
      <w:r w:rsidRPr="00CF1AF9">
        <w:rPr>
          <w:rFonts w:cs="Arial"/>
          <w:bCs/>
          <w:i/>
        </w:rPr>
        <w:t>Sustainability: principles and practice</w:t>
      </w:r>
      <w:r w:rsidRPr="00CF1AF9">
        <w:rPr>
          <w:rFonts w:cs="Arial"/>
          <w:bCs/>
        </w:rPr>
        <w:t>. Abingdon, Oxon: Routledge.</w:t>
      </w:r>
    </w:p>
    <w:p w:rsidR="000007B9" w:rsidRPr="00CF1AF9" w:rsidRDefault="000007B9" w:rsidP="000007B9">
      <w:pPr>
        <w:rPr>
          <w:rFonts w:cs="Arial"/>
          <w:color w:val="111111"/>
        </w:rPr>
      </w:pPr>
      <w:r w:rsidRPr="00CF1AF9">
        <w:rPr>
          <w:rFonts w:cs="Arial"/>
          <w:color w:val="111111"/>
        </w:rPr>
        <w:t xml:space="preserve">Totton, N., 2011. </w:t>
      </w:r>
      <w:r w:rsidRPr="00CF1AF9">
        <w:rPr>
          <w:rFonts w:cs="Arial"/>
          <w:i/>
          <w:color w:val="111111"/>
        </w:rPr>
        <w:t xml:space="preserve">Wild therapy: undomesticated inner and outer worlds. </w:t>
      </w:r>
      <w:r w:rsidRPr="00CF1AF9">
        <w:rPr>
          <w:rFonts w:cs="Arial"/>
          <w:color w:val="111111"/>
        </w:rPr>
        <w:t>Ross-on-Wye, UK: PCCS Books.</w:t>
      </w:r>
    </w:p>
    <w:p w:rsidR="000007B9" w:rsidRPr="00CF1AF9" w:rsidRDefault="000007B9" w:rsidP="000007B9">
      <w:pPr>
        <w:rPr>
          <w:rFonts w:cs="Arial"/>
          <w:bCs/>
        </w:rPr>
      </w:pPr>
      <w:r w:rsidRPr="00CF1AF9">
        <w:rPr>
          <w:rFonts w:cs="Arial"/>
          <w:color w:val="111111"/>
        </w:rPr>
        <w:t xml:space="preserve">Totton, N., 2010. </w:t>
      </w:r>
      <w:r w:rsidRPr="00CF1AF9">
        <w:rPr>
          <w:rFonts w:cs="Arial"/>
          <w:i/>
          <w:color w:val="111111"/>
        </w:rPr>
        <w:t>The problem with Humanistic therapies</w:t>
      </w:r>
      <w:r w:rsidRPr="00CF1AF9">
        <w:rPr>
          <w:rFonts w:cs="Arial"/>
          <w:color w:val="111111"/>
        </w:rPr>
        <w:t>. London: Karnac Books.</w:t>
      </w:r>
    </w:p>
    <w:p w:rsidR="000007B9" w:rsidRPr="00CF1AF9" w:rsidRDefault="000007B9" w:rsidP="000007B9">
      <w:pPr>
        <w:rPr>
          <w:rFonts w:cs="Arial"/>
          <w:b/>
        </w:rPr>
      </w:pPr>
      <w:r w:rsidRPr="00CF1AF9">
        <w:rPr>
          <w:rFonts w:cs="Arial"/>
          <w:b/>
        </w:rPr>
        <w:t>Personal Development</w:t>
      </w:r>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Essential</w:t>
      </w:r>
    </w:p>
    <w:p w:rsidR="000007B9" w:rsidRPr="00CF1AF9" w:rsidRDefault="000007B9" w:rsidP="000007B9">
      <w:pPr>
        <w:rPr>
          <w:rFonts w:cs="Arial"/>
          <w:b/>
        </w:rPr>
      </w:pPr>
    </w:p>
    <w:p w:rsidR="000007B9" w:rsidRPr="00CF1AF9" w:rsidRDefault="000007B9" w:rsidP="000007B9">
      <w:pPr>
        <w:rPr>
          <w:rFonts w:cs="Arial"/>
          <w:i/>
        </w:rPr>
      </w:pPr>
      <w:r w:rsidRPr="00CF1AF9">
        <w:rPr>
          <w:rFonts w:cs="Arial"/>
        </w:rPr>
        <w:lastRenderedPageBreak/>
        <w:t xml:space="preserve">Write, J., and Bolton, G., 2012. </w:t>
      </w:r>
      <w:r w:rsidRPr="00CF1AF9">
        <w:rPr>
          <w:rFonts w:cs="Arial"/>
          <w:i/>
        </w:rPr>
        <w:t>Reflective writing in Counselling and psychotherapy. London: Sage.</w:t>
      </w:r>
    </w:p>
    <w:p w:rsidR="000007B9" w:rsidRPr="00CF1AF9" w:rsidRDefault="000007B9" w:rsidP="000007B9">
      <w:pPr>
        <w:rPr>
          <w:rFonts w:cs="Arial"/>
        </w:rPr>
      </w:pPr>
      <w:r w:rsidRPr="00CF1AF9">
        <w:rPr>
          <w:rFonts w:cs="Arial"/>
        </w:rPr>
        <w:t xml:space="preserve">Johns, H., 2012. </w:t>
      </w:r>
      <w:r w:rsidRPr="00CF1AF9">
        <w:rPr>
          <w:rFonts w:cs="Arial"/>
          <w:i/>
        </w:rPr>
        <w:t xml:space="preserve">Personal development in </w:t>
      </w:r>
      <w:proofErr w:type="gramStart"/>
      <w:r w:rsidRPr="00CF1AF9">
        <w:rPr>
          <w:rFonts w:cs="Arial"/>
          <w:i/>
        </w:rPr>
        <w:t>Counselling</w:t>
      </w:r>
      <w:proofErr w:type="gramEnd"/>
      <w:r w:rsidRPr="00CF1AF9">
        <w:rPr>
          <w:rFonts w:cs="Arial"/>
          <w:i/>
        </w:rPr>
        <w:t xml:space="preserve"> training. </w:t>
      </w:r>
      <w:r w:rsidRPr="00CF1AF9">
        <w:rPr>
          <w:rFonts w:cs="Arial"/>
        </w:rPr>
        <w:t>2</w:t>
      </w:r>
      <w:r w:rsidRPr="00CF1AF9">
        <w:rPr>
          <w:rFonts w:cs="Arial"/>
          <w:vertAlign w:val="superscript"/>
        </w:rPr>
        <w:t>nd</w:t>
      </w:r>
      <w:r w:rsidRPr="00CF1AF9">
        <w:rPr>
          <w:rFonts w:cs="Arial"/>
        </w:rPr>
        <w:t xml:space="preserve"> ed. London: Sage.</w:t>
      </w:r>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Recommended</w:t>
      </w:r>
    </w:p>
    <w:p w:rsidR="000007B9" w:rsidRPr="00CF1AF9" w:rsidRDefault="000007B9" w:rsidP="000007B9">
      <w:pPr>
        <w:rPr>
          <w:rFonts w:cs="Arial"/>
          <w:b/>
        </w:rPr>
      </w:pPr>
    </w:p>
    <w:p w:rsidR="000007B9" w:rsidRPr="00CF1AF9" w:rsidRDefault="000007B9" w:rsidP="000007B9">
      <w:pPr>
        <w:rPr>
          <w:rFonts w:cs="Arial"/>
        </w:rPr>
      </w:pPr>
      <w:r w:rsidRPr="00CF1AF9">
        <w:rPr>
          <w:rFonts w:cs="Arial"/>
        </w:rPr>
        <w:t xml:space="preserve">Bager-Charleson, S., 2012.  </w:t>
      </w:r>
      <w:r w:rsidRPr="00CF1AF9">
        <w:rPr>
          <w:rFonts w:cs="Arial"/>
          <w:i/>
        </w:rPr>
        <w:t xml:space="preserve">Personal Development in Counselling and Psychotherapy. </w:t>
      </w:r>
      <w:r w:rsidRPr="00CF1AF9">
        <w:rPr>
          <w:rFonts w:cs="Arial"/>
        </w:rPr>
        <w:t>London: Sage.</w:t>
      </w:r>
    </w:p>
    <w:p w:rsidR="000007B9" w:rsidRPr="00CF1AF9" w:rsidRDefault="000007B9" w:rsidP="000007B9">
      <w:pPr>
        <w:rPr>
          <w:rFonts w:cs="Arial"/>
        </w:rPr>
      </w:pPr>
      <w:r w:rsidRPr="00CF1AF9">
        <w:rPr>
          <w:rFonts w:cs="Arial"/>
        </w:rPr>
        <w:t xml:space="preserve">Morrissette, P.J. 2004. </w:t>
      </w:r>
      <w:r w:rsidRPr="00CF1AF9">
        <w:rPr>
          <w:rFonts w:cs="Arial"/>
          <w:i/>
          <w:iCs/>
        </w:rPr>
        <w:t>The Pain of Helping – Psychological Injury of Helping Professionals</w:t>
      </w:r>
      <w:r w:rsidRPr="00CF1AF9">
        <w:rPr>
          <w:rFonts w:cs="Arial"/>
        </w:rPr>
        <w:t>. Brunner-Routledge, USA.</w:t>
      </w:r>
    </w:p>
    <w:p w:rsidR="000007B9" w:rsidRPr="00CF1AF9" w:rsidRDefault="000007B9" w:rsidP="000007B9">
      <w:pPr>
        <w:jc w:val="right"/>
        <w:rPr>
          <w:rFonts w:cs="Arial"/>
          <w:szCs w:val="22"/>
          <w:lang w:val="en-US"/>
        </w:rPr>
      </w:pPr>
    </w:p>
    <w:p w:rsidR="000007B9" w:rsidRPr="00CF1AF9" w:rsidRDefault="000007B9" w:rsidP="000007B9">
      <w:pPr>
        <w:rPr>
          <w:rFonts w:cs="Arial"/>
          <w:szCs w:val="22"/>
          <w:lang w:val="en-US"/>
        </w:rPr>
      </w:pPr>
      <w:r w:rsidRPr="00CF1AF9">
        <w:rPr>
          <w:rFonts w:cs="Arial"/>
          <w:b/>
          <w:szCs w:val="22"/>
          <w:lang w:val="en-US"/>
        </w:rPr>
        <w:t xml:space="preserve">Journals </w:t>
      </w:r>
    </w:p>
    <w:p w:rsidR="000007B9" w:rsidRPr="00CF1AF9" w:rsidRDefault="000007B9" w:rsidP="000007B9">
      <w:pPr>
        <w:jc w:val="right"/>
        <w:rPr>
          <w:rFonts w:cs="Arial"/>
          <w:szCs w:val="22"/>
          <w:lang w:val="en-US"/>
        </w:rPr>
      </w:pPr>
    </w:p>
    <w:p w:rsidR="000007B9" w:rsidRPr="00CF1AF9" w:rsidRDefault="000007B9" w:rsidP="000007B9">
      <w:pPr>
        <w:rPr>
          <w:rFonts w:cs="Arial"/>
        </w:rPr>
      </w:pPr>
      <w:r w:rsidRPr="00CF1AF9">
        <w:rPr>
          <w:rFonts w:cs="Arial"/>
        </w:rPr>
        <w:t xml:space="preserve">Therapy Today (BACP) </w:t>
      </w:r>
    </w:p>
    <w:p w:rsidR="000007B9" w:rsidRPr="00CF1AF9" w:rsidRDefault="000007B9" w:rsidP="000007B9">
      <w:pPr>
        <w:rPr>
          <w:rFonts w:cs="Arial"/>
        </w:rPr>
      </w:pPr>
      <w:r w:rsidRPr="00CF1AF9">
        <w:rPr>
          <w:rFonts w:cs="Arial"/>
        </w:rPr>
        <w:t xml:space="preserve">Person-centred &amp; Experiential Therapies </w:t>
      </w:r>
    </w:p>
    <w:p w:rsidR="000007B9" w:rsidRPr="00CF1AF9" w:rsidRDefault="000007B9" w:rsidP="000007B9">
      <w:pPr>
        <w:rPr>
          <w:rFonts w:cs="Arial"/>
        </w:rPr>
      </w:pPr>
      <w:r w:rsidRPr="00CF1AF9">
        <w:rPr>
          <w:rFonts w:cs="Arial"/>
        </w:rPr>
        <w:t xml:space="preserve">Journal of Humanistic Psychology </w:t>
      </w:r>
    </w:p>
    <w:p w:rsidR="000007B9" w:rsidRPr="00CF1AF9" w:rsidRDefault="000007B9" w:rsidP="000007B9">
      <w:pPr>
        <w:rPr>
          <w:rFonts w:cs="Arial"/>
        </w:rPr>
      </w:pPr>
      <w:r w:rsidRPr="00CF1AF9">
        <w:rPr>
          <w:rFonts w:cs="Arial"/>
        </w:rPr>
        <w:t>American journal of family therapy</w:t>
      </w:r>
    </w:p>
    <w:p w:rsidR="000007B9" w:rsidRPr="00CF1AF9" w:rsidRDefault="000007B9" w:rsidP="000007B9">
      <w:pPr>
        <w:rPr>
          <w:rFonts w:cs="Arial"/>
        </w:rPr>
      </w:pPr>
      <w:r w:rsidRPr="00CF1AF9">
        <w:rPr>
          <w:rFonts w:cs="Arial"/>
        </w:rPr>
        <w:t>British Journal of Guidance and Psychotherapy</w:t>
      </w:r>
    </w:p>
    <w:p w:rsidR="000007B9" w:rsidRPr="00CF1AF9" w:rsidRDefault="000007B9" w:rsidP="000007B9">
      <w:pPr>
        <w:rPr>
          <w:rFonts w:cs="Arial"/>
          <w:kern w:val="36"/>
        </w:rPr>
      </w:pPr>
      <w:r w:rsidRPr="00CF1AF9">
        <w:rPr>
          <w:rFonts w:cs="Arial"/>
          <w:kern w:val="36"/>
        </w:rPr>
        <w:t xml:space="preserve">Counselling and psychotherapy research (BACP) </w:t>
      </w:r>
    </w:p>
    <w:p w:rsidR="000007B9" w:rsidRPr="00CF1AF9" w:rsidRDefault="000007B9" w:rsidP="000007B9">
      <w:pPr>
        <w:rPr>
          <w:rFonts w:cs="Arial"/>
        </w:rPr>
      </w:pPr>
      <w:r w:rsidRPr="00CF1AF9">
        <w:rPr>
          <w:rFonts w:cs="Arial"/>
        </w:rPr>
        <w:t>Evidence based mental health</w:t>
      </w:r>
    </w:p>
    <w:p w:rsidR="000007B9" w:rsidRPr="00CF1AF9" w:rsidRDefault="000007B9" w:rsidP="000007B9">
      <w:pPr>
        <w:rPr>
          <w:rFonts w:cs="Arial"/>
        </w:rPr>
      </w:pPr>
      <w:r w:rsidRPr="00CF1AF9">
        <w:rPr>
          <w:rFonts w:cs="Arial"/>
        </w:rPr>
        <w:t>Ecopsychology</w:t>
      </w:r>
    </w:p>
    <w:p w:rsidR="000007B9" w:rsidRPr="00CF1AF9" w:rsidRDefault="000007B9" w:rsidP="000007B9">
      <w:pPr>
        <w:rPr>
          <w:rFonts w:cs="Arial"/>
        </w:rPr>
      </w:pPr>
      <w:r w:rsidRPr="00CF1AF9">
        <w:rPr>
          <w:rFonts w:cs="Arial"/>
        </w:rPr>
        <w:t>Journal of mental health counselling</w:t>
      </w:r>
    </w:p>
    <w:p w:rsidR="000007B9" w:rsidRPr="00CF1AF9" w:rsidRDefault="000007B9" w:rsidP="000007B9">
      <w:pPr>
        <w:rPr>
          <w:rFonts w:cs="Arial"/>
        </w:rPr>
      </w:pPr>
      <w:r w:rsidRPr="00CF1AF9">
        <w:rPr>
          <w:rFonts w:cs="Arial"/>
        </w:rPr>
        <w:t>Journal for social action in counselling and psychology</w:t>
      </w:r>
    </w:p>
    <w:p w:rsidR="000007B9" w:rsidRPr="00CF1AF9" w:rsidRDefault="000007B9" w:rsidP="000007B9">
      <w:pPr>
        <w:rPr>
          <w:rFonts w:cs="Arial"/>
        </w:rPr>
      </w:pPr>
      <w:r w:rsidRPr="00CF1AF9">
        <w:rPr>
          <w:rFonts w:cs="Arial"/>
        </w:rPr>
        <w:t>Journal of multicultural counselling and development</w:t>
      </w:r>
    </w:p>
    <w:p w:rsidR="000007B9" w:rsidRPr="00CF1AF9" w:rsidRDefault="000007B9" w:rsidP="000007B9">
      <w:pPr>
        <w:rPr>
          <w:rFonts w:cs="Arial"/>
        </w:rPr>
      </w:pPr>
      <w:r w:rsidRPr="00CF1AF9">
        <w:rPr>
          <w:rFonts w:cs="Arial"/>
        </w:rPr>
        <w:t>Journal of psychotherapy practice and research</w:t>
      </w:r>
    </w:p>
    <w:p w:rsidR="000007B9" w:rsidRPr="00CF1AF9" w:rsidRDefault="000007B9" w:rsidP="000007B9">
      <w:pPr>
        <w:rPr>
          <w:rFonts w:cs="Arial"/>
        </w:rPr>
      </w:pPr>
      <w:r w:rsidRPr="00CF1AF9">
        <w:rPr>
          <w:rFonts w:cs="Arial"/>
        </w:rPr>
        <w:t xml:space="preserve">Psychology and psychotherapy: theory, research and practice </w:t>
      </w: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 w:val="24"/>
        </w:rPr>
        <w:br w:type="page"/>
      </w:r>
      <w:r w:rsidRPr="00CF1AF9">
        <w:rPr>
          <w:rFonts w:cs="Arial"/>
          <w:b/>
          <w:szCs w:val="22"/>
        </w:rPr>
        <w:lastRenderedPageBreak/>
        <w:t>MODULE CODE:</w:t>
      </w:r>
      <w:r w:rsidRPr="00CF1AF9">
        <w:rPr>
          <w:rFonts w:cs="Arial"/>
          <w:b/>
          <w:szCs w:val="22"/>
        </w:rPr>
        <w:tab/>
      </w:r>
      <w:r w:rsidRPr="00CF1AF9">
        <w:rPr>
          <w:rFonts w:cs="Arial"/>
          <w:b/>
          <w:szCs w:val="22"/>
        </w:rPr>
        <w:tab/>
        <w:t>M7X01679</w:t>
      </w:r>
    </w:p>
    <w:p w:rsidR="000007B9" w:rsidRPr="00CF1AF9" w:rsidRDefault="000007B9" w:rsidP="000007B9">
      <w:pPr>
        <w:tabs>
          <w:tab w:val="left" w:pos="-1440"/>
        </w:tabs>
        <w:ind w:left="720" w:hanging="720"/>
        <w:rPr>
          <w:rFonts w:cs="Arial"/>
          <w:b/>
        </w:rPr>
      </w:pPr>
      <w:r w:rsidRPr="00CF1AF9">
        <w:rPr>
          <w:rFonts w:cs="Arial"/>
          <w:b/>
        </w:rPr>
        <w:t xml:space="preserve">TITLE:  </w:t>
      </w:r>
      <w:r w:rsidRPr="00CF1AF9">
        <w:rPr>
          <w:rFonts w:cs="Arial"/>
          <w:b/>
        </w:rPr>
        <w:tab/>
      </w:r>
      <w:r w:rsidRPr="00CF1AF9">
        <w:rPr>
          <w:rFonts w:cs="Arial"/>
          <w:b/>
        </w:rPr>
        <w:tab/>
      </w:r>
      <w:r w:rsidRPr="00CF1AF9">
        <w:rPr>
          <w:rFonts w:cs="Arial"/>
          <w:b/>
        </w:rPr>
        <w:tab/>
        <w:t xml:space="preserve">Therapy and Context </w:t>
      </w:r>
      <w:r w:rsidRPr="00CF1AF9">
        <w:rPr>
          <w:rFonts w:cs="Arial"/>
          <w:b/>
          <w:szCs w:val="22"/>
        </w:rPr>
        <w:t>(Clinical Practice I &amp; II)</w:t>
      </w: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DATED:</w:t>
      </w:r>
      <w:r w:rsidRPr="00CF1AF9">
        <w:rPr>
          <w:rFonts w:cs="Arial"/>
          <w:b/>
          <w:szCs w:val="22"/>
        </w:rPr>
        <w:tab/>
      </w:r>
      <w:r w:rsidRPr="00CF1AF9">
        <w:rPr>
          <w:rFonts w:cs="Arial"/>
          <w:b/>
          <w:szCs w:val="22"/>
        </w:rPr>
        <w:tab/>
      </w:r>
      <w:r w:rsidRPr="00CF1AF9">
        <w:rPr>
          <w:rFonts w:cs="Arial"/>
          <w:b/>
          <w:szCs w:val="22"/>
        </w:rPr>
        <w:tab/>
        <w:t>01/06/2015</w:t>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 xml:space="preserve">LEVEL:  </w:t>
      </w:r>
      <w:r w:rsidRPr="00CF1AF9">
        <w:rPr>
          <w:rFonts w:cs="Arial"/>
          <w:b/>
          <w:szCs w:val="22"/>
        </w:rPr>
        <w:tab/>
      </w:r>
      <w:r w:rsidRPr="00CF1AF9">
        <w:rPr>
          <w:rFonts w:cs="Arial"/>
          <w:b/>
          <w:szCs w:val="22"/>
        </w:rPr>
        <w:tab/>
      </w:r>
      <w:r w:rsidRPr="00CF1AF9">
        <w:rPr>
          <w:rFonts w:cs="Arial"/>
          <w:b/>
          <w:szCs w:val="22"/>
        </w:rPr>
        <w:tab/>
        <w:t>7</w:t>
      </w: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CREDITS:</w:t>
      </w:r>
      <w:r w:rsidRPr="00CF1AF9">
        <w:rPr>
          <w:rFonts w:cs="Arial"/>
          <w:b/>
          <w:szCs w:val="22"/>
        </w:rPr>
        <w:tab/>
      </w:r>
      <w:r w:rsidRPr="00CF1AF9">
        <w:rPr>
          <w:rFonts w:cs="Arial"/>
          <w:b/>
          <w:szCs w:val="22"/>
        </w:rPr>
        <w:tab/>
      </w:r>
      <w:r w:rsidRPr="00CF1AF9">
        <w:rPr>
          <w:rFonts w:cs="Arial"/>
          <w:b/>
          <w:szCs w:val="22"/>
        </w:rPr>
        <w:tab/>
        <w:t>30</w:t>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pBdr>
          <w:bottom w:val="single" w:sz="6" w:space="1" w:color="auto"/>
        </w:pBdr>
        <w:rPr>
          <w:rFonts w:cs="Arial"/>
          <w:b/>
        </w:rPr>
      </w:pPr>
      <w:r w:rsidRPr="00CF1AF9">
        <w:rPr>
          <w:rFonts w:cs="Arial"/>
          <w:b/>
        </w:rPr>
        <w:t xml:space="preserve">JACS CODE: </w:t>
      </w:r>
      <w:r w:rsidRPr="00CF1AF9">
        <w:rPr>
          <w:rFonts w:cs="Arial"/>
          <w:b/>
        </w:rPr>
        <w:tab/>
      </w:r>
      <w:r w:rsidRPr="00CF1AF9">
        <w:rPr>
          <w:rFonts w:cs="Arial"/>
          <w:b/>
        </w:rPr>
        <w:tab/>
      </w:r>
      <w:r w:rsidRPr="00CF1AF9">
        <w:rPr>
          <w:rFonts w:cs="Arial"/>
          <w:b/>
        </w:rPr>
        <w:tab/>
        <w:t>B940</w:t>
      </w:r>
      <w:r w:rsidRPr="00CF1AF9">
        <w:rPr>
          <w:rFonts w:cs="Arial"/>
          <w:b/>
        </w:rPr>
        <w:tab/>
      </w:r>
    </w:p>
    <w:p w:rsidR="000007B9" w:rsidRPr="00CF1AF9" w:rsidRDefault="000007B9" w:rsidP="000007B9">
      <w:pPr>
        <w:pBdr>
          <w:bottom w:val="single" w:sz="6" w:space="1" w:color="auto"/>
        </w:pBdr>
        <w:rPr>
          <w:rFonts w:cs="Arial"/>
          <w:b/>
        </w:rPr>
      </w:pPr>
    </w:p>
    <w:p w:rsidR="000007B9" w:rsidRPr="00CF1AF9" w:rsidRDefault="000007B9" w:rsidP="000007B9">
      <w:pPr>
        <w:jc w:val="both"/>
        <w:rPr>
          <w:rFonts w:cs="Arial"/>
          <w:b/>
          <w:szCs w:val="22"/>
        </w:rPr>
      </w:pPr>
    </w:p>
    <w:p w:rsidR="000007B9" w:rsidRPr="00CF1AF9" w:rsidRDefault="000007B9" w:rsidP="000007B9">
      <w:pPr>
        <w:jc w:val="both"/>
        <w:rPr>
          <w:rFonts w:cs="Arial"/>
          <w:b/>
          <w:szCs w:val="22"/>
        </w:rPr>
      </w:pPr>
      <w:r w:rsidRPr="00CF1AF9">
        <w:rPr>
          <w:rFonts w:cs="Arial"/>
          <w:b/>
          <w:szCs w:val="22"/>
        </w:rPr>
        <w:t>AIMS</w:t>
      </w:r>
    </w:p>
    <w:p w:rsidR="000007B9" w:rsidRPr="00CF1AF9" w:rsidRDefault="000007B9" w:rsidP="000007B9">
      <w:pPr>
        <w:jc w:val="both"/>
        <w:rPr>
          <w:rFonts w:cs="Arial"/>
          <w:b/>
          <w:szCs w:val="22"/>
        </w:rPr>
      </w:pPr>
    </w:p>
    <w:p w:rsidR="000007B9" w:rsidRPr="00CF1AF9" w:rsidRDefault="000007B9" w:rsidP="000007B9">
      <w:pPr>
        <w:numPr>
          <w:ilvl w:val="0"/>
          <w:numId w:val="78"/>
        </w:numPr>
        <w:jc w:val="both"/>
        <w:rPr>
          <w:rFonts w:cs="Arial"/>
          <w:szCs w:val="22"/>
        </w:rPr>
      </w:pPr>
      <w:r w:rsidRPr="00CF1AF9">
        <w:rPr>
          <w:rFonts w:cs="Arial"/>
          <w:szCs w:val="22"/>
        </w:rPr>
        <w:t>To contextualise therapeutic practice within the wider mental health context.</w:t>
      </w:r>
    </w:p>
    <w:p w:rsidR="000007B9" w:rsidRPr="00CF1AF9" w:rsidRDefault="000007B9" w:rsidP="000007B9">
      <w:pPr>
        <w:numPr>
          <w:ilvl w:val="0"/>
          <w:numId w:val="78"/>
        </w:numPr>
        <w:jc w:val="both"/>
        <w:rPr>
          <w:rFonts w:cs="Arial"/>
          <w:szCs w:val="22"/>
        </w:rPr>
      </w:pPr>
      <w:r w:rsidRPr="00CF1AF9">
        <w:rPr>
          <w:rFonts w:cs="Arial"/>
          <w:szCs w:val="22"/>
        </w:rPr>
        <w:t>To consider contemporary responses to mental health diagnoses.</w:t>
      </w:r>
    </w:p>
    <w:p w:rsidR="000007B9" w:rsidRPr="00CF1AF9" w:rsidRDefault="000007B9" w:rsidP="000007B9">
      <w:pPr>
        <w:numPr>
          <w:ilvl w:val="0"/>
          <w:numId w:val="78"/>
        </w:numPr>
        <w:jc w:val="both"/>
        <w:rPr>
          <w:rFonts w:cs="Arial"/>
          <w:szCs w:val="22"/>
        </w:rPr>
      </w:pPr>
      <w:r w:rsidRPr="00CF1AF9">
        <w:rPr>
          <w:rFonts w:cs="Arial"/>
          <w:szCs w:val="22"/>
        </w:rPr>
        <w:t>To consider how psychological problems develop and what are the implications of severe pathology for practice.</w:t>
      </w:r>
    </w:p>
    <w:p w:rsidR="000007B9" w:rsidRPr="00CF1AF9" w:rsidRDefault="000007B9" w:rsidP="000007B9">
      <w:pPr>
        <w:numPr>
          <w:ilvl w:val="0"/>
          <w:numId w:val="78"/>
        </w:numPr>
        <w:jc w:val="both"/>
        <w:rPr>
          <w:rFonts w:cs="Arial"/>
          <w:szCs w:val="22"/>
        </w:rPr>
      </w:pPr>
      <w:r w:rsidRPr="00CF1AF9">
        <w:rPr>
          <w:rFonts w:cs="Arial"/>
          <w:szCs w:val="22"/>
        </w:rPr>
        <w:t>To consider the work and roles of other professionals within the mental health field.</w:t>
      </w:r>
    </w:p>
    <w:p w:rsidR="000007B9" w:rsidRPr="00CF1AF9" w:rsidRDefault="000007B9" w:rsidP="000007B9">
      <w:pPr>
        <w:numPr>
          <w:ilvl w:val="0"/>
          <w:numId w:val="78"/>
        </w:numPr>
        <w:jc w:val="both"/>
        <w:rPr>
          <w:rFonts w:cs="Arial"/>
          <w:szCs w:val="22"/>
        </w:rPr>
      </w:pPr>
      <w:r w:rsidRPr="00CF1AF9">
        <w:rPr>
          <w:rFonts w:cs="Arial"/>
          <w:szCs w:val="22"/>
        </w:rPr>
        <w:t xml:space="preserve">To consider the rationale and philosophy underpinning the process of therapeutic change in Emotion Focused Therapy. </w:t>
      </w:r>
    </w:p>
    <w:p w:rsidR="000007B9" w:rsidRPr="00CF1AF9" w:rsidRDefault="000007B9" w:rsidP="000007B9">
      <w:pPr>
        <w:numPr>
          <w:ilvl w:val="0"/>
          <w:numId w:val="78"/>
        </w:numPr>
        <w:jc w:val="both"/>
        <w:rPr>
          <w:rFonts w:cs="Arial"/>
          <w:szCs w:val="22"/>
        </w:rPr>
      </w:pPr>
      <w:r w:rsidRPr="00CF1AF9">
        <w:rPr>
          <w:rFonts w:cs="Arial"/>
          <w:szCs w:val="22"/>
        </w:rPr>
        <w:t>To engage with and develop appropriate and robust interventions based on Emotion Focused principles.</w:t>
      </w:r>
    </w:p>
    <w:p w:rsidR="000007B9" w:rsidRPr="00CF1AF9" w:rsidRDefault="000007B9" w:rsidP="000007B9">
      <w:pPr>
        <w:numPr>
          <w:ilvl w:val="0"/>
          <w:numId w:val="78"/>
        </w:numPr>
        <w:jc w:val="both"/>
        <w:rPr>
          <w:rFonts w:cs="Arial"/>
          <w:szCs w:val="22"/>
        </w:rPr>
      </w:pPr>
      <w:r w:rsidRPr="00CF1AF9">
        <w:rPr>
          <w:rFonts w:cs="Arial"/>
          <w:szCs w:val="22"/>
        </w:rPr>
        <w:t>To consider the role, responsibility and impact of NICE on mental health provision.</w:t>
      </w:r>
    </w:p>
    <w:p w:rsidR="000007B9" w:rsidRPr="00CF1AF9" w:rsidRDefault="000007B9" w:rsidP="000007B9">
      <w:pPr>
        <w:numPr>
          <w:ilvl w:val="0"/>
          <w:numId w:val="78"/>
        </w:numPr>
        <w:jc w:val="both"/>
        <w:rPr>
          <w:rFonts w:cs="Arial"/>
          <w:szCs w:val="22"/>
        </w:rPr>
      </w:pPr>
      <w:r w:rsidRPr="00CF1AF9">
        <w:rPr>
          <w:rFonts w:cs="Arial"/>
          <w:szCs w:val="22"/>
        </w:rPr>
        <w:t>To further develop competency in use of supervision.</w:t>
      </w:r>
    </w:p>
    <w:p w:rsidR="000007B9" w:rsidRPr="00CF1AF9" w:rsidRDefault="000007B9" w:rsidP="000007B9">
      <w:pPr>
        <w:numPr>
          <w:ilvl w:val="0"/>
          <w:numId w:val="78"/>
        </w:numPr>
        <w:jc w:val="both"/>
        <w:rPr>
          <w:rFonts w:cs="Arial"/>
          <w:szCs w:val="22"/>
        </w:rPr>
      </w:pPr>
      <w:r w:rsidRPr="00CF1AF9">
        <w:rPr>
          <w:rFonts w:cs="Arial"/>
          <w:szCs w:val="22"/>
        </w:rPr>
        <w:t>To facilitate self-awareness with regards to issues of diversity and values in relation to practice.</w:t>
      </w:r>
    </w:p>
    <w:p w:rsidR="000007B9" w:rsidRPr="00CF1AF9" w:rsidRDefault="000007B9" w:rsidP="000007B9">
      <w:pPr>
        <w:numPr>
          <w:ilvl w:val="0"/>
          <w:numId w:val="78"/>
        </w:numPr>
        <w:jc w:val="both"/>
        <w:rPr>
          <w:rFonts w:cs="Arial"/>
          <w:szCs w:val="22"/>
        </w:rPr>
      </w:pPr>
      <w:r w:rsidRPr="00CF1AF9">
        <w:rPr>
          <w:rFonts w:cs="Arial"/>
          <w:szCs w:val="22"/>
        </w:rPr>
        <w:t>To develop professional knowledge through an evidence-based paradigm.</w:t>
      </w:r>
    </w:p>
    <w:p w:rsidR="000007B9" w:rsidRPr="00CF1AF9" w:rsidRDefault="000007B9" w:rsidP="000007B9">
      <w:pPr>
        <w:ind w:left="720"/>
        <w:jc w:val="both"/>
        <w:rPr>
          <w:rFonts w:cs="Arial"/>
          <w:szCs w:val="22"/>
        </w:rPr>
      </w:pPr>
    </w:p>
    <w:p w:rsidR="000007B9" w:rsidRPr="00CF1AF9" w:rsidRDefault="000007B9" w:rsidP="000007B9">
      <w:pPr>
        <w:jc w:val="both"/>
        <w:rPr>
          <w:rFonts w:cs="Arial"/>
          <w:b/>
          <w:szCs w:val="22"/>
        </w:rPr>
      </w:pPr>
      <w:r w:rsidRPr="00CF1AF9">
        <w:rPr>
          <w:rFonts w:cs="Arial"/>
          <w:b/>
          <w:szCs w:val="22"/>
        </w:rPr>
        <w:t>LEARNING OUTCOMES</w:t>
      </w:r>
    </w:p>
    <w:p w:rsidR="000007B9" w:rsidRPr="00CF1AF9" w:rsidRDefault="000007B9" w:rsidP="000007B9">
      <w:pPr>
        <w:rPr>
          <w:rFonts w:cs="Arial"/>
        </w:rPr>
      </w:pPr>
    </w:p>
    <w:p w:rsidR="000007B9" w:rsidRPr="00CF1AF9" w:rsidRDefault="000007B9" w:rsidP="000007B9">
      <w:pPr>
        <w:jc w:val="both"/>
        <w:rPr>
          <w:rFonts w:cs="Arial"/>
        </w:rPr>
      </w:pPr>
      <w:r w:rsidRPr="00CF1AF9">
        <w:rPr>
          <w:rFonts w:cs="Arial"/>
        </w:rPr>
        <w:t>Upon the successful completion of this module, the student should be able to demonstrate the ability to:</w:t>
      </w:r>
    </w:p>
    <w:p w:rsidR="000007B9" w:rsidRPr="00CF1AF9" w:rsidRDefault="000007B9" w:rsidP="000007B9">
      <w:pPr>
        <w:rPr>
          <w:rFonts w:cs="Arial"/>
        </w:rPr>
      </w:pPr>
    </w:p>
    <w:p w:rsidR="000007B9" w:rsidRPr="00CF1AF9" w:rsidRDefault="000007B9" w:rsidP="000007B9">
      <w:pPr>
        <w:rPr>
          <w:rFonts w:cs="Arial"/>
          <w:b/>
        </w:rPr>
      </w:pPr>
      <w:r w:rsidRPr="00CF1AF9">
        <w:rPr>
          <w:rFonts w:cs="Arial"/>
          <w:b/>
        </w:rPr>
        <w:t>Unit 4: Emotion Focused Therapy</w:t>
      </w:r>
    </w:p>
    <w:p w:rsidR="000007B9" w:rsidRPr="00CF1AF9" w:rsidRDefault="000007B9" w:rsidP="000007B9">
      <w:pPr>
        <w:rPr>
          <w:rFonts w:cs="Arial"/>
        </w:rPr>
      </w:pPr>
    </w:p>
    <w:p w:rsidR="000007B9" w:rsidRPr="00CF1AF9" w:rsidRDefault="000007B9" w:rsidP="000007B9">
      <w:pPr>
        <w:numPr>
          <w:ilvl w:val="1"/>
          <w:numId w:val="75"/>
        </w:numPr>
        <w:autoSpaceDE w:val="0"/>
        <w:autoSpaceDN w:val="0"/>
        <w:adjustRightInd w:val="0"/>
        <w:ind w:left="851" w:hanging="425"/>
        <w:contextualSpacing/>
        <w:jc w:val="both"/>
        <w:rPr>
          <w:rFonts w:eastAsia="Calibri" w:cs="Arial"/>
          <w:szCs w:val="22"/>
          <w:lang w:eastAsia="en-US"/>
        </w:rPr>
      </w:pPr>
      <w:r w:rsidRPr="00CF1AF9">
        <w:rPr>
          <w:rFonts w:eastAsia="Calibri" w:cs="Arial"/>
          <w:szCs w:val="22"/>
          <w:lang w:eastAsia="en-US"/>
        </w:rPr>
        <w:t xml:space="preserve">Demonstrate familiarity with a model of assessment compatible with their core    theoretical model in order to determine the client's therapeutic needs, while maintaining an awareness of other assessment strategies. </w:t>
      </w:r>
    </w:p>
    <w:p w:rsidR="000007B9" w:rsidRPr="00CF1AF9" w:rsidRDefault="000007B9" w:rsidP="000007B9">
      <w:pPr>
        <w:numPr>
          <w:ilvl w:val="1"/>
          <w:numId w:val="75"/>
        </w:numPr>
        <w:autoSpaceDE w:val="0"/>
        <w:autoSpaceDN w:val="0"/>
        <w:adjustRightInd w:val="0"/>
        <w:spacing w:after="100" w:line="221" w:lineRule="atLeast"/>
        <w:ind w:left="851" w:hanging="425"/>
        <w:contextualSpacing/>
        <w:jc w:val="both"/>
        <w:rPr>
          <w:rFonts w:eastAsia="Calibri" w:cs="Arial"/>
          <w:szCs w:val="22"/>
          <w:lang w:eastAsia="en-US"/>
        </w:rPr>
      </w:pPr>
      <w:r w:rsidRPr="00CF1AF9">
        <w:rPr>
          <w:rFonts w:eastAsia="Calibri" w:cs="Arial"/>
          <w:szCs w:val="22"/>
          <w:lang w:eastAsia="en-US"/>
        </w:rPr>
        <w:t xml:space="preserve">Critically appraise a range of therapeutic responses, strategies and interventions to inform practice and critically assess potential limitations of their preferred theoretical model or models in work with specific clients. </w:t>
      </w:r>
    </w:p>
    <w:p w:rsidR="000007B9" w:rsidRPr="00CF1AF9" w:rsidRDefault="000007B9" w:rsidP="000007B9">
      <w:pPr>
        <w:autoSpaceDE w:val="0"/>
        <w:autoSpaceDN w:val="0"/>
        <w:adjustRightInd w:val="0"/>
        <w:spacing w:after="100" w:line="221" w:lineRule="atLeast"/>
        <w:ind w:left="720"/>
        <w:contextualSpacing/>
        <w:jc w:val="both"/>
        <w:rPr>
          <w:rFonts w:eastAsia="Calibri" w:cs="Arial"/>
          <w:szCs w:val="22"/>
          <w:lang w:eastAsia="en-US"/>
        </w:rPr>
      </w:pPr>
    </w:p>
    <w:p w:rsidR="000007B9" w:rsidRPr="00CF1AF9" w:rsidRDefault="000007B9" w:rsidP="000007B9">
      <w:pPr>
        <w:autoSpaceDE w:val="0"/>
        <w:autoSpaceDN w:val="0"/>
        <w:adjustRightInd w:val="0"/>
        <w:spacing w:after="100" w:line="221" w:lineRule="atLeast"/>
        <w:jc w:val="both"/>
        <w:rPr>
          <w:rFonts w:cs="Arial"/>
          <w:b/>
        </w:rPr>
      </w:pPr>
      <w:r w:rsidRPr="00CF1AF9">
        <w:rPr>
          <w:rFonts w:cs="Arial"/>
          <w:b/>
        </w:rPr>
        <w:t>Unit 5: Mental Health</w:t>
      </w:r>
    </w:p>
    <w:p w:rsidR="000007B9" w:rsidRPr="00CF1AF9" w:rsidRDefault="000007B9" w:rsidP="000007B9">
      <w:pPr>
        <w:numPr>
          <w:ilvl w:val="1"/>
          <w:numId w:val="75"/>
        </w:numPr>
        <w:ind w:left="851" w:hanging="425"/>
        <w:contextualSpacing/>
        <w:jc w:val="both"/>
        <w:rPr>
          <w:rFonts w:eastAsia="Calibri" w:cs="Arial"/>
          <w:szCs w:val="22"/>
          <w:lang w:eastAsia="en-US"/>
        </w:rPr>
      </w:pPr>
      <w:r w:rsidRPr="00CF1AF9">
        <w:rPr>
          <w:rFonts w:eastAsia="Calibri" w:cs="Arial"/>
          <w:szCs w:val="22"/>
          <w:lang w:eastAsia="en-US"/>
        </w:rPr>
        <w:t>Recognise signs and symptoms associated with mental distress and regularly update knowledge about mental health and well-being and be aware of psychopharmacological interventions commonly used in the treatment of mental health problems and be sensitive to the impact that prescribed medication may have on the therapeutic relationship and process of counselling/psychotherapy.</w:t>
      </w:r>
    </w:p>
    <w:p w:rsidR="000007B9" w:rsidRPr="00CF1AF9" w:rsidRDefault="000007B9" w:rsidP="000007B9">
      <w:pPr>
        <w:numPr>
          <w:ilvl w:val="1"/>
          <w:numId w:val="75"/>
        </w:numPr>
        <w:ind w:left="851" w:hanging="425"/>
        <w:contextualSpacing/>
        <w:jc w:val="both"/>
        <w:rPr>
          <w:rFonts w:eastAsia="Calibri" w:cs="Arial"/>
          <w:szCs w:val="22"/>
          <w:lang w:eastAsia="en-US"/>
        </w:rPr>
      </w:pPr>
      <w:r w:rsidRPr="00CF1AF9">
        <w:rPr>
          <w:rFonts w:eastAsia="Calibri" w:cs="Arial"/>
          <w:szCs w:val="22"/>
          <w:lang w:eastAsia="en-US"/>
        </w:rPr>
        <w:t xml:space="preserve">Critically evaluate ways in which government policies and recommendations such as those in the National Institute for Health and Clinical Excellence (N.I.C.E.) guidelines may impact on mental health service provision and client well-being. </w:t>
      </w:r>
    </w:p>
    <w:p w:rsidR="000007B9" w:rsidRPr="00CF1AF9" w:rsidRDefault="000007B9" w:rsidP="000007B9">
      <w:pPr>
        <w:numPr>
          <w:ilvl w:val="1"/>
          <w:numId w:val="75"/>
        </w:numPr>
        <w:ind w:left="851" w:hanging="425"/>
        <w:jc w:val="both"/>
        <w:rPr>
          <w:rFonts w:cs="Arial"/>
          <w:szCs w:val="22"/>
        </w:rPr>
      </w:pPr>
      <w:r w:rsidRPr="00CF1AF9">
        <w:rPr>
          <w:rFonts w:cs="Arial"/>
          <w:szCs w:val="22"/>
        </w:rPr>
        <w:lastRenderedPageBreak/>
        <w:t>Critically appraise the range of psychological services and interventions available to clients and recognise and respect inter-professional and multi-agency approaches to mental health.</w:t>
      </w:r>
    </w:p>
    <w:p w:rsidR="000007B9" w:rsidRPr="00CF1AF9" w:rsidRDefault="000007B9" w:rsidP="000007B9">
      <w:pPr>
        <w:numPr>
          <w:ilvl w:val="1"/>
          <w:numId w:val="75"/>
        </w:numPr>
        <w:tabs>
          <w:tab w:val="num" w:pos="709"/>
        </w:tabs>
        <w:autoSpaceDE w:val="0"/>
        <w:autoSpaceDN w:val="0"/>
        <w:adjustRightInd w:val="0"/>
        <w:spacing w:after="100"/>
        <w:ind w:left="851" w:hanging="425"/>
        <w:contextualSpacing/>
        <w:jc w:val="both"/>
        <w:rPr>
          <w:rFonts w:eastAsia="Calibri" w:cs="Arial"/>
          <w:szCs w:val="22"/>
          <w:lang w:eastAsia="en-US"/>
        </w:rPr>
      </w:pPr>
      <w:r w:rsidRPr="00CF1AF9">
        <w:rPr>
          <w:rFonts w:eastAsia="Calibri" w:cs="Arial"/>
          <w:szCs w:val="22"/>
          <w:lang w:eastAsia="en-US"/>
        </w:rPr>
        <w:t xml:space="preserve">  Apply consistently a comprehensive, in-depth and research-informed body of knowledge in their practice.</w:t>
      </w:r>
    </w:p>
    <w:p w:rsidR="000007B9" w:rsidRPr="00CF1AF9" w:rsidRDefault="000007B9" w:rsidP="000007B9">
      <w:pPr>
        <w:rPr>
          <w:rFonts w:cs="Arial"/>
          <w:b/>
        </w:rPr>
      </w:pPr>
      <w:r w:rsidRPr="00CF1AF9">
        <w:rPr>
          <w:rFonts w:cs="Arial"/>
          <w:b/>
        </w:rPr>
        <w:t>Unit 6: Professional Development</w:t>
      </w:r>
    </w:p>
    <w:p w:rsidR="000007B9" w:rsidRPr="00CF1AF9" w:rsidRDefault="000007B9" w:rsidP="000007B9">
      <w:pPr>
        <w:numPr>
          <w:ilvl w:val="1"/>
          <w:numId w:val="75"/>
        </w:numPr>
        <w:ind w:left="851" w:hanging="425"/>
        <w:contextualSpacing/>
        <w:jc w:val="both"/>
        <w:rPr>
          <w:rFonts w:eastAsia="Calibri" w:cs="Arial"/>
          <w:szCs w:val="22"/>
          <w:lang w:eastAsia="en-US"/>
        </w:rPr>
      </w:pPr>
      <w:r w:rsidRPr="00CF1AF9">
        <w:rPr>
          <w:rFonts w:eastAsia="Calibri" w:cs="Arial"/>
          <w:szCs w:val="22"/>
          <w:lang w:eastAsia="en-US"/>
        </w:rPr>
        <w:t>Critically appraise the effect of their own values, beliefs, attitudes and behaviours when working as a psychotherapist.</w:t>
      </w:r>
    </w:p>
    <w:p w:rsidR="000007B9" w:rsidRPr="00CF1AF9" w:rsidRDefault="000007B9" w:rsidP="000007B9">
      <w:pPr>
        <w:numPr>
          <w:ilvl w:val="1"/>
          <w:numId w:val="75"/>
        </w:numPr>
        <w:autoSpaceDE w:val="0"/>
        <w:autoSpaceDN w:val="0"/>
        <w:adjustRightInd w:val="0"/>
        <w:spacing w:after="100" w:line="221" w:lineRule="atLeast"/>
        <w:ind w:left="851" w:hanging="425"/>
        <w:contextualSpacing/>
        <w:jc w:val="both"/>
        <w:rPr>
          <w:rFonts w:eastAsia="Calibri" w:cs="Arial"/>
          <w:szCs w:val="22"/>
          <w:lang w:eastAsia="en-US"/>
        </w:rPr>
      </w:pPr>
      <w:r w:rsidRPr="00CF1AF9">
        <w:rPr>
          <w:rFonts w:eastAsia="Calibri" w:cs="Arial"/>
          <w:szCs w:val="22"/>
          <w:lang w:eastAsia="en-US"/>
        </w:rPr>
        <w:t>Ensure a consistent commitment to continuing professional and personal development, including self-awareness and fitness to practice.</w:t>
      </w:r>
    </w:p>
    <w:p w:rsidR="000007B9" w:rsidRPr="00CF1AF9" w:rsidRDefault="000007B9" w:rsidP="000007B9">
      <w:pPr>
        <w:ind w:left="720"/>
        <w:contextualSpacing/>
        <w:jc w:val="both"/>
        <w:rPr>
          <w:rFonts w:eastAsia="Calibri" w:cs="Arial"/>
          <w:szCs w:val="22"/>
          <w:lang w:eastAsia="en-US"/>
        </w:rPr>
      </w:pP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INDICATIVE CONTENT</w:t>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tabs>
          <w:tab w:val="left" w:pos="720"/>
          <w:tab w:val="left" w:pos="1440"/>
          <w:tab w:val="left" w:pos="2160"/>
          <w:tab w:val="left" w:pos="2880"/>
        </w:tabs>
        <w:ind w:left="3600" w:hanging="3600"/>
        <w:jc w:val="both"/>
        <w:rPr>
          <w:rFonts w:cs="Arial"/>
          <w:szCs w:val="22"/>
        </w:rPr>
      </w:pPr>
      <w:r w:rsidRPr="00CF1AF9">
        <w:rPr>
          <w:rFonts w:cs="Arial"/>
          <w:szCs w:val="22"/>
        </w:rPr>
        <w:t>Module content will be taught through a unit structure:</w:t>
      </w:r>
    </w:p>
    <w:p w:rsidR="000007B9" w:rsidRPr="00CF1AF9" w:rsidRDefault="000007B9" w:rsidP="000007B9">
      <w:pPr>
        <w:tabs>
          <w:tab w:val="left" w:pos="720"/>
          <w:tab w:val="left" w:pos="1440"/>
          <w:tab w:val="left" w:pos="2160"/>
          <w:tab w:val="left" w:pos="2880"/>
        </w:tabs>
        <w:ind w:left="3600" w:hanging="3600"/>
        <w:jc w:val="both"/>
        <w:rPr>
          <w:rFonts w:cs="Arial"/>
          <w:b/>
          <w:szCs w:val="22"/>
        </w:rPr>
      </w:pPr>
    </w:p>
    <w:p w:rsidR="000007B9" w:rsidRPr="00CF1AF9" w:rsidRDefault="000007B9" w:rsidP="000007B9">
      <w:pPr>
        <w:tabs>
          <w:tab w:val="left" w:pos="720"/>
          <w:tab w:val="left" w:pos="1440"/>
          <w:tab w:val="left" w:pos="2160"/>
          <w:tab w:val="left" w:pos="2880"/>
        </w:tabs>
        <w:ind w:left="3600" w:hanging="3600"/>
        <w:jc w:val="both"/>
        <w:rPr>
          <w:rFonts w:cs="Arial"/>
          <w:b/>
          <w:szCs w:val="22"/>
        </w:rPr>
      </w:pPr>
      <w:r w:rsidRPr="00CF1AF9">
        <w:rPr>
          <w:rFonts w:cs="Arial"/>
          <w:b/>
          <w:szCs w:val="22"/>
        </w:rPr>
        <w:t>Unit 4: Therapeutic Theories - Emotion Focused</w:t>
      </w:r>
    </w:p>
    <w:p w:rsidR="000007B9" w:rsidRPr="00CF1AF9" w:rsidRDefault="000007B9" w:rsidP="000007B9">
      <w:pPr>
        <w:tabs>
          <w:tab w:val="left" w:pos="0"/>
          <w:tab w:val="left" w:pos="1440"/>
          <w:tab w:val="left" w:pos="2880"/>
        </w:tabs>
        <w:jc w:val="both"/>
        <w:rPr>
          <w:rFonts w:cs="Arial"/>
          <w:szCs w:val="22"/>
        </w:rPr>
      </w:pPr>
      <w:r w:rsidRPr="00CF1AF9">
        <w:rPr>
          <w:rFonts w:cs="Arial"/>
          <w:szCs w:val="22"/>
        </w:rPr>
        <w:t xml:space="preserve">The content of this unit will develop the learner’s range of therapeutic interventions within the Humanistic modality. </w:t>
      </w:r>
    </w:p>
    <w:p w:rsidR="000007B9" w:rsidRPr="00CF1AF9" w:rsidRDefault="000007B9" w:rsidP="000007B9">
      <w:pPr>
        <w:tabs>
          <w:tab w:val="left" w:pos="0"/>
          <w:tab w:val="left" w:pos="1440"/>
          <w:tab w:val="left" w:pos="2880"/>
        </w:tabs>
        <w:jc w:val="both"/>
        <w:rPr>
          <w:rFonts w:cs="Arial"/>
          <w:szCs w:val="22"/>
        </w:rPr>
      </w:pPr>
      <w:r w:rsidRPr="00CF1AF9">
        <w:rPr>
          <w:rFonts w:cs="Arial"/>
          <w:szCs w:val="22"/>
        </w:rPr>
        <w:t>The unit will focus on the theory and practice of Emotion Focused Therapy (EFT): Process-Experiential Theory; Client microprocessors; therapist processes; empathy and exploration; care and feeding of the therapeutic relationship; access and allowing experience; problematic experiences; Gestalt chair-work for conflict splits; Empty-chair work for unfinished interpersonal issues. In addition the unit will critically appraise the evidence base of EFT, assessing its limitations, evaluating interventions and comparing its efficacy to other modalities. The unit will particularly focus on Counselling for depression and anxiety.</w:t>
      </w:r>
    </w:p>
    <w:p w:rsidR="000007B9" w:rsidRPr="00CF1AF9" w:rsidRDefault="000007B9" w:rsidP="000007B9">
      <w:pPr>
        <w:tabs>
          <w:tab w:val="left" w:pos="0"/>
          <w:tab w:val="left" w:pos="1440"/>
          <w:tab w:val="left" w:pos="2880"/>
        </w:tabs>
        <w:jc w:val="both"/>
        <w:rPr>
          <w:rFonts w:cs="Arial"/>
          <w:szCs w:val="22"/>
        </w:rPr>
      </w:pPr>
    </w:p>
    <w:p w:rsidR="000007B9" w:rsidRPr="00CF1AF9" w:rsidRDefault="000007B9" w:rsidP="000007B9">
      <w:pPr>
        <w:tabs>
          <w:tab w:val="left" w:pos="0"/>
          <w:tab w:val="left" w:pos="1440"/>
          <w:tab w:val="left" w:pos="2880"/>
        </w:tabs>
        <w:jc w:val="both"/>
        <w:rPr>
          <w:rFonts w:cs="Arial"/>
          <w:szCs w:val="22"/>
        </w:rPr>
      </w:pPr>
      <w:r w:rsidRPr="00CF1AF9">
        <w:rPr>
          <w:rFonts w:cs="Arial"/>
          <w:szCs w:val="22"/>
        </w:rPr>
        <w:t>Specific themes rising out of this context could be:</w:t>
      </w:r>
    </w:p>
    <w:p w:rsidR="000007B9" w:rsidRPr="00CF1AF9" w:rsidRDefault="000007B9" w:rsidP="000007B9">
      <w:pPr>
        <w:numPr>
          <w:ilvl w:val="0"/>
          <w:numId w:val="79"/>
        </w:numPr>
        <w:tabs>
          <w:tab w:val="left" w:pos="0"/>
          <w:tab w:val="left" w:pos="1440"/>
          <w:tab w:val="left" w:pos="2880"/>
        </w:tabs>
        <w:overflowPunct w:val="0"/>
        <w:autoSpaceDE w:val="0"/>
        <w:autoSpaceDN w:val="0"/>
        <w:adjustRightInd w:val="0"/>
        <w:jc w:val="both"/>
        <w:textAlignment w:val="baseline"/>
        <w:rPr>
          <w:rFonts w:cs="Arial"/>
          <w:szCs w:val="22"/>
        </w:rPr>
      </w:pPr>
      <w:r w:rsidRPr="00CF1AF9">
        <w:rPr>
          <w:rFonts w:cs="Arial"/>
          <w:szCs w:val="22"/>
        </w:rPr>
        <w:t>Considering a range of theories and interventions</w:t>
      </w:r>
    </w:p>
    <w:p w:rsidR="000007B9" w:rsidRPr="00CF1AF9" w:rsidRDefault="000007B9" w:rsidP="000007B9">
      <w:pPr>
        <w:numPr>
          <w:ilvl w:val="0"/>
          <w:numId w:val="76"/>
        </w:numPr>
        <w:tabs>
          <w:tab w:val="left" w:pos="0"/>
          <w:tab w:val="left" w:pos="1440"/>
          <w:tab w:val="left" w:pos="2880"/>
        </w:tabs>
        <w:overflowPunct w:val="0"/>
        <w:autoSpaceDE w:val="0"/>
        <w:autoSpaceDN w:val="0"/>
        <w:adjustRightInd w:val="0"/>
        <w:jc w:val="both"/>
        <w:textAlignment w:val="baseline"/>
        <w:rPr>
          <w:rFonts w:cs="Arial"/>
          <w:szCs w:val="22"/>
        </w:rPr>
      </w:pPr>
      <w:r w:rsidRPr="00CF1AF9">
        <w:rPr>
          <w:rFonts w:cs="Arial"/>
          <w:szCs w:val="22"/>
        </w:rPr>
        <w:t>Developing a strategy of interventions</w:t>
      </w:r>
    </w:p>
    <w:p w:rsidR="000007B9" w:rsidRPr="00CF1AF9" w:rsidRDefault="000007B9" w:rsidP="000007B9">
      <w:pPr>
        <w:numPr>
          <w:ilvl w:val="0"/>
          <w:numId w:val="76"/>
        </w:numPr>
        <w:tabs>
          <w:tab w:val="left" w:pos="0"/>
          <w:tab w:val="left" w:pos="1440"/>
          <w:tab w:val="left" w:pos="2880"/>
        </w:tabs>
        <w:overflowPunct w:val="0"/>
        <w:autoSpaceDE w:val="0"/>
        <w:autoSpaceDN w:val="0"/>
        <w:adjustRightInd w:val="0"/>
        <w:jc w:val="both"/>
        <w:textAlignment w:val="baseline"/>
        <w:rPr>
          <w:rFonts w:cs="Arial"/>
          <w:szCs w:val="22"/>
        </w:rPr>
      </w:pPr>
      <w:r w:rsidRPr="00CF1AF9">
        <w:rPr>
          <w:rFonts w:cs="Arial"/>
          <w:szCs w:val="22"/>
        </w:rPr>
        <w:t xml:space="preserve">Adaptation and flexibility with modes of intervention </w:t>
      </w:r>
    </w:p>
    <w:p w:rsidR="000007B9" w:rsidRPr="00CF1AF9" w:rsidRDefault="000007B9" w:rsidP="000007B9">
      <w:pPr>
        <w:numPr>
          <w:ilvl w:val="0"/>
          <w:numId w:val="76"/>
        </w:numPr>
        <w:tabs>
          <w:tab w:val="left" w:pos="0"/>
          <w:tab w:val="left" w:pos="1440"/>
          <w:tab w:val="left" w:pos="2880"/>
        </w:tabs>
        <w:overflowPunct w:val="0"/>
        <w:autoSpaceDE w:val="0"/>
        <w:autoSpaceDN w:val="0"/>
        <w:adjustRightInd w:val="0"/>
        <w:jc w:val="both"/>
        <w:textAlignment w:val="baseline"/>
        <w:rPr>
          <w:rFonts w:cs="Arial"/>
          <w:szCs w:val="22"/>
        </w:rPr>
      </w:pPr>
      <w:r w:rsidRPr="00CF1AF9">
        <w:rPr>
          <w:rFonts w:cs="Arial"/>
          <w:szCs w:val="22"/>
        </w:rPr>
        <w:t xml:space="preserve">Responding to management of problematic situations, including violation of the  therapeutic contract </w:t>
      </w:r>
    </w:p>
    <w:p w:rsidR="000007B9" w:rsidRPr="00CF1AF9" w:rsidRDefault="000007B9" w:rsidP="000007B9">
      <w:pPr>
        <w:numPr>
          <w:ilvl w:val="0"/>
          <w:numId w:val="76"/>
        </w:numPr>
        <w:tabs>
          <w:tab w:val="left" w:pos="0"/>
          <w:tab w:val="left" w:pos="1440"/>
          <w:tab w:val="left" w:pos="2880"/>
        </w:tabs>
        <w:overflowPunct w:val="0"/>
        <w:autoSpaceDE w:val="0"/>
        <w:autoSpaceDN w:val="0"/>
        <w:adjustRightInd w:val="0"/>
        <w:jc w:val="both"/>
        <w:textAlignment w:val="baseline"/>
        <w:rPr>
          <w:rFonts w:cs="Arial"/>
          <w:szCs w:val="22"/>
        </w:rPr>
      </w:pPr>
      <w:r w:rsidRPr="00CF1AF9">
        <w:rPr>
          <w:rFonts w:cs="Arial"/>
          <w:szCs w:val="22"/>
        </w:rPr>
        <w:t>Endings</w:t>
      </w:r>
    </w:p>
    <w:p w:rsidR="000007B9" w:rsidRPr="00CF1AF9" w:rsidRDefault="000007B9" w:rsidP="000007B9">
      <w:pPr>
        <w:numPr>
          <w:ilvl w:val="0"/>
          <w:numId w:val="76"/>
        </w:numPr>
        <w:tabs>
          <w:tab w:val="left" w:pos="0"/>
          <w:tab w:val="left" w:pos="1440"/>
          <w:tab w:val="left" w:pos="2880"/>
        </w:tabs>
        <w:overflowPunct w:val="0"/>
        <w:autoSpaceDE w:val="0"/>
        <w:autoSpaceDN w:val="0"/>
        <w:adjustRightInd w:val="0"/>
        <w:jc w:val="both"/>
        <w:textAlignment w:val="baseline"/>
        <w:rPr>
          <w:rFonts w:cs="Arial"/>
          <w:szCs w:val="22"/>
        </w:rPr>
      </w:pPr>
      <w:r w:rsidRPr="00CF1AF9">
        <w:rPr>
          <w:rFonts w:cs="Arial"/>
          <w:szCs w:val="22"/>
        </w:rPr>
        <w:t>Review of client’s work</w:t>
      </w:r>
    </w:p>
    <w:p w:rsidR="000007B9" w:rsidRPr="00CF1AF9" w:rsidRDefault="000007B9" w:rsidP="000007B9">
      <w:pPr>
        <w:tabs>
          <w:tab w:val="left" w:pos="720"/>
          <w:tab w:val="left" w:pos="1440"/>
          <w:tab w:val="left" w:pos="2160"/>
          <w:tab w:val="left" w:pos="2880"/>
        </w:tabs>
        <w:ind w:left="3600" w:hanging="3600"/>
        <w:jc w:val="both"/>
        <w:rPr>
          <w:rFonts w:cs="Arial"/>
          <w:b/>
          <w:szCs w:val="22"/>
        </w:rPr>
      </w:pPr>
    </w:p>
    <w:p w:rsidR="000007B9" w:rsidRPr="00CF1AF9" w:rsidRDefault="000007B9" w:rsidP="000007B9">
      <w:pPr>
        <w:tabs>
          <w:tab w:val="left" w:pos="720"/>
          <w:tab w:val="left" w:pos="1440"/>
          <w:tab w:val="left" w:pos="2160"/>
          <w:tab w:val="left" w:pos="2880"/>
        </w:tabs>
        <w:ind w:left="3600" w:hanging="3600"/>
        <w:jc w:val="both"/>
        <w:rPr>
          <w:rFonts w:cs="Arial"/>
          <w:b/>
          <w:szCs w:val="22"/>
        </w:rPr>
      </w:pPr>
      <w:r w:rsidRPr="00CF1AF9">
        <w:rPr>
          <w:rFonts w:cs="Arial"/>
          <w:b/>
          <w:szCs w:val="22"/>
        </w:rPr>
        <w:t>Unit 5: Mental Health Framework</w:t>
      </w:r>
    </w:p>
    <w:p w:rsidR="000007B9" w:rsidRPr="00CF1AF9" w:rsidRDefault="000007B9" w:rsidP="000007B9">
      <w:pPr>
        <w:jc w:val="both"/>
        <w:rPr>
          <w:rFonts w:cs="Arial"/>
        </w:rPr>
      </w:pPr>
      <w:r w:rsidRPr="00CF1AF9">
        <w:rPr>
          <w:rFonts w:cs="Arial"/>
        </w:rPr>
        <w:t>The unit will support the learner to develop an applied understanding of the field of mental health and its relationship to therapy. In addition the unit will consider the current discourses and disputes associated with the field of mental health, the current legislation, current diagnostic tools and regional and international strategies and will consider the Humanistic dialogues and critiques associated with current mental health practices.</w:t>
      </w:r>
    </w:p>
    <w:p w:rsidR="000007B9" w:rsidRPr="00CF1AF9" w:rsidRDefault="000007B9" w:rsidP="000007B9">
      <w:pPr>
        <w:jc w:val="both"/>
        <w:rPr>
          <w:rFonts w:cs="Arial"/>
        </w:rPr>
      </w:pPr>
      <w:r w:rsidRPr="00CF1AF9">
        <w:rPr>
          <w:rFonts w:cs="Arial"/>
        </w:rPr>
        <w:t>The content of this module could contain the following themes:</w:t>
      </w:r>
    </w:p>
    <w:p w:rsidR="000007B9" w:rsidRPr="00CF1AF9" w:rsidRDefault="000007B9" w:rsidP="000007B9">
      <w:pPr>
        <w:numPr>
          <w:ilvl w:val="0"/>
          <w:numId w:val="77"/>
        </w:numPr>
        <w:overflowPunct w:val="0"/>
        <w:autoSpaceDE w:val="0"/>
        <w:autoSpaceDN w:val="0"/>
        <w:adjustRightInd w:val="0"/>
        <w:jc w:val="both"/>
        <w:textAlignment w:val="baseline"/>
        <w:rPr>
          <w:rFonts w:cs="Arial"/>
        </w:rPr>
      </w:pPr>
      <w:r w:rsidRPr="00CF1AF9">
        <w:rPr>
          <w:rFonts w:cs="Arial"/>
        </w:rPr>
        <w:t>mental health and the challenges of sustainability</w:t>
      </w:r>
    </w:p>
    <w:p w:rsidR="000007B9" w:rsidRPr="00CF1AF9" w:rsidRDefault="000007B9" w:rsidP="000007B9">
      <w:pPr>
        <w:numPr>
          <w:ilvl w:val="0"/>
          <w:numId w:val="77"/>
        </w:numPr>
        <w:overflowPunct w:val="0"/>
        <w:autoSpaceDE w:val="0"/>
        <w:autoSpaceDN w:val="0"/>
        <w:adjustRightInd w:val="0"/>
        <w:jc w:val="both"/>
        <w:textAlignment w:val="baseline"/>
        <w:rPr>
          <w:rFonts w:cs="Arial"/>
        </w:rPr>
      </w:pPr>
      <w:r w:rsidRPr="00CF1AF9">
        <w:rPr>
          <w:rFonts w:cs="Arial"/>
        </w:rPr>
        <w:t>the legal framework and guidance of the Mental Capacity Act of 2005</w:t>
      </w:r>
    </w:p>
    <w:p w:rsidR="000007B9" w:rsidRPr="00CF1AF9" w:rsidRDefault="000007B9" w:rsidP="000007B9">
      <w:pPr>
        <w:numPr>
          <w:ilvl w:val="0"/>
          <w:numId w:val="77"/>
        </w:numPr>
        <w:overflowPunct w:val="0"/>
        <w:autoSpaceDE w:val="0"/>
        <w:autoSpaceDN w:val="0"/>
        <w:adjustRightInd w:val="0"/>
        <w:jc w:val="both"/>
        <w:textAlignment w:val="baseline"/>
        <w:rPr>
          <w:rFonts w:cs="Arial"/>
        </w:rPr>
      </w:pPr>
      <w:r w:rsidRPr="00CF1AF9">
        <w:rPr>
          <w:rFonts w:cs="Arial"/>
        </w:rPr>
        <w:t>the legal frame work and understanding of the Mental Health Act 2007</w:t>
      </w:r>
    </w:p>
    <w:p w:rsidR="000007B9" w:rsidRPr="00CF1AF9" w:rsidRDefault="000007B9" w:rsidP="000007B9">
      <w:pPr>
        <w:numPr>
          <w:ilvl w:val="0"/>
          <w:numId w:val="77"/>
        </w:numPr>
        <w:overflowPunct w:val="0"/>
        <w:autoSpaceDE w:val="0"/>
        <w:autoSpaceDN w:val="0"/>
        <w:adjustRightInd w:val="0"/>
        <w:jc w:val="both"/>
        <w:textAlignment w:val="baseline"/>
        <w:rPr>
          <w:rFonts w:cs="Arial"/>
        </w:rPr>
      </w:pPr>
      <w:r w:rsidRPr="00CF1AF9">
        <w:rPr>
          <w:rFonts w:cs="Arial"/>
        </w:rPr>
        <w:t xml:space="preserve">the Mental Health (Wales) Measure 2010 </w:t>
      </w:r>
    </w:p>
    <w:p w:rsidR="000007B9" w:rsidRPr="00CF1AF9" w:rsidRDefault="000007B9" w:rsidP="000007B9">
      <w:pPr>
        <w:numPr>
          <w:ilvl w:val="0"/>
          <w:numId w:val="77"/>
        </w:numPr>
        <w:overflowPunct w:val="0"/>
        <w:autoSpaceDE w:val="0"/>
        <w:autoSpaceDN w:val="0"/>
        <w:adjustRightInd w:val="0"/>
        <w:jc w:val="both"/>
        <w:textAlignment w:val="baseline"/>
        <w:rPr>
          <w:rFonts w:cs="Arial"/>
        </w:rPr>
      </w:pPr>
      <w:r w:rsidRPr="00CF1AF9">
        <w:rPr>
          <w:rFonts w:cs="Arial"/>
        </w:rPr>
        <w:t>psychopathology and the current diagnostic resources of the DSM 5, ICD 10</w:t>
      </w:r>
    </w:p>
    <w:p w:rsidR="000007B9" w:rsidRPr="00CF1AF9" w:rsidRDefault="000007B9" w:rsidP="000007B9">
      <w:pPr>
        <w:numPr>
          <w:ilvl w:val="0"/>
          <w:numId w:val="77"/>
        </w:numPr>
        <w:overflowPunct w:val="0"/>
        <w:autoSpaceDE w:val="0"/>
        <w:autoSpaceDN w:val="0"/>
        <w:adjustRightInd w:val="0"/>
        <w:jc w:val="both"/>
        <w:textAlignment w:val="baseline"/>
        <w:rPr>
          <w:rFonts w:cs="Arial"/>
        </w:rPr>
      </w:pPr>
      <w:r w:rsidRPr="00CF1AF9">
        <w:rPr>
          <w:rFonts w:cs="Arial"/>
        </w:rPr>
        <w:t>pharmacological intervention</w:t>
      </w:r>
    </w:p>
    <w:p w:rsidR="000007B9" w:rsidRPr="00CF1AF9" w:rsidRDefault="000007B9" w:rsidP="000007B9">
      <w:pPr>
        <w:numPr>
          <w:ilvl w:val="0"/>
          <w:numId w:val="77"/>
        </w:numPr>
        <w:overflowPunct w:val="0"/>
        <w:autoSpaceDE w:val="0"/>
        <w:autoSpaceDN w:val="0"/>
        <w:adjustRightInd w:val="0"/>
        <w:jc w:val="both"/>
        <w:textAlignment w:val="baseline"/>
        <w:rPr>
          <w:rFonts w:cs="Arial"/>
        </w:rPr>
      </w:pPr>
      <w:r w:rsidRPr="00CF1AF9">
        <w:rPr>
          <w:rFonts w:cs="Arial"/>
        </w:rPr>
        <w:t xml:space="preserve">mental health provision and services; local and global i.e. Mind, Mental Health Foundation </w:t>
      </w:r>
    </w:p>
    <w:p w:rsidR="000007B9" w:rsidRPr="00CF1AF9" w:rsidRDefault="000007B9" w:rsidP="000007B9">
      <w:pPr>
        <w:numPr>
          <w:ilvl w:val="0"/>
          <w:numId w:val="77"/>
        </w:numPr>
        <w:overflowPunct w:val="0"/>
        <w:autoSpaceDE w:val="0"/>
        <w:autoSpaceDN w:val="0"/>
        <w:adjustRightInd w:val="0"/>
        <w:jc w:val="both"/>
        <w:textAlignment w:val="baseline"/>
        <w:rPr>
          <w:rFonts w:cs="Arial"/>
        </w:rPr>
      </w:pPr>
      <w:r w:rsidRPr="00CF1AF9">
        <w:rPr>
          <w:rFonts w:cs="Arial"/>
        </w:rPr>
        <w:t>mental health in relation to ‘Race’ and Cultural issues</w:t>
      </w:r>
    </w:p>
    <w:p w:rsidR="000007B9" w:rsidRPr="00CF1AF9" w:rsidRDefault="000007B9" w:rsidP="000007B9">
      <w:pPr>
        <w:numPr>
          <w:ilvl w:val="0"/>
          <w:numId w:val="77"/>
        </w:numPr>
        <w:overflowPunct w:val="0"/>
        <w:autoSpaceDE w:val="0"/>
        <w:autoSpaceDN w:val="0"/>
        <w:adjustRightInd w:val="0"/>
        <w:jc w:val="both"/>
        <w:textAlignment w:val="baseline"/>
        <w:rPr>
          <w:rFonts w:cs="Arial"/>
        </w:rPr>
      </w:pPr>
      <w:r w:rsidRPr="00CF1AF9">
        <w:rPr>
          <w:rFonts w:cs="Arial"/>
        </w:rPr>
        <w:t>mental health and diversity</w:t>
      </w:r>
    </w:p>
    <w:p w:rsidR="000007B9" w:rsidRPr="00CF1AF9" w:rsidRDefault="000007B9" w:rsidP="000007B9">
      <w:pPr>
        <w:numPr>
          <w:ilvl w:val="0"/>
          <w:numId w:val="77"/>
        </w:numPr>
        <w:overflowPunct w:val="0"/>
        <w:autoSpaceDE w:val="0"/>
        <w:autoSpaceDN w:val="0"/>
        <w:adjustRightInd w:val="0"/>
        <w:jc w:val="both"/>
        <w:textAlignment w:val="baseline"/>
        <w:rPr>
          <w:rFonts w:cs="Arial"/>
        </w:rPr>
      </w:pPr>
      <w:r w:rsidRPr="00CF1AF9">
        <w:rPr>
          <w:rFonts w:cs="Arial"/>
        </w:rPr>
        <w:lastRenderedPageBreak/>
        <w:t>confidentiality and boundaries in a mental health setting</w:t>
      </w:r>
    </w:p>
    <w:p w:rsidR="000007B9" w:rsidRPr="00CF1AF9" w:rsidRDefault="000007B9" w:rsidP="000007B9">
      <w:pPr>
        <w:numPr>
          <w:ilvl w:val="0"/>
          <w:numId w:val="77"/>
        </w:numPr>
        <w:overflowPunct w:val="0"/>
        <w:autoSpaceDE w:val="0"/>
        <w:autoSpaceDN w:val="0"/>
        <w:adjustRightInd w:val="0"/>
        <w:jc w:val="both"/>
        <w:textAlignment w:val="baseline"/>
        <w:rPr>
          <w:rFonts w:cs="Arial"/>
        </w:rPr>
      </w:pPr>
      <w:r w:rsidRPr="00CF1AF9">
        <w:rPr>
          <w:rFonts w:cs="Arial"/>
        </w:rPr>
        <w:t xml:space="preserve">understanding the Protection of Vulnerable Adults requirements </w:t>
      </w:r>
    </w:p>
    <w:p w:rsidR="000007B9" w:rsidRPr="00CF1AF9" w:rsidRDefault="000007B9" w:rsidP="000007B9">
      <w:pPr>
        <w:numPr>
          <w:ilvl w:val="0"/>
          <w:numId w:val="77"/>
        </w:numPr>
        <w:overflowPunct w:val="0"/>
        <w:autoSpaceDE w:val="0"/>
        <w:autoSpaceDN w:val="0"/>
        <w:adjustRightInd w:val="0"/>
        <w:jc w:val="both"/>
        <w:textAlignment w:val="baseline"/>
        <w:rPr>
          <w:rFonts w:cs="Arial"/>
        </w:rPr>
      </w:pPr>
      <w:r w:rsidRPr="00CF1AF9">
        <w:rPr>
          <w:rFonts w:cs="Arial"/>
        </w:rPr>
        <w:t>understanding addiction and co-occurring diagnoses</w:t>
      </w:r>
    </w:p>
    <w:p w:rsidR="000007B9" w:rsidRPr="00CF1AF9" w:rsidRDefault="000007B9" w:rsidP="000007B9">
      <w:pPr>
        <w:numPr>
          <w:ilvl w:val="0"/>
          <w:numId w:val="77"/>
        </w:numPr>
        <w:overflowPunct w:val="0"/>
        <w:autoSpaceDE w:val="0"/>
        <w:autoSpaceDN w:val="0"/>
        <w:adjustRightInd w:val="0"/>
        <w:jc w:val="both"/>
        <w:textAlignment w:val="baseline"/>
        <w:rPr>
          <w:rFonts w:cs="Arial"/>
        </w:rPr>
      </w:pPr>
      <w:r w:rsidRPr="00CF1AF9">
        <w:rPr>
          <w:rFonts w:cs="Arial"/>
        </w:rPr>
        <w:t>model of Harm Reduction</w:t>
      </w:r>
    </w:p>
    <w:p w:rsidR="000007B9" w:rsidRPr="00CF1AF9" w:rsidRDefault="000007B9" w:rsidP="000007B9">
      <w:pPr>
        <w:numPr>
          <w:ilvl w:val="0"/>
          <w:numId w:val="77"/>
        </w:numPr>
        <w:overflowPunct w:val="0"/>
        <w:autoSpaceDE w:val="0"/>
        <w:autoSpaceDN w:val="0"/>
        <w:adjustRightInd w:val="0"/>
        <w:jc w:val="both"/>
        <w:textAlignment w:val="baseline"/>
        <w:rPr>
          <w:rFonts w:cs="Arial"/>
        </w:rPr>
      </w:pPr>
      <w:r w:rsidRPr="00CF1AF9">
        <w:rPr>
          <w:rFonts w:cs="Arial"/>
        </w:rPr>
        <w:t xml:space="preserve">homelessness and areas of social exclusion </w:t>
      </w:r>
    </w:p>
    <w:p w:rsidR="000007B9" w:rsidRPr="00CF1AF9" w:rsidRDefault="000007B9" w:rsidP="000007B9">
      <w:pPr>
        <w:numPr>
          <w:ilvl w:val="0"/>
          <w:numId w:val="77"/>
        </w:numPr>
        <w:overflowPunct w:val="0"/>
        <w:autoSpaceDE w:val="0"/>
        <w:autoSpaceDN w:val="0"/>
        <w:adjustRightInd w:val="0"/>
        <w:jc w:val="both"/>
        <w:textAlignment w:val="baseline"/>
        <w:rPr>
          <w:rFonts w:cs="Arial"/>
        </w:rPr>
      </w:pPr>
      <w:r w:rsidRPr="00CF1AF9">
        <w:rPr>
          <w:rFonts w:cs="Arial"/>
        </w:rPr>
        <w:t>the ‘benefits’ framework with respect to Mental Health</w:t>
      </w:r>
    </w:p>
    <w:p w:rsidR="000007B9" w:rsidRPr="00CF1AF9" w:rsidRDefault="000007B9" w:rsidP="000007B9">
      <w:pPr>
        <w:numPr>
          <w:ilvl w:val="0"/>
          <w:numId w:val="77"/>
        </w:numPr>
        <w:overflowPunct w:val="0"/>
        <w:autoSpaceDE w:val="0"/>
        <w:autoSpaceDN w:val="0"/>
        <w:adjustRightInd w:val="0"/>
        <w:jc w:val="both"/>
        <w:textAlignment w:val="baseline"/>
        <w:rPr>
          <w:rFonts w:cs="Arial"/>
          <w:color w:val="000000"/>
        </w:rPr>
      </w:pPr>
      <w:r w:rsidRPr="00CF1AF9">
        <w:rPr>
          <w:rFonts w:cs="Arial"/>
          <w:color w:val="000000"/>
        </w:rPr>
        <w:t>Mental Health and sustainability</w:t>
      </w:r>
    </w:p>
    <w:p w:rsidR="000007B9" w:rsidRPr="00CF1AF9" w:rsidRDefault="000007B9" w:rsidP="000007B9">
      <w:pPr>
        <w:numPr>
          <w:ilvl w:val="0"/>
          <w:numId w:val="77"/>
        </w:numPr>
        <w:overflowPunct w:val="0"/>
        <w:autoSpaceDE w:val="0"/>
        <w:autoSpaceDN w:val="0"/>
        <w:adjustRightInd w:val="0"/>
        <w:jc w:val="both"/>
        <w:textAlignment w:val="baseline"/>
        <w:rPr>
          <w:rFonts w:cs="Arial"/>
          <w:color w:val="000000"/>
        </w:rPr>
      </w:pPr>
      <w:r w:rsidRPr="00CF1AF9">
        <w:rPr>
          <w:rFonts w:cs="Arial"/>
          <w:color w:val="000000"/>
        </w:rPr>
        <w:t>EcoMind – the practices of mental health sustainability</w:t>
      </w:r>
    </w:p>
    <w:p w:rsidR="000007B9" w:rsidRPr="00CF1AF9" w:rsidRDefault="000007B9" w:rsidP="000007B9">
      <w:pPr>
        <w:tabs>
          <w:tab w:val="left" w:pos="720"/>
          <w:tab w:val="left" w:pos="1440"/>
          <w:tab w:val="left" w:pos="2160"/>
          <w:tab w:val="left" w:pos="2880"/>
        </w:tabs>
        <w:ind w:left="3600" w:hanging="3600"/>
        <w:jc w:val="both"/>
        <w:rPr>
          <w:rFonts w:cs="Arial"/>
          <w:b/>
          <w:szCs w:val="22"/>
        </w:rPr>
      </w:pPr>
    </w:p>
    <w:p w:rsidR="000007B9" w:rsidRPr="00CF1AF9" w:rsidRDefault="000007B9" w:rsidP="000007B9">
      <w:pPr>
        <w:jc w:val="both"/>
        <w:rPr>
          <w:rFonts w:cs="Arial"/>
          <w:b/>
        </w:rPr>
      </w:pPr>
      <w:r w:rsidRPr="00CF1AF9">
        <w:rPr>
          <w:rFonts w:cs="Arial"/>
          <w:b/>
        </w:rPr>
        <w:t>Unit 6: Professional Autonomy and Accountability</w:t>
      </w:r>
    </w:p>
    <w:p w:rsidR="000007B9" w:rsidRPr="00CF1AF9" w:rsidRDefault="000007B9" w:rsidP="000007B9">
      <w:pPr>
        <w:jc w:val="both"/>
        <w:rPr>
          <w:rFonts w:cs="Arial"/>
          <w:b/>
        </w:rPr>
      </w:pPr>
      <w:r w:rsidRPr="00CF1AF9">
        <w:rPr>
          <w:rFonts w:cs="Arial"/>
        </w:rPr>
        <w:t>This unit builds on the learning of the previous module with regards to the theories, role, use and experience of supervision. Self-awareness and reflective practice is also developed and deepened</w:t>
      </w:r>
      <w:r w:rsidRPr="00CF1AF9">
        <w:rPr>
          <w:rFonts w:cs="Arial"/>
          <w:b/>
        </w:rPr>
        <w:t>.</w:t>
      </w:r>
    </w:p>
    <w:p w:rsidR="000007B9" w:rsidRPr="00CF1AF9" w:rsidRDefault="000007B9" w:rsidP="000007B9">
      <w:pPr>
        <w:jc w:val="both"/>
        <w:rPr>
          <w:rFonts w:cs="Arial"/>
        </w:rPr>
      </w:pPr>
      <w:r w:rsidRPr="00CF1AF9">
        <w:rPr>
          <w:rFonts w:cs="Arial"/>
        </w:rPr>
        <w:t>Supervision</w:t>
      </w:r>
    </w:p>
    <w:p w:rsidR="000007B9" w:rsidRPr="00CF1AF9" w:rsidRDefault="000007B9" w:rsidP="000007B9">
      <w:pPr>
        <w:autoSpaceDE w:val="0"/>
        <w:autoSpaceDN w:val="0"/>
        <w:spacing w:line="276" w:lineRule="auto"/>
        <w:jc w:val="both"/>
        <w:rPr>
          <w:rFonts w:eastAsia="Calibri" w:cs="Arial"/>
          <w:color w:val="000000"/>
          <w:szCs w:val="22"/>
          <w:lang w:eastAsia="en-US"/>
        </w:rPr>
      </w:pPr>
      <w:r w:rsidRPr="00CF1AF9">
        <w:rPr>
          <w:rFonts w:eastAsia="Calibri" w:cs="Arial"/>
          <w:color w:val="000000"/>
          <w:szCs w:val="22"/>
          <w:lang w:eastAsia="en-US"/>
        </w:rPr>
        <w:t>Theories of supervision: being an effective supervisee; models of supervision; seven-eyed supervision; trans-cultural supervision; case study work around supervision;</w:t>
      </w:r>
    </w:p>
    <w:p w:rsidR="000007B9" w:rsidRPr="00CF1AF9" w:rsidRDefault="000007B9" w:rsidP="000007B9">
      <w:pPr>
        <w:autoSpaceDE w:val="0"/>
        <w:autoSpaceDN w:val="0"/>
        <w:spacing w:line="276" w:lineRule="auto"/>
        <w:ind w:left="720"/>
        <w:jc w:val="both"/>
        <w:rPr>
          <w:rFonts w:eastAsia="Calibri" w:cs="Arial"/>
          <w:color w:val="000000"/>
          <w:szCs w:val="22"/>
          <w:lang w:eastAsia="en-US"/>
        </w:rPr>
      </w:pPr>
    </w:p>
    <w:p w:rsidR="000007B9" w:rsidRPr="00CF1AF9" w:rsidRDefault="000007B9" w:rsidP="000007B9">
      <w:pPr>
        <w:autoSpaceDE w:val="0"/>
        <w:autoSpaceDN w:val="0"/>
        <w:spacing w:line="276" w:lineRule="auto"/>
        <w:jc w:val="both"/>
        <w:rPr>
          <w:rFonts w:eastAsia="Calibri" w:cs="Arial"/>
          <w:color w:val="000000"/>
          <w:szCs w:val="22"/>
          <w:lang w:eastAsia="en-US"/>
        </w:rPr>
      </w:pPr>
      <w:r w:rsidRPr="00CF1AF9">
        <w:rPr>
          <w:rFonts w:eastAsia="Calibri" w:cs="Arial"/>
          <w:color w:val="000000"/>
          <w:szCs w:val="22"/>
          <w:lang w:eastAsia="en-US"/>
        </w:rPr>
        <w:t>Reflective practice</w:t>
      </w:r>
    </w:p>
    <w:p w:rsidR="000007B9" w:rsidRPr="00CF1AF9" w:rsidRDefault="000007B9" w:rsidP="000007B9">
      <w:pPr>
        <w:autoSpaceDE w:val="0"/>
        <w:autoSpaceDN w:val="0"/>
        <w:spacing w:line="276" w:lineRule="auto"/>
        <w:jc w:val="both"/>
        <w:rPr>
          <w:rFonts w:eastAsia="Calibri" w:cs="Arial"/>
          <w:color w:val="000000"/>
          <w:szCs w:val="22"/>
          <w:lang w:eastAsia="en-US"/>
        </w:rPr>
      </w:pPr>
      <w:r w:rsidRPr="00CF1AF9">
        <w:rPr>
          <w:rFonts w:eastAsia="Calibri" w:cs="Arial"/>
          <w:color w:val="000000"/>
          <w:szCs w:val="22"/>
          <w:lang w:eastAsia="en-US"/>
        </w:rPr>
        <w:t>Transformative learning</w:t>
      </w:r>
    </w:p>
    <w:p w:rsidR="000007B9" w:rsidRPr="00CF1AF9" w:rsidRDefault="000007B9" w:rsidP="000007B9">
      <w:pPr>
        <w:autoSpaceDE w:val="0"/>
        <w:autoSpaceDN w:val="0"/>
        <w:spacing w:line="276" w:lineRule="auto"/>
        <w:jc w:val="both"/>
        <w:rPr>
          <w:rFonts w:eastAsia="Calibri" w:cs="Arial"/>
          <w:color w:val="000000"/>
          <w:szCs w:val="22"/>
          <w:lang w:eastAsia="en-US"/>
        </w:rPr>
      </w:pPr>
      <w:r w:rsidRPr="00CF1AF9">
        <w:rPr>
          <w:rFonts w:eastAsia="Calibri" w:cs="Arial"/>
          <w:color w:val="000000"/>
          <w:szCs w:val="22"/>
          <w:lang w:eastAsia="en-US"/>
        </w:rPr>
        <w:t>Models of reflective practice</w:t>
      </w:r>
    </w:p>
    <w:p w:rsidR="000007B9" w:rsidRPr="00CF1AF9" w:rsidRDefault="000007B9" w:rsidP="000007B9">
      <w:pPr>
        <w:autoSpaceDE w:val="0"/>
        <w:autoSpaceDN w:val="0"/>
        <w:spacing w:line="276" w:lineRule="auto"/>
        <w:jc w:val="both"/>
        <w:rPr>
          <w:rFonts w:eastAsia="Calibri" w:cs="Arial"/>
          <w:color w:val="000000"/>
          <w:szCs w:val="22"/>
          <w:lang w:eastAsia="en-US"/>
        </w:rPr>
      </w:pPr>
      <w:r w:rsidRPr="00CF1AF9">
        <w:rPr>
          <w:rFonts w:eastAsia="Calibri" w:cs="Arial"/>
          <w:color w:val="000000"/>
          <w:szCs w:val="22"/>
          <w:lang w:eastAsia="en-US"/>
        </w:rPr>
        <w:t>Self-awareness in relation to own practice</w:t>
      </w:r>
    </w:p>
    <w:p w:rsidR="000007B9" w:rsidRPr="00CF1AF9" w:rsidRDefault="000007B9" w:rsidP="000007B9">
      <w:pPr>
        <w:autoSpaceDE w:val="0"/>
        <w:autoSpaceDN w:val="0"/>
        <w:spacing w:line="276" w:lineRule="auto"/>
        <w:jc w:val="both"/>
        <w:rPr>
          <w:rFonts w:eastAsia="Calibri" w:cs="Arial"/>
          <w:color w:val="000000"/>
          <w:szCs w:val="22"/>
          <w:lang w:eastAsia="en-US"/>
        </w:rPr>
      </w:pPr>
      <w:r w:rsidRPr="00CF1AF9">
        <w:rPr>
          <w:rFonts w:eastAsia="Calibri" w:cs="Arial"/>
          <w:color w:val="000000"/>
          <w:szCs w:val="22"/>
          <w:lang w:eastAsia="en-US"/>
        </w:rPr>
        <w:t>Critical reflection</w:t>
      </w:r>
    </w:p>
    <w:p w:rsidR="000007B9" w:rsidRPr="00CF1AF9" w:rsidRDefault="000007B9" w:rsidP="000007B9">
      <w:pPr>
        <w:autoSpaceDE w:val="0"/>
        <w:autoSpaceDN w:val="0"/>
        <w:spacing w:line="276" w:lineRule="auto"/>
        <w:jc w:val="both"/>
        <w:rPr>
          <w:rFonts w:eastAsia="Calibri" w:cs="Arial"/>
          <w:color w:val="000000"/>
          <w:szCs w:val="22"/>
          <w:lang w:eastAsia="en-US"/>
        </w:rPr>
      </w:pPr>
      <w:r w:rsidRPr="00CF1AF9">
        <w:rPr>
          <w:rFonts w:eastAsia="Calibri" w:cs="Arial"/>
          <w:color w:val="000000"/>
          <w:szCs w:val="22"/>
          <w:lang w:eastAsia="en-US"/>
        </w:rPr>
        <w:t>Critical reflection of issues of diversity in relation to self and practice</w:t>
      </w:r>
    </w:p>
    <w:p w:rsidR="000007B9" w:rsidRPr="00CF1AF9" w:rsidRDefault="000007B9" w:rsidP="000007B9">
      <w:pPr>
        <w:autoSpaceDE w:val="0"/>
        <w:autoSpaceDN w:val="0"/>
        <w:spacing w:line="276" w:lineRule="auto"/>
        <w:jc w:val="both"/>
        <w:rPr>
          <w:rFonts w:eastAsia="Calibri" w:cs="Arial"/>
          <w:color w:val="000000"/>
          <w:szCs w:val="22"/>
          <w:lang w:eastAsia="en-US"/>
        </w:rPr>
      </w:pPr>
      <w:r w:rsidRPr="00CF1AF9">
        <w:rPr>
          <w:rFonts w:eastAsia="Calibri" w:cs="Arial"/>
          <w:color w:val="000000"/>
          <w:szCs w:val="22"/>
          <w:lang w:eastAsia="en-US"/>
        </w:rPr>
        <w:t>Considering own values in relation to the environment and practice implementation</w:t>
      </w:r>
    </w:p>
    <w:p w:rsidR="000007B9" w:rsidRPr="00CF1AF9" w:rsidRDefault="000007B9" w:rsidP="000007B9">
      <w:pPr>
        <w:tabs>
          <w:tab w:val="left" w:pos="720"/>
          <w:tab w:val="left" w:pos="1440"/>
          <w:tab w:val="left" w:pos="2160"/>
          <w:tab w:val="left" w:pos="2880"/>
        </w:tabs>
        <w:ind w:left="3600" w:hanging="3600"/>
        <w:jc w:val="both"/>
        <w:rPr>
          <w:rFonts w:cs="Arial"/>
          <w:b/>
          <w:szCs w:val="22"/>
        </w:rPr>
      </w:pPr>
    </w:p>
    <w:p w:rsidR="000007B9" w:rsidRPr="00CF1AF9" w:rsidRDefault="000007B9" w:rsidP="000007B9">
      <w:pPr>
        <w:tabs>
          <w:tab w:val="left" w:pos="720"/>
          <w:tab w:val="left" w:pos="1440"/>
          <w:tab w:val="left" w:pos="2160"/>
          <w:tab w:val="left" w:pos="2880"/>
        </w:tabs>
        <w:ind w:left="3600" w:hanging="3600"/>
        <w:jc w:val="both"/>
        <w:rPr>
          <w:rFonts w:cs="Arial"/>
          <w:b/>
          <w:szCs w:val="22"/>
        </w:rPr>
      </w:pPr>
      <w:r w:rsidRPr="00CF1AF9">
        <w:rPr>
          <w:rFonts w:cs="Arial"/>
          <w:b/>
          <w:szCs w:val="22"/>
        </w:rPr>
        <w:t>LEARNING AND TEACHING STRATEGY</w:t>
      </w:r>
    </w:p>
    <w:p w:rsidR="000007B9" w:rsidRPr="00CF1AF9" w:rsidRDefault="000007B9" w:rsidP="000007B9">
      <w:pPr>
        <w:tabs>
          <w:tab w:val="left" w:pos="720"/>
          <w:tab w:val="left" w:pos="1440"/>
          <w:tab w:val="left" w:pos="2160"/>
          <w:tab w:val="left" w:pos="2880"/>
        </w:tabs>
        <w:jc w:val="both"/>
        <w:rPr>
          <w:rFonts w:cs="Arial"/>
          <w:szCs w:val="22"/>
          <w:lang w:eastAsia="en-US"/>
        </w:rPr>
      </w:pPr>
      <w:r w:rsidRPr="00CF1AF9">
        <w:rPr>
          <w:rFonts w:cs="Arial"/>
          <w:szCs w:val="22"/>
        </w:rPr>
        <w:t xml:space="preserve">Units will be taught concurrently to ensure that learning is across a range of knowledge and practice areas to enable to student to develop a multi layered approach to practice, reflecting the depth and complexity of the nature of Counselling practice. In addition a </w:t>
      </w:r>
      <w:r w:rsidRPr="00CF1AF9">
        <w:rPr>
          <w:rFonts w:cs="Arial"/>
          <w:szCs w:val="22"/>
          <w:lang w:eastAsia="en-US"/>
        </w:rPr>
        <w:t>number of teaching and learning strategies, appropriate to the aims and learning outcomes of the module will be used to enable learners to develop the full range of skills and knowledge achieved in this module.</w:t>
      </w:r>
    </w:p>
    <w:p w:rsidR="000007B9" w:rsidRPr="00CF1AF9" w:rsidRDefault="000007B9" w:rsidP="000007B9">
      <w:pPr>
        <w:jc w:val="both"/>
        <w:rPr>
          <w:rFonts w:cs="Arial"/>
        </w:rPr>
      </w:pPr>
      <w:r w:rsidRPr="00CF1AF9">
        <w:rPr>
          <w:rFonts w:cs="Arial"/>
        </w:rPr>
        <w:t>Practical classes and workshops will form the core learning and teaching strategy of this module, which will enable students to develop the skills acquisition identified in the aims of the module. Practical supervision time will enable students to receive direct and immediate feedback on skills and lecturer demonstration will act as a pedagogic function. A range of teaching and learning strategies, appropriate to the aims and learning outcomes of the module will be used to enable learners to develop the full range of skills and knowledge achieved in this module. Lectures will introduce the learner to the concepts, principles and practices under consideration and seminars will illustrate with examples, which will be used to support the application, discussion, and critical evaluation of the topics. Tutorials will enable students to receive one-to-one support from lecturers and assignment supervision will offer focused support and discussion regarding assignments. In addition learners will work collaboratively in small groups, participate in workshops, role play and experiential and reflective activities. Lecturers will provide pedagogic demonstrations and observation with formative feedback. Students will be encouraged to share peer learning by preparing and presenting information on selected topics.</w:t>
      </w:r>
    </w:p>
    <w:p w:rsidR="000007B9" w:rsidRPr="00CF1AF9" w:rsidRDefault="000007B9" w:rsidP="000007B9">
      <w:pPr>
        <w:rPr>
          <w:rFonts w:cs="Arial"/>
        </w:rPr>
      </w:pPr>
      <w:r w:rsidRPr="00CF1AF9">
        <w:rPr>
          <w:rFonts w:cs="Arial"/>
        </w:rPr>
        <w:br w:type="page"/>
      </w:r>
    </w:p>
    <w:p w:rsidR="000007B9" w:rsidRPr="00CF1AF9" w:rsidRDefault="000007B9" w:rsidP="000007B9">
      <w:pPr>
        <w:jc w:val="both"/>
        <w:rPr>
          <w:rFonts w:cs="Arial"/>
        </w:rPr>
      </w:pPr>
      <w:r w:rsidRPr="00CF1AF9">
        <w:rPr>
          <w:rFonts w:cs="Arial"/>
        </w:rPr>
        <w:lastRenderedPageBreak/>
        <w:t>Allocations of teaching to deliver the module are: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0007B9" w:rsidRPr="00CF1AF9" w:rsidTr="003A1B8D">
        <w:tc>
          <w:tcPr>
            <w:tcW w:w="3969" w:type="dxa"/>
            <w:tcBorders>
              <w:top w:val="single" w:sz="4" w:space="0" w:color="auto"/>
              <w:left w:val="single" w:sz="4" w:space="0" w:color="auto"/>
            </w:tcBorders>
            <w:shd w:val="clear" w:color="auto" w:fill="auto"/>
          </w:tcPr>
          <w:p w:rsidR="000007B9" w:rsidRPr="00CF1AF9" w:rsidRDefault="000007B9" w:rsidP="003A1B8D">
            <w:pPr>
              <w:rPr>
                <w:rFonts w:cs="Arial"/>
                <w:b/>
                <w:szCs w:val="22"/>
              </w:rPr>
            </w:pPr>
            <w:r w:rsidRPr="00CF1AF9">
              <w:rPr>
                <w:rFonts w:cs="Arial"/>
                <w:b/>
                <w:szCs w:val="22"/>
              </w:rPr>
              <w:t>Activity type</w:t>
            </w:r>
          </w:p>
        </w:tc>
        <w:tc>
          <w:tcPr>
            <w:tcW w:w="1701" w:type="dxa"/>
            <w:tcBorders>
              <w:top w:val="single" w:sz="4" w:space="0" w:color="auto"/>
            </w:tcBorders>
            <w:shd w:val="clear" w:color="auto" w:fill="auto"/>
          </w:tcPr>
          <w:p w:rsidR="000007B9" w:rsidRPr="00CF1AF9" w:rsidRDefault="000007B9" w:rsidP="003A1B8D">
            <w:pPr>
              <w:jc w:val="center"/>
              <w:rPr>
                <w:rFonts w:cs="Arial"/>
                <w:b/>
                <w:szCs w:val="22"/>
              </w:rPr>
            </w:pPr>
            <w:r w:rsidRPr="00CF1AF9">
              <w:rPr>
                <w:rFonts w:cs="Arial"/>
                <w:b/>
                <w:szCs w:val="22"/>
              </w:rPr>
              <w:t>Hours</w:t>
            </w:r>
          </w:p>
        </w:tc>
        <w:tc>
          <w:tcPr>
            <w:tcW w:w="1843" w:type="dxa"/>
            <w:tcBorders>
              <w:top w:val="single" w:sz="4" w:space="0" w:color="auto"/>
            </w:tcBorders>
            <w:shd w:val="clear" w:color="auto" w:fill="auto"/>
          </w:tcPr>
          <w:p w:rsidR="000007B9" w:rsidRPr="00CF1AF9" w:rsidRDefault="000007B9" w:rsidP="003A1B8D">
            <w:pPr>
              <w:jc w:val="center"/>
              <w:rPr>
                <w:rFonts w:cs="Arial"/>
                <w:b/>
                <w:szCs w:val="22"/>
              </w:rPr>
            </w:pPr>
            <w:r w:rsidRPr="00CF1AF9">
              <w:rPr>
                <w:rFonts w:cs="Arial"/>
                <w:b/>
                <w:szCs w:val="22"/>
              </w:rPr>
              <w:t>Percentage</w:t>
            </w:r>
          </w:p>
        </w:tc>
      </w:tr>
      <w:tr w:rsidR="000007B9" w:rsidRPr="00CF1AF9" w:rsidTr="003A1B8D">
        <w:tc>
          <w:tcPr>
            <w:tcW w:w="3969" w:type="dxa"/>
            <w:shd w:val="clear" w:color="auto" w:fill="auto"/>
          </w:tcPr>
          <w:p w:rsidR="000007B9" w:rsidRPr="00CF1AF9" w:rsidRDefault="000007B9" w:rsidP="003A1B8D">
            <w:pPr>
              <w:rPr>
                <w:rFonts w:cs="Arial"/>
                <w:szCs w:val="22"/>
              </w:rPr>
            </w:pPr>
            <w:r w:rsidRPr="00CF1AF9">
              <w:rPr>
                <w:rFonts w:cs="Arial"/>
                <w:szCs w:val="22"/>
              </w:rPr>
              <w:t>Scheduled learning</w:t>
            </w:r>
          </w:p>
        </w:tc>
        <w:tc>
          <w:tcPr>
            <w:tcW w:w="1701" w:type="dxa"/>
            <w:shd w:val="clear" w:color="auto" w:fill="auto"/>
          </w:tcPr>
          <w:p w:rsidR="000007B9" w:rsidRPr="00CF1AF9" w:rsidRDefault="000007B9" w:rsidP="003A1B8D">
            <w:pPr>
              <w:jc w:val="center"/>
              <w:rPr>
                <w:rFonts w:cs="Arial"/>
                <w:szCs w:val="22"/>
              </w:rPr>
            </w:pPr>
            <w:r w:rsidRPr="00CF1AF9">
              <w:rPr>
                <w:rFonts w:cs="Arial"/>
                <w:szCs w:val="22"/>
              </w:rPr>
              <w:t>100</w:t>
            </w:r>
          </w:p>
        </w:tc>
        <w:tc>
          <w:tcPr>
            <w:tcW w:w="1843" w:type="dxa"/>
            <w:shd w:val="clear" w:color="auto" w:fill="auto"/>
          </w:tcPr>
          <w:p w:rsidR="000007B9" w:rsidRPr="00CF1AF9" w:rsidRDefault="000007B9" w:rsidP="003A1B8D">
            <w:pPr>
              <w:jc w:val="center"/>
              <w:rPr>
                <w:rFonts w:cs="Arial"/>
                <w:szCs w:val="22"/>
              </w:rPr>
            </w:pPr>
            <w:r w:rsidRPr="00CF1AF9">
              <w:rPr>
                <w:rFonts w:cs="Arial"/>
                <w:szCs w:val="22"/>
              </w:rPr>
              <w:t>33%</w:t>
            </w:r>
          </w:p>
        </w:tc>
      </w:tr>
      <w:tr w:rsidR="000007B9" w:rsidRPr="00CF1AF9" w:rsidTr="003A1B8D">
        <w:tc>
          <w:tcPr>
            <w:tcW w:w="3969" w:type="dxa"/>
            <w:shd w:val="clear" w:color="auto" w:fill="auto"/>
          </w:tcPr>
          <w:p w:rsidR="000007B9" w:rsidRPr="00CF1AF9" w:rsidRDefault="000007B9" w:rsidP="003A1B8D">
            <w:pPr>
              <w:rPr>
                <w:rFonts w:cs="Arial"/>
                <w:szCs w:val="22"/>
              </w:rPr>
            </w:pPr>
            <w:r w:rsidRPr="00CF1AF9">
              <w:rPr>
                <w:rFonts w:cs="Arial"/>
                <w:szCs w:val="22"/>
              </w:rPr>
              <w:t>Independent learning</w:t>
            </w:r>
          </w:p>
        </w:tc>
        <w:tc>
          <w:tcPr>
            <w:tcW w:w="1701" w:type="dxa"/>
            <w:shd w:val="clear" w:color="auto" w:fill="auto"/>
          </w:tcPr>
          <w:p w:rsidR="000007B9" w:rsidRPr="00CF1AF9" w:rsidRDefault="000007B9" w:rsidP="003A1B8D">
            <w:pPr>
              <w:jc w:val="center"/>
              <w:rPr>
                <w:rFonts w:cs="Arial"/>
                <w:szCs w:val="22"/>
              </w:rPr>
            </w:pPr>
            <w:r w:rsidRPr="00CF1AF9">
              <w:rPr>
                <w:rFonts w:cs="Arial"/>
                <w:szCs w:val="22"/>
              </w:rPr>
              <w:t>200</w:t>
            </w:r>
          </w:p>
        </w:tc>
        <w:tc>
          <w:tcPr>
            <w:tcW w:w="1843" w:type="dxa"/>
            <w:shd w:val="clear" w:color="auto" w:fill="auto"/>
          </w:tcPr>
          <w:p w:rsidR="000007B9" w:rsidRPr="00CF1AF9" w:rsidRDefault="000007B9" w:rsidP="003A1B8D">
            <w:pPr>
              <w:jc w:val="center"/>
              <w:rPr>
                <w:rFonts w:cs="Arial"/>
                <w:szCs w:val="22"/>
              </w:rPr>
            </w:pPr>
            <w:r w:rsidRPr="00CF1AF9">
              <w:rPr>
                <w:rFonts w:cs="Arial"/>
                <w:szCs w:val="22"/>
              </w:rPr>
              <w:t>67%</w:t>
            </w:r>
          </w:p>
        </w:tc>
      </w:tr>
      <w:tr w:rsidR="000007B9" w:rsidRPr="00CF1AF9" w:rsidTr="003A1B8D">
        <w:tc>
          <w:tcPr>
            <w:tcW w:w="3969" w:type="dxa"/>
            <w:shd w:val="clear" w:color="auto" w:fill="auto"/>
          </w:tcPr>
          <w:p w:rsidR="000007B9" w:rsidRPr="00CF1AF9" w:rsidRDefault="000007B9" w:rsidP="003A1B8D">
            <w:pPr>
              <w:rPr>
                <w:rFonts w:cs="Arial"/>
                <w:szCs w:val="22"/>
              </w:rPr>
            </w:pPr>
            <w:r w:rsidRPr="00CF1AF9">
              <w:rPr>
                <w:rFonts w:cs="Arial"/>
                <w:szCs w:val="22"/>
              </w:rPr>
              <w:t>Placement learning</w:t>
            </w:r>
          </w:p>
        </w:tc>
        <w:tc>
          <w:tcPr>
            <w:tcW w:w="1701" w:type="dxa"/>
            <w:shd w:val="clear" w:color="auto" w:fill="auto"/>
          </w:tcPr>
          <w:p w:rsidR="000007B9" w:rsidRPr="00CF1AF9" w:rsidRDefault="000007B9" w:rsidP="003A1B8D">
            <w:pPr>
              <w:jc w:val="center"/>
              <w:rPr>
                <w:rFonts w:cs="Arial"/>
                <w:szCs w:val="22"/>
              </w:rPr>
            </w:pPr>
          </w:p>
        </w:tc>
        <w:tc>
          <w:tcPr>
            <w:tcW w:w="1843" w:type="dxa"/>
            <w:shd w:val="clear" w:color="auto" w:fill="auto"/>
          </w:tcPr>
          <w:p w:rsidR="000007B9" w:rsidRPr="00CF1AF9" w:rsidRDefault="000007B9" w:rsidP="003A1B8D">
            <w:pPr>
              <w:jc w:val="center"/>
              <w:rPr>
                <w:rFonts w:cs="Arial"/>
                <w:szCs w:val="22"/>
              </w:rPr>
            </w:pPr>
          </w:p>
        </w:tc>
      </w:tr>
      <w:tr w:rsidR="000007B9" w:rsidRPr="00CF1AF9" w:rsidTr="003A1B8D">
        <w:tc>
          <w:tcPr>
            <w:tcW w:w="3969" w:type="dxa"/>
            <w:shd w:val="clear" w:color="auto" w:fill="auto"/>
          </w:tcPr>
          <w:p w:rsidR="000007B9" w:rsidRPr="00CF1AF9" w:rsidRDefault="000007B9" w:rsidP="003A1B8D">
            <w:pPr>
              <w:rPr>
                <w:rFonts w:cs="Arial"/>
                <w:szCs w:val="22"/>
              </w:rPr>
            </w:pPr>
            <w:r w:rsidRPr="00CF1AF9">
              <w:rPr>
                <w:rFonts w:cs="Arial"/>
                <w:b/>
                <w:szCs w:val="22"/>
              </w:rPr>
              <w:t>TOTAL</w:t>
            </w:r>
          </w:p>
        </w:tc>
        <w:tc>
          <w:tcPr>
            <w:tcW w:w="1701" w:type="dxa"/>
            <w:shd w:val="clear" w:color="auto" w:fill="auto"/>
          </w:tcPr>
          <w:p w:rsidR="000007B9" w:rsidRPr="00CF1AF9" w:rsidRDefault="000007B9" w:rsidP="003A1B8D">
            <w:pPr>
              <w:jc w:val="center"/>
              <w:rPr>
                <w:rFonts w:cs="Arial"/>
                <w:b/>
                <w:szCs w:val="22"/>
              </w:rPr>
            </w:pPr>
            <w:r w:rsidRPr="00CF1AF9">
              <w:rPr>
                <w:rFonts w:cs="Arial"/>
                <w:b/>
                <w:szCs w:val="22"/>
              </w:rPr>
              <w:t>300</w:t>
            </w:r>
          </w:p>
        </w:tc>
        <w:tc>
          <w:tcPr>
            <w:tcW w:w="1843" w:type="dxa"/>
            <w:shd w:val="clear" w:color="auto" w:fill="auto"/>
          </w:tcPr>
          <w:p w:rsidR="000007B9" w:rsidRPr="00CF1AF9" w:rsidRDefault="000007B9" w:rsidP="003A1B8D">
            <w:pPr>
              <w:jc w:val="center"/>
              <w:rPr>
                <w:rFonts w:cs="Arial"/>
                <w:b/>
                <w:szCs w:val="22"/>
              </w:rPr>
            </w:pPr>
            <w:r w:rsidRPr="00CF1AF9">
              <w:rPr>
                <w:rFonts w:cs="Arial"/>
                <w:b/>
                <w:szCs w:val="22"/>
              </w:rPr>
              <w:t>100%</w:t>
            </w:r>
          </w:p>
        </w:tc>
      </w:tr>
    </w:tbl>
    <w:p w:rsidR="000007B9" w:rsidRPr="00CF1AF9" w:rsidRDefault="000007B9" w:rsidP="000007B9">
      <w:pPr>
        <w:tabs>
          <w:tab w:val="left" w:pos="720"/>
          <w:tab w:val="left" w:pos="1440"/>
          <w:tab w:val="left" w:pos="2160"/>
          <w:tab w:val="left" w:pos="2880"/>
        </w:tabs>
        <w:rPr>
          <w:rFonts w:cs="Arial"/>
          <w:b/>
          <w:szCs w:val="22"/>
        </w:rPr>
      </w:pPr>
    </w:p>
    <w:p w:rsidR="000007B9" w:rsidRPr="00CF1AF9" w:rsidRDefault="000007B9" w:rsidP="000007B9">
      <w:pPr>
        <w:tabs>
          <w:tab w:val="left" w:pos="720"/>
          <w:tab w:val="left" w:pos="1440"/>
          <w:tab w:val="left" w:pos="2160"/>
          <w:tab w:val="left" w:pos="2880"/>
        </w:tabs>
        <w:rPr>
          <w:rFonts w:cs="Arial"/>
          <w:b/>
          <w:szCs w:val="22"/>
        </w:rPr>
      </w:pPr>
      <w:r w:rsidRPr="00CF1AF9">
        <w:rPr>
          <w:rFonts w:cs="Arial"/>
          <w:b/>
          <w:szCs w:val="22"/>
        </w:rPr>
        <w:t>EDUCATION FOR SUSTAINABLE DEVELOPMENT (ESD)</w:t>
      </w:r>
    </w:p>
    <w:p w:rsidR="000007B9" w:rsidRPr="00CF1AF9" w:rsidRDefault="000007B9" w:rsidP="000007B9">
      <w:pPr>
        <w:tabs>
          <w:tab w:val="left" w:pos="720"/>
          <w:tab w:val="left" w:pos="1440"/>
          <w:tab w:val="left" w:pos="2160"/>
          <w:tab w:val="left" w:pos="2880"/>
        </w:tabs>
        <w:rPr>
          <w:rFonts w:cs="Arial"/>
          <w:b/>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0"/>
        <w:gridCol w:w="4119"/>
      </w:tblGrid>
      <w:tr w:rsidR="000007B9" w:rsidRPr="00CF1AF9" w:rsidTr="003A1B8D">
        <w:trPr>
          <w:trHeight w:val="1022"/>
        </w:trPr>
        <w:tc>
          <w:tcPr>
            <w:tcW w:w="4335" w:type="dxa"/>
            <w:shd w:val="clear" w:color="auto" w:fill="auto"/>
            <w:vAlign w:val="center"/>
          </w:tcPr>
          <w:p w:rsidR="000007B9" w:rsidRPr="00CF1AF9" w:rsidRDefault="000007B9" w:rsidP="003A1B8D">
            <w:pPr>
              <w:tabs>
                <w:tab w:val="left" w:pos="720"/>
                <w:tab w:val="left" w:pos="1440"/>
                <w:tab w:val="left" w:pos="2160"/>
                <w:tab w:val="left" w:pos="2880"/>
              </w:tabs>
              <w:rPr>
                <w:rFonts w:cs="Arial"/>
                <w:szCs w:val="22"/>
              </w:rPr>
            </w:pPr>
            <w:r w:rsidRPr="00CF1AF9">
              <w:rPr>
                <w:rFonts w:cs="Arial"/>
                <w:szCs w:val="22"/>
              </w:rPr>
              <w:t>Does the module contribute to ESD?</w:t>
            </w:r>
          </w:p>
        </w:tc>
        <w:tc>
          <w:tcPr>
            <w:tcW w:w="4443" w:type="dxa"/>
            <w:shd w:val="clear" w:color="auto" w:fill="auto"/>
            <w:vAlign w:val="center"/>
          </w:tcPr>
          <w:p w:rsidR="000007B9" w:rsidRPr="00CF1AF9" w:rsidRDefault="000007B9" w:rsidP="003A1B8D">
            <w:pPr>
              <w:tabs>
                <w:tab w:val="left" w:pos="720"/>
                <w:tab w:val="left" w:pos="1440"/>
                <w:tab w:val="left" w:pos="2160"/>
                <w:tab w:val="left" w:pos="2880"/>
              </w:tabs>
              <w:rPr>
                <w:rFonts w:cs="Arial"/>
                <w:szCs w:val="22"/>
              </w:rPr>
            </w:pPr>
            <w:r w:rsidRPr="00CF1AF9">
              <w:rPr>
                <w:rFonts w:cs="Arial"/>
                <w:szCs w:val="22"/>
              </w:rPr>
              <w:t>Yes</w:t>
            </w:r>
          </w:p>
          <w:p w:rsidR="000007B9" w:rsidRPr="00CF1AF9" w:rsidRDefault="000007B9" w:rsidP="003A1B8D">
            <w:pPr>
              <w:tabs>
                <w:tab w:val="left" w:pos="720"/>
                <w:tab w:val="left" w:pos="1440"/>
                <w:tab w:val="left" w:pos="2160"/>
                <w:tab w:val="left" w:pos="2880"/>
              </w:tabs>
              <w:rPr>
                <w:rFonts w:cs="Arial"/>
                <w:szCs w:val="22"/>
              </w:rPr>
            </w:pPr>
          </w:p>
          <w:p w:rsidR="000007B9" w:rsidRPr="00CF1AF9" w:rsidRDefault="000007B9" w:rsidP="003A1B8D">
            <w:pPr>
              <w:tabs>
                <w:tab w:val="left" w:pos="720"/>
                <w:tab w:val="left" w:pos="1440"/>
                <w:tab w:val="left" w:pos="2160"/>
                <w:tab w:val="left" w:pos="2880"/>
              </w:tabs>
              <w:spacing w:before="240"/>
              <w:ind w:hanging="3600"/>
              <w:jc w:val="both"/>
              <w:rPr>
                <w:rFonts w:cs="Arial"/>
                <w:szCs w:val="22"/>
              </w:rPr>
            </w:pPr>
          </w:p>
        </w:tc>
      </w:tr>
      <w:tr w:rsidR="000007B9" w:rsidRPr="00CF1AF9" w:rsidTr="003A1B8D">
        <w:tc>
          <w:tcPr>
            <w:tcW w:w="8778" w:type="dxa"/>
            <w:gridSpan w:val="2"/>
            <w:shd w:val="clear" w:color="auto" w:fill="auto"/>
          </w:tcPr>
          <w:p w:rsidR="000007B9" w:rsidRPr="00CF1AF9" w:rsidRDefault="000007B9" w:rsidP="003A1B8D">
            <w:pPr>
              <w:autoSpaceDE w:val="0"/>
              <w:autoSpaceDN w:val="0"/>
              <w:rPr>
                <w:rFonts w:eastAsia="Calibri" w:cs="Arial"/>
                <w:bCs/>
                <w:color w:val="000000"/>
                <w:szCs w:val="22"/>
                <w:lang w:eastAsia="en-US"/>
              </w:rPr>
            </w:pPr>
            <w:r w:rsidRPr="00CF1AF9">
              <w:rPr>
                <w:rFonts w:eastAsia="Calibri" w:cs="Arial"/>
                <w:bCs/>
                <w:color w:val="000000"/>
                <w:szCs w:val="22"/>
                <w:lang w:eastAsia="en-US"/>
              </w:rPr>
              <w:t xml:space="preserve">The module is guided by the principles of the </w:t>
            </w:r>
            <w:r w:rsidRPr="00CF1AF9">
              <w:rPr>
                <w:rFonts w:eastAsia="Calibri" w:cs="Arial"/>
                <w:color w:val="000000"/>
                <w:szCs w:val="22"/>
                <w:lang w:eastAsia="en-US"/>
              </w:rPr>
              <w:t>Movement for Global Mental Health Position Statement on mental health in the post-2015 development agenda and the</w:t>
            </w:r>
            <w:r w:rsidRPr="00CF1AF9">
              <w:rPr>
                <w:rFonts w:eastAsia="Calibri" w:cs="Arial"/>
                <w:bCs/>
                <w:color w:val="000000"/>
                <w:szCs w:val="22"/>
                <w:lang w:eastAsia="en-US"/>
              </w:rPr>
              <w:t xml:space="preserve"> UNESCO 5 Essential Pedagogic Approaches. </w:t>
            </w:r>
          </w:p>
          <w:p w:rsidR="000007B9" w:rsidRPr="00CF1AF9" w:rsidRDefault="000007B9" w:rsidP="003A1B8D">
            <w:pPr>
              <w:rPr>
                <w:rFonts w:cs="Arial"/>
                <w:b/>
                <w:bCs/>
                <w:szCs w:val="22"/>
              </w:rPr>
            </w:pPr>
            <w:r w:rsidRPr="00CF1AF9">
              <w:rPr>
                <w:rFonts w:cs="Arial"/>
                <w:szCs w:val="22"/>
              </w:rPr>
              <w:t xml:space="preserve">Students are encouraged to consider in which way the discipline of Counselling and their own practice can play a part in preferred visions for the future. </w:t>
            </w:r>
          </w:p>
          <w:p w:rsidR="000007B9" w:rsidRPr="00CF1AF9" w:rsidRDefault="000007B9" w:rsidP="003A1B8D">
            <w:pPr>
              <w:rPr>
                <w:rFonts w:cs="Arial"/>
                <w:b/>
                <w:color w:val="000000"/>
                <w:szCs w:val="22"/>
              </w:rPr>
            </w:pPr>
            <w:r w:rsidRPr="00CF1AF9">
              <w:rPr>
                <w:rFonts w:cs="Arial"/>
                <w:szCs w:val="22"/>
              </w:rPr>
              <w:t xml:space="preserve">Students are encouraged to think critically and creatively within the field of Mental Health and Social Care. To explore new ways of thinking and acting in their practice and make informed decisions, and create alternatives to present choices. The content of the module will support reflecting on how people interrelate with one other, understanding cultural differences and creating alternative ways to live together. Personal Development Planning opportunities will further develop this ability by encouraging students to reflect on and question their own beliefs, values and practices. </w:t>
            </w:r>
            <w:r w:rsidRPr="00CF1AF9">
              <w:rPr>
                <w:rFonts w:cs="Arial"/>
                <w:color w:val="000000"/>
                <w:szCs w:val="22"/>
              </w:rPr>
              <w:t>The module will specifically address good practice in Mental Health and environmental sustainability as well as drawing on critical reflection of own practice in relation to environmental sustainability.</w:t>
            </w:r>
          </w:p>
          <w:p w:rsidR="000007B9" w:rsidRPr="00CF1AF9" w:rsidRDefault="000007B9" w:rsidP="003A1B8D">
            <w:pPr>
              <w:tabs>
                <w:tab w:val="left" w:pos="720"/>
                <w:tab w:val="left" w:pos="1440"/>
                <w:tab w:val="left" w:pos="2160"/>
                <w:tab w:val="left" w:pos="2880"/>
              </w:tabs>
              <w:jc w:val="both"/>
              <w:rPr>
                <w:rFonts w:cs="Arial"/>
                <w:szCs w:val="22"/>
              </w:rPr>
            </w:pPr>
          </w:p>
        </w:tc>
      </w:tr>
    </w:tbl>
    <w:p w:rsidR="000007B9" w:rsidRPr="00CF1AF9" w:rsidRDefault="000007B9" w:rsidP="000007B9">
      <w:pPr>
        <w:tabs>
          <w:tab w:val="left" w:pos="720"/>
          <w:tab w:val="left" w:pos="1440"/>
          <w:tab w:val="left" w:pos="2160"/>
          <w:tab w:val="left" w:pos="2880"/>
        </w:tabs>
        <w:rPr>
          <w:rFonts w:cs="Arial"/>
          <w:b/>
          <w:szCs w:val="22"/>
        </w:rPr>
      </w:pPr>
    </w:p>
    <w:p w:rsidR="000007B9" w:rsidRPr="00CF1AF9" w:rsidRDefault="000007B9" w:rsidP="000007B9">
      <w:pPr>
        <w:tabs>
          <w:tab w:val="left" w:pos="720"/>
          <w:tab w:val="left" w:pos="1440"/>
          <w:tab w:val="left" w:pos="2160"/>
          <w:tab w:val="left" w:pos="2880"/>
        </w:tabs>
        <w:rPr>
          <w:rFonts w:cs="Arial"/>
          <w:b/>
          <w:szCs w:val="22"/>
        </w:rPr>
      </w:pPr>
      <w:r w:rsidRPr="00CF1AF9">
        <w:rPr>
          <w:rFonts w:cs="Arial"/>
          <w:b/>
          <w:szCs w:val="22"/>
        </w:rPr>
        <w:t>ASSESSMENT</w:t>
      </w:r>
    </w:p>
    <w:p w:rsidR="000007B9" w:rsidRPr="00CF1AF9" w:rsidRDefault="000007B9" w:rsidP="000007B9">
      <w:pPr>
        <w:tabs>
          <w:tab w:val="left" w:pos="720"/>
          <w:tab w:val="left" w:pos="1440"/>
          <w:tab w:val="left" w:pos="2160"/>
          <w:tab w:val="left" w:pos="2880"/>
        </w:tabs>
        <w:rPr>
          <w:rFonts w:cs="Arial"/>
          <w:b/>
          <w:szCs w:val="22"/>
        </w:rPr>
      </w:pPr>
    </w:p>
    <w:p w:rsidR="000007B9" w:rsidRPr="00CF1AF9" w:rsidRDefault="000007B9" w:rsidP="000007B9">
      <w:pPr>
        <w:tabs>
          <w:tab w:val="left" w:pos="720"/>
          <w:tab w:val="left" w:pos="1440"/>
          <w:tab w:val="left" w:pos="2160"/>
          <w:tab w:val="left" w:pos="2880"/>
        </w:tabs>
        <w:rPr>
          <w:rFonts w:cs="Arial"/>
          <w:b/>
          <w:szCs w:val="22"/>
        </w:rPr>
      </w:pPr>
      <w:r w:rsidRPr="00CF1AF9">
        <w:rPr>
          <w:rFonts w:cs="Arial"/>
          <w:b/>
          <w:szCs w:val="22"/>
        </w:rPr>
        <w:t>Unit 4: Emotion Focused Therapy</w:t>
      </w:r>
    </w:p>
    <w:p w:rsidR="000007B9" w:rsidRPr="00CF1AF9" w:rsidRDefault="000007B9" w:rsidP="000007B9">
      <w:pPr>
        <w:rPr>
          <w:rFonts w:cs="Arial"/>
          <w:b/>
        </w:rPr>
      </w:pPr>
      <w:r w:rsidRPr="00CF1AF9">
        <w:rPr>
          <w:rFonts w:cs="Arial"/>
          <w:b/>
        </w:rPr>
        <w:t>Assessment Component 1 – 40%</w:t>
      </w:r>
    </w:p>
    <w:p w:rsidR="000007B9" w:rsidRPr="00CF1AF9" w:rsidRDefault="000007B9" w:rsidP="000007B9">
      <w:pPr>
        <w:rPr>
          <w:rFonts w:cs="Arial"/>
          <w:b/>
        </w:rPr>
      </w:pPr>
      <w:r w:rsidRPr="00CF1AF9">
        <w:rPr>
          <w:rFonts w:cs="Arial"/>
          <w:b/>
        </w:rPr>
        <w:t>Coursework (4,000 words +/-10%)</w:t>
      </w:r>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Unit 5: Mental Health</w:t>
      </w:r>
    </w:p>
    <w:p w:rsidR="000007B9" w:rsidRPr="00CF1AF9" w:rsidRDefault="000007B9" w:rsidP="000007B9">
      <w:pPr>
        <w:rPr>
          <w:rFonts w:cs="Arial"/>
          <w:b/>
        </w:rPr>
      </w:pPr>
      <w:r w:rsidRPr="00CF1AF9">
        <w:rPr>
          <w:rFonts w:cs="Arial"/>
          <w:b/>
        </w:rPr>
        <w:t>Assessment Component 2 – 30%</w:t>
      </w:r>
    </w:p>
    <w:p w:rsidR="000007B9" w:rsidRPr="00CF1AF9" w:rsidRDefault="000007B9" w:rsidP="000007B9">
      <w:pPr>
        <w:rPr>
          <w:rFonts w:cs="Arial"/>
          <w:b/>
        </w:rPr>
      </w:pPr>
      <w:r w:rsidRPr="00CF1AF9">
        <w:rPr>
          <w:rFonts w:cs="Arial"/>
          <w:b/>
        </w:rPr>
        <w:t xml:space="preserve">Practical: Presentation (20 minutes) </w:t>
      </w:r>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Unit 6: Professional Development</w:t>
      </w:r>
    </w:p>
    <w:p w:rsidR="000007B9" w:rsidRPr="00CF1AF9" w:rsidRDefault="000007B9" w:rsidP="000007B9">
      <w:pPr>
        <w:rPr>
          <w:rFonts w:cs="Arial"/>
          <w:b/>
        </w:rPr>
      </w:pPr>
      <w:r w:rsidRPr="00CF1AF9">
        <w:rPr>
          <w:rFonts w:cs="Arial"/>
          <w:b/>
        </w:rPr>
        <w:t>Assessment Component 3 – 30%</w:t>
      </w:r>
    </w:p>
    <w:p w:rsidR="000007B9" w:rsidRPr="00CF1AF9" w:rsidRDefault="000007B9" w:rsidP="000007B9">
      <w:pPr>
        <w:rPr>
          <w:rFonts w:cs="Arial"/>
          <w:b/>
        </w:rPr>
      </w:pPr>
      <w:r w:rsidRPr="00CF1AF9">
        <w:rPr>
          <w:rFonts w:cs="Arial"/>
          <w:b/>
        </w:rPr>
        <w:t>Coursework (3,000 words +/-10%)</w:t>
      </w:r>
    </w:p>
    <w:p w:rsidR="000007B9" w:rsidRPr="00CF1AF9" w:rsidRDefault="000007B9" w:rsidP="000007B9">
      <w:pPr>
        <w:rPr>
          <w:rFonts w:cs="Arial"/>
          <w:b/>
        </w:rPr>
      </w:pPr>
      <w:r w:rsidRPr="00CF1AF9">
        <w:rPr>
          <w:rFonts w:cs="Arial"/>
          <w:b/>
        </w:rPr>
        <w:t xml:space="preserve">Critical Reflection – course journal </w:t>
      </w:r>
    </w:p>
    <w:p w:rsidR="000007B9" w:rsidRPr="00CF1AF9" w:rsidRDefault="000007B9" w:rsidP="000007B9">
      <w:pPr>
        <w:tabs>
          <w:tab w:val="left" w:pos="720"/>
          <w:tab w:val="left" w:pos="1440"/>
          <w:tab w:val="left" w:pos="2160"/>
          <w:tab w:val="left" w:pos="2880"/>
        </w:tabs>
        <w:jc w:val="both"/>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7"/>
      </w:tblGrid>
      <w:tr w:rsidR="000007B9" w:rsidRPr="00CF1AF9" w:rsidTr="003A1B8D">
        <w:tc>
          <w:tcPr>
            <w:tcW w:w="9286" w:type="dxa"/>
            <w:shd w:val="clear" w:color="auto" w:fill="auto"/>
          </w:tcPr>
          <w:p w:rsidR="000007B9" w:rsidRPr="00CF1AF9" w:rsidRDefault="000007B9" w:rsidP="003A1B8D">
            <w:pPr>
              <w:tabs>
                <w:tab w:val="left" w:pos="720"/>
                <w:tab w:val="left" w:pos="1440"/>
                <w:tab w:val="left" w:pos="2160"/>
                <w:tab w:val="left" w:pos="2880"/>
              </w:tabs>
              <w:rPr>
                <w:rFonts w:cs="Arial"/>
                <w:b/>
                <w:szCs w:val="22"/>
              </w:rPr>
            </w:pPr>
            <w:r w:rsidRPr="00CF1AF9">
              <w:rPr>
                <w:rFonts w:cs="Arial"/>
                <w:b/>
                <w:szCs w:val="22"/>
              </w:rPr>
              <w:t>Additional Practice Requirements ( this is not applicable to students on the skills route)</w:t>
            </w:r>
          </w:p>
          <w:p w:rsidR="000007B9" w:rsidRPr="00CF1AF9" w:rsidRDefault="000007B9" w:rsidP="003A1B8D">
            <w:pPr>
              <w:tabs>
                <w:tab w:val="left" w:pos="720"/>
                <w:tab w:val="left" w:pos="1440"/>
                <w:tab w:val="left" w:pos="2160"/>
                <w:tab w:val="left" w:pos="2880"/>
              </w:tabs>
              <w:rPr>
                <w:rFonts w:cs="Arial"/>
                <w:b/>
                <w:szCs w:val="22"/>
              </w:rPr>
            </w:pPr>
            <w:r w:rsidRPr="00CF1AF9">
              <w:rPr>
                <w:rFonts w:cs="Arial"/>
                <w:b/>
                <w:szCs w:val="22"/>
              </w:rPr>
              <w:t>Evidence of 50 hours supervised clinical practice (total of 100 hours for the programme)</w:t>
            </w:r>
          </w:p>
          <w:p w:rsidR="000007B9" w:rsidRPr="00CF1AF9" w:rsidRDefault="000007B9" w:rsidP="003A1B8D">
            <w:pPr>
              <w:tabs>
                <w:tab w:val="left" w:pos="720"/>
                <w:tab w:val="left" w:pos="1440"/>
                <w:tab w:val="left" w:pos="2160"/>
                <w:tab w:val="left" w:pos="2880"/>
              </w:tabs>
              <w:rPr>
                <w:rFonts w:cs="Arial"/>
                <w:b/>
                <w:szCs w:val="22"/>
              </w:rPr>
            </w:pPr>
            <w:r w:rsidRPr="00CF1AF9">
              <w:rPr>
                <w:rFonts w:cs="Arial"/>
                <w:b/>
                <w:szCs w:val="22"/>
              </w:rPr>
              <w:t>Supervisor’s report (total of 2 reports for the programme)</w:t>
            </w:r>
          </w:p>
          <w:p w:rsidR="000007B9" w:rsidRPr="00CF1AF9" w:rsidRDefault="000007B9" w:rsidP="003A1B8D">
            <w:pPr>
              <w:tabs>
                <w:tab w:val="left" w:pos="720"/>
                <w:tab w:val="left" w:pos="1440"/>
                <w:tab w:val="left" w:pos="2160"/>
                <w:tab w:val="left" w:pos="2880"/>
              </w:tabs>
              <w:jc w:val="both"/>
              <w:rPr>
                <w:rFonts w:cs="Arial"/>
                <w:b/>
                <w:szCs w:val="22"/>
              </w:rPr>
            </w:pPr>
            <w:r w:rsidRPr="00CF1AF9">
              <w:rPr>
                <w:rFonts w:cs="Arial"/>
                <w:b/>
                <w:szCs w:val="22"/>
              </w:rPr>
              <w:t>Evidence of 13 hours personal therapy (total 25 for the programme)</w:t>
            </w:r>
          </w:p>
          <w:p w:rsidR="000007B9" w:rsidRPr="00CF1AF9" w:rsidRDefault="000007B9" w:rsidP="003A1B8D">
            <w:pPr>
              <w:tabs>
                <w:tab w:val="left" w:pos="720"/>
                <w:tab w:val="left" w:pos="1440"/>
                <w:tab w:val="left" w:pos="2160"/>
                <w:tab w:val="left" w:pos="2880"/>
              </w:tabs>
              <w:jc w:val="both"/>
              <w:rPr>
                <w:rFonts w:cs="Arial"/>
                <w:b/>
                <w:szCs w:val="22"/>
              </w:rPr>
            </w:pPr>
          </w:p>
          <w:p w:rsidR="000007B9" w:rsidRPr="00CF1AF9" w:rsidRDefault="000007B9" w:rsidP="003A1B8D">
            <w:pPr>
              <w:tabs>
                <w:tab w:val="left" w:pos="720"/>
                <w:tab w:val="left" w:pos="1440"/>
                <w:tab w:val="left" w:pos="2160"/>
                <w:tab w:val="left" w:pos="2880"/>
              </w:tabs>
              <w:jc w:val="both"/>
              <w:rPr>
                <w:rFonts w:cs="Arial"/>
                <w:szCs w:val="22"/>
              </w:rPr>
            </w:pPr>
            <w:r w:rsidRPr="00CF1AF9">
              <w:rPr>
                <w:rFonts w:cs="Arial"/>
                <w:b/>
                <w:szCs w:val="22"/>
              </w:rPr>
              <w:t>For further information please see the Placement Handbook</w:t>
            </w:r>
          </w:p>
        </w:tc>
      </w:tr>
    </w:tbl>
    <w:p w:rsidR="000007B9" w:rsidRPr="00CF1AF9" w:rsidRDefault="000007B9" w:rsidP="000007B9">
      <w:pPr>
        <w:rPr>
          <w:rFonts w:cs="Arial"/>
          <w:b/>
        </w:rPr>
      </w:pPr>
    </w:p>
    <w:p w:rsidR="000007B9" w:rsidRPr="00CF1AF9" w:rsidRDefault="000007B9" w:rsidP="000007B9">
      <w:pPr>
        <w:rPr>
          <w:rFonts w:cs="Arial"/>
          <w:b/>
        </w:rPr>
      </w:pPr>
      <w:r w:rsidRPr="00CF1AF9">
        <w:rPr>
          <w:rFonts w:cs="Arial"/>
          <w:b/>
        </w:rPr>
        <w:lastRenderedPageBreak/>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0007B9" w:rsidRPr="00CF1AF9" w:rsidTr="003A1B8D">
        <w:tc>
          <w:tcPr>
            <w:tcW w:w="3261" w:type="dxa"/>
            <w:tcBorders>
              <w:top w:val="single" w:sz="4" w:space="0" w:color="auto"/>
              <w:left w:val="single" w:sz="4" w:space="0" w:color="auto"/>
            </w:tcBorders>
            <w:shd w:val="clear" w:color="auto" w:fill="auto"/>
          </w:tcPr>
          <w:p w:rsidR="000007B9" w:rsidRPr="00CF1AF9" w:rsidRDefault="000007B9" w:rsidP="003A1B8D">
            <w:pPr>
              <w:rPr>
                <w:rFonts w:cs="Arial"/>
                <w:b/>
                <w:szCs w:val="22"/>
              </w:rPr>
            </w:pPr>
            <w:r w:rsidRPr="00CF1AF9">
              <w:rPr>
                <w:rFonts w:cs="Arial"/>
                <w:b/>
                <w:szCs w:val="22"/>
              </w:rPr>
              <w:t>Activity type</w:t>
            </w:r>
          </w:p>
        </w:tc>
        <w:tc>
          <w:tcPr>
            <w:tcW w:w="1842" w:type="dxa"/>
            <w:shd w:val="clear" w:color="auto" w:fill="auto"/>
          </w:tcPr>
          <w:p w:rsidR="000007B9" w:rsidRPr="00CF1AF9" w:rsidRDefault="000007B9" w:rsidP="003A1B8D">
            <w:pPr>
              <w:jc w:val="center"/>
              <w:rPr>
                <w:rFonts w:cs="Arial"/>
                <w:b/>
                <w:szCs w:val="22"/>
              </w:rPr>
            </w:pPr>
            <w:r w:rsidRPr="00CF1AF9">
              <w:rPr>
                <w:rFonts w:cs="Arial"/>
                <w:b/>
                <w:szCs w:val="22"/>
              </w:rPr>
              <w:t>Percentage</w:t>
            </w:r>
          </w:p>
        </w:tc>
      </w:tr>
      <w:tr w:rsidR="000007B9" w:rsidRPr="00CF1AF9" w:rsidTr="003A1B8D">
        <w:tc>
          <w:tcPr>
            <w:tcW w:w="3261" w:type="dxa"/>
            <w:shd w:val="clear" w:color="auto" w:fill="auto"/>
          </w:tcPr>
          <w:p w:rsidR="000007B9" w:rsidRPr="00CF1AF9" w:rsidRDefault="000007B9" w:rsidP="003A1B8D">
            <w:pPr>
              <w:rPr>
                <w:rFonts w:cs="Arial"/>
                <w:szCs w:val="22"/>
              </w:rPr>
            </w:pPr>
            <w:r w:rsidRPr="00CF1AF9">
              <w:rPr>
                <w:rFonts w:cs="Arial"/>
                <w:szCs w:val="22"/>
              </w:rPr>
              <w:t>Written exam</w:t>
            </w:r>
          </w:p>
        </w:tc>
        <w:tc>
          <w:tcPr>
            <w:tcW w:w="1842" w:type="dxa"/>
            <w:shd w:val="clear" w:color="auto" w:fill="auto"/>
          </w:tcPr>
          <w:p w:rsidR="000007B9" w:rsidRPr="00CF1AF9" w:rsidRDefault="000007B9" w:rsidP="003A1B8D">
            <w:pPr>
              <w:jc w:val="center"/>
              <w:rPr>
                <w:rFonts w:cs="Arial"/>
                <w:szCs w:val="22"/>
              </w:rPr>
            </w:pPr>
          </w:p>
        </w:tc>
      </w:tr>
      <w:tr w:rsidR="000007B9" w:rsidRPr="00CF1AF9" w:rsidTr="003A1B8D">
        <w:tc>
          <w:tcPr>
            <w:tcW w:w="3261" w:type="dxa"/>
            <w:shd w:val="clear" w:color="auto" w:fill="auto"/>
          </w:tcPr>
          <w:p w:rsidR="000007B9" w:rsidRPr="00CF1AF9" w:rsidRDefault="000007B9" w:rsidP="003A1B8D">
            <w:pPr>
              <w:rPr>
                <w:rFonts w:cs="Arial"/>
                <w:szCs w:val="22"/>
              </w:rPr>
            </w:pPr>
            <w:r w:rsidRPr="00CF1AF9">
              <w:rPr>
                <w:rFonts w:cs="Arial"/>
                <w:szCs w:val="22"/>
              </w:rPr>
              <w:t>Coursework</w:t>
            </w:r>
          </w:p>
        </w:tc>
        <w:tc>
          <w:tcPr>
            <w:tcW w:w="1842" w:type="dxa"/>
            <w:shd w:val="clear" w:color="auto" w:fill="auto"/>
          </w:tcPr>
          <w:p w:rsidR="000007B9" w:rsidRPr="00CF1AF9" w:rsidRDefault="000007B9" w:rsidP="003A1B8D">
            <w:pPr>
              <w:jc w:val="center"/>
              <w:rPr>
                <w:rFonts w:cs="Arial"/>
                <w:szCs w:val="22"/>
              </w:rPr>
            </w:pPr>
            <w:r w:rsidRPr="00CF1AF9">
              <w:rPr>
                <w:rFonts w:cs="Arial"/>
                <w:szCs w:val="22"/>
              </w:rPr>
              <w:t>70%</w:t>
            </w:r>
          </w:p>
        </w:tc>
      </w:tr>
      <w:tr w:rsidR="000007B9" w:rsidRPr="00CF1AF9" w:rsidTr="003A1B8D">
        <w:tc>
          <w:tcPr>
            <w:tcW w:w="3261" w:type="dxa"/>
            <w:shd w:val="clear" w:color="auto" w:fill="auto"/>
          </w:tcPr>
          <w:p w:rsidR="000007B9" w:rsidRPr="00CF1AF9" w:rsidRDefault="000007B9" w:rsidP="003A1B8D">
            <w:pPr>
              <w:rPr>
                <w:rFonts w:cs="Arial"/>
                <w:szCs w:val="22"/>
              </w:rPr>
            </w:pPr>
            <w:r w:rsidRPr="00CF1AF9">
              <w:rPr>
                <w:rFonts w:cs="Arial"/>
                <w:szCs w:val="22"/>
              </w:rPr>
              <w:t>Practical</w:t>
            </w:r>
          </w:p>
        </w:tc>
        <w:tc>
          <w:tcPr>
            <w:tcW w:w="1842" w:type="dxa"/>
            <w:shd w:val="clear" w:color="auto" w:fill="auto"/>
          </w:tcPr>
          <w:p w:rsidR="000007B9" w:rsidRPr="00CF1AF9" w:rsidRDefault="000007B9" w:rsidP="003A1B8D">
            <w:pPr>
              <w:jc w:val="center"/>
              <w:rPr>
                <w:rFonts w:cs="Arial"/>
                <w:szCs w:val="22"/>
              </w:rPr>
            </w:pPr>
            <w:r w:rsidRPr="00CF1AF9">
              <w:rPr>
                <w:rFonts w:cs="Arial"/>
                <w:szCs w:val="22"/>
              </w:rPr>
              <w:t>30%</w:t>
            </w:r>
          </w:p>
        </w:tc>
      </w:tr>
      <w:tr w:rsidR="000007B9" w:rsidRPr="00CF1AF9" w:rsidTr="003A1B8D">
        <w:tc>
          <w:tcPr>
            <w:tcW w:w="3261" w:type="dxa"/>
            <w:shd w:val="clear" w:color="auto" w:fill="auto"/>
          </w:tcPr>
          <w:p w:rsidR="000007B9" w:rsidRPr="00CF1AF9" w:rsidRDefault="000007B9" w:rsidP="003A1B8D">
            <w:pPr>
              <w:rPr>
                <w:rFonts w:cs="Arial"/>
                <w:szCs w:val="22"/>
              </w:rPr>
            </w:pPr>
            <w:r w:rsidRPr="00CF1AF9">
              <w:rPr>
                <w:rFonts w:cs="Arial"/>
                <w:b/>
                <w:szCs w:val="22"/>
              </w:rPr>
              <w:t>TOTAL</w:t>
            </w:r>
          </w:p>
        </w:tc>
        <w:tc>
          <w:tcPr>
            <w:tcW w:w="1842" w:type="dxa"/>
            <w:shd w:val="clear" w:color="auto" w:fill="auto"/>
          </w:tcPr>
          <w:p w:rsidR="000007B9" w:rsidRPr="00CF1AF9" w:rsidRDefault="000007B9" w:rsidP="003A1B8D">
            <w:pPr>
              <w:jc w:val="center"/>
              <w:rPr>
                <w:rFonts w:cs="Arial"/>
                <w:b/>
                <w:szCs w:val="22"/>
              </w:rPr>
            </w:pPr>
            <w:r w:rsidRPr="00CF1AF9">
              <w:rPr>
                <w:rFonts w:cs="Arial"/>
                <w:b/>
                <w:szCs w:val="22"/>
              </w:rPr>
              <w:t>100%</w:t>
            </w:r>
          </w:p>
        </w:tc>
      </w:tr>
    </w:tbl>
    <w:p w:rsidR="000007B9" w:rsidRPr="00CF1AF9" w:rsidRDefault="000007B9" w:rsidP="000007B9">
      <w:pPr>
        <w:rPr>
          <w:rFonts w:cs="Arial"/>
          <w:b/>
        </w:rPr>
      </w:pPr>
    </w:p>
    <w:p w:rsidR="000007B9" w:rsidRPr="00CF1AF9" w:rsidRDefault="000007B9" w:rsidP="000007B9">
      <w:pPr>
        <w:rPr>
          <w:rFonts w:cs="Arial"/>
          <w:b/>
        </w:rPr>
      </w:pPr>
    </w:p>
    <w:p w:rsidR="000007B9" w:rsidRPr="00CF1AF9" w:rsidRDefault="000007B9" w:rsidP="000007B9">
      <w:pPr>
        <w:rPr>
          <w:rFonts w:cs="Arial"/>
          <w:b/>
        </w:rPr>
      </w:pPr>
    </w:p>
    <w:p w:rsidR="000007B9" w:rsidRPr="00CF1AF9" w:rsidRDefault="000007B9" w:rsidP="000007B9">
      <w:pPr>
        <w:rPr>
          <w:rFonts w:cs="Arial"/>
          <w:b/>
        </w:rPr>
      </w:pP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BIBLIOGRAPHY</w:t>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Essential</w:t>
      </w:r>
    </w:p>
    <w:p w:rsidR="000007B9" w:rsidRPr="00CF1AF9" w:rsidRDefault="000007B9" w:rsidP="000007B9">
      <w:pPr>
        <w:tabs>
          <w:tab w:val="left" w:pos="720"/>
          <w:tab w:val="left" w:pos="1440"/>
          <w:tab w:val="left" w:pos="2160"/>
          <w:tab w:val="left" w:pos="2880"/>
        </w:tabs>
        <w:ind w:left="3600" w:hanging="3600"/>
        <w:rPr>
          <w:rFonts w:cs="Arial"/>
          <w:szCs w:val="22"/>
        </w:rPr>
      </w:pPr>
    </w:p>
    <w:p w:rsidR="000007B9" w:rsidRPr="00CF1AF9" w:rsidRDefault="000007B9" w:rsidP="000007B9">
      <w:pPr>
        <w:tabs>
          <w:tab w:val="left" w:pos="720"/>
          <w:tab w:val="left" w:pos="1440"/>
          <w:tab w:val="left" w:pos="2160"/>
          <w:tab w:val="left" w:pos="2880"/>
        </w:tabs>
        <w:ind w:left="3600" w:hanging="3600"/>
        <w:rPr>
          <w:rFonts w:cs="Arial"/>
          <w:szCs w:val="22"/>
        </w:rPr>
      </w:pPr>
      <w:r w:rsidRPr="00CF1AF9">
        <w:rPr>
          <w:rFonts w:cs="Arial"/>
          <w:szCs w:val="22"/>
        </w:rPr>
        <w:t>Unit 4: Emotion Focused Therapy</w:t>
      </w:r>
    </w:p>
    <w:p w:rsidR="000007B9" w:rsidRPr="00CF1AF9" w:rsidRDefault="000007B9" w:rsidP="000007B9">
      <w:pPr>
        <w:tabs>
          <w:tab w:val="left" w:pos="720"/>
          <w:tab w:val="left" w:pos="1440"/>
          <w:tab w:val="left" w:pos="2160"/>
          <w:tab w:val="left" w:pos="2880"/>
        </w:tabs>
        <w:ind w:left="3600" w:hanging="3600"/>
        <w:rPr>
          <w:rFonts w:cs="Arial"/>
          <w:szCs w:val="22"/>
        </w:rPr>
      </w:pPr>
    </w:p>
    <w:p w:rsidR="000007B9" w:rsidRPr="00CF1AF9" w:rsidRDefault="000007B9" w:rsidP="000007B9">
      <w:pPr>
        <w:rPr>
          <w:rFonts w:cs="Arial"/>
          <w:i/>
          <w:szCs w:val="22"/>
          <w:lang w:val="en-US"/>
        </w:rPr>
      </w:pPr>
      <w:r w:rsidRPr="00CF1AF9">
        <w:rPr>
          <w:rFonts w:cs="Arial"/>
          <w:szCs w:val="22"/>
          <w:lang w:val="en-US"/>
        </w:rPr>
        <w:t xml:space="preserve">Amhed, S., 2014. </w:t>
      </w:r>
      <w:r w:rsidRPr="00CF1AF9">
        <w:rPr>
          <w:rFonts w:cs="Arial"/>
          <w:i/>
          <w:szCs w:val="22"/>
          <w:lang w:val="en-US"/>
        </w:rPr>
        <w:t xml:space="preserve">The cultural politics of emotion. </w:t>
      </w:r>
      <w:r w:rsidRPr="00CF1AF9">
        <w:rPr>
          <w:rFonts w:cs="Arial"/>
          <w:szCs w:val="22"/>
          <w:lang w:val="en-US"/>
        </w:rPr>
        <w:t>2</w:t>
      </w:r>
      <w:r w:rsidRPr="00CF1AF9">
        <w:rPr>
          <w:rFonts w:cs="Arial"/>
          <w:szCs w:val="22"/>
          <w:vertAlign w:val="superscript"/>
          <w:lang w:val="en-US"/>
        </w:rPr>
        <w:t>nd</w:t>
      </w:r>
      <w:r w:rsidRPr="00CF1AF9">
        <w:rPr>
          <w:rFonts w:cs="Arial"/>
          <w:szCs w:val="22"/>
          <w:lang w:val="en-US"/>
        </w:rPr>
        <w:t xml:space="preserve"> ed. London: University of Duke Press</w:t>
      </w:r>
      <w:r w:rsidRPr="00CF1AF9">
        <w:rPr>
          <w:rFonts w:cs="Arial"/>
          <w:i/>
          <w:szCs w:val="22"/>
          <w:lang w:val="en-US"/>
        </w:rPr>
        <w:t>.</w:t>
      </w:r>
    </w:p>
    <w:p w:rsidR="000007B9" w:rsidRPr="00CF1AF9" w:rsidRDefault="000007B9" w:rsidP="000007B9">
      <w:pPr>
        <w:rPr>
          <w:rFonts w:cs="Arial"/>
          <w:szCs w:val="22"/>
          <w:lang w:val="en-US"/>
        </w:rPr>
      </w:pPr>
      <w:r w:rsidRPr="00CF1AF9">
        <w:rPr>
          <w:rFonts w:cs="Arial"/>
          <w:szCs w:val="22"/>
          <w:lang w:val="en-US"/>
        </w:rPr>
        <w:t xml:space="preserve">Elliott, R., Watson, J.C., Goldman R.N. and Greenbreg L.S. 2004. </w:t>
      </w:r>
      <w:r w:rsidRPr="00CF1AF9">
        <w:rPr>
          <w:rFonts w:cs="Arial"/>
          <w:i/>
          <w:szCs w:val="22"/>
          <w:lang w:val="en-US"/>
        </w:rPr>
        <w:t xml:space="preserve">Learning Emotion-focused therapy: the process-experiential approach to change. </w:t>
      </w:r>
      <w:r w:rsidRPr="00CF1AF9">
        <w:rPr>
          <w:rFonts w:cs="Arial"/>
          <w:szCs w:val="22"/>
          <w:lang w:val="en-US"/>
        </w:rPr>
        <w:t>Washington DC: American Psychological Association.</w:t>
      </w:r>
    </w:p>
    <w:p w:rsidR="000007B9" w:rsidRPr="00CF1AF9" w:rsidRDefault="000007B9" w:rsidP="000007B9">
      <w:pPr>
        <w:rPr>
          <w:rFonts w:cs="Arial"/>
          <w:szCs w:val="22"/>
          <w:lang w:val="en-US"/>
        </w:rPr>
      </w:pPr>
      <w:r w:rsidRPr="00CF1AF9">
        <w:rPr>
          <w:rFonts w:cs="Arial"/>
          <w:szCs w:val="22"/>
          <w:lang w:val="en-US"/>
        </w:rPr>
        <w:t xml:space="preserve">Greenberg, L.S. 2005. </w:t>
      </w:r>
      <w:r w:rsidRPr="00CF1AF9">
        <w:rPr>
          <w:rFonts w:cs="Arial"/>
          <w:i/>
          <w:szCs w:val="22"/>
          <w:lang w:val="en-US"/>
        </w:rPr>
        <w:t xml:space="preserve">Emotion-focused therapy for depression. </w:t>
      </w:r>
      <w:r w:rsidRPr="00CF1AF9">
        <w:rPr>
          <w:rFonts w:cs="Arial"/>
          <w:szCs w:val="22"/>
          <w:lang w:val="en-US"/>
        </w:rPr>
        <w:t>Washington DC: American Psychological Association.</w:t>
      </w:r>
    </w:p>
    <w:p w:rsidR="000007B9" w:rsidRPr="00CF1AF9" w:rsidRDefault="000007B9" w:rsidP="000007B9">
      <w:pPr>
        <w:rPr>
          <w:rFonts w:cs="Arial"/>
          <w:szCs w:val="22"/>
          <w:lang w:val="en-US"/>
        </w:rPr>
      </w:pPr>
      <w:r w:rsidRPr="00CF1AF9">
        <w:rPr>
          <w:rFonts w:cs="Arial"/>
          <w:szCs w:val="22"/>
          <w:lang w:val="en-US"/>
        </w:rPr>
        <w:t xml:space="preserve">Timulak, L., 2015. </w:t>
      </w:r>
      <w:r w:rsidRPr="00CF1AF9">
        <w:rPr>
          <w:rFonts w:cs="Arial"/>
          <w:i/>
          <w:szCs w:val="22"/>
          <w:lang w:val="en-US"/>
        </w:rPr>
        <w:t xml:space="preserve">Transforming emotional pain in psychotherapy: an emotion focused approach. </w:t>
      </w:r>
      <w:r w:rsidRPr="00CF1AF9">
        <w:rPr>
          <w:rFonts w:cs="Arial"/>
          <w:szCs w:val="22"/>
          <w:lang w:val="en-US"/>
        </w:rPr>
        <w:t>Routledge.</w:t>
      </w:r>
    </w:p>
    <w:p w:rsidR="000007B9" w:rsidRPr="00CF1AF9" w:rsidRDefault="000007B9" w:rsidP="000007B9">
      <w:pPr>
        <w:rPr>
          <w:rFonts w:cs="Arial"/>
          <w:szCs w:val="22"/>
          <w:lang w:val="en-US"/>
        </w:rPr>
      </w:pPr>
      <w:r w:rsidRPr="00CF1AF9">
        <w:rPr>
          <w:rFonts w:cs="Arial"/>
          <w:szCs w:val="22"/>
          <w:lang w:val="en-US"/>
        </w:rPr>
        <w:t xml:space="preserve">Thomas, N.C., and McKay, D., 2015. </w:t>
      </w:r>
      <w:r w:rsidRPr="00CF1AF9">
        <w:rPr>
          <w:rFonts w:cs="Arial"/>
          <w:i/>
          <w:szCs w:val="22"/>
          <w:lang w:val="en-US"/>
        </w:rPr>
        <w:t xml:space="preserve">Working with emotion in Cognitive-Behavioral therapy. </w:t>
      </w:r>
      <w:r w:rsidRPr="00CF1AF9">
        <w:rPr>
          <w:rFonts w:cs="Arial"/>
          <w:szCs w:val="22"/>
          <w:lang w:val="en-US"/>
        </w:rPr>
        <w:t xml:space="preserve"> New York: The Guilford Press. </w:t>
      </w:r>
    </w:p>
    <w:p w:rsidR="000007B9" w:rsidRPr="00CF1AF9" w:rsidRDefault="000007B9" w:rsidP="000007B9">
      <w:pPr>
        <w:rPr>
          <w:rFonts w:cs="Arial"/>
          <w:szCs w:val="22"/>
          <w:lang w:val="en-US"/>
        </w:rPr>
      </w:pPr>
      <w:r w:rsidRPr="00CF1AF9">
        <w:rPr>
          <w:rFonts w:cs="Arial"/>
          <w:szCs w:val="22"/>
          <w:lang w:val="en-US"/>
        </w:rPr>
        <w:t>Watson, C. J., Goldman, R.</w:t>
      </w:r>
      <w:proofErr w:type="gramStart"/>
      <w:r w:rsidRPr="00CF1AF9">
        <w:rPr>
          <w:rFonts w:cs="Arial"/>
          <w:szCs w:val="22"/>
          <w:lang w:val="en-US"/>
        </w:rPr>
        <w:t>,N</w:t>
      </w:r>
      <w:proofErr w:type="gramEnd"/>
      <w:r w:rsidRPr="00CF1AF9">
        <w:rPr>
          <w:rFonts w:cs="Arial"/>
          <w:szCs w:val="22"/>
          <w:lang w:val="en-US"/>
        </w:rPr>
        <w:t xml:space="preserve">., &amp; Greenberg, L.S., 2007. </w:t>
      </w:r>
      <w:r w:rsidRPr="00CF1AF9">
        <w:rPr>
          <w:rFonts w:cs="Arial"/>
          <w:i/>
          <w:szCs w:val="22"/>
          <w:lang w:val="en-US"/>
        </w:rPr>
        <w:t>Case studies in Emotion-Focused: treatment of depression: a comparison of good and poor outcome</w:t>
      </w:r>
      <w:r w:rsidRPr="00CF1AF9">
        <w:rPr>
          <w:rFonts w:cs="Arial"/>
          <w:szCs w:val="22"/>
          <w:lang w:val="en-US"/>
        </w:rPr>
        <w:t>. Washington, DC: American Psychological Association.</w:t>
      </w:r>
    </w:p>
    <w:p w:rsidR="000007B9" w:rsidRPr="00CF1AF9" w:rsidRDefault="000007B9" w:rsidP="000007B9">
      <w:pPr>
        <w:jc w:val="right"/>
        <w:rPr>
          <w:rFonts w:cs="Arial"/>
          <w:b/>
          <w:szCs w:val="22"/>
          <w:lang w:val="en-US"/>
        </w:rPr>
      </w:pPr>
    </w:p>
    <w:p w:rsidR="000007B9" w:rsidRPr="00CF1AF9" w:rsidRDefault="000007B9" w:rsidP="000007B9">
      <w:pPr>
        <w:rPr>
          <w:rFonts w:cs="Arial"/>
          <w:b/>
          <w:szCs w:val="22"/>
          <w:lang w:val="en-US"/>
        </w:rPr>
      </w:pPr>
      <w:r w:rsidRPr="00CF1AF9">
        <w:rPr>
          <w:rFonts w:cs="Arial"/>
          <w:b/>
          <w:szCs w:val="22"/>
          <w:lang w:val="en-US"/>
        </w:rPr>
        <w:t xml:space="preserve">Recommended </w:t>
      </w:r>
    </w:p>
    <w:p w:rsidR="000007B9" w:rsidRPr="00CF1AF9" w:rsidRDefault="000007B9" w:rsidP="000007B9">
      <w:pPr>
        <w:jc w:val="right"/>
        <w:rPr>
          <w:rFonts w:cs="Arial"/>
          <w:szCs w:val="22"/>
          <w:lang w:val="en-US"/>
        </w:rPr>
      </w:pPr>
    </w:p>
    <w:p w:rsidR="000007B9" w:rsidRPr="00CF1AF9" w:rsidRDefault="000007B9" w:rsidP="000007B9">
      <w:pPr>
        <w:rPr>
          <w:rFonts w:cs="Arial"/>
          <w:szCs w:val="22"/>
          <w:lang w:val="en-US"/>
        </w:rPr>
      </w:pPr>
      <w:r w:rsidRPr="00CF1AF9">
        <w:rPr>
          <w:rFonts w:cs="Arial"/>
          <w:szCs w:val="22"/>
          <w:lang w:val="en-US"/>
        </w:rPr>
        <w:t xml:space="preserve">Davidson, J., Bondi, L. and Smith, M., 2005. </w:t>
      </w:r>
      <w:r w:rsidRPr="00CF1AF9">
        <w:rPr>
          <w:rFonts w:cs="Arial"/>
          <w:i/>
          <w:szCs w:val="22"/>
          <w:lang w:val="en-US"/>
        </w:rPr>
        <w:t xml:space="preserve">Emotional geographies. </w:t>
      </w:r>
      <w:r w:rsidRPr="00CF1AF9">
        <w:rPr>
          <w:rFonts w:cs="Arial"/>
          <w:szCs w:val="22"/>
          <w:lang w:val="en-US"/>
        </w:rPr>
        <w:t>Aldershot, Hampshire: Ashgate Press.</w:t>
      </w:r>
    </w:p>
    <w:p w:rsidR="000007B9" w:rsidRPr="00CF1AF9" w:rsidRDefault="000007B9" w:rsidP="000007B9">
      <w:pPr>
        <w:rPr>
          <w:rFonts w:cs="Arial"/>
          <w:szCs w:val="22"/>
          <w:lang w:val="en-US"/>
        </w:rPr>
      </w:pPr>
      <w:r w:rsidRPr="00CF1AF9">
        <w:rPr>
          <w:rFonts w:cs="Arial"/>
          <w:szCs w:val="22"/>
          <w:lang w:val="en-US"/>
        </w:rPr>
        <w:t xml:space="preserve">Greenberg, L., 20011. </w:t>
      </w:r>
      <w:r w:rsidRPr="00CF1AF9">
        <w:rPr>
          <w:rFonts w:cs="Arial"/>
          <w:i/>
          <w:szCs w:val="22"/>
          <w:lang w:val="en-US"/>
        </w:rPr>
        <w:t xml:space="preserve">Emotion-Focused therapy. </w:t>
      </w:r>
      <w:r w:rsidRPr="00CF1AF9">
        <w:rPr>
          <w:rFonts w:cs="Arial"/>
          <w:szCs w:val="22"/>
          <w:lang w:val="en-US"/>
        </w:rPr>
        <w:t xml:space="preserve">Washington D.C.: American Psychological Association. </w:t>
      </w:r>
    </w:p>
    <w:p w:rsidR="000007B9" w:rsidRPr="00CF1AF9" w:rsidRDefault="000007B9" w:rsidP="000007B9">
      <w:pPr>
        <w:rPr>
          <w:rFonts w:cs="Arial"/>
          <w:kern w:val="36"/>
        </w:rPr>
      </w:pPr>
      <w:r w:rsidRPr="00CF1AF9">
        <w:rPr>
          <w:rFonts w:cs="Arial"/>
          <w:kern w:val="36"/>
        </w:rPr>
        <w:t xml:space="preserve">Gregg, M. and Seigworth, G. J., 2010. </w:t>
      </w:r>
      <w:r w:rsidRPr="00CF1AF9">
        <w:rPr>
          <w:rFonts w:cs="Arial"/>
          <w:i/>
          <w:kern w:val="36"/>
        </w:rPr>
        <w:t>The Affect theory reader</w:t>
      </w:r>
      <w:r w:rsidRPr="00CF1AF9">
        <w:rPr>
          <w:rFonts w:cs="Arial"/>
          <w:kern w:val="36"/>
        </w:rPr>
        <w:t>. London: University of Duke Press.</w:t>
      </w:r>
    </w:p>
    <w:p w:rsidR="000007B9" w:rsidRPr="00CF1AF9" w:rsidRDefault="000007B9" w:rsidP="000007B9">
      <w:pPr>
        <w:rPr>
          <w:rFonts w:cs="Arial"/>
          <w:kern w:val="36"/>
        </w:rPr>
      </w:pPr>
      <w:r w:rsidRPr="00CF1AF9">
        <w:rPr>
          <w:rFonts w:cs="Arial"/>
          <w:kern w:val="36"/>
        </w:rPr>
        <w:t xml:space="preserve">Halley, J., with Clough, P. T., eds., 2007. </w:t>
      </w:r>
      <w:r w:rsidRPr="00CF1AF9">
        <w:rPr>
          <w:rFonts w:cs="Arial"/>
          <w:i/>
          <w:kern w:val="36"/>
        </w:rPr>
        <w:t xml:space="preserve">The AffectiveTurn: theorizing the social. </w:t>
      </w:r>
      <w:r w:rsidRPr="00CF1AF9">
        <w:rPr>
          <w:rFonts w:cs="Arial"/>
          <w:kern w:val="36"/>
        </w:rPr>
        <w:t>London: Duke University Press.</w:t>
      </w:r>
    </w:p>
    <w:p w:rsidR="000007B9" w:rsidRPr="00CF1AF9" w:rsidRDefault="000007B9" w:rsidP="000007B9">
      <w:pPr>
        <w:rPr>
          <w:rFonts w:cs="Arial"/>
          <w:color w:val="000000"/>
          <w:kern w:val="36"/>
        </w:rPr>
      </w:pPr>
      <w:r w:rsidRPr="00CF1AF9">
        <w:rPr>
          <w:rFonts w:cs="Arial"/>
        </w:rPr>
        <w:t xml:space="preserve">Mendus, S., 2000. </w:t>
      </w:r>
      <w:r w:rsidRPr="00CF1AF9">
        <w:rPr>
          <w:rFonts w:cs="Arial"/>
          <w:i/>
          <w:color w:val="000000"/>
          <w:kern w:val="36"/>
        </w:rPr>
        <w:t>Feminism and emotion: readings in moral and political philosophy</w:t>
      </w:r>
      <w:r w:rsidRPr="00CF1AF9">
        <w:rPr>
          <w:rFonts w:cs="Arial"/>
          <w:color w:val="000000"/>
          <w:kern w:val="36"/>
        </w:rPr>
        <w:t>. Basingstoke: Macmillan Press.</w:t>
      </w:r>
    </w:p>
    <w:p w:rsidR="000007B9" w:rsidRPr="00CF1AF9" w:rsidRDefault="000007B9" w:rsidP="000007B9">
      <w:pPr>
        <w:rPr>
          <w:rFonts w:cs="Arial"/>
          <w:szCs w:val="22"/>
          <w:lang w:val="en-US"/>
        </w:rPr>
      </w:pPr>
      <w:r w:rsidRPr="00CF1AF9">
        <w:rPr>
          <w:rFonts w:cs="Arial"/>
          <w:szCs w:val="22"/>
          <w:lang w:val="en-US"/>
        </w:rPr>
        <w:t xml:space="preserve">Nussbaum, M. C., 2013. </w:t>
      </w:r>
      <w:r w:rsidRPr="00CF1AF9">
        <w:rPr>
          <w:rFonts w:cs="Arial"/>
          <w:i/>
          <w:szCs w:val="22"/>
          <w:lang w:val="en-US"/>
        </w:rPr>
        <w:t>Political emotion: why love matters for justice</w:t>
      </w:r>
      <w:r w:rsidRPr="00CF1AF9">
        <w:rPr>
          <w:rFonts w:cs="Arial"/>
          <w:szCs w:val="22"/>
          <w:lang w:val="en-US"/>
        </w:rPr>
        <w:t>. London: The Belknap Press of Harvard University Press.</w:t>
      </w:r>
    </w:p>
    <w:p w:rsidR="000007B9" w:rsidRPr="00CF1AF9" w:rsidRDefault="000007B9" w:rsidP="000007B9">
      <w:pPr>
        <w:tabs>
          <w:tab w:val="left" w:pos="720"/>
          <w:tab w:val="left" w:pos="1440"/>
          <w:tab w:val="left" w:pos="2160"/>
          <w:tab w:val="left" w:pos="2880"/>
        </w:tabs>
        <w:ind w:left="3600" w:hanging="3600"/>
        <w:rPr>
          <w:rFonts w:cs="Arial"/>
          <w:szCs w:val="22"/>
        </w:rPr>
      </w:pPr>
      <w:r w:rsidRPr="00CF1AF9">
        <w:rPr>
          <w:rFonts w:cs="Arial"/>
          <w:szCs w:val="22"/>
        </w:rPr>
        <w:t xml:space="preserve">Wetherell, M., 2012. </w:t>
      </w:r>
      <w:r w:rsidRPr="00CF1AF9">
        <w:rPr>
          <w:rFonts w:cs="Arial"/>
          <w:i/>
          <w:szCs w:val="22"/>
        </w:rPr>
        <w:t xml:space="preserve">Affect and emotion: a new social science understanding. </w:t>
      </w:r>
      <w:r w:rsidRPr="00CF1AF9">
        <w:rPr>
          <w:rFonts w:cs="Arial"/>
          <w:szCs w:val="22"/>
        </w:rPr>
        <w:t>London: Sage.</w:t>
      </w:r>
    </w:p>
    <w:p w:rsidR="000007B9" w:rsidRPr="00CF1AF9" w:rsidRDefault="000007B9" w:rsidP="000007B9">
      <w:pPr>
        <w:jc w:val="right"/>
        <w:rPr>
          <w:rFonts w:cs="Arial"/>
          <w:szCs w:val="22"/>
          <w:lang w:val="en-US"/>
        </w:rPr>
      </w:pPr>
    </w:p>
    <w:p w:rsidR="000007B9" w:rsidRPr="00CF1AF9" w:rsidRDefault="000007B9" w:rsidP="000007B9">
      <w:pPr>
        <w:rPr>
          <w:rFonts w:cs="Arial"/>
          <w:b/>
          <w:szCs w:val="22"/>
          <w:lang w:val="en-US"/>
        </w:rPr>
      </w:pPr>
      <w:r w:rsidRPr="00CF1AF9">
        <w:rPr>
          <w:rFonts w:cs="Arial"/>
          <w:b/>
          <w:szCs w:val="22"/>
          <w:lang w:val="en-US"/>
        </w:rPr>
        <w:t xml:space="preserve">Background </w:t>
      </w:r>
    </w:p>
    <w:p w:rsidR="000007B9" w:rsidRPr="00CF1AF9" w:rsidRDefault="000007B9" w:rsidP="000007B9">
      <w:pPr>
        <w:jc w:val="right"/>
        <w:rPr>
          <w:rFonts w:cs="Arial"/>
          <w:szCs w:val="22"/>
          <w:lang w:val="en-US"/>
        </w:rPr>
      </w:pPr>
    </w:p>
    <w:p w:rsidR="000007B9" w:rsidRPr="00CF1AF9" w:rsidRDefault="000007B9" w:rsidP="000007B9">
      <w:pPr>
        <w:rPr>
          <w:rFonts w:cs="Arial"/>
          <w:szCs w:val="22"/>
          <w:lang w:val="en-US"/>
        </w:rPr>
      </w:pPr>
      <w:r w:rsidRPr="00CF1AF9">
        <w:rPr>
          <w:rFonts w:cs="Arial"/>
          <w:szCs w:val="22"/>
          <w:lang w:val="en-US"/>
        </w:rPr>
        <w:t xml:space="preserve">Damasio, A., 2000. </w:t>
      </w:r>
      <w:r w:rsidRPr="00CF1AF9">
        <w:rPr>
          <w:rFonts w:cs="Arial"/>
          <w:i/>
          <w:szCs w:val="22"/>
          <w:lang w:val="en-US"/>
        </w:rPr>
        <w:t>The feeling of what happens: body, emotion and the making of consciousness.</w:t>
      </w:r>
      <w:r w:rsidRPr="00CF1AF9">
        <w:rPr>
          <w:rFonts w:cs="Arial"/>
          <w:szCs w:val="22"/>
          <w:lang w:val="en-US"/>
        </w:rPr>
        <w:t xml:space="preserve"> London: Vintage Books.</w:t>
      </w:r>
    </w:p>
    <w:p w:rsidR="000007B9" w:rsidRPr="00CF1AF9" w:rsidRDefault="000007B9" w:rsidP="000007B9">
      <w:pPr>
        <w:rPr>
          <w:rFonts w:cs="Arial"/>
          <w:kern w:val="36"/>
        </w:rPr>
      </w:pPr>
      <w:r w:rsidRPr="00CF1AF9">
        <w:rPr>
          <w:rFonts w:cs="Arial"/>
          <w:kern w:val="36"/>
        </w:rPr>
        <w:t xml:space="preserve">Dean, H., 2010. </w:t>
      </w:r>
      <w:r w:rsidRPr="00CF1AF9">
        <w:rPr>
          <w:rFonts w:cs="Arial"/>
          <w:i/>
          <w:kern w:val="36"/>
        </w:rPr>
        <w:t>Understanding Human Need (Understanding Welfare Series: Social Issues, Policy and Practice Series)</w:t>
      </w:r>
      <w:r w:rsidRPr="00CF1AF9">
        <w:rPr>
          <w:rFonts w:cs="Arial"/>
          <w:kern w:val="36"/>
        </w:rPr>
        <w:t>. Bristol: Polity Press.</w:t>
      </w:r>
    </w:p>
    <w:p w:rsidR="000007B9" w:rsidRPr="00CF1AF9" w:rsidRDefault="000007B9" w:rsidP="000007B9">
      <w:pPr>
        <w:rPr>
          <w:rFonts w:cs="Arial"/>
          <w:szCs w:val="22"/>
          <w:lang w:val="en-US"/>
        </w:rPr>
      </w:pPr>
      <w:r w:rsidRPr="00CF1AF9">
        <w:rPr>
          <w:rFonts w:cs="Arial"/>
          <w:szCs w:val="22"/>
          <w:lang w:val="en-US"/>
        </w:rPr>
        <w:t xml:space="preserve">Damasio, A., 1994. </w:t>
      </w:r>
      <w:r w:rsidRPr="00CF1AF9">
        <w:rPr>
          <w:rFonts w:cs="Arial"/>
          <w:i/>
          <w:szCs w:val="22"/>
          <w:lang w:val="en-US"/>
        </w:rPr>
        <w:t xml:space="preserve">Descartes error: emotion, reason and the human brain. </w:t>
      </w:r>
      <w:r w:rsidRPr="00CF1AF9">
        <w:rPr>
          <w:rFonts w:cs="Arial"/>
          <w:szCs w:val="22"/>
          <w:lang w:val="en-US"/>
        </w:rPr>
        <w:t>New York: Penguin Putman.</w:t>
      </w:r>
    </w:p>
    <w:p w:rsidR="000007B9" w:rsidRPr="00CF1AF9" w:rsidRDefault="000007B9" w:rsidP="000007B9">
      <w:pPr>
        <w:rPr>
          <w:rFonts w:cs="Arial"/>
          <w:szCs w:val="22"/>
          <w:lang w:val="en-US"/>
        </w:rPr>
      </w:pPr>
      <w:r w:rsidRPr="00CF1AF9">
        <w:rPr>
          <w:rFonts w:cs="Arial"/>
          <w:szCs w:val="22"/>
          <w:lang w:val="en-US"/>
        </w:rPr>
        <w:lastRenderedPageBreak/>
        <w:t xml:space="preserve">Evans, D., 2003. </w:t>
      </w:r>
      <w:r w:rsidRPr="00CF1AF9">
        <w:rPr>
          <w:rFonts w:cs="Arial"/>
          <w:i/>
          <w:szCs w:val="22"/>
          <w:lang w:val="en-US"/>
        </w:rPr>
        <w:t xml:space="preserve">Emotions: a very short introduction. </w:t>
      </w:r>
      <w:r w:rsidRPr="00CF1AF9">
        <w:rPr>
          <w:rFonts w:cs="Arial"/>
          <w:szCs w:val="22"/>
          <w:lang w:val="en-US"/>
        </w:rPr>
        <w:t>Oxford: Oxford University Press.</w:t>
      </w:r>
    </w:p>
    <w:p w:rsidR="000007B9" w:rsidRPr="00CF1AF9" w:rsidRDefault="000007B9" w:rsidP="000007B9">
      <w:pPr>
        <w:tabs>
          <w:tab w:val="left" w:pos="3261"/>
        </w:tabs>
        <w:jc w:val="right"/>
        <w:rPr>
          <w:rFonts w:cs="Arial"/>
          <w:szCs w:val="22"/>
          <w:lang w:val="en-US"/>
        </w:rPr>
      </w:pPr>
      <w:r w:rsidRPr="00CF1AF9">
        <w:rPr>
          <w:rFonts w:cs="Arial"/>
          <w:szCs w:val="22"/>
          <w:lang w:val="en-US"/>
        </w:rPr>
        <w:t xml:space="preserve">Harding, S., 1991. </w:t>
      </w:r>
      <w:r w:rsidRPr="00CF1AF9">
        <w:rPr>
          <w:rFonts w:cs="Arial"/>
          <w:i/>
          <w:szCs w:val="22"/>
          <w:lang w:val="en-US"/>
        </w:rPr>
        <w:t>Whose science? Whose knowledge</w:t>
      </w:r>
      <w:proofErr w:type="gramStart"/>
      <w:r w:rsidRPr="00CF1AF9">
        <w:rPr>
          <w:rFonts w:cs="Arial"/>
          <w:i/>
          <w:szCs w:val="22"/>
          <w:lang w:val="en-US"/>
        </w:rPr>
        <w:t>?:</w:t>
      </w:r>
      <w:proofErr w:type="gramEnd"/>
      <w:r w:rsidRPr="00CF1AF9">
        <w:rPr>
          <w:rFonts w:cs="Arial"/>
          <w:i/>
          <w:szCs w:val="22"/>
          <w:lang w:val="en-US"/>
        </w:rPr>
        <w:t xml:space="preserve"> thinking from women’s lives. </w:t>
      </w:r>
      <w:r w:rsidRPr="00CF1AF9">
        <w:rPr>
          <w:rFonts w:cs="Arial"/>
          <w:szCs w:val="22"/>
          <w:lang w:val="en-US"/>
        </w:rPr>
        <w:t>New York: Cornell University Press.</w:t>
      </w:r>
    </w:p>
    <w:p w:rsidR="000007B9" w:rsidRPr="00CF1AF9" w:rsidRDefault="000007B9" w:rsidP="000007B9">
      <w:pPr>
        <w:tabs>
          <w:tab w:val="left" w:pos="3261"/>
        </w:tabs>
        <w:rPr>
          <w:rFonts w:cs="Arial"/>
          <w:szCs w:val="22"/>
          <w:lang w:val="en-US"/>
        </w:rPr>
      </w:pPr>
      <w:r w:rsidRPr="00CF1AF9">
        <w:rPr>
          <w:rFonts w:cs="Arial"/>
          <w:szCs w:val="22"/>
          <w:lang w:val="en-US"/>
        </w:rPr>
        <w:t xml:space="preserve">Ledoux, J., 1998/2003. </w:t>
      </w:r>
      <w:r w:rsidRPr="00CF1AF9">
        <w:rPr>
          <w:rFonts w:cs="Arial"/>
          <w:i/>
          <w:szCs w:val="22"/>
          <w:lang w:val="en-US"/>
        </w:rPr>
        <w:t xml:space="preserve">The emotional brain: the mysterious underpinnings of emotional life. </w:t>
      </w:r>
      <w:r w:rsidRPr="00CF1AF9">
        <w:rPr>
          <w:rFonts w:cs="Arial"/>
          <w:szCs w:val="22"/>
          <w:lang w:val="en-US"/>
        </w:rPr>
        <w:t>London: Phoenix Press.</w:t>
      </w:r>
    </w:p>
    <w:p w:rsidR="000007B9" w:rsidRPr="00CF1AF9" w:rsidRDefault="000007B9" w:rsidP="000007B9">
      <w:pPr>
        <w:rPr>
          <w:rFonts w:cs="Arial"/>
          <w:szCs w:val="22"/>
          <w:lang w:val="en-US"/>
        </w:rPr>
      </w:pPr>
      <w:r w:rsidRPr="00CF1AF9">
        <w:rPr>
          <w:rFonts w:cs="Arial"/>
          <w:szCs w:val="22"/>
          <w:lang w:val="en-US"/>
        </w:rPr>
        <w:t xml:space="preserve">Nussbaum, M. C., 2004. </w:t>
      </w:r>
      <w:r w:rsidRPr="00CF1AF9">
        <w:rPr>
          <w:rFonts w:cs="Arial"/>
          <w:i/>
          <w:szCs w:val="22"/>
          <w:lang w:val="en-US"/>
        </w:rPr>
        <w:t xml:space="preserve">Upheaval of thoughts: the intelligence of emotions. </w:t>
      </w:r>
      <w:r w:rsidRPr="00CF1AF9">
        <w:rPr>
          <w:rFonts w:cs="Arial"/>
          <w:szCs w:val="22"/>
          <w:lang w:val="en-US"/>
        </w:rPr>
        <w:t>Cambridge: Cambridge University Press.</w:t>
      </w:r>
    </w:p>
    <w:p w:rsidR="000007B9" w:rsidRPr="00CF1AF9" w:rsidRDefault="000007B9" w:rsidP="000007B9">
      <w:pPr>
        <w:rPr>
          <w:rFonts w:cs="Arial"/>
          <w:szCs w:val="22"/>
          <w:lang w:val="en-US"/>
        </w:rPr>
      </w:pPr>
      <w:r w:rsidRPr="00CF1AF9">
        <w:rPr>
          <w:rFonts w:cs="Arial"/>
          <w:szCs w:val="22"/>
          <w:lang w:val="en-US"/>
        </w:rPr>
        <w:t>Panksepp, J.,</w:t>
      </w:r>
      <w:r w:rsidRPr="00CF1AF9">
        <w:rPr>
          <w:rFonts w:cs="Arial"/>
          <w:i/>
          <w:szCs w:val="22"/>
          <w:lang w:val="en-US"/>
        </w:rPr>
        <w:t xml:space="preserve"> </w:t>
      </w:r>
      <w:r w:rsidRPr="00CF1AF9">
        <w:rPr>
          <w:rFonts w:cs="Arial"/>
          <w:szCs w:val="22"/>
          <w:lang w:val="en-US"/>
        </w:rPr>
        <w:t xml:space="preserve">1998. </w:t>
      </w:r>
      <w:r w:rsidRPr="00CF1AF9">
        <w:rPr>
          <w:rFonts w:cs="Arial"/>
          <w:i/>
          <w:szCs w:val="22"/>
          <w:lang w:val="en-US"/>
        </w:rPr>
        <w:t>Affective neuroscience: the foundations of human and animal emotions.</w:t>
      </w:r>
      <w:r w:rsidRPr="00CF1AF9">
        <w:rPr>
          <w:rFonts w:cs="Arial"/>
          <w:szCs w:val="22"/>
          <w:lang w:val="en-US"/>
        </w:rPr>
        <w:t xml:space="preserve"> London: Sage.</w:t>
      </w:r>
    </w:p>
    <w:p w:rsidR="000007B9" w:rsidRPr="00CF1AF9" w:rsidRDefault="000007B9" w:rsidP="000007B9">
      <w:pPr>
        <w:tabs>
          <w:tab w:val="left" w:pos="720"/>
          <w:tab w:val="left" w:pos="1440"/>
          <w:tab w:val="left" w:pos="2160"/>
          <w:tab w:val="left" w:pos="2880"/>
        </w:tabs>
        <w:rPr>
          <w:rFonts w:cs="Arial"/>
          <w:b/>
          <w:szCs w:val="22"/>
        </w:rPr>
      </w:pPr>
    </w:p>
    <w:p w:rsidR="000007B9" w:rsidRPr="00CF1AF9" w:rsidRDefault="000007B9" w:rsidP="000007B9">
      <w:pPr>
        <w:tabs>
          <w:tab w:val="left" w:pos="720"/>
          <w:tab w:val="left" w:pos="1440"/>
          <w:tab w:val="left" w:pos="2160"/>
          <w:tab w:val="left" w:pos="2880"/>
        </w:tabs>
        <w:rPr>
          <w:rFonts w:cs="Arial"/>
          <w:b/>
          <w:szCs w:val="22"/>
        </w:rPr>
      </w:pPr>
    </w:p>
    <w:p w:rsidR="000007B9" w:rsidRPr="00CF1AF9" w:rsidRDefault="000007B9" w:rsidP="000007B9">
      <w:pPr>
        <w:tabs>
          <w:tab w:val="left" w:pos="720"/>
          <w:tab w:val="left" w:pos="1440"/>
          <w:tab w:val="left" w:pos="2160"/>
          <w:tab w:val="left" w:pos="2880"/>
        </w:tabs>
        <w:rPr>
          <w:rFonts w:cs="Arial"/>
          <w:b/>
          <w:szCs w:val="22"/>
        </w:rPr>
      </w:pPr>
      <w:r w:rsidRPr="00CF1AF9">
        <w:rPr>
          <w:rFonts w:cs="Arial"/>
          <w:b/>
          <w:szCs w:val="22"/>
        </w:rPr>
        <w:t>Unit 5: Mental Health</w:t>
      </w:r>
    </w:p>
    <w:p w:rsidR="000007B9" w:rsidRPr="00CF1AF9" w:rsidRDefault="000007B9" w:rsidP="000007B9">
      <w:pPr>
        <w:jc w:val="right"/>
        <w:rPr>
          <w:rFonts w:cs="Arial"/>
          <w:szCs w:val="22"/>
          <w:lang w:val="en-US"/>
        </w:rPr>
      </w:pPr>
    </w:p>
    <w:p w:rsidR="000007B9" w:rsidRPr="00CF1AF9" w:rsidRDefault="000007B9" w:rsidP="000007B9">
      <w:pPr>
        <w:rPr>
          <w:rFonts w:cs="Arial"/>
          <w:szCs w:val="22"/>
          <w:lang w:val="en-US"/>
        </w:rPr>
      </w:pPr>
      <w:r w:rsidRPr="00CF1AF9">
        <w:rPr>
          <w:rFonts w:cs="Arial"/>
          <w:b/>
          <w:szCs w:val="22"/>
          <w:lang w:val="en-US"/>
        </w:rPr>
        <w:t>Essential</w:t>
      </w:r>
    </w:p>
    <w:p w:rsidR="000007B9" w:rsidRPr="00CF1AF9" w:rsidRDefault="000007B9" w:rsidP="000007B9">
      <w:pPr>
        <w:jc w:val="right"/>
        <w:rPr>
          <w:rFonts w:cs="Arial"/>
          <w:szCs w:val="22"/>
          <w:lang w:val="en-US"/>
        </w:rPr>
      </w:pPr>
    </w:p>
    <w:p w:rsidR="000007B9" w:rsidRPr="00CF1AF9" w:rsidRDefault="000007B9" w:rsidP="000007B9">
      <w:pPr>
        <w:rPr>
          <w:rFonts w:cs="Arial"/>
        </w:rPr>
      </w:pPr>
      <w:r w:rsidRPr="00CF1AF9">
        <w:rPr>
          <w:rFonts w:cs="Arial"/>
        </w:rPr>
        <w:t xml:space="preserve">Bowen, P., 2007. </w:t>
      </w:r>
      <w:r w:rsidRPr="00CF1AF9">
        <w:rPr>
          <w:rFonts w:cs="Arial"/>
          <w:i/>
        </w:rPr>
        <w:t>Blackstone’s guide to the Mental Health Act 2007</w:t>
      </w:r>
      <w:r w:rsidRPr="00CF1AF9">
        <w:rPr>
          <w:rFonts w:cs="Arial"/>
        </w:rPr>
        <w:t>. Oxford:  Oxford University Press.</w:t>
      </w:r>
    </w:p>
    <w:p w:rsidR="000007B9" w:rsidRPr="00CF1AF9" w:rsidRDefault="000007B9" w:rsidP="000007B9">
      <w:pPr>
        <w:rPr>
          <w:rFonts w:cs="Arial"/>
        </w:rPr>
      </w:pPr>
      <w:r w:rsidRPr="00CF1AF9">
        <w:rPr>
          <w:rFonts w:cs="Arial"/>
        </w:rPr>
        <w:t xml:space="preserve">Brown, R., Martin. D. and Barber, P., 2009. </w:t>
      </w:r>
      <w:r w:rsidRPr="00CF1AF9">
        <w:rPr>
          <w:rFonts w:cs="Arial"/>
          <w:i/>
        </w:rPr>
        <w:t>Mental Capacity Act 2005:</w:t>
      </w:r>
      <w:r w:rsidRPr="00CF1AF9">
        <w:rPr>
          <w:rFonts w:cs="Arial"/>
        </w:rPr>
        <w:t xml:space="preserve"> </w:t>
      </w:r>
      <w:r w:rsidRPr="00CF1AF9">
        <w:rPr>
          <w:rFonts w:cs="Arial"/>
          <w:i/>
        </w:rPr>
        <w:t>A guide for practice.</w:t>
      </w:r>
      <w:r w:rsidRPr="00CF1AF9">
        <w:rPr>
          <w:rFonts w:cs="Arial"/>
        </w:rPr>
        <w:t xml:space="preserve"> Exeter, UK: Learning Matters.</w:t>
      </w:r>
    </w:p>
    <w:p w:rsidR="000007B9" w:rsidRPr="00CF1AF9" w:rsidRDefault="000007B9" w:rsidP="000007B9">
      <w:pPr>
        <w:rPr>
          <w:rFonts w:cs="Arial"/>
        </w:rPr>
      </w:pPr>
      <w:r w:rsidRPr="00CF1AF9">
        <w:rPr>
          <w:rFonts w:cs="Arial"/>
        </w:rPr>
        <w:t xml:space="preserve">Claringbull, N., 2011. </w:t>
      </w:r>
      <w:r w:rsidRPr="00CF1AF9">
        <w:rPr>
          <w:rFonts w:cs="Arial"/>
          <w:i/>
        </w:rPr>
        <w:t xml:space="preserve">Mental health in Counselling and Psychotherapy (Counselling and Psychotherapy practice series). </w:t>
      </w:r>
      <w:r w:rsidRPr="00CF1AF9">
        <w:rPr>
          <w:rFonts w:cs="Arial"/>
        </w:rPr>
        <w:t>Exeter, UK: Learning Matters.</w:t>
      </w:r>
    </w:p>
    <w:p w:rsidR="000007B9" w:rsidRPr="00CF1AF9" w:rsidRDefault="000007B9" w:rsidP="000007B9">
      <w:pPr>
        <w:rPr>
          <w:rFonts w:cs="Arial"/>
        </w:rPr>
      </w:pPr>
      <w:r w:rsidRPr="00CF1AF9">
        <w:rPr>
          <w:rFonts w:cs="Arial"/>
        </w:rPr>
        <w:t xml:space="preserve">Fernando, S., 2010. </w:t>
      </w:r>
      <w:r w:rsidRPr="00CF1AF9">
        <w:rPr>
          <w:rFonts w:cs="Arial"/>
          <w:i/>
        </w:rPr>
        <w:t xml:space="preserve">Mental Health Race and Culture. </w:t>
      </w:r>
      <w:r w:rsidRPr="00CF1AF9">
        <w:rPr>
          <w:rFonts w:cs="Arial"/>
        </w:rPr>
        <w:t>Basingstoke:  Palgrave Macmillian.</w:t>
      </w:r>
    </w:p>
    <w:p w:rsidR="000007B9" w:rsidRPr="00CF1AF9" w:rsidRDefault="000007B9" w:rsidP="000007B9">
      <w:pPr>
        <w:autoSpaceDE w:val="0"/>
        <w:autoSpaceDN w:val="0"/>
        <w:adjustRightInd w:val="0"/>
        <w:rPr>
          <w:rFonts w:cs="Arial"/>
          <w:b/>
        </w:rPr>
      </w:pPr>
      <w:r w:rsidRPr="00CF1AF9">
        <w:rPr>
          <w:rFonts w:cs="Arial"/>
          <w:color w:val="000000"/>
        </w:rPr>
        <w:t xml:space="preserve">Freeth, R., 2007. </w:t>
      </w:r>
      <w:r w:rsidRPr="00CF1AF9">
        <w:rPr>
          <w:rFonts w:cs="Arial"/>
          <w:i/>
          <w:iCs/>
          <w:color w:val="000000"/>
        </w:rPr>
        <w:t>Humanising Psychiatry</w:t>
      </w:r>
      <w:r w:rsidRPr="00CF1AF9">
        <w:rPr>
          <w:rFonts w:cs="Arial"/>
          <w:color w:val="000000"/>
        </w:rPr>
        <w:t>. Oxford: Radcliff Publishing.</w:t>
      </w:r>
    </w:p>
    <w:p w:rsidR="000007B9" w:rsidRPr="00CF1AF9" w:rsidRDefault="000007B9" w:rsidP="000007B9">
      <w:pPr>
        <w:rPr>
          <w:rFonts w:cs="Arial"/>
        </w:rPr>
      </w:pPr>
      <w:r w:rsidRPr="00CF1AF9">
        <w:rPr>
          <w:rFonts w:cs="Arial"/>
        </w:rPr>
        <w:t xml:space="preserve">Pilgrim, D., 2014. </w:t>
      </w:r>
      <w:r w:rsidRPr="00CF1AF9">
        <w:rPr>
          <w:rFonts w:cs="Arial"/>
          <w:i/>
        </w:rPr>
        <w:t>Key concepts in Mental Health (SAGE key concepts series).</w:t>
      </w:r>
      <w:r w:rsidRPr="00CF1AF9">
        <w:rPr>
          <w:rFonts w:cs="Arial"/>
        </w:rPr>
        <w:t xml:space="preserve"> London: Sage.</w:t>
      </w:r>
    </w:p>
    <w:p w:rsidR="000007B9" w:rsidRPr="00CF1AF9" w:rsidRDefault="000007B9" w:rsidP="000007B9">
      <w:pPr>
        <w:rPr>
          <w:rFonts w:cs="Arial"/>
        </w:rPr>
      </w:pPr>
      <w:r w:rsidRPr="00CF1AF9">
        <w:rPr>
          <w:rFonts w:cs="Arial"/>
        </w:rPr>
        <w:t xml:space="preserve">Rust, Mary-Jane &amp; Totton, N., eds., 2012. </w:t>
      </w:r>
      <w:r w:rsidRPr="00CF1AF9">
        <w:rPr>
          <w:rFonts w:cs="Arial"/>
          <w:i/>
          <w:iCs/>
        </w:rPr>
        <w:t>Vital signs: psychological responses to ecological crisis.</w:t>
      </w:r>
      <w:r w:rsidRPr="00CF1AF9">
        <w:rPr>
          <w:rFonts w:cs="Arial"/>
        </w:rPr>
        <w:t xml:space="preserve"> London: Karnac books</w:t>
      </w:r>
    </w:p>
    <w:p w:rsidR="000007B9" w:rsidRPr="00CF1AF9" w:rsidRDefault="000007B9" w:rsidP="000007B9">
      <w:pPr>
        <w:rPr>
          <w:rFonts w:cs="Arial"/>
        </w:rPr>
      </w:pPr>
      <w:r w:rsidRPr="00CF1AF9">
        <w:rPr>
          <w:rFonts w:cs="Arial"/>
        </w:rPr>
        <w:t xml:space="preserve">Watson, Joshua C. and Flamez, B., 2014, </w:t>
      </w:r>
      <w:r w:rsidRPr="00CF1AF9">
        <w:rPr>
          <w:rFonts w:cs="Arial"/>
          <w:i/>
        </w:rPr>
        <w:t>Counseling assessment and evaluation:</w:t>
      </w:r>
    </w:p>
    <w:p w:rsidR="000007B9" w:rsidRPr="00CF1AF9" w:rsidRDefault="000007B9" w:rsidP="000007B9">
      <w:pPr>
        <w:jc w:val="right"/>
        <w:rPr>
          <w:rFonts w:cs="Arial"/>
          <w:szCs w:val="22"/>
          <w:lang w:val="en-US"/>
        </w:rPr>
      </w:pPr>
    </w:p>
    <w:p w:rsidR="000007B9" w:rsidRPr="00CF1AF9" w:rsidRDefault="000007B9" w:rsidP="000007B9">
      <w:pPr>
        <w:rPr>
          <w:rFonts w:cs="Arial"/>
          <w:szCs w:val="22"/>
          <w:lang w:val="en-US"/>
        </w:rPr>
      </w:pPr>
      <w:r w:rsidRPr="00CF1AF9">
        <w:rPr>
          <w:rFonts w:cs="Arial"/>
          <w:b/>
          <w:szCs w:val="22"/>
          <w:lang w:val="en-US"/>
        </w:rPr>
        <w:t xml:space="preserve">Recommended </w:t>
      </w:r>
    </w:p>
    <w:p w:rsidR="000007B9" w:rsidRPr="00CF1AF9" w:rsidRDefault="000007B9" w:rsidP="000007B9">
      <w:pPr>
        <w:jc w:val="right"/>
        <w:rPr>
          <w:rFonts w:cs="Arial"/>
          <w:szCs w:val="22"/>
          <w:lang w:val="en-US"/>
        </w:rPr>
      </w:pPr>
    </w:p>
    <w:p w:rsidR="000007B9" w:rsidRPr="00CF1AF9" w:rsidRDefault="000007B9" w:rsidP="000007B9">
      <w:pPr>
        <w:rPr>
          <w:rFonts w:cs="Arial"/>
          <w:color w:val="000000"/>
          <w:kern w:val="36"/>
        </w:rPr>
      </w:pPr>
      <w:r w:rsidRPr="00CF1AF9">
        <w:rPr>
          <w:rFonts w:cs="Arial"/>
          <w:color w:val="000000"/>
          <w:kern w:val="36"/>
        </w:rPr>
        <w:t>Arkowitz, H., Westra, H., Miller, W. and Rollnick, S., 2008 Motivational</w:t>
      </w:r>
      <w:r w:rsidRPr="00CF1AF9">
        <w:rPr>
          <w:rFonts w:cs="Arial"/>
          <w:i/>
          <w:color w:val="000000"/>
          <w:kern w:val="36"/>
        </w:rPr>
        <w:t xml:space="preserve"> Interviewing in the Treatment of Psychological Problems (Applications of Motivational Interviewing).</w:t>
      </w:r>
      <w:r w:rsidRPr="00CF1AF9">
        <w:rPr>
          <w:rFonts w:cs="Arial"/>
          <w:color w:val="000000"/>
          <w:kern w:val="36"/>
        </w:rPr>
        <w:t xml:space="preserve"> New York:  Guilford Press.</w:t>
      </w:r>
    </w:p>
    <w:p w:rsidR="000007B9" w:rsidRPr="00CF1AF9" w:rsidRDefault="000007B9" w:rsidP="000007B9">
      <w:pPr>
        <w:rPr>
          <w:rFonts w:cs="Arial"/>
          <w:szCs w:val="22"/>
          <w:lang w:val="en-US"/>
        </w:rPr>
      </w:pPr>
      <w:r w:rsidRPr="00CF1AF9">
        <w:rPr>
          <w:rFonts w:cs="Arial"/>
          <w:szCs w:val="22"/>
          <w:lang w:val="en-US"/>
        </w:rPr>
        <w:t xml:space="preserve">Annetts, J., Law, A., McNeish, W. and Mooney, G., 2009. </w:t>
      </w:r>
      <w:r w:rsidRPr="00CF1AF9">
        <w:rPr>
          <w:rFonts w:cs="Arial"/>
          <w:i/>
          <w:szCs w:val="22"/>
          <w:lang w:val="en-US"/>
        </w:rPr>
        <w:t>Understanding socialwelfare movements</w:t>
      </w:r>
      <w:r w:rsidRPr="00CF1AF9">
        <w:rPr>
          <w:rFonts w:cs="Arial"/>
          <w:szCs w:val="22"/>
          <w:lang w:val="en-US"/>
        </w:rPr>
        <w:t>. Bristol: Polity Press/Social Policy Association.</w:t>
      </w:r>
    </w:p>
    <w:p w:rsidR="000007B9" w:rsidRPr="00CF1AF9" w:rsidRDefault="000007B9" w:rsidP="000007B9">
      <w:pPr>
        <w:rPr>
          <w:rFonts w:cs="Arial"/>
          <w:szCs w:val="22"/>
          <w:lang w:val="en-US"/>
        </w:rPr>
      </w:pPr>
      <w:r w:rsidRPr="00CF1AF9">
        <w:rPr>
          <w:rFonts w:cs="Arial"/>
          <w:szCs w:val="22"/>
          <w:lang w:val="en-US"/>
        </w:rPr>
        <w:t xml:space="preserve">Barker, P. ed., 2011. </w:t>
      </w:r>
      <w:r w:rsidRPr="00CF1AF9">
        <w:rPr>
          <w:rFonts w:cs="Arial"/>
          <w:i/>
          <w:szCs w:val="22"/>
          <w:lang w:val="en-US"/>
        </w:rPr>
        <w:t>Mental health ethics: the human context</w:t>
      </w:r>
      <w:r w:rsidRPr="00CF1AF9">
        <w:rPr>
          <w:rFonts w:cs="Arial"/>
          <w:szCs w:val="22"/>
          <w:lang w:val="en-US"/>
        </w:rPr>
        <w:t>. Abingdon, Oxon</w:t>
      </w:r>
      <w:proofErr w:type="gramStart"/>
      <w:r w:rsidRPr="00CF1AF9">
        <w:rPr>
          <w:rFonts w:cs="Arial"/>
          <w:szCs w:val="22"/>
          <w:lang w:val="en-US"/>
        </w:rPr>
        <w:t>:Routledge</w:t>
      </w:r>
      <w:proofErr w:type="gramEnd"/>
      <w:r w:rsidRPr="00CF1AF9">
        <w:rPr>
          <w:rFonts w:cs="Arial"/>
          <w:szCs w:val="22"/>
          <w:lang w:val="en-US"/>
        </w:rPr>
        <w:t>.</w:t>
      </w:r>
    </w:p>
    <w:p w:rsidR="000007B9" w:rsidRPr="00CF1AF9" w:rsidRDefault="000007B9" w:rsidP="000007B9">
      <w:pPr>
        <w:rPr>
          <w:rFonts w:cs="Arial"/>
        </w:rPr>
      </w:pPr>
      <w:r w:rsidRPr="00CF1AF9">
        <w:rPr>
          <w:rFonts w:cs="Arial"/>
        </w:rPr>
        <w:t xml:space="preserve">Bateman, N., 2000. </w:t>
      </w:r>
      <w:r w:rsidRPr="00CF1AF9">
        <w:rPr>
          <w:rFonts w:cs="Arial"/>
          <w:i/>
        </w:rPr>
        <w:t>Advocacy Skills for health and social care professionals.</w:t>
      </w:r>
      <w:r w:rsidRPr="00CF1AF9">
        <w:rPr>
          <w:rFonts w:cs="Arial"/>
        </w:rPr>
        <w:t xml:space="preserve"> London:  Jessica Kingsley Publications.</w:t>
      </w:r>
    </w:p>
    <w:p w:rsidR="000007B9" w:rsidRPr="00CF1AF9" w:rsidRDefault="000007B9" w:rsidP="000007B9">
      <w:pPr>
        <w:rPr>
          <w:rFonts w:cs="Arial"/>
          <w:kern w:val="36"/>
        </w:rPr>
      </w:pPr>
      <w:r w:rsidRPr="00CF1AF9">
        <w:rPr>
          <w:rFonts w:cs="Arial"/>
          <w:kern w:val="36"/>
        </w:rPr>
        <w:t xml:space="preserve">Dwyer, P., 2010. </w:t>
      </w:r>
      <w:r w:rsidRPr="00CF1AF9">
        <w:rPr>
          <w:rFonts w:cs="Arial"/>
          <w:i/>
          <w:kern w:val="36"/>
        </w:rPr>
        <w:t xml:space="preserve">Understanding Social Citizenship: Themes and Perspectives for Policy and Practice </w:t>
      </w:r>
      <w:r w:rsidRPr="00CF1AF9">
        <w:rPr>
          <w:rFonts w:cs="Arial"/>
          <w:kern w:val="36"/>
        </w:rPr>
        <w:t>(Understanding Welfare Series: Social Issues, Policy and Practice). Bristol: Polity Press.</w:t>
      </w:r>
    </w:p>
    <w:p w:rsidR="000007B9" w:rsidRPr="00CF1AF9" w:rsidRDefault="000007B9" w:rsidP="000007B9">
      <w:pPr>
        <w:rPr>
          <w:rFonts w:cs="Arial"/>
          <w:szCs w:val="22"/>
          <w:lang w:val="en-US"/>
        </w:rPr>
      </w:pPr>
      <w:r w:rsidRPr="00CF1AF9">
        <w:rPr>
          <w:rFonts w:cs="Arial"/>
          <w:szCs w:val="22"/>
          <w:lang w:val="en-US"/>
        </w:rPr>
        <w:t xml:space="preserve">Paris, J., 2013. </w:t>
      </w:r>
      <w:r w:rsidRPr="00CF1AF9">
        <w:rPr>
          <w:rFonts w:cs="Arial"/>
          <w:i/>
          <w:szCs w:val="22"/>
          <w:lang w:val="en-US"/>
        </w:rPr>
        <w:t>The Intelligent Clinician’s Guide to the DSM-5.</w:t>
      </w:r>
      <w:r w:rsidRPr="00CF1AF9">
        <w:rPr>
          <w:rFonts w:cs="Arial"/>
          <w:szCs w:val="22"/>
          <w:lang w:val="en-US"/>
        </w:rPr>
        <w:t xml:space="preserve"> Oxford: Oxford University Press.</w:t>
      </w:r>
    </w:p>
    <w:p w:rsidR="000007B9" w:rsidRPr="00CF1AF9" w:rsidRDefault="000007B9" w:rsidP="000007B9">
      <w:pPr>
        <w:rPr>
          <w:rFonts w:cs="Arial"/>
        </w:rPr>
      </w:pPr>
      <w:r w:rsidRPr="00CF1AF9">
        <w:rPr>
          <w:rFonts w:cs="Arial"/>
        </w:rPr>
        <w:t xml:space="preserve">Patel, V., Minas, H., Cohen, A., and Prince, M. eds. </w:t>
      </w:r>
      <w:proofErr w:type="gramStart"/>
      <w:r w:rsidRPr="00CF1AF9">
        <w:rPr>
          <w:rFonts w:cs="Arial"/>
        </w:rPr>
        <w:t>2013.,</w:t>
      </w:r>
      <w:proofErr w:type="gramEnd"/>
      <w:r w:rsidRPr="00CF1AF9">
        <w:rPr>
          <w:rFonts w:cs="Arial"/>
        </w:rPr>
        <w:t xml:space="preserve"> </w:t>
      </w:r>
      <w:r w:rsidRPr="00CF1AF9">
        <w:rPr>
          <w:rFonts w:cs="Arial"/>
          <w:i/>
          <w:iCs/>
        </w:rPr>
        <w:t xml:space="preserve">Global Mental Health: Principles and Practice. </w:t>
      </w:r>
      <w:r w:rsidRPr="00CF1AF9">
        <w:rPr>
          <w:rFonts w:cs="Arial"/>
        </w:rPr>
        <w:t>Oxford:  Oxford University.</w:t>
      </w:r>
    </w:p>
    <w:p w:rsidR="000007B9" w:rsidRPr="00CF1AF9" w:rsidRDefault="000007B9" w:rsidP="000007B9">
      <w:pPr>
        <w:rPr>
          <w:rFonts w:cs="Arial"/>
        </w:rPr>
      </w:pPr>
      <w:r w:rsidRPr="00CF1AF9">
        <w:rPr>
          <w:rFonts w:cs="Arial"/>
        </w:rPr>
        <w:t xml:space="preserve">Pritchard, C., 2006. </w:t>
      </w:r>
      <w:r w:rsidRPr="00CF1AF9">
        <w:rPr>
          <w:rFonts w:cs="Arial"/>
          <w:i/>
        </w:rPr>
        <w:t>Mental health social work and evidence-based practice.</w:t>
      </w:r>
      <w:r w:rsidRPr="00CF1AF9">
        <w:rPr>
          <w:rFonts w:cs="Arial"/>
        </w:rPr>
        <w:t xml:space="preserve"> London: Routledge.</w:t>
      </w:r>
    </w:p>
    <w:p w:rsidR="000007B9" w:rsidRPr="00CF1AF9" w:rsidRDefault="000007B9" w:rsidP="000007B9">
      <w:pPr>
        <w:rPr>
          <w:rFonts w:cs="Arial"/>
          <w:i/>
          <w:szCs w:val="22"/>
          <w:lang w:val="en-US"/>
        </w:rPr>
      </w:pPr>
      <w:r w:rsidRPr="00CF1AF9">
        <w:rPr>
          <w:rFonts w:cs="Arial"/>
          <w:szCs w:val="22"/>
          <w:lang w:val="en-US"/>
        </w:rPr>
        <w:t xml:space="preserve">Tew, J., 2005, </w:t>
      </w:r>
      <w:r w:rsidRPr="00CF1AF9">
        <w:rPr>
          <w:rFonts w:cs="Arial"/>
          <w:i/>
          <w:szCs w:val="22"/>
          <w:lang w:val="en-US"/>
        </w:rPr>
        <w:t xml:space="preserve">Social Perspectives in Mental Health: Developing Social Models  </w:t>
      </w:r>
    </w:p>
    <w:p w:rsidR="000007B9" w:rsidRPr="00CF1AF9" w:rsidRDefault="000007B9" w:rsidP="000007B9">
      <w:pPr>
        <w:rPr>
          <w:rFonts w:cs="Arial"/>
          <w:szCs w:val="22"/>
          <w:lang w:val="en-US"/>
        </w:rPr>
      </w:pPr>
      <w:proofErr w:type="gramStart"/>
      <w:r w:rsidRPr="00CF1AF9">
        <w:rPr>
          <w:rFonts w:cs="Arial"/>
          <w:i/>
          <w:szCs w:val="22"/>
          <w:lang w:val="en-US"/>
        </w:rPr>
        <w:t>to</w:t>
      </w:r>
      <w:proofErr w:type="gramEnd"/>
      <w:r w:rsidRPr="00CF1AF9">
        <w:rPr>
          <w:rFonts w:cs="Arial"/>
          <w:i/>
          <w:szCs w:val="22"/>
          <w:lang w:val="en-US"/>
        </w:rPr>
        <w:t xml:space="preserve"> understand and work with mental distress</w:t>
      </w:r>
      <w:r w:rsidRPr="00CF1AF9">
        <w:rPr>
          <w:rFonts w:cs="Arial"/>
          <w:szCs w:val="22"/>
          <w:lang w:val="en-US"/>
        </w:rPr>
        <w:t>.  London:  Jessica Kingsley.</w:t>
      </w:r>
    </w:p>
    <w:p w:rsidR="000007B9" w:rsidRPr="00CF1AF9" w:rsidRDefault="000007B9" w:rsidP="000007B9">
      <w:pPr>
        <w:rPr>
          <w:rFonts w:cs="Arial"/>
          <w:vanish/>
        </w:rPr>
      </w:pPr>
      <w:r w:rsidRPr="00CF1AF9">
        <w:rPr>
          <w:rFonts w:cs="Arial"/>
          <w:color w:val="000000"/>
          <w:kern w:val="36"/>
        </w:rPr>
        <w:t>Rosengren, D., 2009 Building Motivational Interviewing Skills: A Practitioner Workbook (Applications of Motivational Interviewing. New York:  Guildford Press.</w:t>
      </w:r>
      <w:r w:rsidRPr="00CF1AF9">
        <w:rPr>
          <w:rFonts w:cs="Arial"/>
        </w:rPr>
        <w:t xml:space="preserve"> </w:t>
      </w:r>
    </w:p>
    <w:p w:rsidR="000007B9" w:rsidRPr="00CF1AF9" w:rsidRDefault="000007B9" w:rsidP="000007B9">
      <w:pPr>
        <w:rPr>
          <w:rFonts w:cs="Arial"/>
          <w:color w:val="000000"/>
          <w:kern w:val="36"/>
        </w:rPr>
      </w:pPr>
    </w:p>
    <w:p w:rsidR="000007B9" w:rsidRPr="00CF1AF9" w:rsidRDefault="000007B9" w:rsidP="000007B9">
      <w:pPr>
        <w:jc w:val="right"/>
        <w:rPr>
          <w:rFonts w:cs="Arial"/>
          <w:szCs w:val="22"/>
          <w:lang w:val="en-US"/>
        </w:rPr>
      </w:pPr>
    </w:p>
    <w:p w:rsidR="000007B9" w:rsidRPr="00CF1AF9" w:rsidRDefault="000007B9" w:rsidP="000007B9">
      <w:pPr>
        <w:rPr>
          <w:rFonts w:cs="Arial"/>
          <w:szCs w:val="22"/>
          <w:lang w:val="en-US"/>
        </w:rPr>
      </w:pPr>
      <w:r w:rsidRPr="00CF1AF9">
        <w:rPr>
          <w:rFonts w:cs="Arial"/>
          <w:b/>
          <w:szCs w:val="22"/>
          <w:lang w:val="en-US"/>
        </w:rPr>
        <w:t xml:space="preserve">Background </w:t>
      </w:r>
    </w:p>
    <w:p w:rsidR="000007B9" w:rsidRPr="00CF1AF9" w:rsidRDefault="000007B9" w:rsidP="000007B9">
      <w:pPr>
        <w:jc w:val="right"/>
        <w:rPr>
          <w:rFonts w:cs="Arial"/>
          <w:szCs w:val="22"/>
          <w:lang w:val="en-US"/>
        </w:rPr>
      </w:pPr>
    </w:p>
    <w:p w:rsidR="000007B9" w:rsidRPr="00CF1AF9" w:rsidRDefault="000007B9" w:rsidP="000007B9">
      <w:pPr>
        <w:rPr>
          <w:rFonts w:cs="Arial"/>
          <w:kern w:val="36"/>
        </w:rPr>
      </w:pPr>
      <w:r w:rsidRPr="00CF1AF9">
        <w:rPr>
          <w:rFonts w:cs="Arial"/>
          <w:kern w:val="36"/>
        </w:rPr>
        <w:t xml:space="preserve">Alston, Philip and Goodman, Rayan, 2013. </w:t>
      </w:r>
      <w:r w:rsidRPr="00CF1AF9">
        <w:rPr>
          <w:rFonts w:cs="Arial"/>
          <w:i/>
          <w:kern w:val="36"/>
        </w:rPr>
        <w:t>International Human Rights.</w:t>
      </w:r>
      <w:r w:rsidRPr="00CF1AF9">
        <w:rPr>
          <w:rFonts w:cs="Arial"/>
          <w:kern w:val="36"/>
        </w:rPr>
        <w:t xml:space="preserve"> Oxford: Oxford University Press.</w:t>
      </w:r>
    </w:p>
    <w:p w:rsidR="000007B9" w:rsidRPr="00CF1AF9" w:rsidRDefault="000007B9" w:rsidP="000007B9">
      <w:pPr>
        <w:rPr>
          <w:rFonts w:cs="Arial"/>
          <w:i/>
          <w:szCs w:val="22"/>
          <w:lang w:val="en-US"/>
        </w:rPr>
      </w:pPr>
      <w:r w:rsidRPr="00CF1AF9">
        <w:rPr>
          <w:rFonts w:cs="Arial"/>
          <w:szCs w:val="22"/>
          <w:lang w:val="en-US"/>
        </w:rPr>
        <w:t xml:space="preserve">American Psychiatric Association. 2013., </w:t>
      </w:r>
      <w:r w:rsidRPr="00CF1AF9">
        <w:rPr>
          <w:rFonts w:cs="Arial"/>
          <w:i/>
          <w:szCs w:val="22"/>
          <w:lang w:val="en-US"/>
        </w:rPr>
        <w:t>Diagnostic Statistical Manual of</w:t>
      </w:r>
    </w:p>
    <w:p w:rsidR="000007B9" w:rsidRPr="00CF1AF9" w:rsidRDefault="000007B9" w:rsidP="000007B9">
      <w:pPr>
        <w:rPr>
          <w:rFonts w:cs="Arial"/>
          <w:szCs w:val="22"/>
          <w:lang w:val="en-US"/>
        </w:rPr>
      </w:pPr>
      <w:r w:rsidRPr="00CF1AF9">
        <w:rPr>
          <w:rFonts w:cs="Arial"/>
          <w:i/>
          <w:szCs w:val="22"/>
          <w:lang w:val="en-US"/>
        </w:rPr>
        <w:t xml:space="preserve">Mental Disorders DSM - 5. </w:t>
      </w:r>
      <w:r w:rsidRPr="00CF1AF9">
        <w:rPr>
          <w:rFonts w:cs="Arial"/>
          <w:szCs w:val="22"/>
          <w:lang w:val="en-US"/>
        </w:rPr>
        <w:t xml:space="preserve"> Washington D.C:  American Psychiatric Association.</w:t>
      </w:r>
    </w:p>
    <w:p w:rsidR="000007B9" w:rsidRPr="00CF1AF9" w:rsidRDefault="000007B9" w:rsidP="000007B9">
      <w:pPr>
        <w:rPr>
          <w:rFonts w:cs="Arial"/>
          <w:kern w:val="36"/>
        </w:rPr>
      </w:pPr>
      <w:r w:rsidRPr="00CF1AF9">
        <w:rPr>
          <w:rFonts w:cs="Arial"/>
          <w:kern w:val="36"/>
        </w:rPr>
        <w:t xml:space="preserve">Dean, H., 2010. </w:t>
      </w:r>
      <w:r w:rsidRPr="00CF1AF9">
        <w:rPr>
          <w:rFonts w:cs="Arial"/>
          <w:i/>
          <w:kern w:val="36"/>
        </w:rPr>
        <w:t>Understanding Human Need (Understanding Welfare Series: Social Issues, Policy and Practice Series)</w:t>
      </w:r>
      <w:r w:rsidRPr="00CF1AF9">
        <w:rPr>
          <w:rFonts w:cs="Arial"/>
          <w:kern w:val="36"/>
        </w:rPr>
        <w:t>. Bristol: Polity Press.</w:t>
      </w:r>
    </w:p>
    <w:p w:rsidR="000007B9" w:rsidRPr="00CF1AF9" w:rsidRDefault="000007B9" w:rsidP="000007B9">
      <w:pPr>
        <w:rPr>
          <w:rFonts w:cs="Arial"/>
          <w:szCs w:val="22"/>
          <w:lang w:val="en-US"/>
        </w:rPr>
      </w:pPr>
      <w:r w:rsidRPr="00CF1AF9">
        <w:rPr>
          <w:rFonts w:cs="Arial"/>
          <w:szCs w:val="22"/>
          <w:lang w:val="en-US"/>
        </w:rPr>
        <w:t xml:space="preserve">Lister, R., 2010. </w:t>
      </w:r>
      <w:r w:rsidRPr="00CF1AF9">
        <w:rPr>
          <w:rFonts w:cs="Arial"/>
          <w:i/>
          <w:szCs w:val="22"/>
          <w:lang w:val="en-US"/>
        </w:rPr>
        <w:t xml:space="preserve">Understanding theories and concepts in social policy </w:t>
      </w:r>
      <w:r w:rsidRPr="00CF1AF9">
        <w:rPr>
          <w:rFonts w:cs="Arial"/>
          <w:i/>
          <w:kern w:val="36"/>
          <w:szCs w:val="22"/>
          <w:lang w:val="en-US"/>
        </w:rPr>
        <w:t>(Understanding Welfare Series: Social Issues, Policy and Practice Series)</w:t>
      </w:r>
      <w:r w:rsidRPr="00CF1AF9">
        <w:rPr>
          <w:rFonts w:cs="Arial"/>
          <w:i/>
          <w:szCs w:val="22"/>
          <w:lang w:val="en-US"/>
        </w:rPr>
        <w:t xml:space="preserve"> </w:t>
      </w:r>
      <w:r w:rsidRPr="00CF1AF9">
        <w:rPr>
          <w:rFonts w:cs="Arial"/>
          <w:szCs w:val="22"/>
          <w:lang w:val="en-US"/>
        </w:rPr>
        <w:t>Bristol: Polity Press.</w:t>
      </w:r>
    </w:p>
    <w:p w:rsidR="000007B9" w:rsidRPr="00CF1AF9" w:rsidRDefault="000007B9" w:rsidP="000007B9">
      <w:pPr>
        <w:rPr>
          <w:rFonts w:cs="Arial"/>
        </w:rPr>
      </w:pPr>
      <w:r w:rsidRPr="00CF1AF9">
        <w:rPr>
          <w:rFonts w:cs="Arial"/>
          <w:kern w:val="36"/>
        </w:rPr>
        <w:t xml:space="preserve">Smith, R. K., 2012. </w:t>
      </w:r>
      <w:r w:rsidRPr="00CF1AF9">
        <w:rPr>
          <w:rFonts w:cs="Arial"/>
          <w:i/>
          <w:kern w:val="36"/>
        </w:rPr>
        <w:t>Textbook on International Human Rights</w:t>
      </w:r>
      <w:r w:rsidRPr="00CF1AF9">
        <w:rPr>
          <w:rFonts w:cs="Arial"/>
          <w:kern w:val="36"/>
        </w:rPr>
        <w:t>. 5</w:t>
      </w:r>
      <w:r w:rsidRPr="00CF1AF9">
        <w:rPr>
          <w:rFonts w:cs="Arial"/>
          <w:kern w:val="36"/>
          <w:vertAlign w:val="superscript"/>
        </w:rPr>
        <w:t>th</w:t>
      </w:r>
      <w:r w:rsidRPr="00CF1AF9">
        <w:rPr>
          <w:rFonts w:cs="Arial"/>
          <w:kern w:val="36"/>
        </w:rPr>
        <w:t xml:space="preserve"> ed., Oxford: Oxford University Press</w:t>
      </w:r>
    </w:p>
    <w:p w:rsidR="000007B9" w:rsidRPr="00CF1AF9" w:rsidRDefault="000007B9" w:rsidP="000007B9">
      <w:pPr>
        <w:rPr>
          <w:rFonts w:cs="Arial"/>
          <w:kern w:val="36"/>
        </w:rPr>
      </w:pPr>
      <w:r w:rsidRPr="00CF1AF9">
        <w:rPr>
          <w:rFonts w:cs="Arial"/>
          <w:kern w:val="36"/>
        </w:rPr>
        <w:t>Somerville, P., 2011. Understanding Community: Politics, Policy and Practice (Understanding Welfare Series: Social Issues, Policy and Practice). Bristol: Polity Press.</w:t>
      </w:r>
    </w:p>
    <w:p w:rsidR="000007B9" w:rsidRPr="00CF1AF9" w:rsidRDefault="000007B9" w:rsidP="000007B9">
      <w:pPr>
        <w:rPr>
          <w:rFonts w:cs="Arial"/>
          <w:b/>
          <w:kern w:val="36"/>
        </w:rPr>
      </w:pPr>
    </w:p>
    <w:p w:rsidR="000007B9" w:rsidRPr="00CF1AF9" w:rsidRDefault="000007B9" w:rsidP="000007B9">
      <w:pPr>
        <w:rPr>
          <w:rFonts w:cs="Arial"/>
          <w:b/>
          <w:kern w:val="36"/>
        </w:rPr>
      </w:pPr>
      <w:r w:rsidRPr="00CF1AF9">
        <w:rPr>
          <w:rFonts w:cs="Arial"/>
          <w:b/>
          <w:kern w:val="36"/>
        </w:rPr>
        <w:t>Additional resources</w:t>
      </w:r>
    </w:p>
    <w:p w:rsidR="000007B9" w:rsidRPr="00CF1AF9" w:rsidRDefault="000007B9" w:rsidP="000007B9">
      <w:pPr>
        <w:rPr>
          <w:rFonts w:cs="Arial"/>
          <w:b/>
          <w:kern w:val="36"/>
        </w:rPr>
      </w:pPr>
    </w:p>
    <w:p w:rsidR="000007B9" w:rsidRPr="00CF1AF9" w:rsidRDefault="000007B9" w:rsidP="000007B9">
      <w:pPr>
        <w:rPr>
          <w:rFonts w:cs="Arial"/>
          <w:b/>
        </w:rPr>
      </w:pPr>
      <w:r w:rsidRPr="00CF1AF9">
        <w:rPr>
          <w:rFonts w:cs="Arial"/>
          <w:b/>
        </w:rPr>
        <w:t>Andrew Scull</w:t>
      </w:r>
    </w:p>
    <w:p w:rsidR="000007B9" w:rsidRPr="00CF1AF9" w:rsidRDefault="000007B9" w:rsidP="000007B9">
      <w:pPr>
        <w:rPr>
          <w:rFonts w:cs="Arial"/>
        </w:rPr>
      </w:pPr>
      <w:hyperlink r:id="rId64" w:history="1">
        <w:r w:rsidRPr="00CF1AF9">
          <w:rPr>
            <w:rFonts w:cs="Arial"/>
            <w:u w:val="single"/>
          </w:rPr>
          <w:t>https://www.youtube.com/watch?v=yo0JSz4Ok5Y</w:t>
        </w:r>
      </w:hyperlink>
    </w:p>
    <w:p w:rsidR="000007B9" w:rsidRPr="00CF1AF9" w:rsidRDefault="000007B9" w:rsidP="000007B9">
      <w:pPr>
        <w:rPr>
          <w:rFonts w:cs="Arial"/>
          <w:b/>
        </w:rPr>
      </w:pPr>
      <w:r w:rsidRPr="00CF1AF9">
        <w:rPr>
          <w:rFonts w:cs="Arial"/>
          <w:b/>
        </w:rPr>
        <w:t>Nancy McWilliams</w:t>
      </w:r>
    </w:p>
    <w:p w:rsidR="000007B9" w:rsidRPr="00CF1AF9" w:rsidRDefault="000007B9" w:rsidP="000007B9">
      <w:pPr>
        <w:rPr>
          <w:rFonts w:cs="Arial"/>
        </w:rPr>
      </w:pPr>
      <w:hyperlink r:id="rId65" w:history="1">
        <w:r w:rsidRPr="00CF1AF9">
          <w:rPr>
            <w:rFonts w:cs="Arial"/>
            <w:u w:val="single"/>
          </w:rPr>
          <w:t>https://www.youtube.com/watch?v=iZh3V81MkXw</w:t>
        </w:r>
      </w:hyperlink>
    </w:p>
    <w:p w:rsidR="000007B9" w:rsidRPr="00CF1AF9" w:rsidRDefault="000007B9" w:rsidP="000007B9">
      <w:pPr>
        <w:rPr>
          <w:rFonts w:cs="Arial"/>
          <w:b/>
        </w:rPr>
      </w:pPr>
      <w:r w:rsidRPr="00CF1AF9">
        <w:rPr>
          <w:rFonts w:cs="Arial"/>
          <w:b/>
        </w:rPr>
        <w:t xml:space="preserve">Sustainability and Mental Health – Royal College of Psychiatry </w:t>
      </w:r>
    </w:p>
    <w:p w:rsidR="000007B9" w:rsidRPr="00CF1AF9" w:rsidRDefault="000007B9" w:rsidP="000007B9">
      <w:pPr>
        <w:rPr>
          <w:rFonts w:cs="Arial"/>
        </w:rPr>
      </w:pPr>
      <w:hyperlink r:id="rId66" w:history="1">
        <w:r w:rsidRPr="00CF1AF9">
          <w:rPr>
            <w:rFonts w:cs="Arial"/>
            <w:u w:val="single"/>
          </w:rPr>
          <w:t>http://www.rcpsych.ac.uk/default.aspx?page=13432</w:t>
        </w:r>
      </w:hyperlink>
      <w:r w:rsidRPr="00CF1AF9">
        <w:rPr>
          <w:rFonts w:cs="Arial"/>
        </w:rPr>
        <w:t xml:space="preserve"> – podcast</w:t>
      </w:r>
    </w:p>
    <w:p w:rsidR="000007B9" w:rsidRPr="00CF1AF9" w:rsidRDefault="000007B9" w:rsidP="000007B9">
      <w:pPr>
        <w:shd w:val="clear" w:color="auto" w:fill="FFFFFF"/>
        <w:outlineLvl w:val="1"/>
        <w:rPr>
          <w:rFonts w:cs="Arial"/>
          <w:bCs/>
        </w:rPr>
      </w:pPr>
      <w:hyperlink r:id="rId67" w:history="1">
        <w:r w:rsidRPr="00CF1AF9">
          <w:rPr>
            <w:rFonts w:cs="Arial"/>
            <w:u w:val="single"/>
          </w:rPr>
          <w:t>http://www.rcpsych.ac.uk/discoverpsychiatry/blogzone/sustainability/creatingthesustainabilityga.aspx</w:t>
        </w:r>
      </w:hyperlink>
      <w:r w:rsidRPr="00CF1AF9">
        <w:rPr>
          <w:rFonts w:cs="Arial"/>
          <w:bCs/>
        </w:rPr>
        <w:t xml:space="preserve"> </w:t>
      </w:r>
      <w:proofErr w:type="gramStart"/>
      <w:r w:rsidRPr="00CF1AF9">
        <w:rPr>
          <w:rFonts w:cs="Arial"/>
          <w:bCs/>
        </w:rPr>
        <w:t>A</w:t>
      </w:r>
      <w:proofErr w:type="gramEnd"/>
      <w:r w:rsidRPr="00CF1AF9">
        <w:rPr>
          <w:rFonts w:cs="Arial"/>
          <w:bCs/>
        </w:rPr>
        <w:t xml:space="preserve"> guide for mental health service users and their families</w:t>
      </w:r>
    </w:p>
    <w:p w:rsidR="000007B9" w:rsidRPr="00CF1AF9" w:rsidRDefault="000007B9" w:rsidP="000007B9">
      <w:pPr>
        <w:shd w:val="clear" w:color="auto" w:fill="FFFFFF"/>
        <w:outlineLvl w:val="1"/>
        <w:rPr>
          <w:rFonts w:cs="Arial"/>
        </w:rPr>
      </w:pPr>
      <w:hyperlink r:id="rId68" w:history="1">
        <w:r w:rsidRPr="00CF1AF9">
          <w:rPr>
            <w:rFonts w:cs="Arial"/>
            <w:u w:val="single"/>
          </w:rPr>
          <w:t>http://www.mentalhealthwales.net/mhw/mental_healthmeasure.php</w:t>
        </w:r>
      </w:hyperlink>
    </w:p>
    <w:p w:rsidR="000007B9" w:rsidRPr="00CF1AF9" w:rsidRDefault="000007B9" w:rsidP="000007B9">
      <w:pPr>
        <w:shd w:val="clear" w:color="auto" w:fill="FFFFFF"/>
        <w:outlineLvl w:val="1"/>
        <w:rPr>
          <w:rFonts w:cs="Arial"/>
        </w:rPr>
      </w:pPr>
      <w:r w:rsidRPr="00CF1AF9">
        <w:rPr>
          <w:rFonts w:cs="Arial"/>
        </w:rPr>
        <w:t>Welsh Government</w:t>
      </w:r>
    </w:p>
    <w:p w:rsidR="000007B9" w:rsidRPr="00CF1AF9" w:rsidRDefault="000007B9" w:rsidP="000007B9">
      <w:pPr>
        <w:shd w:val="clear" w:color="auto" w:fill="FFFFFF"/>
        <w:outlineLvl w:val="1"/>
        <w:rPr>
          <w:rFonts w:cs="Arial"/>
        </w:rPr>
      </w:pPr>
      <w:hyperlink r:id="rId69" w:history="1">
        <w:r w:rsidRPr="00CF1AF9">
          <w:rPr>
            <w:rFonts w:cs="Arial"/>
            <w:u w:val="single"/>
          </w:rPr>
          <w:t>http://wales.gov.uk/topics/health/nhswales/healthservice/mental-health-services/?lang=en</w:t>
        </w:r>
      </w:hyperlink>
    </w:p>
    <w:p w:rsidR="000007B9" w:rsidRPr="00CF1AF9" w:rsidRDefault="000007B9" w:rsidP="000007B9">
      <w:pPr>
        <w:shd w:val="clear" w:color="auto" w:fill="FFFFFF"/>
        <w:outlineLvl w:val="1"/>
        <w:rPr>
          <w:rFonts w:cs="Arial"/>
        </w:rPr>
      </w:pPr>
      <w:r w:rsidRPr="00CF1AF9">
        <w:rPr>
          <w:rFonts w:cs="Arial"/>
        </w:rPr>
        <w:t>ABM Mental Health Directorate</w:t>
      </w:r>
    </w:p>
    <w:p w:rsidR="000007B9" w:rsidRPr="00CF1AF9" w:rsidRDefault="000007B9" w:rsidP="000007B9">
      <w:pPr>
        <w:shd w:val="clear" w:color="auto" w:fill="FFFFFF"/>
        <w:outlineLvl w:val="1"/>
        <w:rPr>
          <w:rFonts w:cs="Arial"/>
        </w:rPr>
      </w:pPr>
      <w:hyperlink r:id="rId70" w:history="1">
        <w:r w:rsidRPr="00CF1AF9">
          <w:rPr>
            <w:rFonts w:cs="Arial"/>
            <w:u w:val="single"/>
          </w:rPr>
          <w:t>http://www.wales.nhs.uk/sitesplus/863/page/4084</w:t>
        </w:r>
      </w:hyperlink>
    </w:p>
    <w:p w:rsidR="000007B9" w:rsidRPr="00CF1AF9" w:rsidRDefault="000007B9" w:rsidP="000007B9">
      <w:pPr>
        <w:rPr>
          <w:rFonts w:cs="Arial"/>
        </w:rPr>
      </w:pPr>
      <w:r w:rsidRPr="00CF1AF9">
        <w:rPr>
          <w:rFonts w:cs="Arial"/>
        </w:rPr>
        <w:t xml:space="preserve">IAPT </w:t>
      </w:r>
    </w:p>
    <w:p w:rsidR="000007B9" w:rsidRPr="00CF1AF9" w:rsidRDefault="000007B9" w:rsidP="000007B9">
      <w:pPr>
        <w:rPr>
          <w:rFonts w:cs="Arial"/>
        </w:rPr>
      </w:pPr>
      <w:hyperlink r:id="rId71" w:history="1">
        <w:r w:rsidRPr="00CF1AF9">
          <w:rPr>
            <w:rFonts w:cs="Arial"/>
            <w:u w:val="single"/>
          </w:rPr>
          <w:t>http://www.iapt.nhs.uk/</w:t>
        </w:r>
      </w:hyperlink>
    </w:p>
    <w:p w:rsidR="000007B9" w:rsidRPr="00CF1AF9" w:rsidRDefault="000007B9" w:rsidP="000007B9">
      <w:pPr>
        <w:rPr>
          <w:rFonts w:cs="Arial"/>
        </w:rPr>
      </w:pPr>
      <w:r w:rsidRPr="00CF1AF9">
        <w:rPr>
          <w:rFonts w:cs="Arial"/>
        </w:rPr>
        <w:t>CYP IAPT</w:t>
      </w:r>
    </w:p>
    <w:p w:rsidR="000007B9" w:rsidRPr="00CF1AF9" w:rsidRDefault="000007B9" w:rsidP="000007B9">
      <w:pPr>
        <w:rPr>
          <w:rFonts w:cs="Arial"/>
        </w:rPr>
      </w:pPr>
      <w:hyperlink r:id="rId72" w:history="1">
        <w:r w:rsidRPr="00CF1AF9">
          <w:rPr>
            <w:rFonts w:cs="Arial"/>
            <w:u w:val="single"/>
          </w:rPr>
          <w:t>http://www.cypiapt.org/children-and-young-peoples-project.php?accesscheck=%2Findex.php</w:t>
        </w:r>
      </w:hyperlink>
    </w:p>
    <w:p w:rsidR="000007B9" w:rsidRPr="00CF1AF9" w:rsidRDefault="000007B9" w:rsidP="000007B9">
      <w:pPr>
        <w:rPr>
          <w:rFonts w:cs="Arial"/>
        </w:rPr>
      </w:pPr>
      <w:r w:rsidRPr="00CF1AF9">
        <w:rPr>
          <w:rFonts w:cs="Arial"/>
        </w:rPr>
        <w:t>Young Minds</w:t>
      </w:r>
    </w:p>
    <w:p w:rsidR="000007B9" w:rsidRPr="00CF1AF9" w:rsidRDefault="000007B9" w:rsidP="000007B9">
      <w:pPr>
        <w:rPr>
          <w:rFonts w:cs="Arial"/>
        </w:rPr>
      </w:pPr>
      <w:hyperlink r:id="rId73" w:history="1">
        <w:r w:rsidRPr="00CF1AF9">
          <w:rPr>
            <w:rFonts w:cs="Arial"/>
            <w:u w:val="single"/>
          </w:rPr>
          <w:t>http://www.youngminds.org.uk/training_services/policy/policy_in_the_uk/camhs_policy_in_wales</w:t>
        </w:r>
      </w:hyperlink>
    </w:p>
    <w:p w:rsidR="000007B9" w:rsidRPr="00CF1AF9" w:rsidRDefault="000007B9" w:rsidP="000007B9">
      <w:pPr>
        <w:rPr>
          <w:rFonts w:cs="Arial"/>
        </w:rPr>
      </w:pPr>
      <w:r w:rsidRPr="00CF1AF9">
        <w:rPr>
          <w:rFonts w:cs="Arial"/>
        </w:rPr>
        <w:t>Check out articles: Therapy Today online</w:t>
      </w:r>
    </w:p>
    <w:p w:rsidR="000007B9" w:rsidRPr="00CF1AF9" w:rsidRDefault="000007B9" w:rsidP="000007B9">
      <w:pPr>
        <w:rPr>
          <w:rFonts w:cs="Arial"/>
        </w:rPr>
      </w:pPr>
      <w:proofErr w:type="gramStart"/>
      <w:r w:rsidRPr="00CF1AF9">
        <w:rPr>
          <w:rFonts w:cs="Arial"/>
        </w:rPr>
        <w:t>Looking  at</w:t>
      </w:r>
      <w:proofErr w:type="gramEnd"/>
      <w:r w:rsidRPr="00CF1AF9">
        <w:rPr>
          <w:rFonts w:cs="Arial"/>
        </w:rPr>
        <w:t xml:space="preserve"> the work of Suman Fernando</w:t>
      </w:r>
    </w:p>
    <w:p w:rsidR="000007B9" w:rsidRPr="00CF1AF9" w:rsidRDefault="000007B9" w:rsidP="000007B9">
      <w:pPr>
        <w:rPr>
          <w:rFonts w:cs="Arial"/>
        </w:rPr>
      </w:pPr>
      <w:hyperlink r:id="rId74" w:history="1">
        <w:r w:rsidRPr="00CF1AF9">
          <w:rPr>
            <w:rFonts w:cs="Arial"/>
            <w:u w:val="single"/>
          </w:rPr>
          <w:t>http://www.sumanfernando.com/</w:t>
        </w:r>
      </w:hyperlink>
    </w:p>
    <w:p w:rsidR="000007B9" w:rsidRPr="00CF1AF9" w:rsidRDefault="000007B9" w:rsidP="000007B9">
      <w:pPr>
        <w:rPr>
          <w:rFonts w:cs="Arial"/>
        </w:rPr>
      </w:pPr>
      <w:r w:rsidRPr="00CF1AF9">
        <w:rPr>
          <w:rFonts w:cs="Arial"/>
        </w:rPr>
        <w:t>Fernando, S., 2010</w:t>
      </w:r>
      <w:r w:rsidRPr="00CF1AF9">
        <w:rPr>
          <w:rFonts w:cs="Arial"/>
          <w:i/>
        </w:rPr>
        <w:t>. Mental Health Race and Culture. 3</w:t>
      </w:r>
      <w:r w:rsidRPr="00CF1AF9">
        <w:rPr>
          <w:rFonts w:cs="Arial"/>
          <w:i/>
          <w:vertAlign w:val="superscript"/>
        </w:rPr>
        <w:t>rd</w:t>
      </w:r>
      <w:r w:rsidRPr="00CF1AF9">
        <w:rPr>
          <w:rFonts w:cs="Arial"/>
          <w:i/>
        </w:rPr>
        <w:t xml:space="preserve"> ed</w:t>
      </w:r>
      <w:r w:rsidRPr="00CF1AF9">
        <w:rPr>
          <w:rFonts w:cs="Arial"/>
        </w:rPr>
        <w:t xml:space="preserve">. Basingstoke: Palgrave Macmillian </w:t>
      </w:r>
    </w:p>
    <w:p w:rsidR="000007B9" w:rsidRPr="00CF1AF9" w:rsidRDefault="000007B9" w:rsidP="000007B9">
      <w:pPr>
        <w:numPr>
          <w:ilvl w:val="0"/>
          <w:numId w:val="80"/>
        </w:numPr>
        <w:contextualSpacing/>
        <w:rPr>
          <w:rFonts w:eastAsia="Calibri" w:cs="Arial"/>
          <w:szCs w:val="22"/>
          <w:lang w:eastAsia="en-US"/>
        </w:rPr>
      </w:pPr>
      <w:r w:rsidRPr="00CF1AF9">
        <w:rPr>
          <w:rFonts w:eastAsia="Calibri" w:cs="Arial"/>
          <w:szCs w:val="22"/>
          <w:lang w:eastAsia="en-US"/>
        </w:rPr>
        <w:t>Kwame McKenzie</w:t>
      </w:r>
    </w:p>
    <w:p w:rsidR="000007B9" w:rsidRPr="00CF1AF9" w:rsidRDefault="000007B9" w:rsidP="000007B9">
      <w:pPr>
        <w:numPr>
          <w:ilvl w:val="0"/>
          <w:numId w:val="80"/>
        </w:numPr>
        <w:contextualSpacing/>
        <w:rPr>
          <w:rFonts w:eastAsia="Calibri" w:cs="Arial"/>
          <w:szCs w:val="22"/>
          <w:lang w:eastAsia="en-US"/>
        </w:rPr>
      </w:pPr>
      <w:r w:rsidRPr="00CF1AF9">
        <w:rPr>
          <w:rFonts w:eastAsia="Calibri" w:cs="Arial"/>
          <w:szCs w:val="22"/>
          <w:lang w:eastAsia="en-US"/>
        </w:rPr>
        <w:t xml:space="preserve">Global Mental Health Movement </w:t>
      </w:r>
    </w:p>
    <w:p w:rsidR="000007B9" w:rsidRPr="00CF1AF9" w:rsidRDefault="000007B9" w:rsidP="000007B9">
      <w:pPr>
        <w:rPr>
          <w:rFonts w:cs="Arial"/>
        </w:rPr>
      </w:pPr>
      <w:hyperlink r:id="rId75" w:history="1">
        <w:r w:rsidRPr="00CF1AF9">
          <w:rPr>
            <w:rFonts w:cs="Arial"/>
            <w:u w:val="single"/>
          </w:rPr>
          <w:t>http://www.globalmentalhealth.org/</w:t>
        </w:r>
      </w:hyperlink>
    </w:p>
    <w:p w:rsidR="000007B9" w:rsidRPr="00CF1AF9" w:rsidRDefault="000007B9" w:rsidP="000007B9">
      <w:pPr>
        <w:rPr>
          <w:rFonts w:cs="Arial"/>
        </w:rPr>
      </w:pPr>
      <w:r w:rsidRPr="00CF1AF9">
        <w:rPr>
          <w:rFonts w:cs="Arial"/>
        </w:rPr>
        <w:t>Journal of Global Mental Health.  A limited offer</w:t>
      </w:r>
    </w:p>
    <w:p w:rsidR="000007B9" w:rsidRPr="00CF1AF9" w:rsidRDefault="000007B9" w:rsidP="000007B9">
      <w:pPr>
        <w:rPr>
          <w:rFonts w:cs="Arial"/>
          <w:u w:val="single"/>
        </w:rPr>
      </w:pPr>
      <w:hyperlink r:id="rId76" w:history="1">
        <w:r w:rsidRPr="00CF1AF9">
          <w:rPr>
            <w:rFonts w:cs="Arial"/>
            <w:u w:val="single"/>
          </w:rPr>
          <w:t>http://journals.cambridge.org/action/displayIssue?jid=GMH&amp;tab=currentissue</w:t>
        </w:r>
      </w:hyperlink>
    </w:p>
    <w:p w:rsidR="000007B9" w:rsidRPr="00CF1AF9" w:rsidRDefault="000007B9" w:rsidP="000007B9">
      <w:pPr>
        <w:rPr>
          <w:rFonts w:cs="Arial"/>
        </w:rPr>
      </w:pPr>
      <w:r w:rsidRPr="00CF1AF9">
        <w:rPr>
          <w:rFonts w:cs="Arial"/>
        </w:rPr>
        <w:t>Cooper, M., Proctor, G., Malcolm, B., Sanders, P. 2006</w:t>
      </w:r>
      <w:r w:rsidRPr="00CF1AF9">
        <w:rPr>
          <w:rFonts w:cs="Arial"/>
          <w:i/>
          <w:iCs/>
        </w:rPr>
        <w:t>. Politicizing the person-centred approach: an agenda for social change</w:t>
      </w:r>
      <w:r w:rsidRPr="00CF1AF9">
        <w:rPr>
          <w:rFonts w:cs="Arial"/>
        </w:rPr>
        <w:t xml:space="preserve">. Ross-on-Wye: PCCS </w:t>
      </w:r>
    </w:p>
    <w:p w:rsidR="000007B9" w:rsidRPr="00CF1AF9" w:rsidRDefault="000007B9" w:rsidP="000007B9">
      <w:pPr>
        <w:rPr>
          <w:rFonts w:cs="Arial"/>
          <w:kern w:val="36"/>
        </w:rPr>
      </w:pPr>
    </w:p>
    <w:p w:rsidR="000007B9" w:rsidRPr="00CF1AF9" w:rsidRDefault="000007B9" w:rsidP="000007B9">
      <w:pPr>
        <w:rPr>
          <w:rFonts w:cs="Arial"/>
          <w:szCs w:val="22"/>
          <w:lang w:val="en-US"/>
        </w:rPr>
      </w:pPr>
      <w:r w:rsidRPr="00CF1AF9">
        <w:rPr>
          <w:rFonts w:cs="Arial"/>
          <w:b/>
          <w:szCs w:val="22"/>
          <w:lang w:val="en-US"/>
        </w:rPr>
        <w:t>Journals</w:t>
      </w:r>
    </w:p>
    <w:p w:rsidR="000007B9" w:rsidRPr="00CF1AF9" w:rsidRDefault="000007B9" w:rsidP="000007B9">
      <w:pPr>
        <w:rPr>
          <w:rFonts w:cs="Arial"/>
          <w:szCs w:val="22"/>
          <w:lang w:val="en-US"/>
        </w:rPr>
      </w:pPr>
    </w:p>
    <w:p w:rsidR="000007B9" w:rsidRPr="00CF1AF9" w:rsidRDefault="000007B9" w:rsidP="000007B9">
      <w:pPr>
        <w:rPr>
          <w:rFonts w:cs="Arial"/>
          <w:szCs w:val="22"/>
          <w:lang w:val="en-US"/>
        </w:rPr>
      </w:pPr>
      <w:r w:rsidRPr="00CF1AF9">
        <w:rPr>
          <w:rFonts w:cs="Arial"/>
          <w:szCs w:val="22"/>
          <w:lang w:val="en-US"/>
        </w:rPr>
        <w:t xml:space="preserve">Aging and Mental Health </w:t>
      </w:r>
    </w:p>
    <w:p w:rsidR="000007B9" w:rsidRPr="00CF1AF9" w:rsidRDefault="000007B9" w:rsidP="000007B9">
      <w:pPr>
        <w:rPr>
          <w:rFonts w:cs="Arial"/>
        </w:rPr>
      </w:pPr>
      <w:r w:rsidRPr="00CF1AF9">
        <w:rPr>
          <w:rFonts w:cs="Arial"/>
        </w:rPr>
        <w:t>American journal of family therapy</w:t>
      </w:r>
    </w:p>
    <w:p w:rsidR="000007B9" w:rsidRPr="00CF1AF9" w:rsidRDefault="000007B9" w:rsidP="000007B9">
      <w:pPr>
        <w:rPr>
          <w:rFonts w:cs="Arial"/>
        </w:rPr>
      </w:pPr>
      <w:r w:rsidRPr="00CF1AF9">
        <w:rPr>
          <w:rFonts w:cs="Arial"/>
        </w:rPr>
        <w:t>Arts in Psychotherapy</w:t>
      </w:r>
    </w:p>
    <w:p w:rsidR="000007B9" w:rsidRPr="00CF1AF9" w:rsidRDefault="000007B9" w:rsidP="000007B9">
      <w:pPr>
        <w:rPr>
          <w:rFonts w:cs="Arial"/>
        </w:rPr>
      </w:pPr>
      <w:r w:rsidRPr="00CF1AF9">
        <w:rPr>
          <w:rFonts w:cs="Arial"/>
        </w:rPr>
        <w:t>Community Mental health Journal</w:t>
      </w:r>
    </w:p>
    <w:p w:rsidR="000007B9" w:rsidRPr="00CF1AF9" w:rsidRDefault="000007B9" w:rsidP="000007B9">
      <w:pPr>
        <w:rPr>
          <w:rFonts w:cs="Arial"/>
          <w:szCs w:val="22"/>
          <w:lang w:val="en-US"/>
        </w:rPr>
      </w:pPr>
      <w:r w:rsidRPr="00CF1AF9">
        <w:rPr>
          <w:rFonts w:cs="Arial"/>
          <w:szCs w:val="22"/>
          <w:lang w:val="en-US"/>
        </w:rPr>
        <w:t xml:space="preserve">Cultural Diversity and Ethnic Minority Psychology </w:t>
      </w:r>
    </w:p>
    <w:p w:rsidR="000007B9" w:rsidRPr="00CF1AF9" w:rsidRDefault="000007B9" w:rsidP="000007B9">
      <w:pPr>
        <w:rPr>
          <w:rFonts w:cs="Arial"/>
        </w:rPr>
      </w:pPr>
      <w:r w:rsidRPr="00CF1AF9">
        <w:rPr>
          <w:rFonts w:cs="Arial"/>
        </w:rPr>
        <w:t>British Journal of Guidance and Psychotherapy</w:t>
      </w:r>
    </w:p>
    <w:p w:rsidR="000007B9" w:rsidRPr="00CF1AF9" w:rsidRDefault="000007B9" w:rsidP="000007B9">
      <w:pPr>
        <w:rPr>
          <w:rFonts w:cs="Arial"/>
          <w:kern w:val="36"/>
        </w:rPr>
      </w:pPr>
      <w:r w:rsidRPr="00CF1AF9">
        <w:rPr>
          <w:rFonts w:cs="Arial"/>
          <w:kern w:val="36"/>
        </w:rPr>
        <w:t xml:space="preserve">Counselling and psychotherapy research (BACP) </w:t>
      </w:r>
    </w:p>
    <w:p w:rsidR="000007B9" w:rsidRPr="00CF1AF9" w:rsidRDefault="000007B9" w:rsidP="000007B9">
      <w:pPr>
        <w:rPr>
          <w:rFonts w:cs="Arial"/>
        </w:rPr>
      </w:pPr>
      <w:r w:rsidRPr="00CF1AF9">
        <w:rPr>
          <w:rFonts w:cs="Arial"/>
        </w:rPr>
        <w:t>Evidence based mental health</w:t>
      </w:r>
    </w:p>
    <w:p w:rsidR="000007B9" w:rsidRPr="00CF1AF9" w:rsidRDefault="000007B9" w:rsidP="000007B9">
      <w:pPr>
        <w:rPr>
          <w:rFonts w:cs="Arial"/>
        </w:rPr>
      </w:pPr>
      <w:r w:rsidRPr="00CF1AF9">
        <w:rPr>
          <w:rFonts w:cs="Arial"/>
        </w:rPr>
        <w:t>Ecopsychology</w:t>
      </w:r>
    </w:p>
    <w:p w:rsidR="000007B9" w:rsidRPr="00CF1AF9" w:rsidRDefault="000007B9" w:rsidP="000007B9">
      <w:pPr>
        <w:rPr>
          <w:rFonts w:cs="Arial"/>
        </w:rPr>
      </w:pPr>
      <w:r w:rsidRPr="00CF1AF9">
        <w:rPr>
          <w:rFonts w:cs="Arial"/>
        </w:rPr>
        <w:t xml:space="preserve">International journal of philosophical practice </w:t>
      </w:r>
    </w:p>
    <w:p w:rsidR="000007B9" w:rsidRPr="00CF1AF9" w:rsidRDefault="000007B9" w:rsidP="000007B9">
      <w:pPr>
        <w:rPr>
          <w:rFonts w:cs="Arial"/>
        </w:rPr>
      </w:pPr>
      <w:r w:rsidRPr="00CF1AF9">
        <w:rPr>
          <w:rFonts w:cs="Arial"/>
        </w:rPr>
        <w:t>Journal of Humanistic Psychology</w:t>
      </w:r>
    </w:p>
    <w:p w:rsidR="000007B9" w:rsidRPr="00CF1AF9" w:rsidRDefault="000007B9" w:rsidP="000007B9">
      <w:pPr>
        <w:rPr>
          <w:rFonts w:cs="Arial"/>
        </w:rPr>
      </w:pPr>
      <w:r w:rsidRPr="00CF1AF9">
        <w:rPr>
          <w:rFonts w:cs="Arial"/>
        </w:rPr>
        <w:t>Journal of mental health counselling</w:t>
      </w:r>
    </w:p>
    <w:p w:rsidR="000007B9" w:rsidRPr="00CF1AF9" w:rsidRDefault="000007B9" w:rsidP="000007B9">
      <w:pPr>
        <w:rPr>
          <w:rFonts w:cs="Arial"/>
        </w:rPr>
      </w:pPr>
      <w:r w:rsidRPr="00CF1AF9">
        <w:rPr>
          <w:rFonts w:cs="Arial"/>
        </w:rPr>
        <w:t>Journal for social action in counselling and psychology</w:t>
      </w:r>
    </w:p>
    <w:p w:rsidR="000007B9" w:rsidRPr="00CF1AF9" w:rsidRDefault="000007B9" w:rsidP="000007B9">
      <w:pPr>
        <w:rPr>
          <w:rFonts w:cs="Arial"/>
        </w:rPr>
      </w:pPr>
      <w:r w:rsidRPr="00CF1AF9">
        <w:rPr>
          <w:rFonts w:cs="Arial"/>
        </w:rPr>
        <w:t>Journal of multicultural counselling and development</w:t>
      </w:r>
    </w:p>
    <w:p w:rsidR="000007B9" w:rsidRPr="00CF1AF9" w:rsidRDefault="000007B9" w:rsidP="000007B9">
      <w:pPr>
        <w:rPr>
          <w:rFonts w:cs="Arial"/>
        </w:rPr>
      </w:pPr>
      <w:r w:rsidRPr="00CF1AF9">
        <w:rPr>
          <w:rFonts w:cs="Arial"/>
        </w:rPr>
        <w:t>Journal of child psychotherapy</w:t>
      </w:r>
    </w:p>
    <w:p w:rsidR="000007B9" w:rsidRPr="00CF1AF9" w:rsidRDefault="000007B9" w:rsidP="000007B9">
      <w:pPr>
        <w:rPr>
          <w:rFonts w:cs="Arial"/>
        </w:rPr>
      </w:pPr>
      <w:r w:rsidRPr="00CF1AF9">
        <w:rPr>
          <w:rFonts w:cs="Arial"/>
        </w:rPr>
        <w:t>Journal of psychotherapy practice and research</w:t>
      </w:r>
    </w:p>
    <w:p w:rsidR="000007B9" w:rsidRPr="00CF1AF9" w:rsidRDefault="000007B9" w:rsidP="000007B9">
      <w:pPr>
        <w:rPr>
          <w:rFonts w:cs="Arial"/>
        </w:rPr>
      </w:pPr>
      <w:r w:rsidRPr="00CF1AF9">
        <w:rPr>
          <w:rFonts w:cs="Arial"/>
        </w:rPr>
        <w:t xml:space="preserve">Therapy Today (BACP) </w:t>
      </w:r>
    </w:p>
    <w:p w:rsidR="000007B9" w:rsidRPr="00CF1AF9" w:rsidRDefault="000007B9" w:rsidP="000007B9">
      <w:pPr>
        <w:rPr>
          <w:rFonts w:cs="Arial"/>
        </w:rPr>
      </w:pPr>
      <w:r w:rsidRPr="00CF1AF9">
        <w:rPr>
          <w:rFonts w:cs="Arial"/>
        </w:rPr>
        <w:t xml:space="preserve">Person-centred &amp; Experiential Therapies </w:t>
      </w:r>
    </w:p>
    <w:p w:rsidR="000007B9" w:rsidRPr="00CF1AF9" w:rsidRDefault="000007B9" w:rsidP="000007B9">
      <w:pPr>
        <w:rPr>
          <w:rFonts w:cs="Arial"/>
        </w:rPr>
      </w:pPr>
      <w:r w:rsidRPr="00CF1AF9">
        <w:rPr>
          <w:rFonts w:cs="Arial"/>
        </w:rPr>
        <w:t xml:space="preserve">Psychology and psychotherapy: theory, research and practice </w:t>
      </w:r>
    </w:p>
    <w:p w:rsidR="000007B9" w:rsidRPr="00CF1AF9" w:rsidRDefault="000007B9" w:rsidP="000007B9">
      <w:pPr>
        <w:rPr>
          <w:rFonts w:cs="Arial"/>
          <w:b/>
          <w:szCs w:val="22"/>
          <w:lang w:val="en-US"/>
        </w:rPr>
      </w:pPr>
    </w:p>
    <w:p w:rsidR="000007B9" w:rsidRPr="00CF1AF9" w:rsidRDefault="000007B9" w:rsidP="000007B9">
      <w:pPr>
        <w:rPr>
          <w:rFonts w:cs="Arial"/>
          <w:szCs w:val="22"/>
          <w:lang w:val="en-US"/>
        </w:rPr>
      </w:pPr>
      <w:r w:rsidRPr="00CF1AF9">
        <w:rPr>
          <w:rFonts w:cs="Arial"/>
          <w:b/>
          <w:szCs w:val="22"/>
          <w:lang w:val="en-US"/>
        </w:rPr>
        <w:t xml:space="preserve">Websites </w:t>
      </w:r>
    </w:p>
    <w:p w:rsidR="000007B9" w:rsidRPr="00CF1AF9" w:rsidRDefault="000007B9" w:rsidP="000007B9">
      <w:pPr>
        <w:rPr>
          <w:rFonts w:cs="Arial"/>
          <w:szCs w:val="22"/>
          <w:lang w:val="en-US"/>
        </w:rPr>
      </w:pPr>
    </w:p>
    <w:p w:rsidR="000007B9" w:rsidRPr="00CF1AF9" w:rsidRDefault="000007B9" w:rsidP="000007B9">
      <w:pPr>
        <w:rPr>
          <w:rFonts w:cs="Arial"/>
          <w:b/>
          <w:szCs w:val="22"/>
          <w:lang w:val="en-US"/>
        </w:rPr>
      </w:pPr>
      <w:r w:rsidRPr="00CF1AF9">
        <w:rPr>
          <w:rFonts w:cs="Arial"/>
          <w:b/>
          <w:szCs w:val="22"/>
          <w:lang w:val="en-US"/>
        </w:rPr>
        <w:t>Mind</w:t>
      </w:r>
    </w:p>
    <w:p w:rsidR="000007B9" w:rsidRPr="00CF1AF9" w:rsidRDefault="000007B9" w:rsidP="000007B9">
      <w:pPr>
        <w:rPr>
          <w:rFonts w:cs="Arial"/>
          <w:b/>
          <w:szCs w:val="22"/>
        </w:rPr>
      </w:pPr>
      <w:hyperlink r:id="rId77" w:history="1">
        <w:r w:rsidRPr="00CF1AF9">
          <w:rPr>
            <w:rFonts w:eastAsia="Calibri" w:cs="Arial"/>
            <w:szCs w:val="22"/>
            <w:lang w:val="en-US"/>
          </w:rPr>
          <w:t>http://www.mind.org.uk/information-support/guides-to-support-and-services/advocacy-in-mental-health</w:t>
        </w:r>
      </w:hyperlink>
    </w:p>
    <w:p w:rsidR="000007B9" w:rsidRPr="00CF1AF9" w:rsidRDefault="000007B9" w:rsidP="000007B9">
      <w:pPr>
        <w:rPr>
          <w:rFonts w:cs="Arial"/>
          <w:b/>
          <w:szCs w:val="22"/>
        </w:rPr>
      </w:pPr>
      <w:r w:rsidRPr="00CF1AF9">
        <w:rPr>
          <w:rFonts w:cs="Arial"/>
          <w:b/>
          <w:szCs w:val="22"/>
        </w:rPr>
        <w:t>Mind – Official Website</w:t>
      </w:r>
    </w:p>
    <w:p w:rsidR="000007B9" w:rsidRPr="00CF1AF9" w:rsidRDefault="000007B9" w:rsidP="000007B9">
      <w:pPr>
        <w:rPr>
          <w:rFonts w:cs="Arial"/>
          <w:b/>
          <w:szCs w:val="22"/>
        </w:rPr>
      </w:pPr>
      <w:hyperlink r:id="rId78" w:history="1">
        <w:r w:rsidRPr="00CF1AF9">
          <w:rPr>
            <w:rFonts w:eastAsia="Calibri" w:cs="Arial"/>
            <w:szCs w:val="22"/>
            <w:lang w:val="en-US"/>
          </w:rPr>
          <w:t>http://www.mind.org.uk/</w:t>
        </w:r>
      </w:hyperlink>
    </w:p>
    <w:p w:rsidR="000007B9" w:rsidRPr="00CF1AF9" w:rsidRDefault="000007B9" w:rsidP="000007B9">
      <w:pPr>
        <w:rPr>
          <w:rFonts w:cs="Arial"/>
        </w:rPr>
      </w:pPr>
      <w:r w:rsidRPr="00CF1AF9">
        <w:rPr>
          <w:rFonts w:cs="Arial"/>
        </w:rPr>
        <w:t>Mental Health (Wales) Measure 2010</w:t>
      </w:r>
    </w:p>
    <w:p w:rsidR="000007B9" w:rsidRPr="00CF1AF9" w:rsidRDefault="000007B9" w:rsidP="000007B9">
      <w:pPr>
        <w:tabs>
          <w:tab w:val="right" w:pos="3501"/>
        </w:tabs>
        <w:rPr>
          <w:rFonts w:cs="Arial"/>
        </w:rPr>
      </w:pPr>
      <w:hyperlink r:id="rId79" w:history="1">
        <w:r w:rsidRPr="00CF1AF9">
          <w:rPr>
            <w:rFonts w:cs="Arial"/>
            <w:u w:val="single"/>
          </w:rPr>
          <w:t>http://wales.gov.uk/topics/health/nhswales/healthservice/mental-health-services/measure/?lang=en</w:t>
        </w:r>
      </w:hyperlink>
    </w:p>
    <w:p w:rsidR="000007B9" w:rsidRPr="00CF1AF9" w:rsidRDefault="000007B9" w:rsidP="000007B9">
      <w:pPr>
        <w:rPr>
          <w:rFonts w:cs="Arial"/>
        </w:rPr>
      </w:pPr>
      <w:r w:rsidRPr="00CF1AF9">
        <w:rPr>
          <w:rFonts w:cs="Arial"/>
        </w:rPr>
        <w:t xml:space="preserve">Department of Health (2010) </w:t>
      </w:r>
      <w:r w:rsidRPr="00CF1AF9">
        <w:rPr>
          <w:rFonts w:cs="Arial"/>
          <w:i/>
          <w:iCs/>
        </w:rPr>
        <w:t>New Horizons – Confident communities, brighter futures: A framework for developing well-being</w:t>
      </w:r>
      <w:r w:rsidRPr="00CF1AF9">
        <w:rPr>
          <w:rFonts w:cs="Arial"/>
        </w:rPr>
        <w:t xml:space="preserve">. DoH, UK. </w:t>
      </w:r>
      <w:hyperlink r:id="rId80" w:history="1">
        <w:r w:rsidRPr="00CF1AF9">
          <w:rPr>
            <w:rFonts w:cs="Arial"/>
            <w:u w:val="single"/>
          </w:rPr>
          <w:t>http://webarchive.nationalarchives.gov.uk/20130107105354/http://www.dh.gov.uk/prod_consum_dh/groups/dh_digitalassets/@dh/@en/@ps/documents/digitalasset/dh_115936.pdf</w:t>
        </w:r>
      </w:hyperlink>
      <w:r w:rsidRPr="00CF1AF9">
        <w:rPr>
          <w:rFonts w:cs="Arial"/>
        </w:rPr>
        <w:t xml:space="preserve"> [14/03/14]</w:t>
      </w:r>
    </w:p>
    <w:p w:rsidR="000007B9" w:rsidRPr="00CF1AF9" w:rsidRDefault="000007B9" w:rsidP="000007B9">
      <w:pPr>
        <w:rPr>
          <w:rFonts w:cs="Arial"/>
        </w:rPr>
      </w:pPr>
      <w:r w:rsidRPr="00CF1AF9">
        <w:rPr>
          <w:rFonts w:cs="Arial"/>
        </w:rPr>
        <w:t xml:space="preserve">Mental Health Foundation - </w:t>
      </w:r>
      <w:hyperlink r:id="rId81" w:history="1">
        <w:r w:rsidRPr="00CF1AF9">
          <w:rPr>
            <w:rFonts w:cs="Arial"/>
            <w:u w:val="single"/>
          </w:rPr>
          <w:t>www.mentalhealth.org.uk/publications</w:t>
        </w:r>
      </w:hyperlink>
    </w:p>
    <w:p w:rsidR="000007B9" w:rsidRPr="00CF1AF9" w:rsidRDefault="000007B9" w:rsidP="000007B9">
      <w:pPr>
        <w:rPr>
          <w:rFonts w:cs="Arial"/>
        </w:rPr>
      </w:pPr>
      <w:r w:rsidRPr="00CF1AF9">
        <w:rPr>
          <w:rFonts w:cs="Arial"/>
        </w:rPr>
        <w:t xml:space="preserve">Sainsbury Centre for Mental Health (2003) </w:t>
      </w:r>
      <w:r w:rsidRPr="00CF1AF9">
        <w:rPr>
          <w:rFonts w:cs="Arial"/>
          <w:i/>
          <w:iCs/>
        </w:rPr>
        <w:t>The Economic and Social Costs of Mental Illness. Policy Paper 3.</w:t>
      </w:r>
      <w:r w:rsidRPr="00CF1AF9">
        <w:rPr>
          <w:rFonts w:cs="Arial"/>
        </w:rPr>
        <w:t xml:space="preserve"> </w:t>
      </w:r>
      <w:hyperlink r:id="rId82" w:history="1">
        <w:r w:rsidRPr="00CF1AF9">
          <w:rPr>
            <w:rFonts w:cs="Arial"/>
            <w:u w:val="single"/>
          </w:rPr>
          <w:t>http://webarchive.nationalarchives.gov.uk/20130107105354/http://www.dh.gov.uk/prod_consum_dh/groups/dh_digitalassets/@dh/@en/@ps/documents/digitalasset/dh_115936.pdf</w:t>
        </w:r>
      </w:hyperlink>
    </w:p>
    <w:p w:rsidR="000007B9" w:rsidRPr="00CF1AF9" w:rsidRDefault="000007B9" w:rsidP="000007B9">
      <w:pPr>
        <w:rPr>
          <w:rFonts w:cs="Arial"/>
        </w:rPr>
      </w:pPr>
      <w:r w:rsidRPr="00CF1AF9">
        <w:rPr>
          <w:rFonts w:cs="Arial"/>
        </w:rPr>
        <w:t xml:space="preserve">Welsh Assembly Government (2008) </w:t>
      </w:r>
      <w:r w:rsidRPr="00CF1AF9">
        <w:rPr>
          <w:rFonts w:cs="Arial"/>
          <w:i/>
          <w:iCs/>
        </w:rPr>
        <w:t>Stronger in Partnership 2 – Involving Service Users and Carers in the design, planning, delivery and evaluation of mental health services in Wales</w:t>
      </w:r>
      <w:r w:rsidRPr="00CF1AF9">
        <w:rPr>
          <w:rFonts w:cs="Arial"/>
        </w:rPr>
        <w:t xml:space="preserve">. WAG, October 2008        </w:t>
      </w:r>
      <w:hyperlink r:id="rId83" w:history="1">
        <w:r w:rsidRPr="00CF1AF9">
          <w:rPr>
            <w:rFonts w:cs="Arial"/>
            <w:u w:val="single"/>
          </w:rPr>
          <w:t>http://www.wales.nhs.uk/documents/strongerpartner2e[1].pdf</w:t>
        </w:r>
      </w:hyperlink>
    </w:p>
    <w:p w:rsidR="000007B9" w:rsidRPr="00CF1AF9" w:rsidRDefault="000007B9" w:rsidP="000007B9">
      <w:pPr>
        <w:tabs>
          <w:tab w:val="left" w:pos="720"/>
          <w:tab w:val="left" w:pos="1440"/>
          <w:tab w:val="left" w:pos="2160"/>
          <w:tab w:val="left" w:pos="2880"/>
        </w:tabs>
        <w:rPr>
          <w:rFonts w:cs="Arial"/>
          <w:b/>
          <w:szCs w:val="22"/>
        </w:rPr>
      </w:pPr>
    </w:p>
    <w:p w:rsidR="000007B9" w:rsidRPr="00CF1AF9" w:rsidRDefault="000007B9" w:rsidP="000007B9">
      <w:pPr>
        <w:rPr>
          <w:rFonts w:cs="Arial"/>
          <w:b/>
        </w:rPr>
      </w:pPr>
      <w:r w:rsidRPr="00CF1AF9">
        <w:rPr>
          <w:rFonts w:cs="Arial"/>
          <w:b/>
        </w:rPr>
        <w:t>Sustainability</w:t>
      </w:r>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Recommended</w:t>
      </w:r>
    </w:p>
    <w:p w:rsidR="000007B9" w:rsidRPr="00CF1AF9" w:rsidRDefault="000007B9" w:rsidP="000007B9">
      <w:pPr>
        <w:rPr>
          <w:rFonts w:cs="Arial"/>
          <w:b/>
        </w:rPr>
      </w:pPr>
    </w:p>
    <w:p w:rsidR="000007B9" w:rsidRPr="00CF1AF9" w:rsidRDefault="000007B9" w:rsidP="000007B9">
      <w:pPr>
        <w:rPr>
          <w:rFonts w:cs="Arial"/>
          <w:bCs/>
        </w:rPr>
      </w:pPr>
      <w:r w:rsidRPr="00CF1AF9">
        <w:rPr>
          <w:rFonts w:cs="Arial"/>
          <w:bCs/>
        </w:rPr>
        <w:t xml:space="preserve">Buzzell, L., and Chalquist, C., 2010. </w:t>
      </w:r>
      <w:r w:rsidRPr="00CF1AF9">
        <w:rPr>
          <w:rFonts w:cs="Arial"/>
          <w:bCs/>
          <w:i/>
        </w:rPr>
        <w:t xml:space="preserve">Ecotherapy: healing with nature in mind. </w:t>
      </w:r>
      <w:r w:rsidRPr="00CF1AF9">
        <w:rPr>
          <w:rFonts w:cs="Arial"/>
          <w:bCs/>
        </w:rPr>
        <w:t>San Francisco CA: Sierra Club Books.</w:t>
      </w:r>
    </w:p>
    <w:p w:rsidR="000007B9" w:rsidRPr="00CF1AF9" w:rsidRDefault="000007B9" w:rsidP="000007B9">
      <w:pPr>
        <w:rPr>
          <w:rFonts w:cs="Arial"/>
          <w:color w:val="111111"/>
        </w:rPr>
      </w:pPr>
      <w:r w:rsidRPr="00CF1AF9">
        <w:rPr>
          <w:rFonts w:cs="Arial"/>
          <w:bCs/>
        </w:rPr>
        <w:t xml:space="preserve">Corral-Verdugo, V., Garcia-Cadena, Cirilo and Frias-Armenta eds., 2010. </w:t>
      </w:r>
      <w:r w:rsidRPr="00CF1AF9">
        <w:rPr>
          <w:rFonts w:cs="Arial"/>
          <w:i/>
          <w:color w:val="111111"/>
        </w:rPr>
        <w:t xml:space="preserve">Psychological Approaches to Sustainability: Current Trends in Theory, Research and </w:t>
      </w:r>
      <w:r w:rsidRPr="00CF1AF9">
        <w:rPr>
          <w:rFonts w:cs="Arial"/>
          <w:i/>
          <w:color w:val="111111"/>
        </w:rPr>
        <w:lastRenderedPageBreak/>
        <w:t>Applications (Environmental Science, Engineering and Technology)</w:t>
      </w:r>
      <w:r w:rsidRPr="00CF1AF9">
        <w:rPr>
          <w:rFonts w:cs="Arial"/>
          <w:color w:val="111111"/>
        </w:rPr>
        <w:t>. Nova Science Publishers.</w:t>
      </w:r>
    </w:p>
    <w:p w:rsidR="000007B9" w:rsidRPr="00CF1AF9" w:rsidRDefault="000007B9" w:rsidP="000007B9">
      <w:pPr>
        <w:rPr>
          <w:rFonts w:cs="Arial"/>
          <w:color w:val="111111"/>
        </w:rPr>
      </w:pPr>
      <w:r w:rsidRPr="00CF1AF9">
        <w:rPr>
          <w:rFonts w:cs="Arial"/>
          <w:color w:val="111111"/>
        </w:rPr>
        <w:t xml:space="preserve">Macy, J. and Johnstone, C., 2012. </w:t>
      </w:r>
      <w:r w:rsidRPr="00CF1AF9">
        <w:rPr>
          <w:rFonts w:cs="Arial"/>
          <w:i/>
          <w:color w:val="111111"/>
        </w:rPr>
        <w:t xml:space="preserve">Active hope: how to face the mess we’re in without going crazy. </w:t>
      </w:r>
      <w:r w:rsidRPr="00CF1AF9">
        <w:rPr>
          <w:rFonts w:cs="Arial"/>
          <w:color w:val="111111"/>
        </w:rPr>
        <w:t>Novato, California: New World Library.</w:t>
      </w:r>
    </w:p>
    <w:p w:rsidR="000007B9" w:rsidRPr="00CF1AF9" w:rsidRDefault="000007B9" w:rsidP="000007B9">
      <w:pPr>
        <w:rPr>
          <w:rFonts w:cs="Arial"/>
          <w:bCs/>
        </w:rPr>
      </w:pPr>
      <w:r w:rsidRPr="00CF1AF9">
        <w:rPr>
          <w:rFonts w:cs="Arial"/>
          <w:bCs/>
        </w:rPr>
        <w:t xml:space="preserve">Robertson, M., 2014. </w:t>
      </w:r>
      <w:r w:rsidRPr="00CF1AF9">
        <w:rPr>
          <w:rFonts w:cs="Arial"/>
          <w:bCs/>
          <w:i/>
        </w:rPr>
        <w:t>Sustainability: principles and practice</w:t>
      </w:r>
      <w:r w:rsidRPr="00CF1AF9">
        <w:rPr>
          <w:rFonts w:cs="Arial"/>
          <w:bCs/>
        </w:rPr>
        <w:t>. Abingdon, Oxon: Routledge.</w:t>
      </w:r>
    </w:p>
    <w:p w:rsidR="000007B9" w:rsidRPr="00CF1AF9" w:rsidRDefault="000007B9" w:rsidP="000007B9">
      <w:pPr>
        <w:rPr>
          <w:rFonts w:cs="Arial"/>
          <w:color w:val="111111"/>
        </w:rPr>
      </w:pPr>
      <w:r w:rsidRPr="00CF1AF9">
        <w:rPr>
          <w:rFonts w:cs="Arial"/>
          <w:color w:val="111111"/>
        </w:rPr>
        <w:t xml:space="preserve">Totton, N., 2011. </w:t>
      </w:r>
      <w:r w:rsidRPr="00CF1AF9">
        <w:rPr>
          <w:rFonts w:cs="Arial"/>
          <w:i/>
          <w:color w:val="111111"/>
        </w:rPr>
        <w:t xml:space="preserve">Wild therapy: undomesticated inner and outer worlds. </w:t>
      </w:r>
      <w:r w:rsidRPr="00CF1AF9">
        <w:rPr>
          <w:rFonts w:cs="Arial"/>
          <w:color w:val="111111"/>
        </w:rPr>
        <w:t>Ross-on-Wye, UK: PCCS Books.</w:t>
      </w:r>
    </w:p>
    <w:p w:rsidR="000007B9" w:rsidRPr="00CF1AF9" w:rsidRDefault="000007B9" w:rsidP="000007B9">
      <w:pPr>
        <w:rPr>
          <w:rFonts w:cs="Arial"/>
          <w:bCs/>
        </w:rPr>
      </w:pPr>
      <w:r w:rsidRPr="00CF1AF9">
        <w:rPr>
          <w:rFonts w:cs="Arial"/>
          <w:color w:val="111111"/>
        </w:rPr>
        <w:t xml:space="preserve">Totton, N., 2010. </w:t>
      </w:r>
      <w:r w:rsidRPr="00CF1AF9">
        <w:rPr>
          <w:rFonts w:cs="Arial"/>
          <w:i/>
          <w:color w:val="111111"/>
        </w:rPr>
        <w:t>The problem with Humanistic therapies</w:t>
      </w:r>
      <w:r w:rsidRPr="00CF1AF9">
        <w:rPr>
          <w:rFonts w:cs="Arial"/>
          <w:color w:val="111111"/>
        </w:rPr>
        <w:t>. London: Karnac Books.</w:t>
      </w:r>
    </w:p>
    <w:p w:rsidR="000007B9" w:rsidRPr="00CF1AF9" w:rsidRDefault="000007B9" w:rsidP="000007B9">
      <w:pPr>
        <w:jc w:val="right"/>
        <w:rPr>
          <w:rFonts w:cs="Arial"/>
          <w:b/>
          <w:szCs w:val="22"/>
          <w:lang w:val="en-US"/>
        </w:rPr>
      </w:pPr>
    </w:p>
    <w:p w:rsidR="000007B9" w:rsidRPr="00CF1AF9" w:rsidRDefault="000007B9" w:rsidP="000007B9">
      <w:pPr>
        <w:tabs>
          <w:tab w:val="left" w:pos="720"/>
          <w:tab w:val="left" w:pos="1440"/>
          <w:tab w:val="left" w:pos="2160"/>
          <w:tab w:val="left" w:pos="2880"/>
        </w:tabs>
        <w:ind w:left="3600" w:hanging="3600"/>
        <w:rPr>
          <w:rFonts w:cs="Arial"/>
          <w:szCs w:val="22"/>
        </w:rPr>
      </w:pPr>
      <w:r w:rsidRPr="00CF1AF9">
        <w:rPr>
          <w:rFonts w:cs="Arial"/>
          <w:szCs w:val="22"/>
        </w:rPr>
        <w:t>Unit 5: Professional and Personal Development</w:t>
      </w:r>
    </w:p>
    <w:p w:rsidR="000007B9" w:rsidRPr="00CF1AF9" w:rsidRDefault="000007B9" w:rsidP="000007B9">
      <w:pPr>
        <w:tabs>
          <w:tab w:val="left" w:pos="720"/>
          <w:tab w:val="left" w:pos="1440"/>
          <w:tab w:val="left" w:pos="2160"/>
          <w:tab w:val="left" w:pos="2880"/>
        </w:tabs>
        <w:ind w:left="3600" w:hanging="3600"/>
        <w:rPr>
          <w:rFonts w:cs="Arial"/>
          <w:szCs w:val="22"/>
        </w:rPr>
      </w:pP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Essential</w:t>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rPr>
          <w:rFonts w:cs="Arial"/>
        </w:rPr>
      </w:pPr>
      <w:r w:rsidRPr="00CF1AF9">
        <w:rPr>
          <w:rFonts w:cs="Arial"/>
          <w:kern w:val="36"/>
        </w:rPr>
        <w:t>Ahmed, S., 2012.</w:t>
      </w:r>
      <w:r w:rsidRPr="00CF1AF9">
        <w:rPr>
          <w:rFonts w:cs="Arial"/>
          <w:i/>
          <w:kern w:val="36"/>
        </w:rPr>
        <w:t xml:space="preserve"> On Being Included: Racism and Diversity in Institutional Life</w:t>
      </w:r>
      <w:r w:rsidRPr="00CF1AF9">
        <w:rPr>
          <w:rFonts w:cs="Arial"/>
          <w:kern w:val="36"/>
        </w:rPr>
        <w:t>. London: University of D</w:t>
      </w:r>
      <w:r w:rsidRPr="00CF1AF9">
        <w:rPr>
          <w:rFonts w:cs="Arial"/>
        </w:rPr>
        <w:t>uke Press.</w:t>
      </w:r>
    </w:p>
    <w:p w:rsidR="000007B9" w:rsidRPr="00CF1AF9" w:rsidRDefault="000007B9" w:rsidP="000007B9">
      <w:pPr>
        <w:rPr>
          <w:rFonts w:cs="Arial"/>
        </w:rPr>
      </w:pPr>
      <w:r w:rsidRPr="00CF1AF9">
        <w:rPr>
          <w:rFonts w:cs="Arial"/>
        </w:rPr>
        <w:t xml:space="preserve">Johns, H., 2012. </w:t>
      </w:r>
      <w:r w:rsidRPr="00CF1AF9">
        <w:rPr>
          <w:rFonts w:cs="Arial"/>
          <w:i/>
        </w:rPr>
        <w:t xml:space="preserve">Personal development in </w:t>
      </w:r>
      <w:proofErr w:type="gramStart"/>
      <w:r w:rsidRPr="00CF1AF9">
        <w:rPr>
          <w:rFonts w:cs="Arial"/>
          <w:i/>
        </w:rPr>
        <w:t>Counselling</w:t>
      </w:r>
      <w:proofErr w:type="gramEnd"/>
      <w:r w:rsidRPr="00CF1AF9">
        <w:rPr>
          <w:rFonts w:cs="Arial"/>
          <w:i/>
        </w:rPr>
        <w:t xml:space="preserve"> training. </w:t>
      </w:r>
      <w:r w:rsidRPr="00CF1AF9">
        <w:rPr>
          <w:rFonts w:cs="Arial"/>
        </w:rPr>
        <w:t>2</w:t>
      </w:r>
      <w:r w:rsidRPr="00CF1AF9">
        <w:rPr>
          <w:rFonts w:cs="Arial"/>
          <w:vertAlign w:val="superscript"/>
        </w:rPr>
        <w:t>nd</w:t>
      </w:r>
      <w:r w:rsidRPr="00CF1AF9">
        <w:rPr>
          <w:rFonts w:cs="Arial"/>
        </w:rPr>
        <w:t xml:space="preserve"> ed. London: Sage.</w:t>
      </w:r>
    </w:p>
    <w:p w:rsidR="000007B9" w:rsidRPr="00CF1AF9" w:rsidRDefault="000007B9" w:rsidP="000007B9">
      <w:pPr>
        <w:tabs>
          <w:tab w:val="left" w:pos="1440"/>
          <w:tab w:val="left" w:pos="2880"/>
        </w:tabs>
        <w:rPr>
          <w:rFonts w:cs="Arial"/>
          <w:szCs w:val="22"/>
        </w:rPr>
      </w:pPr>
      <w:r w:rsidRPr="00CF1AF9">
        <w:rPr>
          <w:rFonts w:cs="Arial"/>
          <w:szCs w:val="22"/>
        </w:rPr>
        <w:t xml:space="preserve">McLeod, John &amp; McLeod, Julia, 2014. </w:t>
      </w:r>
      <w:r w:rsidRPr="00CF1AF9">
        <w:rPr>
          <w:rFonts w:cs="Arial"/>
          <w:i/>
          <w:szCs w:val="22"/>
        </w:rPr>
        <w:t>Personal and professional development for Counsellors, Psychotherapists and Mental Health Practitioners.</w:t>
      </w:r>
      <w:r w:rsidRPr="00CF1AF9">
        <w:rPr>
          <w:rFonts w:cs="Arial"/>
          <w:szCs w:val="22"/>
        </w:rPr>
        <w:t xml:space="preserve"> Maidenhead, England: Open University Press/McGraw-Hill Education.</w:t>
      </w:r>
    </w:p>
    <w:p w:rsidR="000007B9" w:rsidRPr="00CF1AF9" w:rsidRDefault="000007B9" w:rsidP="000007B9">
      <w:pPr>
        <w:rPr>
          <w:rFonts w:cs="Arial"/>
          <w:i/>
        </w:rPr>
      </w:pPr>
      <w:r w:rsidRPr="00CF1AF9">
        <w:rPr>
          <w:rFonts w:cs="Arial"/>
        </w:rPr>
        <w:t xml:space="preserve">Write, J., &amp; Bolton, G., 2012. </w:t>
      </w:r>
      <w:r w:rsidRPr="00CF1AF9">
        <w:rPr>
          <w:rFonts w:cs="Arial"/>
          <w:i/>
        </w:rPr>
        <w:t>Reflective writing in Counselling and psychotherapy. London: Sage.</w:t>
      </w:r>
    </w:p>
    <w:p w:rsidR="000007B9" w:rsidRPr="00CF1AF9" w:rsidRDefault="000007B9" w:rsidP="000007B9">
      <w:pPr>
        <w:rPr>
          <w:rFonts w:cs="Arial"/>
          <w:i/>
        </w:rPr>
      </w:pPr>
    </w:p>
    <w:p w:rsidR="000007B9" w:rsidRPr="00CF1AF9" w:rsidRDefault="000007B9" w:rsidP="000007B9">
      <w:pPr>
        <w:rPr>
          <w:rFonts w:cs="Arial"/>
          <w:b/>
        </w:rPr>
      </w:pPr>
      <w:r w:rsidRPr="00CF1AF9">
        <w:rPr>
          <w:rFonts w:cs="Arial"/>
          <w:b/>
        </w:rPr>
        <w:t>Recommended</w:t>
      </w:r>
    </w:p>
    <w:p w:rsidR="000007B9" w:rsidRPr="00CF1AF9" w:rsidRDefault="000007B9" w:rsidP="000007B9">
      <w:pPr>
        <w:rPr>
          <w:rFonts w:cs="Arial"/>
          <w:b/>
        </w:rPr>
      </w:pPr>
    </w:p>
    <w:p w:rsidR="000007B9" w:rsidRPr="00CF1AF9" w:rsidRDefault="000007B9" w:rsidP="000007B9">
      <w:pPr>
        <w:rPr>
          <w:rFonts w:cs="Arial"/>
        </w:rPr>
      </w:pPr>
      <w:r w:rsidRPr="00CF1AF9">
        <w:rPr>
          <w:rFonts w:cs="Arial"/>
        </w:rPr>
        <w:t xml:space="preserve">Bager-Charleson, S., 2012.  </w:t>
      </w:r>
      <w:r w:rsidRPr="00CF1AF9">
        <w:rPr>
          <w:rFonts w:cs="Arial"/>
          <w:i/>
        </w:rPr>
        <w:t xml:space="preserve">Personal Development in Counselling and Psychotherapy. </w:t>
      </w:r>
      <w:r w:rsidRPr="00CF1AF9">
        <w:rPr>
          <w:rFonts w:cs="Arial"/>
        </w:rPr>
        <w:t>London: Sage.</w:t>
      </w:r>
    </w:p>
    <w:p w:rsidR="000007B9" w:rsidRPr="00CF1AF9" w:rsidRDefault="000007B9" w:rsidP="000007B9">
      <w:pPr>
        <w:rPr>
          <w:rFonts w:cs="Arial"/>
        </w:rPr>
      </w:pPr>
      <w:r w:rsidRPr="00CF1AF9">
        <w:rPr>
          <w:rFonts w:cs="Arial"/>
        </w:rPr>
        <w:t xml:space="preserve">Camercon, J., 2006. </w:t>
      </w:r>
      <w:r w:rsidRPr="00CF1AF9">
        <w:rPr>
          <w:rFonts w:cs="Arial"/>
          <w:i/>
        </w:rPr>
        <w:t xml:space="preserve">The sound of paper: inspiration and practical guidance for starting the creative process. </w:t>
      </w:r>
      <w:r w:rsidRPr="00CF1AF9">
        <w:rPr>
          <w:rFonts w:cs="Arial"/>
        </w:rPr>
        <w:t>London: Penguin Books.</w:t>
      </w:r>
    </w:p>
    <w:p w:rsidR="000007B9" w:rsidRPr="00CF1AF9" w:rsidRDefault="000007B9" w:rsidP="000007B9">
      <w:pPr>
        <w:rPr>
          <w:rFonts w:cs="Arial"/>
        </w:rPr>
      </w:pPr>
      <w:r w:rsidRPr="00CF1AF9">
        <w:rPr>
          <w:rFonts w:cs="Arial"/>
        </w:rPr>
        <w:t xml:space="preserve">Cameron, J., 1995. </w:t>
      </w:r>
      <w:r w:rsidRPr="00CF1AF9">
        <w:rPr>
          <w:rFonts w:cs="Arial"/>
          <w:i/>
        </w:rPr>
        <w:t xml:space="preserve">The artist’s way morning pages journal. </w:t>
      </w:r>
      <w:r w:rsidRPr="00CF1AF9">
        <w:rPr>
          <w:rFonts w:cs="Arial"/>
        </w:rPr>
        <w:t>New York: First Trade paperback.</w:t>
      </w:r>
    </w:p>
    <w:p w:rsidR="000007B9" w:rsidRPr="00CF1AF9" w:rsidRDefault="000007B9" w:rsidP="000007B9">
      <w:pPr>
        <w:rPr>
          <w:rFonts w:cs="Arial"/>
        </w:rPr>
      </w:pPr>
      <w:r w:rsidRPr="00CF1AF9">
        <w:rPr>
          <w:rFonts w:cs="Arial"/>
        </w:rPr>
        <w:t xml:space="preserve">Morrissette, P.J., 2004. </w:t>
      </w:r>
      <w:r w:rsidRPr="00CF1AF9">
        <w:rPr>
          <w:rFonts w:cs="Arial"/>
          <w:i/>
          <w:iCs/>
        </w:rPr>
        <w:t>The Pain of Helping – Psychological Injury of Helping Professionals</w:t>
      </w:r>
      <w:r w:rsidRPr="00CF1AF9">
        <w:rPr>
          <w:rFonts w:cs="Arial"/>
        </w:rPr>
        <w:t>. Hove: Brunner-Routledge</w:t>
      </w:r>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Supervision</w:t>
      </w:r>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 xml:space="preserve">Essential </w:t>
      </w:r>
    </w:p>
    <w:p w:rsidR="000007B9" w:rsidRPr="00CF1AF9" w:rsidRDefault="000007B9" w:rsidP="000007B9">
      <w:pPr>
        <w:rPr>
          <w:rFonts w:cs="Arial"/>
          <w:b/>
        </w:rPr>
      </w:pPr>
    </w:p>
    <w:p w:rsidR="000007B9" w:rsidRPr="00CF1AF9" w:rsidRDefault="000007B9" w:rsidP="000007B9">
      <w:pPr>
        <w:rPr>
          <w:rFonts w:cs="Arial"/>
        </w:rPr>
      </w:pPr>
      <w:r w:rsidRPr="00CF1AF9">
        <w:rPr>
          <w:rFonts w:cs="Arial"/>
        </w:rPr>
        <w:t xml:space="preserve">Dunnett, A., Jesper, C., O’Donnell, M. and Vallance, K., 2013. </w:t>
      </w:r>
      <w:r w:rsidRPr="00CF1AF9">
        <w:rPr>
          <w:rFonts w:cs="Arial"/>
          <w:i/>
        </w:rPr>
        <w:t>Getting the most from supervision: a guide for Counsellors and Psychotherapists (Professional handbooks in Counselling and Psychotherapy)</w:t>
      </w:r>
      <w:r w:rsidRPr="00CF1AF9">
        <w:rPr>
          <w:rFonts w:cs="Arial"/>
        </w:rPr>
        <w:t>. Basingstoke, Hampshire: Palgrave Macmillan.</w:t>
      </w:r>
    </w:p>
    <w:p w:rsidR="000007B9" w:rsidRPr="00CF1AF9" w:rsidRDefault="000007B9" w:rsidP="000007B9">
      <w:pPr>
        <w:tabs>
          <w:tab w:val="left" w:pos="1440"/>
          <w:tab w:val="left" w:pos="2880"/>
        </w:tabs>
        <w:rPr>
          <w:rFonts w:cs="Arial"/>
          <w:szCs w:val="22"/>
        </w:rPr>
      </w:pPr>
      <w:r w:rsidRPr="00CF1AF9">
        <w:rPr>
          <w:rFonts w:cs="Arial"/>
          <w:szCs w:val="22"/>
        </w:rPr>
        <w:t xml:space="preserve">Hawkins, P and Shohet, 2012. </w:t>
      </w:r>
      <w:r w:rsidRPr="00CF1AF9">
        <w:rPr>
          <w:rFonts w:cs="Arial"/>
          <w:i/>
          <w:szCs w:val="22"/>
        </w:rPr>
        <w:t>Supervision in the helping professions (Supervision in context).</w:t>
      </w:r>
      <w:r w:rsidRPr="00CF1AF9">
        <w:rPr>
          <w:rFonts w:cs="Arial"/>
          <w:szCs w:val="22"/>
        </w:rPr>
        <w:t xml:space="preserve"> 4</w:t>
      </w:r>
      <w:r w:rsidRPr="00CF1AF9">
        <w:rPr>
          <w:rFonts w:cs="Arial"/>
          <w:szCs w:val="22"/>
          <w:vertAlign w:val="superscript"/>
        </w:rPr>
        <w:t>th</w:t>
      </w:r>
      <w:r w:rsidRPr="00CF1AF9">
        <w:rPr>
          <w:rFonts w:cs="Arial"/>
          <w:szCs w:val="22"/>
        </w:rPr>
        <w:t xml:space="preserve"> ed. Maidenhead, England: Open University Press/McGraw-Hill Education.</w:t>
      </w:r>
    </w:p>
    <w:p w:rsidR="000007B9" w:rsidRPr="00CF1AF9" w:rsidRDefault="000007B9" w:rsidP="000007B9">
      <w:pPr>
        <w:tabs>
          <w:tab w:val="left" w:pos="1440"/>
          <w:tab w:val="left" w:pos="2880"/>
        </w:tabs>
        <w:rPr>
          <w:rFonts w:cs="Arial"/>
          <w:szCs w:val="22"/>
        </w:rPr>
      </w:pPr>
    </w:p>
    <w:p w:rsidR="000007B9" w:rsidRPr="00CF1AF9" w:rsidRDefault="000007B9" w:rsidP="000007B9">
      <w:pPr>
        <w:rPr>
          <w:rFonts w:cs="Arial"/>
          <w:b/>
        </w:rPr>
      </w:pPr>
      <w:r w:rsidRPr="00CF1AF9">
        <w:rPr>
          <w:rFonts w:cs="Arial"/>
          <w:b/>
        </w:rPr>
        <w:t xml:space="preserve">Recommended  </w:t>
      </w:r>
    </w:p>
    <w:p w:rsidR="000007B9" w:rsidRPr="00CF1AF9" w:rsidRDefault="000007B9" w:rsidP="000007B9">
      <w:pPr>
        <w:rPr>
          <w:rFonts w:cs="Arial"/>
          <w:b/>
        </w:rPr>
      </w:pPr>
    </w:p>
    <w:p w:rsidR="000007B9" w:rsidRPr="00CF1AF9" w:rsidRDefault="000007B9" w:rsidP="000007B9">
      <w:pPr>
        <w:rPr>
          <w:rFonts w:cs="Arial"/>
        </w:rPr>
      </w:pPr>
      <w:r w:rsidRPr="00CF1AF9">
        <w:rPr>
          <w:rFonts w:cs="Arial"/>
        </w:rPr>
        <w:t xml:space="preserve">Wosket, V. 2002. </w:t>
      </w:r>
      <w:r w:rsidRPr="00CF1AF9">
        <w:rPr>
          <w:rFonts w:cs="Arial"/>
          <w:i/>
        </w:rPr>
        <w:t>The Therapeutic Use of Self: Counselling Practice, Research and Supervision</w:t>
      </w:r>
      <w:r w:rsidRPr="00CF1AF9">
        <w:rPr>
          <w:rFonts w:cs="Arial"/>
        </w:rPr>
        <w:t xml:space="preserve">. London: Routledge. </w:t>
      </w:r>
    </w:p>
    <w:p w:rsidR="000007B9" w:rsidRPr="00CF1AF9" w:rsidRDefault="000007B9" w:rsidP="000007B9">
      <w:pPr>
        <w:rPr>
          <w:rFonts w:cs="Arial"/>
        </w:rPr>
      </w:pPr>
      <w:r w:rsidRPr="00CF1AF9">
        <w:rPr>
          <w:rFonts w:cs="Arial"/>
        </w:rPr>
        <w:t xml:space="preserve">Tudor, K. and Worrall, M., eds., 2003. </w:t>
      </w:r>
      <w:r w:rsidRPr="00CF1AF9">
        <w:rPr>
          <w:rFonts w:cs="Arial"/>
          <w:i/>
          <w:iCs/>
        </w:rPr>
        <w:t>Freedom to Practice: Person Centered Approaches to Supervision</w:t>
      </w:r>
      <w:r w:rsidRPr="00CF1AF9">
        <w:rPr>
          <w:rFonts w:cs="Arial"/>
        </w:rPr>
        <w:t>. Ross on Wye: PCCS Books.</w:t>
      </w:r>
    </w:p>
    <w:p w:rsidR="000007B9" w:rsidRPr="00CF1AF9" w:rsidRDefault="000007B9" w:rsidP="000007B9">
      <w:pPr>
        <w:tabs>
          <w:tab w:val="left" w:pos="1440"/>
          <w:tab w:val="left" w:pos="2880"/>
        </w:tabs>
        <w:rPr>
          <w:rFonts w:cs="Arial"/>
          <w:szCs w:val="22"/>
        </w:rPr>
      </w:pPr>
    </w:p>
    <w:p w:rsidR="000007B9" w:rsidRPr="00CF1AF9" w:rsidRDefault="000007B9" w:rsidP="000007B9">
      <w:pPr>
        <w:jc w:val="both"/>
        <w:rPr>
          <w:rFonts w:cs="Arial"/>
          <w:b/>
          <w:szCs w:val="22"/>
        </w:rPr>
      </w:pPr>
    </w:p>
    <w:p w:rsidR="000007B9" w:rsidRPr="00CF1AF9" w:rsidRDefault="000007B9" w:rsidP="000007B9">
      <w:pPr>
        <w:jc w:val="both"/>
        <w:rPr>
          <w:rFonts w:cs="Arial"/>
          <w:b/>
          <w:szCs w:val="22"/>
        </w:rPr>
      </w:pPr>
    </w:p>
    <w:p w:rsidR="000007B9" w:rsidRPr="00CF1AF9" w:rsidRDefault="000007B9" w:rsidP="000007B9">
      <w:pPr>
        <w:jc w:val="center"/>
        <w:rPr>
          <w:rFonts w:cs="Arial"/>
          <w:b/>
        </w:rPr>
      </w:pPr>
      <w:r w:rsidRPr="00CF1AF9">
        <w:rPr>
          <w:rFonts w:cs="Arial"/>
          <w:b/>
        </w:rPr>
        <w:lastRenderedPageBreak/>
        <w:t xml:space="preserve">Postgraduate Diploma </w:t>
      </w:r>
    </w:p>
    <w:p w:rsidR="000007B9" w:rsidRPr="00CF1AF9" w:rsidRDefault="000007B9" w:rsidP="000007B9">
      <w:pPr>
        <w:jc w:val="center"/>
        <w:rPr>
          <w:rFonts w:cs="Arial"/>
          <w:b/>
        </w:rPr>
      </w:pPr>
    </w:p>
    <w:p w:rsidR="000007B9" w:rsidRPr="00CF1AF9" w:rsidRDefault="000007B9" w:rsidP="000007B9">
      <w:pPr>
        <w:jc w:val="center"/>
        <w:rPr>
          <w:rFonts w:cs="Arial"/>
          <w:b/>
        </w:rPr>
      </w:pPr>
      <w:r w:rsidRPr="00CF1AF9">
        <w:rPr>
          <w:rFonts w:cs="Arial"/>
          <w:b/>
        </w:rPr>
        <w:t>Level 7</w:t>
      </w:r>
      <w:r w:rsidRPr="00CF1AF9">
        <w:rPr>
          <w:rFonts w:cs="Arial"/>
        </w:rPr>
        <w:br w:type="page"/>
      </w: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lastRenderedPageBreak/>
        <w:t>MODULE CODE:</w:t>
      </w:r>
      <w:r w:rsidRPr="00CF1AF9">
        <w:rPr>
          <w:rFonts w:cs="Arial"/>
          <w:b/>
          <w:szCs w:val="22"/>
        </w:rPr>
        <w:tab/>
      </w:r>
      <w:r w:rsidRPr="00CF1AF9">
        <w:rPr>
          <w:rFonts w:cs="Arial"/>
          <w:b/>
          <w:szCs w:val="22"/>
        </w:rPr>
        <w:tab/>
        <w:t>M7X01680</w:t>
      </w:r>
    </w:p>
    <w:p w:rsidR="000007B9" w:rsidRPr="00CF1AF9" w:rsidRDefault="000007B9" w:rsidP="000007B9">
      <w:pPr>
        <w:tabs>
          <w:tab w:val="left" w:pos="-1440"/>
        </w:tabs>
        <w:ind w:left="720" w:hanging="720"/>
        <w:rPr>
          <w:rFonts w:cs="Arial"/>
          <w:b/>
        </w:rPr>
      </w:pPr>
      <w:r w:rsidRPr="00CF1AF9">
        <w:rPr>
          <w:rFonts w:cs="Arial"/>
          <w:b/>
        </w:rPr>
        <w:t xml:space="preserve">TITLE:  </w:t>
      </w:r>
      <w:r w:rsidRPr="00CF1AF9">
        <w:rPr>
          <w:rFonts w:cs="Arial"/>
          <w:b/>
        </w:rPr>
        <w:tab/>
      </w:r>
      <w:r w:rsidRPr="00CF1AF9">
        <w:rPr>
          <w:rFonts w:cs="Arial"/>
          <w:b/>
        </w:rPr>
        <w:tab/>
      </w:r>
      <w:r w:rsidRPr="00CF1AF9">
        <w:rPr>
          <w:rFonts w:cs="Arial"/>
          <w:b/>
        </w:rPr>
        <w:tab/>
        <w:t xml:space="preserve">Professional Practice </w:t>
      </w: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DATED:</w:t>
      </w:r>
      <w:r w:rsidRPr="00CF1AF9">
        <w:rPr>
          <w:rFonts w:cs="Arial"/>
          <w:b/>
          <w:szCs w:val="22"/>
        </w:rPr>
        <w:tab/>
      </w:r>
      <w:r w:rsidRPr="00CF1AF9">
        <w:rPr>
          <w:rFonts w:cs="Arial"/>
          <w:b/>
          <w:szCs w:val="22"/>
        </w:rPr>
        <w:tab/>
      </w:r>
      <w:r w:rsidRPr="00CF1AF9">
        <w:rPr>
          <w:rFonts w:cs="Arial"/>
          <w:b/>
          <w:szCs w:val="22"/>
        </w:rPr>
        <w:tab/>
        <w:t>01/06/2015</w:t>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 xml:space="preserve">LEVEL:  </w:t>
      </w:r>
      <w:r w:rsidRPr="00CF1AF9">
        <w:rPr>
          <w:rFonts w:cs="Arial"/>
          <w:b/>
          <w:szCs w:val="22"/>
        </w:rPr>
        <w:tab/>
      </w:r>
      <w:r w:rsidRPr="00CF1AF9">
        <w:rPr>
          <w:rFonts w:cs="Arial"/>
          <w:b/>
          <w:szCs w:val="22"/>
        </w:rPr>
        <w:tab/>
      </w:r>
      <w:r w:rsidRPr="00CF1AF9">
        <w:rPr>
          <w:rFonts w:cs="Arial"/>
          <w:b/>
          <w:szCs w:val="22"/>
        </w:rPr>
        <w:tab/>
        <w:t>7</w:t>
      </w: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CREDITS:</w:t>
      </w:r>
      <w:r w:rsidRPr="00CF1AF9">
        <w:rPr>
          <w:rFonts w:cs="Arial"/>
          <w:b/>
          <w:szCs w:val="22"/>
        </w:rPr>
        <w:tab/>
      </w:r>
      <w:r w:rsidRPr="00CF1AF9">
        <w:rPr>
          <w:rFonts w:cs="Arial"/>
          <w:b/>
          <w:szCs w:val="22"/>
        </w:rPr>
        <w:tab/>
      </w:r>
      <w:r w:rsidRPr="00CF1AF9">
        <w:rPr>
          <w:rFonts w:cs="Arial"/>
          <w:b/>
          <w:szCs w:val="22"/>
        </w:rPr>
        <w:tab/>
        <w:t>30</w:t>
      </w:r>
    </w:p>
    <w:p w:rsidR="000007B9" w:rsidRPr="00CF1AF9" w:rsidRDefault="000007B9" w:rsidP="000007B9">
      <w:pPr>
        <w:pBdr>
          <w:bottom w:val="single" w:sz="6" w:space="1" w:color="auto"/>
        </w:pBdr>
        <w:rPr>
          <w:rFonts w:cs="Arial"/>
          <w:b/>
        </w:rPr>
      </w:pPr>
    </w:p>
    <w:p w:rsidR="000007B9" w:rsidRPr="00CF1AF9" w:rsidRDefault="000007B9" w:rsidP="000007B9">
      <w:pPr>
        <w:pBdr>
          <w:bottom w:val="single" w:sz="6" w:space="1" w:color="auto"/>
        </w:pBdr>
        <w:rPr>
          <w:rFonts w:cs="Arial"/>
          <w:b/>
        </w:rPr>
      </w:pPr>
      <w:r w:rsidRPr="00CF1AF9">
        <w:rPr>
          <w:rFonts w:cs="Arial"/>
          <w:b/>
        </w:rPr>
        <w:t xml:space="preserve">JACS CODE: </w:t>
      </w:r>
      <w:r w:rsidRPr="00CF1AF9">
        <w:rPr>
          <w:rFonts w:cs="Arial"/>
          <w:b/>
        </w:rPr>
        <w:tab/>
      </w:r>
      <w:r w:rsidRPr="00CF1AF9">
        <w:rPr>
          <w:rFonts w:cs="Arial"/>
          <w:b/>
        </w:rPr>
        <w:tab/>
      </w:r>
      <w:r w:rsidRPr="00CF1AF9">
        <w:rPr>
          <w:rFonts w:cs="Arial"/>
          <w:b/>
        </w:rPr>
        <w:tab/>
        <w:t>B940</w:t>
      </w:r>
      <w:r w:rsidRPr="00CF1AF9">
        <w:rPr>
          <w:rFonts w:cs="Arial"/>
          <w:b/>
        </w:rPr>
        <w:tab/>
      </w:r>
    </w:p>
    <w:p w:rsidR="000007B9" w:rsidRPr="00CF1AF9" w:rsidRDefault="000007B9" w:rsidP="000007B9">
      <w:pPr>
        <w:pBdr>
          <w:bottom w:val="single" w:sz="6" w:space="1" w:color="auto"/>
        </w:pBdr>
        <w:rPr>
          <w:rFonts w:cs="Arial"/>
        </w:rPr>
      </w:pPr>
    </w:p>
    <w:p w:rsidR="000007B9" w:rsidRPr="00CF1AF9" w:rsidRDefault="000007B9" w:rsidP="000007B9">
      <w:pPr>
        <w:jc w:val="both"/>
        <w:rPr>
          <w:rFonts w:cs="Arial"/>
          <w:b/>
          <w:szCs w:val="22"/>
        </w:rPr>
      </w:pPr>
      <w:r w:rsidRPr="00CF1AF9">
        <w:rPr>
          <w:rFonts w:cs="Arial"/>
          <w:b/>
          <w:szCs w:val="22"/>
        </w:rPr>
        <w:t>AIMS</w:t>
      </w:r>
    </w:p>
    <w:p w:rsidR="000007B9" w:rsidRPr="00CF1AF9" w:rsidRDefault="000007B9" w:rsidP="000007B9">
      <w:pPr>
        <w:jc w:val="both"/>
        <w:rPr>
          <w:rFonts w:cs="Arial"/>
          <w:b/>
          <w:szCs w:val="22"/>
        </w:rPr>
      </w:pPr>
    </w:p>
    <w:p w:rsidR="000007B9" w:rsidRPr="00CF1AF9" w:rsidRDefault="000007B9" w:rsidP="000007B9">
      <w:pPr>
        <w:numPr>
          <w:ilvl w:val="0"/>
          <w:numId w:val="81"/>
        </w:numPr>
        <w:jc w:val="both"/>
        <w:rPr>
          <w:rFonts w:cs="Arial"/>
          <w:szCs w:val="22"/>
        </w:rPr>
      </w:pPr>
      <w:r w:rsidRPr="00CF1AF9">
        <w:rPr>
          <w:rFonts w:cs="Arial"/>
          <w:szCs w:val="22"/>
        </w:rPr>
        <w:t>To consider and apply the concept of professionalism to practice.</w:t>
      </w:r>
    </w:p>
    <w:p w:rsidR="000007B9" w:rsidRPr="00CF1AF9" w:rsidRDefault="000007B9" w:rsidP="000007B9">
      <w:pPr>
        <w:numPr>
          <w:ilvl w:val="0"/>
          <w:numId w:val="81"/>
        </w:numPr>
        <w:jc w:val="both"/>
        <w:rPr>
          <w:rFonts w:cs="Arial"/>
          <w:szCs w:val="22"/>
        </w:rPr>
      </w:pPr>
      <w:r w:rsidRPr="00CF1AF9">
        <w:rPr>
          <w:rFonts w:cs="Arial"/>
          <w:szCs w:val="22"/>
        </w:rPr>
        <w:t>To consider the obligations and responsibilities within professionalism.</w:t>
      </w:r>
    </w:p>
    <w:p w:rsidR="000007B9" w:rsidRPr="00CF1AF9" w:rsidRDefault="000007B9" w:rsidP="000007B9">
      <w:pPr>
        <w:numPr>
          <w:ilvl w:val="0"/>
          <w:numId w:val="81"/>
        </w:numPr>
        <w:jc w:val="both"/>
        <w:rPr>
          <w:rFonts w:cs="Arial"/>
          <w:szCs w:val="22"/>
        </w:rPr>
      </w:pPr>
      <w:r w:rsidRPr="00CF1AF9">
        <w:rPr>
          <w:rFonts w:cs="Arial"/>
          <w:szCs w:val="22"/>
        </w:rPr>
        <w:t>To consider the application of professionalism to wider organisational contexts.</w:t>
      </w:r>
    </w:p>
    <w:p w:rsidR="000007B9" w:rsidRPr="00CF1AF9" w:rsidRDefault="000007B9" w:rsidP="000007B9">
      <w:pPr>
        <w:numPr>
          <w:ilvl w:val="0"/>
          <w:numId w:val="81"/>
        </w:numPr>
        <w:jc w:val="both"/>
        <w:rPr>
          <w:rFonts w:cs="Arial"/>
          <w:szCs w:val="22"/>
        </w:rPr>
      </w:pPr>
      <w:r w:rsidRPr="00CF1AF9">
        <w:rPr>
          <w:rFonts w:cs="Arial"/>
          <w:szCs w:val="22"/>
        </w:rPr>
        <w:t>To consider working with organisational requirements.</w:t>
      </w:r>
    </w:p>
    <w:p w:rsidR="000007B9" w:rsidRPr="00CF1AF9" w:rsidRDefault="000007B9" w:rsidP="000007B9">
      <w:pPr>
        <w:numPr>
          <w:ilvl w:val="0"/>
          <w:numId w:val="81"/>
        </w:numPr>
        <w:jc w:val="both"/>
        <w:rPr>
          <w:rFonts w:cs="Arial"/>
          <w:szCs w:val="22"/>
        </w:rPr>
      </w:pPr>
      <w:r w:rsidRPr="00CF1AF9">
        <w:rPr>
          <w:rFonts w:cs="Arial"/>
          <w:szCs w:val="22"/>
        </w:rPr>
        <w:t xml:space="preserve">To consider the theoretical basis for any specific presenting problems or issues. </w:t>
      </w:r>
    </w:p>
    <w:p w:rsidR="000007B9" w:rsidRPr="00CF1AF9" w:rsidRDefault="000007B9" w:rsidP="000007B9">
      <w:pPr>
        <w:numPr>
          <w:ilvl w:val="0"/>
          <w:numId w:val="81"/>
        </w:numPr>
        <w:jc w:val="both"/>
        <w:rPr>
          <w:rFonts w:cs="Arial"/>
          <w:szCs w:val="22"/>
        </w:rPr>
      </w:pPr>
      <w:r w:rsidRPr="00CF1AF9">
        <w:rPr>
          <w:rFonts w:cs="Arial"/>
          <w:szCs w:val="22"/>
        </w:rPr>
        <w:t>To consider the theoretical basis for therapeutic work with any self-defined populations.</w:t>
      </w:r>
    </w:p>
    <w:p w:rsidR="000007B9" w:rsidRPr="00CF1AF9" w:rsidRDefault="000007B9" w:rsidP="000007B9">
      <w:pPr>
        <w:numPr>
          <w:ilvl w:val="0"/>
          <w:numId w:val="81"/>
        </w:numPr>
        <w:jc w:val="both"/>
        <w:rPr>
          <w:rFonts w:cs="Arial"/>
          <w:szCs w:val="22"/>
        </w:rPr>
      </w:pPr>
      <w:r w:rsidRPr="00CF1AF9">
        <w:rPr>
          <w:rFonts w:cs="Arial"/>
          <w:szCs w:val="22"/>
        </w:rPr>
        <w:t>To develop professional knowledge through an evidence-based paradigm.</w:t>
      </w:r>
    </w:p>
    <w:p w:rsidR="000007B9" w:rsidRPr="00CF1AF9" w:rsidRDefault="000007B9" w:rsidP="000007B9">
      <w:pPr>
        <w:jc w:val="both"/>
        <w:rPr>
          <w:rFonts w:cs="Arial"/>
          <w:b/>
          <w:szCs w:val="22"/>
        </w:rPr>
      </w:pPr>
    </w:p>
    <w:p w:rsidR="000007B9" w:rsidRPr="00CF1AF9" w:rsidRDefault="000007B9" w:rsidP="000007B9">
      <w:pPr>
        <w:jc w:val="both"/>
        <w:rPr>
          <w:rFonts w:cs="Arial"/>
          <w:b/>
          <w:szCs w:val="22"/>
        </w:rPr>
      </w:pPr>
      <w:r w:rsidRPr="00CF1AF9">
        <w:rPr>
          <w:rFonts w:cs="Arial"/>
          <w:b/>
          <w:szCs w:val="22"/>
        </w:rPr>
        <w:t>LEARNING OUTCOMES</w:t>
      </w:r>
    </w:p>
    <w:p w:rsidR="000007B9" w:rsidRPr="00CF1AF9" w:rsidRDefault="000007B9" w:rsidP="000007B9">
      <w:pPr>
        <w:jc w:val="both"/>
        <w:rPr>
          <w:rFonts w:cs="Arial"/>
          <w:b/>
          <w:szCs w:val="22"/>
        </w:rPr>
      </w:pPr>
    </w:p>
    <w:p w:rsidR="000007B9" w:rsidRPr="00CF1AF9" w:rsidRDefault="000007B9" w:rsidP="000007B9">
      <w:pPr>
        <w:rPr>
          <w:rFonts w:cs="Arial"/>
        </w:rPr>
      </w:pPr>
      <w:r w:rsidRPr="00CF1AF9">
        <w:rPr>
          <w:rFonts w:cs="Arial"/>
        </w:rPr>
        <w:t>Upon the successful completion of this module, the student should be able to demonstrate the ability to:</w:t>
      </w:r>
    </w:p>
    <w:p w:rsidR="000007B9" w:rsidRPr="00CF1AF9" w:rsidRDefault="000007B9" w:rsidP="000007B9">
      <w:pPr>
        <w:rPr>
          <w:rFonts w:cs="Arial"/>
        </w:rPr>
      </w:pPr>
      <w:r w:rsidRPr="00CF1AF9">
        <w:rPr>
          <w:rFonts w:cs="Arial"/>
        </w:rPr>
        <w:t>Unit 7 Theory and Practice: Client Populations</w:t>
      </w:r>
    </w:p>
    <w:p w:rsidR="000007B9" w:rsidRPr="00CF1AF9" w:rsidRDefault="000007B9" w:rsidP="000007B9">
      <w:pPr>
        <w:numPr>
          <w:ilvl w:val="0"/>
          <w:numId w:val="82"/>
        </w:numPr>
        <w:autoSpaceDN w:val="0"/>
        <w:jc w:val="both"/>
        <w:rPr>
          <w:rFonts w:cs="Arial"/>
          <w:color w:val="FF0000"/>
          <w:szCs w:val="22"/>
        </w:rPr>
      </w:pPr>
      <w:r w:rsidRPr="00CF1AF9">
        <w:rPr>
          <w:rFonts w:cs="Arial"/>
          <w:szCs w:val="22"/>
        </w:rPr>
        <w:t>Apply appropriate strategies and interventions in work with specific client populations and client issues and assess whether the type of psychotherapy that can be offered is suitable for particular clients. Recognise and make appropriate decisions in response to ethical dilemmas and legal responsibilities when assessing potential risk to the client or others.</w:t>
      </w:r>
    </w:p>
    <w:p w:rsidR="000007B9" w:rsidRPr="00CF1AF9" w:rsidRDefault="000007B9" w:rsidP="000007B9">
      <w:pPr>
        <w:numPr>
          <w:ilvl w:val="0"/>
          <w:numId w:val="82"/>
        </w:numPr>
        <w:autoSpaceDE w:val="0"/>
        <w:autoSpaceDN w:val="0"/>
        <w:adjustRightInd w:val="0"/>
        <w:spacing w:after="100" w:line="221" w:lineRule="atLeast"/>
        <w:contextualSpacing/>
        <w:jc w:val="both"/>
        <w:rPr>
          <w:rFonts w:eastAsia="Calibri" w:cs="Arial"/>
          <w:szCs w:val="22"/>
          <w:lang w:eastAsia="en-US"/>
        </w:rPr>
      </w:pPr>
      <w:r w:rsidRPr="00CF1AF9">
        <w:rPr>
          <w:rFonts w:eastAsia="Calibri" w:cs="Arial"/>
          <w:szCs w:val="22"/>
          <w:lang w:eastAsia="en-US"/>
        </w:rPr>
        <w:t xml:space="preserve">Summarise the client's difficulties, as perceived by the therapist, and articulate the ways in which psychotherapy can address them and when appropriate openly and freely discuss sexual matters, whatever the client's sexual orientation or the nature of the client's problem. </w:t>
      </w:r>
    </w:p>
    <w:p w:rsidR="000007B9" w:rsidRPr="00CF1AF9" w:rsidRDefault="000007B9" w:rsidP="000007B9">
      <w:pPr>
        <w:autoSpaceDE w:val="0"/>
        <w:autoSpaceDN w:val="0"/>
        <w:adjustRightInd w:val="0"/>
        <w:spacing w:after="100" w:line="221" w:lineRule="atLeast"/>
        <w:ind w:left="783"/>
        <w:contextualSpacing/>
        <w:jc w:val="both"/>
        <w:rPr>
          <w:rFonts w:eastAsia="Calibri" w:cs="Arial"/>
          <w:szCs w:val="22"/>
          <w:lang w:eastAsia="en-US"/>
        </w:rPr>
      </w:pPr>
    </w:p>
    <w:p w:rsidR="000007B9" w:rsidRPr="00CF1AF9" w:rsidRDefault="000007B9" w:rsidP="000007B9">
      <w:pPr>
        <w:rPr>
          <w:rFonts w:cs="Arial"/>
        </w:rPr>
      </w:pPr>
      <w:r w:rsidRPr="00CF1AF9">
        <w:rPr>
          <w:rFonts w:cs="Arial"/>
        </w:rPr>
        <w:t>Unit 8 Professionalism and Personal Development</w:t>
      </w:r>
    </w:p>
    <w:p w:rsidR="000007B9" w:rsidRPr="00CF1AF9" w:rsidRDefault="000007B9" w:rsidP="000007B9">
      <w:pPr>
        <w:numPr>
          <w:ilvl w:val="0"/>
          <w:numId w:val="82"/>
        </w:numPr>
        <w:spacing w:after="200" w:line="276" w:lineRule="auto"/>
        <w:contextualSpacing/>
        <w:rPr>
          <w:rFonts w:eastAsia="Calibri" w:cs="Arial"/>
          <w:szCs w:val="22"/>
          <w:lang w:eastAsia="en-US"/>
        </w:rPr>
      </w:pPr>
      <w:r w:rsidRPr="00CF1AF9">
        <w:rPr>
          <w:rFonts w:eastAsia="Calibri" w:cs="Arial"/>
          <w:szCs w:val="22"/>
          <w:lang w:eastAsia="en-US"/>
        </w:rPr>
        <w:t xml:space="preserve">Make use of supervision to develop their understanding about clinical work and to enhance and protect their well-being. </w:t>
      </w:r>
    </w:p>
    <w:p w:rsidR="000007B9" w:rsidRPr="00CF1AF9" w:rsidRDefault="000007B9" w:rsidP="000007B9">
      <w:pPr>
        <w:numPr>
          <w:ilvl w:val="0"/>
          <w:numId w:val="82"/>
        </w:numPr>
        <w:autoSpaceDE w:val="0"/>
        <w:autoSpaceDN w:val="0"/>
        <w:adjustRightInd w:val="0"/>
        <w:spacing w:after="100" w:line="221" w:lineRule="atLeast"/>
        <w:contextualSpacing/>
        <w:jc w:val="both"/>
        <w:rPr>
          <w:rFonts w:eastAsia="Calibri" w:cs="Arial"/>
          <w:szCs w:val="22"/>
          <w:lang w:eastAsia="en-US"/>
        </w:rPr>
      </w:pPr>
      <w:r w:rsidRPr="00CF1AF9">
        <w:rPr>
          <w:rFonts w:eastAsia="Calibri" w:cs="Arial"/>
          <w:szCs w:val="22"/>
          <w:lang w:eastAsia="en-US"/>
        </w:rPr>
        <w:t>Recognise that specific knowledge and skills are required to work with particular client groups, for example children and young people.</w:t>
      </w:r>
    </w:p>
    <w:p w:rsidR="000007B9" w:rsidRPr="00CF1AF9" w:rsidRDefault="000007B9" w:rsidP="000007B9">
      <w:pPr>
        <w:rPr>
          <w:rFonts w:cs="Arial"/>
        </w:rPr>
      </w:pPr>
      <w:r w:rsidRPr="00CF1AF9">
        <w:rPr>
          <w:rFonts w:cs="Arial"/>
        </w:rPr>
        <w:t>Unit 9 Social Organisation and Context</w:t>
      </w:r>
    </w:p>
    <w:p w:rsidR="000007B9" w:rsidRPr="00CF1AF9" w:rsidRDefault="000007B9" w:rsidP="000007B9">
      <w:pPr>
        <w:numPr>
          <w:ilvl w:val="0"/>
          <w:numId w:val="82"/>
        </w:numPr>
        <w:jc w:val="both"/>
        <w:rPr>
          <w:rFonts w:cs="Arial"/>
          <w:szCs w:val="22"/>
        </w:rPr>
      </w:pPr>
      <w:r w:rsidRPr="00CF1AF9">
        <w:rPr>
          <w:rFonts w:cs="Arial"/>
          <w:szCs w:val="22"/>
        </w:rPr>
        <w:t xml:space="preserve">Interpret and apply relevant policies and codes of the employing organisation, including equal opportunities statements, disability statements and widening participation strategies and deliver the psychotherapy services with due regard to the practice setting. </w:t>
      </w:r>
    </w:p>
    <w:p w:rsidR="000007B9" w:rsidRPr="00CF1AF9" w:rsidRDefault="000007B9" w:rsidP="000007B9">
      <w:pPr>
        <w:numPr>
          <w:ilvl w:val="0"/>
          <w:numId w:val="82"/>
        </w:numPr>
        <w:autoSpaceDE w:val="0"/>
        <w:autoSpaceDN w:val="0"/>
        <w:adjustRightInd w:val="0"/>
        <w:spacing w:after="100"/>
        <w:contextualSpacing/>
        <w:jc w:val="both"/>
        <w:rPr>
          <w:rFonts w:eastAsia="Calibri" w:cs="Arial"/>
          <w:szCs w:val="22"/>
          <w:lang w:eastAsia="en-US"/>
        </w:rPr>
      </w:pPr>
      <w:r w:rsidRPr="00CF1AF9">
        <w:rPr>
          <w:rFonts w:eastAsia="Calibri" w:cs="Arial"/>
          <w:szCs w:val="22"/>
          <w:lang w:eastAsia="en-US"/>
        </w:rPr>
        <w:t>Apply consistently a comprehensive, in-depth and research-informed body of knowledge in their practice.</w:t>
      </w:r>
    </w:p>
    <w:p w:rsidR="000007B9" w:rsidRPr="00CF1AF9" w:rsidRDefault="000007B9" w:rsidP="000007B9">
      <w:pPr>
        <w:ind w:left="786"/>
        <w:jc w:val="both"/>
        <w:rPr>
          <w:rFonts w:cs="Arial"/>
          <w:szCs w:val="22"/>
        </w:rPr>
      </w:pPr>
    </w:p>
    <w:p w:rsidR="000007B9" w:rsidRPr="00CF1AF9" w:rsidRDefault="000007B9" w:rsidP="000007B9">
      <w:pPr>
        <w:tabs>
          <w:tab w:val="left" w:pos="720"/>
          <w:tab w:val="left" w:pos="1440"/>
          <w:tab w:val="left" w:pos="2160"/>
          <w:tab w:val="left" w:pos="2880"/>
        </w:tabs>
        <w:ind w:left="3600" w:hanging="3600"/>
        <w:jc w:val="both"/>
        <w:rPr>
          <w:rFonts w:cs="Arial"/>
          <w:b/>
          <w:szCs w:val="22"/>
        </w:rPr>
      </w:pPr>
      <w:r w:rsidRPr="00CF1AF9">
        <w:rPr>
          <w:rFonts w:cs="Arial"/>
          <w:b/>
          <w:szCs w:val="22"/>
        </w:rPr>
        <w:t>INDICATIVE CONTENT</w:t>
      </w:r>
    </w:p>
    <w:p w:rsidR="000007B9" w:rsidRPr="00CF1AF9" w:rsidRDefault="000007B9" w:rsidP="000007B9">
      <w:pPr>
        <w:tabs>
          <w:tab w:val="left" w:pos="720"/>
          <w:tab w:val="left" w:pos="1440"/>
          <w:tab w:val="left" w:pos="2160"/>
          <w:tab w:val="left" w:pos="2880"/>
        </w:tabs>
        <w:ind w:left="3600" w:hanging="3600"/>
        <w:jc w:val="both"/>
        <w:rPr>
          <w:rFonts w:cs="Arial"/>
          <w:b/>
          <w:szCs w:val="22"/>
        </w:rPr>
      </w:pPr>
    </w:p>
    <w:p w:rsidR="000007B9" w:rsidRPr="00CF1AF9" w:rsidRDefault="000007B9" w:rsidP="000007B9">
      <w:pPr>
        <w:tabs>
          <w:tab w:val="left" w:pos="720"/>
          <w:tab w:val="left" w:pos="1440"/>
          <w:tab w:val="left" w:pos="2160"/>
          <w:tab w:val="left" w:pos="2880"/>
        </w:tabs>
        <w:ind w:left="3600" w:hanging="3600"/>
        <w:jc w:val="both"/>
        <w:rPr>
          <w:rFonts w:cs="Arial"/>
          <w:b/>
          <w:szCs w:val="22"/>
        </w:rPr>
      </w:pPr>
      <w:r w:rsidRPr="00CF1AF9">
        <w:rPr>
          <w:rFonts w:cs="Arial"/>
          <w:b/>
          <w:szCs w:val="22"/>
        </w:rPr>
        <w:t>Unit 7: Theory and Practice: Client populations and presenting issues</w:t>
      </w:r>
    </w:p>
    <w:p w:rsidR="000007B9" w:rsidRPr="00CF1AF9" w:rsidRDefault="000007B9" w:rsidP="000007B9">
      <w:pPr>
        <w:tabs>
          <w:tab w:val="left" w:pos="720"/>
          <w:tab w:val="left" w:pos="1440"/>
          <w:tab w:val="left" w:pos="2160"/>
          <w:tab w:val="left" w:pos="2880"/>
        </w:tabs>
        <w:ind w:left="3600" w:hanging="3600"/>
        <w:jc w:val="both"/>
        <w:rPr>
          <w:rFonts w:cs="Arial"/>
          <w:szCs w:val="22"/>
        </w:rPr>
      </w:pPr>
    </w:p>
    <w:p w:rsidR="000007B9" w:rsidRPr="00CF1AF9" w:rsidRDefault="000007B9" w:rsidP="000007B9">
      <w:pPr>
        <w:tabs>
          <w:tab w:val="left" w:pos="720"/>
          <w:tab w:val="left" w:pos="1440"/>
          <w:tab w:val="left" w:pos="2160"/>
          <w:tab w:val="left" w:pos="2880"/>
        </w:tabs>
        <w:ind w:left="3600" w:hanging="3600"/>
        <w:jc w:val="both"/>
        <w:rPr>
          <w:rFonts w:cs="Arial"/>
          <w:szCs w:val="22"/>
        </w:rPr>
      </w:pPr>
      <w:r w:rsidRPr="00CF1AF9">
        <w:rPr>
          <w:rFonts w:cs="Arial"/>
          <w:b/>
          <w:szCs w:val="22"/>
        </w:rPr>
        <w:t>Presenting issues</w:t>
      </w:r>
      <w:r w:rsidRPr="00CF1AF9">
        <w:rPr>
          <w:rFonts w:cs="Arial"/>
          <w:szCs w:val="22"/>
        </w:rPr>
        <w:t>:</w:t>
      </w:r>
    </w:p>
    <w:p w:rsidR="000007B9" w:rsidRPr="00CF1AF9" w:rsidRDefault="000007B9" w:rsidP="000007B9">
      <w:pPr>
        <w:tabs>
          <w:tab w:val="left" w:pos="720"/>
          <w:tab w:val="left" w:pos="1440"/>
          <w:tab w:val="left" w:pos="2160"/>
          <w:tab w:val="left" w:pos="2880"/>
        </w:tabs>
        <w:ind w:left="3600" w:hanging="3600"/>
        <w:jc w:val="both"/>
        <w:rPr>
          <w:rFonts w:cs="Arial"/>
          <w:szCs w:val="22"/>
        </w:rPr>
      </w:pPr>
    </w:p>
    <w:p w:rsidR="000007B9" w:rsidRPr="00CF1AF9" w:rsidRDefault="000007B9" w:rsidP="000007B9">
      <w:pPr>
        <w:tabs>
          <w:tab w:val="left" w:pos="0"/>
          <w:tab w:val="left" w:pos="1440"/>
          <w:tab w:val="left" w:pos="2880"/>
        </w:tabs>
        <w:jc w:val="both"/>
        <w:rPr>
          <w:rFonts w:cs="Arial"/>
          <w:szCs w:val="22"/>
        </w:rPr>
      </w:pPr>
      <w:r w:rsidRPr="00CF1AF9">
        <w:rPr>
          <w:rFonts w:cs="Arial"/>
          <w:b/>
          <w:szCs w:val="22"/>
        </w:rPr>
        <w:lastRenderedPageBreak/>
        <w:t>Trauma Work</w:t>
      </w:r>
      <w:r w:rsidRPr="00CF1AF9">
        <w:rPr>
          <w:rFonts w:cs="Arial"/>
          <w:szCs w:val="22"/>
        </w:rPr>
        <w:t>: advances in neuroscience; the basic processes underlying trauma; methods of working with trauma; cognitive and affective interventions; safety work; working with survivors of abuse; vicarious trauma and self-care; assessment; referral; supervision; evidence-based interventions.</w:t>
      </w:r>
    </w:p>
    <w:p w:rsidR="000007B9" w:rsidRPr="00CF1AF9" w:rsidRDefault="000007B9" w:rsidP="000007B9">
      <w:pPr>
        <w:tabs>
          <w:tab w:val="left" w:pos="0"/>
          <w:tab w:val="left" w:pos="1440"/>
          <w:tab w:val="left" w:pos="2880"/>
        </w:tabs>
        <w:jc w:val="both"/>
        <w:rPr>
          <w:rFonts w:cs="Arial"/>
          <w:szCs w:val="22"/>
        </w:rPr>
      </w:pPr>
      <w:r w:rsidRPr="00CF1AF9">
        <w:rPr>
          <w:rFonts w:cs="Arial"/>
          <w:b/>
          <w:szCs w:val="22"/>
        </w:rPr>
        <w:t>Creative Interventions</w:t>
      </w:r>
      <w:r w:rsidRPr="00CF1AF9">
        <w:rPr>
          <w:rFonts w:cs="Arial"/>
          <w:szCs w:val="22"/>
        </w:rPr>
        <w:t>: conveying emotion and thought by different populations through working with expressions of personal vision and belief; evidence-based interventions;</w:t>
      </w:r>
    </w:p>
    <w:p w:rsidR="000007B9" w:rsidRPr="00CF1AF9" w:rsidRDefault="000007B9" w:rsidP="000007B9">
      <w:pPr>
        <w:tabs>
          <w:tab w:val="left" w:pos="0"/>
          <w:tab w:val="left" w:pos="1440"/>
          <w:tab w:val="left" w:pos="2880"/>
        </w:tabs>
        <w:jc w:val="both"/>
        <w:rPr>
          <w:rFonts w:cs="Arial"/>
          <w:szCs w:val="22"/>
        </w:rPr>
      </w:pPr>
      <w:r w:rsidRPr="00CF1AF9">
        <w:rPr>
          <w:rFonts w:cs="Arial"/>
          <w:b/>
          <w:szCs w:val="22"/>
        </w:rPr>
        <w:t>Addictions</w:t>
      </w:r>
      <w:r w:rsidRPr="00CF1AF9">
        <w:rPr>
          <w:rFonts w:cs="Arial"/>
          <w:szCs w:val="22"/>
        </w:rPr>
        <w:t>: the history and development of the recovery movement; principles of recovery; recovery and treatment, social networks and public policy; recovery interventions; complexity and integration; assessment; referral; supervision; evidence-based interventions;</w:t>
      </w:r>
    </w:p>
    <w:p w:rsidR="000007B9" w:rsidRPr="00CF1AF9" w:rsidRDefault="000007B9" w:rsidP="000007B9">
      <w:pPr>
        <w:tabs>
          <w:tab w:val="left" w:pos="0"/>
          <w:tab w:val="left" w:pos="1440"/>
          <w:tab w:val="left" w:pos="2880"/>
        </w:tabs>
        <w:jc w:val="both"/>
        <w:rPr>
          <w:rFonts w:cs="Arial"/>
          <w:szCs w:val="22"/>
        </w:rPr>
      </w:pPr>
      <w:r w:rsidRPr="00CF1AF9">
        <w:rPr>
          <w:rFonts w:cs="Arial"/>
          <w:b/>
          <w:szCs w:val="22"/>
        </w:rPr>
        <w:t>Bereavement:</w:t>
      </w:r>
      <w:r w:rsidRPr="00CF1AF9">
        <w:rPr>
          <w:rFonts w:cs="Arial"/>
          <w:szCs w:val="22"/>
        </w:rPr>
        <w:t xml:space="preserve"> theories and models of bereavement; working with grieving; anger and guilt; loss and attachment; historical changes; cultural variety; working with distinct populations; evidence-based interventions;</w:t>
      </w:r>
    </w:p>
    <w:p w:rsidR="000007B9" w:rsidRPr="00CF1AF9" w:rsidRDefault="000007B9" w:rsidP="000007B9">
      <w:pPr>
        <w:tabs>
          <w:tab w:val="left" w:pos="0"/>
          <w:tab w:val="left" w:pos="1440"/>
          <w:tab w:val="left" w:pos="2880"/>
        </w:tabs>
        <w:jc w:val="both"/>
        <w:rPr>
          <w:rFonts w:cs="Arial"/>
          <w:szCs w:val="22"/>
        </w:rPr>
      </w:pPr>
      <w:r w:rsidRPr="00CF1AF9">
        <w:rPr>
          <w:rFonts w:cs="Arial"/>
          <w:b/>
          <w:szCs w:val="22"/>
        </w:rPr>
        <w:t>Eating distress</w:t>
      </w:r>
      <w:r w:rsidRPr="00CF1AF9">
        <w:rPr>
          <w:rFonts w:cs="Arial"/>
          <w:szCs w:val="22"/>
        </w:rPr>
        <w:t>: diagnosis, prevalence and cause; therapeutic approaches and interventions; risk factors; nutrition; evidence-based research; supervision</w:t>
      </w:r>
    </w:p>
    <w:p w:rsidR="000007B9" w:rsidRPr="00CF1AF9" w:rsidRDefault="000007B9" w:rsidP="000007B9">
      <w:pPr>
        <w:tabs>
          <w:tab w:val="left" w:pos="-142"/>
          <w:tab w:val="left" w:pos="0"/>
          <w:tab w:val="left" w:pos="1440"/>
          <w:tab w:val="left" w:pos="2880"/>
        </w:tabs>
        <w:jc w:val="both"/>
        <w:rPr>
          <w:rFonts w:cs="Arial"/>
          <w:szCs w:val="22"/>
        </w:rPr>
      </w:pPr>
      <w:r w:rsidRPr="00CF1AF9">
        <w:rPr>
          <w:rFonts w:cs="Arial"/>
          <w:b/>
          <w:szCs w:val="22"/>
        </w:rPr>
        <w:t>Sex</w:t>
      </w:r>
      <w:r w:rsidRPr="00CF1AF9">
        <w:rPr>
          <w:rFonts w:cs="Arial"/>
          <w:szCs w:val="22"/>
        </w:rPr>
        <w:t xml:space="preserve">: talking about sex; sex across life spans; sexual identity; culture and sex; supervision; referral; evidence-based research </w:t>
      </w:r>
    </w:p>
    <w:p w:rsidR="000007B9" w:rsidRPr="00CF1AF9" w:rsidRDefault="000007B9" w:rsidP="000007B9">
      <w:pPr>
        <w:tabs>
          <w:tab w:val="left" w:pos="0"/>
          <w:tab w:val="left" w:pos="1418"/>
          <w:tab w:val="left" w:pos="2880"/>
        </w:tabs>
        <w:jc w:val="both"/>
        <w:rPr>
          <w:rFonts w:cs="Arial"/>
          <w:szCs w:val="22"/>
        </w:rPr>
      </w:pPr>
      <w:r w:rsidRPr="00CF1AF9">
        <w:rPr>
          <w:rFonts w:cs="Arial"/>
          <w:b/>
          <w:szCs w:val="22"/>
        </w:rPr>
        <w:t>Mindfulness</w:t>
      </w:r>
      <w:r w:rsidRPr="00CF1AF9">
        <w:rPr>
          <w:rFonts w:cs="Arial"/>
          <w:szCs w:val="22"/>
        </w:rPr>
        <w:t xml:space="preserve">: </w:t>
      </w:r>
      <w:r w:rsidRPr="00CF1AF9">
        <w:rPr>
          <w:rFonts w:cs="Arial"/>
          <w:szCs w:val="22"/>
        </w:rPr>
        <w:tab/>
        <w:t>the roots of Mindfulness; theory and practice of Mindfulness; therapeutic application; integrating Mindfulness; research: supervision; evidence-based research</w:t>
      </w:r>
    </w:p>
    <w:p w:rsidR="000007B9" w:rsidRPr="00CF1AF9" w:rsidRDefault="000007B9" w:rsidP="000007B9">
      <w:pPr>
        <w:tabs>
          <w:tab w:val="left" w:pos="0"/>
          <w:tab w:val="left" w:pos="1440"/>
          <w:tab w:val="left" w:pos="2880"/>
        </w:tabs>
        <w:jc w:val="both"/>
        <w:rPr>
          <w:rFonts w:cs="Arial"/>
          <w:szCs w:val="22"/>
        </w:rPr>
      </w:pPr>
      <w:r w:rsidRPr="00CF1AF9">
        <w:rPr>
          <w:rFonts w:cs="Arial"/>
          <w:b/>
          <w:szCs w:val="22"/>
        </w:rPr>
        <w:t>Self-harm and suicide</w:t>
      </w:r>
      <w:r w:rsidRPr="00CF1AF9">
        <w:rPr>
          <w:rFonts w:cs="Arial"/>
          <w:szCs w:val="22"/>
        </w:rPr>
        <w:t>: theory and practice of working with suicidal clients; therapeutic application; supervision; evidence-based research</w:t>
      </w:r>
    </w:p>
    <w:p w:rsidR="000007B9" w:rsidRPr="00CF1AF9" w:rsidRDefault="000007B9" w:rsidP="000007B9">
      <w:pPr>
        <w:tabs>
          <w:tab w:val="left" w:pos="720"/>
          <w:tab w:val="left" w:pos="1440"/>
          <w:tab w:val="left" w:pos="2160"/>
          <w:tab w:val="left" w:pos="2880"/>
        </w:tabs>
        <w:ind w:left="3600" w:hanging="3600"/>
        <w:jc w:val="both"/>
        <w:rPr>
          <w:rFonts w:cs="Arial"/>
          <w:szCs w:val="22"/>
        </w:rPr>
      </w:pPr>
    </w:p>
    <w:p w:rsidR="000007B9" w:rsidRPr="00CF1AF9" w:rsidRDefault="000007B9" w:rsidP="000007B9">
      <w:pPr>
        <w:tabs>
          <w:tab w:val="left" w:pos="720"/>
          <w:tab w:val="left" w:pos="1440"/>
          <w:tab w:val="left" w:pos="2160"/>
          <w:tab w:val="left" w:pos="2880"/>
        </w:tabs>
        <w:ind w:left="3600" w:hanging="3600"/>
        <w:jc w:val="both"/>
        <w:rPr>
          <w:rFonts w:cs="Arial"/>
          <w:szCs w:val="22"/>
        </w:rPr>
      </w:pPr>
      <w:r w:rsidRPr="00CF1AF9">
        <w:rPr>
          <w:rFonts w:cs="Arial"/>
          <w:b/>
          <w:szCs w:val="22"/>
        </w:rPr>
        <w:t>Issues reflecting client populations</w:t>
      </w:r>
      <w:r w:rsidRPr="00CF1AF9">
        <w:rPr>
          <w:rFonts w:cs="Arial"/>
          <w:szCs w:val="22"/>
        </w:rPr>
        <w:t>:</w:t>
      </w:r>
    </w:p>
    <w:p w:rsidR="000007B9" w:rsidRPr="00CF1AF9" w:rsidRDefault="000007B9" w:rsidP="000007B9">
      <w:pPr>
        <w:tabs>
          <w:tab w:val="left" w:pos="720"/>
          <w:tab w:val="left" w:pos="1440"/>
          <w:tab w:val="left" w:pos="2160"/>
          <w:tab w:val="left" w:pos="2880"/>
        </w:tabs>
        <w:ind w:left="3600" w:hanging="3600"/>
        <w:jc w:val="both"/>
        <w:rPr>
          <w:rFonts w:cs="Arial"/>
          <w:szCs w:val="22"/>
        </w:rPr>
      </w:pPr>
    </w:p>
    <w:p w:rsidR="000007B9" w:rsidRPr="00CF1AF9" w:rsidRDefault="000007B9" w:rsidP="000007B9">
      <w:pPr>
        <w:tabs>
          <w:tab w:val="left" w:pos="0"/>
          <w:tab w:val="left" w:pos="1440"/>
          <w:tab w:val="left" w:pos="2880"/>
        </w:tabs>
        <w:jc w:val="both"/>
        <w:rPr>
          <w:rFonts w:cs="Arial"/>
          <w:szCs w:val="22"/>
        </w:rPr>
      </w:pPr>
      <w:r w:rsidRPr="00CF1AF9">
        <w:rPr>
          <w:rFonts w:cs="Arial"/>
          <w:szCs w:val="22"/>
        </w:rPr>
        <w:t>Race, Culture and Counselling Competence:  postmodern and postcolonial theories of Counselling; challenging transnational Counselling contexts; relationship, communication and language; multicultural curriculum; supervision; referral; research base.</w:t>
      </w:r>
    </w:p>
    <w:p w:rsidR="000007B9" w:rsidRPr="00CF1AF9" w:rsidRDefault="000007B9" w:rsidP="000007B9">
      <w:pPr>
        <w:tabs>
          <w:tab w:val="left" w:pos="0"/>
          <w:tab w:val="left" w:pos="1440"/>
          <w:tab w:val="left" w:pos="2880"/>
        </w:tabs>
        <w:jc w:val="both"/>
        <w:rPr>
          <w:rFonts w:cs="Arial"/>
          <w:szCs w:val="22"/>
        </w:rPr>
      </w:pPr>
      <w:r w:rsidRPr="00CF1AF9">
        <w:rPr>
          <w:rFonts w:cs="Arial"/>
          <w:szCs w:val="22"/>
        </w:rPr>
        <w:t>Sexuality: Queer theory and heteronormativity; psychological queering; transgender and identity; cultural considerations; supervision; evidence-based research; referral</w:t>
      </w:r>
    </w:p>
    <w:p w:rsidR="000007B9" w:rsidRPr="00CF1AF9" w:rsidRDefault="000007B9" w:rsidP="000007B9">
      <w:pPr>
        <w:tabs>
          <w:tab w:val="left" w:pos="0"/>
          <w:tab w:val="left" w:pos="1440"/>
          <w:tab w:val="left" w:pos="2880"/>
        </w:tabs>
        <w:jc w:val="both"/>
        <w:rPr>
          <w:rFonts w:cs="Arial"/>
          <w:szCs w:val="22"/>
        </w:rPr>
      </w:pPr>
      <w:r w:rsidRPr="00CF1AF9">
        <w:rPr>
          <w:rFonts w:cs="Arial"/>
          <w:szCs w:val="22"/>
        </w:rPr>
        <w:t>Spirituality, religion and faith: values-based Practice; spirituality and mental health; spiritual assessment; spiritual competence; supervision; evidence-based research; referral</w:t>
      </w:r>
    </w:p>
    <w:p w:rsidR="000007B9" w:rsidRPr="00CF1AF9" w:rsidRDefault="000007B9" w:rsidP="000007B9">
      <w:pPr>
        <w:tabs>
          <w:tab w:val="left" w:pos="720"/>
          <w:tab w:val="left" w:pos="1440"/>
          <w:tab w:val="left" w:pos="2160"/>
          <w:tab w:val="left" w:pos="2880"/>
        </w:tabs>
        <w:ind w:left="3600" w:hanging="3600"/>
        <w:jc w:val="both"/>
        <w:rPr>
          <w:rFonts w:cs="Arial"/>
          <w:szCs w:val="22"/>
        </w:rPr>
      </w:pPr>
      <w:r w:rsidRPr="00CF1AF9">
        <w:rPr>
          <w:rFonts w:cs="Arial"/>
          <w:szCs w:val="22"/>
        </w:rPr>
        <w:t>Gender issues.</w:t>
      </w:r>
    </w:p>
    <w:p w:rsidR="000007B9" w:rsidRPr="00CF1AF9" w:rsidRDefault="000007B9" w:rsidP="000007B9">
      <w:pPr>
        <w:tabs>
          <w:tab w:val="left" w:pos="0"/>
          <w:tab w:val="left" w:pos="1440"/>
          <w:tab w:val="left" w:pos="2880"/>
        </w:tabs>
        <w:jc w:val="both"/>
        <w:rPr>
          <w:rFonts w:cs="Arial"/>
          <w:szCs w:val="22"/>
        </w:rPr>
      </w:pPr>
      <w:r w:rsidRPr="00CF1AF9">
        <w:rPr>
          <w:rFonts w:cs="Arial"/>
          <w:szCs w:val="22"/>
        </w:rPr>
        <w:t xml:space="preserve">Working with young people: historical, national, ethical and legal issues in working with children and young people; child development;  </w:t>
      </w:r>
    </w:p>
    <w:p w:rsidR="000007B9" w:rsidRPr="00CF1AF9" w:rsidRDefault="000007B9" w:rsidP="000007B9">
      <w:pPr>
        <w:tabs>
          <w:tab w:val="left" w:pos="0"/>
          <w:tab w:val="left" w:pos="1440"/>
          <w:tab w:val="left" w:pos="2880"/>
        </w:tabs>
        <w:jc w:val="both"/>
        <w:rPr>
          <w:rFonts w:cs="Arial"/>
          <w:color w:val="000000"/>
          <w:szCs w:val="22"/>
        </w:rPr>
      </w:pPr>
      <w:r w:rsidRPr="00CF1AF9">
        <w:rPr>
          <w:rFonts w:cs="Arial"/>
          <w:color w:val="000000"/>
          <w:szCs w:val="22"/>
        </w:rPr>
        <w:t>Non-western practices of healing – native traditions; working with the natural world.</w:t>
      </w:r>
    </w:p>
    <w:p w:rsidR="000007B9" w:rsidRPr="00CF1AF9" w:rsidRDefault="000007B9" w:rsidP="000007B9">
      <w:pPr>
        <w:tabs>
          <w:tab w:val="left" w:pos="720"/>
          <w:tab w:val="left" w:pos="1440"/>
          <w:tab w:val="left" w:pos="2880"/>
        </w:tabs>
        <w:ind w:left="709"/>
        <w:jc w:val="both"/>
        <w:rPr>
          <w:rFonts w:cs="Arial"/>
          <w:szCs w:val="22"/>
        </w:rPr>
      </w:pPr>
    </w:p>
    <w:p w:rsidR="000007B9" w:rsidRPr="00CF1AF9" w:rsidRDefault="000007B9" w:rsidP="000007B9">
      <w:pPr>
        <w:tabs>
          <w:tab w:val="left" w:pos="720"/>
          <w:tab w:val="left" w:pos="1440"/>
          <w:tab w:val="left" w:pos="2160"/>
          <w:tab w:val="left" w:pos="2880"/>
        </w:tabs>
        <w:ind w:left="3600" w:hanging="3600"/>
        <w:jc w:val="both"/>
        <w:rPr>
          <w:rFonts w:cs="Arial"/>
          <w:b/>
          <w:szCs w:val="22"/>
        </w:rPr>
      </w:pPr>
      <w:r w:rsidRPr="00CF1AF9">
        <w:rPr>
          <w:rFonts w:cs="Arial"/>
          <w:b/>
          <w:szCs w:val="22"/>
        </w:rPr>
        <w:t>Unit 8: Professionalism and personal development</w:t>
      </w:r>
    </w:p>
    <w:p w:rsidR="000007B9" w:rsidRPr="00CF1AF9" w:rsidRDefault="000007B9" w:rsidP="000007B9">
      <w:pPr>
        <w:tabs>
          <w:tab w:val="left" w:pos="720"/>
          <w:tab w:val="left" w:pos="1440"/>
          <w:tab w:val="left" w:pos="2160"/>
          <w:tab w:val="left" w:pos="2880"/>
        </w:tabs>
        <w:ind w:left="3600" w:hanging="3600"/>
        <w:jc w:val="both"/>
        <w:rPr>
          <w:rFonts w:cs="Arial"/>
          <w:szCs w:val="22"/>
        </w:rPr>
      </w:pPr>
    </w:p>
    <w:p w:rsidR="000007B9" w:rsidRPr="00CF1AF9" w:rsidRDefault="000007B9" w:rsidP="000007B9">
      <w:pPr>
        <w:tabs>
          <w:tab w:val="left" w:pos="1440"/>
          <w:tab w:val="left" w:pos="2880"/>
        </w:tabs>
        <w:jc w:val="both"/>
        <w:rPr>
          <w:rFonts w:cs="Arial"/>
          <w:szCs w:val="22"/>
        </w:rPr>
      </w:pPr>
      <w:r w:rsidRPr="00CF1AF9">
        <w:rPr>
          <w:rFonts w:cs="Arial"/>
          <w:szCs w:val="22"/>
        </w:rPr>
        <w:t>Supervision: students will extend their practice competence through case study work drawing on examples from case scenarios illustrated from unit 7 above.</w:t>
      </w:r>
    </w:p>
    <w:p w:rsidR="000007B9" w:rsidRPr="00CF1AF9" w:rsidRDefault="000007B9" w:rsidP="000007B9">
      <w:pPr>
        <w:tabs>
          <w:tab w:val="left" w:pos="0"/>
          <w:tab w:val="left" w:pos="1440"/>
          <w:tab w:val="left" w:pos="2880"/>
        </w:tabs>
        <w:jc w:val="both"/>
        <w:rPr>
          <w:rFonts w:cs="Arial"/>
          <w:szCs w:val="22"/>
        </w:rPr>
      </w:pPr>
      <w:r w:rsidRPr="00CF1AF9">
        <w:rPr>
          <w:rFonts w:cs="Arial"/>
          <w:szCs w:val="22"/>
        </w:rPr>
        <w:t>Ethical and legal dilemmas: students will extend their practice competence through case study work drawing on examples from case scenarios illustrated from unit 7 above.</w:t>
      </w:r>
    </w:p>
    <w:p w:rsidR="000007B9" w:rsidRPr="00CF1AF9" w:rsidRDefault="000007B9" w:rsidP="000007B9">
      <w:pPr>
        <w:tabs>
          <w:tab w:val="left" w:pos="0"/>
          <w:tab w:val="left" w:pos="1440"/>
          <w:tab w:val="left" w:pos="2880"/>
        </w:tabs>
        <w:jc w:val="both"/>
        <w:rPr>
          <w:rFonts w:cs="Arial"/>
          <w:szCs w:val="22"/>
        </w:rPr>
      </w:pPr>
      <w:r w:rsidRPr="00CF1AF9">
        <w:rPr>
          <w:rFonts w:cs="Arial"/>
          <w:szCs w:val="22"/>
        </w:rPr>
        <w:t>Assessment: students will extend their practice competence through case study work drawing on examples from case scenarios illustrated from unit 7 above.</w:t>
      </w:r>
    </w:p>
    <w:p w:rsidR="000007B9" w:rsidRPr="00CF1AF9" w:rsidRDefault="000007B9" w:rsidP="000007B9">
      <w:pPr>
        <w:tabs>
          <w:tab w:val="left" w:pos="720"/>
          <w:tab w:val="left" w:pos="1440"/>
          <w:tab w:val="left" w:pos="2160"/>
          <w:tab w:val="left" w:pos="2880"/>
        </w:tabs>
        <w:ind w:left="3600" w:hanging="3600"/>
        <w:jc w:val="both"/>
        <w:rPr>
          <w:rFonts w:cs="Arial"/>
          <w:szCs w:val="22"/>
        </w:rPr>
      </w:pPr>
    </w:p>
    <w:p w:rsidR="000007B9" w:rsidRPr="00CF1AF9" w:rsidRDefault="000007B9" w:rsidP="000007B9">
      <w:pPr>
        <w:tabs>
          <w:tab w:val="left" w:pos="1440"/>
          <w:tab w:val="left" w:pos="2880"/>
        </w:tabs>
        <w:jc w:val="both"/>
        <w:rPr>
          <w:rFonts w:cs="Arial"/>
          <w:szCs w:val="22"/>
        </w:rPr>
      </w:pPr>
      <w:r w:rsidRPr="00CF1AF9">
        <w:rPr>
          <w:rFonts w:cs="Arial"/>
          <w:szCs w:val="22"/>
        </w:rPr>
        <w:t>Audit and evaluation: managing the Counselling process in organizations; evaluating and auditing workplace Counselling/private practice; CORE; record keeping</w:t>
      </w:r>
    </w:p>
    <w:p w:rsidR="000007B9" w:rsidRPr="00CF1AF9" w:rsidRDefault="000007B9" w:rsidP="000007B9">
      <w:pPr>
        <w:tabs>
          <w:tab w:val="left" w:pos="720"/>
          <w:tab w:val="left" w:pos="1440"/>
          <w:tab w:val="left" w:pos="2160"/>
          <w:tab w:val="left" w:pos="2880"/>
        </w:tabs>
        <w:ind w:left="3600" w:hanging="3600"/>
        <w:jc w:val="both"/>
        <w:rPr>
          <w:rFonts w:cs="Arial"/>
          <w:szCs w:val="22"/>
        </w:rPr>
      </w:pPr>
    </w:p>
    <w:p w:rsidR="000007B9" w:rsidRPr="00CF1AF9" w:rsidRDefault="000007B9" w:rsidP="000007B9">
      <w:pPr>
        <w:jc w:val="both"/>
        <w:rPr>
          <w:rFonts w:cs="Arial"/>
          <w:b/>
        </w:rPr>
      </w:pPr>
    </w:p>
    <w:p w:rsidR="000007B9" w:rsidRPr="00CF1AF9" w:rsidRDefault="000007B9" w:rsidP="000007B9">
      <w:pPr>
        <w:jc w:val="both"/>
        <w:rPr>
          <w:rFonts w:cs="Arial"/>
          <w:b/>
        </w:rPr>
      </w:pPr>
      <w:r w:rsidRPr="00CF1AF9">
        <w:rPr>
          <w:rFonts w:cs="Arial"/>
          <w:b/>
        </w:rPr>
        <w:t>Unit 9: Social Organization and Context</w:t>
      </w:r>
    </w:p>
    <w:p w:rsidR="000007B9" w:rsidRPr="00CF1AF9" w:rsidRDefault="000007B9" w:rsidP="000007B9">
      <w:pPr>
        <w:jc w:val="both"/>
        <w:rPr>
          <w:rFonts w:cs="Arial"/>
        </w:rPr>
      </w:pPr>
      <w:r w:rsidRPr="00CF1AF9">
        <w:rPr>
          <w:rFonts w:cs="Arial"/>
        </w:rPr>
        <w:t>Building and sustaining professional relationships: work-based scenarios.</w:t>
      </w:r>
    </w:p>
    <w:p w:rsidR="000007B9" w:rsidRPr="00CF1AF9" w:rsidRDefault="000007B9" w:rsidP="000007B9">
      <w:pPr>
        <w:jc w:val="both"/>
        <w:rPr>
          <w:rFonts w:cs="Arial"/>
        </w:rPr>
      </w:pPr>
      <w:r w:rsidRPr="00CF1AF9">
        <w:rPr>
          <w:rFonts w:cs="Arial"/>
        </w:rPr>
        <w:lastRenderedPageBreak/>
        <w:t>Working within management structures: work-based scenarios; wider role of the Counsellor; line-management and supervision. Developing supervision policy and practice in organisations. Supervising in teams and team development.</w:t>
      </w:r>
    </w:p>
    <w:p w:rsidR="000007B9" w:rsidRPr="00CF1AF9" w:rsidRDefault="000007B9" w:rsidP="000007B9">
      <w:pPr>
        <w:jc w:val="both"/>
        <w:rPr>
          <w:rFonts w:cs="Arial"/>
        </w:rPr>
      </w:pPr>
      <w:r w:rsidRPr="00CF1AF9">
        <w:rPr>
          <w:rFonts w:cs="Arial"/>
        </w:rPr>
        <w:t>Working within organizational policies and procedures: interpreting and applying relevant policies and codes of the employing organisation, including equal opportunities statements, disability statements; widening participation strategies; health and safety; safeguarding. Time-limited therapy.</w:t>
      </w:r>
    </w:p>
    <w:p w:rsidR="000007B9" w:rsidRPr="00CF1AF9" w:rsidRDefault="000007B9" w:rsidP="000007B9">
      <w:pPr>
        <w:jc w:val="both"/>
        <w:rPr>
          <w:rFonts w:cs="Arial"/>
        </w:rPr>
      </w:pPr>
      <w:r w:rsidRPr="00CF1AF9">
        <w:rPr>
          <w:rFonts w:cs="Arial"/>
        </w:rPr>
        <w:t>Working within organizational policies and procedures: Counselling within organizations; models of Counselling within organizations; impact of the organization on workplace Counselling; institutionalization of power and oppression in Counselling; social justice; the politics of Counselling; the micro-politics of Counselling.</w:t>
      </w:r>
    </w:p>
    <w:p w:rsidR="000007B9" w:rsidRPr="00CF1AF9" w:rsidRDefault="000007B9" w:rsidP="000007B9">
      <w:pPr>
        <w:tabs>
          <w:tab w:val="left" w:pos="720"/>
          <w:tab w:val="left" w:pos="1440"/>
          <w:tab w:val="left" w:pos="2160"/>
          <w:tab w:val="left" w:pos="2880"/>
        </w:tabs>
        <w:ind w:left="3600" w:hanging="3600"/>
        <w:jc w:val="both"/>
        <w:rPr>
          <w:rFonts w:cs="Arial"/>
          <w:b/>
          <w:szCs w:val="22"/>
        </w:rPr>
      </w:pPr>
      <w:r w:rsidRPr="00CF1AF9">
        <w:rPr>
          <w:rFonts w:cs="Arial"/>
          <w:b/>
          <w:szCs w:val="22"/>
        </w:rPr>
        <w:t>LEARNING AND TEACHING STRATEGY</w:t>
      </w:r>
    </w:p>
    <w:p w:rsidR="000007B9" w:rsidRPr="00CF1AF9" w:rsidRDefault="000007B9" w:rsidP="000007B9">
      <w:pPr>
        <w:tabs>
          <w:tab w:val="left" w:pos="0"/>
          <w:tab w:val="left" w:pos="1440"/>
          <w:tab w:val="left" w:pos="2880"/>
        </w:tabs>
        <w:jc w:val="both"/>
        <w:rPr>
          <w:rFonts w:cs="Arial"/>
          <w:szCs w:val="22"/>
        </w:rPr>
      </w:pPr>
      <w:r w:rsidRPr="00CF1AF9">
        <w:rPr>
          <w:rFonts w:cs="Arial"/>
          <w:szCs w:val="22"/>
        </w:rPr>
        <w:t>Units will be taught concurrently to ensure that learning is across a range of knowledge and practice areas to enable student to develop a multi layered foundation to practice.</w:t>
      </w:r>
    </w:p>
    <w:p w:rsidR="000007B9" w:rsidRPr="00CF1AF9" w:rsidRDefault="000007B9" w:rsidP="000007B9">
      <w:pPr>
        <w:tabs>
          <w:tab w:val="left" w:pos="720"/>
          <w:tab w:val="left" w:pos="1440"/>
          <w:tab w:val="left" w:pos="2160"/>
          <w:tab w:val="left" w:pos="2880"/>
        </w:tabs>
        <w:jc w:val="both"/>
        <w:rPr>
          <w:rFonts w:cs="Arial"/>
          <w:szCs w:val="22"/>
          <w:lang w:eastAsia="en-US"/>
        </w:rPr>
      </w:pPr>
      <w:r w:rsidRPr="00CF1AF9">
        <w:rPr>
          <w:rFonts w:cs="Arial"/>
          <w:szCs w:val="22"/>
        </w:rPr>
        <w:t xml:space="preserve">To facilitate management of the learning and teaching strategy of the module, delivery will be through a unit structure. Units will be taught concurrently to ensure that learning is across a range of knowledge and practice areas to enable to student to develop a multi layered approach to practice, reflecting the depth and complexity of the nature of Counselling practice. In addition </w:t>
      </w:r>
      <w:r w:rsidRPr="00CF1AF9">
        <w:rPr>
          <w:rFonts w:cs="Arial"/>
          <w:szCs w:val="22"/>
          <w:lang w:eastAsia="en-US"/>
        </w:rPr>
        <w:t>number of teaching and learning strategies, appropriate to the aims and learning outcomes of the module will be used to enable learners to develop the full range of skills and knowledge achieved in this module.</w:t>
      </w:r>
    </w:p>
    <w:p w:rsidR="000007B9" w:rsidRPr="00CF1AF9" w:rsidRDefault="000007B9" w:rsidP="000007B9">
      <w:pPr>
        <w:jc w:val="both"/>
        <w:rPr>
          <w:rFonts w:cs="Arial"/>
        </w:rPr>
      </w:pPr>
      <w:r w:rsidRPr="00CF1AF9">
        <w:rPr>
          <w:rFonts w:cs="Arial"/>
        </w:rPr>
        <w:t>Practical classes and workshops will form the core learning and teaching strategy of this module, which will enable students to develop the skills acquisition identified in the aims of the module. Practical supervision time will enable students to receive direct and immediate feedback on skills and lecturer demonstration will act as a pedagogic function. A range of teaching and learning strategies, appropriate to the aims and learning outcomes of the module will be used to enable learners to develop the full range of skills and knowledge achieved in this module. Lectures will introduce the learner to the concepts, principles and practices under consideration and seminars will illustrate with examples, which will be used to support the application, discussion, and critical evaluation of the topics. Tutorials will enable students to receive one-to-one support from lecturers and assignment supervision will offer focused support and discussion regarding assignments. In addition learners will work collaboratively in small groups, participate in workshops, role play and experiential and reflective activities. Lecturers will provide pedagogic demonstrations and observation with formative feedback. Students will be encouraged to share peer learning by preparing and presenting information on selected topics.</w:t>
      </w:r>
    </w:p>
    <w:p w:rsidR="000007B9" w:rsidRPr="00CF1AF9" w:rsidRDefault="000007B9" w:rsidP="000007B9">
      <w:pPr>
        <w:rPr>
          <w:rFonts w:cs="Arial"/>
          <w:b/>
        </w:rPr>
      </w:pPr>
      <w:r w:rsidRPr="00CF1AF9">
        <w:rPr>
          <w:rFonts w:cs="Arial"/>
          <w:b/>
        </w:rPr>
        <w:t>Allocations of teaching to deliver the module are: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0007B9" w:rsidRPr="00CF1AF9" w:rsidTr="003A1B8D">
        <w:tc>
          <w:tcPr>
            <w:tcW w:w="3969" w:type="dxa"/>
            <w:tcBorders>
              <w:top w:val="single" w:sz="4" w:space="0" w:color="auto"/>
              <w:left w:val="single" w:sz="4" w:space="0" w:color="auto"/>
            </w:tcBorders>
            <w:shd w:val="clear" w:color="auto" w:fill="auto"/>
          </w:tcPr>
          <w:p w:rsidR="000007B9" w:rsidRPr="00CF1AF9" w:rsidRDefault="000007B9" w:rsidP="003A1B8D">
            <w:pPr>
              <w:rPr>
                <w:rFonts w:cs="Arial"/>
                <w:b/>
                <w:szCs w:val="22"/>
              </w:rPr>
            </w:pPr>
            <w:r w:rsidRPr="00CF1AF9">
              <w:rPr>
                <w:rFonts w:cs="Arial"/>
                <w:b/>
                <w:szCs w:val="22"/>
              </w:rPr>
              <w:t>Activity type</w:t>
            </w:r>
          </w:p>
        </w:tc>
        <w:tc>
          <w:tcPr>
            <w:tcW w:w="1701" w:type="dxa"/>
            <w:tcBorders>
              <w:top w:val="single" w:sz="4" w:space="0" w:color="auto"/>
            </w:tcBorders>
            <w:shd w:val="clear" w:color="auto" w:fill="auto"/>
          </w:tcPr>
          <w:p w:rsidR="000007B9" w:rsidRPr="00CF1AF9" w:rsidRDefault="000007B9" w:rsidP="003A1B8D">
            <w:pPr>
              <w:jc w:val="center"/>
              <w:rPr>
                <w:rFonts w:cs="Arial"/>
                <w:b/>
                <w:szCs w:val="22"/>
              </w:rPr>
            </w:pPr>
            <w:r w:rsidRPr="00CF1AF9">
              <w:rPr>
                <w:rFonts w:cs="Arial"/>
                <w:b/>
                <w:szCs w:val="22"/>
              </w:rPr>
              <w:t>Hours</w:t>
            </w:r>
          </w:p>
        </w:tc>
        <w:tc>
          <w:tcPr>
            <w:tcW w:w="1843" w:type="dxa"/>
            <w:tcBorders>
              <w:top w:val="single" w:sz="4" w:space="0" w:color="auto"/>
            </w:tcBorders>
            <w:shd w:val="clear" w:color="auto" w:fill="auto"/>
          </w:tcPr>
          <w:p w:rsidR="000007B9" w:rsidRPr="00CF1AF9" w:rsidRDefault="000007B9" w:rsidP="003A1B8D">
            <w:pPr>
              <w:jc w:val="center"/>
              <w:rPr>
                <w:rFonts w:cs="Arial"/>
                <w:b/>
                <w:szCs w:val="22"/>
              </w:rPr>
            </w:pPr>
            <w:r w:rsidRPr="00CF1AF9">
              <w:rPr>
                <w:rFonts w:cs="Arial"/>
                <w:b/>
                <w:szCs w:val="22"/>
              </w:rPr>
              <w:t>Percentage</w:t>
            </w:r>
          </w:p>
        </w:tc>
      </w:tr>
      <w:tr w:rsidR="000007B9" w:rsidRPr="00CF1AF9" w:rsidTr="003A1B8D">
        <w:tc>
          <w:tcPr>
            <w:tcW w:w="3969" w:type="dxa"/>
            <w:shd w:val="clear" w:color="auto" w:fill="auto"/>
          </w:tcPr>
          <w:p w:rsidR="000007B9" w:rsidRPr="00CF1AF9" w:rsidRDefault="000007B9" w:rsidP="003A1B8D">
            <w:pPr>
              <w:rPr>
                <w:rFonts w:cs="Arial"/>
                <w:szCs w:val="22"/>
              </w:rPr>
            </w:pPr>
            <w:r w:rsidRPr="00CF1AF9">
              <w:rPr>
                <w:rFonts w:cs="Arial"/>
                <w:szCs w:val="22"/>
              </w:rPr>
              <w:t>Scheduled learning</w:t>
            </w:r>
          </w:p>
        </w:tc>
        <w:tc>
          <w:tcPr>
            <w:tcW w:w="1701" w:type="dxa"/>
            <w:shd w:val="clear" w:color="auto" w:fill="auto"/>
          </w:tcPr>
          <w:p w:rsidR="000007B9" w:rsidRPr="00CF1AF9" w:rsidRDefault="000007B9" w:rsidP="003A1B8D">
            <w:pPr>
              <w:jc w:val="center"/>
              <w:rPr>
                <w:rFonts w:cs="Arial"/>
                <w:szCs w:val="22"/>
              </w:rPr>
            </w:pPr>
            <w:r w:rsidRPr="00CF1AF9">
              <w:rPr>
                <w:rFonts w:cs="Arial"/>
                <w:szCs w:val="22"/>
              </w:rPr>
              <w:t>100</w:t>
            </w:r>
          </w:p>
        </w:tc>
        <w:tc>
          <w:tcPr>
            <w:tcW w:w="1843" w:type="dxa"/>
            <w:shd w:val="clear" w:color="auto" w:fill="auto"/>
          </w:tcPr>
          <w:p w:rsidR="000007B9" w:rsidRPr="00CF1AF9" w:rsidRDefault="000007B9" w:rsidP="003A1B8D">
            <w:pPr>
              <w:jc w:val="center"/>
              <w:rPr>
                <w:rFonts w:cs="Arial"/>
                <w:szCs w:val="22"/>
              </w:rPr>
            </w:pPr>
            <w:r w:rsidRPr="00CF1AF9">
              <w:rPr>
                <w:rFonts w:cs="Arial"/>
                <w:szCs w:val="22"/>
              </w:rPr>
              <w:t>33%</w:t>
            </w:r>
          </w:p>
        </w:tc>
      </w:tr>
      <w:tr w:rsidR="000007B9" w:rsidRPr="00CF1AF9" w:rsidTr="003A1B8D">
        <w:tc>
          <w:tcPr>
            <w:tcW w:w="3969" w:type="dxa"/>
            <w:shd w:val="clear" w:color="auto" w:fill="auto"/>
          </w:tcPr>
          <w:p w:rsidR="000007B9" w:rsidRPr="00CF1AF9" w:rsidRDefault="000007B9" w:rsidP="003A1B8D">
            <w:pPr>
              <w:rPr>
                <w:rFonts w:cs="Arial"/>
                <w:szCs w:val="22"/>
              </w:rPr>
            </w:pPr>
            <w:r w:rsidRPr="00CF1AF9">
              <w:rPr>
                <w:rFonts w:cs="Arial"/>
                <w:szCs w:val="22"/>
              </w:rPr>
              <w:t>Independent learning</w:t>
            </w:r>
          </w:p>
        </w:tc>
        <w:tc>
          <w:tcPr>
            <w:tcW w:w="1701" w:type="dxa"/>
            <w:shd w:val="clear" w:color="auto" w:fill="auto"/>
          </w:tcPr>
          <w:p w:rsidR="000007B9" w:rsidRPr="00CF1AF9" w:rsidRDefault="000007B9" w:rsidP="003A1B8D">
            <w:pPr>
              <w:jc w:val="center"/>
              <w:rPr>
                <w:rFonts w:cs="Arial"/>
                <w:szCs w:val="22"/>
              </w:rPr>
            </w:pPr>
            <w:r w:rsidRPr="00CF1AF9">
              <w:rPr>
                <w:rFonts w:cs="Arial"/>
                <w:szCs w:val="22"/>
              </w:rPr>
              <w:t>200</w:t>
            </w:r>
          </w:p>
        </w:tc>
        <w:tc>
          <w:tcPr>
            <w:tcW w:w="1843" w:type="dxa"/>
            <w:shd w:val="clear" w:color="auto" w:fill="auto"/>
          </w:tcPr>
          <w:p w:rsidR="000007B9" w:rsidRPr="00CF1AF9" w:rsidRDefault="000007B9" w:rsidP="003A1B8D">
            <w:pPr>
              <w:jc w:val="center"/>
              <w:rPr>
                <w:rFonts w:cs="Arial"/>
                <w:szCs w:val="22"/>
              </w:rPr>
            </w:pPr>
            <w:r w:rsidRPr="00CF1AF9">
              <w:rPr>
                <w:rFonts w:cs="Arial"/>
                <w:szCs w:val="22"/>
              </w:rPr>
              <w:t>67%</w:t>
            </w:r>
          </w:p>
        </w:tc>
      </w:tr>
      <w:tr w:rsidR="000007B9" w:rsidRPr="00CF1AF9" w:rsidTr="003A1B8D">
        <w:tc>
          <w:tcPr>
            <w:tcW w:w="3969" w:type="dxa"/>
            <w:shd w:val="clear" w:color="auto" w:fill="auto"/>
          </w:tcPr>
          <w:p w:rsidR="000007B9" w:rsidRPr="00CF1AF9" w:rsidRDefault="000007B9" w:rsidP="003A1B8D">
            <w:pPr>
              <w:rPr>
                <w:rFonts w:cs="Arial"/>
                <w:szCs w:val="22"/>
              </w:rPr>
            </w:pPr>
            <w:r w:rsidRPr="00CF1AF9">
              <w:rPr>
                <w:rFonts w:cs="Arial"/>
                <w:szCs w:val="22"/>
              </w:rPr>
              <w:t>Placement learning</w:t>
            </w:r>
          </w:p>
        </w:tc>
        <w:tc>
          <w:tcPr>
            <w:tcW w:w="1701" w:type="dxa"/>
            <w:shd w:val="clear" w:color="auto" w:fill="auto"/>
          </w:tcPr>
          <w:p w:rsidR="000007B9" w:rsidRPr="00CF1AF9" w:rsidRDefault="000007B9" w:rsidP="003A1B8D">
            <w:pPr>
              <w:jc w:val="center"/>
              <w:rPr>
                <w:rFonts w:cs="Arial"/>
                <w:szCs w:val="22"/>
              </w:rPr>
            </w:pPr>
          </w:p>
        </w:tc>
        <w:tc>
          <w:tcPr>
            <w:tcW w:w="1843" w:type="dxa"/>
            <w:shd w:val="clear" w:color="auto" w:fill="auto"/>
          </w:tcPr>
          <w:p w:rsidR="000007B9" w:rsidRPr="00CF1AF9" w:rsidRDefault="000007B9" w:rsidP="003A1B8D">
            <w:pPr>
              <w:jc w:val="center"/>
              <w:rPr>
                <w:rFonts w:cs="Arial"/>
                <w:szCs w:val="22"/>
              </w:rPr>
            </w:pPr>
          </w:p>
        </w:tc>
      </w:tr>
      <w:tr w:rsidR="000007B9" w:rsidRPr="00CF1AF9" w:rsidTr="003A1B8D">
        <w:tc>
          <w:tcPr>
            <w:tcW w:w="3969" w:type="dxa"/>
            <w:shd w:val="clear" w:color="auto" w:fill="auto"/>
          </w:tcPr>
          <w:p w:rsidR="000007B9" w:rsidRPr="00CF1AF9" w:rsidRDefault="000007B9" w:rsidP="003A1B8D">
            <w:pPr>
              <w:rPr>
                <w:rFonts w:cs="Arial"/>
                <w:szCs w:val="22"/>
              </w:rPr>
            </w:pPr>
            <w:r w:rsidRPr="00CF1AF9">
              <w:rPr>
                <w:rFonts w:cs="Arial"/>
                <w:b/>
                <w:szCs w:val="22"/>
              </w:rPr>
              <w:t>TOTAL</w:t>
            </w:r>
          </w:p>
        </w:tc>
        <w:tc>
          <w:tcPr>
            <w:tcW w:w="1701" w:type="dxa"/>
            <w:shd w:val="clear" w:color="auto" w:fill="auto"/>
          </w:tcPr>
          <w:p w:rsidR="000007B9" w:rsidRPr="00CF1AF9" w:rsidRDefault="000007B9" w:rsidP="003A1B8D">
            <w:pPr>
              <w:jc w:val="center"/>
              <w:rPr>
                <w:rFonts w:cs="Arial"/>
                <w:b/>
                <w:szCs w:val="22"/>
              </w:rPr>
            </w:pPr>
            <w:r w:rsidRPr="00CF1AF9">
              <w:rPr>
                <w:rFonts w:cs="Arial"/>
                <w:b/>
                <w:szCs w:val="22"/>
              </w:rPr>
              <w:t>300</w:t>
            </w:r>
          </w:p>
        </w:tc>
        <w:tc>
          <w:tcPr>
            <w:tcW w:w="1843" w:type="dxa"/>
            <w:shd w:val="clear" w:color="auto" w:fill="auto"/>
          </w:tcPr>
          <w:p w:rsidR="000007B9" w:rsidRPr="00CF1AF9" w:rsidRDefault="000007B9" w:rsidP="003A1B8D">
            <w:pPr>
              <w:jc w:val="center"/>
              <w:rPr>
                <w:rFonts w:cs="Arial"/>
                <w:b/>
                <w:szCs w:val="22"/>
              </w:rPr>
            </w:pPr>
            <w:r w:rsidRPr="00CF1AF9">
              <w:rPr>
                <w:rFonts w:cs="Arial"/>
                <w:b/>
                <w:szCs w:val="22"/>
              </w:rPr>
              <w:t>100%</w:t>
            </w:r>
          </w:p>
        </w:tc>
      </w:tr>
    </w:tbl>
    <w:p w:rsidR="000007B9" w:rsidRPr="00CF1AF9" w:rsidRDefault="000007B9" w:rsidP="000007B9">
      <w:pPr>
        <w:tabs>
          <w:tab w:val="left" w:pos="720"/>
          <w:tab w:val="left" w:pos="1440"/>
          <w:tab w:val="left" w:pos="2160"/>
          <w:tab w:val="left" w:pos="2880"/>
        </w:tabs>
        <w:rPr>
          <w:rFonts w:cs="Arial"/>
          <w:b/>
          <w:szCs w:val="22"/>
        </w:rPr>
      </w:pPr>
    </w:p>
    <w:p w:rsidR="000007B9" w:rsidRPr="00CF1AF9" w:rsidRDefault="000007B9" w:rsidP="000007B9">
      <w:pPr>
        <w:tabs>
          <w:tab w:val="left" w:pos="720"/>
          <w:tab w:val="left" w:pos="1440"/>
          <w:tab w:val="left" w:pos="2160"/>
          <w:tab w:val="left" w:pos="2880"/>
        </w:tabs>
        <w:rPr>
          <w:rFonts w:cs="Arial"/>
          <w:b/>
          <w:szCs w:val="22"/>
        </w:rPr>
      </w:pPr>
    </w:p>
    <w:p w:rsidR="000007B9" w:rsidRPr="00CF1AF9" w:rsidRDefault="000007B9" w:rsidP="000007B9">
      <w:pPr>
        <w:tabs>
          <w:tab w:val="left" w:pos="720"/>
          <w:tab w:val="left" w:pos="1440"/>
          <w:tab w:val="left" w:pos="2160"/>
          <w:tab w:val="left" w:pos="2880"/>
        </w:tabs>
        <w:rPr>
          <w:rFonts w:cs="Arial"/>
          <w:b/>
          <w:szCs w:val="22"/>
        </w:rPr>
      </w:pPr>
    </w:p>
    <w:p w:rsidR="000007B9" w:rsidRPr="00CF1AF9" w:rsidRDefault="000007B9" w:rsidP="000007B9">
      <w:pPr>
        <w:tabs>
          <w:tab w:val="left" w:pos="720"/>
          <w:tab w:val="left" w:pos="1440"/>
          <w:tab w:val="left" w:pos="2160"/>
          <w:tab w:val="left" w:pos="2880"/>
        </w:tabs>
        <w:rPr>
          <w:rFonts w:cs="Arial"/>
          <w:b/>
          <w:szCs w:val="22"/>
        </w:rPr>
      </w:pPr>
    </w:p>
    <w:p w:rsidR="000007B9" w:rsidRPr="00CF1AF9" w:rsidRDefault="000007B9" w:rsidP="000007B9">
      <w:pPr>
        <w:tabs>
          <w:tab w:val="left" w:pos="720"/>
          <w:tab w:val="left" w:pos="1440"/>
          <w:tab w:val="left" w:pos="2160"/>
          <w:tab w:val="left" w:pos="2880"/>
        </w:tabs>
        <w:rPr>
          <w:rFonts w:cs="Arial"/>
          <w:b/>
          <w:szCs w:val="22"/>
        </w:rPr>
      </w:pPr>
    </w:p>
    <w:p w:rsidR="000007B9" w:rsidRPr="00CF1AF9" w:rsidRDefault="000007B9" w:rsidP="000007B9">
      <w:pPr>
        <w:tabs>
          <w:tab w:val="left" w:pos="720"/>
          <w:tab w:val="left" w:pos="1440"/>
          <w:tab w:val="left" w:pos="2160"/>
          <w:tab w:val="left" w:pos="2880"/>
        </w:tabs>
        <w:rPr>
          <w:rFonts w:cs="Arial"/>
          <w:b/>
          <w:szCs w:val="22"/>
        </w:rPr>
      </w:pPr>
      <w:r w:rsidRPr="00CF1AF9">
        <w:rPr>
          <w:rFonts w:cs="Arial"/>
          <w:b/>
          <w:szCs w:val="22"/>
        </w:rPr>
        <w:t>ASSESSMENT</w:t>
      </w:r>
    </w:p>
    <w:p w:rsidR="000007B9" w:rsidRPr="00CF1AF9" w:rsidRDefault="000007B9" w:rsidP="000007B9">
      <w:pPr>
        <w:rPr>
          <w:rFonts w:cs="Arial"/>
        </w:rPr>
      </w:pPr>
    </w:p>
    <w:p w:rsidR="000007B9" w:rsidRPr="00CF1AF9" w:rsidRDefault="000007B9" w:rsidP="000007B9">
      <w:pPr>
        <w:rPr>
          <w:rFonts w:cs="Arial"/>
          <w:b/>
        </w:rPr>
      </w:pPr>
      <w:r w:rsidRPr="00CF1AF9">
        <w:rPr>
          <w:rFonts w:cs="Arial"/>
          <w:b/>
        </w:rPr>
        <w:t>Unit 7 Theory and Practice: Client Populations</w:t>
      </w:r>
    </w:p>
    <w:p w:rsidR="000007B9" w:rsidRPr="00CF1AF9" w:rsidRDefault="000007B9" w:rsidP="000007B9">
      <w:pPr>
        <w:rPr>
          <w:rFonts w:cs="Arial"/>
          <w:b/>
          <w:color w:val="000000"/>
        </w:rPr>
      </w:pPr>
      <w:r w:rsidRPr="00CF1AF9">
        <w:rPr>
          <w:rFonts w:cs="Arial"/>
          <w:b/>
          <w:color w:val="000000"/>
        </w:rPr>
        <w:t>Assessment Component 1 – 45%</w:t>
      </w:r>
    </w:p>
    <w:p w:rsidR="000007B9" w:rsidRPr="00CF1AF9" w:rsidRDefault="000007B9" w:rsidP="000007B9">
      <w:pPr>
        <w:rPr>
          <w:rFonts w:cs="Arial"/>
          <w:b/>
          <w:color w:val="000000"/>
        </w:rPr>
      </w:pPr>
      <w:r w:rsidRPr="00CF1AF9">
        <w:rPr>
          <w:rFonts w:cs="Arial"/>
          <w:b/>
          <w:color w:val="000000"/>
        </w:rPr>
        <w:t xml:space="preserve">Coursework: Written Essay (4,000 words </w:t>
      </w:r>
      <w:r w:rsidRPr="00CF1AF9">
        <w:rPr>
          <w:rFonts w:cs="Arial"/>
          <w:b/>
        </w:rPr>
        <w:t>+/-10%</w:t>
      </w:r>
      <w:r w:rsidRPr="00CF1AF9">
        <w:rPr>
          <w:rFonts w:cs="Arial"/>
          <w:b/>
          <w:color w:val="000000"/>
        </w:rPr>
        <w:t>)</w:t>
      </w:r>
    </w:p>
    <w:p w:rsidR="000007B9" w:rsidRPr="00CF1AF9" w:rsidRDefault="000007B9" w:rsidP="000007B9">
      <w:pPr>
        <w:tabs>
          <w:tab w:val="left" w:pos="-1440"/>
        </w:tabs>
        <w:rPr>
          <w:rFonts w:cs="Arial"/>
          <w:color w:val="000000"/>
        </w:rPr>
      </w:pPr>
    </w:p>
    <w:p w:rsidR="000007B9" w:rsidRPr="00CF1AF9" w:rsidRDefault="000007B9" w:rsidP="000007B9">
      <w:pPr>
        <w:rPr>
          <w:rFonts w:cs="Arial"/>
          <w:b/>
        </w:rPr>
      </w:pPr>
      <w:r w:rsidRPr="00CF1AF9">
        <w:rPr>
          <w:rFonts w:cs="Arial"/>
          <w:b/>
        </w:rPr>
        <w:lastRenderedPageBreak/>
        <w:t>Unit 8 Professionalism and Personal Development</w:t>
      </w:r>
    </w:p>
    <w:p w:rsidR="000007B9" w:rsidRPr="00CF1AF9" w:rsidRDefault="000007B9" w:rsidP="000007B9">
      <w:pPr>
        <w:rPr>
          <w:rFonts w:cs="Arial"/>
          <w:b/>
          <w:color w:val="000000"/>
        </w:rPr>
      </w:pPr>
      <w:r w:rsidRPr="00CF1AF9">
        <w:rPr>
          <w:rFonts w:cs="Arial"/>
          <w:b/>
          <w:color w:val="000000"/>
        </w:rPr>
        <w:t>Assessment Component 2 – 35%</w:t>
      </w:r>
    </w:p>
    <w:p w:rsidR="000007B9" w:rsidRPr="00CF1AF9" w:rsidRDefault="000007B9" w:rsidP="000007B9">
      <w:pPr>
        <w:rPr>
          <w:rFonts w:cs="Arial"/>
          <w:b/>
          <w:color w:val="000000"/>
        </w:rPr>
      </w:pPr>
      <w:r w:rsidRPr="00CF1AF9">
        <w:rPr>
          <w:rFonts w:cs="Arial"/>
          <w:b/>
          <w:color w:val="000000"/>
        </w:rPr>
        <w:t>Practical: Presentation (20 minutes)</w:t>
      </w:r>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Unit 9: Social Organisation and Context</w:t>
      </w:r>
    </w:p>
    <w:p w:rsidR="000007B9" w:rsidRPr="00CF1AF9" w:rsidRDefault="000007B9" w:rsidP="000007B9">
      <w:pPr>
        <w:rPr>
          <w:rFonts w:cs="Arial"/>
          <w:b/>
          <w:color w:val="000000"/>
        </w:rPr>
      </w:pPr>
      <w:r w:rsidRPr="00CF1AF9">
        <w:rPr>
          <w:rFonts w:cs="Arial"/>
          <w:b/>
          <w:color w:val="000000"/>
        </w:rPr>
        <w:t>Assessment Component 3 – 20%</w:t>
      </w:r>
    </w:p>
    <w:p w:rsidR="000007B9" w:rsidRPr="00CF1AF9" w:rsidRDefault="000007B9" w:rsidP="000007B9">
      <w:pPr>
        <w:rPr>
          <w:rFonts w:cs="Arial"/>
          <w:b/>
          <w:color w:val="000000"/>
        </w:rPr>
      </w:pPr>
      <w:r w:rsidRPr="00CF1AF9">
        <w:rPr>
          <w:rFonts w:cs="Arial"/>
          <w:b/>
          <w:color w:val="000000"/>
        </w:rPr>
        <w:t xml:space="preserve">Coursework: (2,000 words </w:t>
      </w:r>
      <w:r w:rsidRPr="00CF1AF9">
        <w:rPr>
          <w:rFonts w:cs="Arial"/>
          <w:b/>
        </w:rPr>
        <w:t>+/-10</w:t>
      </w:r>
      <w:proofErr w:type="gramStart"/>
      <w:r w:rsidRPr="00CF1AF9">
        <w:rPr>
          <w:rFonts w:cs="Arial"/>
          <w:b/>
        </w:rPr>
        <w:t>%</w:t>
      </w:r>
      <w:r w:rsidRPr="00CF1AF9">
        <w:rPr>
          <w:rFonts w:cs="Arial"/>
          <w:b/>
          <w:color w:val="000000"/>
        </w:rPr>
        <w:t xml:space="preserve"> )</w:t>
      </w:r>
      <w:proofErr w:type="gramEnd"/>
    </w:p>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jc w:val="both"/>
        <w:rPr>
          <w:rFonts w:cs="Arial"/>
          <w:b/>
          <w:szCs w:val="22"/>
        </w:rPr>
      </w:pPr>
      <w:r w:rsidRPr="00CF1AF9">
        <w:rPr>
          <w:rFonts w:cs="Arial"/>
          <w:b/>
          <w:szCs w:val="22"/>
        </w:rPr>
        <w:t>Assessment Summary</w:t>
      </w:r>
    </w:p>
    <w:p w:rsidR="000007B9" w:rsidRPr="00CF1AF9" w:rsidRDefault="000007B9" w:rsidP="000007B9">
      <w:pPr>
        <w:tabs>
          <w:tab w:val="left" w:pos="720"/>
          <w:tab w:val="left" w:pos="1440"/>
          <w:tab w:val="left" w:pos="2160"/>
          <w:tab w:val="left" w:pos="2880"/>
        </w:tabs>
        <w:jc w:val="both"/>
        <w:rPr>
          <w:rFonts w:cs="Arial"/>
          <w:b/>
          <w:szCs w:val="22"/>
        </w:rPr>
      </w:pP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0007B9" w:rsidRPr="00CF1AF9" w:rsidTr="003A1B8D">
        <w:tc>
          <w:tcPr>
            <w:tcW w:w="3261" w:type="dxa"/>
            <w:tcBorders>
              <w:top w:val="single" w:sz="4" w:space="0" w:color="auto"/>
              <w:left w:val="single" w:sz="4" w:space="0" w:color="auto"/>
            </w:tcBorders>
            <w:shd w:val="clear" w:color="auto" w:fill="auto"/>
          </w:tcPr>
          <w:p w:rsidR="000007B9" w:rsidRPr="00CF1AF9" w:rsidRDefault="000007B9" w:rsidP="003A1B8D">
            <w:pPr>
              <w:rPr>
                <w:rFonts w:cs="Arial"/>
                <w:b/>
                <w:szCs w:val="22"/>
              </w:rPr>
            </w:pPr>
            <w:r w:rsidRPr="00CF1AF9">
              <w:rPr>
                <w:rFonts w:cs="Arial"/>
                <w:b/>
                <w:szCs w:val="22"/>
              </w:rPr>
              <w:t>Activity type</w:t>
            </w:r>
          </w:p>
        </w:tc>
        <w:tc>
          <w:tcPr>
            <w:tcW w:w="1842" w:type="dxa"/>
            <w:shd w:val="clear" w:color="auto" w:fill="auto"/>
          </w:tcPr>
          <w:p w:rsidR="000007B9" w:rsidRPr="00CF1AF9" w:rsidRDefault="000007B9" w:rsidP="003A1B8D">
            <w:pPr>
              <w:jc w:val="center"/>
              <w:rPr>
                <w:rFonts w:cs="Arial"/>
                <w:b/>
                <w:szCs w:val="22"/>
              </w:rPr>
            </w:pPr>
            <w:r w:rsidRPr="00CF1AF9">
              <w:rPr>
                <w:rFonts w:cs="Arial"/>
                <w:b/>
                <w:szCs w:val="22"/>
              </w:rPr>
              <w:t>Percentage</w:t>
            </w:r>
          </w:p>
        </w:tc>
      </w:tr>
      <w:tr w:rsidR="000007B9" w:rsidRPr="00CF1AF9" w:rsidTr="003A1B8D">
        <w:tc>
          <w:tcPr>
            <w:tcW w:w="3261" w:type="dxa"/>
            <w:shd w:val="clear" w:color="auto" w:fill="auto"/>
          </w:tcPr>
          <w:p w:rsidR="000007B9" w:rsidRPr="00CF1AF9" w:rsidRDefault="000007B9" w:rsidP="003A1B8D">
            <w:pPr>
              <w:rPr>
                <w:rFonts w:cs="Arial"/>
                <w:szCs w:val="22"/>
              </w:rPr>
            </w:pPr>
            <w:r w:rsidRPr="00CF1AF9">
              <w:rPr>
                <w:rFonts w:cs="Arial"/>
                <w:szCs w:val="22"/>
              </w:rPr>
              <w:t>Written exam</w:t>
            </w:r>
          </w:p>
        </w:tc>
        <w:tc>
          <w:tcPr>
            <w:tcW w:w="1842" w:type="dxa"/>
            <w:shd w:val="clear" w:color="auto" w:fill="auto"/>
          </w:tcPr>
          <w:p w:rsidR="000007B9" w:rsidRPr="00CF1AF9" w:rsidRDefault="000007B9" w:rsidP="003A1B8D">
            <w:pPr>
              <w:jc w:val="center"/>
              <w:rPr>
                <w:rFonts w:cs="Arial"/>
                <w:szCs w:val="22"/>
              </w:rPr>
            </w:pPr>
          </w:p>
        </w:tc>
      </w:tr>
      <w:tr w:rsidR="000007B9" w:rsidRPr="00CF1AF9" w:rsidTr="003A1B8D">
        <w:tc>
          <w:tcPr>
            <w:tcW w:w="3261" w:type="dxa"/>
            <w:shd w:val="clear" w:color="auto" w:fill="auto"/>
          </w:tcPr>
          <w:p w:rsidR="000007B9" w:rsidRPr="00CF1AF9" w:rsidRDefault="000007B9" w:rsidP="003A1B8D">
            <w:pPr>
              <w:rPr>
                <w:rFonts w:cs="Arial"/>
                <w:szCs w:val="22"/>
              </w:rPr>
            </w:pPr>
            <w:r w:rsidRPr="00CF1AF9">
              <w:rPr>
                <w:rFonts w:cs="Arial"/>
                <w:szCs w:val="22"/>
              </w:rPr>
              <w:t>Coursework</w:t>
            </w:r>
          </w:p>
        </w:tc>
        <w:tc>
          <w:tcPr>
            <w:tcW w:w="1842" w:type="dxa"/>
            <w:shd w:val="clear" w:color="auto" w:fill="auto"/>
          </w:tcPr>
          <w:p w:rsidR="000007B9" w:rsidRPr="00CF1AF9" w:rsidRDefault="000007B9" w:rsidP="003A1B8D">
            <w:pPr>
              <w:jc w:val="center"/>
              <w:rPr>
                <w:rFonts w:cs="Arial"/>
                <w:szCs w:val="22"/>
              </w:rPr>
            </w:pPr>
            <w:r w:rsidRPr="00CF1AF9">
              <w:rPr>
                <w:rFonts w:cs="Arial"/>
                <w:szCs w:val="22"/>
              </w:rPr>
              <w:t>65%</w:t>
            </w:r>
          </w:p>
        </w:tc>
      </w:tr>
      <w:tr w:rsidR="000007B9" w:rsidRPr="00CF1AF9" w:rsidTr="003A1B8D">
        <w:tc>
          <w:tcPr>
            <w:tcW w:w="3261" w:type="dxa"/>
            <w:shd w:val="clear" w:color="auto" w:fill="auto"/>
          </w:tcPr>
          <w:p w:rsidR="000007B9" w:rsidRPr="00CF1AF9" w:rsidRDefault="000007B9" w:rsidP="003A1B8D">
            <w:pPr>
              <w:rPr>
                <w:rFonts w:cs="Arial"/>
                <w:szCs w:val="22"/>
              </w:rPr>
            </w:pPr>
            <w:r w:rsidRPr="00CF1AF9">
              <w:rPr>
                <w:rFonts w:cs="Arial"/>
                <w:szCs w:val="22"/>
              </w:rPr>
              <w:t>Practical</w:t>
            </w:r>
          </w:p>
        </w:tc>
        <w:tc>
          <w:tcPr>
            <w:tcW w:w="1842" w:type="dxa"/>
            <w:shd w:val="clear" w:color="auto" w:fill="auto"/>
          </w:tcPr>
          <w:p w:rsidR="000007B9" w:rsidRPr="00CF1AF9" w:rsidRDefault="000007B9" w:rsidP="003A1B8D">
            <w:pPr>
              <w:jc w:val="center"/>
              <w:rPr>
                <w:rFonts w:cs="Arial"/>
                <w:szCs w:val="22"/>
              </w:rPr>
            </w:pPr>
            <w:r w:rsidRPr="00CF1AF9">
              <w:rPr>
                <w:rFonts w:cs="Arial"/>
                <w:szCs w:val="22"/>
              </w:rPr>
              <w:t>35%</w:t>
            </w:r>
          </w:p>
        </w:tc>
      </w:tr>
      <w:tr w:rsidR="000007B9" w:rsidRPr="00CF1AF9" w:rsidTr="003A1B8D">
        <w:tc>
          <w:tcPr>
            <w:tcW w:w="3261" w:type="dxa"/>
            <w:shd w:val="clear" w:color="auto" w:fill="auto"/>
          </w:tcPr>
          <w:p w:rsidR="000007B9" w:rsidRPr="00CF1AF9" w:rsidRDefault="000007B9" w:rsidP="003A1B8D">
            <w:pPr>
              <w:rPr>
                <w:rFonts w:cs="Arial"/>
                <w:szCs w:val="22"/>
              </w:rPr>
            </w:pPr>
            <w:r w:rsidRPr="00CF1AF9">
              <w:rPr>
                <w:rFonts w:cs="Arial"/>
                <w:b/>
                <w:szCs w:val="22"/>
              </w:rPr>
              <w:t>TOTAL</w:t>
            </w:r>
          </w:p>
        </w:tc>
        <w:tc>
          <w:tcPr>
            <w:tcW w:w="1842" w:type="dxa"/>
            <w:shd w:val="clear" w:color="auto" w:fill="auto"/>
          </w:tcPr>
          <w:p w:rsidR="000007B9" w:rsidRPr="00CF1AF9" w:rsidRDefault="000007B9" w:rsidP="003A1B8D">
            <w:pPr>
              <w:jc w:val="center"/>
              <w:rPr>
                <w:rFonts w:cs="Arial"/>
                <w:b/>
                <w:szCs w:val="22"/>
              </w:rPr>
            </w:pPr>
            <w:r w:rsidRPr="00CF1AF9">
              <w:rPr>
                <w:rFonts w:cs="Arial"/>
                <w:b/>
                <w:szCs w:val="22"/>
              </w:rPr>
              <w:t>100%</w:t>
            </w:r>
          </w:p>
        </w:tc>
      </w:tr>
    </w:tbl>
    <w:p w:rsidR="000007B9" w:rsidRPr="00CF1AF9" w:rsidRDefault="000007B9" w:rsidP="000007B9">
      <w:pPr>
        <w:rPr>
          <w:rFonts w:cs="Arial"/>
          <w:b/>
        </w:rPr>
      </w:pPr>
    </w:p>
    <w:p w:rsidR="000007B9" w:rsidRPr="00CF1AF9" w:rsidRDefault="000007B9" w:rsidP="000007B9">
      <w:pPr>
        <w:rPr>
          <w:rFonts w:cs="Arial"/>
          <w:b/>
        </w:rPr>
      </w:pPr>
    </w:p>
    <w:p w:rsidR="000007B9" w:rsidRPr="00CF1AF9" w:rsidRDefault="000007B9" w:rsidP="000007B9">
      <w:pPr>
        <w:rPr>
          <w:rFonts w:cs="Arial"/>
          <w:b/>
        </w:rPr>
      </w:pPr>
    </w:p>
    <w:p w:rsidR="000007B9" w:rsidRPr="00CF1AF9" w:rsidRDefault="000007B9" w:rsidP="000007B9">
      <w:pPr>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3"/>
        <w:gridCol w:w="4124"/>
      </w:tblGrid>
      <w:tr w:rsidR="000007B9" w:rsidRPr="00CF1AF9" w:rsidTr="003A1B8D">
        <w:trPr>
          <w:trHeight w:val="769"/>
        </w:trPr>
        <w:tc>
          <w:tcPr>
            <w:tcW w:w="4443" w:type="dxa"/>
            <w:shd w:val="clear" w:color="auto" w:fill="auto"/>
            <w:vAlign w:val="center"/>
          </w:tcPr>
          <w:p w:rsidR="000007B9" w:rsidRPr="00CF1AF9" w:rsidRDefault="000007B9" w:rsidP="003A1B8D">
            <w:pPr>
              <w:tabs>
                <w:tab w:val="left" w:pos="720"/>
                <w:tab w:val="left" w:pos="1440"/>
                <w:tab w:val="left" w:pos="2160"/>
                <w:tab w:val="left" w:pos="2880"/>
              </w:tabs>
              <w:rPr>
                <w:rFonts w:cs="Arial"/>
                <w:szCs w:val="22"/>
              </w:rPr>
            </w:pPr>
            <w:r w:rsidRPr="00CF1AF9">
              <w:rPr>
                <w:rFonts w:cs="Arial"/>
                <w:szCs w:val="22"/>
              </w:rPr>
              <w:t>Does the module contribute to ESD?</w:t>
            </w:r>
          </w:p>
        </w:tc>
        <w:tc>
          <w:tcPr>
            <w:tcW w:w="4443" w:type="dxa"/>
            <w:shd w:val="clear" w:color="auto" w:fill="auto"/>
            <w:vAlign w:val="center"/>
          </w:tcPr>
          <w:p w:rsidR="000007B9" w:rsidRPr="00CF1AF9" w:rsidRDefault="000007B9" w:rsidP="003A1B8D">
            <w:pPr>
              <w:tabs>
                <w:tab w:val="left" w:pos="720"/>
                <w:tab w:val="left" w:pos="1440"/>
                <w:tab w:val="left" w:pos="2160"/>
                <w:tab w:val="left" w:pos="2880"/>
              </w:tabs>
              <w:rPr>
                <w:rFonts w:cs="Arial"/>
                <w:szCs w:val="22"/>
              </w:rPr>
            </w:pPr>
            <w:r w:rsidRPr="00CF1AF9">
              <w:rPr>
                <w:rFonts w:cs="Arial"/>
                <w:szCs w:val="22"/>
              </w:rPr>
              <w:t>Yes</w:t>
            </w:r>
          </w:p>
          <w:p w:rsidR="000007B9" w:rsidRPr="00CF1AF9" w:rsidRDefault="000007B9" w:rsidP="003A1B8D">
            <w:pPr>
              <w:tabs>
                <w:tab w:val="left" w:pos="720"/>
                <w:tab w:val="left" w:pos="1440"/>
                <w:tab w:val="left" w:pos="2160"/>
                <w:tab w:val="left" w:pos="2880"/>
              </w:tabs>
              <w:jc w:val="both"/>
              <w:rPr>
                <w:rFonts w:cs="Arial"/>
                <w:szCs w:val="22"/>
              </w:rPr>
            </w:pPr>
          </w:p>
        </w:tc>
      </w:tr>
      <w:tr w:rsidR="000007B9" w:rsidRPr="00CF1AF9" w:rsidTr="003A1B8D">
        <w:tc>
          <w:tcPr>
            <w:tcW w:w="8886" w:type="dxa"/>
            <w:gridSpan w:val="2"/>
            <w:shd w:val="clear" w:color="auto" w:fill="auto"/>
          </w:tcPr>
          <w:p w:rsidR="000007B9" w:rsidRPr="00CF1AF9" w:rsidRDefault="000007B9" w:rsidP="003A1B8D">
            <w:pPr>
              <w:autoSpaceDE w:val="0"/>
              <w:autoSpaceDN w:val="0"/>
              <w:rPr>
                <w:rFonts w:eastAsia="Calibri" w:cs="Arial"/>
                <w:bCs/>
                <w:color w:val="000000"/>
                <w:szCs w:val="22"/>
                <w:lang w:eastAsia="en-US"/>
              </w:rPr>
            </w:pPr>
            <w:r w:rsidRPr="00CF1AF9">
              <w:rPr>
                <w:rFonts w:eastAsia="Calibri" w:cs="Arial"/>
                <w:bCs/>
                <w:color w:val="000000"/>
                <w:szCs w:val="22"/>
                <w:lang w:eastAsia="en-US"/>
              </w:rPr>
              <w:t xml:space="preserve">The module is guided by the principles of </w:t>
            </w:r>
            <w:proofErr w:type="gramStart"/>
            <w:r w:rsidRPr="00CF1AF9">
              <w:rPr>
                <w:rFonts w:eastAsia="Calibri" w:cs="Arial"/>
                <w:bCs/>
                <w:color w:val="000000"/>
                <w:szCs w:val="22"/>
                <w:lang w:eastAsia="en-US"/>
              </w:rPr>
              <w:t xml:space="preserve">the </w:t>
            </w:r>
            <w:r w:rsidRPr="00CF1AF9">
              <w:rPr>
                <w:rFonts w:eastAsia="Calibri" w:cs="Arial"/>
                <w:color w:val="000000"/>
                <w:szCs w:val="22"/>
                <w:lang w:eastAsia="en-US"/>
              </w:rPr>
              <w:t xml:space="preserve"> Movement</w:t>
            </w:r>
            <w:proofErr w:type="gramEnd"/>
            <w:r w:rsidRPr="00CF1AF9">
              <w:rPr>
                <w:rFonts w:eastAsia="Calibri" w:cs="Arial"/>
                <w:color w:val="000000"/>
                <w:szCs w:val="22"/>
                <w:lang w:eastAsia="en-US"/>
              </w:rPr>
              <w:t xml:space="preserve"> for Global Mental Health Position Statement on mental health in the post-2015 development agenda and the </w:t>
            </w:r>
            <w:r w:rsidRPr="00CF1AF9">
              <w:rPr>
                <w:rFonts w:eastAsia="Calibri" w:cs="Arial"/>
                <w:bCs/>
                <w:color w:val="000000"/>
                <w:szCs w:val="22"/>
                <w:lang w:eastAsia="en-US"/>
              </w:rPr>
              <w:t xml:space="preserve"> UNESCO 5 Essential Pedagogic Approaches. </w:t>
            </w:r>
          </w:p>
          <w:p w:rsidR="000007B9" w:rsidRPr="00CF1AF9" w:rsidRDefault="000007B9" w:rsidP="003A1B8D">
            <w:pPr>
              <w:rPr>
                <w:rFonts w:cs="Arial"/>
                <w:b/>
                <w:szCs w:val="22"/>
              </w:rPr>
            </w:pPr>
            <w:r w:rsidRPr="00CF1AF9">
              <w:rPr>
                <w:rFonts w:cs="Arial"/>
                <w:szCs w:val="22"/>
              </w:rPr>
              <w:t xml:space="preserve">Students are encouraged to consider and engage with their placement agency regarding conversations relevant to sustainability. The module will engage students in the dialogues and tensions between the individualistic intrapsychic understanding of mental health and the socio-political constructivist theories to stimulate future thinking regarding the growing incidence of mental health difficulties. Students are encouraged to think critically and creatively within the field of Mental Health and Social Care. To explore new ways of thinking and acting in their practice and make informed decisions, and create alternatives to present choices. Personal Development Planning opportunities will further develop this ability by encouraging students to reflect on and question their own beliefs and values. </w:t>
            </w:r>
            <w:r w:rsidRPr="00CF1AF9">
              <w:rPr>
                <w:rFonts w:cs="Arial"/>
                <w:color w:val="000000"/>
                <w:szCs w:val="22"/>
              </w:rPr>
              <w:t>The module will consider non-western ways of working with Mental Health in association with the natural world.</w:t>
            </w:r>
          </w:p>
        </w:tc>
      </w:tr>
    </w:tbl>
    <w:p w:rsidR="000007B9" w:rsidRPr="00CF1AF9" w:rsidRDefault="000007B9" w:rsidP="000007B9">
      <w:pPr>
        <w:tabs>
          <w:tab w:val="left" w:pos="720"/>
          <w:tab w:val="left" w:pos="1440"/>
          <w:tab w:val="left" w:pos="2160"/>
          <w:tab w:val="left" w:pos="2880"/>
        </w:tabs>
        <w:rPr>
          <w:rFonts w:cs="Arial"/>
          <w:b/>
          <w:szCs w:val="22"/>
        </w:rPr>
      </w:pPr>
    </w:p>
    <w:p w:rsidR="000007B9" w:rsidRPr="00CF1AF9" w:rsidRDefault="000007B9" w:rsidP="000007B9">
      <w:pPr>
        <w:tabs>
          <w:tab w:val="left" w:pos="720"/>
          <w:tab w:val="left" w:pos="1440"/>
          <w:tab w:val="left" w:pos="2160"/>
          <w:tab w:val="left" w:pos="2880"/>
        </w:tabs>
        <w:rPr>
          <w:rFonts w:cs="Arial"/>
          <w:b/>
          <w:szCs w:val="22"/>
        </w:rPr>
      </w:pPr>
      <w:r w:rsidRPr="00CF1AF9">
        <w:rPr>
          <w:rFonts w:cs="Arial"/>
          <w:b/>
          <w:szCs w:val="22"/>
        </w:rPr>
        <w:t>BIBLIOGRAPHY</w:t>
      </w:r>
    </w:p>
    <w:p w:rsidR="000007B9" w:rsidRPr="00CF1AF9" w:rsidRDefault="000007B9" w:rsidP="000007B9">
      <w:pPr>
        <w:tabs>
          <w:tab w:val="left" w:pos="720"/>
          <w:tab w:val="left" w:pos="1440"/>
          <w:tab w:val="left" w:pos="2160"/>
          <w:tab w:val="left" w:pos="2880"/>
        </w:tabs>
        <w:rPr>
          <w:rFonts w:cs="Arial"/>
          <w:b/>
          <w:szCs w:val="22"/>
        </w:rPr>
      </w:pPr>
    </w:p>
    <w:p w:rsidR="000007B9" w:rsidRPr="00CF1AF9" w:rsidRDefault="000007B9" w:rsidP="000007B9">
      <w:pPr>
        <w:tabs>
          <w:tab w:val="left" w:pos="720"/>
          <w:tab w:val="left" w:pos="1440"/>
          <w:tab w:val="left" w:pos="2160"/>
          <w:tab w:val="left" w:pos="2880"/>
        </w:tabs>
        <w:rPr>
          <w:rFonts w:cs="Arial"/>
          <w:b/>
          <w:szCs w:val="22"/>
        </w:rPr>
      </w:pPr>
      <w:r w:rsidRPr="00CF1AF9">
        <w:rPr>
          <w:rFonts w:cs="Arial"/>
          <w:b/>
          <w:szCs w:val="22"/>
        </w:rPr>
        <w:t>Unit 7 Client Populations and Presenting Issues</w:t>
      </w:r>
    </w:p>
    <w:p w:rsidR="000007B9" w:rsidRPr="00CF1AF9" w:rsidRDefault="000007B9" w:rsidP="000007B9">
      <w:pPr>
        <w:tabs>
          <w:tab w:val="left" w:pos="720"/>
          <w:tab w:val="left" w:pos="1440"/>
          <w:tab w:val="left" w:pos="2160"/>
          <w:tab w:val="left" w:pos="2880"/>
        </w:tabs>
        <w:rPr>
          <w:rFonts w:cs="Arial"/>
          <w:b/>
          <w:szCs w:val="22"/>
        </w:rPr>
      </w:pPr>
    </w:p>
    <w:p w:rsidR="000007B9" w:rsidRPr="00CF1AF9" w:rsidRDefault="000007B9" w:rsidP="000007B9">
      <w:pPr>
        <w:tabs>
          <w:tab w:val="left" w:pos="720"/>
          <w:tab w:val="left" w:pos="1440"/>
          <w:tab w:val="left" w:pos="2160"/>
          <w:tab w:val="left" w:pos="2880"/>
        </w:tabs>
        <w:rPr>
          <w:rFonts w:cs="Arial"/>
          <w:b/>
          <w:szCs w:val="22"/>
        </w:rPr>
      </w:pPr>
      <w:r w:rsidRPr="00CF1AF9">
        <w:rPr>
          <w:rFonts w:cs="Arial"/>
          <w:b/>
          <w:szCs w:val="22"/>
        </w:rPr>
        <w:t>Essential</w:t>
      </w:r>
    </w:p>
    <w:p w:rsidR="000007B9" w:rsidRPr="00CF1AF9" w:rsidRDefault="000007B9" w:rsidP="000007B9">
      <w:pPr>
        <w:tabs>
          <w:tab w:val="left" w:pos="720"/>
          <w:tab w:val="left" w:pos="1440"/>
          <w:tab w:val="left" w:pos="2160"/>
          <w:tab w:val="left" w:pos="2880"/>
        </w:tabs>
        <w:rPr>
          <w:rFonts w:cs="Arial"/>
          <w:b/>
          <w:szCs w:val="22"/>
        </w:rPr>
      </w:pPr>
    </w:p>
    <w:p w:rsidR="000007B9" w:rsidRPr="00CF1AF9" w:rsidRDefault="000007B9" w:rsidP="000007B9">
      <w:pPr>
        <w:tabs>
          <w:tab w:val="left" w:pos="720"/>
          <w:tab w:val="left" w:pos="1440"/>
          <w:tab w:val="left" w:pos="2160"/>
          <w:tab w:val="left" w:pos="2880"/>
        </w:tabs>
        <w:rPr>
          <w:rFonts w:cs="Arial"/>
          <w:szCs w:val="22"/>
        </w:rPr>
      </w:pPr>
      <w:r w:rsidRPr="00CF1AF9">
        <w:rPr>
          <w:rFonts w:cs="Arial"/>
          <w:szCs w:val="22"/>
        </w:rPr>
        <w:t xml:space="preserve">Buehler, S., 2014. </w:t>
      </w:r>
      <w:r w:rsidRPr="00CF1AF9">
        <w:rPr>
          <w:rFonts w:cs="Arial"/>
          <w:i/>
          <w:szCs w:val="22"/>
        </w:rPr>
        <w:t xml:space="preserve">What every mental health worker need to know about sex. </w:t>
      </w:r>
      <w:r w:rsidRPr="00CF1AF9">
        <w:rPr>
          <w:rFonts w:cs="Arial"/>
          <w:szCs w:val="22"/>
        </w:rPr>
        <w:t>London: Springer Publishing Company.</w:t>
      </w:r>
    </w:p>
    <w:p w:rsidR="000007B9" w:rsidRPr="00CF1AF9" w:rsidRDefault="000007B9" w:rsidP="000007B9">
      <w:pPr>
        <w:tabs>
          <w:tab w:val="left" w:pos="720"/>
          <w:tab w:val="left" w:pos="1440"/>
          <w:tab w:val="left" w:pos="2160"/>
          <w:tab w:val="left" w:pos="2880"/>
        </w:tabs>
        <w:rPr>
          <w:rFonts w:cs="Arial"/>
          <w:b/>
          <w:szCs w:val="22"/>
        </w:rPr>
      </w:pPr>
    </w:p>
    <w:p w:rsidR="000007B9" w:rsidRPr="00CF1AF9" w:rsidRDefault="000007B9" w:rsidP="000007B9">
      <w:pPr>
        <w:tabs>
          <w:tab w:val="left" w:pos="720"/>
          <w:tab w:val="left" w:pos="1440"/>
          <w:tab w:val="left" w:pos="2160"/>
          <w:tab w:val="left" w:pos="2880"/>
        </w:tabs>
        <w:rPr>
          <w:rFonts w:cs="Arial"/>
          <w:b/>
          <w:szCs w:val="22"/>
        </w:rPr>
      </w:pPr>
      <w:r w:rsidRPr="00CF1AF9">
        <w:rPr>
          <w:rFonts w:cs="Arial"/>
          <w:b/>
          <w:szCs w:val="22"/>
        </w:rPr>
        <w:t>Recommended</w:t>
      </w:r>
    </w:p>
    <w:p w:rsidR="000007B9" w:rsidRPr="00CF1AF9" w:rsidRDefault="000007B9" w:rsidP="000007B9">
      <w:pPr>
        <w:tabs>
          <w:tab w:val="left" w:pos="720"/>
          <w:tab w:val="left" w:pos="1440"/>
          <w:tab w:val="left" w:pos="2160"/>
          <w:tab w:val="left" w:pos="2880"/>
        </w:tabs>
        <w:rPr>
          <w:rFonts w:cs="Arial"/>
          <w:b/>
          <w:szCs w:val="22"/>
        </w:rPr>
      </w:pPr>
    </w:p>
    <w:p w:rsidR="000007B9" w:rsidRPr="00CF1AF9" w:rsidRDefault="000007B9" w:rsidP="000007B9">
      <w:pPr>
        <w:tabs>
          <w:tab w:val="left" w:pos="720"/>
          <w:tab w:val="left" w:pos="1440"/>
          <w:tab w:val="left" w:pos="2160"/>
          <w:tab w:val="left" w:pos="2880"/>
        </w:tabs>
        <w:rPr>
          <w:rFonts w:cs="Arial"/>
          <w:szCs w:val="22"/>
        </w:rPr>
      </w:pPr>
      <w:r w:rsidRPr="00CF1AF9">
        <w:rPr>
          <w:rFonts w:cs="Arial"/>
          <w:szCs w:val="22"/>
        </w:rPr>
        <w:t xml:space="preserve">Bryant-Jefferies, 2001. </w:t>
      </w:r>
      <w:r w:rsidRPr="00CF1AF9">
        <w:rPr>
          <w:rFonts w:cs="Arial"/>
          <w:i/>
          <w:szCs w:val="22"/>
        </w:rPr>
        <w:t xml:space="preserve">Counselling the person beyond the alcohol problem. </w:t>
      </w:r>
      <w:r w:rsidRPr="00CF1AF9">
        <w:rPr>
          <w:rFonts w:cs="Arial"/>
          <w:szCs w:val="22"/>
        </w:rPr>
        <w:t>London: Jessica Kingsley.</w:t>
      </w:r>
    </w:p>
    <w:p w:rsidR="000007B9" w:rsidRPr="00CF1AF9" w:rsidRDefault="000007B9" w:rsidP="000007B9">
      <w:pPr>
        <w:rPr>
          <w:rFonts w:cs="Arial"/>
          <w:color w:val="000000"/>
        </w:rPr>
      </w:pPr>
      <w:r w:rsidRPr="00CF1AF9">
        <w:rPr>
          <w:rFonts w:cs="Arial"/>
          <w:color w:val="000000"/>
        </w:rPr>
        <w:t>Claveirole, A. and Gaughan, M. 2011. Understanding Children and Young People's Mental Health. Oxford: Wiley-Blackwell.</w:t>
      </w:r>
    </w:p>
    <w:p w:rsidR="000007B9" w:rsidRPr="00CF1AF9" w:rsidRDefault="000007B9" w:rsidP="000007B9">
      <w:pPr>
        <w:rPr>
          <w:rFonts w:cs="Arial"/>
        </w:rPr>
      </w:pPr>
      <w:r w:rsidRPr="00CF1AF9">
        <w:rPr>
          <w:rFonts w:cs="Arial"/>
          <w:color w:val="000000"/>
        </w:rPr>
        <w:t>Daniels, D. and Jenkins, P. 2011. Therapy with children. London: Sage.</w:t>
      </w:r>
      <w:r w:rsidRPr="00CF1AF9">
        <w:rPr>
          <w:rFonts w:cs="Arial"/>
          <w:color w:val="000000"/>
        </w:rPr>
        <w:br/>
      </w:r>
      <w:r w:rsidRPr="00CF1AF9">
        <w:rPr>
          <w:rFonts w:cs="Arial"/>
        </w:rPr>
        <w:t xml:space="preserve">Derezotes, D. S., 2014. </w:t>
      </w:r>
      <w:r w:rsidRPr="00CF1AF9">
        <w:rPr>
          <w:rFonts w:cs="Arial"/>
          <w:i/>
        </w:rPr>
        <w:t xml:space="preserve">Transforming historical trauma through dialogue. </w:t>
      </w:r>
      <w:r w:rsidRPr="00CF1AF9">
        <w:rPr>
          <w:rFonts w:cs="Arial"/>
        </w:rPr>
        <w:t xml:space="preserve">London: Sage. </w:t>
      </w:r>
      <w:r w:rsidRPr="00CF1AF9">
        <w:rPr>
          <w:rFonts w:cs="Arial"/>
          <w:color w:val="000000"/>
        </w:rPr>
        <w:t>Geldard, Kathryn, 2009. Practical Interventions for Young People at Risk. London: Sage.</w:t>
      </w:r>
      <w:r w:rsidRPr="00CF1AF9">
        <w:rPr>
          <w:rFonts w:cs="Arial"/>
          <w:color w:val="000000"/>
        </w:rPr>
        <w:br/>
      </w:r>
      <w:r w:rsidRPr="00CF1AF9">
        <w:rPr>
          <w:rFonts w:cs="Arial"/>
        </w:rPr>
        <w:lastRenderedPageBreak/>
        <w:t xml:space="preserve">Gilbert, S., 2014. </w:t>
      </w:r>
      <w:r w:rsidRPr="00CF1AF9">
        <w:rPr>
          <w:rFonts w:cs="Arial"/>
          <w:i/>
        </w:rPr>
        <w:t>Therapy for eating disorders (therapy in practice series).</w:t>
      </w:r>
      <w:r w:rsidRPr="00CF1AF9">
        <w:rPr>
          <w:rFonts w:cs="Arial"/>
        </w:rPr>
        <w:t>3rd ed</w:t>
      </w:r>
      <w:r w:rsidRPr="00CF1AF9">
        <w:rPr>
          <w:rFonts w:cs="Arial"/>
          <w:i/>
        </w:rPr>
        <w:t xml:space="preserve">. </w:t>
      </w:r>
      <w:r w:rsidRPr="00CF1AF9">
        <w:rPr>
          <w:rFonts w:cs="Arial"/>
        </w:rPr>
        <w:t>London: Sage.</w:t>
      </w:r>
    </w:p>
    <w:p w:rsidR="000007B9" w:rsidRPr="00CF1AF9" w:rsidRDefault="000007B9" w:rsidP="000007B9">
      <w:pPr>
        <w:rPr>
          <w:rFonts w:cs="Arial"/>
          <w:color w:val="000000"/>
        </w:rPr>
      </w:pPr>
      <w:r w:rsidRPr="00CF1AF9">
        <w:rPr>
          <w:rFonts w:cs="Arial"/>
        </w:rPr>
        <w:t xml:space="preserve">Hall, C., Hall, E., Stradling, P., and Young, D., 2006. </w:t>
      </w:r>
      <w:r w:rsidRPr="00CF1AF9">
        <w:rPr>
          <w:rFonts w:cs="Arial"/>
          <w:i/>
        </w:rPr>
        <w:t xml:space="preserve">Guided imagery: creative interventions in </w:t>
      </w:r>
      <w:proofErr w:type="gramStart"/>
      <w:r w:rsidRPr="00CF1AF9">
        <w:rPr>
          <w:rFonts w:cs="Arial"/>
          <w:i/>
        </w:rPr>
        <w:t>Counselling  and</w:t>
      </w:r>
      <w:proofErr w:type="gramEnd"/>
      <w:r w:rsidRPr="00CF1AF9">
        <w:rPr>
          <w:rFonts w:cs="Arial"/>
          <w:i/>
        </w:rPr>
        <w:t xml:space="preserve"> Psychotherapy. </w:t>
      </w:r>
      <w:r w:rsidRPr="00CF1AF9">
        <w:rPr>
          <w:rFonts w:cs="Arial"/>
        </w:rPr>
        <w:t>London: Sage.</w:t>
      </w:r>
    </w:p>
    <w:p w:rsidR="000007B9" w:rsidRPr="00CF1AF9" w:rsidRDefault="000007B9" w:rsidP="000007B9">
      <w:pPr>
        <w:rPr>
          <w:rFonts w:cs="Arial"/>
        </w:rPr>
      </w:pPr>
      <w:r w:rsidRPr="00CF1AF9">
        <w:rPr>
          <w:rFonts w:cs="Arial"/>
        </w:rPr>
        <w:t>Hanh, T.N., 2008. The miracle of mindfulness. London: Rider.</w:t>
      </w:r>
    </w:p>
    <w:p w:rsidR="000007B9" w:rsidRPr="00CF1AF9" w:rsidRDefault="000007B9" w:rsidP="000007B9">
      <w:pPr>
        <w:rPr>
          <w:rFonts w:cs="Arial"/>
        </w:rPr>
      </w:pPr>
      <w:r w:rsidRPr="00CF1AF9">
        <w:rPr>
          <w:rFonts w:cs="Arial"/>
        </w:rPr>
        <w:t xml:space="preserve">Howe, D., 2011. </w:t>
      </w:r>
      <w:r w:rsidRPr="00CF1AF9">
        <w:rPr>
          <w:rFonts w:cs="Arial"/>
          <w:i/>
        </w:rPr>
        <w:t xml:space="preserve">Attachment across the Life course: a brief introduction. </w:t>
      </w:r>
      <w:r w:rsidRPr="00CF1AF9">
        <w:rPr>
          <w:rFonts w:cs="Arial"/>
        </w:rPr>
        <w:t>Basingstoke, Hampshire: Palgrave Macmillan.</w:t>
      </w:r>
    </w:p>
    <w:p w:rsidR="000007B9" w:rsidRPr="00CF1AF9" w:rsidRDefault="000007B9" w:rsidP="000007B9">
      <w:pPr>
        <w:rPr>
          <w:rFonts w:cs="Arial"/>
        </w:rPr>
      </w:pPr>
      <w:r w:rsidRPr="00CF1AF9">
        <w:rPr>
          <w:rFonts w:cs="Arial"/>
        </w:rPr>
        <w:t xml:space="preserve">Kabat-Zinn, J., 2013. </w:t>
      </w:r>
      <w:r w:rsidRPr="00CF1AF9">
        <w:rPr>
          <w:rFonts w:cs="Arial"/>
          <w:i/>
        </w:rPr>
        <w:t>Full catastrophe living: Revised edition: Hope to cope with stress, pain and illness using mindfulness</w:t>
      </w:r>
      <w:r w:rsidRPr="00CF1AF9">
        <w:rPr>
          <w:rFonts w:cs="Arial"/>
        </w:rPr>
        <w:t>. London: Piatkus</w:t>
      </w:r>
    </w:p>
    <w:p w:rsidR="000007B9" w:rsidRPr="00CF1AF9" w:rsidRDefault="000007B9" w:rsidP="000007B9">
      <w:pPr>
        <w:rPr>
          <w:rFonts w:cs="Arial"/>
        </w:rPr>
      </w:pPr>
      <w:r w:rsidRPr="00CF1AF9">
        <w:rPr>
          <w:rFonts w:cs="Arial"/>
        </w:rPr>
        <w:t xml:space="preserve">Macy, J., &amp; Johnstone, C., 2012. </w:t>
      </w:r>
      <w:r w:rsidRPr="00CF1AF9">
        <w:rPr>
          <w:rFonts w:cs="Arial"/>
          <w:i/>
          <w:iCs/>
        </w:rPr>
        <w:t>Activate hope: how to face the mess we’re in without going crazy.</w:t>
      </w:r>
      <w:r w:rsidRPr="00CF1AF9">
        <w:rPr>
          <w:rFonts w:cs="Arial"/>
          <w:iCs/>
        </w:rPr>
        <w:t xml:space="preserve"> London: Karnac.</w:t>
      </w:r>
    </w:p>
    <w:p w:rsidR="000007B9" w:rsidRPr="00CF1AF9" w:rsidRDefault="000007B9" w:rsidP="000007B9">
      <w:pPr>
        <w:tabs>
          <w:tab w:val="left" w:pos="720"/>
          <w:tab w:val="left" w:pos="1440"/>
          <w:tab w:val="left" w:pos="2160"/>
          <w:tab w:val="left" w:pos="2880"/>
        </w:tabs>
        <w:rPr>
          <w:rFonts w:cs="Arial"/>
          <w:color w:val="000000"/>
          <w:szCs w:val="22"/>
        </w:rPr>
      </w:pPr>
      <w:r w:rsidRPr="00CF1AF9">
        <w:rPr>
          <w:rFonts w:cs="Arial"/>
          <w:color w:val="000000"/>
          <w:szCs w:val="22"/>
        </w:rPr>
        <w:t xml:space="preserve">Paivio, Sandra C. &amp; Pascual-Leone A., 2010. </w:t>
      </w:r>
      <w:r w:rsidRPr="00CF1AF9">
        <w:rPr>
          <w:rFonts w:cs="Arial"/>
          <w:i/>
          <w:color w:val="000000"/>
          <w:szCs w:val="22"/>
        </w:rPr>
        <w:t xml:space="preserve">Emotion-focused therapy for complex trauma: an intergrative approach. </w:t>
      </w:r>
      <w:r w:rsidRPr="00CF1AF9">
        <w:rPr>
          <w:rFonts w:cs="Arial"/>
          <w:color w:val="000000"/>
          <w:szCs w:val="22"/>
        </w:rPr>
        <w:t>Washington, DC: American Psychological Association.</w:t>
      </w:r>
    </w:p>
    <w:p w:rsidR="000007B9" w:rsidRPr="00CF1AF9" w:rsidRDefault="000007B9" w:rsidP="000007B9">
      <w:pPr>
        <w:tabs>
          <w:tab w:val="left" w:pos="720"/>
          <w:tab w:val="left" w:pos="1440"/>
          <w:tab w:val="left" w:pos="2160"/>
          <w:tab w:val="left" w:pos="2880"/>
        </w:tabs>
        <w:rPr>
          <w:rFonts w:cs="Arial"/>
          <w:color w:val="000000"/>
          <w:szCs w:val="22"/>
        </w:rPr>
      </w:pPr>
      <w:r w:rsidRPr="00CF1AF9">
        <w:rPr>
          <w:rFonts w:cs="Arial"/>
          <w:color w:val="000000"/>
          <w:szCs w:val="22"/>
        </w:rPr>
        <w:t>Pattison, S., Robson, M., and Beynon, A., 2015. The Handbook of Counselling Children and Young People. London: Sage.</w:t>
      </w:r>
    </w:p>
    <w:p w:rsidR="000007B9" w:rsidRPr="00CF1AF9" w:rsidRDefault="000007B9" w:rsidP="000007B9">
      <w:pPr>
        <w:tabs>
          <w:tab w:val="left" w:pos="720"/>
          <w:tab w:val="left" w:pos="1440"/>
          <w:tab w:val="left" w:pos="2160"/>
          <w:tab w:val="left" w:pos="2880"/>
        </w:tabs>
        <w:rPr>
          <w:rFonts w:cs="Arial"/>
          <w:szCs w:val="22"/>
        </w:rPr>
      </w:pPr>
      <w:r w:rsidRPr="00CF1AF9">
        <w:rPr>
          <w:rFonts w:cs="Arial"/>
          <w:color w:val="000000"/>
          <w:szCs w:val="22"/>
        </w:rPr>
        <w:t xml:space="preserve">Rassool, G. Hussein, 2008. </w:t>
      </w:r>
      <w:r w:rsidRPr="00CF1AF9">
        <w:rPr>
          <w:rFonts w:cs="Arial"/>
          <w:i/>
          <w:color w:val="000000"/>
          <w:szCs w:val="22"/>
        </w:rPr>
        <w:t>Understanding addiction behaviours: theoretical and clinical practice in H</w:t>
      </w:r>
      <w:r w:rsidRPr="00CF1AF9">
        <w:rPr>
          <w:rFonts w:cs="Arial"/>
          <w:i/>
          <w:szCs w:val="22"/>
        </w:rPr>
        <w:t xml:space="preserve">ealth and Social Care. </w:t>
      </w:r>
      <w:r w:rsidRPr="00CF1AF9">
        <w:rPr>
          <w:rFonts w:cs="Arial"/>
          <w:szCs w:val="22"/>
        </w:rPr>
        <w:t>Basingstoke, Hampshire: Palgrave MacMillan.</w:t>
      </w:r>
    </w:p>
    <w:p w:rsidR="000007B9" w:rsidRPr="00CF1AF9" w:rsidRDefault="000007B9" w:rsidP="000007B9">
      <w:pPr>
        <w:tabs>
          <w:tab w:val="left" w:pos="720"/>
          <w:tab w:val="left" w:pos="1440"/>
          <w:tab w:val="left" w:pos="2160"/>
          <w:tab w:val="left" w:pos="2880"/>
        </w:tabs>
        <w:rPr>
          <w:rFonts w:cs="Arial"/>
          <w:szCs w:val="22"/>
        </w:rPr>
      </w:pPr>
      <w:r w:rsidRPr="00CF1AF9">
        <w:rPr>
          <w:rFonts w:cs="Arial"/>
          <w:szCs w:val="22"/>
        </w:rPr>
        <w:t xml:space="preserve">Reeves, A., 2013. </w:t>
      </w:r>
      <w:r w:rsidRPr="00CF1AF9">
        <w:rPr>
          <w:rFonts w:cs="Arial"/>
          <w:i/>
          <w:szCs w:val="22"/>
        </w:rPr>
        <w:t xml:space="preserve">Challenges in Counselling: Self-harm. </w:t>
      </w:r>
      <w:r w:rsidRPr="00CF1AF9">
        <w:rPr>
          <w:rFonts w:cs="Arial"/>
          <w:szCs w:val="22"/>
        </w:rPr>
        <w:t>London: Hodder Education.</w:t>
      </w:r>
      <w:r w:rsidRPr="00CF1AF9">
        <w:rPr>
          <w:rFonts w:cs="Arial"/>
          <w:color w:val="000000"/>
          <w:szCs w:val="22"/>
        </w:rPr>
        <w:br/>
      </w:r>
      <w:r w:rsidRPr="00CF1AF9">
        <w:rPr>
          <w:rFonts w:cs="Arial"/>
          <w:szCs w:val="22"/>
        </w:rPr>
        <w:t xml:space="preserve">Sanderson, C., </w:t>
      </w:r>
      <w:r w:rsidRPr="00CF1AF9">
        <w:rPr>
          <w:rFonts w:cs="Arial"/>
          <w:i/>
          <w:szCs w:val="22"/>
        </w:rPr>
        <w:t>Counselling skills for working with trauma. Healing from child sexual abuse, sexual violence and domestic abuse.</w:t>
      </w:r>
      <w:r w:rsidRPr="00CF1AF9">
        <w:rPr>
          <w:rFonts w:cs="Arial"/>
          <w:szCs w:val="22"/>
        </w:rPr>
        <w:t xml:space="preserve"> London: Jessica Kingsley Publishers.</w:t>
      </w:r>
    </w:p>
    <w:p w:rsidR="000007B9" w:rsidRPr="00CF1AF9" w:rsidRDefault="000007B9" w:rsidP="000007B9">
      <w:pPr>
        <w:tabs>
          <w:tab w:val="left" w:pos="720"/>
          <w:tab w:val="left" w:pos="1440"/>
          <w:tab w:val="left" w:pos="2160"/>
          <w:tab w:val="left" w:pos="2880"/>
        </w:tabs>
        <w:rPr>
          <w:rFonts w:cs="Arial"/>
          <w:szCs w:val="22"/>
        </w:rPr>
      </w:pPr>
      <w:r w:rsidRPr="00CF1AF9">
        <w:rPr>
          <w:rFonts w:cs="Arial"/>
          <w:szCs w:val="22"/>
        </w:rPr>
        <w:t xml:space="preserve">Reeves, A., 2010. </w:t>
      </w:r>
      <w:r w:rsidRPr="00CF1AF9">
        <w:rPr>
          <w:rFonts w:cs="Arial"/>
          <w:i/>
          <w:szCs w:val="22"/>
        </w:rPr>
        <w:t>Counselling suicidal clients (Therapy in practice).</w:t>
      </w:r>
      <w:r w:rsidRPr="00CF1AF9">
        <w:rPr>
          <w:rFonts w:cs="Arial"/>
          <w:szCs w:val="22"/>
        </w:rPr>
        <w:t xml:space="preserve"> London: Sage.</w:t>
      </w:r>
    </w:p>
    <w:p w:rsidR="000007B9" w:rsidRPr="00CF1AF9" w:rsidRDefault="000007B9" w:rsidP="000007B9">
      <w:pPr>
        <w:tabs>
          <w:tab w:val="left" w:pos="720"/>
          <w:tab w:val="left" w:pos="1440"/>
          <w:tab w:val="left" w:pos="2160"/>
          <w:tab w:val="left" w:pos="2880"/>
        </w:tabs>
        <w:rPr>
          <w:rFonts w:cs="Arial"/>
          <w:szCs w:val="22"/>
        </w:rPr>
      </w:pPr>
      <w:r w:rsidRPr="00CF1AF9">
        <w:rPr>
          <w:rFonts w:cs="Arial"/>
          <w:szCs w:val="22"/>
        </w:rPr>
        <w:t xml:space="preserve">Watson, Joshua C.and Flamez, B., 2014, </w:t>
      </w:r>
      <w:r w:rsidRPr="00CF1AF9">
        <w:rPr>
          <w:rFonts w:cs="Arial"/>
          <w:i/>
          <w:szCs w:val="22"/>
        </w:rPr>
        <w:t>Counseling assessment and evaluation: fundamentals of applied practice (Counseling and professional identity)</w:t>
      </w:r>
      <w:r w:rsidRPr="00CF1AF9">
        <w:rPr>
          <w:rFonts w:cs="Arial"/>
          <w:szCs w:val="22"/>
        </w:rPr>
        <w:t>. London: Sage.</w:t>
      </w:r>
    </w:p>
    <w:p w:rsidR="000007B9" w:rsidRPr="00CF1AF9" w:rsidRDefault="000007B9" w:rsidP="000007B9">
      <w:pPr>
        <w:rPr>
          <w:rFonts w:cs="Arial"/>
        </w:rPr>
      </w:pPr>
      <w:r w:rsidRPr="00CF1AF9">
        <w:rPr>
          <w:rFonts w:cs="Arial"/>
        </w:rPr>
        <w:t xml:space="preserve">Teasdale, J., Williams, M and Segal, Z., 2014 </w:t>
      </w:r>
      <w:proofErr w:type="gramStart"/>
      <w:r w:rsidRPr="00CF1AF9">
        <w:rPr>
          <w:rFonts w:cs="Arial"/>
          <w:i/>
          <w:iCs/>
        </w:rPr>
        <w:t>The</w:t>
      </w:r>
      <w:proofErr w:type="gramEnd"/>
      <w:r w:rsidRPr="00CF1AF9">
        <w:rPr>
          <w:rFonts w:cs="Arial"/>
          <w:i/>
          <w:iCs/>
        </w:rPr>
        <w:t xml:space="preserve"> mindful way workbook: An 8 week program to free yourself from depression and emotional distress</w:t>
      </w:r>
      <w:r w:rsidRPr="00CF1AF9">
        <w:rPr>
          <w:rFonts w:cs="Arial"/>
        </w:rPr>
        <w:t>. New York: Guilford Press.</w:t>
      </w:r>
    </w:p>
    <w:p w:rsidR="000007B9" w:rsidRPr="00CF1AF9" w:rsidRDefault="000007B9" w:rsidP="000007B9">
      <w:pPr>
        <w:rPr>
          <w:rFonts w:cs="Arial"/>
        </w:rPr>
      </w:pPr>
      <w:r w:rsidRPr="00CF1AF9">
        <w:rPr>
          <w:rFonts w:cs="Arial"/>
        </w:rPr>
        <w:t xml:space="preserve">Williams, M and Penman, D., 2011. </w:t>
      </w:r>
      <w:r w:rsidRPr="00CF1AF9">
        <w:rPr>
          <w:rFonts w:cs="Arial"/>
          <w:i/>
          <w:iCs/>
        </w:rPr>
        <w:t>Mindfulness: A practical guide to finding peace in a frantic world</w:t>
      </w:r>
      <w:r w:rsidRPr="00CF1AF9">
        <w:rPr>
          <w:rFonts w:cs="Arial"/>
        </w:rPr>
        <w:t>. London: Piatkus.</w:t>
      </w:r>
    </w:p>
    <w:p w:rsidR="000007B9" w:rsidRPr="00CF1AF9" w:rsidRDefault="000007B9" w:rsidP="000007B9">
      <w:pPr>
        <w:rPr>
          <w:rFonts w:cs="Arial"/>
          <w:color w:val="000000"/>
        </w:rPr>
      </w:pPr>
      <w:r w:rsidRPr="00CF1AF9">
        <w:rPr>
          <w:rFonts w:cs="Arial"/>
          <w:color w:val="000000"/>
        </w:rPr>
        <w:t xml:space="preserve">Worden, William J., 2009. </w:t>
      </w:r>
      <w:r w:rsidRPr="00CF1AF9">
        <w:rPr>
          <w:rFonts w:cs="Arial"/>
          <w:i/>
          <w:color w:val="000000"/>
        </w:rPr>
        <w:t xml:space="preserve">Grief Counselling and Grief Therapy. </w:t>
      </w:r>
      <w:r w:rsidRPr="00CF1AF9">
        <w:rPr>
          <w:rFonts w:cs="Arial"/>
          <w:color w:val="000000"/>
        </w:rPr>
        <w:t>4</w:t>
      </w:r>
      <w:r w:rsidRPr="00CF1AF9">
        <w:rPr>
          <w:rFonts w:cs="Arial"/>
          <w:color w:val="000000"/>
          <w:vertAlign w:val="superscript"/>
        </w:rPr>
        <w:t>th</w:t>
      </w:r>
      <w:r w:rsidRPr="00CF1AF9">
        <w:rPr>
          <w:rFonts w:cs="Arial"/>
          <w:color w:val="000000"/>
        </w:rPr>
        <w:t xml:space="preserve"> </w:t>
      </w:r>
      <w:proofErr w:type="gramStart"/>
      <w:r w:rsidRPr="00CF1AF9">
        <w:rPr>
          <w:rFonts w:cs="Arial"/>
          <w:color w:val="000000"/>
        </w:rPr>
        <w:t>ed</w:t>
      </w:r>
      <w:proofErr w:type="gramEnd"/>
      <w:r w:rsidRPr="00CF1AF9">
        <w:rPr>
          <w:rFonts w:cs="Arial"/>
          <w:color w:val="000000"/>
        </w:rPr>
        <w:t xml:space="preserve">. New York: Springer Publishing Company. </w:t>
      </w:r>
    </w:p>
    <w:p w:rsidR="000007B9" w:rsidRPr="00CF1AF9" w:rsidRDefault="000007B9" w:rsidP="000007B9">
      <w:pPr>
        <w:rPr>
          <w:rFonts w:cs="Arial"/>
        </w:rPr>
      </w:pPr>
      <w:r w:rsidRPr="00CF1AF9">
        <w:rPr>
          <w:rFonts w:cs="Arial"/>
        </w:rPr>
        <w:t xml:space="preserve">Zarbock, G., Lynch, S., Amman, A &amp; Ringer, S., 2015. </w:t>
      </w:r>
      <w:r w:rsidRPr="00CF1AF9">
        <w:rPr>
          <w:rFonts w:cs="Arial"/>
          <w:i/>
          <w:iCs/>
        </w:rPr>
        <w:t>Mindfulness for Therapists: Understanding mindfulness for professional effectiveness and personal well-being</w:t>
      </w:r>
      <w:r w:rsidRPr="00CF1AF9">
        <w:rPr>
          <w:rFonts w:cs="Arial"/>
        </w:rPr>
        <w:t>: West Sussex: Wiley Blackwell</w:t>
      </w:r>
    </w:p>
    <w:p w:rsidR="000007B9" w:rsidRPr="00CF1AF9" w:rsidRDefault="000007B9" w:rsidP="000007B9">
      <w:pPr>
        <w:tabs>
          <w:tab w:val="left" w:pos="720"/>
          <w:tab w:val="left" w:pos="1440"/>
          <w:tab w:val="left" w:pos="2160"/>
          <w:tab w:val="left" w:pos="2880"/>
        </w:tabs>
        <w:rPr>
          <w:rFonts w:cs="Arial"/>
          <w:szCs w:val="22"/>
        </w:rPr>
      </w:pPr>
    </w:p>
    <w:p w:rsidR="000007B9" w:rsidRPr="00CF1AF9" w:rsidRDefault="000007B9" w:rsidP="000007B9">
      <w:pPr>
        <w:tabs>
          <w:tab w:val="left" w:pos="720"/>
          <w:tab w:val="left" w:pos="1440"/>
          <w:tab w:val="left" w:pos="2160"/>
          <w:tab w:val="left" w:pos="2880"/>
        </w:tabs>
        <w:rPr>
          <w:rFonts w:cs="Arial"/>
          <w:b/>
          <w:szCs w:val="22"/>
        </w:rPr>
      </w:pPr>
      <w:r w:rsidRPr="00CF1AF9">
        <w:rPr>
          <w:rFonts w:cs="Arial"/>
          <w:b/>
          <w:szCs w:val="22"/>
        </w:rPr>
        <w:t>Background Reading</w:t>
      </w:r>
    </w:p>
    <w:p w:rsidR="000007B9" w:rsidRPr="00CF1AF9" w:rsidRDefault="000007B9" w:rsidP="000007B9">
      <w:pPr>
        <w:tabs>
          <w:tab w:val="left" w:pos="720"/>
          <w:tab w:val="left" w:pos="1440"/>
          <w:tab w:val="left" w:pos="2160"/>
          <w:tab w:val="left" w:pos="2880"/>
        </w:tabs>
        <w:rPr>
          <w:rFonts w:cs="Arial"/>
          <w:szCs w:val="22"/>
        </w:rPr>
      </w:pPr>
    </w:p>
    <w:p w:rsidR="000007B9" w:rsidRPr="00CF1AF9" w:rsidRDefault="000007B9" w:rsidP="000007B9">
      <w:pPr>
        <w:rPr>
          <w:rFonts w:cs="Arial"/>
          <w:color w:val="000000"/>
          <w:kern w:val="36"/>
        </w:rPr>
      </w:pPr>
      <w:r w:rsidRPr="00CF1AF9">
        <w:rPr>
          <w:rFonts w:cs="Arial"/>
          <w:color w:val="000000"/>
          <w:kern w:val="36"/>
        </w:rPr>
        <w:t xml:space="preserve">Spy, T. and Ransley C., eds. 2004. </w:t>
      </w:r>
      <w:r w:rsidRPr="00CF1AF9">
        <w:rPr>
          <w:rFonts w:cs="Arial"/>
          <w:i/>
          <w:color w:val="000000"/>
          <w:kern w:val="36"/>
        </w:rPr>
        <w:t xml:space="preserve">Forgiveness and the Healing Process: A Central Therapeutic Concern. </w:t>
      </w:r>
      <w:r w:rsidRPr="00CF1AF9">
        <w:rPr>
          <w:rFonts w:cs="Arial"/>
          <w:color w:val="000000"/>
          <w:kern w:val="36"/>
        </w:rPr>
        <w:t>Hove: Brunner-Routledge.</w:t>
      </w:r>
    </w:p>
    <w:p w:rsidR="000007B9" w:rsidRPr="00CF1AF9" w:rsidRDefault="000007B9" w:rsidP="000007B9">
      <w:pPr>
        <w:rPr>
          <w:rFonts w:cs="Arial"/>
          <w:color w:val="000000"/>
          <w:kern w:val="36"/>
        </w:rPr>
      </w:pPr>
      <w:r w:rsidRPr="00CF1AF9">
        <w:rPr>
          <w:rFonts w:cs="Arial"/>
          <w:color w:val="000000"/>
          <w:kern w:val="36"/>
        </w:rPr>
        <w:t xml:space="preserve">Kristeva, J., 2010. </w:t>
      </w:r>
      <w:r w:rsidRPr="00CF1AF9">
        <w:rPr>
          <w:rFonts w:cs="Arial"/>
          <w:i/>
          <w:color w:val="000000"/>
          <w:kern w:val="36"/>
        </w:rPr>
        <w:t>Hatred and Forgiveness: European Perspectives: A Series in Social Thought and Cultural Criticism</w:t>
      </w:r>
      <w:r w:rsidRPr="00CF1AF9">
        <w:rPr>
          <w:rFonts w:cs="Arial"/>
          <w:color w:val="000000"/>
          <w:kern w:val="36"/>
        </w:rPr>
        <w:t>. New York: Columbia University Press.</w:t>
      </w:r>
    </w:p>
    <w:p w:rsidR="000007B9" w:rsidRPr="00CF1AF9" w:rsidRDefault="000007B9" w:rsidP="000007B9">
      <w:pPr>
        <w:rPr>
          <w:rFonts w:cs="Arial"/>
          <w:color w:val="000000"/>
        </w:rPr>
      </w:pPr>
      <w:r w:rsidRPr="00CF1AF9">
        <w:rPr>
          <w:rFonts w:cs="Arial"/>
          <w:color w:val="000000"/>
        </w:rPr>
        <w:t xml:space="preserve">Norlock K., 2008. </w:t>
      </w:r>
      <w:r w:rsidRPr="00CF1AF9">
        <w:rPr>
          <w:rFonts w:cs="Arial"/>
          <w:i/>
          <w:color w:val="000000"/>
        </w:rPr>
        <w:t>Forgiveness from a Feminist Perspective</w:t>
      </w:r>
      <w:r w:rsidRPr="00CF1AF9">
        <w:rPr>
          <w:rFonts w:cs="Arial"/>
          <w:color w:val="000000"/>
        </w:rPr>
        <w:t>. Lexington:  Lexington Publishers.</w:t>
      </w:r>
    </w:p>
    <w:p w:rsidR="000007B9" w:rsidRPr="00CF1AF9" w:rsidRDefault="000007B9" w:rsidP="000007B9">
      <w:pPr>
        <w:tabs>
          <w:tab w:val="left" w:pos="720"/>
          <w:tab w:val="left" w:pos="1440"/>
          <w:tab w:val="left" w:pos="2160"/>
          <w:tab w:val="left" w:pos="2880"/>
        </w:tabs>
        <w:rPr>
          <w:rFonts w:cs="Arial"/>
          <w:szCs w:val="22"/>
        </w:rPr>
      </w:pPr>
    </w:p>
    <w:p w:rsidR="000007B9" w:rsidRPr="00CF1AF9" w:rsidRDefault="000007B9" w:rsidP="000007B9">
      <w:pPr>
        <w:rPr>
          <w:rFonts w:cs="Arial"/>
          <w:b/>
        </w:rPr>
      </w:pPr>
      <w:r w:rsidRPr="00CF1AF9">
        <w:rPr>
          <w:rFonts w:cs="Arial"/>
          <w:b/>
        </w:rPr>
        <w:t xml:space="preserve">Diversity </w:t>
      </w:r>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 xml:space="preserve">Essential </w:t>
      </w:r>
    </w:p>
    <w:p w:rsidR="000007B9" w:rsidRPr="00CF1AF9" w:rsidRDefault="000007B9" w:rsidP="000007B9">
      <w:pPr>
        <w:rPr>
          <w:rFonts w:cs="Arial"/>
          <w:b/>
        </w:rPr>
      </w:pPr>
    </w:p>
    <w:p w:rsidR="000007B9" w:rsidRPr="00CF1AF9" w:rsidRDefault="000007B9" w:rsidP="000007B9">
      <w:pPr>
        <w:rPr>
          <w:rFonts w:cs="Arial"/>
        </w:rPr>
      </w:pPr>
      <w:r w:rsidRPr="00CF1AF9">
        <w:rPr>
          <w:rFonts w:cs="Arial"/>
        </w:rPr>
        <w:t xml:space="preserve">Bryant-Jefferies, R., 2004. </w:t>
      </w:r>
      <w:r w:rsidRPr="00CF1AF9">
        <w:rPr>
          <w:rFonts w:cs="Arial"/>
          <w:i/>
        </w:rPr>
        <w:t xml:space="preserve">Counselling for progressive disability: person-centred dialogues </w:t>
      </w:r>
      <w:proofErr w:type="gramStart"/>
      <w:r w:rsidRPr="00CF1AF9">
        <w:rPr>
          <w:rFonts w:cs="Arial"/>
          <w:i/>
        </w:rPr>
        <w:t>( Living</w:t>
      </w:r>
      <w:proofErr w:type="gramEnd"/>
      <w:r w:rsidRPr="00CF1AF9">
        <w:rPr>
          <w:rFonts w:cs="Arial"/>
          <w:i/>
        </w:rPr>
        <w:t xml:space="preserve"> therapy series).</w:t>
      </w:r>
      <w:r w:rsidRPr="00CF1AF9">
        <w:rPr>
          <w:rFonts w:cs="Arial"/>
        </w:rPr>
        <w:t xml:space="preserve"> London: Radcliffe Publishing.</w:t>
      </w:r>
    </w:p>
    <w:p w:rsidR="000007B9" w:rsidRPr="00CF1AF9" w:rsidRDefault="000007B9" w:rsidP="000007B9">
      <w:pPr>
        <w:rPr>
          <w:rFonts w:cs="Arial"/>
          <w:i/>
        </w:rPr>
      </w:pPr>
      <w:r w:rsidRPr="00CF1AF9">
        <w:rPr>
          <w:rFonts w:cs="Arial"/>
        </w:rPr>
        <w:t>Evans, M.</w:t>
      </w:r>
      <w:proofErr w:type="gramStart"/>
      <w:r w:rsidRPr="00CF1AF9">
        <w:rPr>
          <w:rFonts w:cs="Arial"/>
        </w:rPr>
        <w:t>,and</w:t>
      </w:r>
      <w:proofErr w:type="gramEnd"/>
      <w:r w:rsidRPr="00CF1AF9">
        <w:rPr>
          <w:rFonts w:cs="Arial"/>
        </w:rPr>
        <w:t xml:space="preserve"> Williams, C. H. 2013. </w:t>
      </w:r>
      <w:r w:rsidRPr="00CF1AF9">
        <w:rPr>
          <w:rFonts w:cs="Arial"/>
          <w:i/>
        </w:rPr>
        <w:t xml:space="preserve">Gender: the key concepts (Routledge key guide). </w:t>
      </w:r>
      <w:r w:rsidRPr="00CF1AF9">
        <w:rPr>
          <w:rFonts w:cs="Arial"/>
        </w:rPr>
        <w:t>London: Routledge/Taylor &amp; Francis Group.</w:t>
      </w:r>
    </w:p>
    <w:p w:rsidR="000007B9" w:rsidRPr="00CF1AF9" w:rsidRDefault="000007B9" w:rsidP="000007B9">
      <w:pPr>
        <w:rPr>
          <w:rFonts w:cs="Arial"/>
        </w:rPr>
      </w:pPr>
      <w:r w:rsidRPr="00CF1AF9">
        <w:rPr>
          <w:rFonts w:cs="Arial"/>
        </w:rPr>
        <w:lastRenderedPageBreak/>
        <w:t xml:space="preserve">Lago, C. and Smith, B., eds., 2013. </w:t>
      </w:r>
      <w:r w:rsidRPr="00CF1AF9">
        <w:rPr>
          <w:rFonts w:cs="Arial"/>
          <w:i/>
          <w:iCs/>
        </w:rPr>
        <w:t>Anti-discriminatory practice in counselling &amp; psychotherapy</w:t>
      </w:r>
      <w:r w:rsidRPr="00CF1AF9">
        <w:rPr>
          <w:rFonts w:cs="Arial"/>
        </w:rPr>
        <w:t>. 2</w:t>
      </w:r>
      <w:r w:rsidRPr="00CF1AF9">
        <w:rPr>
          <w:rFonts w:cs="Arial"/>
          <w:vertAlign w:val="superscript"/>
        </w:rPr>
        <w:t>nd</w:t>
      </w:r>
      <w:r w:rsidRPr="00CF1AF9">
        <w:rPr>
          <w:rFonts w:cs="Arial"/>
        </w:rPr>
        <w:t xml:space="preserve"> ed. London: Sage.</w:t>
      </w:r>
    </w:p>
    <w:p w:rsidR="000007B9" w:rsidRPr="00CF1AF9" w:rsidRDefault="000007B9" w:rsidP="000007B9">
      <w:pPr>
        <w:rPr>
          <w:rFonts w:cs="Arial"/>
        </w:rPr>
      </w:pPr>
      <w:r w:rsidRPr="00CF1AF9">
        <w:rPr>
          <w:rFonts w:cs="Arial"/>
        </w:rPr>
        <w:t xml:space="preserve">Neal, C., and Davies, D., 2000. </w:t>
      </w:r>
      <w:r w:rsidRPr="00CF1AF9">
        <w:rPr>
          <w:rFonts w:cs="Arial"/>
          <w:i/>
        </w:rPr>
        <w:t xml:space="preserve">Pink therapy: issues in therapy with lesbian, gay bisexual and transgender clients. </w:t>
      </w:r>
      <w:r w:rsidRPr="00CF1AF9">
        <w:rPr>
          <w:rFonts w:cs="Arial"/>
        </w:rPr>
        <w:t xml:space="preserve"> Buckingham: Open University Press.</w:t>
      </w:r>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Recommended</w:t>
      </w:r>
    </w:p>
    <w:p w:rsidR="000007B9" w:rsidRPr="00CF1AF9" w:rsidRDefault="000007B9" w:rsidP="000007B9">
      <w:pPr>
        <w:rPr>
          <w:rFonts w:cs="Arial"/>
          <w:b/>
        </w:rPr>
      </w:pPr>
    </w:p>
    <w:p w:rsidR="000007B9" w:rsidRPr="00CF1AF9" w:rsidRDefault="000007B9" w:rsidP="000007B9">
      <w:pPr>
        <w:rPr>
          <w:rFonts w:cs="Arial"/>
          <w:kern w:val="36"/>
        </w:rPr>
      </w:pPr>
      <w:r w:rsidRPr="00CF1AF9">
        <w:rPr>
          <w:rFonts w:cs="Arial"/>
          <w:kern w:val="36"/>
        </w:rPr>
        <w:t xml:space="preserve">Ahmed, S., 2014. </w:t>
      </w:r>
      <w:r w:rsidRPr="00CF1AF9">
        <w:rPr>
          <w:rFonts w:cs="Arial"/>
          <w:i/>
          <w:kern w:val="36"/>
        </w:rPr>
        <w:t xml:space="preserve">Willful subjects. </w:t>
      </w:r>
      <w:r w:rsidRPr="00CF1AF9">
        <w:rPr>
          <w:rFonts w:cs="Arial"/>
          <w:kern w:val="36"/>
        </w:rPr>
        <w:t>Durham and London: Duke University Press.</w:t>
      </w:r>
    </w:p>
    <w:p w:rsidR="000007B9" w:rsidRPr="00CF1AF9" w:rsidRDefault="000007B9" w:rsidP="000007B9">
      <w:pPr>
        <w:rPr>
          <w:rFonts w:cs="Arial"/>
          <w:kern w:val="36"/>
        </w:rPr>
      </w:pPr>
      <w:r w:rsidRPr="00CF1AF9">
        <w:rPr>
          <w:rFonts w:cs="Arial"/>
          <w:kern w:val="36"/>
        </w:rPr>
        <w:t xml:space="preserve">Ahmed, S., 2006. </w:t>
      </w:r>
      <w:r w:rsidRPr="00CF1AF9">
        <w:rPr>
          <w:rFonts w:cs="Arial"/>
          <w:i/>
          <w:kern w:val="36"/>
        </w:rPr>
        <w:t>Queer phenomenology: orientations, objects, others</w:t>
      </w:r>
      <w:r w:rsidRPr="00CF1AF9">
        <w:rPr>
          <w:rFonts w:cs="Arial"/>
          <w:kern w:val="36"/>
        </w:rPr>
        <w:t>. Durham and London: Duke University Press</w:t>
      </w:r>
    </w:p>
    <w:p w:rsidR="000007B9" w:rsidRPr="00CF1AF9" w:rsidRDefault="000007B9" w:rsidP="000007B9">
      <w:pPr>
        <w:rPr>
          <w:rFonts w:cs="Arial"/>
        </w:rPr>
      </w:pPr>
      <w:r w:rsidRPr="00CF1AF9">
        <w:rPr>
          <w:rFonts w:cs="Arial"/>
        </w:rPr>
        <w:t xml:space="preserve">Bagilhole, B., 2009. </w:t>
      </w:r>
      <w:r w:rsidRPr="00CF1AF9">
        <w:rPr>
          <w:rFonts w:cs="Arial"/>
          <w:i/>
        </w:rPr>
        <w:t xml:space="preserve">Understanding equal opportunities and diversity. </w:t>
      </w:r>
      <w:r w:rsidRPr="00CF1AF9">
        <w:rPr>
          <w:rFonts w:cs="Arial"/>
        </w:rPr>
        <w:t>Bristol: Polity Press/Social Policy Association.</w:t>
      </w:r>
    </w:p>
    <w:p w:rsidR="000007B9" w:rsidRPr="00CF1AF9" w:rsidRDefault="000007B9" w:rsidP="000007B9">
      <w:pPr>
        <w:rPr>
          <w:rFonts w:cs="Arial"/>
          <w:kern w:val="36"/>
        </w:rPr>
      </w:pPr>
      <w:r w:rsidRPr="00CF1AF9">
        <w:rPr>
          <w:rFonts w:cs="Arial"/>
          <w:kern w:val="36"/>
        </w:rPr>
        <w:t xml:space="preserve">Butler, J., 2006. </w:t>
      </w:r>
      <w:r w:rsidRPr="00CF1AF9">
        <w:rPr>
          <w:rFonts w:cs="Arial"/>
          <w:i/>
          <w:kern w:val="36"/>
        </w:rPr>
        <w:t xml:space="preserve">Gender trouble: feminism and the subversion of identity. </w:t>
      </w:r>
      <w:r w:rsidRPr="00CF1AF9">
        <w:rPr>
          <w:rFonts w:cs="Arial"/>
          <w:kern w:val="36"/>
        </w:rPr>
        <w:t>Abingdon, Oxon: Routledge.</w:t>
      </w:r>
    </w:p>
    <w:p w:rsidR="000007B9" w:rsidRPr="00CF1AF9" w:rsidRDefault="000007B9" w:rsidP="000007B9">
      <w:pPr>
        <w:rPr>
          <w:rFonts w:cs="Arial"/>
          <w:kern w:val="36"/>
        </w:rPr>
      </w:pPr>
      <w:r w:rsidRPr="00CF1AF9">
        <w:rPr>
          <w:rFonts w:cs="Arial"/>
          <w:kern w:val="36"/>
        </w:rPr>
        <w:t xml:space="preserve">Dean, H., 2010. </w:t>
      </w:r>
      <w:r w:rsidRPr="00CF1AF9">
        <w:rPr>
          <w:rFonts w:cs="Arial"/>
          <w:i/>
          <w:kern w:val="36"/>
        </w:rPr>
        <w:t>Understanding Human Need (Understanding Welfare Series: Social Issues, Policy and Practice Series)</w:t>
      </w:r>
      <w:r w:rsidRPr="00CF1AF9">
        <w:rPr>
          <w:rFonts w:cs="Arial"/>
          <w:kern w:val="36"/>
        </w:rPr>
        <w:t>. Bristol: Polity Press.</w:t>
      </w:r>
    </w:p>
    <w:p w:rsidR="000007B9" w:rsidRPr="00CF1AF9" w:rsidRDefault="000007B9" w:rsidP="000007B9">
      <w:pPr>
        <w:rPr>
          <w:rFonts w:cs="Arial"/>
          <w:color w:val="000000"/>
          <w:kern w:val="36"/>
        </w:rPr>
      </w:pPr>
      <w:r w:rsidRPr="00CF1AF9">
        <w:rPr>
          <w:rFonts w:cs="Arial"/>
          <w:color w:val="000000"/>
          <w:kern w:val="36"/>
        </w:rPr>
        <w:t>Donnely, Jack, 2013</w:t>
      </w:r>
      <w:r w:rsidRPr="00CF1AF9">
        <w:rPr>
          <w:rFonts w:cs="Arial"/>
          <w:i/>
          <w:color w:val="000000"/>
          <w:kern w:val="36"/>
        </w:rPr>
        <w:t>. Universal Human Rights in Theory and Practice.</w:t>
      </w:r>
      <w:r w:rsidRPr="00CF1AF9">
        <w:rPr>
          <w:rFonts w:cs="Arial"/>
          <w:color w:val="000000"/>
          <w:kern w:val="36"/>
        </w:rPr>
        <w:t xml:space="preserve"> 3</w:t>
      </w:r>
      <w:r w:rsidRPr="00CF1AF9">
        <w:rPr>
          <w:rFonts w:cs="Arial"/>
          <w:color w:val="000000"/>
          <w:kern w:val="36"/>
          <w:vertAlign w:val="superscript"/>
        </w:rPr>
        <w:t>rd</w:t>
      </w:r>
      <w:r w:rsidRPr="00CF1AF9">
        <w:rPr>
          <w:rFonts w:cs="Arial"/>
          <w:color w:val="000000"/>
          <w:kern w:val="36"/>
        </w:rPr>
        <w:t xml:space="preserve"> ed. London: Cornell University Press.</w:t>
      </w:r>
    </w:p>
    <w:p w:rsidR="000007B9" w:rsidRPr="00CF1AF9" w:rsidRDefault="000007B9" w:rsidP="000007B9">
      <w:pPr>
        <w:rPr>
          <w:rFonts w:cs="Arial"/>
        </w:rPr>
      </w:pPr>
      <w:r w:rsidRPr="00CF1AF9">
        <w:rPr>
          <w:rFonts w:cs="Arial"/>
        </w:rPr>
        <w:t xml:space="preserve">Moscovici, S., 2000.  </w:t>
      </w:r>
      <w:r w:rsidRPr="00CF1AF9">
        <w:rPr>
          <w:rFonts w:cs="Arial"/>
          <w:i/>
        </w:rPr>
        <w:t>Social Representations.</w:t>
      </w:r>
      <w:r w:rsidRPr="00CF1AF9">
        <w:rPr>
          <w:rFonts w:cs="Arial"/>
        </w:rPr>
        <w:t xml:space="preserve">  Oxford: Blackwell.</w:t>
      </w:r>
    </w:p>
    <w:p w:rsidR="000007B9" w:rsidRPr="00CF1AF9" w:rsidRDefault="000007B9" w:rsidP="000007B9">
      <w:pPr>
        <w:jc w:val="right"/>
        <w:rPr>
          <w:rFonts w:cs="Arial"/>
          <w:b/>
          <w:szCs w:val="22"/>
          <w:lang w:val="en-US"/>
        </w:rPr>
      </w:pPr>
      <w:r w:rsidRPr="00CF1AF9">
        <w:rPr>
          <w:rFonts w:cs="Arial"/>
          <w:b/>
          <w:szCs w:val="22"/>
          <w:lang w:val="en-US"/>
        </w:rPr>
        <w:t xml:space="preserve">Gergen, K. J., 2011. </w:t>
      </w:r>
      <w:r w:rsidRPr="00CF1AF9">
        <w:rPr>
          <w:rFonts w:cs="Arial"/>
          <w:b/>
          <w:i/>
          <w:szCs w:val="22"/>
          <w:lang w:val="en-US"/>
        </w:rPr>
        <w:t xml:space="preserve"> Relational being: beyond self and community.</w:t>
      </w:r>
      <w:r w:rsidRPr="00CF1AF9">
        <w:rPr>
          <w:rFonts w:cs="Arial"/>
          <w:b/>
          <w:szCs w:val="22"/>
          <w:lang w:val="en-US"/>
        </w:rPr>
        <w:t xml:space="preserve"> Oxford: Oxford University Press.</w:t>
      </w:r>
    </w:p>
    <w:p w:rsidR="000007B9" w:rsidRPr="00CF1AF9" w:rsidRDefault="000007B9" w:rsidP="000007B9">
      <w:pPr>
        <w:rPr>
          <w:rFonts w:cs="Arial"/>
        </w:rPr>
      </w:pPr>
      <w:r w:rsidRPr="00CF1AF9">
        <w:rPr>
          <w:rFonts w:cs="Arial"/>
        </w:rPr>
        <w:t xml:space="preserve">Gergen, K., 2009. </w:t>
      </w:r>
      <w:r w:rsidRPr="00CF1AF9">
        <w:rPr>
          <w:rFonts w:cs="Arial"/>
          <w:i/>
        </w:rPr>
        <w:t xml:space="preserve">An invitation to social construction. </w:t>
      </w:r>
      <w:proofErr w:type="gramStart"/>
      <w:r w:rsidRPr="00CF1AF9">
        <w:rPr>
          <w:rFonts w:cs="Arial"/>
        </w:rPr>
        <w:t>London :</w:t>
      </w:r>
      <w:proofErr w:type="gramEnd"/>
      <w:r w:rsidRPr="00CF1AF9">
        <w:rPr>
          <w:rFonts w:cs="Arial"/>
        </w:rPr>
        <w:t xml:space="preserve"> Sage.</w:t>
      </w:r>
    </w:p>
    <w:p w:rsidR="000007B9" w:rsidRPr="00CF1AF9" w:rsidRDefault="000007B9" w:rsidP="000007B9">
      <w:pPr>
        <w:rPr>
          <w:rFonts w:cs="Arial"/>
        </w:rPr>
      </w:pPr>
      <w:r w:rsidRPr="00CF1AF9">
        <w:rPr>
          <w:rFonts w:cs="Arial"/>
        </w:rPr>
        <w:t xml:space="preserve">Hartley, D., 2010. </w:t>
      </w:r>
      <w:r w:rsidRPr="00CF1AF9">
        <w:rPr>
          <w:rFonts w:cs="Arial"/>
          <w:i/>
        </w:rPr>
        <w:t>Understanding human need.</w:t>
      </w:r>
      <w:r w:rsidRPr="00CF1AF9">
        <w:rPr>
          <w:rFonts w:cs="Arial"/>
        </w:rPr>
        <w:t xml:space="preserve"> Bristol: Polity Press/Social Policy Association.</w:t>
      </w:r>
    </w:p>
    <w:p w:rsidR="000007B9" w:rsidRPr="00CF1AF9" w:rsidRDefault="000007B9" w:rsidP="000007B9">
      <w:pPr>
        <w:rPr>
          <w:rFonts w:cs="Arial"/>
        </w:rPr>
      </w:pPr>
      <w:r w:rsidRPr="00CF1AF9">
        <w:rPr>
          <w:rFonts w:cs="Arial"/>
        </w:rPr>
        <w:t xml:space="preserve">Kocet, Michael M., ed., 2014. </w:t>
      </w:r>
      <w:r w:rsidRPr="00CF1AF9">
        <w:rPr>
          <w:rFonts w:cs="Arial"/>
          <w:i/>
        </w:rPr>
        <w:t xml:space="preserve">Counseling gay men, adolescents, and boys: a strengths-based guide for helping professionals and educators. </w:t>
      </w:r>
      <w:r w:rsidRPr="00CF1AF9">
        <w:rPr>
          <w:rFonts w:cs="Arial"/>
        </w:rPr>
        <w:t>Abingdon, Oxon: Routledge.</w:t>
      </w:r>
    </w:p>
    <w:p w:rsidR="000007B9" w:rsidRPr="00CF1AF9" w:rsidRDefault="000007B9" w:rsidP="000007B9">
      <w:pPr>
        <w:rPr>
          <w:rFonts w:cs="Arial"/>
          <w:szCs w:val="22"/>
        </w:rPr>
      </w:pPr>
      <w:r w:rsidRPr="00CF1AF9">
        <w:rPr>
          <w:rFonts w:cs="Arial"/>
          <w:szCs w:val="22"/>
        </w:rPr>
        <w:t xml:space="preserve">Lago, C. 2006. </w:t>
      </w:r>
      <w:r w:rsidRPr="00CF1AF9">
        <w:rPr>
          <w:rFonts w:cs="Arial"/>
          <w:i/>
          <w:szCs w:val="22"/>
        </w:rPr>
        <w:t xml:space="preserve">Race, Culture and Counselling. </w:t>
      </w:r>
      <w:r w:rsidRPr="00CF1AF9">
        <w:rPr>
          <w:rFonts w:cs="Arial"/>
          <w:szCs w:val="22"/>
        </w:rPr>
        <w:t>Oxford: Oxford University Press.</w:t>
      </w:r>
    </w:p>
    <w:p w:rsidR="000007B9" w:rsidRPr="00CF1AF9" w:rsidRDefault="000007B9" w:rsidP="000007B9">
      <w:pPr>
        <w:rPr>
          <w:rFonts w:cs="Arial"/>
          <w:kern w:val="36"/>
          <w:szCs w:val="22"/>
        </w:rPr>
      </w:pPr>
      <w:r w:rsidRPr="00CF1AF9">
        <w:rPr>
          <w:rFonts w:cs="Arial"/>
          <w:kern w:val="36"/>
          <w:szCs w:val="22"/>
        </w:rPr>
        <w:t>Mills, S., 2002. Michel Foucault (Key sociologists).Revised edition. London: Routledge/Taylor and Francis Group.</w:t>
      </w:r>
    </w:p>
    <w:p w:rsidR="000007B9" w:rsidRPr="00CF1AF9" w:rsidRDefault="000007B9" w:rsidP="000007B9">
      <w:pPr>
        <w:rPr>
          <w:rFonts w:cs="Arial"/>
          <w:szCs w:val="22"/>
        </w:rPr>
      </w:pPr>
      <w:r w:rsidRPr="00CF1AF9">
        <w:rPr>
          <w:rFonts w:cs="Arial"/>
          <w:szCs w:val="22"/>
        </w:rPr>
        <w:t xml:space="preserve">Moon, L., </w:t>
      </w:r>
      <w:r w:rsidRPr="00CF1AF9">
        <w:rPr>
          <w:rFonts w:cs="Arial"/>
          <w:i/>
          <w:szCs w:val="22"/>
        </w:rPr>
        <w:t xml:space="preserve">Counselling ideologies: queer challenges to heteronormativity. </w:t>
      </w:r>
      <w:r w:rsidRPr="00CF1AF9">
        <w:rPr>
          <w:rFonts w:cs="Arial"/>
          <w:szCs w:val="22"/>
        </w:rPr>
        <w:t>Farnham, Surrey, England: Ashgate Publishing Company.</w:t>
      </w:r>
    </w:p>
    <w:p w:rsidR="000007B9" w:rsidRPr="00CF1AF9" w:rsidRDefault="000007B9" w:rsidP="000007B9">
      <w:pPr>
        <w:rPr>
          <w:rFonts w:cs="Arial"/>
          <w:bCs/>
          <w:szCs w:val="22"/>
        </w:rPr>
      </w:pPr>
      <w:r w:rsidRPr="00CF1AF9">
        <w:rPr>
          <w:rFonts w:cs="Arial"/>
          <w:bCs/>
          <w:szCs w:val="22"/>
        </w:rPr>
        <w:t xml:space="preserve">Moodley, R., Epp, L. and Yusuf, H.  </w:t>
      </w:r>
      <w:proofErr w:type="gramStart"/>
      <w:r w:rsidRPr="00CF1AF9">
        <w:rPr>
          <w:rFonts w:cs="Arial"/>
          <w:bCs/>
          <w:szCs w:val="22"/>
        </w:rPr>
        <w:t>eds</w:t>
      </w:r>
      <w:proofErr w:type="gramEnd"/>
      <w:r w:rsidRPr="00CF1AF9">
        <w:rPr>
          <w:rFonts w:cs="Arial"/>
          <w:bCs/>
          <w:szCs w:val="22"/>
        </w:rPr>
        <w:t xml:space="preserve">, 2012. </w:t>
      </w:r>
      <w:hyperlink r:id="rId84" w:history="1">
        <w:r w:rsidRPr="00CF1AF9">
          <w:rPr>
            <w:rFonts w:cs="Arial"/>
            <w:bCs/>
            <w:i/>
            <w:szCs w:val="22"/>
          </w:rPr>
          <w:t xml:space="preserve">Counseling </w:t>
        </w:r>
        <w:proofErr w:type="gramStart"/>
        <w:r w:rsidRPr="00CF1AF9">
          <w:rPr>
            <w:rFonts w:cs="Arial"/>
            <w:bCs/>
            <w:i/>
            <w:szCs w:val="22"/>
          </w:rPr>
          <w:t>Across</w:t>
        </w:r>
        <w:proofErr w:type="gramEnd"/>
        <w:r w:rsidRPr="00CF1AF9">
          <w:rPr>
            <w:rFonts w:cs="Arial"/>
            <w:bCs/>
            <w:i/>
            <w:szCs w:val="22"/>
          </w:rPr>
          <w:t xml:space="preserve"> the Cultural Divide: The Clemmont E. Vontress Reader</w:t>
        </w:r>
      </w:hyperlink>
      <w:r w:rsidRPr="00CF1AF9">
        <w:rPr>
          <w:rFonts w:cs="Arial"/>
          <w:bCs/>
          <w:szCs w:val="22"/>
        </w:rPr>
        <w:t xml:space="preserve">. Ross-on-Wye: PCCS Books. </w:t>
      </w:r>
    </w:p>
    <w:p w:rsidR="000007B9" w:rsidRPr="00CF1AF9" w:rsidRDefault="000007B9" w:rsidP="000007B9">
      <w:pPr>
        <w:rPr>
          <w:rFonts w:cs="Arial"/>
          <w:bCs/>
          <w:szCs w:val="22"/>
        </w:rPr>
      </w:pPr>
      <w:r w:rsidRPr="00CF1AF9">
        <w:rPr>
          <w:rFonts w:cs="Arial"/>
          <w:bCs/>
          <w:szCs w:val="22"/>
        </w:rPr>
        <w:t xml:space="preserve">Okun, Rob A., ed. with Michel S. Kimmel. 2014. </w:t>
      </w:r>
      <w:r w:rsidRPr="00CF1AF9">
        <w:rPr>
          <w:rFonts w:cs="Arial"/>
          <w:bCs/>
          <w:i/>
          <w:szCs w:val="22"/>
        </w:rPr>
        <w:t xml:space="preserve"> Voice male: the untold story of the pro-feminist men’s movement. </w:t>
      </w:r>
      <w:r w:rsidRPr="00CF1AF9">
        <w:rPr>
          <w:rFonts w:cs="Arial"/>
          <w:bCs/>
          <w:szCs w:val="22"/>
        </w:rPr>
        <w:t>Massachusetts, USA: Interlink Books.</w:t>
      </w:r>
    </w:p>
    <w:p w:rsidR="000007B9" w:rsidRPr="00CF1AF9" w:rsidRDefault="000007B9" w:rsidP="000007B9">
      <w:pPr>
        <w:rPr>
          <w:rFonts w:cs="Arial"/>
          <w:bCs/>
          <w:szCs w:val="22"/>
        </w:rPr>
      </w:pPr>
      <w:r w:rsidRPr="00CF1AF9">
        <w:rPr>
          <w:rFonts w:cs="Arial"/>
          <w:bCs/>
          <w:szCs w:val="22"/>
        </w:rPr>
        <w:t xml:space="preserve">Richards, C., and Barker, M. J., 2015. </w:t>
      </w:r>
      <w:r w:rsidRPr="00CF1AF9">
        <w:rPr>
          <w:rFonts w:cs="Arial"/>
          <w:bCs/>
          <w:i/>
          <w:szCs w:val="22"/>
        </w:rPr>
        <w:t xml:space="preserve"> The Palgrave handbook of the psychology of sexuality and gender. </w:t>
      </w:r>
      <w:r w:rsidRPr="00CF1AF9">
        <w:rPr>
          <w:rFonts w:cs="Arial"/>
          <w:bCs/>
          <w:szCs w:val="22"/>
        </w:rPr>
        <w:t xml:space="preserve"> Palgrave.</w:t>
      </w:r>
    </w:p>
    <w:p w:rsidR="000007B9" w:rsidRPr="00CF1AF9" w:rsidRDefault="000007B9" w:rsidP="000007B9">
      <w:pPr>
        <w:rPr>
          <w:rFonts w:cs="Arial"/>
          <w:kern w:val="36"/>
          <w:szCs w:val="22"/>
        </w:rPr>
      </w:pPr>
      <w:r w:rsidRPr="00CF1AF9">
        <w:rPr>
          <w:rFonts w:cs="Arial"/>
          <w:kern w:val="36"/>
          <w:szCs w:val="22"/>
        </w:rPr>
        <w:t xml:space="preserve">Smith, R. K., 2012. </w:t>
      </w:r>
      <w:r w:rsidRPr="00CF1AF9">
        <w:rPr>
          <w:rFonts w:cs="Arial"/>
          <w:i/>
          <w:kern w:val="36"/>
          <w:szCs w:val="22"/>
        </w:rPr>
        <w:t>Textbook on International Human Rights.</w:t>
      </w:r>
      <w:r w:rsidRPr="00CF1AF9">
        <w:rPr>
          <w:rFonts w:cs="Arial"/>
          <w:kern w:val="36"/>
          <w:szCs w:val="22"/>
        </w:rPr>
        <w:t xml:space="preserve"> 5</w:t>
      </w:r>
      <w:r w:rsidRPr="00CF1AF9">
        <w:rPr>
          <w:rFonts w:cs="Arial"/>
          <w:kern w:val="36"/>
          <w:szCs w:val="22"/>
          <w:vertAlign w:val="superscript"/>
        </w:rPr>
        <w:t>th</w:t>
      </w:r>
      <w:r w:rsidRPr="00CF1AF9">
        <w:rPr>
          <w:rFonts w:cs="Arial"/>
          <w:kern w:val="36"/>
          <w:szCs w:val="22"/>
        </w:rPr>
        <w:t xml:space="preserve"> ed., Oxford: Oxford University Press. </w:t>
      </w:r>
    </w:p>
    <w:p w:rsidR="000007B9" w:rsidRPr="00CF1AF9" w:rsidRDefault="000007B9" w:rsidP="000007B9">
      <w:pPr>
        <w:rPr>
          <w:rFonts w:cs="Arial"/>
          <w:bCs/>
          <w:szCs w:val="22"/>
        </w:rPr>
      </w:pPr>
      <w:r w:rsidRPr="00CF1AF9">
        <w:rPr>
          <w:rFonts w:cs="Arial"/>
          <w:szCs w:val="22"/>
        </w:rPr>
        <w:t xml:space="preserve">Whitehead, S., Talahite, A., and Moodley, R., </w:t>
      </w:r>
      <w:hyperlink r:id="rId85" w:history="1">
        <w:r w:rsidRPr="00CF1AF9">
          <w:rPr>
            <w:rFonts w:cs="Arial"/>
            <w:bCs/>
            <w:szCs w:val="22"/>
          </w:rPr>
          <w:t>Gender and Identity: Key Themes and New Directions</w:t>
        </w:r>
      </w:hyperlink>
      <w:r w:rsidRPr="00CF1AF9">
        <w:rPr>
          <w:rFonts w:cs="Arial"/>
          <w:bCs/>
          <w:szCs w:val="22"/>
        </w:rPr>
        <w:t>. Toronto:  Oxford University Press</w:t>
      </w:r>
    </w:p>
    <w:p w:rsidR="000007B9" w:rsidRPr="00CF1AF9" w:rsidRDefault="000007B9" w:rsidP="000007B9">
      <w:pPr>
        <w:rPr>
          <w:rFonts w:cs="Arial"/>
          <w:b/>
          <w:kern w:val="36"/>
          <w:szCs w:val="22"/>
        </w:rPr>
      </w:pPr>
    </w:p>
    <w:p w:rsidR="000007B9" w:rsidRPr="00CF1AF9" w:rsidRDefault="000007B9" w:rsidP="000007B9">
      <w:pPr>
        <w:rPr>
          <w:rFonts w:cs="Arial"/>
          <w:b/>
          <w:kern w:val="36"/>
        </w:rPr>
      </w:pPr>
      <w:r w:rsidRPr="00CF1AF9">
        <w:rPr>
          <w:rFonts w:cs="Arial"/>
          <w:b/>
          <w:kern w:val="36"/>
        </w:rPr>
        <w:t>Background</w:t>
      </w:r>
    </w:p>
    <w:p w:rsidR="000007B9" w:rsidRPr="00CF1AF9" w:rsidRDefault="000007B9" w:rsidP="000007B9">
      <w:pPr>
        <w:rPr>
          <w:rFonts w:cs="Arial"/>
          <w:b/>
          <w:kern w:val="36"/>
        </w:rPr>
      </w:pPr>
    </w:p>
    <w:p w:rsidR="000007B9" w:rsidRPr="00CF1AF9" w:rsidRDefault="000007B9" w:rsidP="000007B9">
      <w:pPr>
        <w:rPr>
          <w:rFonts w:cs="Arial"/>
          <w:color w:val="000000"/>
          <w:kern w:val="36"/>
        </w:rPr>
      </w:pPr>
      <w:r w:rsidRPr="00CF1AF9">
        <w:rPr>
          <w:rFonts w:cs="Arial"/>
          <w:color w:val="000000"/>
          <w:kern w:val="36"/>
        </w:rPr>
        <w:t xml:space="preserve">Somerville, P., 2011. </w:t>
      </w:r>
      <w:r w:rsidRPr="00CF1AF9">
        <w:rPr>
          <w:rFonts w:cs="Arial"/>
          <w:i/>
          <w:color w:val="000000"/>
          <w:kern w:val="36"/>
        </w:rPr>
        <w:t>Understanding Community: Politics, Policy and Practice (Understanding Welfare Series: Social Issues, Policy and Practice)</w:t>
      </w:r>
      <w:r w:rsidRPr="00CF1AF9">
        <w:rPr>
          <w:rFonts w:cs="Arial"/>
          <w:color w:val="000000"/>
          <w:kern w:val="36"/>
        </w:rPr>
        <w:t>. Bristol: Polity Press.</w:t>
      </w:r>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Unit 8: Professional and Personal Development</w:t>
      </w:r>
    </w:p>
    <w:p w:rsidR="000007B9" w:rsidRPr="00CF1AF9" w:rsidRDefault="000007B9" w:rsidP="000007B9">
      <w:pPr>
        <w:rPr>
          <w:rFonts w:cs="Arial"/>
          <w:b/>
        </w:rPr>
      </w:pP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Essential</w:t>
      </w:r>
    </w:p>
    <w:p w:rsidR="000007B9" w:rsidRPr="00CF1AF9" w:rsidRDefault="000007B9" w:rsidP="000007B9">
      <w:pPr>
        <w:tabs>
          <w:tab w:val="left" w:pos="1440"/>
          <w:tab w:val="left" w:pos="2880"/>
        </w:tabs>
        <w:rPr>
          <w:rFonts w:cs="Arial"/>
          <w:szCs w:val="22"/>
        </w:rPr>
      </w:pPr>
    </w:p>
    <w:p w:rsidR="000007B9" w:rsidRPr="00CF1AF9" w:rsidRDefault="000007B9" w:rsidP="000007B9">
      <w:pPr>
        <w:rPr>
          <w:rFonts w:cs="Arial"/>
        </w:rPr>
      </w:pPr>
      <w:r w:rsidRPr="00CF1AF9">
        <w:rPr>
          <w:rFonts w:cs="Arial"/>
        </w:rPr>
        <w:t>Ahmed, S., 2012. On Being Included: Racism and Diversity in Institutional Life. London: University of Duke Press.</w:t>
      </w:r>
    </w:p>
    <w:p w:rsidR="000007B9" w:rsidRPr="00CF1AF9" w:rsidRDefault="000007B9" w:rsidP="000007B9">
      <w:pPr>
        <w:rPr>
          <w:rFonts w:cs="Arial"/>
          <w:b/>
        </w:rPr>
      </w:pPr>
      <w:r w:rsidRPr="00CF1AF9">
        <w:rPr>
          <w:rFonts w:cs="Arial"/>
        </w:rPr>
        <w:lastRenderedPageBreak/>
        <w:t xml:space="preserve">Bond, T., and Mitchels, B., 2015. </w:t>
      </w:r>
      <w:r w:rsidRPr="00CF1AF9">
        <w:rPr>
          <w:rFonts w:cs="Arial"/>
          <w:i/>
        </w:rPr>
        <w:t xml:space="preserve">Confidentiality and record keeping in Counselling and Psychotherapy </w:t>
      </w:r>
      <w:proofErr w:type="gramStart"/>
      <w:r w:rsidRPr="00CF1AF9">
        <w:rPr>
          <w:rFonts w:cs="Arial"/>
          <w:i/>
        </w:rPr>
        <w:t>[ legal</w:t>
      </w:r>
      <w:proofErr w:type="gramEnd"/>
      <w:r w:rsidRPr="00CF1AF9">
        <w:rPr>
          <w:rFonts w:cs="Arial"/>
          <w:i/>
        </w:rPr>
        <w:t xml:space="preserve"> resources for Counsellors and Psychotherapists</w:t>
      </w:r>
      <w:r w:rsidRPr="00CF1AF9">
        <w:rPr>
          <w:rFonts w:cs="Arial"/>
        </w:rPr>
        <w:t>] 2</w:t>
      </w:r>
      <w:r w:rsidRPr="00CF1AF9">
        <w:rPr>
          <w:rFonts w:cs="Arial"/>
          <w:vertAlign w:val="superscript"/>
        </w:rPr>
        <w:t>nd</w:t>
      </w:r>
      <w:r w:rsidRPr="00CF1AF9">
        <w:rPr>
          <w:rFonts w:cs="Arial"/>
        </w:rPr>
        <w:t xml:space="preserve"> ed. London: BACP/Sage.</w:t>
      </w:r>
    </w:p>
    <w:p w:rsidR="000007B9" w:rsidRPr="00CF1AF9" w:rsidRDefault="000007B9" w:rsidP="000007B9">
      <w:pPr>
        <w:rPr>
          <w:rFonts w:cs="Arial"/>
          <w:i/>
        </w:rPr>
      </w:pPr>
      <w:r w:rsidRPr="00CF1AF9">
        <w:rPr>
          <w:rFonts w:cs="Arial"/>
        </w:rPr>
        <w:t xml:space="preserve">Bond, T., 2015. </w:t>
      </w:r>
      <w:r w:rsidRPr="00CF1AF9">
        <w:rPr>
          <w:rFonts w:cs="Arial"/>
          <w:i/>
        </w:rPr>
        <w:t xml:space="preserve">Standards for ethics in action. </w:t>
      </w:r>
      <w:r w:rsidRPr="00CF1AF9">
        <w:rPr>
          <w:rFonts w:cs="Arial"/>
        </w:rPr>
        <w:t xml:space="preserve"> 4</w:t>
      </w:r>
      <w:r w:rsidRPr="00CF1AF9">
        <w:rPr>
          <w:rFonts w:cs="Arial"/>
          <w:vertAlign w:val="superscript"/>
        </w:rPr>
        <w:t>th</w:t>
      </w:r>
      <w:r w:rsidRPr="00CF1AF9">
        <w:rPr>
          <w:rFonts w:cs="Arial"/>
        </w:rPr>
        <w:t xml:space="preserve"> ed.</w:t>
      </w:r>
      <w:r w:rsidRPr="00CF1AF9">
        <w:rPr>
          <w:rFonts w:cs="Arial"/>
          <w:i/>
        </w:rPr>
        <w:t xml:space="preserve"> London: Sage.</w:t>
      </w:r>
    </w:p>
    <w:p w:rsidR="000007B9" w:rsidRPr="00CF1AF9" w:rsidRDefault="000007B9" w:rsidP="000007B9">
      <w:pPr>
        <w:rPr>
          <w:rFonts w:cs="Arial"/>
          <w:i/>
        </w:rPr>
      </w:pPr>
      <w:r w:rsidRPr="00CF1AF9">
        <w:rPr>
          <w:rFonts w:cs="Arial"/>
        </w:rPr>
        <w:t xml:space="preserve">Write, J., and Bolton, G., 2012. </w:t>
      </w:r>
      <w:r w:rsidRPr="00CF1AF9">
        <w:rPr>
          <w:rFonts w:cs="Arial"/>
          <w:i/>
        </w:rPr>
        <w:t>Reflective writing in Counselling and psychotherapy. London: Sage.</w:t>
      </w:r>
    </w:p>
    <w:p w:rsidR="000007B9" w:rsidRPr="00CF1AF9" w:rsidRDefault="000007B9" w:rsidP="000007B9">
      <w:pPr>
        <w:rPr>
          <w:rFonts w:cs="Arial"/>
        </w:rPr>
      </w:pPr>
      <w:r w:rsidRPr="00CF1AF9">
        <w:rPr>
          <w:rFonts w:cs="Arial"/>
        </w:rPr>
        <w:t xml:space="preserve">Johns, H., 2012. </w:t>
      </w:r>
      <w:r w:rsidRPr="00CF1AF9">
        <w:rPr>
          <w:rFonts w:cs="Arial"/>
          <w:i/>
        </w:rPr>
        <w:t xml:space="preserve">Personal development in </w:t>
      </w:r>
      <w:proofErr w:type="gramStart"/>
      <w:r w:rsidRPr="00CF1AF9">
        <w:rPr>
          <w:rFonts w:cs="Arial"/>
          <w:i/>
        </w:rPr>
        <w:t>Counselling</w:t>
      </w:r>
      <w:proofErr w:type="gramEnd"/>
      <w:r w:rsidRPr="00CF1AF9">
        <w:rPr>
          <w:rFonts w:cs="Arial"/>
          <w:i/>
        </w:rPr>
        <w:t xml:space="preserve"> training. </w:t>
      </w:r>
      <w:r w:rsidRPr="00CF1AF9">
        <w:rPr>
          <w:rFonts w:cs="Arial"/>
        </w:rPr>
        <w:t>2</w:t>
      </w:r>
      <w:r w:rsidRPr="00CF1AF9">
        <w:rPr>
          <w:rFonts w:cs="Arial"/>
          <w:vertAlign w:val="superscript"/>
        </w:rPr>
        <w:t>nd</w:t>
      </w:r>
      <w:r w:rsidRPr="00CF1AF9">
        <w:rPr>
          <w:rFonts w:cs="Arial"/>
        </w:rPr>
        <w:t xml:space="preserve"> ed. London: Sage.</w:t>
      </w:r>
    </w:p>
    <w:p w:rsidR="000007B9" w:rsidRPr="00CF1AF9" w:rsidRDefault="000007B9" w:rsidP="000007B9">
      <w:pPr>
        <w:rPr>
          <w:rFonts w:cs="Arial"/>
        </w:rPr>
      </w:pPr>
      <w:r w:rsidRPr="00CF1AF9">
        <w:rPr>
          <w:rFonts w:cs="Arial"/>
        </w:rPr>
        <w:t xml:space="preserve">Walton, M., &amp; Carroll, M., eds., 1997. </w:t>
      </w:r>
      <w:r w:rsidRPr="00CF1AF9">
        <w:rPr>
          <w:rFonts w:cs="Arial"/>
          <w:i/>
        </w:rPr>
        <w:t xml:space="preserve">Handbook of Counselling in organizations. </w:t>
      </w:r>
      <w:r w:rsidRPr="00CF1AF9">
        <w:rPr>
          <w:rFonts w:cs="Arial"/>
        </w:rPr>
        <w:t>London: Sage.</w:t>
      </w:r>
    </w:p>
    <w:p w:rsidR="000007B9" w:rsidRPr="00CF1AF9" w:rsidRDefault="000007B9" w:rsidP="000007B9">
      <w:pPr>
        <w:rPr>
          <w:rFonts w:cs="Arial"/>
        </w:rPr>
      </w:pPr>
      <w:r w:rsidRPr="00CF1AF9">
        <w:rPr>
          <w:rFonts w:cs="Arial"/>
        </w:rPr>
        <w:t xml:space="preserve">BACP (British Association for Counselling and Psychotherapy) (2013) </w:t>
      </w:r>
      <w:r w:rsidRPr="00CF1AF9">
        <w:rPr>
          <w:rFonts w:cs="Arial"/>
          <w:i/>
        </w:rPr>
        <w:t xml:space="preserve">Ethical Framework for Good Practice: </w:t>
      </w:r>
      <w:r w:rsidRPr="00CF1AF9">
        <w:rPr>
          <w:rFonts w:cs="Arial"/>
        </w:rPr>
        <w:t>Lutterworth</w:t>
      </w:r>
      <w:proofErr w:type="gramStart"/>
      <w:r w:rsidRPr="00CF1AF9">
        <w:rPr>
          <w:rFonts w:cs="Arial"/>
        </w:rPr>
        <w:t>:BACP</w:t>
      </w:r>
      <w:proofErr w:type="gramEnd"/>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Recommended</w:t>
      </w:r>
    </w:p>
    <w:p w:rsidR="000007B9" w:rsidRPr="00CF1AF9" w:rsidRDefault="000007B9" w:rsidP="000007B9">
      <w:pPr>
        <w:rPr>
          <w:rFonts w:cs="Arial"/>
          <w:b/>
        </w:rPr>
      </w:pPr>
    </w:p>
    <w:p w:rsidR="000007B9" w:rsidRPr="00CF1AF9" w:rsidRDefault="000007B9" w:rsidP="000007B9">
      <w:pPr>
        <w:rPr>
          <w:rFonts w:cs="Arial"/>
        </w:rPr>
      </w:pPr>
      <w:r w:rsidRPr="00CF1AF9">
        <w:rPr>
          <w:rFonts w:cs="Arial"/>
        </w:rPr>
        <w:t xml:space="preserve">Bager-Charleson, S., 2012.  </w:t>
      </w:r>
      <w:r w:rsidRPr="00CF1AF9">
        <w:rPr>
          <w:rFonts w:cs="Arial"/>
          <w:i/>
        </w:rPr>
        <w:t xml:space="preserve">Personal Development in Counselling and Psychotherapy. </w:t>
      </w:r>
      <w:r w:rsidRPr="00CF1AF9">
        <w:rPr>
          <w:rFonts w:cs="Arial"/>
        </w:rPr>
        <w:t>London: Sage.</w:t>
      </w:r>
    </w:p>
    <w:p w:rsidR="000007B9" w:rsidRPr="00CF1AF9" w:rsidRDefault="000007B9" w:rsidP="000007B9">
      <w:pPr>
        <w:rPr>
          <w:rFonts w:cs="Arial"/>
        </w:rPr>
      </w:pPr>
      <w:r w:rsidRPr="00CF1AF9">
        <w:rPr>
          <w:rFonts w:cs="Arial"/>
        </w:rPr>
        <w:t xml:space="preserve">Camercon, J., 2066. </w:t>
      </w:r>
      <w:r w:rsidRPr="00CF1AF9">
        <w:rPr>
          <w:rFonts w:cs="Arial"/>
          <w:i/>
        </w:rPr>
        <w:t xml:space="preserve">The sound of paper: inspiration and practical guidance for starting the creative process. </w:t>
      </w:r>
      <w:r w:rsidRPr="00CF1AF9">
        <w:rPr>
          <w:rFonts w:cs="Arial"/>
        </w:rPr>
        <w:t>London: Penguin Books.</w:t>
      </w:r>
    </w:p>
    <w:p w:rsidR="000007B9" w:rsidRPr="00CF1AF9" w:rsidRDefault="000007B9" w:rsidP="000007B9">
      <w:pPr>
        <w:rPr>
          <w:rFonts w:cs="Arial"/>
        </w:rPr>
      </w:pPr>
      <w:r w:rsidRPr="00CF1AF9">
        <w:rPr>
          <w:rFonts w:cs="Arial"/>
        </w:rPr>
        <w:t xml:space="preserve">Cameron, J., 1995. </w:t>
      </w:r>
      <w:r w:rsidRPr="00CF1AF9">
        <w:rPr>
          <w:rFonts w:cs="Arial"/>
          <w:i/>
        </w:rPr>
        <w:t xml:space="preserve">The artist’s way morning pages journal. </w:t>
      </w:r>
      <w:r w:rsidRPr="00CF1AF9">
        <w:rPr>
          <w:rFonts w:cs="Arial"/>
        </w:rPr>
        <w:t>New York: First Trade paperback.</w:t>
      </w:r>
    </w:p>
    <w:p w:rsidR="000007B9" w:rsidRPr="00CF1AF9" w:rsidRDefault="000007B9" w:rsidP="000007B9">
      <w:pPr>
        <w:rPr>
          <w:rFonts w:cs="Arial"/>
        </w:rPr>
      </w:pPr>
      <w:r w:rsidRPr="00CF1AF9">
        <w:rPr>
          <w:rFonts w:cs="Arial"/>
        </w:rPr>
        <w:t xml:space="preserve">Houston, G., 2003. </w:t>
      </w:r>
      <w:r w:rsidRPr="00CF1AF9">
        <w:rPr>
          <w:rFonts w:cs="Arial"/>
          <w:i/>
        </w:rPr>
        <w:t>Brief Gestalt therapy (Brief Therapies series).</w:t>
      </w:r>
      <w:r w:rsidRPr="00CF1AF9">
        <w:rPr>
          <w:rFonts w:cs="Arial"/>
        </w:rPr>
        <w:t xml:space="preserve"> </w:t>
      </w:r>
      <w:proofErr w:type="gramStart"/>
      <w:r w:rsidRPr="00CF1AF9">
        <w:rPr>
          <w:rFonts w:cs="Arial"/>
        </w:rPr>
        <w:t>London :</w:t>
      </w:r>
      <w:proofErr w:type="gramEnd"/>
      <w:r w:rsidRPr="00CF1AF9">
        <w:rPr>
          <w:rFonts w:cs="Arial"/>
        </w:rPr>
        <w:t xml:space="preserve"> Sage.</w:t>
      </w:r>
    </w:p>
    <w:p w:rsidR="000007B9" w:rsidRPr="00CF1AF9" w:rsidRDefault="000007B9" w:rsidP="000007B9">
      <w:pPr>
        <w:rPr>
          <w:rFonts w:cs="Arial"/>
        </w:rPr>
      </w:pPr>
      <w:r w:rsidRPr="00CF1AF9">
        <w:rPr>
          <w:rFonts w:cs="Arial"/>
        </w:rPr>
        <w:t>Jenkins, P., 2007. Counselling, psychotherapy and the law. 2</w:t>
      </w:r>
      <w:r w:rsidRPr="00CF1AF9">
        <w:rPr>
          <w:rFonts w:cs="Arial"/>
          <w:vertAlign w:val="superscript"/>
        </w:rPr>
        <w:t>nd</w:t>
      </w:r>
      <w:r w:rsidRPr="00CF1AF9">
        <w:rPr>
          <w:rFonts w:cs="Arial"/>
        </w:rPr>
        <w:t xml:space="preserve"> ed. London: Sage.</w:t>
      </w:r>
    </w:p>
    <w:p w:rsidR="000007B9" w:rsidRPr="00CF1AF9" w:rsidRDefault="000007B9" w:rsidP="000007B9">
      <w:pPr>
        <w:rPr>
          <w:rFonts w:cs="Arial"/>
        </w:rPr>
      </w:pPr>
      <w:r w:rsidRPr="00CF1AF9">
        <w:rPr>
          <w:rFonts w:cs="Arial"/>
        </w:rPr>
        <w:t xml:space="preserve">Morrissette, P.J. (2004) </w:t>
      </w:r>
      <w:r w:rsidRPr="00CF1AF9">
        <w:rPr>
          <w:rFonts w:cs="Arial"/>
          <w:i/>
          <w:iCs/>
        </w:rPr>
        <w:t>The Pain of Helping – Psychological Injury of Helping Professionals</w:t>
      </w:r>
      <w:r w:rsidRPr="00CF1AF9">
        <w:rPr>
          <w:rFonts w:cs="Arial"/>
        </w:rPr>
        <w:t>. Brunner-Routledge, USA.</w:t>
      </w:r>
    </w:p>
    <w:p w:rsidR="000007B9" w:rsidRPr="00CF1AF9" w:rsidRDefault="000007B9" w:rsidP="000007B9">
      <w:pPr>
        <w:rPr>
          <w:rFonts w:cs="Arial"/>
        </w:rPr>
      </w:pPr>
      <w:r w:rsidRPr="00CF1AF9">
        <w:rPr>
          <w:rFonts w:cs="Arial"/>
        </w:rPr>
        <w:t xml:space="preserve">Tudor, K., 2008. </w:t>
      </w:r>
      <w:r w:rsidRPr="00CF1AF9">
        <w:rPr>
          <w:rFonts w:cs="Arial"/>
          <w:i/>
        </w:rPr>
        <w:t>Brief Person-Centred therapies (Brief Therapies series)</w:t>
      </w:r>
      <w:r w:rsidRPr="00CF1AF9">
        <w:rPr>
          <w:rFonts w:cs="Arial"/>
        </w:rPr>
        <w:t xml:space="preserve"> London: Sage.</w:t>
      </w:r>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Supervision</w:t>
      </w:r>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Essential</w:t>
      </w:r>
    </w:p>
    <w:p w:rsidR="000007B9" w:rsidRPr="00CF1AF9" w:rsidRDefault="000007B9" w:rsidP="000007B9">
      <w:pPr>
        <w:rPr>
          <w:rFonts w:cs="Arial"/>
          <w:b/>
        </w:rPr>
      </w:pPr>
    </w:p>
    <w:p w:rsidR="000007B9" w:rsidRPr="00CF1AF9" w:rsidRDefault="000007B9" w:rsidP="000007B9">
      <w:pPr>
        <w:rPr>
          <w:rFonts w:cs="Arial"/>
        </w:rPr>
      </w:pPr>
      <w:r w:rsidRPr="00CF1AF9">
        <w:rPr>
          <w:rFonts w:cs="Arial"/>
        </w:rPr>
        <w:t>Dunnett, A. &amp; Jesper, C., O’Donnell, M. and Vallance, K., 2013. Getting the most from supervision: a guide for Counsellors and Psychotherapists (Professional handbooks in Counselling and Psychotherapy). Basingstoke, Hampshire: Palgrave Macmillan.</w:t>
      </w:r>
    </w:p>
    <w:p w:rsidR="000007B9" w:rsidRPr="00CF1AF9" w:rsidRDefault="000007B9" w:rsidP="000007B9">
      <w:pPr>
        <w:tabs>
          <w:tab w:val="left" w:pos="1440"/>
          <w:tab w:val="left" w:pos="2880"/>
        </w:tabs>
        <w:rPr>
          <w:rFonts w:cs="Arial"/>
          <w:szCs w:val="22"/>
        </w:rPr>
      </w:pPr>
      <w:r w:rsidRPr="00CF1AF9">
        <w:rPr>
          <w:rFonts w:cs="Arial"/>
          <w:szCs w:val="22"/>
        </w:rPr>
        <w:t xml:space="preserve">Hawkins, P., &amp; Shohet, 2012. </w:t>
      </w:r>
      <w:r w:rsidRPr="00CF1AF9">
        <w:rPr>
          <w:rFonts w:cs="Arial"/>
          <w:i/>
          <w:szCs w:val="22"/>
        </w:rPr>
        <w:t>Supervision in the helping professions (Supervision in context).</w:t>
      </w:r>
      <w:r w:rsidRPr="00CF1AF9">
        <w:rPr>
          <w:rFonts w:cs="Arial"/>
          <w:szCs w:val="22"/>
        </w:rPr>
        <w:t xml:space="preserve"> 4</w:t>
      </w:r>
      <w:r w:rsidRPr="00CF1AF9">
        <w:rPr>
          <w:rFonts w:cs="Arial"/>
          <w:szCs w:val="22"/>
          <w:vertAlign w:val="superscript"/>
        </w:rPr>
        <w:t>th</w:t>
      </w:r>
      <w:r w:rsidRPr="00CF1AF9">
        <w:rPr>
          <w:rFonts w:cs="Arial"/>
          <w:szCs w:val="22"/>
        </w:rPr>
        <w:t xml:space="preserve"> ed. Maidenhead, England: Open University Press/McGraw-Hill Education.</w:t>
      </w:r>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Unit 9: Social Organization and Context</w:t>
      </w:r>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Essential</w:t>
      </w:r>
    </w:p>
    <w:p w:rsidR="000007B9" w:rsidRPr="00CF1AF9" w:rsidRDefault="000007B9" w:rsidP="000007B9">
      <w:pPr>
        <w:rPr>
          <w:rFonts w:cs="Arial"/>
          <w:b/>
        </w:rPr>
      </w:pPr>
    </w:p>
    <w:p w:rsidR="000007B9" w:rsidRPr="00CF1AF9" w:rsidRDefault="000007B9" w:rsidP="000007B9">
      <w:pPr>
        <w:tabs>
          <w:tab w:val="left" w:pos="1440"/>
          <w:tab w:val="left" w:pos="2880"/>
        </w:tabs>
        <w:rPr>
          <w:rFonts w:cs="Arial"/>
          <w:szCs w:val="22"/>
        </w:rPr>
      </w:pPr>
      <w:r w:rsidRPr="00CF1AF9">
        <w:rPr>
          <w:rFonts w:cs="Arial"/>
          <w:szCs w:val="22"/>
        </w:rPr>
        <w:t xml:space="preserve">McLeod, J. and McLeod, J., 2014. </w:t>
      </w:r>
      <w:r w:rsidRPr="00CF1AF9">
        <w:rPr>
          <w:rFonts w:cs="Arial"/>
          <w:i/>
          <w:szCs w:val="22"/>
        </w:rPr>
        <w:t>Personal and professional development for Counsellors, Psychotherapists and Mental Health Practitioners.</w:t>
      </w:r>
      <w:r w:rsidRPr="00CF1AF9">
        <w:rPr>
          <w:rFonts w:cs="Arial"/>
          <w:szCs w:val="22"/>
        </w:rPr>
        <w:t xml:space="preserve"> Maidenhead, England: Open University Press/McGraw-Hill Education.</w:t>
      </w:r>
    </w:p>
    <w:p w:rsidR="000007B9" w:rsidRPr="00CF1AF9" w:rsidRDefault="000007B9" w:rsidP="000007B9">
      <w:pPr>
        <w:rPr>
          <w:rFonts w:cs="Arial"/>
        </w:rPr>
      </w:pPr>
      <w:r w:rsidRPr="00CF1AF9">
        <w:rPr>
          <w:rFonts w:cs="Arial"/>
        </w:rPr>
        <w:t xml:space="preserve">Bryant-Jefferies, R., </w:t>
      </w:r>
      <w:r w:rsidRPr="00CF1AF9">
        <w:rPr>
          <w:rFonts w:cs="Arial"/>
          <w:i/>
        </w:rPr>
        <w:t xml:space="preserve">Time limited therapy in person-centred dialogue. </w:t>
      </w:r>
      <w:r w:rsidRPr="00CF1AF9">
        <w:rPr>
          <w:rFonts w:cs="Arial"/>
        </w:rPr>
        <w:t>London: Radcliffe Publishing</w:t>
      </w:r>
    </w:p>
    <w:p w:rsidR="000007B9" w:rsidRPr="00CF1AF9" w:rsidRDefault="000007B9" w:rsidP="000007B9">
      <w:pPr>
        <w:rPr>
          <w:rFonts w:cs="Arial"/>
        </w:rPr>
      </w:pPr>
    </w:p>
    <w:p w:rsidR="000007B9" w:rsidRPr="00CF1AF9" w:rsidRDefault="000007B9" w:rsidP="000007B9">
      <w:pPr>
        <w:rPr>
          <w:rFonts w:cs="Arial"/>
          <w:b/>
        </w:rPr>
      </w:pPr>
      <w:r w:rsidRPr="00CF1AF9">
        <w:rPr>
          <w:rFonts w:cs="Arial"/>
          <w:b/>
        </w:rPr>
        <w:t>Sustainability</w:t>
      </w:r>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Recommended</w:t>
      </w:r>
    </w:p>
    <w:p w:rsidR="000007B9" w:rsidRPr="00CF1AF9" w:rsidRDefault="000007B9" w:rsidP="000007B9">
      <w:pPr>
        <w:rPr>
          <w:rFonts w:cs="Arial"/>
          <w:b/>
        </w:rPr>
      </w:pPr>
    </w:p>
    <w:p w:rsidR="000007B9" w:rsidRPr="00CF1AF9" w:rsidRDefault="000007B9" w:rsidP="000007B9">
      <w:pPr>
        <w:rPr>
          <w:rFonts w:cs="Arial"/>
          <w:bCs/>
        </w:rPr>
      </w:pPr>
      <w:r w:rsidRPr="00CF1AF9">
        <w:rPr>
          <w:rFonts w:cs="Arial"/>
          <w:bCs/>
        </w:rPr>
        <w:lastRenderedPageBreak/>
        <w:t xml:space="preserve">Buzzell, L., and Chalquist, C., 2010. </w:t>
      </w:r>
      <w:r w:rsidRPr="00CF1AF9">
        <w:rPr>
          <w:rFonts w:cs="Arial"/>
          <w:bCs/>
          <w:i/>
        </w:rPr>
        <w:t xml:space="preserve">Ecotherapy: healing with nature in mind. </w:t>
      </w:r>
      <w:r w:rsidRPr="00CF1AF9">
        <w:rPr>
          <w:rFonts w:cs="Arial"/>
          <w:bCs/>
        </w:rPr>
        <w:t>San Francisco CA: Sierra Club Books.</w:t>
      </w:r>
    </w:p>
    <w:p w:rsidR="000007B9" w:rsidRPr="00CF1AF9" w:rsidRDefault="000007B9" w:rsidP="000007B9">
      <w:pPr>
        <w:rPr>
          <w:rFonts w:cs="Arial"/>
          <w:color w:val="111111"/>
        </w:rPr>
      </w:pPr>
      <w:r w:rsidRPr="00CF1AF9">
        <w:rPr>
          <w:rFonts w:cs="Arial"/>
          <w:bCs/>
        </w:rPr>
        <w:t xml:space="preserve">Corral-Verdugo, V., Garcia-Cadena, Cirilo and Frias-Armenta eds., 2010. </w:t>
      </w:r>
      <w:r w:rsidRPr="00CF1AF9">
        <w:rPr>
          <w:rFonts w:cs="Arial"/>
          <w:i/>
          <w:color w:val="111111"/>
        </w:rPr>
        <w:t>Psychological Approaches to Sustainability: Current Trends in Theory, Research and Applications (Environmental Science, Engineering and Technology)</w:t>
      </w:r>
      <w:r w:rsidRPr="00CF1AF9">
        <w:rPr>
          <w:rFonts w:cs="Arial"/>
          <w:color w:val="111111"/>
        </w:rPr>
        <w:t>. Nova Science Publishers.</w:t>
      </w:r>
    </w:p>
    <w:p w:rsidR="000007B9" w:rsidRPr="00CF1AF9" w:rsidRDefault="000007B9" w:rsidP="000007B9">
      <w:pPr>
        <w:rPr>
          <w:rFonts w:cs="Arial"/>
          <w:color w:val="111111"/>
        </w:rPr>
      </w:pPr>
      <w:r w:rsidRPr="00CF1AF9">
        <w:rPr>
          <w:rFonts w:cs="Arial"/>
          <w:color w:val="111111"/>
        </w:rPr>
        <w:t xml:space="preserve">McNamee, S, and Gergen, K, J., 1998. </w:t>
      </w:r>
      <w:r w:rsidRPr="00CF1AF9">
        <w:rPr>
          <w:rFonts w:cs="Arial"/>
          <w:i/>
          <w:color w:val="111111"/>
        </w:rPr>
        <w:t xml:space="preserve">Relational responsibility: resources for sustainable dialogue. </w:t>
      </w:r>
      <w:r w:rsidRPr="00CF1AF9">
        <w:rPr>
          <w:rFonts w:cs="Arial"/>
          <w:color w:val="111111"/>
        </w:rPr>
        <w:t xml:space="preserve">Thousand Oaks, Cal: Sage Publications </w:t>
      </w:r>
    </w:p>
    <w:p w:rsidR="000007B9" w:rsidRPr="00CF1AF9" w:rsidRDefault="000007B9" w:rsidP="000007B9">
      <w:pPr>
        <w:rPr>
          <w:rFonts w:cs="Arial"/>
          <w:color w:val="111111"/>
        </w:rPr>
      </w:pPr>
      <w:r w:rsidRPr="00CF1AF9">
        <w:rPr>
          <w:rFonts w:cs="Arial"/>
          <w:color w:val="111111"/>
        </w:rPr>
        <w:t xml:space="preserve">Macy, J., and Johnstone, C., 2012. </w:t>
      </w:r>
      <w:r w:rsidRPr="00CF1AF9">
        <w:rPr>
          <w:rFonts w:cs="Arial"/>
          <w:i/>
          <w:color w:val="111111"/>
        </w:rPr>
        <w:t xml:space="preserve">Active hope: how to face the mess we’re in without going crazy. </w:t>
      </w:r>
      <w:r w:rsidRPr="00CF1AF9">
        <w:rPr>
          <w:rFonts w:cs="Arial"/>
          <w:color w:val="111111"/>
        </w:rPr>
        <w:t>Novato, California: New World Library.</w:t>
      </w:r>
    </w:p>
    <w:p w:rsidR="000007B9" w:rsidRPr="00CF1AF9" w:rsidRDefault="000007B9" w:rsidP="000007B9">
      <w:pPr>
        <w:rPr>
          <w:rFonts w:cs="Arial"/>
          <w:bCs/>
        </w:rPr>
      </w:pPr>
      <w:r w:rsidRPr="00CF1AF9">
        <w:rPr>
          <w:rFonts w:cs="Arial"/>
          <w:bCs/>
        </w:rPr>
        <w:t xml:space="preserve">Robertson, M., 2014. </w:t>
      </w:r>
      <w:r w:rsidRPr="00CF1AF9">
        <w:rPr>
          <w:rFonts w:cs="Arial"/>
          <w:bCs/>
          <w:i/>
        </w:rPr>
        <w:t>Sustainability: principles and practice</w:t>
      </w:r>
      <w:r w:rsidRPr="00CF1AF9">
        <w:rPr>
          <w:rFonts w:cs="Arial"/>
          <w:bCs/>
        </w:rPr>
        <w:t>. Abingdon, Oxon: Routledge.</w:t>
      </w:r>
    </w:p>
    <w:p w:rsidR="000007B9" w:rsidRPr="00CF1AF9" w:rsidRDefault="000007B9" w:rsidP="000007B9">
      <w:pPr>
        <w:rPr>
          <w:rFonts w:cs="Arial"/>
          <w:color w:val="111111"/>
        </w:rPr>
      </w:pPr>
      <w:r w:rsidRPr="00CF1AF9">
        <w:rPr>
          <w:rFonts w:cs="Arial"/>
          <w:color w:val="111111"/>
        </w:rPr>
        <w:t xml:space="preserve">Totton, N., 2011. </w:t>
      </w:r>
      <w:r w:rsidRPr="00CF1AF9">
        <w:rPr>
          <w:rFonts w:cs="Arial"/>
          <w:i/>
          <w:color w:val="111111"/>
        </w:rPr>
        <w:t xml:space="preserve">Wild therapy: undomesticated inner and outer worlds. </w:t>
      </w:r>
      <w:r w:rsidRPr="00CF1AF9">
        <w:rPr>
          <w:rFonts w:cs="Arial"/>
          <w:color w:val="111111"/>
        </w:rPr>
        <w:t>Ross-on-Wye, UK: PCCS Books.</w:t>
      </w:r>
    </w:p>
    <w:p w:rsidR="000007B9" w:rsidRPr="00CF1AF9" w:rsidRDefault="000007B9" w:rsidP="000007B9">
      <w:pPr>
        <w:rPr>
          <w:rFonts w:cs="Arial"/>
          <w:color w:val="111111"/>
        </w:rPr>
      </w:pPr>
      <w:r w:rsidRPr="00CF1AF9">
        <w:rPr>
          <w:rFonts w:cs="Arial"/>
          <w:color w:val="111111"/>
        </w:rPr>
        <w:t xml:space="preserve">Totton, N., 2010. </w:t>
      </w:r>
      <w:r w:rsidRPr="00CF1AF9">
        <w:rPr>
          <w:rFonts w:cs="Arial"/>
          <w:i/>
          <w:color w:val="111111"/>
        </w:rPr>
        <w:t>The problem with Humanistic therapies</w:t>
      </w:r>
      <w:r w:rsidRPr="00CF1AF9">
        <w:rPr>
          <w:rFonts w:cs="Arial"/>
          <w:color w:val="111111"/>
        </w:rPr>
        <w:t>. London: Karnac Books.</w:t>
      </w:r>
    </w:p>
    <w:p w:rsidR="000007B9" w:rsidRPr="00CF1AF9" w:rsidRDefault="000007B9" w:rsidP="000007B9">
      <w:pPr>
        <w:rPr>
          <w:rFonts w:cs="Arial"/>
          <w:kern w:val="36"/>
        </w:rPr>
      </w:pPr>
      <w:r w:rsidRPr="00CF1AF9">
        <w:rPr>
          <w:rFonts w:cs="Arial"/>
          <w:kern w:val="36"/>
        </w:rPr>
        <w:t xml:space="preserve">Barnett, M., 2013. </w:t>
      </w:r>
      <w:r w:rsidRPr="00CF1AF9">
        <w:rPr>
          <w:rFonts w:cs="Arial"/>
          <w:i/>
          <w:kern w:val="36"/>
        </w:rPr>
        <w:t>Empire of Humanity: A History of Humanitarianism. E-book</w:t>
      </w:r>
      <w:r w:rsidRPr="00CF1AF9">
        <w:rPr>
          <w:rFonts w:cs="Arial"/>
          <w:kern w:val="36"/>
        </w:rPr>
        <w:t xml:space="preserve"> </w:t>
      </w:r>
    </w:p>
    <w:p w:rsidR="000007B9" w:rsidRPr="00CF1AF9" w:rsidRDefault="000007B9" w:rsidP="000007B9">
      <w:pPr>
        <w:rPr>
          <w:rFonts w:cs="Arial"/>
          <w:kern w:val="36"/>
        </w:rPr>
      </w:pPr>
      <w:r w:rsidRPr="00CF1AF9">
        <w:rPr>
          <w:rFonts w:cs="Arial"/>
          <w:kern w:val="36"/>
        </w:rPr>
        <w:t xml:space="preserve">Benhabib, S., 2011. </w:t>
      </w:r>
      <w:r w:rsidRPr="00CF1AF9">
        <w:rPr>
          <w:rFonts w:cs="Arial"/>
          <w:i/>
          <w:kern w:val="36"/>
        </w:rPr>
        <w:t>Dignity in Adversity: Human Rights in Troubled Times</w:t>
      </w:r>
      <w:r w:rsidRPr="00CF1AF9">
        <w:rPr>
          <w:rFonts w:cs="Arial"/>
          <w:kern w:val="36"/>
        </w:rPr>
        <w:t>. Cambridge: Polity Press.</w:t>
      </w:r>
    </w:p>
    <w:p w:rsidR="000007B9" w:rsidRPr="00CF1AF9" w:rsidRDefault="000007B9" w:rsidP="000007B9">
      <w:pPr>
        <w:rPr>
          <w:rFonts w:cs="Arial"/>
        </w:rPr>
      </w:pPr>
      <w:r w:rsidRPr="00CF1AF9">
        <w:rPr>
          <w:rFonts w:cs="Arial"/>
        </w:rPr>
        <w:t xml:space="preserve">Benhabib, Seyla, 2006. </w:t>
      </w:r>
      <w:r w:rsidRPr="00CF1AF9">
        <w:rPr>
          <w:rFonts w:cs="Arial"/>
          <w:i/>
        </w:rPr>
        <w:t>Another cosmopolitanism: hospitality, sovereignty, and democratic iterations (the Berkeley Tanner lectures).</w:t>
      </w:r>
      <w:r w:rsidRPr="00CF1AF9">
        <w:rPr>
          <w:rFonts w:cs="Arial"/>
        </w:rPr>
        <w:t xml:space="preserve"> Oxford: Oxford University Press.</w:t>
      </w:r>
    </w:p>
    <w:p w:rsidR="000007B9" w:rsidRPr="00CF1AF9" w:rsidRDefault="000007B9" w:rsidP="000007B9">
      <w:pPr>
        <w:rPr>
          <w:rFonts w:cs="Arial"/>
          <w:color w:val="000000"/>
          <w:kern w:val="36"/>
        </w:rPr>
      </w:pPr>
      <w:r w:rsidRPr="00CF1AF9">
        <w:rPr>
          <w:rFonts w:cs="Arial"/>
          <w:color w:val="000000"/>
          <w:kern w:val="36"/>
        </w:rPr>
        <w:t>Chouliaraki, Lilie, 2013.</w:t>
      </w:r>
      <w:r w:rsidRPr="00CF1AF9">
        <w:rPr>
          <w:rFonts w:cs="Arial"/>
          <w:i/>
          <w:color w:val="000000"/>
          <w:kern w:val="36"/>
        </w:rPr>
        <w:t>The Ironic Spectator: Solidarity in the Age of Post-Humanitarianism</w:t>
      </w:r>
      <w:r w:rsidRPr="00CF1AF9">
        <w:rPr>
          <w:rFonts w:cs="Arial"/>
          <w:color w:val="000000"/>
          <w:kern w:val="36"/>
        </w:rPr>
        <w:t>. Cambridge: Polity Press.</w:t>
      </w:r>
    </w:p>
    <w:p w:rsidR="000007B9" w:rsidRPr="00CF1AF9" w:rsidRDefault="000007B9" w:rsidP="000007B9">
      <w:pPr>
        <w:rPr>
          <w:rFonts w:cs="Arial"/>
          <w:kern w:val="36"/>
        </w:rPr>
      </w:pPr>
      <w:r w:rsidRPr="00CF1AF9">
        <w:rPr>
          <w:rFonts w:cs="Arial"/>
          <w:kern w:val="36"/>
        </w:rPr>
        <w:t>Goodhart, M., ed., 2013.</w:t>
      </w:r>
      <w:r w:rsidRPr="00CF1AF9">
        <w:rPr>
          <w:rFonts w:cs="Arial"/>
          <w:i/>
          <w:kern w:val="36"/>
        </w:rPr>
        <w:t>Human Rights: Politics and Practice</w:t>
      </w:r>
      <w:r w:rsidRPr="00CF1AF9">
        <w:rPr>
          <w:rFonts w:cs="Arial"/>
          <w:kern w:val="36"/>
        </w:rPr>
        <w:t>. 2</w:t>
      </w:r>
      <w:r w:rsidRPr="00CF1AF9">
        <w:rPr>
          <w:rFonts w:cs="Arial"/>
          <w:kern w:val="36"/>
          <w:vertAlign w:val="superscript"/>
        </w:rPr>
        <w:t>nd</w:t>
      </w:r>
      <w:r w:rsidRPr="00CF1AF9">
        <w:rPr>
          <w:rFonts w:cs="Arial"/>
          <w:kern w:val="36"/>
        </w:rPr>
        <w:t xml:space="preserve"> ed. Oxford: Oxford University Press.</w:t>
      </w:r>
    </w:p>
    <w:p w:rsidR="000007B9" w:rsidRPr="00CF1AF9" w:rsidRDefault="000007B9" w:rsidP="000007B9">
      <w:pPr>
        <w:rPr>
          <w:rFonts w:cs="Arial"/>
          <w:kern w:val="36"/>
        </w:rPr>
      </w:pPr>
      <w:r w:rsidRPr="00CF1AF9">
        <w:rPr>
          <w:rFonts w:cs="Arial"/>
          <w:kern w:val="36"/>
        </w:rPr>
        <w:t xml:space="preserve">Wilson, R. A., and Brown, R., eds., 2009. </w:t>
      </w:r>
      <w:r w:rsidRPr="00CF1AF9">
        <w:rPr>
          <w:rFonts w:cs="Arial"/>
          <w:i/>
          <w:kern w:val="36"/>
        </w:rPr>
        <w:t>Humanitarianism and Suffering: The Mobilization of Empathy</w:t>
      </w:r>
      <w:r w:rsidRPr="00CF1AF9">
        <w:rPr>
          <w:rFonts w:cs="Arial"/>
          <w:kern w:val="36"/>
        </w:rPr>
        <w:t xml:space="preserve">. Cambridge: Cambridge University Press.  </w:t>
      </w:r>
    </w:p>
    <w:p w:rsidR="000007B9" w:rsidRPr="00CF1AF9" w:rsidRDefault="000007B9" w:rsidP="000007B9">
      <w:pPr>
        <w:rPr>
          <w:rFonts w:cs="Arial"/>
          <w:szCs w:val="22"/>
          <w:lang w:val="en-US"/>
        </w:rPr>
      </w:pPr>
      <w:r w:rsidRPr="00CF1AF9">
        <w:rPr>
          <w:rFonts w:cs="Arial"/>
          <w:szCs w:val="22"/>
          <w:lang w:val="en-US"/>
        </w:rPr>
        <w:t xml:space="preserve">Bauman, Z. and Donskis, L., 2013. </w:t>
      </w:r>
      <w:r w:rsidRPr="00CF1AF9">
        <w:rPr>
          <w:rFonts w:cs="Arial"/>
          <w:i/>
          <w:szCs w:val="22"/>
          <w:lang w:val="en-US"/>
        </w:rPr>
        <w:t>Moral blindness: the loss of sensitivity in liquid modernity</w:t>
      </w:r>
      <w:r w:rsidRPr="00CF1AF9">
        <w:rPr>
          <w:rFonts w:cs="Arial"/>
          <w:szCs w:val="22"/>
          <w:lang w:val="en-US"/>
        </w:rPr>
        <w:t>. Cambridge: Polity Press.</w:t>
      </w:r>
    </w:p>
    <w:p w:rsidR="000007B9" w:rsidRPr="00CF1AF9" w:rsidRDefault="000007B9" w:rsidP="000007B9">
      <w:pPr>
        <w:rPr>
          <w:rFonts w:cs="Arial"/>
          <w:kern w:val="36"/>
        </w:rPr>
      </w:pPr>
      <w:r w:rsidRPr="00CF1AF9">
        <w:rPr>
          <w:rFonts w:cs="Arial"/>
          <w:kern w:val="36"/>
        </w:rPr>
        <w:t xml:space="preserve">Hayner, Priscilla B., 2011. </w:t>
      </w:r>
      <w:r w:rsidRPr="00CF1AF9">
        <w:rPr>
          <w:rFonts w:cs="Arial"/>
          <w:i/>
          <w:kern w:val="36"/>
        </w:rPr>
        <w:t>Unspeakable Truths: Transitional Justice and the Challenge of Truth Commissions.</w:t>
      </w:r>
      <w:r w:rsidRPr="00CF1AF9">
        <w:rPr>
          <w:rFonts w:cs="Arial"/>
          <w:kern w:val="36"/>
        </w:rPr>
        <w:t xml:space="preserve"> 2</w:t>
      </w:r>
      <w:r w:rsidRPr="00CF1AF9">
        <w:rPr>
          <w:rFonts w:cs="Arial"/>
          <w:kern w:val="36"/>
          <w:vertAlign w:val="superscript"/>
        </w:rPr>
        <w:t>nd</w:t>
      </w:r>
      <w:r w:rsidRPr="00CF1AF9">
        <w:rPr>
          <w:rFonts w:cs="Arial"/>
          <w:kern w:val="36"/>
        </w:rPr>
        <w:t xml:space="preserve"> ed. Abingdon, Oxon: Routledge.</w:t>
      </w:r>
    </w:p>
    <w:p w:rsidR="000007B9" w:rsidRPr="00CF1AF9" w:rsidRDefault="000007B9" w:rsidP="000007B9">
      <w:pPr>
        <w:rPr>
          <w:rFonts w:cs="Arial"/>
          <w:kern w:val="36"/>
        </w:rPr>
      </w:pPr>
      <w:r w:rsidRPr="00CF1AF9">
        <w:rPr>
          <w:rFonts w:cs="Arial"/>
          <w:kern w:val="36"/>
        </w:rPr>
        <w:t>Lamb, S. and Murphy, J. G., ed., 2002</w:t>
      </w:r>
      <w:r w:rsidRPr="00CF1AF9">
        <w:rPr>
          <w:rFonts w:cs="Arial"/>
          <w:i/>
          <w:kern w:val="36"/>
        </w:rPr>
        <w:t>. Before forgiving: cautionary views of forgiveness in psychotherapy.</w:t>
      </w:r>
      <w:r w:rsidRPr="00CF1AF9">
        <w:rPr>
          <w:rFonts w:cs="Arial"/>
          <w:kern w:val="36"/>
        </w:rPr>
        <w:t xml:space="preserve"> Oxford:  Oxford University Press.</w:t>
      </w:r>
    </w:p>
    <w:p w:rsidR="000007B9" w:rsidRPr="00CF1AF9" w:rsidRDefault="000007B9" w:rsidP="000007B9">
      <w:pPr>
        <w:rPr>
          <w:rFonts w:cs="Arial"/>
          <w:kern w:val="36"/>
        </w:rPr>
      </w:pPr>
      <w:r w:rsidRPr="00CF1AF9">
        <w:rPr>
          <w:rFonts w:cs="Arial"/>
          <w:kern w:val="36"/>
        </w:rPr>
        <w:t>Liberman, M.</w:t>
      </w:r>
      <w:proofErr w:type="gramStart"/>
      <w:r w:rsidRPr="00CF1AF9">
        <w:rPr>
          <w:rFonts w:cs="Arial"/>
          <w:kern w:val="36"/>
        </w:rPr>
        <w:t>,  2007</w:t>
      </w:r>
      <w:proofErr w:type="gramEnd"/>
      <w:r w:rsidRPr="00CF1AF9">
        <w:rPr>
          <w:rFonts w:cs="Arial"/>
          <w:kern w:val="36"/>
        </w:rPr>
        <w:t xml:space="preserve">. </w:t>
      </w:r>
      <w:r w:rsidRPr="00CF1AF9">
        <w:rPr>
          <w:rFonts w:cs="Arial"/>
          <w:i/>
          <w:kern w:val="36"/>
        </w:rPr>
        <w:t>Restorative Justice:  How It Works</w:t>
      </w:r>
      <w:r w:rsidRPr="00CF1AF9">
        <w:rPr>
          <w:rFonts w:cs="Arial"/>
          <w:kern w:val="36"/>
        </w:rPr>
        <w:t>. London:  Jessica Kingsley Publishing.</w:t>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rPr>
          <w:rFonts w:cs="Arial"/>
          <w:b/>
        </w:rPr>
      </w:pPr>
      <w:r w:rsidRPr="00CF1AF9">
        <w:rPr>
          <w:rFonts w:cs="Arial"/>
          <w:b/>
        </w:rPr>
        <w:t>Journals</w:t>
      </w:r>
    </w:p>
    <w:p w:rsidR="000007B9" w:rsidRPr="00CF1AF9" w:rsidRDefault="000007B9" w:rsidP="000007B9">
      <w:pPr>
        <w:rPr>
          <w:rFonts w:cs="Arial"/>
        </w:rPr>
      </w:pPr>
    </w:p>
    <w:p w:rsidR="000007B9" w:rsidRPr="00CF1AF9" w:rsidRDefault="000007B9" w:rsidP="000007B9">
      <w:pPr>
        <w:rPr>
          <w:rFonts w:cs="Arial"/>
        </w:rPr>
      </w:pPr>
      <w:r w:rsidRPr="00CF1AF9">
        <w:rPr>
          <w:rFonts w:cs="Arial"/>
        </w:rPr>
        <w:t xml:space="preserve">Therapy Today (BACP) </w:t>
      </w:r>
    </w:p>
    <w:p w:rsidR="000007B9" w:rsidRPr="00CF1AF9" w:rsidRDefault="000007B9" w:rsidP="000007B9">
      <w:pPr>
        <w:rPr>
          <w:rFonts w:cs="Arial"/>
        </w:rPr>
      </w:pPr>
      <w:r w:rsidRPr="00CF1AF9">
        <w:rPr>
          <w:rFonts w:cs="Arial"/>
        </w:rPr>
        <w:t xml:space="preserve">Person-Centred &amp; Experiential Therapies </w:t>
      </w:r>
    </w:p>
    <w:p w:rsidR="000007B9" w:rsidRPr="00CF1AF9" w:rsidRDefault="000007B9" w:rsidP="000007B9">
      <w:pPr>
        <w:rPr>
          <w:rFonts w:cs="Arial"/>
        </w:rPr>
      </w:pPr>
      <w:r w:rsidRPr="00CF1AF9">
        <w:rPr>
          <w:rFonts w:cs="Arial"/>
        </w:rPr>
        <w:t xml:space="preserve">Journal of Humanistic Psychology </w:t>
      </w:r>
    </w:p>
    <w:p w:rsidR="000007B9" w:rsidRPr="00CF1AF9" w:rsidRDefault="000007B9" w:rsidP="000007B9">
      <w:pPr>
        <w:rPr>
          <w:rFonts w:cs="Arial"/>
        </w:rPr>
      </w:pPr>
      <w:r w:rsidRPr="00CF1AF9">
        <w:rPr>
          <w:rFonts w:cs="Arial"/>
        </w:rPr>
        <w:t>Arts in Psychotherapy</w:t>
      </w:r>
    </w:p>
    <w:p w:rsidR="000007B9" w:rsidRPr="00CF1AF9" w:rsidRDefault="000007B9" w:rsidP="000007B9">
      <w:pPr>
        <w:rPr>
          <w:rFonts w:cs="Arial"/>
        </w:rPr>
      </w:pPr>
      <w:r w:rsidRPr="00CF1AF9">
        <w:rPr>
          <w:rFonts w:cs="Arial"/>
        </w:rPr>
        <w:t>American journal of family therapy</w:t>
      </w:r>
    </w:p>
    <w:p w:rsidR="000007B9" w:rsidRPr="00CF1AF9" w:rsidRDefault="000007B9" w:rsidP="000007B9">
      <w:pPr>
        <w:rPr>
          <w:rFonts w:cs="Arial"/>
        </w:rPr>
      </w:pPr>
      <w:r w:rsidRPr="00CF1AF9">
        <w:rPr>
          <w:rFonts w:cs="Arial"/>
        </w:rPr>
        <w:t>British Journal of Guidance and Psychotherapy</w:t>
      </w:r>
    </w:p>
    <w:p w:rsidR="000007B9" w:rsidRPr="00CF1AF9" w:rsidRDefault="000007B9" w:rsidP="000007B9">
      <w:pPr>
        <w:rPr>
          <w:rFonts w:cs="Arial"/>
          <w:kern w:val="36"/>
        </w:rPr>
      </w:pPr>
      <w:r w:rsidRPr="00CF1AF9">
        <w:rPr>
          <w:rFonts w:cs="Arial"/>
          <w:kern w:val="36"/>
        </w:rPr>
        <w:t xml:space="preserve">Counselling and Psychotherapy research (BACP) </w:t>
      </w:r>
    </w:p>
    <w:p w:rsidR="000007B9" w:rsidRPr="00CF1AF9" w:rsidRDefault="000007B9" w:rsidP="000007B9">
      <w:pPr>
        <w:rPr>
          <w:rFonts w:cs="Arial"/>
        </w:rPr>
      </w:pPr>
      <w:r w:rsidRPr="00CF1AF9">
        <w:rPr>
          <w:rFonts w:cs="Arial"/>
        </w:rPr>
        <w:t>Evidence based mental health</w:t>
      </w:r>
    </w:p>
    <w:p w:rsidR="000007B9" w:rsidRPr="00CF1AF9" w:rsidRDefault="000007B9" w:rsidP="000007B9">
      <w:pPr>
        <w:rPr>
          <w:rFonts w:cs="Arial"/>
        </w:rPr>
      </w:pPr>
      <w:r w:rsidRPr="00CF1AF9">
        <w:rPr>
          <w:rFonts w:cs="Arial"/>
        </w:rPr>
        <w:t>Ecopsychology</w:t>
      </w:r>
    </w:p>
    <w:p w:rsidR="000007B9" w:rsidRPr="00CF1AF9" w:rsidRDefault="000007B9" w:rsidP="000007B9">
      <w:pPr>
        <w:rPr>
          <w:rFonts w:cs="Arial"/>
        </w:rPr>
      </w:pPr>
      <w:r w:rsidRPr="00CF1AF9">
        <w:rPr>
          <w:rFonts w:cs="Arial"/>
        </w:rPr>
        <w:t xml:space="preserve">International journal of philosophical practice </w:t>
      </w:r>
    </w:p>
    <w:p w:rsidR="000007B9" w:rsidRPr="00CF1AF9" w:rsidRDefault="000007B9" w:rsidP="000007B9">
      <w:pPr>
        <w:rPr>
          <w:rFonts w:cs="Arial"/>
        </w:rPr>
      </w:pPr>
      <w:r w:rsidRPr="00CF1AF9">
        <w:rPr>
          <w:rFonts w:cs="Arial"/>
        </w:rPr>
        <w:t>Journal of mental health counseling</w:t>
      </w:r>
    </w:p>
    <w:p w:rsidR="000007B9" w:rsidRPr="00CF1AF9" w:rsidRDefault="000007B9" w:rsidP="000007B9">
      <w:pPr>
        <w:rPr>
          <w:rFonts w:cs="Arial"/>
        </w:rPr>
      </w:pPr>
      <w:r w:rsidRPr="00CF1AF9">
        <w:rPr>
          <w:rFonts w:cs="Arial"/>
        </w:rPr>
        <w:t>Journal for social action in counseling and psychology</w:t>
      </w:r>
    </w:p>
    <w:p w:rsidR="000007B9" w:rsidRPr="00CF1AF9" w:rsidRDefault="000007B9" w:rsidP="000007B9">
      <w:pPr>
        <w:rPr>
          <w:rFonts w:cs="Arial"/>
        </w:rPr>
      </w:pPr>
      <w:r w:rsidRPr="00CF1AF9">
        <w:rPr>
          <w:rFonts w:cs="Arial"/>
        </w:rPr>
        <w:t>Journal of multicultural counseling and development</w:t>
      </w:r>
    </w:p>
    <w:p w:rsidR="000007B9" w:rsidRPr="00CF1AF9" w:rsidRDefault="000007B9" w:rsidP="000007B9">
      <w:pPr>
        <w:rPr>
          <w:rFonts w:cs="Arial"/>
        </w:rPr>
      </w:pPr>
      <w:r w:rsidRPr="00CF1AF9">
        <w:rPr>
          <w:rFonts w:cs="Arial"/>
        </w:rPr>
        <w:t>Journal of child psychotherapy</w:t>
      </w:r>
    </w:p>
    <w:p w:rsidR="000007B9" w:rsidRPr="00CF1AF9" w:rsidRDefault="000007B9" w:rsidP="000007B9">
      <w:pPr>
        <w:rPr>
          <w:rFonts w:cs="Arial"/>
        </w:rPr>
      </w:pPr>
      <w:r w:rsidRPr="00CF1AF9">
        <w:rPr>
          <w:rFonts w:cs="Arial"/>
        </w:rPr>
        <w:t>Journal of psychotherapy practice and research</w:t>
      </w:r>
    </w:p>
    <w:p w:rsidR="000007B9" w:rsidRPr="00CF1AF9" w:rsidRDefault="000007B9" w:rsidP="000007B9">
      <w:pPr>
        <w:rPr>
          <w:rFonts w:cs="Arial"/>
        </w:rPr>
      </w:pPr>
      <w:r w:rsidRPr="00CF1AF9">
        <w:rPr>
          <w:rFonts w:cs="Arial"/>
        </w:rPr>
        <w:t xml:space="preserve">Psychology and psychotherapy: theory, research and practice </w:t>
      </w:r>
    </w:p>
    <w:p w:rsidR="000007B9" w:rsidRPr="00CF1AF9" w:rsidRDefault="000007B9" w:rsidP="000007B9">
      <w:pPr>
        <w:ind w:right="-249"/>
        <w:rPr>
          <w:rFonts w:cs="Arial"/>
          <w:b/>
        </w:rPr>
      </w:pP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br w:type="page"/>
      </w:r>
      <w:r w:rsidRPr="00CF1AF9">
        <w:rPr>
          <w:rFonts w:cs="Arial"/>
          <w:b/>
          <w:szCs w:val="22"/>
        </w:rPr>
        <w:lastRenderedPageBreak/>
        <w:t>MODULE CODE:</w:t>
      </w:r>
      <w:r w:rsidRPr="00CF1AF9">
        <w:rPr>
          <w:rFonts w:cs="Arial"/>
          <w:b/>
          <w:szCs w:val="22"/>
        </w:rPr>
        <w:tab/>
      </w:r>
      <w:r w:rsidRPr="00CF1AF9">
        <w:rPr>
          <w:rFonts w:cs="Arial"/>
          <w:b/>
          <w:szCs w:val="22"/>
        </w:rPr>
        <w:tab/>
        <w:t>M7X01681</w:t>
      </w:r>
    </w:p>
    <w:p w:rsidR="000007B9" w:rsidRPr="00CF1AF9" w:rsidRDefault="000007B9" w:rsidP="000007B9">
      <w:pPr>
        <w:tabs>
          <w:tab w:val="left" w:pos="-1440"/>
        </w:tabs>
        <w:ind w:left="720" w:hanging="720"/>
        <w:rPr>
          <w:rFonts w:cs="Arial"/>
          <w:b/>
        </w:rPr>
      </w:pPr>
      <w:r w:rsidRPr="00CF1AF9">
        <w:rPr>
          <w:rFonts w:cs="Arial"/>
          <w:b/>
        </w:rPr>
        <w:t xml:space="preserve">TITLE:  </w:t>
      </w:r>
      <w:r w:rsidRPr="00CF1AF9">
        <w:rPr>
          <w:rFonts w:cs="Arial"/>
          <w:b/>
        </w:rPr>
        <w:tab/>
      </w:r>
      <w:r w:rsidRPr="00CF1AF9">
        <w:rPr>
          <w:rFonts w:cs="Arial"/>
          <w:b/>
        </w:rPr>
        <w:tab/>
      </w:r>
      <w:r w:rsidRPr="00CF1AF9">
        <w:rPr>
          <w:rFonts w:cs="Arial"/>
          <w:b/>
        </w:rPr>
        <w:tab/>
        <w:t xml:space="preserve">Research and Practice </w:t>
      </w:r>
      <w:r w:rsidRPr="00CF1AF9">
        <w:rPr>
          <w:rFonts w:cs="Arial"/>
          <w:b/>
          <w:szCs w:val="22"/>
        </w:rPr>
        <w:t>(Clinical Practice I &amp; II)</w:t>
      </w: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DATED:</w:t>
      </w:r>
      <w:r w:rsidRPr="00CF1AF9">
        <w:rPr>
          <w:rFonts w:cs="Arial"/>
          <w:b/>
          <w:szCs w:val="22"/>
        </w:rPr>
        <w:tab/>
      </w:r>
      <w:r w:rsidRPr="00CF1AF9">
        <w:rPr>
          <w:rFonts w:cs="Arial"/>
          <w:b/>
          <w:szCs w:val="22"/>
        </w:rPr>
        <w:tab/>
      </w:r>
      <w:r w:rsidRPr="00CF1AF9">
        <w:rPr>
          <w:rFonts w:cs="Arial"/>
          <w:b/>
          <w:szCs w:val="22"/>
        </w:rPr>
        <w:tab/>
        <w:t>01/06/2015</w:t>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 xml:space="preserve">LEVEL:  </w:t>
      </w:r>
      <w:r w:rsidRPr="00CF1AF9">
        <w:rPr>
          <w:rFonts w:cs="Arial"/>
          <w:b/>
          <w:szCs w:val="22"/>
        </w:rPr>
        <w:tab/>
      </w:r>
      <w:r w:rsidRPr="00CF1AF9">
        <w:rPr>
          <w:rFonts w:cs="Arial"/>
          <w:b/>
          <w:szCs w:val="22"/>
        </w:rPr>
        <w:tab/>
      </w:r>
      <w:r w:rsidRPr="00CF1AF9">
        <w:rPr>
          <w:rFonts w:cs="Arial"/>
          <w:b/>
          <w:szCs w:val="22"/>
        </w:rPr>
        <w:tab/>
        <w:t>7</w:t>
      </w: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CREDITS:</w:t>
      </w:r>
      <w:r w:rsidRPr="00CF1AF9">
        <w:rPr>
          <w:rFonts w:cs="Arial"/>
          <w:b/>
          <w:szCs w:val="22"/>
        </w:rPr>
        <w:tab/>
      </w:r>
      <w:r w:rsidRPr="00CF1AF9">
        <w:rPr>
          <w:rFonts w:cs="Arial"/>
          <w:b/>
          <w:szCs w:val="22"/>
        </w:rPr>
        <w:tab/>
      </w:r>
      <w:r w:rsidRPr="00CF1AF9">
        <w:rPr>
          <w:rFonts w:cs="Arial"/>
          <w:b/>
          <w:szCs w:val="22"/>
        </w:rPr>
        <w:tab/>
        <w:t>30</w:t>
      </w:r>
    </w:p>
    <w:p w:rsidR="000007B9" w:rsidRPr="00CF1AF9" w:rsidRDefault="000007B9" w:rsidP="000007B9">
      <w:pPr>
        <w:pBdr>
          <w:bottom w:val="single" w:sz="6" w:space="1" w:color="auto"/>
        </w:pBdr>
        <w:rPr>
          <w:rFonts w:cs="Arial"/>
          <w:b/>
        </w:rPr>
      </w:pPr>
    </w:p>
    <w:p w:rsidR="000007B9" w:rsidRPr="00CF1AF9" w:rsidRDefault="000007B9" w:rsidP="000007B9">
      <w:pPr>
        <w:pBdr>
          <w:bottom w:val="single" w:sz="6" w:space="1" w:color="auto"/>
        </w:pBdr>
        <w:rPr>
          <w:rFonts w:cs="Arial"/>
          <w:b/>
        </w:rPr>
      </w:pPr>
      <w:r w:rsidRPr="00CF1AF9">
        <w:rPr>
          <w:rFonts w:cs="Arial"/>
          <w:b/>
        </w:rPr>
        <w:t xml:space="preserve">JACS CODE: </w:t>
      </w:r>
      <w:r w:rsidRPr="00CF1AF9">
        <w:rPr>
          <w:rFonts w:cs="Arial"/>
          <w:b/>
        </w:rPr>
        <w:tab/>
      </w:r>
      <w:r w:rsidRPr="00CF1AF9">
        <w:rPr>
          <w:rFonts w:cs="Arial"/>
          <w:b/>
        </w:rPr>
        <w:tab/>
      </w:r>
      <w:r w:rsidRPr="00CF1AF9">
        <w:rPr>
          <w:rFonts w:cs="Arial"/>
          <w:b/>
        </w:rPr>
        <w:tab/>
        <w:t>B940</w:t>
      </w:r>
      <w:r w:rsidRPr="00CF1AF9">
        <w:rPr>
          <w:rFonts w:cs="Arial"/>
          <w:b/>
        </w:rPr>
        <w:tab/>
      </w:r>
    </w:p>
    <w:p w:rsidR="000007B9" w:rsidRPr="00CF1AF9" w:rsidRDefault="000007B9" w:rsidP="000007B9">
      <w:pPr>
        <w:pBdr>
          <w:bottom w:val="single" w:sz="6" w:space="1" w:color="auto"/>
        </w:pBdr>
        <w:rPr>
          <w:rFonts w:cs="Arial"/>
        </w:rPr>
      </w:pPr>
    </w:p>
    <w:p w:rsidR="000007B9" w:rsidRPr="00CF1AF9" w:rsidRDefault="000007B9" w:rsidP="000007B9">
      <w:pPr>
        <w:jc w:val="both"/>
        <w:rPr>
          <w:rFonts w:cs="Arial"/>
          <w:b/>
          <w:szCs w:val="22"/>
        </w:rPr>
      </w:pPr>
    </w:p>
    <w:p w:rsidR="000007B9" w:rsidRPr="00CF1AF9" w:rsidRDefault="000007B9" w:rsidP="000007B9">
      <w:pPr>
        <w:jc w:val="both"/>
        <w:rPr>
          <w:rFonts w:cs="Arial"/>
          <w:b/>
          <w:szCs w:val="22"/>
        </w:rPr>
      </w:pPr>
      <w:r w:rsidRPr="00CF1AF9">
        <w:rPr>
          <w:rFonts w:cs="Arial"/>
          <w:b/>
          <w:szCs w:val="22"/>
        </w:rPr>
        <w:t>AIMS</w:t>
      </w:r>
    </w:p>
    <w:p w:rsidR="000007B9" w:rsidRPr="00CF1AF9" w:rsidRDefault="000007B9" w:rsidP="000007B9">
      <w:pPr>
        <w:jc w:val="both"/>
        <w:rPr>
          <w:rFonts w:cs="Arial"/>
          <w:b/>
          <w:szCs w:val="22"/>
        </w:rPr>
      </w:pPr>
    </w:p>
    <w:p w:rsidR="000007B9" w:rsidRPr="00CF1AF9" w:rsidRDefault="000007B9" w:rsidP="000007B9">
      <w:pPr>
        <w:numPr>
          <w:ilvl w:val="0"/>
          <w:numId w:val="86"/>
        </w:numPr>
        <w:ind w:left="851" w:hanging="425"/>
        <w:jc w:val="both"/>
        <w:rPr>
          <w:rFonts w:cs="Arial"/>
          <w:szCs w:val="22"/>
        </w:rPr>
      </w:pPr>
      <w:r w:rsidRPr="00CF1AF9">
        <w:rPr>
          <w:rFonts w:cs="Arial"/>
          <w:szCs w:val="22"/>
        </w:rPr>
        <w:t>To apply practice to research.</w:t>
      </w:r>
    </w:p>
    <w:p w:rsidR="000007B9" w:rsidRPr="00CF1AF9" w:rsidRDefault="000007B9" w:rsidP="000007B9">
      <w:pPr>
        <w:numPr>
          <w:ilvl w:val="0"/>
          <w:numId w:val="86"/>
        </w:numPr>
        <w:ind w:left="851" w:hanging="425"/>
        <w:jc w:val="both"/>
        <w:rPr>
          <w:rFonts w:cs="Arial"/>
          <w:szCs w:val="22"/>
        </w:rPr>
      </w:pPr>
      <w:r w:rsidRPr="00CF1AF9">
        <w:rPr>
          <w:rFonts w:cs="Arial"/>
          <w:szCs w:val="22"/>
        </w:rPr>
        <w:t xml:space="preserve">To consolidate areas of specialist knowledge. </w:t>
      </w:r>
    </w:p>
    <w:p w:rsidR="000007B9" w:rsidRPr="00CF1AF9" w:rsidRDefault="000007B9" w:rsidP="000007B9">
      <w:pPr>
        <w:numPr>
          <w:ilvl w:val="0"/>
          <w:numId w:val="86"/>
        </w:numPr>
        <w:ind w:left="851" w:hanging="425"/>
        <w:jc w:val="both"/>
        <w:rPr>
          <w:rFonts w:cs="Arial"/>
          <w:szCs w:val="22"/>
        </w:rPr>
      </w:pPr>
      <w:r w:rsidRPr="00CF1AF9">
        <w:rPr>
          <w:rFonts w:cs="Arial"/>
          <w:szCs w:val="22"/>
        </w:rPr>
        <w:t>Engage in research practices.</w:t>
      </w:r>
    </w:p>
    <w:p w:rsidR="000007B9" w:rsidRPr="00CF1AF9" w:rsidRDefault="000007B9" w:rsidP="000007B9">
      <w:pPr>
        <w:numPr>
          <w:ilvl w:val="0"/>
          <w:numId w:val="86"/>
        </w:numPr>
        <w:ind w:left="851" w:hanging="425"/>
        <w:jc w:val="both"/>
        <w:rPr>
          <w:rFonts w:cs="Arial"/>
          <w:szCs w:val="22"/>
        </w:rPr>
      </w:pPr>
      <w:r w:rsidRPr="00CF1AF9">
        <w:rPr>
          <w:rFonts w:cs="Arial"/>
          <w:szCs w:val="22"/>
        </w:rPr>
        <w:t>Consolidate professional practice.</w:t>
      </w:r>
    </w:p>
    <w:p w:rsidR="000007B9" w:rsidRPr="00CF1AF9" w:rsidRDefault="000007B9" w:rsidP="000007B9">
      <w:pPr>
        <w:numPr>
          <w:ilvl w:val="0"/>
          <w:numId w:val="86"/>
        </w:numPr>
        <w:ind w:left="851" w:hanging="425"/>
        <w:jc w:val="both"/>
        <w:rPr>
          <w:rFonts w:cs="Arial"/>
          <w:szCs w:val="22"/>
        </w:rPr>
      </w:pPr>
      <w:r w:rsidRPr="00CF1AF9">
        <w:rPr>
          <w:rFonts w:cs="Arial"/>
          <w:szCs w:val="22"/>
        </w:rPr>
        <w:t xml:space="preserve">Develop specialism in practice. </w:t>
      </w:r>
    </w:p>
    <w:p w:rsidR="000007B9" w:rsidRPr="00CF1AF9" w:rsidRDefault="000007B9" w:rsidP="000007B9">
      <w:pPr>
        <w:numPr>
          <w:ilvl w:val="0"/>
          <w:numId w:val="86"/>
        </w:numPr>
        <w:overflowPunct w:val="0"/>
        <w:autoSpaceDE w:val="0"/>
        <w:autoSpaceDN w:val="0"/>
        <w:adjustRightInd w:val="0"/>
        <w:ind w:left="851" w:hanging="425"/>
        <w:contextualSpacing/>
        <w:jc w:val="both"/>
        <w:textAlignment w:val="baseline"/>
        <w:rPr>
          <w:rFonts w:eastAsia="Calibri" w:cs="Arial"/>
          <w:szCs w:val="22"/>
          <w:lang w:eastAsia="en-US"/>
        </w:rPr>
      </w:pPr>
      <w:r w:rsidRPr="00CF1AF9">
        <w:rPr>
          <w:rFonts w:eastAsia="Calibri" w:cs="Arial"/>
          <w:szCs w:val="22"/>
          <w:lang w:eastAsia="en-US"/>
        </w:rPr>
        <w:t>To develop a practical understanding of empirical research skills.</w:t>
      </w:r>
    </w:p>
    <w:p w:rsidR="000007B9" w:rsidRPr="00CF1AF9" w:rsidRDefault="000007B9" w:rsidP="000007B9">
      <w:pPr>
        <w:numPr>
          <w:ilvl w:val="0"/>
          <w:numId w:val="86"/>
        </w:numPr>
        <w:overflowPunct w:val="0"/>
        <w:autoSpaceDE w:val="0"/>
        <w:autoSpaceDN w:val="0"/>
        <w:adjustRightInd w:val="0"/>
        <w:ind w:left="851" w:hanging="425"/>
        <w:contextualSpacing/>
        <w:jc w:val="both"/>
        <w:textAlignment w:val="baseline"/>
        <w:rPr>
          <w:rFonts w:eastAsia="Calibri" w:cs="Arial"/>
          <w:szCs w:val="22"/>
          <w:lang w:eastAsia="en-US"/>
        </w:rPr>
      </w:pPr>
      <w:r w:rsidRPr="00CF1AF9">
        <w:rPr>
          <w:rFonts w:eastAsia="Calibri" w:cs="Arial"/>
          <w:szCs w:val="22"/>
          <w:lang w:eastAsia="en-US"/>
        </w:rPr>
        <w:t>To communicate research.</w:t>
      </w:r>
    </w:p>
    <w:p w:rsidR="000007B9" w:rsidRPr="00CF1AF9" w:rsidRDefault="000007B9" w:rsidP="000007B9">
      <w:pPr>
        <w:ind w:left="1440"/>
        <w:jc w:val="both"/>
        <w:rPr>
          <w:rFonts w:cs="Arial"/>
          <w:b/>
          <w:szCs w:val="22"/>
        </w:rPr>
      </w:pPr>
    </w:p>
    <w:p w:rsidR="000007B9" w:rsidRPr="00CF1AF9" w:rsidRDefault="000007B9" w:rsidP="000007B9">
      <w:pPr>
        <w:jc w:val="both"/>
        <w:rPr>
          <w:rFonts w:cs="Arial"/>
          <w:b/>
          <w:szCs w:val="22"/>
        </w:rPr>
      </w:pPr>
      <w:r w:rsidRPr="00CF1AF9">
        <w:rPr>
          <w:rFonts w:cs="Arial"/>
          <w:b/>
          <w:szCs w:val="22"/>
        </w:rPr>
        <w:t>LEARNING OUTCOMES</w:t>
      </w:r>
    </w:p>
    <w:p w:rsidR="000007B9" w:rsidRPr="00CF1AF9" w:rsidRDefault="000007B9" w:rsidP="000007B9">
      <w:pPr>
        <w:jc w:val="both"/>
        <w:rPr>
          <w:rFonts w:cs="Arial"/>
        </w:rPr>
      </w:pPr>
    </w:p>
    <w:p w:rsidR="000007B9" w:rsidRPr="00CF1AF9" w:rsidRDefault="000007B9" w:rsidP="000007B9">
      <w:pPr>
        <w:jc w:val="both"/>
        <w:rPr>
          <w:rFonts w:cs="Arial"/>
        </w:rPr>
      </w:pPr>
      <w:r w:rsidRPr="00CF1AF9">
        <w:rPr>
          <w:rFonts w:cs="Arial"/>
        </w:rPr>
        <w:t>Upon the successful completion of this module, the student should be able to demonstrate the ability to:</w:t>
      </w:r>
    </w:p>
    <w:p w:rsidR="000007B9" w:rsidRPr="00CF1AF9" w:rsidRDefault="000007B9" w:rsidP="000007B9">
      <w:pPr>
        <w:jc w:val="both"/>
        <w:rPr>
          <w:rFonts w:cs="Arial"/>
        </w:rPr>
      </w:pPr>
      <w:r w:rsidRPr="00CF1AF9">
        <w:rPr>
          <w:rFonts w:cs="Arial"/>
        </w:rPr>
        <w:t>Unit 10: Research methods and practice</w:t>
      </w:r>
    </w:p>
    <w:p w:rsidR="000007B9" w:rsidRPr="00CF1AF9" w:rsidRDefault="000007B9" w:rsidP="000007B9">
      <w:pPr>
        <w:numPr>
          <w:ilvl w:val="1"/>
          <w:numId w:val="83"/>
        </w:numPr>
        <w:ind w:left="993" w:hanging="567"/>
        <w:jc w:val="both"/>
        <w:rPr>
          <w:rFonts w:cs="Arial"/>
          <w:szCs w:val="22"/>
        </w:rPr>
      </w:pPr>
      <w:r w:rsidRPr="00CF1AF9">
        <w:rPr>
          <w:rFonts w:cs="Arial"/>
          <w:szCs w:val="22"/>
        </w:rPr>
        <w:t>Utilise research evidence or organisational guidance to ensure an appropriate therapeutic response for specific clients.</w:t>
      </w:r>
    </w:p>
    <w:p w:rsidR="000007B9" w:rsidRPr="00CF1AF9" w:rsidRDefault="000007B9" w:rsidP="000007B9">
      <w:pPr>
        <w:numPr>
          <w:ilvl w:val="1"/>
          <w:numId w:val="83"/>
        </w:numPr>
        <w:autoSpaceDE w:val="0"/>
        <w:autoSpaceDN w:val="0"/>
        <w:adjustRightInd w:val="0"/>
        <w:ind w:left="993" w:hanging="567"/>
        <w:contextualSpacing/>
        <w:jc w:val="both"/>
        <w:rPr>
          <w:rFonts w:eastAsia="Calibri" w:cs="Arial"/>
          <w:szCs w:val="22"/>
          <w:lang w:eastAsia="en-US"/>
        </w:rPr>
      </w:pPr>
      <w:r w:rsidRPr="00CF1AF9">
        <w:rPr>
          <w:rFonts w:eastAsia="Calibri" w:cs="Arial"/>
          <w:szCs w:val="22"/>
          <w:lang w:eastAsia="en-US"/>
        </w:rPr>
        <w:t>Implement methodologies to audit and evaluate the process and outcome of therapy.</w:t>
      </w:r>
    </w:p>
    <w:p w:rsidR="000007B9" w:rsidRPr="00CF1AF9" w:rsidRDefault="000007B9" w:rsidP="000007B9">
      <w:pPr>
        <w:numPr>
          <w:ilvl w:val="1"/>
          <w:numId w:val="83"/>
        </w:numPr>
        <w:ind w:left="993" w:hanging="567"/>
        <w:jc w:val="both"/>
        <w:rPr>
          <w:rFonts w:cs="Arial"/>
          <w:szCs w:val="22"/>
        </w:rPr>
      </w:pPr>
      <w:r w:rsidRPr="00CF1AF9">
        <w:rPr>
          <w:rFonts w:cs="Arial"/>
          <w:szCs w:val="22"/>
        </w:rPr>
        <w:t>Critically appraise published research on counselling and psychotherapy and integrate relevant research findings into practice.</w:t>
      </w:r>
    </w:p>
    <w:p w:rsidR="000007B9" w:rsidRPr="00CF1AF9" w:rsidRDefault="000007B9" w:rsidP="000007B9">
      <w:pPr>
        <w:ind w:left="720"/>
        <w:jc w:val="both"/>
        <w:rPr>
          <w:rFonts w:cs="Arial"/>
          <w:szCs w:val="22"/>
        </w:rPr>
      </w:pPr>
    </w:p>
    <w:p w:rsidR="000007B9" w:rsidRPr="00CF1AF9" w:rsidRDefault="000007B9" w:rsidP="000007B9">
      <w:pPr>
        <w:jc w:val="both"/>
        <w:rPr>
          <w:rFonts w:cs="Arial"/>
          <w:szCs w:val="22"/>
        </w:rPr>
      </w:pPr>
      <w:r w:rsidRPr="00CF1AF9">
        <w:rPr>
          <w:rFonts w:cs="Arial"/>
          <w:szCs w:val="22"/>
        </w:rPr>
        <w:t>Unit 11: Application of research methods to practice</w:t>
      </w:r>
    </w:p>
    <w:p w:rsidR="000007B9" w:rsidRPr="00CF1AF9" w:rsidRDefault="000007B9" w:rsidP="000007B9">
      <w:pPr>
        <w:jc w:val="both"/>
        <w:rPr>
          <w:rFonts w:cs="Arial"/>
          <w:szCs w:val="22"/>
        </w:rPr>
      </w:pPr>
    </w:p>
    <w:p w:rsidR="000007B9" w:rsidRPr="00CF1AF9" w:rsidRDefault="000007B9" w:rsidP="000007B9">
      <w:pPr>
        <w:numPr>
          <w:ilvl w:val="1"/>
          <w:numId w:val="83"/>
        </w:numPr>
        <w:autoSpaceDE w:val="0"/>
        <w:autoSpaceDN w:val="0"/>
        <w:adjustRightInd w:val="0"/>
        <w:spacing w:after="100"/>
        <w:ind w:left="993" w:hanging="567"/>
        <w:contextualSpacing/>
        <w:jc w:val="both"/>
        <w:rPr>
          <w:rFonts w:eastAsia="Calibri" w:cs="Arial"/>
          <w:szCs w:val="22"/>
          <w:lang w:eastAsia="en-US"/>
        </w:rPr>
      </w:pPr>
      <w:r w:rsidRPr="00CF1AF9">
        <w:rPr>
          <w:rFonts w:eastAsia="Calibri" w:cs="Arial"/>
          <w:szCs w:val="22"/>
          <w:lang w:eastAsia="en-US"/>
        </w:rPr>
        <w:t>Reflect on the role and function of counselling and psychotherapy in society.</w:t>
      </w:r>
    </w:p>
    <w:p w:rsidR="000007B9" w:rsidRPr="00CF1AF9" w:rsidRDefault="000007B9" w:rsidP="000007B9">
      <w:pPr>
        <w:numPr>
          <w:ilvl w:val="1"/>
          <w:numId w:val="83"/>
        </w:numPr>
        <w:autoSpaceDE w:val="0"/>
        <w:autoSpaceDN w:val="0"/>
        <w:adjustRightInd w:val="0"/>
        <w:spacing w:after="100"/>
        <w:ind w:left="993" w:hanging="567"/>
        <w:contextualSpacing/>
        <w:jc w:val="both"/>
        <w:rPr>
          <w:rFonts w:eastAsia="Calibri" w:cs="Arial"/>
          <w:szCs w:val="22"/>
          <w:lang w:eastAsia="en-US"/>
        </w:rPr>
      </w:pPr>
      <w:r w:rsidRPr="00CF1AF9">
        <w:rPr>
          <w:rFonts w:eastAsia="Calibri" w:cs="Arial"/>
          <w:szCs w:val="22"/>
          <w:lang w:eastAsia="en-US"/>
        </w:rPr>
        <w:t>Appraise the interrelatedness of truth claims, belief and ideology, and their influence on professional practice.</w:t>
      </w:r>
    </w:p>
    <w:p w:rsidR="000007B9" w:rsidRPr="00CF1AF9" w:rsidRDefault="000007B9" w:rsidP="000007B9">
      <w:pPr>
        <w:autoSpaceDE w:val="0"/>
        <w:autoSpaceDN w:val="0"/>
        <w:adjustRightInd w:val="0"/>
        <w:spacing w:after="100" w:line="221" w:lineRule="atLeast"/>
        <w:ind w:left="786"/>
        <w:contextualSpacing/>
        <w:jc w:val="both"/>
        <w:rPr>
          <w:rFonts w:eastAsia="Calibri" w:cs="Arial"/>
          <w:szCs w:val="22"/>
          <w:lang w:eastAsia="en-US"/>
        </w:rPr>
      </w:pP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INDICATIVE CONTENT</w:t>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Module content will be taught through a unit structure:</w:t>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Unit 10: Research methods and practice</w:t>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autoSpaceDE w:val="0"/>
        <w:autoSpaceDN w:val="0"/>
        <w:jc w:val="both"/>
        <w:rPr>
          <w:rFonts w:eastAsia="Calibri" w:cs="Arial"/>
          <w:szCs w:val="22"/>
          <w:lang w:eastAsia="en-US"/>
        </w:rPr>
      </w:pPr>
      <w:r w:rsidRPr="00CF1AF9">
        <w:rPr>
          <w:rFonts w:eastAsia="Calibri" w:cs="Arial"/>
          <w:szCs w:val="22"/>
          <w:lang w:eastAsia="en-US"/>
        </w:rPr>
        <w:t xml:space="preserve">The profile of research within the Health professions in general has increased significantly within the last ten years; this is particularly true within the discipline of Counselling. The tools and techniques for working with questions, hypothesis, hunches and proofs have significantly increased to match the significance of research within contemporary society globally. The debates associated with the validity of method and the legitimacy of underpinning methodologies, philosophies and values continue to disrupt and construct new perspectives on ontology and epistemology. However, at the base of all research is the need to produce work of quality. This module will therefore consider and engage in the processes involved in research which have been developed to meet those quality standards. The concept of research methods will be </w:t>
      </w:r>
      <w:r w:rsidRPr="00CF1AF9">
        <w:rPr>
          <w:rFonts w:eastAsia="Calibri" w:cs="Arial"/>
          <w:szCs w:val="22"/>
          <w:lang w:eastAsia="en-US"/>
        </w:rPr>
        <w:lastRenderedPageBreak/>
        <w:t xml:space="preserve">investigated as a set of tools in which to do the job of research, and much like any other job there are specific tool that will be more suitable to do a better job. In considering the range of tools the module will then look at how these are applied in carrying out different investigations in collecting and analysing data. In this module questions will be asked, such as what is data, who are the participants, what do we mean by research artefacts? The module will construct a frame around the research practice itself, such as ethical standards, research proposals, research supervision, </w:t>
      </w:r>
      <w:proofErr w:type="gramStart"/>
      <w:r w:rsidRPr="00CF1AF9">
        <w:rPr>
          <w:rFonts w:eastAsia="Calibri" w:cs="Arial"/>
          <w:szCs w:val="22"/>
          <w:lang w:eastAsia="en-US"/>
        </w:rPr>
        <w:t>publishing</w:t>
      </w:r>
      <w:proofErr w:type="gramEnd"/>
      <w:r w:rsidRPr="00CF1AF9">
        <w:rPr>
          <w:rFonts w:eastAsia="Calibri" w:cs="Arial"/>
          <w:szCs w:val="22"/>
          <w:lang w:eastAsia="en-US"/>
        </w:rPr>
        <w:t xml:space="preserve"> research.</w:t>
      </w:r>
    </w:p>
    <w:p w:rsidR="000007B9" w:rsidRPr="00CF1AF9" w:rsidRDefault="000007B9" w:rsidP="000007B9">
      <w:pPr>
        <w:autoSpaceDE w:val="0"/>
        <w:autoSpaceDN w:val="0"/>
        <w:rPr>
          <w:rFonts w:eastAsia="Calibri" w:cs="Arial"/>
          <w:szCs w:val="22"/>
          <w:lang w:eastAsia="en-US"/>
        </w:rPr>
      </w:pPr>
      <w:r w:rsidRPr="00CF1AF9">
        <w:rPr>
          <w:rFonts w:eastAsia="Calibri" w:cs="Arial"/>
          <w:szCs w:val="22"/>
          <w:lang w:eastAsia="en-US"/>
        </w:rPr>
        <w:t xml:space="preserve"> </w:t>
      </w:r>
    </w:p>
    <w:p w:rsidR="000007B9" w:rsidRPr="00CF1AF9" w:rsidRDefault="000007B9" w:rsidP="000007B9">
      <w:pPr>
        <w:numPr>
          <w:ilvl w:val="0"/>
          <w:numId w:val="84"/>
        </w:numPr>
        <w:autoSpaceDE w:val="0"/>
        <w:autoSpaceDN w:val="0"/>
        <w:adjustRightInd w:val="0"/>
        <w:rPr>
          <w:rFonts w:eastAsia="Calibri" w:cs="Arial"/>
          <w:szCs w:val="22"/>
          <w:lang w:eastAsia="en-US"/>
        </w:rPr>
      </w:pPr>
      <w:r w:rsidRPr="00CF1AF9">
        <w:rPr>
          <w:rFonts w:eastAsia="Calibri" w:cs="Arial"/>
          <w:szCs w:val="22"/>
          <w:lang w:eastAsia="en-US"/>
        </w:rPr>
        <w:t>Planning research</w:t>
      </w:r>
    </w:p>
    <w:p w:rsidR="000007B9" w:rsidRPr="00CF1AF9" w:rsidRDefault="000007B9" w:rsidP="000007B9">
      <w:pPr>
        <w:numPr>
          <w:ilvl w:val="0"/>
          <w:numId w:val="84"/>
        </w:numPr>
        <w:autoSpaceDE w:val="0"/>
        <w:autoSpaceDN w:val="0"/>
        <w:adjustRightInd w:val="0"/>
        <w:rPr>
          <w:rFonts w:eastAsia="Calibri" w:cs="Arial"/>
          <w:szCs w:val="22"/>
          <w:lang w:eastAsia="en-US"/>
        </w:rPr>
      </w:pPr>
      <w:r w:rsidRPr="00CF1AF9">
        <w:rPr>
          <w:rFonts w:eastAsia="Calibri" w:cs="Arial"/>
          <w:szCs w:val="22"/>
          <w:lang w:eastAsia="en-US"/>
        </w:rPr>
        <w:t>Designing research</w:t>
      </w:r>
    </w:p>
    <w:p w:rsidR="000007B9" w:rsidRPr="00CF1AF9" w:rsidRDefault="000007B9" w:rsidP="000007B9">
      <w:pPr>
        <w:numPr>
          <w:ilvl w:val="0"/>
          <w:numId w:val="84"/>
        </w:numPr>
        <w:autoSpaceDE w:val="0"/>
        <w:autoSpaceDN w:val="0"/>
        <w:adjustRightInd w:val="0"/>
        <w:rPr>
          <w:rFonts w:eastAsia="Calibri" w:cs="Arial"/>
          <w:szCs w:val="22"/>
          <w:lang w:eastAsia="en-US"/>
        </w:rPr>
      </w:pPr>
      <w:r w:rsidRPr="00CF1AF9">
        <w:rPr>
          <w:rFonts w:eastAsia="Calibri" w:cs="Arial"/>
          <w:szCs w:val="22"/>
          <w:lang w:eastAsia="en-US"/>
        </w:rPr>
        <w:t>Deciding methods</w:t>
      </w:r>
    </w:p>
    <w:p w:rsidR="000007B9" w:rsidRPr="00CF1AF9" w:rsidRDefault="000007B9" w:rsidP="000007B9">
      <w:pPr>
        <w:numPr>
          <w:ilvl w:val="0"/>
          <w:numId w:val="84"/>
        </w:numPr>
        <w:autoSpaceDE w:val="0"/>
        <w:autoSpaceDN w:val="0"/>
        <w:adjustRightInd w:val="0"/>
        <w:rPr>
          <w:rFonts w:eastAsia="Calibri" w:cs="Arial"/>
          <w:szCs w:val="22"/>
          <w:lang w:eastAsia="en-US"/>
        </w:rPr>
      </w:pPr>
      <w:r w:rsidRPr="00CF1AF9">
        <w:rPr>
          <w:rFonts w:eastAsia="Calibri" w:cs="Arial"/>
          <w:szCs w:val="22"/>
          <w:lang w:eastAsia="en-US"/>
        </w:rPr>
        <w:t>The research process</w:t>
      </w:r>
    </w:p>
    <w:p w:rsidR="000007B9" w:rsidRPr="00CF1AF9" w:rsidRDefault="000007B9" w:rsidP="000007B9">
      <w:pPr>
        <w:numPr>
          <w:ilvl w:val="0"/>
          <w:numId w:val="84"/>
        </w:numPr>
        <w:autoSpaceDE w:val="0"/>
        <w:autoSpaceDN w:val="0"/>
        <w:adjustRightInd w:val="0"/>
        <w:rPr>
          <w:rFonts w:eastAsia="Calibri" w:cs="Arial"/>
          <w:szCs w:val="22"/>
          <w:lang w:eastAsia="en-US"/>
        </w:rPr>
      </w:pPr>
      <w:r w:rsidRPr="00CF1AF9">
        <w:rPr>
          <w:rFonts w:eastAsia="Calibri" w:cs="Arial"/>
          <w:szCs w:val="22"/>
          <w:lang w:eastAsia="en-US"/>
        </w:rPr>
        <w:t>What is data?</w:t>
      </w:r>
    </w:p>
    <w:p w:rsidR="000007B9" w:rsidRPr="00CF1AF9" w:rsidRDefault="000007B9" w:rsidP="000007B9">
      <w:pPr>
        <w:numPr>
          <w:ilvl w:val="0"/>
          <w:numId w:val="84"/>
        </w:numPr>
        <w:autoSpaceDE w:val="0"/>
        <w:autoSpaceDN w:val="0"/>
        <w:adjustRightInd w:val="0"/>
        <w:rPr>
          <w:rFonts w:eastAsia="Calibri" w:cs="Arial"/>
          <w:szCs w:val="22"/>
          <w:lang w:eastAsia="en-US"/>
        </w:rPr>
      </w:pPr>
      <w:r w:rsidRPr="00CF1AF9">
        <w:rPr>
          <w:rFonts w:eastAsia="Calibri" w:cs="Arial"/>
          <w:szCs w:val="22"/>
          <w:lang w:eastAsia="en-US"/>
        </w:rPr>
        <w:t>Gathering data</w:t>
      </w:r>
    </w:p>
    <w:p w:rsidR="000007B9" w:rsidRPr="00CF1AF9" w:rsidRDefault="000007B9" w:rsidP="000007B9">
      <w:pPr>
        <w:numPr>
          <w:ilvl w:val="0"/>
          <w:numId w:val="84"/>
        </w:numPr>
        <w:autoSpaceDE w:val="0"/>
        <w:autoSpaceDN w:val="0"/>
        <w:adjustRightInd w:val="0"/>
        <w:rPr>
          <w:rFonts w:eastAsia="Calibri" w:cs="Arial"/>
          <w:szCs w:val="22"/>
          <w:lang w:eastAsia="en-US"/>
        </w:rPr>
      </w:pPr>
      <w:r w:rsidRPr="00CF1AF9">
        <w:rPr>
          <w:rFonts w:eastAsia="Calibri" w:cs="Arial"/>
          <w:szCs w:val="22"/>
          <w:lang w:eastAsia="en-US"/>
        </w:rPr>
        <w:t>Analysing data</w:t>
      </w:r>
    </w:p>
    <w:p w:rsidR="000007B9" w:rsidRPr="00CF1AF9" w:rsidRDefault="000007B9" w:rsidP="000007B9">
      <w:pPr>
        <w:numPr>
          <w:ilvl w:val="0"/>
          <w:numId w:val="84"/>
        </w:numPr>
        <w:autoSpaceDE w:val="0"/>
        <w:autoSpaceDN w:val="0"/>
        <w:adjustRightInd w:val="0"/>
        <w:rPr>
          <w:rFonts w:eastAsia="Calibri" w:cs="Arial"/>
          <w:szCs w:val="22"/>
          <w:lang w:eastAsia="en-US"/>
        </w:rPr>
      </w:pPr>
      <w:r w:rsidRPr="00CF1AF9">
        <w:rPr>
          <w:rFonts w:eastAsia="Calibri" w:cs="Arial"/>
          <w:szCs w:val="22"/>
          <w:lang w:eastAsia="en-US"/>
        </w:rPr>
        <w:t>E – research</w:t>
      </w:r>
    </w:p>
    <w:p w:rsidR="000007B9" w:rsidRPr="00CF1AF9" w:rsidRDefault="000007B9" w:rsidP="000007B9">
      <w:pPr>
        <w:numPr>
          <w:ilvl w:val="0"/>
          <w:numId w:val="84"/>
        </w:numPr>
        <w:autoSpaceDE w:val="0"/>
        <w:autoSpaceDN w:val="0"/>
        <w:adjustRightInd w:val="0"/>
        <w:rPr>
          <w:rFonts w:eastAsia="Calibri" w:cs="Arial"/>
          <w:szCs w:val="22"/>
          <w:lang w:eastAsia="en-US"/>
        </w:rPr>
      </w:pPr>
      <w:r w:rsidRPr="00CF1AF9">
        <w:rPr>
          <w:rFonts w:eastAsia="Calibri" w:cs="Arial"/>
          <w:szCs w:val="22"/>
          <w:lang w:eastAsia="en-US"/>
        </w:rPr>
        <w:t>Integrated research</w:t>
      </w:r>
    </w:p>
    <w:p w:rsidR="000007B9" w:rsidRPr="00CF1AF9" w:rsidRDefault="000007B9" w:rsidP="000007B9">
      <w:pPr>
        <w:numPr>
          <w:ilvl w:val="0"/>
          <w:numId w:val="84"/>
        </w:numPr>
        <w:autoSpaceDE w:val="0"/>
        <w:autoSpaceDN w:val="0"/>
        <w:adjustRightInd w:val="0"/>
        <w:rPr>
          <w:rFonts w:eastAsia="Calibri" w:cs="Arial"/>
          <w:szCs w:val="22"/>
          <w:lang w:eastAsia="en-US"/>
        </w:rPr>
      </w:pPr>
      <w:r w:rsidRPr="00CF1AF9">
        <w:rPr>
          <w:rFonts w:eastAsia="Calibri" w:cs="Arial"/>
          <w:szCs w:val="22"/>
          <w:lang w:eastAsia="en-US"/>
        </w:rPr>
        <w:t>How to discuss findings</w:t>
      </w:r>
    </w:p>
    <w:p w:rsidR="000007B9" w:rsidRPr="00CF1AF9" w:rsidRDefault="000007B9" w:rsidP="000007B9">
      <w:pPr>
        <w:numPr>
          <w:ilvl w:val="0"/>
          <w:numId w:val="84"/>
        </w:numPr>
        <w:autoSpaceDE w:val="0"/>
        <w:autoSpaceDN w:val="0"/>
        <w:adjustRightInd w:val="0"/>
        <w:rPr>
          <w:rFonts w:eastAsia="Calibri" w:cs="Arial"/>
          <w:szCs w:val="22"/>
          <w:lang w:eastAsia="en-US"/>
        </w:rPr>
      </w:pPr>
      <w:r w:rsidRPr="00CF1AF9">
        <w:rPr>
          <w:rFonts w:eastAsia="Calibri" w:cs="Arial"/>
          <w:szCs w:val="22"/>
          <w:lang w:eastAsia="en-US"/>
        </w:rPr>
        <w:t>Evaluating research</w:t>
      </w:r>
    </w:p>
    <w:p w:rsidR="000007B9" w:rsidRPr="00CF1AF9" w:rsidRDefault="000007B9" w:rsidP="000007B9">
      <w:pPr>
        <w:numPr>
          <w:ilvl w:val="0"/>
          <w:numId w:val="84"/>
        </w:numPr>
        <w:autoSpaceDE w:val="0"/>
        <w:autoSpaceDN w:val="0"/>
        <w:adjustRightInd w:val="0"/>
        <w:rPr>
          <w:rFonts w:eastAsia="Calibri" w:cs="Arial"/>
          <w:szCs w:val="22"/>
          <w:lang w:eastAsia="en-US"/>
        </w:rPr>
      </w:pPr>
      <w:r w:rsidRPr="00CF1AF9">
        <w:rPr>
          <w:rFonts w:eastAsia="Calibri" w:cs="Arial"/>
          <w:szCs w:val="22"/>
          <w:lang w:eastAsia="en-US"/>
        </w:rPr>
        <w:t>Research ethics</w:t>
      </w:r>
    </w:p>
    <w:p w:rsidR="000007B9" w:rsidRPr="00CF1AF9" w:rsidRDefault="000007B9" w:rsidP="000007B9">
      <w:pPr>
        <w:numPr>
          <w:ilvl w:val="0"/>
          <w:numId w:val="84"/>
        </w:numPr>
        <w:autoSpaceDE w:val="0"/>
        <w:autoSpaceDN w:val="0"/>
        <w:adjustRightInd w:val="0"/>
        <w:rPr>
          <w:rFonts w:eastAsia="Calibri" w:cs="Arial"/>
          <w:szCs w:val="22"/>
          <w:lang w:eastAsia="en-US"/>
        </w:rPr>
      </w:pPr>
      <w:r w:rsidRPr="00CF1AF9">
        <w:rPr>
          <w:rFonts w:eastAsia="Calibri" w:cs="Arial"/>
          <w:szCs w:val="22"/>
          <w:lang w:eastAsia="en-US"/>
        </w:rPr>
        <w:t>Research participants/co researchers</w:t>
      </w:r>
    </w:p>
    <w:p w:rsidR="000007B9" w:rsidRPr="00CF1AF9" w:rsidRDefault="000007B9" w:rsidP="000007B9">
      <w:pPr>
        <w:numPr>
          <w:ilvl w:val="0"/>
          <w:numId w:val="84"/>
        </w:numPr>
        <w:autoSpaceDE w:val="0"/>
        <w:autoSpaceDN w:val="0"/>
        <w:adjustRightInd w:val="0"/>
        <w:rPr>
          <w:rFonts w:eastAsia="Calibri" w:cs="Arial"/>
          <w:szCs w:val="22"/>
          <w:lang w:eastAsia="en-US"/>
        </w:rPr>
      </w:pPr>
      <w:r w:rsidRPr="00CF1AF9">
        <w:rPr>
          <w:rFonts w:eastAsia="Calibri" w:cs="Arial"/>
          <w:szCs w:val="22"/>
          <w:lang w:eastAsia="en-US"/>
        </w:rPr>
        <w:t>Methodological implications</w:t>
      </w:r>
    </w:p>
    <w:p w:rsidR="000007B9" w:rsidRPr="00CF1AF9" w:rsidRDefault="000007B9" w:rsidP="000007B9">
      <w:pPr>
        <w:numPr>
          <w:ilvl w:val="0"/>
          <w:numId w:val="84"/>
        </w:numPr>
        <w:autoSpaceDE w:val="0"/>
        <w:autoSpaceDN w:val="0"/>
        <w:adjustRightInd w:val="0"/>
        <w:rPr>
          <w:rFonts w:eastAsia="Calibri" w:cs="Arial"/>
          <w:szCs w:val="22"/>
          <w:lang w:eastAsia="en-US"/>
        </w:rPr>
      </w:pPr>
      <w:r w:rsidRPr="00CF1AF9">
        <w:rPr>
          <w:rFonts w:eastAsia="Calibri" w:cs="Arial"/>
          <w:szCs w:val="22"/>
          <w:lang w:eastAsia="en-US"/>
        </w:rPr>
        <w:t>Writing and using research</w:t>
      </w:r>
    </w:p>
    <w:p w:rsidR="000007B9" w:rsidRPr="00CF1AF9" w:rsidRDefault="000007B9" w:rsidP="000007B9">
      <w:pPr>
        <w:numPr>
          <w:ilvl w:val="0"/>
          <w:numId w:val="84"/>
        </w:numPr>
        <w:autoSpaceDE w:val="0"/>
        <w:autoSpaceDN w:val="0"/>
        <w:adjustRightInd w:val="0"/>
        <w:rPr>
          <w:rFonts w:eastAsia="Calibri" w:cs="Arial"/>
          <w:szCs w:val="22"/>
          <w:lang w:eastAsia="en-US"/>
        </w:rPr>
      </w:pPr>
      <w:r w:rsidRPr="00CF1AF9">
        <w:rPr>
          <w:rFonts w:eastAsia="Calibri" w:cs="Arial"/>
          <w:szCs w:val="22"/>
          <w:lang w:eastAsia="en-US"/>
        </w:rPr>
        <w:t xml:space="preserve">Publishing research </w:t>
      </w:r>
    </w:p>
    <w:p w:rsidR="000007B9" w:rsidRPr="00CF1AF9" w:rsidRDefault="000007B9" w:rsidP="000007B9">
      <w:pPr>
        <w:numPr>
          <w:ilvl w:val="0"/>
          <w:numId w:val="84"/>
        </w:numPr>
        <w:autoSpaceDE w:val="0"/>
        <w:autoSpaceDN w:val="0"/>
        <w:adjustRightInd w:val="0"/>
        <w:rPr>
          <w:rFonts w:eastAsia="Calibri" w:cs="Arial"/>
          <w:szCs w:val="22"/>
          <w:lang w:eastAsia="en-US"/>
        </w:rPr>
      </w:pPr>
      <w:r w:rsidRPr="00CF1AF9">
        <w:rPr>
          <w:rFonts w:eastAsia="Calibri" w:cs="Arial"/>
          <w:szCs w:val="22"/>
          <w:lang w:eastAsia="en-US"/>
        </w:rPr>
        <w:t>Critical responses to the ‘fetishism’ of research and the knowledge economy</w:t>
      </w:r>
    </w:p>
    <w:p w:rsidR="000007B9" w:rsidRPr="00CF1AF9" w:rsidRDefault="000007B9" w:rsidP="000007B9">
      <w:pPr>
        <w:numPr>
          <w:ilvl w:val="0"/>
          <w:numId w:val="84"/>
        </w:numPr>
        <w:autoSpaceDE w:val="0"/>
        <w:autoSpaceDN w:val="0"/>
        <w:adjustRightInd w:val="0"/>
        <w:rPr>
          <w:rFonts w:eastAsia="Calibri" w:cs="Arial"/>
          <w:szCs w:val="22"/>
          <w:lang w:eastAsia="en-US"/>
        </w:rPr>
      </w:pPr>
      <w:r w:rsidRPr="00CF1AF9">
        <w:rPr>
          <w:rFonts w:eastAsia="Calibri" w:cs="Arial"/>
          <w:szCs w:val="22"/>
          <w:lang w:eastAsia="en-US"/>
        </w:rPr>
        <w:t>Critical responses to methodological tensions</w:t>
      </w:r>
    </w:p>
    <w:p w:rsidR="000007B9" w:rsidRPr="00CF1AF9" w:rsidRDefault="000007B9" w:rsidP="000007B9">
      <w:pPr>
        <w:numPr>
          <w:ilvl w:val="0"/>
          <w:numId w:val="84"/>
        </w:numPr>
        <w:autoSpaceDE w:val="0"/>
        <w:autoSpaceDN w:val="0"/>
        <w:adjustRightInd w:val="0"/>
        <w:rPr>
          <w:rFonts w:eastAsia="Calibri" w:cs="Arial"/>
          <w:szCs w:val="22"/>
          <w:lang w:eastAsia="en-US"/>
        </w:rPr>
      </w:pPr>
      <w:r w:rsidRPr="00CF1AF9">
        <w:rPr>
          <w:rFonts w:eastAsia="Calibri" w:cs="Arial"/>
          <w:szCs w:val="22"/>
          <w:lang w:eastAsia="en-US"/>
        </w:rPr>
        <w:t>Critical responses to the research base of Counselling</w:t>
      </w:r>
    </w:p>
    <w:p w:rsidR="000007B9" w:rsidRPr="00CF1AF9" w:rsidRDefault="000007B9" w:rsidP="000007B9">
      <w:pPr>
        <w:autoSpaceDE w:val="0"/>
        <w:autoSpaceDN w:val="0"/>
        <w:ind w:left="720"/>
        <w:rPr>
          <w:rFonts w:eastAsia="Calibri" w:cs="Arial"/>
          <w:szCs w:val="22"/>
          <w:lang w:eastAsia="en-US"/>
        </w:rPr>
      </w:pPr>
    </w:p>
    <w:p w:rsidR="000007B9" w:rsidRPr="00CF1AF9" w:rsidRDefault="000007B9" w:rsidP="000007B9">
      <w:pPr>
        <w:autoSpaceDE w:val="0"/>
        <w:autoSpaceDN w:val="0"/>
        <w:rPr>
          <w:rFonts w:eastAsia="Calibri" w:cs="Arial"/>
          <w:b/>
          <w:szCs w:val="22"/>
          <w:lang w:eastAsia="en-US"/>
        </w:rPr>
      </w:pPr>
      <w:r w:rsidRPr="00CF1AF9">
        <w:rPr>
          <w:rFonts w:eastAsia="Calibri" w:cs="Arial"/>
          <w:b/>
          <w:szCs w:val="22"/>
          <w:lang w:eastAsia="en-US"/>
        </w:rPr>
        <w:t xml:space="preserve">Unit 11: Application of a research method to practice </w:t>
      </w:r>
    </w:p>
    <w:p w:rsidR="000007B9" w:rsidRPr="00CF1AF9" w:rsidRDefault="000007B9" w:rsidP="000007B9">
      <w:pPr>
        <w:autoSpaceDE w:val="0"/>
        <w:autoSpaceDN w:val="0"/>
        <w:ind w:left="284"/>
        <w:rPr>
          <w:rFonts w:eastAsia="Calibri" w:cs="Arial"/>
          <w:szCs w:val="22"/>
          <w:lang w:eastAsia="en-US"/>
        </w:rPr>
      </w:pPr>
    </w:p>
    <w:p w:rsidR="000007B9" w:rsidRPr="00CF1AF9" w:rsidRDefault="000007B9" w:rsidP="000007B9">
      <w:pPr>
        <w:numPr>
          <w:ilvl w:val="0"/>
          <w:numId w:val="85"/>
        </w:numPr>
        <w:autoSpaceDE w:val="0"/>
        <w:autoSpaceDN w:val="0"/>
        <w:adjustRightInd w:val="0"/>
        <w:ind w:left="426" w:firstLine="0"/>
        <w:rPr>
          <w:rFonts w:eastAsia="Calibri" w:cs="Arial"/>
          <w:szCs w:val="22"/>
          <w:lang w:eastAsia="en-US"/>
        </w:rPr>
      </w:pPr>
      <w:r w:rsidRPr="00CF1AF9">
        <w:rPr>
          <w:rFonts w:eastAsia="Calibri" w:cs="Arial"/>
          <w:szCs w:val="22"/>
          <w:lang w:eastAsia="en-US"/>
        </w:rPr>
        <w:t>Legal, professional and organisational requirements</w:t>
      </w:r>
    </w:p>
    <w:p w:rsidR="000007B9" w:rsidRPr="00CF1AF9" w:rsidRDefault="000007B9" w:rsidP="000007B9">
      <w:pPr>
        <w:numPr>
          <w:ilvl w:val="0"/>
          <w:numId w:val="85"/>
        </w:numPr>
        <w:autoSpaceDE w:val="0"/>
        <w:autoSpaceDN w:val="0"/>
        <w:adjustRightInd w:val="0"/>
        <w:ind w:left="426" w:firstLine="0"/>
        <w:rPr>
          <w:rFonts w:eastAsia="Calibri" w:cs="Arial"/>
          <w:szCs w:val="22"/>
          <w:lang w:eastAsia="en-US"/>
        </w:rPr>
      </w:pPr>
      <w:r w:rsidRPr="00CF1AF9">
        <w:rPr>
          <w:rFonts w:eastAsia="Calibri" w:cs="Arial"/>
          <w:szCs w:val="22"/>
          <w:lang w:eastAsia="en-US"/>
        </w:rPr>
        <w:t>Professional limitations and referral</w:t>
      </w:r>
    </w:p>
    <w:p w:rsidR="000007B9" w:rsidRPr="00CF1AF9" w:rsidRDefault="000007B9" w:rsidP="000007B9">
      <w:pPr>
        <w:numPr>
          <w:ilvl w:val="0"/>
          <w:numId w:val="85"/>
        </w:numPr>
        <w:autoSpaceDE w:val="0"/>
        <w:autoSpaceDN w:val="0"/>
        <w:adjustRightInd w:val="0"/>
        <w:ind w:left="709" w:hanging="283"/>
        <w:rPr>
          <w:rFonts w:eastAsia="Calibri" w:cs="Arial"/>
          <w:szCs w:val="22"/>
          <w:lang w:eastAsia="en-US"/>
        </w:rPr>
      </w:pPr>
      <w:r w:rsidRPr="00CF1AF9">
        <w:rPr>
          <w:rFonts w:eastAsia="Calibri" w:cs="Arial"/>
          <w:szCs w:val="22"/>
          <w:lang w:eastAsia="en-US"/>
        </w:rPr>
        <w:t>Supervision</w:t>
      </w:r>
    </w:p>
    <w:p w:rsidR="000007B9" w:rsidRPr="00CF1AF9" w:rsidRDefault="000007B9" w:rsidP="000007B9">
      <w:pPr>
        <w:numPr>
          <w:ilvl w:val="0"/>
          <w:numId w:val="85"/>
        </w:numPr>
        <w:autoSpaceDE w:val="0"/>
        <w:autoSpaceDN w:val="0"/>
        <w:adjustRightInd w:val="0"/>
        <w:ind w:left="709" w:hanging="283"/>
        <w:rPr>
          <w:rFonts w:eastAsia="Calibri" w:cs="Arial"/>
          <w:szCs w:val="22"/>
          <w:lang w:eastAsia="en-US"/>
        </w:rPr>
      </w:pPr>
      <w:r w:rsidRPr="00CF1AF9">
        <w:rPr>
          <w:rFonts w:eastAsia="Calibri" w:cs="Arial"/>
          <w:szCs w:val="22"/>
          <w:lang w:eastAsia="en-US"/>
        </w:rPr>
        <w:t>Diversity, mental health and sustainability</w:t>
      </w:r>
    </w:p>
    <w:p w:rsidR="000007B9" w:rsidRPr="00CF1AF9" w:rsidRDefault="000007B9" w:rsidP="000007B9">
      <w:pPr>
        <w:numPr>
          <w:ilvl w:val="0"/>
          <w:numId w:val="85"/>
        </w:numPr>
        <w:autoSpaceDE w:val="0"/>
        <w:autoSpaceDN w:val="0"/>
        <w:adjustRightInd w:val="0"/>
        <w:ind w:left="709" w:hanging="283"/>
        <w:rPr>
          <w:rFonts w:eastAsia="Calibri" w:cs="Arial"/>
          <w:szCs w:val="22"/>
          <w:lang w:eastAsia="en-US"/>
        </w:rPr>
      </w:pPr>
      <w:r w:rsidRPr="00CF1AF9">
        <w:rPr>
          <w:rFonts w:eastAsia="Calibri" w:cs="Arial"/>
          <w:szCs w:val="22"/>
          <w:lang w:eastAsia="en-US"/>
        </w:rPr>
        <w:t>The therapeutic alliance</w:t>
      </w:r>
    </w:p>
    <w:p w:rsidR="000007B9" w:rsidRPr="00CF1AF9" w:rsidRDefault="000007B9" w:rsidP="000007B9">
      <w:pPr>
        <w:numPr>
          <w:ilvl w:val="0"/>
          <w:numId w:val="85"/>
        </w:numPr>
        <w:autoSpaceDE w:val="0"/>
        <w:autoSpaceDN w:val="0"/>
        <w:adjustRightInd w:val="0"/>
        <w:ind w:left="709" w:hanging="283"/>
        <w:rPr>
          <w:rFonts w:eastAsia="Calibri" w:cs="Arial"/>
          <w:szCs w:val="22"/>
          <w:lang w:eastAsia="en-US"/>
        </w:rPr>
      </w:pPr>
      <w:r w:rsidRPr="00CF1AF9">
        <w:rPr>
          <w:rFonts w:eastAsia="Calibri" w:cs="Arial"/>
          <w:szCs w:val="22"/>
          <w:lang w:eastAsia="en-US"/>
        </w:rPr>
        <w:t>The therapeutic contract</w:t>
      </w:r>
    </w:p>
    <w:p w:rsidR="000007B9" w:rsidRPr="00CF1AF9" w:rsidRDefault="000007B9" w:rsidP="000007B9">
      <w:pPr>
        <w:numPr>
          <w:ilvl w:val="0"/>
          <w:numId w:val="85"/>
        </w:numPr>
        <w:autoSpaceDE w:val="0"/>
        <w:autoSpaceDN w:val="0"/>
        <w:adjustRightInd w:val="0"/>
        <w:ind w:left="709" w:hanging="283"/>
        <w:rPr>
          <w:rFonts w:eastAsia="Calibri" w:cs="Arial"/>
          <w:szCs w:val="22"/>
          <w:lang w:eastAsia="en-US"/>
        </w:rPr>
      </w:pPr>
      <w:r w:rsidRPr="00CF1AF9">
        <w:rPr>
          <w:rFonts w:eastAsia="Calibri" w:cs="Arial"/>
          <w:szCs w:val="22"/>
          <w:lang w:eastAsia="en-US"/>
        </w:rPr>
        <w:t>Diversity and the therapeutic relationship</w:t>
      </w:r>
    </w:p>
    <w:p w:rsidR="000007B9" w:rsidRPr="00CF1AF9" w:rsidRDefault="000007B9" w:rsidP="000007B9">
      <w:pPr>
        <w:numPr>
          <w:ilvl w:val="0"/>
          <w:numId w:val="85"/>
        </w:numPr>
        <w:autoSpaceDE w:val="0"/>
        <w:autoSpaceDN w:val="0"/>
        <w:adjustRightInd w:val="0"/>
        <w:ind w:left="709" w:hanging="283"/>
        <w:rPr>
          <w:rFonts w:eastAsia="Calibri" w:cs="Arial"/>
          <w:szCs w:val="22"/>
          <w:lang w:eastAsia="en-US"/>
        </w:rPr>
      </w:pPr>
      <w:r w:rsidRPr="00CF1AF9">
        <w:rPr>
          <w:rFonts w:eastAsia="Calibri" w:cs="Arial"/>
          <w:szCs w:val="22"/>
          <w:lang w:eastAsia="en-US"/>
        </w:rPr>
        <w:t>Counselling and power</w:t>
      </w:r>
    </w:p>
    <w:p w:rsidR="000007B9" w:rsidRPr="00CF1AF9" w:rsidRDefault="000007B9" w:rsidP="000007B9">
      <w:pPr>
        <w:numPr>
          <w:ilvl w:val="0"/>
          <w:numId w:val="85"/>
        </w:numPr>
        <w:autoSpaceDE w:val="0"/>
        <w:autoSpaceDN w:val="0"/>
        <w:adjustRightInd w:val="0"/>
        <w:ind w:left="709" w:hanging="283"/>
        <w:rPr>
          <w:rFonts w:eastAsia="Calibri" w:cs="Arial"/>
          <w:szCs w:val="22"/>
          <w:lang w:eastAsia="en-US"/>
        </w:rPr>
      </w:pPr>
      <w:r w:rsidRPr="00CF1AF9">
        <w:rPr>
          <w:rFonts w:eastAsia="Calibri" w:cs="Arial"/>
          <w:szCs w:val="22"/>
          <w:lang w:eastAsia="en-US"/>
        </w:rPr>
        <w:t>Professionalism and responsibilities</w:t>
      </w:r>
    </w:p>
    <w:p w:rsidR="000007B9" w:rsidRPr="00CF1AF9" w:rsidRDefault="000007B9" w:rsidP="000007B9">
      <w:pPr>
        <w:autoSpaceDE w:val="0"/>
        <w:autoSpaceDN w:val="0"/>
        <w:ind w:left="720"/>
        <w:rPr>
          <w:rFonts w:eastAsia="Calibri" w:cs="Arial"/>
          <w:szCs w:val="22"/>
          <w:lang w:eastAsia="en-US"/>
        </w:rPr>
      </w:pP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LEARNING AND TEACHING STRATEGY</w:t>
      </w:r>
    </w:p>
    <w:p w:rsidR="000007B9" w:rsidRPr="00CF1AF9" w:rsidRDefault="000007B9" w:rsidP="000007B9">
      <w:pPr>
        <w:tabs>
          <w:tab w:val="left" w:pos="0"/>
          <w:tab w:val="left" w:pos="1440"/>
          <w:tab w:val="left" w:pos="2880"/>
        </w:tabs>
        <w:jc w:val="both"/>
        <w:rPr>
          <w:rFonts w:cs="Arial"/>
          <w:szCs w:val="22"/>
        </w:rPr>
      </w:pPr>
    </w:p>
    <w:p w:rsidR="000007B9" w:rsidRPr="00CF1AF9" w:rsidRDefault="000007B9" w:rsidP="000007B9">
      <w:pPr>
        <w:tabs>
          <w:tab w:val="left" w:pos="0"/>
          <w:tab w:val="left" w:pos="1440"/>
          <w:tab w:val="left" w:pos="2880"/>
        </w:tabs>
        <w:jc w:val="both"/>
        <w:rPr>
          <w:rFonts w:cs="Arial"/>
          <w:szCs w:val="22"/>
        </w:rPr>
      </w:pPr>
      <w:r w:rsidRPr="00CF1AF9">
        <w:rPr>
          <w:rFonts w:cs="Arial"/>
          <w:szCs w:val="22"/>
        </w:rPr>
        <w:t>Units will be taught concurrently to ensure that learning is across a range of knowledge and practice areas to enable student to develop a multi layered foundation to practice.</w:t>
      </w:r>
    </w:p>
    <w:p w:rsidR="000007B9" w:rsidRPr="00CF1AF9" w:rsidRDefault="000007B9" w:rsidP="000007B9">
      <w:pPr>
        <w:jc w:val="both"/>
        <w:rPr>
          <w:rFonts w:cs="Arial"/>
        </w:rPr>
      </w:pPr>
      <w:r w:rsidRPr="00CF1AF9">
        <w:rPr>
          <w:rFonts w:cs="Arial"/>
        </w:rPr>
        <w:t>A number of teaching and learning strategies, appropriate to the aims and learning outcomes of the module will be used to enable learners to develop the full range of skills and knowledge achieved in this module.</w:t>
      </w:r>
    </w:p>
    <w:p w:rsidR="000007B9" w:rsidRPr="00CF1AF9" w:rsidRDefault="000007B9" w:rsidP="000007B9">
      <w:pPr>
        <w:jc w:val="both"/>
        <w:rPr>
          <w:rFonts w:cs="Arial"/>
        </w:rPr>
      </w:pPr>
      <w:r w:rsidRPr="00CF1AF9">
        <w:rPr>
          <w:rFonts w:cs="Arial"/>
        </w:rPr>
        <w:t xml:space="preserve">Practical classes and workshops will form the core learning and teaching strategy of this module, which will enable students to develop the skills acquisition identified in the aims of the module. Practical supervision time will enable students to receive direct and immediate feedback on skills and lecturer demonstration will act as a pedagogic function. A range of teaching and learning strategies, appropriate to the aims and </w:t>
      </w:r>
      <w:r w:rsidRPr="00CF1AF9">
        <w:rPr>
          <w:rFonts w:cs="Arial"/>
        </w:rPr>
        <w:lastRenderedPageBreak/>
        <w:t>learning outcomes of the module will be used to enable learners to develop the full range of skills and knowledge achieved in this module. Lectures will introduce the learner to the concepts, principles and practices under consideration and seminars will illustrate with examples, which will be used to support the application, discussion, and critical evaluation of the topics. Tutorials will enable students to receive one-to-one support from lecturers and assignment supervision will offer focused support and discussion regarding assignments. In addition learners will work collaboratively in small groups, participate in workshops, role play and experiential and reflective activities. Lecturers will provide pedagogic demonstrations and observation with formative feedback. Students will be encouraged to share peer learning by preparing and presenting information on selected topics.</w:t>
      </w:r>
    </w:p>
    <w:p w:rsidR="000007B9" w:rsidRPr="00CF1AF9" w:rsidRDefault="000007B9" w:rsidP="000007B9">
      <w:pPr>
        <w:rPr>
          <w:rFonts w:cs="Arial"/>
        </w:rPr>
      </w:pPr>
      <w:r w:rsidRPr="00CF1AF9">
        <w:rPr>
          <w:rFonts w:cs="Arial"/>
        </w:rPr>
        <w:t xml:space="preserve"> Allocations of teaching to deliver the module are: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0007B9" w:rsidRPr="00CF1AF9" w:rsidTr="003A1B8D">
        <w:tc>
          <w:tcPr>
            <w:tcW w:w="3969" w:type="dxa"/>
            <w:tcBorders>
              <w:top w:val="single" w:sz="4" w:space="0" w:color="auto"/>
              <w:left w:val="single" w:sz="4" w:space="0" w:color="auto"/>
            </w:tcBorders>
            <w:shd w:val="clear" w:color="auto" w:fill="auto"/>
          </w:tcPr>
          <w:p w:rsidR="000007B9" w:rsidRPr="00CF1AF9" w:rsidRDefault="000007B9" w:rsidP="003A1B8D">
            <w:pPr>
              <w:rPr>
                <w:rFonts w:cs="Arial"/>
                <w:b/>
                <w:szCs w:val="22"/>
              </w:rPr>
            </w:pPr>
            <w:r w:rsidRPr="00CF1AF9">
              <w:rPr>
                <w:rFonts w:cs="Arial"/>
                <w:b/>
                <w:szCs w:val="22"/>
              </w:rPr>
              <w:t>Activity type</w:t>
            </w:r>
          </w:p>
        </w:tc>
        <w:tc>
          <w:tcPr>
            <w:tcW w:w="1701" w:type="dxa"/>
            <w:tcBorders>
              <w:top w:val="single" w:sz="4" w:space="0" w:color="auto"/>
            </w:tcBorders>
            <w:shd w:val="clear" w:color="auto" w:fill="auto"/>
          </w:tcPr>
          <w:p w:rsidR="000007B9" w:rsidRPr="00CF1AF9" w:rsidRDefault="000007B9" w:rsidP="003A1B8D">
            <w:pPr>
              <w:jc w:val="center"/>
              <w:rPr>
                <w:rFonts w:cs="Arial"/>
                <w:b/>
                <w:szCs w:val="22"/>
              </w:rPr>
            </w:pPr>
            <w:r w:rsidRPr="00CF1AF9">
              <w:rPr>
                <w:rFonts w:cs="Arial"/>
                <w:b/>
                <w:szCs w:val="22"/>
              </w:rPr>
              <w:t>Hours</w:t>
            </w:r>
          </w:p>
        </w:tc>
        <w:tc>
          <w:tcPr>
            <w:tcW w:w="1843" w:type="dxa"/>
            <w:tcBorders>
              <w:top w:val="single" w:sz="4" w:space="0" w:color="auto"/>
            </w:tcBorders>
            <w:shd w:val="clear" w:color="auto" w:fill="auto"/>
          </w:tcPr>
          <w:p w:rsidR="000007B9" w:rsidRPr="00CF1AF9" w:rsidRDefault="000007B9" w:rsidP="003A1B8D">
            <w:pPr>
              <w:jc w:val="center"/>
              <w:rPr>
                <w:rFonts w:cs="Arial"/>
                <w:b/>
                <w:szCs w:val="22"/>
              </w:rPr>
            </w:pPr>
            <w:r w:rsidRPr="00CF1AF9">
              <w:rPr>
                <w:rFonts w:cs="Arial"/>
                <w:b/>
                <w:szCs w:val="22"/>
              </w:rPr>
              <w:t>Percentage</w:t>
            </w:r>
          </w:p>
        </w:tc>
      </w:tr>
      <w:tr w:rsidR="000007B9" w:rsidRPr="00CF1AF9" w:rsidTr="003A1B8D">
        <w:tc>
          <w:tcPr>
            <w:tcW w:w="3969" w:type="dxa"/>
            <w:shd w:val="clear" w:color="auto" w:fill="auto"/>
          </w:tcPr>
          <w:p w:rsidR="000007B9" w:rsidRPr="00CF1AF9" w:rsidRDefault="000007B9" w:rsidP="003A1B8D">
            <w:pPr>
              <w:rPr>
                <w:rFonts w:cs="Arial"/>
                <w:szCs w:val="22"/>
              </w:rPr>
            </w:pPr>
            <w:r w:rsidRPr="00CF1AF9">
              <w:rPr>
                <w:rFonts w:cs="Arial"/>
                <w:szCs w:val="22"/>
              </w:rPr>
              <w:t>Scheduled learning</w:t>
            </w:r>
          </w:p>
        </w:tc>
        <w:tc>
          <w:tcPr>
            <w:tcW w:w="1701" w:type="dxa"/>
            <w:shd w:val="clear" w:color="auto" w:fill="auto"/>
          </w:tcPr>
          <w:p w:rsidR="000007B9" w:rsidRPr="00CF1AF9" w:rsidRDefault="000007B9" w:rsidP="003A1B8D">
            <w:pPr>
              <w:jc w:val="center"/>
              <w:rPr>
                <w:rFonts w:cs="Arial"/>
                <w:szCs w:val="22"/>
              </w:rPr>
            </w:pPr>
            <w:r w:rsidRPr="00CF1AF9">
              <w:rPr>
                <w:rFonts w:cs="Arial"/>
                <w:szCs w:val="22"/>
              </w:rPr>
              <w:t>100</w:t>
            </w:r>
          </w:p>
        </w:tc>
        <w:tc>
          <w:tcPr>
            <w:tcW w:w="1843" w:type="dxa"/>
            <w:shd w:val="clear" w:color="auto" w:fill="auto"/>
          </w:tcPr>
          <w:p w:rsidR="000007B9" w:rsidRPr="00CF1AF9" w:rsidRDefault="000007B9" w:rsidP="003A1B8D">
            <w:pPr>
              <w:jc w:val="center"/>
              <w:rPr>
                <w:rFonts w:cs="Arial"/>
                <w:szCs w:val="22"/>
              </w:rPr>
            </w:pPr>
            <w:r w:rsidRPr="00CF1AF9">
              <w:rPr>
                <w:rFonts w:cs="Arial"/>
                <w:szCs w:val="22"/>
              </w:rPr>
              <w:t>33%</w:t>
            </w:r>
          </w:p>
        </w:tc>
      </w:tr>
      <w:tr w:rsidR="000007B9" w:rsidRPr="00CF1AF9" w:rsidTr="003A1B8D">
        <w:tc>
          <w:tcPr>
            <w:tcW w:w="3969" w:type="dxa"/>
            <w:shd w:val="clear" w:color="auto" w:fill="auto"/>
          </w:tcPr>
          <w:p w:rsidR="000007B9" w:rsidRPr="00CF1AF9" w:rsidRDefault="000007B9" w:rsidP="003A1B8D">
            <w:pPr>
              <w:rPr>
                <w:rFonts w:cs="Arial"/>
                <w:szCs w:val="22"/>
              </w:rPr>
            </w:pPr>
            <w:r w:rsidRPr="00CF1AF9">
              <w:rPr>
                <w:rFonts w:cs="Arial"/>
                <w:szCs w:val="22"/>
              </w:rPr>
              <w:t>Independent learning</w:t>
            </w:r>
          </w:p>
        </w:tc>
        <w:tc>
          <w:tcPr>
            <w:tcW w:w="1701" w:type="dxa"/>
            <w:shd w:val="clear" w:color="auto" w:fill="auto"/>
          </w:tcPr>
          <w:p w:rsidR="000007B9" w:rsidRPr="00CF1AF9" w:rsidRDefault="000007B9" w:rsidP="003A1B8D">
            <w:pPr>
              <w:jc w:val="center"/>
              <w:rPr>
                <w:rFonts w:cs="Arial"/>
                <w:szCs w:val="22"/>
              </w:rPr>
            </w:pPr>
            <w:r w:rsidRPr="00CF1AF9">
              <w:rPr>
                <w:rFonts w:cs="Arial"/>
                <w:szCs w:val="22"/>
              </w:rPr>
              <w:t>200</w:t>
            </w:r>
          </w:p>
        </w:tc>
        <w:tc>
          <w:tcPr>
            <w:tcW w:w="1843" w:type="dxa"/>
            <w:shd w:val="clear" w:color="auto" w:fill="auto"/>
          </w:tcPr>
          <w:p w:rsidR="000007B9" w:rsidRPr="00CF1AF9" w:rsidRDefault="000007B9" w:rsidP="003A1B8D">
            <w:pPr>
              <w:jc w:val="center"/>
              <w:rPr>
                <w:rFonts w:cs="Arial"/>
                <w:szCs w:val="22"/>
              </w:rPr>
            </w:pPr>
            <w:r w:rsidRPr="00CF1AF9">
              <w:rPr>
                <w:rFonts w:cs="Arial"/>
                <w:szCs w:val="22"/>
              </w:rPr>
              <w:t>67%</w:t>
            </w:r>
          </w:p>
        </w:tc>
      </w:tr>
      <w:tr w:rsidR="000007B9" w:rsidRPr="00CF1AF9" w:rsidTr="003A1B8D">
        <w:tc>
          <w:tcPr>
            <w:tcW w:w="3969" w:type="dxa"/>
            <w:shd w:val="clear" w:color="auto" w:fill="auto"/>
          </w:tcPr>
          <w:p w:rsidR="000007B9" w:rsidRPr="00CF1AF9" w:rsidRDefault="000007B9" w:rsidP="003A1B8D">
            <w:pPr>
              <w:rPr>
                <w:rFonts w:cs="Arial"/>
                <w:szCs w:val="22"/>
              </w:rPr>
            </w:pPr>
            <w:r w:rsidRPr="00CF1AF9">
              <w:rPr>
                <w:rFonts w:cs="Arial"/>
                <w:szCs w:val="22"/>
              </w:rPr>
              <w:t>Placement learning</w:t>
            </w:r>
          </w:p>
        </w:tc>
        <w:tc>
          <w:tcPr>
            <w:tcW w:w="1701" w:type="dxa"/>
            <w:shd w:val="clear" w:color="auto" w:fill="auto"/>
          </w:tcPr>
          <w:p w:rsidR="000007B9" w:rsidRPr="00CF1AF9" w:rsidRDefault="000007B9" w:rsidP="003A1B8D">
            <w:pPr>
              <w:jc w:val="center"/>
              <w:rPr>
                <w:rFonts w:cs="Arial"/>
                <w:szCs w:val="22"/>
              </w:rPr>
            </w:pPr>
          </w:p>
        </w:tc>
        <w:tc>
          <w:tcPr>
            <w:tcW w:w="1843" w:type="dxa"/>
            <w:shd w:val="clear" w:color="auto" w:fill="auto"/>
          </w:tcPr>
          <w:p w:rsidR="000007B9" w:rsidRPr="00CF1AF9" w:rsidRDefault="000007B9" w:rsidP="003A1B8D">
            <w:pPr>
              <w:jc w:val="center"/>
              <w:rPr>
                <w:rFonts w:cs="Arial"/>
                <w:szCs w:val="22"/>
              </w:rPr>
            </w:pPr>
          </w:p>
        </w:tc>
      </w:tr>
      <w:tr w:rsidR="000007B9" w:rsidRPr="00CF1AF9" w:rsidTr="003A1B8D">
        <w:tc>
          <w:tcPr>
            <w:tcW w:w="3969" w:type="dxa"/>
            <w:shd w:val="clear" w:color="auto" w:fill="auto"/>
          </w:tcPr>
          <w:p w:rsidR="000007B9" w:rsidRPr="00CF1AF9" w:rsidRDefault="000007B9" w:rsidP="003A1B8D">
            <w:pPr>
              <w:rPr>
                <w:rFonts w:cs="Arial"/>
                <w:szCs w:val="22"/>
              </w:rPr>
            </w:pPr>
            <w:r w:rsidRPr="00CF1AF9">
              <w:rPr>
                <w:rFonts w:cs="Arial"/>
                <w:b/>
                <w:szCs w:val="22"/>
              </w:rPr>
              <w:t>TOTAL</w:t>
            </w:r>
          </w:p>
        </w:tc>
        <w:tc>
          <w:tcPr>
            <w:tcW w:w="1701" w:type="dxa"/>
            <w:shd w:val="clear" w:color="auto" w:fill="auto"/>
          </w:tcPr>
          <w:p w:rsidR="000007B9" w:rsidRPr="00CF1AF9" w:rsidRDefault="000007B9" w:rsidP="003A1B8D">
            <w:pPr>
              <w:jc w:val="center"/>
              <w:rPr>
                <w:rFonts w:cs="Arial"/>
                <w:b/>
                <w:szCs w:val="22"/>
              </w:rPr>
            </w:pPr>
            <w:r w:rsidRPr="00CF1AF9">
              <w:rPr>
                <w:rFonts w:cs="Arial"/>
                <w:b/>
                <w:szCs w:val="22"/>
              </w:rPr>
              <w:t>300</w:t>
            </w:r>
          </w:p>
        </w:tc>
        <w:tc>
          <w:tcPr>
            <w:tcW w:w="1843" w:type="dxa"/>
            <w:shd w:val="clear" w:color="auto" w:fill="auto"/>
          </w:tcPr>
          <w:p w:rsidR="000007B9" w:rsidRPr="00CF1AF9" w:rsidRDefault="000007B9" w:rsidP="003A1B8D">
            <w:pPr>
              <w:jc w:val="center"/>
              <w:rPr>
                <w:rFonts w:cs="Arial"/>
                <w:b/>
                <w:szCs w:val="22"/>
              </w:rPr>
            </w:pPr>
            <w:r w:rsidRPr="00CF1AF9">
              <w:rPr>
                <w:rFonts w:cs="Arial"/>
                <w:b/>
                <w:szCs w:val="22"/>
              </w:rPr>
              <w:t>100%</w:t>
            </w:r>
          </w:p>
        </w:tc>
      </w:tr>
    </w:tbl>
    <w:p w:rsidR="000007B9" w:rsidRPr="00CF1AF9" w:rsidRDefault="000007B9" w:rsidP="000007B9">
      <w:pPr>
        <w:rPr>
          <w:rFonts w:cs="Arial"/>
        </w:rPr>
      </w:pPr>
    </w:p>
    <w:p w:rsidR="000007B9" w:rsidRPr="00CF1AF9" w:rsidRDefault="000007B9" w:rsidP="000007B9">
      <w:pPr>
        <w:tabs>
          <w:tab w:val="left" w:pos="720"/>
          <w:tab w:val="left" w:pos="1440"/>
          <w:tab w:val="left" w:pos="2160"/>
          <w:tab w:val="left" w:pos="2880"/>
        </w:tabs>
        <w:rPr>
          <w:rFonts w:cs="Arial"/>
          <w:b/>
          <w:szCs w:val="22"/>
        </w:rPr>
      </w:pPr>
      <w:r w:rsidRPr="00CF1AF9">
        <w:rPr>
          <w:rFonts w:cs="Arial"/>
          <w:b/>
          <w:szCs w:val="22"/>
        </w:rPr>
        <w:t>ASSESSMENT</w:t>
      </w:r>
    </w:p>
    <w:p w:rsidR="000007B9" w:rsidRPr="00CF1AF9" w:rsidRDefault="000007B9" w:rsidP="000007B9">
      <w:pPr>
        <w:jc w:val="both"/>
        <w:rPr>
          <w:rFonts w:cs="Arial"/>
          <w:b/>
        </w:rPr>
      </w:pPr>
    </w:p>
    <w:p w:rsidR="000007B9" w:rsidRPr="00CF1AF9" w:rsidRDefault="000007B9" w:rsidP="000007B9">
      <w:pPr>
        <w:jc w:val="both"/>
        <w:rPr>
          <w:rFonts w:cs="Arial"/>
          <w:b/>
        </w:rPr>
      </w:pPr>
      <w:r w:rsidRPr="00CF1AF9">
        <w:rPr>
          <w:rFonts w:cs="Arial"/>
          <w:b/>
        </w:rPr>
        <w:t>Unit 10: Research methods and practice</w:t>
      </w:r>
    </w:p>
    <w:p w:rsidR="000007B9" w:rsidRPr="00CF1AF9" w:rsidRDefault="000007B9" w:rsidP="000007B9">
      <w:pPr>
        <w:rPr>
          <w:rFonts w:cs="Arial"/>
          <w:b/>
        </w:rPr>
      </w:pPr>
      <w:r w:rsidRPr="00CF1AF9">
        <w:rPr>
          <w:rFonts w:cs="Arial"/>
          <w:b/>
        </w:rPr>
        <w:t>Assessment Component 1 – 20%</w:t>
      </w:r>
    </w:p>
    <w:p w:rsidR="000007B9" w:rsidRPr="00CF1AF9" w:rsidRDefault="000007B9" w:rsidP="000007B9">
      <w:pPr>
        <w:rPr>
          <w:rFonts w:cs="Arial"/>
          <w:b/>
        </w:rPr>
      </w:pPr>
      <w:r w:rsidRPr="00CF1AF9">
        <w:rPr>
          <w:rFonts w:cs="Arial"/>
          <w:b/>
        </w:rPr>
        <w:t xml:space="preserve">Coursework: Project Proposal (2,500 words </w:t>
      </w:r>
      <w:r w:rsidRPr="00CF1AF9">
        <w:rPr>
          <w:rFonts w:cs="Arial"/>
        </w:rPr>
        <w:t>+/-10%</w:t>
      </w:r>
      <w:r w:rsidRPr="00CF1AF9">
        <w:rPr>
          <w:rFonts w:cs="Arial"/>
          <w:b/>
        </w:rPr>
        <w:t>)</w:t>
      </w:r>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Assessment Component 2 – 30%</w:t>
      </w:r>
    </w:p>
    <w:p w:rsidR="000007B9" w:rsidRPr="00CF1AF9" w:rsidRDefault="000007B9" w:rsidP="000007B9">
      <w:pPr>
        <w:rPr>
          <w:rFonts w:cs="Arial"/>
          <w:b/>
        </w:rPr>
      </w:pPr>
      <w:r w:rsidRPr="00CF1AF9">
        <w:rPr>
          <w:rFonts w:cs="Arial"/>
          <w:b/>
        </w:rPr>
        <w:t>Practical: Presentation (20 minutes)</w:t>
      </w:r>
    </w:p>
    <w:p w:rsidR="000007B9" w:rsidRPr="00CF1AF9" w:rsidRDefault="000007B9" w:rsidP="000007B9">
      <w:pPr>
        <w:jc w:val="both"/>
        <w:rPr>
          <w:rFonts w:cs="Arial"/>
          <w:b/>
          <w:szCs w:val="22"/>
        </w:rPr>
      </w:pPr>
    </w:p>
    <w:p w:rsidR="000007B9" w:rsidRPr="00CF1AF9" w:rsidRDefault="000007B9" w:rsidP="000007B9">
      <w:pPr>
        <w:jc w:val="both"/>
        <w:rPr>
          <w:rFonts w:cs="Arial"/>
          <w:b/>
          <w:szCs w:val="22"/>
        </w:rPr>
      </w:pPr>
      <w:r w:rsidRPr="00CF1AF9">
        <w:rPr>
          <w:rFonts w:cs="Arial"/>
          <w:b/>
          <w:szCs w:val="22"/>
        </w:rPr>
        <w:t>Unit 11: Application of research methods to practice</w:t>
      </w:r>
    </w:p>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jc w:val="both"/>
        <w:rPr>
          <w:rFonts w:cs="Arial"/>
          <w:b/>
          <w:szCs w:val="22"/>
        </w:rPr>
      </w:pPr>
      <w:r w:rsidRPr="00CF1AF9">
        <w:rPr>
          <w:rFonts w:cs="Arial"/>
          <w:b/>
          <w:szCs w:val="22"/>
        </w:rPr>
        <w:t>Assessment Component 3 – 50%</w:t>
      </w:r>
    </w:p>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jc w:val="both"/>
        <w:rPr>
          <w:rFonts w:cs="Arial"/>
          <w:b/>
          <w:szCs w:val="22"/>
        </w:rPr>
      </w:pPr>
      <w:r w:rsidRPr="00CF1AF9">
        <w:rPr>
          <w:rFonts w:cs="Arial"/>
          <w:b/>
          <w:szCs w:val="22"/>
        </w:rPr>
        <w:t>Coursework: A critical literature review (4,000 words)</w:t>
      </w:r>
    </w:p>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jc w:val="both"/>
        <w:rPr>
          <w:rFonts w:cs="Arial"/>
          <w:szCs w:val="22"/>
        </w:rPr>
      </w:pPr>
    </w:p>
    <w:p w:rsidR="000007B9" w:rsidRPr="00CF1AF9" w:rsidRDefault="000007B9" w:rsidP="000007B9">
      <w:pPr>
        <w:tabs>
          <w:tab w:val="left" w:pos="720"/>
          <w:tab w:val="left" w:pos="1440"/>
          <w:tab w:val="left" w:pos="2160"/>
          <w:tab w:val="left" w:pos="2880"/>
        </w:tabs>
        <w:jc w:val="both"/>
        <w:rPr>
          <w:rFonts w:cs="Arial"/>
          <w:szCs w:val="22"/>
        </w:rPr>
      </w:pPr>
      <w:r w:rsidRPr="00CF1AF9">
        <w:rPr>
          <w:rFonts w:cs="Arial"/>
          <w:szCs w:val="22"/>
        </w:rPr>
        <w:t>To pass the module students must, in addition, provide the following</w:t>
      </w:r>
    </w:p>
    <w:p w:rsidR="000007B9" w:rsidRPr="00CF1AF9" w:rsidRDefault="000007B9" w:rsidP="000007B9">
      <w:pPr>
        <w:tabs>
          <w:tab w:val="left" w:pos="720"/>
          <w:tab w:val="left" w:pos="1440"/>
          <w:tab w:val="left" w:pos="2160"/>
          <w:tab w:val="left" w:pos="2880"/>
        </w:tabs>
        <w:jc w:val="both"/>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7"/>
      </w:tblGrid>
      <w:tr w:rsidR="000007B9" w:rsidRPr="00CF1AF9" w:rsidTr="003A1B8D">
        <w:tc>
          <w:tcPr>
            <w:tcW w:w="9286" w:type="dxa"/>
            <w:shd w:val="clear" w:color="auto" w:fill="auto"/>
          </w:tcPr>
          <w:p w:rsidR="000007B9" w:rsidRPr="00CF1AF9" w:rsidRDefault="000007B9" w:rsidP="003A1B8D">
            <w:pPr>
              <w:tabs>
                <w:tab w:val="left" w:pos="720"/>
                <w:tab w:val="left" w:pos="1440"/>
                <w:tab w:val="left" w:pos="2160"/>
                <w:tab w:val="left" w:pos="2880"/>
              </w:tabs>
              <w:rPr>
                <w:rFonts w:cs="Arial"/>
                <w:b/>
                <w:szCs w:val="22"/>
              </w:rPr>
            </w:pPr>
            <w:r w:rsidRPr="00CF1AF9">
              <w:rPr>
                <w:rFonts w:cs="Arial"/>
                <w:b/>
                <w:szCs w:val="22"/>
              </w:rPr>
              <w:t>Additional Practice Requirements ( this is not applicable to students on the skills route)</w:t>
            </w:r>
          </w:p>
          <w:p w:rsidR="000007B9" w:rsidRPr="00CF1AF9" w:rsidRDefault="000007B9" w:rsidP="003A1B8D">
            <w:pPr>
              <w:tabs>
                <w:tab w:val="left" w:pos="720"/>
                <w:tab w:val="left" w:pos="1440"/>
                <w:tab w:val="left" w:pos="2160"/>
                <w:tab w:val="left" w:pos="2880"/>
              </w:tabs>
              <w:rPr>
                <w:rFonts w:cs="Arial"/>
                <w:b/>
                <w:szCs w:val="22"/>
              </w:rPr>
            </w:pPr>
            <w:r w:rsidRPr="00CF1AF9">
              <w:rPr>
                <w:rFonts w:cs="Arial"/>
                <w:b/>
                <w:szCs w:val="22"/>
              </w:rPr>
              <w:t>Evidence of 50 hours supervised clinical practice (total of 100 hours for the programme)</w:t>
            </w:r>
          </w:p>
          <w:p w:rsidR="000007B9" w:rsidRPr="00CF1AF9" w:rsidRDefault="000007B9" w:rsidP="003A1B8D">
            <w:pPr>
              <w:tabs>
                <w:tab w:val="left" w:pos="720"/>
                <w:tab w:val="left" w:pos="1440"/>
                <w:tab w:val="left" w:pos="2160"/>
                <w:tab w:val="left" w:pos="2880"/>
              </w:tabs>
              <w:rPr>
                <w:rFonts w:cs="Arial"/>
                <w:b/>
                <w:szCs w:val="22"/>
              </w:rPr>
            </w:pPr>
            <w:r w:rsidRPr="00CF1AF9">
              <w:rPr>
                <w:rFonts w:cs="Arial"/>
                <w:b/>
                <w:szCs w:val="22"/>
              </w:rPr>
              <w:t>Supervisor’s report (total of 2 reports for the programme)</w:t>
            </w:r>
          </w:p>
          <w:p w:rsidR="000007B9" w:rsidRPr="00CF1AF9" w:rsidRDefault="000007B9" w:rsidP="003A1B8D">
            <w:pPr>
              <w:tabs>
                <w:tab w:val="left" w:pos="720"/>
                <w:tab w:val="left" w:pos="1440"/>
                <w:tab w:val="left" w:pos="2160"/>
                <w:tab w:val="left" w:pos="2880"/>
              </w:tabs>
              <w:jc w:val="both"/>
              <w:rPr>
                <w:rFonts w:cs="Arial"/>
                <w:b/>
                <w:szCs w:val="22"/>
              </w:rPr>
            </w:pPr>
            <w:r w:rsidRPr="00CF1AF9">
              <w:rPr>
                <w:rFonts w:cs="Arial"/>
                <w:b/>
                <w:szCs w:val="22"/>
              </w:rPr>
              <w:t>Evidence of 13 hours personal therapy (total 25 for the programme)</w:t>
            </w:r>
          </w:p>
          <w:p w:rsidR="000007B9" w:rsidRPr="00CF1AF9" w:rsidRDefault="000007B9" w:rsidP="003A1B8D">
            <w:pPr>
              <w:tabs>
                <w:tab w:val="left" w:pos="720"/>
                <w:tab w:val="left" w:pos="1440"/>
                <w:tab w:val="left" w:pos="2160"/>
                <w:tab w:val="left" w:pos="2880"/>
              </w:tabs>
              <w:jc w:val="both"/>
              <w:rPr>
                <w:rFonts w:cs="Arial"/>
                <w:b/>
                <w:szCs w:val="22"/>
              </w:rPr>
            </w:pPr>
          </w:p>
          <w:p w:rsidR="000007B9" w:rsidRPr="00CF1AF9" w:rsidRDefault="000007B9" w:rsidP="003A1B8D">
            <w:pPr>
              <w:tabs>
                <w:tab w:val="left" w:pos="720"/>
                <w:tab w:val="left" w:pos="1440"/>
                <w:tab w:val="left" w:pos="2160"/>
                <w:tab w:val="left" w:pos="2880"/>
              </w:tabs>
              <w:jc w:val="both"/>
              <w:rPr>
                <w:rFonts w:cs="Arial"/>
                <w:szCs w:val="22"/>
              </w:rPr>
            </w:pPr>
            <w:r w:rsidRPr="00CF1AF9">
              <w:rPr>
                <w:rFonts w:cs="Arial"/>
                <w:b/>
                <w:szCs w:val="22"/>
              </w:rPr>
              <w:t>For further information please see the Placement Handbook</w:t>
            </w:r>
          </w:p>
        </w:tc>
      </w:tr>
    </w:tbl>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jc w:val="both"/>
        <w:rPr>
          <w:rFonts w:cs="Arial"/>
          <w:b/>
          <w:szCs w:val="22"/>
        </w:rPr>
      </w:pPr>
      <w:r w:rsidRPr="00CF1AF9">
        <w:rPr>
          <w:rFonts w:cs="Arial"/>
          <w:b/>
          <w:szCs w:val="22"/>
        </w:rPr>
        <w:t xml:space="preserve"> 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0007B9" w:rsidRPr="00CF1AF9" w:rsidTr="003A1B8D">
        <w:tc>
          <w:tcPr>
            <w:tcW w:w="3261" w:type="dxa"/>
            <w:tcBorders>
              <w:top w:val="single" w:sz="4" w:space="0" w:color="auto"/>
              <w:left w:val="single" w:sz="4" w:space="0" w:color="auto"/>
            </w:tcBorders>
            <w:shd w:val="clear" w:color="auto" w:fill="auto"/>
          </w:tcPr>
          <w:p w:rsidR="000007B9" w:rsidRPr="00CF1AF9" w:rsidRDefault="000007B9" w:rsidP="003A1B8D">
            <w:pPr>
              <w:rPr>
                <w:rFonts w:cs="Arial"/>
                <w:b/>
                <w:szCs w:val="22"/>
              </w:rPr>
            </w:pPr>
            <w:r w:rsidRPr="00CF1AF9">
              <w:rPr>
                <w:rFonts w:cs="Arial"/>
                <w:b/>
                <w:szCs w:val="22"/>
              </w:rPr>
              <w:t>Activity type</w:t>
            </w:r>
          </w:p>
        </w:tc>
        <w:tc>
          <w:tcPr>
            <w:tcW w:w="1842" w:type="dxa"/>
            <w:shd w:val="clear" w:color="auto" w:fill="auto"/>
          </w:tcPr>
          <w:p w:rsidR="000007B9" w:rsidRPr="00CF1AF9" w:rsidRDefault="000007B9" w:rsidP="003A1B8D">
            <w:pPr>
              <w:jc w:val="center"/>
              <w:rPr>
                <w:rFonts w:cs="Arial"/>
                <w:b/>
                <w:szCs w:val="22"/>
              </w:rPr>
            </w:pPr>
            <w:r w:rsidRPr="00CF1AF9">
              <w:rPr>
                <w:rFonts w:cs="Arial"/>
                <w:b/>
                <w:szCs w:val="22"/>
              </w:rPr>
              <w:t>Percentage</w:t>
            </w:r>
          </w:p>
        </w:tc>
      </w:tr>
      <w:tr w:rsidR="000007B9" w:rsidRPr="00CF1AF9" w:rsidTr="003A1B8D">
        <w:tc>
          <w:tcPr>
            <w:tcW w:w="3261" w:type="dxa"/>
            <w:shd w:val="clear" w:color="auto" w:fill="auto"/>
          </w:tcPr>
          <w:p w:rsidR="000007B9" w:rsidRPr="00CF1AF9" w:rsidRDefault="000007B9" w:rsidP="003A1B8D">
            <w:pPr>
              <w:rPr>
                <w:rFonts w:cs="Arial"/>
                <w:szCs w:val="22"/>
              </w:rPr>
            </w:pPr>
            <w:r w:rsidRPr="00CF1AF9">
              <w:rPr>
                <w:rFonts w:cs="Arial"/>
                <w:szCs w:val="22"/>
              </w:rPr>
              <w:t>Written exam</w:t>
            </w:r>
          </w:p>
        </w:tc>
        <w:tc>
          <w:tcPr>
            <w:tcW w:w="1842" w:type="dxa"/>
            <w:shd w:val="clear" w:color="auto" w:fill="auto"/>
          </w:tcPr>
          <w:p w:rsidR="000007B9" w:rsidRPr="00CF1AF9" w:rsidRDefault="000007B9" w:rsidP="003A1B8D">
            <w:pPr>
              <w:jc w:val="center"/>
              <w:rPr>
                <w:rFonts w:cs="Arial"/>
                <w:szCs w:val="22"/>
              </w:rPr>
            </w:pPr>
          </w:p>
        </w:tc>
      </w:tr>
      <w:tr w:rsidR="000007B9" w:rsidRPr="00CF1AF9" w:rsidTr="003A1B8D">
        <w:tc>
          <w:tcPr>
            <w:tcW w:w="3261" w:type="dxa"/>
            <w:shd w:val="clear" w:color="auto" w:fill="auto"/>
          </w:tcPr>
          <w:p w:rsidR="000007B9" w:rsidRPr="00CF1AF9" w:rsidRDefault="000007B9" w:rsidP="003A1B8D">
            <w:pPr>
              <w:rPr>
                <w:rFonts w:cs="Arial"/>
                <w:szCs w:val="22"/>
              </w:rPr>
            </w:pPr>
            <w:r w:rsidRPr="00CF1AF9">
              <w:rPr>
                <w:rFonts w:cs="Arial"/>
                <w:szCs w:val="22"/>
              </w:rPr>
              <w:t>Coursework</w:t>
            </w:r>
          </w:p>
        </w:tc>
        <w:tc>
          <w:tcPr>
            <w:tcW w:w="1842" w:type="dxa"/>
            <w:shd w:val="clear" w:color="auto" w:fill="auto"/>
          </w:tcPr>
          <w:p w:rsidR="000007B9" w:rsidRPr="00CF1AF9" w:rsidRDefault="000007B9" w:rsidP="003A1B8D">
            <w:pPr>
              <w:jc w:val="center"/>
              <w:rPr>
                <w:rFonts w:cs="Arial"/>
                <w:szCs w:val="22"/>
              </w:rPr>
            </w:pPr>
            <w:r w:rsidRPr="00CF1AF9">
              <w:rPr>
                <w:rFonts w:cs="Arial"/>
                <w:szCs w:val="22"/>
              </w:rPr>
              <w:t>70%</w:t>
            </w:r>
          </w:p>
        </w:tc>
      </w:tr>
      <w:tr w:rsidR="000007B9" w:rsidRPr="00CF1AF9" w:rsidTr="003A1B8D">
        <w:tc>
          <w:tcPr>
            <w:tcW w:w="3261" w:type="dxa"/>
            <w:shd w:val="clear" w:color="auto" w:fill="auto"/>
          </w:tcPr>
          <w:p w:rsidR="000007B9" w:rsidRPr="00CF1AF9" w:rsidRDefault="000007B9" w:rsidP="003A1B8D">
            <w:pPr>
              <w:rPr>
                <w:rFonts w:cs="Arial"/>
                <w:szCs w:val="22"/>
              </w:rPr>
            </w:pPr>
            <w:r w:rsidRPr="00CF1AF9">
              <w:rPr>
                <w:rFonts w:cs="Arial"/>
                <w:szCs w:val="22"/>
              </w:rPr>
              <w:t>Practical</w:t>
            </w:r>
          </w:p>
        </w:tc>
        <w:tc>
          <w:tcPr>
            <w:tcW w:w="1842" w:type="dxa"/>
            <w:shd w:val="clear" w:color="auto" w:fill="auto"/>
          </w:tcPr>
          <w:p w:rsidR="000007B9" w:rsidRPr="00CF1AF9" w:rsidRDefault="000007B9" w:rsidP="003A1B8D">
            <w:pPr>
              <w:jc w:val="center"/>
              <w:rPr>
                <w:rFonts w:cs="Arial"/>
                <w:szCs w:val="22"/>
              </w:rPr>
            </w:pPr>
            <w:r w:rsidRPr="00CF1AF9">
              <w:rPr>
                <w:rFonts w:cs="Arial"/>
                <w:szCs w:val="22"/>
              </w:rPr>
              <w:t>30%</w:t>
            </w:r>
          </w:p>
        </w:tc>
      </w:tr>
      <w:tr w:rsidR="000007B9" w:rsidRPr="00CF1AF9" w:rsidTr="003A1B8D">
        <w:tc>
          <w:tcPr>
            <w:tcW w:w="3261" w:type="dxa"/>
            <w:shd w:val="clear" w:color="auto" w:fill="auto"/>
          </w:tcPr>
          <w:p w:rsidR="000007B9" w:rsidRPr="00CF1AF9" w:rsidRDefault="000007B9" w:rsidP="003A1B8D">
            <w:pPr>
              <w:rPr>
                <w:rFonts w:cs="Arial"/>
                <w:szCs w:val="22"/>
              </w:rPr>
            </w:pPr>
            <w:r w:rsidRPr="00CF1AF9">
              <w:rPr>
                <w:rFonts w:cs="Arial"/>
                <w:szCs w:val="22"/>
              </w:rPr>
              <w:t>Clinical Practice and Personal Development</w:t>
            </w:r>
          </w:p>
        </w:tc>
        <w:tc>
          <w:tcPr>
            <w:tcW w:w="1842" w:type="dxa"/>
            <w:shd w:val="clear" w:color="auto" w:fill="auto"/>
          </w:tcPr>
          <w:p w:rsidR="000007B9" w:rsidRPr="00CF1AF9" w:rsidRDefault="000007B9" w:rsidP="003A1B8D">
            <w:pPr>
              <w:jc w:val="center"/>
              <w:rPr>
                <w:rFonts w:cs="Arial"/>
                <w:szCs w:val="22"/>
              </w:rPr>
            </w:pPr>
            <w:r w:rsidRPr="00CF1AF9">
              <w:rPr>
                <w:rFonts w:cs="Arial"/>
                <w:szCs w:val="22"/>
              </w:rPr>
              <w:t>Pass</w:t>
            </w:r>
          </w:p>
        </w:tc>
      </w:tr>
      <w:tr w:rsidR="000007B9" w:rsidRPr="00CF1AF9" w:rsidTr="003A1B8D">
        <w:tc>
          <w:tcPr>
            <w:tcW w:w="3261" w:type="dxa"/>
            <w:shd w:val="clear" w:color="auto" w:fill="auto"/>
          </w:tcPr>
          <w:p w:rsidR="000007B9" w:rsidRPr="00CF1AF9" w:rsidRDefault="000007B9" w:rsidP="003A1B8D">
            <w:pPr>
              <w:rPr>
                <w:rFonts w:cs="Arial"/>
                <w:szCs w:val="22"/>
              </w:rPr>
            </w:pPr>
            <w:r w:rsidRPr="00CF1AF9">
              <w:rPr>
                <w:rFonts w:cs="Arial"/>
                <w:b/>
                <w:szCs w:val="22"/>
              </w:rPr>
              <w:t>TOTAL</w:t>
            </w:r>
          </w:p>
        </w:tc>
        <w:tc>
          <w:tcPr>
            <w:tcW w:w="1842" w:type="dxa"/>
            <w:shd w:val="clear" w:color="auto" w:fill="auto"/>
          </w:tcPr>
          <w:p w:rsidR="000007B9" w:rsidRPr="00CF1AF9" w:rsidRDefault="000007B9" w:rsidP="003A1B8D">
            <w:pPr>
              <w:jc w:val="center"/>
              <w:rPr>
                <w:rFonts w:cs="Arial"/>
                <w:b/>
                <w:szCs w:val="22"/>
              </w:rPr>
            </w:pPr>
            <w:r w:rsidRPr="00CF1AF9">
              <w:rPr>
                <w:rFonts w:cs="Arial"/>
                <w:b/>
                <w:szCs w:val="22"/>
              </w:rPr>
              <w:t>100%</w:t>
            </w:r>
          </w:p>
        </w:tc>
      </w:tr>
    </w:tbl>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jc w:val="both"/>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4"/>
        <w:gridCol w:w="4123"/>
      </w:tblGrid>
      <w:tr w:rsidR="000007B9" w:rsidRPr="00CF1AF9" w:rsidTr="003A1B8D">
        <w:trPr>
          <w:trHeight w:val="525"/>
        </w:trPr>
        <w:tc>
          <w:tcPr>
            <w:tcW w:w="4458" w:type="dxa"/>
            <w:shd w:val="clear" w:color="auto" w:fill="auto"/>
            <w:vAlign w:val="center"/>
          </w:tcPr>
          <w:p w:rsidR="000007B9" w:rsidRPr="00CF1AF9" w:rsidRDefault="000007B9" w:rsidP="003A1B8D">
            <w:pPr>
              <w:tabs>
                <w:tab w:val="left" w:pos="720"/>
                <w:tab w:val="left" w:pos="1440"/>
                <w:tab w:val="left" w:pos="2160"/>
                <w:tab w:val="left" w:pos="2880"/>
              </w:tabs>
              <w:rPr>
                <w:rFonts w:cs="Arial"/>
                <w:szCs w:val="22"/>
              </w:rPr>
            </w:pPr>
            <w:r w:rsidRPr="00CF1AF9">
              <w:rPr>
                <w:rFonts w:cs="Arial"/>
                <w:szCs w:val="22"/>
              </w:rPr>
              <w:t>Does the module contribute to ESD?</w:t>
            </w:r>
          </w:p>
        </w:tc>
        <w:tc>
          <w:tcPr>
            <w:tcW w:w="4458" w:type="dxa"/>
            <w:shd w:val="clear" w:color="auto" w:fill="auto"/>
            <w:vAlign w:val="center"/>
          </w:tcPr>
          <w:p w:rsidR="000007B9" w:rsidRPr="00CF1AF9" w:rsidRDefault="000007B9" w:rsidP="003A1B8D">
            <w:pPr>
              <w:tabs>
                <w:tab w:val="left" w:pos="720"/>
                <w:tab w:val="left" w:pos="1440"/>
                <w:tab w:val="left" w:pos="2160"/>
                <w:tab w:val="left" w:pos="2880"/>
              </w:tabs>
              <w:rPr>
                <w:rFonts w:cs="Arial"/>
                <w:szCs w:val="22"/>
              </w:rPr>
            </w:pPr>
            <w:r w:rsidRPr="00CF1AF9">
              <w:rPr>
                <w:rFonts w:cs="Arial"/>
                <w:szCs w:val="22"/>
              </w:rPr>
              <w:t>Yes</w:t>
            </w:r>
          </w:p>
          <w:p w:rsidR="000007B9" w:rsidRPr="00CF1AF9" w:rsidRDefault="000007B9" w:rsidP="003A1B8D">
            <w:pPr>
              <w:tabs>
                <w:tab w:val="left" w:pos="720"/>
                <w:tab w:val="left" w:pos="1440"/>
                <w:tab w:val="left" w:pos="2160"/>
                <w:tab w:val="left" w:pos="2880"/>
              </w:tabs>
              <w:jc w:val="both"/>
              <w:rPr>
                <w:rFonts w:cs="Arial"/>
                <w:szCs w:val="22"/>
              </w:rPr>
            </w:pPr>
          </w:p>
        </w:tc>
      </w:tr>
      <w:tr w:rsidR="000007B9" w:rsidRPr="00CF1AF9" w:rsidTr="003A1B8D">
        <w:trPr>
          <w:trHeight w:val="4116"/>
        </w:trPr>
        <w:tc>
          <w:tcPr>
            <w:tcW w:w="8916" w:type="dxa"/>
            <w:gridSpan w:val="2"/>
            <w:shd w:val="clear" w:color="auto" w:fill="auto"/>
          </w:tcPr>
          <w:p w:rsidR="000007B9" w:rsidRPr="00CF1AF9" w:rsidRDefault="000007B9" w:rsidP="003A1B8D">
            <w:pPr>
              <w:autoSpaceDE w:val="0"/>
              <w:autoSpaceDN w:val="0"/>
              <w:rPr>
                <w:rFonts w:eastAsia="Calibri" w:cs="Arial"/>
                <w:bCs/>
                <w:color w:val="000000"/>
                <w:szCs w:val="22"/>
                <w:lang w:eastAsia="en-US"/>
              </w:rPr>
            </w:pPr>
            <w:r w:rsidRPr="00CF1AF9">
              <w:rPr>
                <w:rFonts w:eastAsia="Calibri" w:cs="Arial"/>
                <w:bCs/>
                <w:color w:val="000000"/>
                <w:szCs w:val="22"/>
                <w:lang w:eastAsia="en-US"/>
              </w:rPr>
              <w:t xml:space="preserve">The module is guided by the principles of the </w:t>
            </w:r>
            <w:r w:rsidRPr="00CF1AF9">
              <w:rPr>
                <w:rFonts w:eastAsia="Calibri" w:cs="Arial"/>
                <w:color w:val="000000"/>
                <w:szCs w:val="22"/>
                <w:lang w:eastAsia="en-US"/>
              </w:rPr>
              <w:t>Movement for Global Mental Health Position Statement on mental health in the post-2015 development agenda and the</w:t>
            </w:r>
            <w:r w:rsidRPr="00CF1AF9">
              <w:rPr>
                <w:rFonts w:eastAsia="Calibri" w:cs="Arial"/>
                <w:bCs/>
                <w:color w:val="000000"/>
                <w:szCs w:val="22"/>
                <w:lang w:eastAsia="en-US"/>
              </w:rPr>
              <w:t xml:space="preserve"> UNESCO 5 Essential Pedagogic Approaches. </w:t>
            </w:r>
          </w:p>
          <w:p w:rsidR="000007B9" w:rsidRPr="00CF1AF9" w:rsidRDefault="000007B9" w:rsidP="003A1B8D">
            <w:pPr>
              <w:rPr>
                <w:rFonts w:cs="Arial"/>
                <w:b/>
                <w:szCs w:val="22"/>
              </w:rPr>
            </w:pPr>
            <w:r w:rsidRPr="00CF1AF9">
              <w:rPr>
                <w:rFonts w:cs="Arial"/>
                <w:szCs w:val="22"/>
              </w:rPr>
              <w:t xml:space="preserve">Students are encouraged to consider and engage with their placement agency regarding conversations relevant to sustainability. The module will engage students in the dialogues and tensions between the individualistic intrapsychic understanding of mental and the socio-political constructivist theories to stimulate future thinking regarding the growing incidence of mental health difficulties. Students are encouraged to think critically and creatively within the field of Mental Health and Social Care. To explore new ways of thinking and acting in their practice and make informed decisions, and create alternatives to present choices. Personal Development Planning opportunities will further develop this ability by encouraging students to reflect on and question their own beliefs and </w:t>
            </w:r>
            <w:r w:rsidRPr="00CF1AF9">
              <w:rPr>
                <w:rFonts w:cs="Arial"/>
                <w:color w:val="000000"/>
                <w:szCs w:val="22"/>
              </w:rPr>
              <w:t xml:space="preserve">values with regards to sustainability and working with models of intervention from the natural world </w:t>
            </w:r>
          </w:p>
        </w:tc>
      </w:tr>
    </w:tbl>
    <w:p w:rsidR="000007B9" w:rsidRPr="00CF1AF9" w:rsidRDefault="000007B9" w:rsidP="000007B9">
      <w:pPr>
        <w:tabs>
          <w:tab w:val="left" w:pos="720"/>
          <w:tab w:val="left" w:pos="1440"/>
          <w:tab w:val="left" w:pos="5676"/>
        </w:tabs>
        <w:rPr>
          <w:rFonts w:cs="Arial"/>
          <w:b/>
          <w:szCs w:val="22"/>
        </w:rPr>
      </w:pPr>
    </w:p>
    <w:p w:rsidR="000007B9" w:rsidRPr="00CF1AF9" w:rsidRDefault="000007B9" w:rsidP="000007B9">
      <w:pPr>
        <w:tabs>
          <w:tab w:val="left" w:pos="720"/>
          <w:tab w:val="left" w:pos="1440"/>
          <w:tab w:val="left" w:pos="5676"/>
        </w:tabs>
        <w:rPr>
          <w:rFonts w:cs="Arial"/>
          <w:b/>
          <w:szCs w:val="22"/>
        </w:rPr>
      </w:pPr>
      <w:r w:rsidRPr="00CF1AF9">
        <w:rPr>
          <w:rFonts w:cs="Arial"/>
          <w:b/>
          <w:szCs w:val="22"/>
        </w:rPr>
        <w:t>BIBLIOGRAPHY</w:t>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Essential</w:t>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shd w:val="clear" w:color="auto" w:fill="FFFFFF"/>
        <w:outlineLvl w:val="0"/>
        <w:rPr>
          <w:rFonts w:cs="Arial"/>
          <w:i/>
          <w:color w:val="333333"/>
          <w:kern w:val="36"/>
        </w:rPr>
      </w:pPr>
      <w:r w:rsidRPr="00CF1AF9">
        <w:rPr>
          <w:rFonts w:cs="Arial"/>
          <w:color w:val="333333"/>
          <w:kern w:val="36"/>
        </w:rPr>
        <w:t xml:space="preserve">Bager-Charleson, S., 2014. </w:t>
      </w:r>
      <w:r w:rsidRPr="00CF1AF9">
        <w:rPr>
          <w:rFonts w:cs="Arial"/>
          <w:i/>
          <w:color w:val="333333"/>
          <w:kern w:val="36"/>
        </w:rPr>
        <w:t>Doing practice-based research in therapy: a reflexive approach. Poole, UK: Learning Matters</w:t>
      </w:r>
    </w:p>
    <w:p w:rsidR="000007B9" w:rsidRPr="00CF1AF9" w:rsidRDefault="000007B9" w:rsidP="000007B9">
      <w:pPr>
        <w:rPr>
          <w:rFonts w:cs="Arial"/>
          <w:i/>
        </w:rPr>
      </w:pPr>
      <w:r w:rsidRPr="00CF1AF9">
        <w:rPr>
          <w:rFonts w:cs="Arial"/>
        </w:rPr>
        <w:t xml:space="preserve">Denscomb, M., 2012. </w:t>
      </w:r>
      <w:r w:rsidRPr="00CF1AF9">
        <w:rPr>
          <w:rFonts w:cs="Arial"/>
          <w:i/>
        </w:rPr>
        <w:t>Research proposals: a practical guide. Open University Press.E-book.</w:t>
      </w:r>
    </w:p>
    <w:p w:rsidR="000007B9" w:rsidRPr="00CF1AF9" w:rsidRDefault="000007B9" w:rsidP="000007B9">
      <w:pPr>
        <w:rPr>
          <w:rFonts w:cs="Arial"/>
        </w:rPr>
      </w:pPr>
      <w:r w:rsidRPr="00CF1AF9">
        <w:rPr>
          <w:rFonts w:cs="Arial"/>
        </w:rPr>
        <w:t>Denstombe, M., 2007</w:t>
      </w:r>
      <w:r w:rsidRPr="00CF1AF9">
        <w:rPr>
          <w:rFonts w:cs="Arial"/>
          <w:i/>
        </w:rPr>
        <w:t>. The good research guide for small-scale social research projects</w:t>
      </w:r>
      <w:r w:rsidRPr="00CF1AF9">
        <w:rPr>
          <w:rFonts w:cs="Arial"/>
        </w:rPr>
        <w:t>. 4</w:t>
      </w:r>
      <w:r w:rsidRPr="00CF1AF9">
        <w:rPr>
          <w:rFonts w:cs="Arial"/>
          <w:vertAlign w:val="superscript"/>
        </w:rPr>
        <w:t>nd</w:t>
      </w:r>
      <w:r w:rsidRPr="00CF1AF9">
        <w:rPr>
          <w:rFonts w:cs="Arial"/>
        </w:rPr>
        <w:t xml:space="preserve"> ed. Berkshire, England: Open University Press/McGrawHill.</w:t>
      </w:r>
    </w:p>
    <w:p w:rsidR="000007B9" w:rsidRPr="00CF1AF9" w:rsidRDefault="000007B9" w:rsidP="000007B9">
      <w:pPr>
        <w:rPr>
          <w:rFonts w:cs="Arial"/>
        </w:rPr>
      </w:pPr>
      <w:r w:rsidRPr="00CF1AF9">
        <w:rPr>
          <w:rFonts w:cs="Arial"/>
        </w:rPr>
        <w:t xml:space="preserve">McLeod, J., 2010. </w:t>
      </w:r>
      <w:r w:rsidRPr="00CF1AF9">
        <w:rPr>
          <w:rFonts w:cs="Arial"/>
          <w:i/>
        </w:rPr>
        <w:t xml:space="preserve">Case study research. </w:t>
      </w:r>
      <w:r w:rsidRPr="00CF1AF9">
        <w:rPr>
          <w:rFonts w:cs="Arial"/>
        </w:rPr>
        <w:t xml:space="preserve"> London: Sage.</w:t>
      </w:r>
    </w:p>
    <w:p w:rsidR="000007B9" w:rsidRPr="00CF1AF9" w:rsidRDefault="000007B9" w:rsidP="000007B9">
      <w:pPr>
        <w:rPr>
          <w:rFonts w:cs="Arial"/>
        </w:rPr>
      </w:pPr>
      <w:r w:rsidRPr="00CF1AF9">
        <w:rPr>
          <w:rFonts w:cs="Arial"/>
        </w:rPr>
        <w:t xml:space="preserve">Willig, C., 2013. </w:t>
      </w:r>
      <w:r w:rsidRPr="00CF1AF9">
        <w:rPr>
          <w:rFonts w:cs="Arial"/>
          <w:i/>
        </w:rPr>
        <w:t xml:space="preserve">Introducing qualitative research in psychology. </w:t>
      </w:r>
      <w:r w:rsidRPr="00CF1AF9">
        <w:rPr>
          <w:rFonts w:cs="Arial"/>
        </w:rPr>
        <w:t>3</w:t>
      </w:r>
      <w:r w:rsidRPr="00CF1AF9">
        <w:rPr>
          <w:rFonts w:cs="Arial"/>
          <w:vertAlign w:val="superscript"/>
        </w:rPr>
        <w:t>rd</w:t>
      </w:r>
      <w:r w:rsidRPr="00CF1AF9">
        <w:rPr>
          <w:rFonts w:cs="Arial"/>
        </w:rPr>
        <w:t xml:space="preserve"> ed. McGrawHill/Open University.</w:t>
      </w:r>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Recommended</w:t>
      </w:r>
    </w:p>
    <w:p w:rsidR="000007B9" w:rsidRPr="00CF1AF9" w:rsidRDefault="000007B9" w:rsidP="000007B9">
      <w:pPr>
        <w:rPr>
          <w:rFonts w:cs="Arial"/>
          <w:b/>
        </w:rPr>
      </w:pPr>
    </w:p>
    <w:p w:rsidR="000007B9" w:rsidRPr="00CF1AF9" w:rsidRDefault="000007B9" w:rsidP="000007B9">
      <w:pPr>
        <w:rPr>
          <w:rFonts w:cs="Arial"/>
        </w:rPr>
      </w:pPr>
      <w:r w:rsidRPr="00CF1AF9">
        <w:rPr>
          <w:rFonts w:cs="Arial"/>
        </w:rPr>
        <w:t xml:space="preserve">Cooper, M., 2008. </w:t>
      </w:r>
      <w:r w:rsidRPr="00CF1AF9">
        <w:rPr>
          <w:rFonts w:cs="Arial"/>
          <w:i/>
        </w:rPr>
        <w:t>Essential research findings in counselling and psychotherapy: the facts are friendly</w:t>
      </w:r>
      <w:r w:rsidRPr="00CF1AF9">
        <w:rPr>
          <w:rFonts w:cs="Arial"/>
        </w:rPr>
        <w:t>. London: Sage.</w:t>
      </w:r>
    </w:p>
    <w:p w:rsidR="000007B9" w:rsidRPr="00CF1AF9" w:rsidRDefault="000007B9" w:rsidP="000007B9">
      <w:pPr>
        <w:rPr>
          <w:rFonts w:cs="Arial"/>
        </w:rPr>
      </w:pPr>
      <w:r w:rsidRPr="00CF1AF9">
        <w:rPr>
          <w:rFonts w:cs="Arial"/>
        </w:rPr>
        <w:t xml:space="preserve">McLeod, </w:t>
      </w:r>
      <w:proofErr w:type="gramStart"/>
      <w:r w:rsidRPr="00CF1AF9">
        <w:rPr>
          <w:rFonts w:cs="Arial"/>
        </w:rPr>
        <w:t>J. ,2003</w:t>
      </w:r>
      <w:proofErr w:type="gramEnd"/>
      <w:r w:rsidRPr="00CF1AF9">
        <w:rPr>
          <w:rFonts w:cs="Arial"/>
        </w:rPr>
        <w:t xml:space="preserve">. </w:t>
      </w:r>
      <w:r w:rsidRPr="00CF1AF9">
        <w:rPr>
          <w:rFonts w:cs="Arial"/>
          <w:i/>
        </w:rPr>
        <w:t>Doing counselling research</w:t>
      </w:r>
      <w:r w:rsidRPr="00CF1AF9">
        <w:rPr>
          <w:rFonts w:cs="Arial"/>
        </w:rPr>
        <w:t>. 2nd ed. London: Sage.</w:t>
      </w:r>
    </w:p>
    <w:p w:rsidR="000007B9" w:rsidRPr="00CF1AF9" w:rsidRDefault="000007B9" w:rsidP="000007B9">
      <w:pPr>
        <w:rPr>
          <w:rFonts w:cs="Arial"/>
          <w:b/>
          <w:color w:val="111111"/>
        </w:rPr>
      </w:pPr>
      <w:r w:rsidRPr="00CF1AF9">
        <w:rPr>
          <w:rFonts w:cs="Arial"/>
          <w:color w:val="111111"/>
        </w:rPr>
        <w:t>Mustakas, C., 1990.</w:t>
      </w:r>
      <w:r w:rsidRPr="00CF1AF9">
        <w:rPr>
          <w:rFonts w:cs="Arial"/>
          <w:i/>
          <w:color w:val="111111"/>
        </w:rPr>
        <w:t>Heuristic Research: Design, Methodology, and Applications</w:t>
      </w:r>
      <w:r w:rsidRPr="00CF1AF9">
        <w:rPr>
          <w:rFonts w:cs="Arial"/>
          <w:color w:val="111111"/>
        </w:rPr>
        <w:t>. London: Sage.</w:t>
      </w:r>
    </w:p>
    <w:p w:rsidR="000007B9" w:rsidRPr="00CF1AF9" w:rsidRDefault="000007B9" w:rsidP="000007B9">
      <w:pPr>
        <w:rPr>
          <w:rFonts w:cs="Arial"/>
        </w:rPr>
      </w:pPr>
      <w:r w:rsidRPr="00CF1AF9">
        <w:rPr>
          <w:rFonts w:cs="Arial"/>
        </w:rPr>
        <w:t xml:space="preserve">Willig, C., 2012. </w:t>
      </w:r>
      <w:r w:rsidRPr="00CF1AF9">
        <w:rPr>
          <w:rFonts w:cs="Arial"/>
          <w:i/>
        </w:rPr>
        <w:t>Qualitative interpretation and analysis in psychology</w:t>
      </w:r>
      <w:r w:rsidRPr="00CF1AF9">
        <w:rPr>
          <w:rFonts w:cs="Arial"/>
        </w:rPr>
        <w:t>. Berkshire, England</w:t>
      </w:r>
      <w:proofErr w:type="gramStart"/>
      <w:r w:rsidRPr="00CF1AF9">
        <w:rPr>
          <w:rFonts w:cs="Arial"/>
        </w:rPr>
        <w:t>:McGraw</w:t>
      </w:r>
      <w:proofErr w:type="gramEnd"/>
      <w:r w:rsidRPr="00CF1AF9">
        <w:rPr>
          <w:rFonts w:cs="Arial"/>
        </w:rPr>
        <w:t xml:space="preserve"> Hill/Open University.</w:t>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Background</w:t>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rPr>
          <w:rFonts w:cs="Arial"/>
        </w:rPr>
      </w:pPr>
      <w:r w:rsidRPr="00CF1AF9">
        <w:rPr>
          <w:rFonts w:cs="Arial"/>
        </w:rPr>
        <w:t xml:space="preserve">Creswell, John W., 2009, </w:t>
      </w:r>
      <w:r w:rsidRPr="00CF1AF9">
        <w:rPr>
          <w:rFonts w:cs="Arial"/>
          <w:i/>
        </w:rPr>
        <w:t xml:space="preserve">Research design: qualitative, quantitative, and mixed methods approaches. </w:t>
      </w:r>
      <w:r w:rsidRPr="00CF1AF9">
        <w:rPr>
          <w:rFonts w:cs="Arial"/>
        </w:rPr>
        <w:t>3</w:t>
      </w:r>
      <w:r w:rsidRPr="00CF1AF9">
        <w:rPr>
          <w:rFonts w:cs="Arial"/>
          <w:vertAlign w:val="superscript"/>
        </w:rPr>
        <w:t>rd</w:t>
      </w:r>
      <w:r w:rsidRPr="00CF1AF9">
        <w:rPr>
          <w:rFonts w:cs="Arial"/>
        </w:rPr>
        <w:t xml:space="preserve"> ed. London: Sage.</w:t>
      </w:r>
    </w:p>
    <w:p w:rsidR="000007B9" w:rsidRPr="00CF1AF9" w:rsidRDefault="000007B9" w:rsidP="000007B9">
      <w:pPr>
        <w:rPr>
          <w:rFonts w:cs="Arial"/>
        </w:rPr>
      </w:pPr>
      <w:r w:rsidRPr="00CF1AF9">
        <w:rPr>
          <w:rFonts w:cs="Arial"/>
        </w:rPr>
        <w:t xml:space="preserve">Cooper, White </w:t>
      </w:r>
      <w:r w:rsidRPr="00CF1AF9">
        <w:rPr>
          <w:rFonts w:cs="Arial"/>
          <w:i/>
        </w:rPr>
        <w:t>Qualitative research in the postmodern</w:t>
      </w:r>
      <w:r w:rsidRPr="00CF1AF9">
        <w:rPr>
          <w:rFonts w:cs="Arial"/>
        </w:rPr>
        <w:t xml:space="preserve">. </w:t>
      </w:r>
      <w:proofErr w:type="gramStart"/>
      <w:r w:rsidRPr="00CF1AF9">
        <w:rPr>
          <w:rFonts w:cs="Arial"/>
        </w:rPr>
        <w:t>Springer .</w:t>
      </w:r>
      <w:proofErr w:type="gramEnd"/>
      <w:r w:rsidRPr="00CF1AF9">
        <w:rPr>
          <w:rFonts w:cs="Arial"/>
        </w:rPr>
        <w:t xml:space="preserve"> </w:t>
      </w:r>
      <w:proofErr w:type="gramStart"/>
      <w:r w:rsidRPr="00CF1AF9">
        <w:rPr>
          <w:rFonts w:cs="Arial"/>
        </w:rPr>
        <w:t>e-book</w:t>
      </w:r>
      <w:proofErr w:type="gramEnd"/>
      <w:r w:rsidRPr="00CF1AF9">
        <w:rPr>
          <w:rFonts w:cs="Arial"/>
        </w:rPr>
        <w:t>.</w:t>
      </w:r>
    </w:p>
    <w:p w:rsidR="000007B9" w:rsidRPr="00CF1AF9" w:rsidRDefault="000007B9" w:rsidP="000007B9">
      <w:pPr>
        <w:rPr>
          <w:rFonts w:cs="Arial"/>
        </w:rPr>
      </w:pPr>
      <w:r w:rsidRPr="00CF1AF9">
        <w:rPr>
          <w:rFonts w:cs="Arial"/>
        </w:rPr>
        <w:t xml:space="preserve">Denstombe, M., 2010. </w:t>
      </w:r>
      <w:r w:rsidRPr="00CF1AF9">
        <w:rPr>
          <w:rFonts w:cs="Arial"/>
          <w:i/>
        </w:rPr>
        <w:t>Ground rules for social research: guidelines for good practice.</w:t>
      </w:r>
      <w:r w:rsidRPr="00CF1AF9">
        <w:rPr>
          <w:rFonts w:cs="Arial"/>
        </w:rPr>
        <w:t xml:space="preserve"> 2</w:t>
      </w:r>
      <w:r w:rsidRPr="00CF1AF9">
        <w:rPr>
          <w:rFonts w:cs="Arial"/>
          <w:vertAlign w:val="superscript"/>
        </w:rPr>
        <w:t>nd</w:t>
      </w:r>
      <w:r w:rsidRPr="00CF1AF9">
        <w:rPr>
          <w:rFonts w:cs="Arial"/>
        </w:rPr>
        <w:t xml:space="preserve"> ed. Berkshire, England: Open University Press/McGrawHill.</w:t>
      </w:r>
    </w:p>
    <w:p w:rsidR="000007B9" w:rsidRPr="00CF1AF9" w:rsidRDefault="000007B9" w:rsidP="000007B9">
      <w:pPr>
        <w:rPr>
          <w:rFonts w:cs="Arial"/>
        </w:rPr>
      </w:pPr>
      <w:r w:rsidRPr="00CF1AF9">
        <w:rPr>
          <w:rFonts w:cs="Arial"/>
        </w:rPr>
        <w:t xml:space="preserve">Dawson, C., 2009. </w:t>
      </w:r>
      <w:r w:rsidRPr="00CF1AF9">
        <w:rPr>
          <w:rFonts w:cs="Arial"/>
          <w:i/>
        </w:rPr>
        <w:t>Introduction to research methods: a practical guide for anyone undertaking a research project.</w:t>
      </w:r>
      <w:r w:rsidRPr="00CF1AF9">
        <w:rPr>
          <w:rFonts w:cs="Arial"/>
        </w:rPr>
        <w:t xml:space="preserve"> 4</w:t>
      </w:r>
      <w:r w:rsidRPr="00CF1AF9">
        <w:rPr>
          <w:rFonts w:cs="Arial"/>
          <w:vertAlign w:val="superscript"/>
        </w:rPr>
        <w:t>th</w:t>
      </w:r>
      <w:r w:rsidRPr="00CF1AF9">
        <w:rPr>
          <w:rFonts w:cs="Arial"/>
        </w:rPr>
        <w:t xml:space="preserve"> ed. London: How </w:t>
      </w:r>
      <w:proofErr w:type="gramStart"/>
      <w:r w:rsidRPr="00CF1AF9">
        <w:rPr>
          <w:rFonts w:cs="Arial"/>
        </w:rPr>
        <w:t>To</w:t>
      </w:r>
      <w:proofErr w:type="gramEnd"/>
      <w:r w:rsidRPr="00CF1AF9">
        <w:rPr>
          <w:rFonts w:cs="Arial"/>
        </w:rPr>
        <w:t xml:space="preserve"> Books.</w:t>
      </w:r>
    </w:p>
    <w:p w:rsidR="000007B9" w:rsidRPr="00CF1AF9" w:rsidRDefault="000007B9" w:rsidP="000007B9">
      <w:pPr>
        <w:rPr>
          <w:rFonts w:cs="Arial"/>
        </w:rPr>
      </w:pPr>
      <w:r w:rsidRPr="00CF1AF9">
        <w:rPr>
          <w:rFonts w:cs="Arial"/>
        </w:rPr>
        <w:lastRenderedPageBreak/>
        <w:t xml:space="preserve">Foss, S. K., Foss, K. A., &amp; Trapp, R., 2002. </w:t>
      </w:r>
      <w:r w:rsidRPr="00CF1AF9">
        <w:rPr>
          <w:rFonts w:cs="Arial"/>
          <w:i/>
        </w:rPr>
        <w:t xml:space="preserve">Contemporary perspectives on rhetoric. </w:t>
      </w:r>
      <w:r w:rsidRPr="00CF1AF9">
        <w:rPr>
          <w:rFonts w:cs="Arial"/>
        </w:rPr>
        <w:t>3</w:t>
      </w:r>
      <w:r w:rsidRPr="00CF1AF9">
        <w:rPr>
          <w:rFonts w:cs="Arial"/>
          <w:vertAlign w:val="superscript"/>
        </w:rPr>
        <w:t>rd</w:t>
      </w:r>
      <w:r w:rsidRPr="00CF1AF9">
        <w:rPr>
          <w:rFonts w:cs="Arial"/>
        </w:rPr>
        <w:t xml:space="preserve"> ed. Long Grove, Illinois, Waveland Press.</w:t>
      </w:r>
    </w:p>
    <w:p w:rsidR="000007B9" w:rsidRPr="00CF1AF9" w:rsidRDefault="000007B9" w:rsidP="000007B9">
      <w:pPr>
        <w:rPr>
          <w:rFonts w:cs="Arial"/>
        </w:rPr>
      </w:pPr>
      <w:r w:rsidRPr="00CF1AF9">
        <w:rPr>
          <w:rFonts w:cs="Arial"/>
        </w:rPr>
        <w:t xml:space="preserve">Gibbs, G., 2007. </w:t>
      </w:r>
      <w:r w:rsidRPr="00CF1AF9">
        <w:rPr>
          <w:rFonts w:cs="Arial"/>
          <w:i/>
        </w:rPr>
        <w:t xml:space="preserve">Analyzing qualitative data. </w:t>
      </w:r>
      <w:r w:rsidRPr="00CF1AF9">
        <w:rPr>
          <w:rFonts w:cs="Arial"/>
        </w:rPr>
        <w:t>The Sage Qualitative Kit. London: Sage.</w:t>
      </w:r>
    </w:p>
    <w:p w:rsidR="000007B9" w:rsidRPr="00CF1AF9" w:rsidRDefault="000007B9" w:rsidP="000007B9">
      <w:pPr>
        <w:rPr>
          <w:rFonts w:cs="Arial"/>
        </w:rPr>
      </w:pPr>
      <w:r w:rsidRPr="00CF1AF9">
        <w:rPr>
          <w:rFonts w:cs="Arial"/>
        </w:rPr>
        <w:t xml:space="preserve">Kumar, R., 2011. </w:t>
      </w:r>
      <w:r w:rsidRPr="00CF1AF9">
        <w:rPr>
          <w:rFonts w:cs="Arial"/>
          <w:i/>
        </w:rPr>
        <w:t xml:space="preserve">Research methodology: a step-by-step guide for beginners. </w:t>
      </w:r>
      <w:r w:rsidRPr="00CF1AF9">
        <w:rPr>
          <w:rFonts w:cs="Arial"/>
        </w:rPr>
        <w:t>3</w:t>
      </w:r>
      <w:r w:rsidRPr="00CF1AF9">
        <w:rPr>
          <w:rFonts w:cs="Arial"/>
          <w:vertAlign w:val="superscript"/>
        </w:rPr>
        <w:t>rd</w:t>
      </w:r>
      <w:r w:rsidRPr="00CF1AF9">
        <w:rPr>
          <w:rFonts w:cs="Arial"/>
        </w:rPr>
        <w:t xml:space="preserve"> ed. London: Sage.</w:t>
      </w:r>
    </w:p>
    <w:p w:rsidR="000007B9" w:rsidRPr="00CF1AF9" w:rsidRDefault="000007B9" w:rsidP="000007B9">
      <w:pPr>
        <w:rPr>
          <w:rFonts w:cs="Arial"/>
        </w:rPr>
      </w:pPr>
      <w:r w:rsidRPr="00CF1AF9">
        <w:rPr>
          <w:rFonts w:cs="Arial"/>
        </w:rPr>
        <w:t xml:space="preserve">Lebow, J., 2006. </w:t>
      </w:r>
      <w:r w:rsidRPr="00CF1AF9">
        <w:rPr>
          <w:rFonts w:cs="Arial"/>
          <w:i/>
          <w:iCs/>
        </w:rPr>
        <w:t>Research for the psychotherapist</w:t>
      </w:r>
      <w:r w:rsidRPr="00CF1AF9">
        <w:rPr>
          <w:rFonts w:cs="Arial"/>
        </w:rPr>
        <w:t>. London: Routledge</w:t>
      </w:r>
    </w:p>
    <w:p w:rsidR="000007B9" w:rsidRPr="00CF1AF9" w:rsidRDefault="000007B9" w:rsidP="000007B9">
      <w:pPr>
        <w:outlineLvl w:val="1"/>
        <w:rPr>
          <w:rFonts w:cs="Arial"/>
        </w:rPr>
      </w:pPr>
      <w:r w:rsidRPr="00CF1AF9">
        <w:rPr>
          <w:rFonts w:cs="Arial"/>
          <w:color w:val="000000"/>
          <w:kern w:val="36"/>
        </w:rPr>
        <w:t xml:space="preserve">Mills, S., 2003. Michel Foucault. </w:t>
      </w:r>
      <w:r w:rsidRPr="00CF1AF9">
        <w:rPr>
          <w:rFonts w:cs="Arial"/>
          <w:i/>
          <w:color w:val="000000"/>
          <w:kern w:val="36"/>
        </w:rPr>
        <w:t>(</w:t>
      </w:r>
      <w:r w:rsidRPr="00CF1AF9">
        <w:rPr>
          <w:rFonts w:cs="Arial"/>
          <w:i/>
        </w:rPr>
        <w:t xml:space="preserve">Routledge Critical Thinkers: essential guides for literary studies) </w:t>
      </w:r>
      <w:r w:rsidRPr="00CF1AF9">
        <w:rPr>
          <w:rFonts w:cs="Arial"/>
        </w:rPr>
        <w:t>London: Routledge/Taylor &amp; Francis Group.</w:t>
      </w:r>
    </w:p>
    <w:p w:rsidR="000007B9" w:rsidRPr="00CF1AF9" w:rsidRDefault="000007B9" w:rsidP="000007B9">
      <w:pPr>
        <w:rPr>
          <w:rFonts w:cs="Arial"/>
        </w:rPr>
      </w:pPr>
      <w:r w:rsidRPr="00CF1AF9">
        <w:rPr>
          <w:rFonts w:cs="Arial"/>
        </w:rPr>
        <w:t xml:space="preserve">Rapely, T., 2007. </w:t>
      </w:r>
      <w:r w:rsidRPr="00CF1AF9">
        <w:rPr>
          <w:rFonts w:cs="Arial"/>
          <w:i/>
        </w:rPr>
        <w:t xml:space="preserve">Doing conversation, discourse and document analysis. </w:t>
      </w:r>
      <w:r w:rsidRPr="00CF1AF9">
        <w:rPr>
          <w:rFonts w:cs="Arial"/>
        </w:rPr>
        <w:t>London: Sage</w:t>
      </w:r>
    </w:p>
    <w:p w:rsidR="000007B9" w:rsidRPr="00CF1AF9" w:rsidRDefault="000007B9" w:rsidP="000007B9">
      <w:pPr>
        <w:rPr>
          <w:rFonts w:cs="Arial"/>
        </w:rPr>
      </w:pPr>
      <w:r w:rsidRPr="00CF1AF9">
        <w:rPr>
          <w:rFonts w:cs="Arial"/>
        </w:rPr>
        <w:t xml:space="preserve">Thomas, G., 2009. </w:t>
      </w:r>
      <w:r w:rsidRPr="00CF1AF9">
        <w:rPr>
          <w:rFonts w:cs="Arial"/>
          <w:i/>
        </w:rPr>
        <w:t xml:space="preserve">How to do your own research project. </w:t>
      </w:r>
      <w:r w:rsidRPr="00CF1AF9">
        <w:rPr>
          <w:rFonts w:cs="Arial"/>
        </w:rPr>
        <w:t>London: Sage.</w:t>
      </w:r>
    </w:p>
    <w:p w:rsidR="000007B9" w:rsidRPr="00CF1AF9" w:rsidRDefault="000007B9" w:rsidP="000007B9">
      <w:pPr>
        <w:rPr>
          <w:rFonts w:cs="Arial"/>
        </w:rPr>
      </w:pPr>
      <w:r w:rsidRPr="00CF1AF9">
        <w:rPr>
          <w:rFonts w:cs="Arial"/>
        </w:rPr>
        <w:t xml:space="preserve">Scott, J., 1990. </w:t>
      </w:r>
      <w:r w:rsidRPr="00CF1AF9">
        <w:rPr>
          <w:rFonts w:cs="Arial"/>
          <w:i/>
        </w:rPr>
        <w:t xml:space="preserve">A matter of record. </w:t>
      </w:r>
      <w:r w:rsidRPr="00CF1AF9">
        <w:rPr>
          <w:rFonts w:cs="Arial"/>
        </w:rPr>
        <w:t>Cambridge: Polity Press.</w:t>
      </w:r>
    </w:p>
    <w:p w:rsidR="000007B9" w:rsidRPr="00CF1AF9" w:rsidRDefault="000007B9" w:rsidP="000007B9">
      <w:pPr>
        <w:rPr>
          <w:rFonts w:cs="Arial"/>
        </w:rPr>
      </w:pPr>
      <w:r w:rsidRPr="00CF1AF9">
        <w:rPr>
          <w:rFonts w:cs="Arial"/>
        </w:rPr>
        <w:t xml:space="preserve">Silverman, D., 2011. </w:t>
      </w:r>
      <w:r w:rsidRPr="00CF1AF9">
        <w:rPr>
          <w:rFonts w:cs="Arial"/>
          <w:i/>
        </w:rPr>
        <w:t xml:space="preserve">Interpreting qualitative data: a guide to the principles of qualitative research. </w:t>
      </w:r>
      <w:r w:rsidRPr="00CF1AF9">
        <w:rPr>
          <w:rFonts w:cs="Arial"/>
        </w:rPr>
        <w:t>4</w:t>
      </w:r>
      <w:r w:rsidRPr="00CF1AF9">
        <w:rPr>
          <w:rFonts w:cs="Arial"/>
          <w:vertAlign w:val="superscript"/>
        </w:rPr>
        <w:t>th</w:t>
      </w:r>
      <w:r w:rsidRPr="00CF1AF9">
        <w:rPr>
          <w:rFonts w:cs="Arial"/>
        </w:rPr>
        <w:t xml:space="preserve"> ed. London: Sage.</w:t>
      </w:r>
    </w:p>
    <w:p w:rsidR="000007B9" w:rsidRPr="00CF1AF9" w:rsidRDefault="000007B9" w:rsidP="000007B9">
      <w:pPr>
        <w:rPr>
          <w:rFonts w:cs="Arial"/>
        </w:rPr>
      </w:pPr>
      <w:r w:rsidRPr="00CF1AF9">
        <w:rPr>
          <w:rFonts w:cs="Arial"/>
        </w:rPr>
        <w:t xml:space="preserve">Walliman, N., 2011. </w:t>
      </w:r>
      <w:r w:rsidRPr="00CF1AF9">
        <w:rPr>
          <w:rFonts w:cs="Arial"/>
          <w:i/>
        </w:rPr>
        <w:t xml:space="preserve">Research methods, the basics: </w:t>
      </w:r>
      <w:r w:rsidRPr="00CF1AF9">
        <w:rPr>
          <w:rFonts w:cs="Arial"/>
        </w:rPr>
        <w:t>London: Routledge.</w:t>
      </w:r>
    </w:p>
    <w:p w:rsidR="000007B9" w:rsidRPr="00CF1AF9" w:rsidRDefault="000007B9" w:rsidP="000007B9">
      <w:pPr>
        <w:rPr>
          <w:rFonts w:cs="Arial"/>
        </w:rPr>
      </w:pPr>
      <w:r w:rsidRPr="00CF1AF9">
        <w:rPr>
          <w:rFonts w:cs="Arial"/>
        </w:rPr>
        <w:t xml:space="preserve">Wess, R., 1996. </w:t>
      </w:r>
      <w:r w:rsidRPr="00CF1AF9">
        <w:rPr>
          <w:rFonts w:cs="Arial"/>
          <w:i/>
        </w:rPr>
        <w:t xml:space="preserve">Kenneth Burke: Rhetoric, subjectivity and postmodernism. </w:t>
      </w:r>
      <w:r w:rsidRPr="00CF1AF9">
        <w:rPr>
          <w:rFonts w:cs="Arial"/>
        </w:rPr>
        <w:t>Cambridge: Cambridge University Press.</w:t>
      </w:r>
    </w:p>
    <w:p w:rsidR="000007B9" w:rsidRPr="00CF1AF9" w:rsidRDefault="000007B9" w:rsidP="000007B9">
      <w:pPr>
        <w:rPr>
          <w:rFonts w:cs="Arial"/>
        </w:rPr>
      </w:pPr>
      <w:r w:rsidRPr="00CF1AF9">
        <w:rPr>
          <w:rFonts w:cs="Arial"/>
        </w:rPr>
        <w:t xml:space="preserve">Wetherell, M., Taylor, S., and Yates, S. Y., 2002. </w:t>
      </w:r>
      <w:r w:rsidRPr="00CF1AF9">
        <w:rPr>
          <w:rFonts w:cs="Arial"/>
          <w:i/>
        </w:rPr>
        <w:t xml:space="preserve">Discourse theory and practice. </w:t>
      </w:r>
      <w:r w:rsidRPr="00CF1AF9">
        <w:rPr>
          <w:rFonts w:cs="Arial"/>
        </w:rPr>
        <w:t>London: Sage/Open University Press.</w:t>
      </w:r>
    </w:p>
    <w:p w:rsidR="000007B9" w:rsidRPr="00CF1AF9" w:rsidRDefault="000007B9" w:rsidP="000007B9">
      <w:pPr>
        <w:rPr>
          <w:rFonts w:cs="Arial"/>
        </w:rPr>
      </w:pPr>
      <w:r w:rsidRPr="00CF1AF9">
        <w:rPr>
          <w:rFonts w:cs="Arial"/>
        </w:rPr>
        <w:t xml:space="preserve">Wodak, R., 2009. </w:t>
      </w:r>
      <w:r w:rsidRPr="00CF1AF9">
        <w:rPr>
          <w:rFonts w:cs="Arial"/>
          <w:i/>
        </w:rPr>
        <w:t xml:space="preserve">The discourse of politics in action: politics as usual. </w:t>
      </w:r>
      <w:r w:rsidRPr="00CF1AF9">
        <w:rPr>
          <w:rFonts w:cs="Arial"/>
        </w:rPr>
        <w:t>Basinstoke, Hampshire: Palgrave/Macmillan.</w:t>
      </w:r>
    </w:p>
    <w:p w:rsidR="000007B9" w:rsidRPr="00CF1AF9" w:rsidRDefault="000007B9" w:rsidP="000007B9">
      <w:pPr>
        <w:rPr>
          <w:rFonts w:cs="Arial"/>
          <w:i/>
        </w:rPr>
      </w:pPr>
      <w:r w:rsidRPr="00CF1AF9">
        <w:rPr>
          <w:rFonts w:cs="Arial"/>
        </w:rPr>
        <w:t xml:space="preserve">Wodak, R. &amp; Meyer, M., eds., 2009. </w:t>
      </w:r>
      <w:r w:rsidRPr="00CF1AF9">
        <w:rPr>
          <w:rFonts w:cs="Arial"/>
          <w:i/>
        </w:rPr>
        <w:t>Methods of critical discourse analysis. London: Sage.</w:t>
      </w:r>
    </w:p>
    <w:p w:rsidR="000007B9" w:rsidRPr="00CF1AF9" w:rsidRDefault="000007B9" w:rsidP="000007B9">
      <w:pPr>
        <w:rPr>
          <w:rFonts w:cs="Arial"/>
          <w:b/>
        </w:rPr>
      </w:pPr>
    </w:p>
    <w:p w:rsidR="000007B9" w:rsidRPr="00CF1AF9" w:rsidRDefault="000007B9" w:rsidP="000007B9">
      <w:pPr>
        <w:rPr>
          <w:rFonts w:cs="Arial"/>
          <w:b/>
        </w:rPr>
      </w:pPr>
      <w:r w:rsidRPr="00CF1AF9">
        <w:rPr>
          <w:rFonts w:cs="Arial"/>
          <w:b/>
        </w:rPr>
        <w:t xml:space="preserve">Journals </w:t>
      </w:r>
    </w:p>
    <w:p w:rsidR="000007B9" w:rsidRPr="00CF1AF9" w:rsidRDefault="000007B9" w:rsidP="000007B9">
      <w:pPr>
        <w:rPr>
          <w:rFonts w:cs="Arial"/>
          <w:b/>
        </w:rPr>
      </w:pPr>
    </w:p>
    <w:p w:rsidR="000007B9" w:rsidRPr="00CF1AF9" w:rsidRDefault="000007B9" w:rsidP="000007B9">
      <w:pPr>
        <w:rPr>
          <w:rFonts w:cs="Arial"/>
        </w:rPr>
      </w:pPr>
      <w:r w:rsidRPr="00CF1AF9">
        <w:rPr>
          <w:rFonts w:cs="Arial"/>
        </w:rPr>
        <w:t xml:space="preserve">Therapy Today (BACP) </w:t>
      </w:r>
    </w:p>
    <w:p w:rsidR="000007B9" w:rsidRPr="00CF1AF9" w:rsidRDefault="000007B9" w:rsidP="000007B9">
      <w:pPr>
        <w:rPr>
          <w:rFonts w:cs="Arial"/>
        </w:rPr>
      </w:pPr>
      <w:r w:rsidRPr="00CF1AF9">
        <w:rPr>
          <w:rFonts w:cs="Arial"/>
        </w:rPr>
        <w:t xml:space="preserve">Person-Centred &amp; Experiential Therapies </w:t>
      </w:r>
    </w:p>
    <w:p w:rsidR="000007B9" w:rsidRPr="00CF1AF9" w:rsidRDefault="000007B9" w:rsidP="000007B9">
      <w:pPr>
        <w:rPr>
          <w:rFonts w:cs="Arial"/>
        </w:rPr>
      </w:pPr>
      <w:r w:rsidRPr="00CF1AF9">
        <w:rPr>
          <w:rFonts w:cs="Arial"/>
        </w:rPr>
        <w:t xml:space="preserve">Journal of Humanistic Psychology </w:t>
      </w:r>
    </w:p>
    <w:p w:rsidR="000007B9" w:rsidRPr="00CF1AF9" w:rsidRDefault="000007B9" w:rsidP="000007B9">
      <w:pPr>
        <w:rPr>
          <w:rFonts w:cs="Arial"/>
        </w:rPr>
      </w:pPr>
      <w:r w:rsidRPr="00CF1AF9">
        <w:rPr>
          <w:rFonts w:cs="Arial"/>
        </w:rPr>
        <w:t>Arts in Psychotherapy</w:t>
      </w:r>
    </w:p>
    <w:p w:rsidR="000007B9" w:rsidRPr="00CF1AF9" w:rsidRDefault="000007B9" w:rsidP="000007B9">
      <w:pPr>
        <w:rPr>
          <w:rFonts w:cs="Arial"/>
        </w:rPr>
      </w:pPr>
      <w:r w:rsidRPr="00CF1AF9">
        <w:rPr>
          <w:rFonts w:cs="Arial"/>
        </w:rPr>
        <w:t>American journal of family therapy</w:t>
      </w:r>
    </w:p>
    <w:p w:rsidR="000007B9" w:rsidRPr="00CF1AF9" w:rsidRDefault="000007B9" w:rsidP="000007B9">
      <w:pPr>
        <w:rPr>
          <w:rFonts w:cs="Arial"/>
        </w:rPr>
      </w:pPr>
      <w:r w:rsidRPr="00CF1AF9">
        <w:rPr>
          <w:rFonts w:cs="Arial"/>
        </w:rPr>
        <w:t>British Journal of Guidance and Psychotherapy</w:t>
      </w:r>
    </w:p>
    <w:p w:rsidR="000007B9" w:rsidRPr="00CF1AF9" w:rsidRDefault="000007B9" w:rsidP="000007B9">
      <w:pPr>
        <w:rPr>
          <w:rFonts w:cs="Arial"/>
          <w:kern w:val="36"/>
        </w:rPr>
      </w:pPr>
      <w:r w:rsidRPr="00CF1AF9">
        <w:rPr>
          <w:rFonts w:cs="Arial"/>
          <w:kern w:val="36"/>
        </w:rPr>
        <w:t xml:space="preserve">Counselling and Psychotherapy research (BACP) </w:t>
      </w:r>
    </w:p>
    <w:p w:rsidR="000007B9" w:rsidRPr="00CF1AF9" w:rsidRDefault="000007B9" w:rsidP="000007B9">
      <w:pPr>
        <w:rPr>
          <w:rFonts w:cs="Arial"/>
        </w:rPr>
      </w:pPr>
      <w:r w:rsidRPr="00CF1AF9">
        <w:rPr>
          <w:rFonts w:cs="Arial"/>
        </w:rPr>
        <w:t>Evidence based mental health</w:t>
      </w:r>
    </w:p>
    <w:p w:rsidR="000007B9" w:rsidRPr="00CF1AF9" w:rsidRDefault="000007B9" w:rsidP="000007B9">
      <w:pPr>
        <w:rPr>
          <w:rFonts w:cs="Arial"/>
        </w:rPr>
      </w:pPr>
      <w:r w:rsidRPr="00CF1AF9">
        <w:rPr>
          <w:rFonts w:cs="Arial"/>
        </w:rPr>
        <w:t>Ecopsychology</w:t>
      </w:r>
    </w:p>
    <w:p w:rsidR="000007B9" w:rsidRPr="00CF1AF9" w:rsidRDefault="000007B9" w:rsidP="000007B9">
      <w:pPr>
        <w:rPr>
          <w:rFonts w:cs="Arial"/>
        </w:rPr>
      </w:pPr>
      <w:r w:rsidRPr="00CF1AF9">
        <w:rPr>
          <w:rFonts w:cs="Arial"/>
        </w:rPr>
        <w:t xml:space="preserve">International journal of philosophical practice </w:t>
      </w:r>
    </w:p>
    <w:p w:rsidR="000007B9" w:rsidRPr="00CF1AF9" w:rsidRDefault="000007B9" w:rsidP="000007B9">
      <w:pPr>
        <w:rPr>
          <w:rFonts w:cs="Arial"/>
        </w:rPr>
      </w:pPr>
      <w:r w:rsidRPr="00CF1AF9">
        <w:rPr>
          <w:rFonts w:cs="Arial"/>
        </w:rPr>
        <w:t>Journal of mental health counselling</w:t>
      </w:r>
    </w:p>
    <w:p w:rsidR="000007B9" w:rsidRPr="00CF1AF9" w:rsidRDefault="000007B9" w:rsidP="000007B9">
      <w:pPr>
        <w:rPr>
          <w:rFonts w:cs="Arial"/>
        </w:rPr>
      </w:pPr>
      <w:r w:rsidRPr="00CF1AF9">
        <w:rPr>
          <w:rFonts w:cs="Arial"/>
        </w:rPr>
        <w:t>Journal for social action in counselling and psychology</w:t>
      </w:r>
    </w:p>
    <w:p w:rsidR="000007B9" w:rsidRPr="00CF1AF9" w:rsidRDefault="000007B9" w:rsidP="000007B9">
      <w:pPr>
        <w:rPr>
          <w:rFonts w:cs="Arial"/>
        </w:rPr>
      </w:pPr>
      <w:r w:rsidRPr="00CF1AF9">
        <w:rPr>
          <w:rFonts w:cs="Arial"/>
        </w:rPr>
        <w:t>Journal of multicultural counselling and development</w:t>
      </w:r>
    </w:p>
    <w:p w:rsidR="000007B9" w:rsidRPr="00CF1AF9" w:rsidRDefault="000007B9" w:rsidP="000007B9">
      <w:pPr>
        <w:rPr>
          <w:rFonts w:cs="Arial"/>
        </w:rPr>
      </w:pPr>
      <w:r w:rsidRPr="00CF1AF9">
        <w:rPr>
          <w:rFonts w:cs="Arial"/>
        </w:rPr>
        <w:t>Journal of child psychotherapy</w:t>
      </w:r>
    </w:p>
    <w:p w:rsidR="000007B9" w:rsidRPr="00CF1AF9" w:rsidRDefault="000007B9" w:rsidP="000007B9">
      <w:pPr>
        <w:rPr>
          <w:rFonts w:cs="Arial"/>
        </w:rPr>
      </w:pPr>
      <w:r w:rsidRPr="00CF1AF9">
        <w:rPr>
          <w:rFonts w:cs="Arial"/>
        </w:rPr>
        <w:t>Journal of psychotherapy practice and research</w:t>
      </w:r>
    </w:p>
    <w:p w:rsidR="000007B9" w:rsidRPr="00CF1AF9" w:rsidRDefault="000007B9" w:rsidP="000007B9">
      <w:pPr>
        <w:rPr>
          <w:rFonts w:cs="Arial"/>
        </w:rPr>
      </w:pPr>
      <w:r w:rsidRPr="00CF1AF9">
        <w:rPr>
          <w:rFonts w:cs="Arial"/>
        </w:rPr>
        <w:t xml:space="preserve">Psychology and psychotherapy: theory, research and practice </w:t>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keepNext/>
        <w:spacing w:before="240" w:after="240"/>
        <w:outlineLvl w:val="0"/>
      </w:pPr>
    </w:p>
    <w:p w:rsidR="000007B9" w:rsidRPr="00CF1AF9" w:rsidRDefault="000007B9" w:rsidP="000007B9">
      <w:pPr>
        <w:jc w:val="center"/>
        <w:rPr>
          <w:rFonts w:cs="Arial"/>
          <w:b/>
        </w:rPr>
      </w:pPr>
      <w:r w:rsidRPr="00CF1AF9">
        <w:rPr>
          <w:b/>
        </w:rPr>
        <w:br w:type="page"/>
      </w:r>
      <w:r w:rsidRPr="00CF1AF9">
        <w:rPr>
          <w:rFonts w:cs="Arial"/>
          <w:b/>
        </w:rPr>
        <w:lastRenderedPageBreak/>
        <w:t>Master’s Dissertation</w:t>
      </w:r>
    </w:p>
    <w:p w:rsidR="000007B9" w:rsidRPr="00CF1AF9" w:rsidRDefault="000007B9" w:rsidP="000007B9">
      <w:pPr>
        <w:jc w:val="center"/>
        <w:rPr>
          <w:rFonts w:cs="Arial"/>
          <w:b/>
        </w:rPr>
      </w:pPr>
    </w:p>
    <w:p w:rsidR="000007B9" w:rsidRDefault="000007B9" w:rsidP="000007B9">
      <w:pPr>
        <w:jc w:val="center"/>
        <w:rPr>
          <w:rFonts w:cs="Arial"/>
          <w:b/>
        </w:rPr>
      </w:pPr>
      <w:r w:rsidRPr="00CF1AF9">
        <w:rPr>
          <w:rFonts w:cs="Arial"/>
          <w:b/>
        </w:rPr>
        <w:t>Level 7</w:t>
      </w:r>
    </w:p>
    <w:p w:rsidR="000007B9" w:rsidRDefault="000007B9" w:rsidP="000007B9">
      <w:pPr>
        <w:jc w:val="center"/>
        <w:rPr>
          <w:rFonts w:cs="Arial"/>
          <w:b/>
        </w:rPr>
      </w:pPr>
      <w:bookmarkStart w:id="4" w:name="_GoBack"/>
      <w:bookmarkEnd w:id="4"/>
    </w:p>
    <w:p w:rsidR="000007B9" w:rsidRPr="000007B9" w:rsidRDefault="000007B9" w:rsidP="000007B9">
      <w:pPr>
        <w:rPr>
          <w:rFonts w:cs="Arial"/>
          <w:b/>
        </w:rPr>
      </w:pPr>
      <w:r w:rsidRPr="00CF1AF9">
        <w:rPr>
          <w:rFonts w:cs="Arial"/>
          <w:b/>
          <w:szCs w:val="22"/>
        </w:rPr>
        <w:t>MODULE CODE:</w:t>
      </w:r>
      <w:r w:rsidRPr="00CF1AF9">
        <w:rPr>
          <w:rFonts w:cs="Arial"/>
          <w:b/>
          <w:szCs w:val="22"/>
        </w:rPr>
        <w:tab/>
      </w:r>
      <w:r w:rsidRPr="00CF1AF9">
        <w:rPr>
          <w:rFonts w:cs="Arial"/>
          <w:b/>
          <w:szCs w:val="22"/>
        </w:rPr>
        <w:tab/>
        <w:t>M7X01682</w:t>
      </w:r>
    </w:p>
    <w:p w:rsidR="000007B9" w:rsidRPr="00CF1AF9" w:rsidRDefault="000007B9" w:rsidP="000007B9">
      <w:pPr>
        <w:suppressAutoHyphens/>
        <w:spacing w:line="276" w:lineRule="auto"/>
        <w:contextualSpacing/>
        <w:rPr>
          <w:rFonts w:eastAsia="Calibri" w:cs="Arial"/>
          <w:b/>
          <w:szCs w:val="22"/>
          <w:lang w:eastAsia="en-US"/>
        </w:rPr>
      </w:pPr>
      <w:r w:rsidRPr="00CF1AF9">
        <w:rPr>
          <w:rFonts w:eastAsia="Calibri" w:cs="Arial"/>
          <w:b/>
          <w:szCs w:val="22"/>
          <w:lang w:eastAsia="en-US"/>
        </w:rPr>
        <w:t>TITLE:</w:t>
      </w:r>
      <w:r w:rsidRPr="00CF1AF9">
        <w:rPr>
          <w:rFonts w:eastAsia="Calibri" w:cs="Arial"/>
          <w:b/>
          <w:szCs w:val="22"/>
          <w:lang w:eastAsia="en-US"/>
        </w:rPr>
        <w:tab/>
      </w:r>
      <w:r w:rsidRPr="00CF1AF9">
        <w:rPr>
          <w:rFonts w:eastAsia="Calibri" w:cs="Arial"/>
          <w:b/>
          <w:szCs w:val="22"/>
          <w:lang w:eastAsia="en-US"/>
        </w:rPr>
        <w:tab/>
      </w:r>
      <w:r w:rsidRPr="00CF1AF9">
        <w:rPr>
          <w:rFonts w:eastAsia="Calibri" w:cs="Arial"/>
          <w:b/>
          <w:szCs w:val="22"/>
          <w:lang w:eastAsia="en-US"/>
        </w:rPr>
        <w:tab/>
      </w:r>
      <w:r w:rsidRPr="00CF1AF9">
        <w:rPr>
          <w:rFonts w:eastAsia="Calibri" w:cs="Arial"/>
          <w:b/>
          <w:szCs w:val="22"/>
          <w:lang w:eastAsia="en-US"/>
        </w:rPr>
        <w:tab/>
        <w:t>Psychotherapy and Counselling Dissertation</w:t>
      </w: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DATED:</w:t>
      </w:r>
      <w:r w:rsidRPr="00CF1AF9">
        <w:rPr>
          <w:rFonts w:cs="Arial"/>
          <w:b/>
          <w:szCs w:val="22"/>
        </w:rPr>
        <w:tab/>
      </w:r>
      <w:r w:rsidRPr="00CF1AF9">
        <w:rPr>
          <w:rFonts w:cs="Arial"/>
          <w:b/>
          <w:szCs w:val="22"/>
        </w:rPr>
        <w:tab/>
      </w:r>
      <w:r w:rsidRPr="00CF1AF9">
        <w:rPr>
          <w:rFonts w:cs="Arial"/>
          <w:b/>
          <w:szCs w:val="22"/>
        </w:rPr>
        <w:tab/>
        <w:t>01/06/2015</w:t>
      </w:r>
      <w:r w:rsidRPr="00CF1AF9">
        <w:rPr>
          <w:rFonts w:cs="Arial"/>
          <w:b/>
          <w:szCs w:val="22"/>
        </w:rPr>
        <w:fldChar w:fldCharType="begin"/>
      </w:r>
      <w:r w:rsidRPr="00CF1AF9">
        <w:rPr>
          <w:rFonts w:cs="Arial"/>
          <w:b/>
          <w:szCs w:val="22"/>
        </w:rPr>
        <w:instrText xml:space="preserve"> FILLIN  DD/MM/YYYY \d DD/MM/YYYY  \* MERGEFORMAT </w:instrText>
      </w:r>
      <w:r w:rsidRPr="00CF1AF9">
        <w:rPr>
          <w:rFonts w:cs="Arial"/>
          <w:b/>
          <w:szCs w:val="22"/>
        </w:rPr>
        <w:fldChar w:fldCharType="separate"/>
      </w:r>
      <w:r>
        <w:rPr>
          <w:rFonts w:cs="Arial"/>
          <w:b/>
          <w:szCs w:val="22"/>
        </w:rPr>
        <w:t>DD/MM/YYYY</w:t>
      </w:r>
      <w:r w:rsidRPr="00CF1AF9">
        <w:rPr>
          <w:rFonts w:cs="Arial"/>
          <w:b/>
          <w:szCs w:val="22"/>
        </w:rPr>
        <w:fldChar w:fldCharType="end"/>
      </w:r>
      <w:r w:rsidRPr="00CF1AF9">
        <w:rPr>
          <w:rFonts w:cs="Arial"/>
          <w:b/>
          <w:szCs w:val="22"/>
        </w:rPr>
        <w:fldChar w:fldCharType="begin"/>
      </w:r>
      <w:r w:rsidRPr="00CF1AF9">
        <w:rPr>
          <w:rFonts w:cs="Arial"/>
          <w:b/>
          <w:szCs w:val="22"/>
        </w:rPr>
        <w:instrText xml:space="preserve"> FILLIN  DD/MM/YYYY  \* MERGEFORMAT </w:instrText>
      </w:r>
      <w:r w:rsidRPr="00CF1AF9">
        <w:rPr>
          <w:rFonts w:cs="Arial"/>
          <w:b/>
          <w:szCs w:val="22"/>
        </w:rPr>
        <w:fldChar w:fldCharType="end"/>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 xml:space="preserve">LEVEL:  </w:t>
      </w:r>
      <w:r w:rsidRPr="00CF1AF9">
        <w:rPr>
          <w:rFonts w:cs="Arial"/>
          <w:b/>
          <w:szCs w:val="22"/>
        </w:rPr>
        <w:tab/>
      </w:r>
      <w:r w:rsidRPr="00CF1AF9">
        <w:rPr>
          <w:rFonts w:cs="Arial"/>
          <w:b/>
          <w:szCs w:val="22"/>
        </w:rPr>
        <w:tab/>
      </w:r>
      <w:r w:rsidRPr="00CF1AF9">
        <w:rPr>
          <w:rFonts w:cs="Arial"/>
          <w:b/>
          <w:szCs w:val="22"/>
        </w:rPr>
        <w:tab/>
        <w:t>7</w:t>
      </w:r>
      <w:r w:rsidRPr="00CF1AF9">
        <w:rPr>
          <w:rFonts w:cs="Arial"/>
          <w:b/>
          <w:szCs w:val="22"/>
        </w:rPr>
        <w:tab/>
      </w: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CREDITS:</w:t>
      </w:r>
      <w:r w:rsidRPr="00CF1AF9">
        <w:rPr>
          <w:rFonts w:cs="Arial"/>
          <w:b/>
          <w:szCs w:val="22"/>
        </w:rPr>
        <w:tab/>
      </w:r>
      <w:r w:rsidRPr="00CF1AF9">
        <w:rPr>
          <w:rFonts w:cs="Arial"/>
          <w:b/>
          <w:szCs w:val="22"/>
        </w:rPr>
        <w:tab/>
      </w:r>
      <w:r w:rsidRPr="00CF1AF9">
        <w:rPr>
          <w:rFonts w:cs="Arial"/>
          <w:b/>
          <w:szCs w:val="22"/>
        </w:rPr>
        <w:tab/>
        <w:t>60</w:t>
      </w:r>
      <w:r w:rsidRPr="00CF1AF9">
        <w:rPr>
          <w:rFonts w:cs="Arial"/>
          <w:b/>
          <w:szCs w:val="22"/>
        </w:rPr>
        <w:tab/>
      </w:r>
    </w:p>
    <w:p w:rsidR="000007B9" w:rsidRPr="00CF1AF9" w:rsidRDefault="000007B9" w:rsidP="000007B9">
      <w:pPr>
        <w:pBdr>
          <w:bottom w:val="single" w:sz="6" w:space="1" w:color="auto"/>
        </w:pBdr>
        <w:rPr>
          <w:rFonts w:cs="Arial"/>
          <w:b/>
        </w:rPr>
      </w:pPr>
    </w:p>
    <w:p w:rsidR="000007B9" w:rsidRPr="00CF1AF9" w:rsidRDefault="000007B9" w:rsidP="000007B9">
      <w:pPr>
        <w:pBdr>
          <w:bottom w:val="single" w:sz="6" w:space="1" w:color="auto"/>
        </w:pBdr>
        <w:rPr>
          <w:rFonts w:cs="Arial"/>
          <w:b/>
        </w:rPr>
      </w:pPr>
      <w:r w:rsidRPr="00CF1AF9">
        <w:rPr>
          <w:rFonts w:cs="Arial"/>
          <w:b/>
        </w:rPr>
        <w:t>JACS CODE:</w:t>
      </w:r>
      <w:r w:rsidRPr="00CF1AF9">
        <w:rPr>
          <w:rFonts w:cs="Arial"/>
          <w:b/>
        </w:rPr>
        <w:tab/>
      </w:r>
      <w:r w:rsidRPr="00CF1AF9">
        <w:rPr>
          <w:rFonts w:cs="Arial"/>
          <w:b/>
        </w:rPr>
        <w:tab/>
      </w:r>
      <w:r w:rsidRPr="00CF1AF9">
        <w:rPr>
          <w:rFonts w:cs="Arial"/>
          <w:b/>
        </w:rPr>
        <w:tab/>
        <w:t>B940</w:t>
      </w:r>
    </w:p>
    <w:p w:rsidR="000007B9" w:rsidRPr="00CF1AF9" w:rsidRDefault="000007B9" w:rsidP="000007B9">
      <w:pPr>
        <w:pBdr>
          <w:bottom w:val="single" w:sz="6" w:space="1" w:color="auto"/>
        </w:pBdr>
        <w:rPr>
          <w:rFonts w:cs="Arial"/>
        </w:rPr>
      </w:pPr>
    </w:p>
    <w:p w:rsidR="000007B9" w:rsidRPr="00CF1AF9" w:rsidRDefault="000007B9" w:rsidP="000007B9">
      <w:pPr>
        <w:jc w:val="both"/>
        <w:rPr>
          <w:rFonts w:cs="Arial"/>
          <w:b/>
          <w:szCs w:val="22"/>
        </w:rPr>
      </w:pPr>
    </w:p>
    <w:p w:rsidR="000007B9" w:rsidRPr="00CF1AF9" w:rsidRDefault="000007B9" w:rsidP="000007B9">
      <w:pPr>
        <w:jc w:val="both"/>
        <w:rPr>
          <w:rFonts w:cs="Arial"/>
          <w:b/>
          <w:szCs w:val="22"/>
        </w:rPr>
      </w:pPr>
      <w:r w:rsidRPr="00CF1AF9">
        <w:rPr>
          <w:rFonts w:cs="Arial"/>
          <w:b/>
          <w:szCs w:val="22"/>
        </w:rPr>
        <w:t>AIMS</w:t>
      </w:r>
    </w:p>
    <w:p w:rsidR="000007B9" w:rsidRPr="00CF1AF9" w:rsidRDefault="000007B9" w:rsidP="000007B9">
      <w:pPr>
        <w:jc w:val="both"/>
        <w:rPr>
          <w:rFonts w:cs="Arial"/>
          <w:b/>
          <w:szCs w:val="22"/>
        </w:rPr>
      </w:pPr>
    </w:p>
    <w:p w:rsidR="000007B9" w:rsidRPr="00CF1AF9" w:rsidRDefault="000007B9" w:rsidP="000007B9">
      <w:pPr>
        <w:numPr>
          <w:ilvl w:val="0"/>
          <w:numId w:val="87"/>
        </w:numPr>
        <w:jc w:val="both"/>
        <w:rPr>
          <w:rFonts w:cs="Arial"/>
          <w:b/>
          <w:szCs w:val="22"/>
        </w:rPr>
      </w:pPr>
      <w:r w:rsidRPr="00CF1AF9">
        <w:rPr>
          <w:rFonts w:cs="Arial"/>
          <w:szCs w:val="22"/>
        </w:rPr>
        <w:t>To enable students in designing and executing a self-directed research study that will contribute to knowledge and debate in Counselling and Psychotherapy.</w:t>
      </w:r>
    </w:p>
    <w:p w:rsidR="000007B9" w:rsidRPr="00CF1AF9" w:rsidRDefault="000007B9" w:rsidP="000007B9">
      <w:pPr>
        <w:numPr>
          <w:ilvl w:val="0"/>
          <w:numId w:val="87"/>
        </w:numPr>
        <w:jc w:val="both"/>
        <w:rPr>
          <w:rFonts w:cs="Arial"/>
          <w:b/>
          <w:szCs w:val="22"/>
        </w:rPr>
      </w:pPr>
      <w:r w:rsidRPr="00CF1AF9">
        <w:rPr>
          <w:rFonts w:cs="Arial"/>
          <w:szCs w:val="22"/>
        </w:rPr>
        <w:t>To experience qualitative/quantitative/ mixed methods of research.</w:t>
      </w:r>
    </w:p>
    <w:p w:rsidR="000007B9" w:rsidRPr="00CF1AF9" w:rsidRDefault="000007B9" w:rsidP="000007B9">
      <w:pPr>
        <w:ind w:left="1004" w:hanging="284"/>
        <w:jc w:val="both"/>
        <w:rPr>
          <w:rFonts w:cs="Arial"/>
          <w:b/>
          <w:szCs w:val="22"/>
        </w:rPr>
      </w:pPr>
    </w:p>
    <w:p w:rsidR="000007B9" w:rsidRPr="00CF1AF9" w:rsidRDefault="000007B9" w:rsidP="000007B9">
      <w:pPr>
        <w:jc w:val="both"/>
        <w:rPr>
          <w:rFonts w:cs="Arial"/>
          <w:b/>
          <w:szCs w:val="22"/>
        </w:rPr>
      </w:pPr>
      <w:r w:rsidRPr="00CF1AF9">
        <w:rPr>
          <w:rFonts w:cs="Arial"/>
          <w:b/>
          <w:szCs w:val="22"/>
        </w:rPr>
        <w:t>LEARNING OUTCOMES</w:t>
      </w:r>
    </w:p>
    <w:p w:rsidR="000007B9" w:rsidRPr="00CF1AF9" w:rsidRDefault="000007B9" w:rsidP="000007B9">
      <w:pPr>
        <w:jc w:val="both"/>
        <w:rPr>
          <w:rFonts w:cs="Arial"/>
          <w:b/>
          <w:szCs w:val="22"/>
        </w:rPr>
      </w:pPr>
    </w:p>
    <w:p w:rsidR="000007B9" w:rsidRPr="00CF1AF9" w:rsidRDefault="000007B9" w:rsidP="000007B9">
      <w:pPr>
        <w:jc w:val="both"/>
        <w:rPr>
          <w:rFonts w:cs="Arial"/>
        </w:rPr>
      </w:pPr>
      <w:r w:rsidRPr="00CF1AF9">
        <w:rPr>
          <w:rFonts w:cs="Arial"/>
        </w:rPr>
        <w:t>Upon the successful completion of this module, the student should be able to demonstrate the ability to:</w:t>
      </w:r>
    </w:p>
    <w:p w:rsidR="000007B9" w:rsidRPr="00CF1AF9" w:rsidRDefault="000007B9" w:rsidP="000007B9">
      <w:pPr>
        <w:numPr>
          <w:ilvl w:val="0"/>
          <w:numId w:val="72"/>
        </w:numPr>
        <w:spacing w:after="100" w:line="221" w:lineRule="atLeast"/>
        <w:jc w:val="both"/>
        <w:rPr>
          <w:rFonts w:eastAsia="Calibri" w:cs="Arial"/>
          <w:szCs w:val="22"/>
          <w:lang w:eastAsia="en-US"/>
        </w:rPr>
      </w:pPr>
      <w:r w:rsidRPr="00CF1AF9">
        <w:rPr>
          <w:rFonts w:eastAsia="Calibri" w:cs="Arial"/>
          <w:szCs w:val="22"/>
          <w:lang w:eastAsia="en-US"/>
        </w:rPr>
        <w:t xml:space="preserve">Critique a knowledge base that extends to a systematic understanding and critical awareness of topics which are informed by the forefront of the discipline of counselling/psychotherapy. </w:t>
      </w:r>
    </w:p>
    <w:p w:rsidR="000007B9" w:rsidRPr="00CF1AF9" w:rsidRDefault="000007B9" w:rsidP="000007B9">
      <w:pPr>
        <w:numPr>
          <w:ilvl w:val="0"/>
          <w:numId w:val="72"/>
        </w:numPr>
        <w:spacing w:after="100" w:line="221" w:lineRule="atLeast"/>
        <w:jc w:val="both"/>
        <w:rPr>
          <w:rFonts w:eastAsia="Calibri" w:cs="Arial"/>
          <w:szCs w:val="22"/>
          <w:lang w:eastAsia="en-US"/>
        </w:rPr>
      </w:pPr>
      <w:r w:rsidRPr="00CF1AF9">
        <w:rPr>
          <w:rFonts w:eastAsia="Calibri" w:cs="Arial"/>
          <w:szCs w:val="22"/>
          <w:lang w:eastAsia="en-US"/>
        </w:rPr>
        <w:t>Show a critical awareness of the history of ideas, the cultural context, and social and political theories that inform and influence the practice of counselling and psychotherapy.</w:t>
      </w:r>
    </w:p>
    <w:p w:rsidR="000007B9" w:rsidRPr="00CF1AF9" w:rsidRDefault="000007B9" w:rsidP="000007B9">
      <w:pPr>
        <w:numPr>
          <w:ilvl w:val="0"/>
          <w:numId w:val="72"/>
        </w:numPr>
        <w:spacing w:after="100" w:line="221" w:lineRule="atLeast"/>
        <w:jc w:val="both"/>
        <w:rPr>
          <w:rFonts w:eastAsia="Calibri" w:cs="Arial"/>
          <w:szCs w:val="22"/>
          <w:lang w:eastAsia="en-US"/>
        </w:rPr>
      </w:pPr>
      <w:r w:rsidRPr="00CF1AF9">
        <w:rPr>
          <w:rFonts w:eastAsia="Calibri" w:cs="Arial"/>
          <w:szCs w:val="22"/>
          <w:lang w:eastAsia="en-US"/>
        </w:rPr>
        <w:t>Appropriate methodology can be identified for dealing with complex problems or those of an unfamiliar or unpredictable nature.</w:t>
      </w:r>
    </w:p>
    <w:p w:rsidR="000007B9" w:rsidRPr="00CF1AF9" w:rsidRDefault="000007B9" w:rsidP="000007B9">
      <w:pPr>
        <w:numPr>
          <w:ilvl w:val="0"/>
          <w:numId w:val="72"/>
        </w:numPr>
        <w:spacing w:after="100" w:line="221" w:lineRule="atLeast"/>
        <w:jc w:val="both"/>
        <w:rPr>
          <w:rFonts w:eastAsia="Calibri" w:cs="Arial"/>
          <w:szCs w:val="22"/>
          <w:lang w:eastAsia="en-US"/>
        </w:rPr>
      </w:pPr>
      <w:r w:rsidRPr="00CF1AF9">
        <w:rPr>
          <w:rFonts w:eastAsia="Calibri" w:cs="Arial"/>
          <w:szCs w:val="22"/>
          <w:lang w:eastAsia="en-US"/>
        </w:rPr>
        <w:t xml:space="preserve">Critically discuss and analyse complex concepts and work is carried out independently and with some originality. </w:t>
      </w:r>
    </w:p>
    <w:p w:rsidR="000007B9" w:rsidRPr="00CF1AF9" w:rsidRDefault="000007B9" w:rsidP="000007B9">
      <w:pPr>
        <w:numPr>
          <w:ilvl w:val="0"/>
          <w:numId w:val="72"/>
        </w:numPr>
        <w:autoSpaceDE w:val="0"/>
        <w:autoSpaceDN w:val="0"/>
        <w:adjustRightInd w:val="0"/>
        <w:jc w:val="both"/>
        <w:rPr>
          <w:rFonts w:eastAsia="Calibri" w:cs="Arial"/>
          <w:color w:val="000000"/>
          <w:szCs w:val="22"/>
          <w:lang w:eastAsia="en-US"/>
        </w:rPr>
      </w:pPr>
      <w:r w:rsidRPr="00CF1AF9">
        <w:rPr>
          <w:rFonts w:eastAsia="Calibri" w:cs="Arial"/>
          <w:color w:val="000000"/>
          <w:szCs w:val="22"/>
          <w:lang w:eastAsia="en-US"/>
        </w:rPr>
        <w:t>Successfully complete a substantial empirical research project, systematic review or systematic case study informed by wide current understandings in the discipline.</w:t>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INDICATIVE CONTENT</w:t>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jc w:val="both"/>
        <w:rPr>
          <w:rFonts w:cs="Arial"/>
        </w:rPr>
      </w:pPr>
      <w:r w:rsidRPr="00CF1AF9">
        <w:rPr>
          <w:rFonts w:cs="Arial"/>
        </w:rPr>
        <w:t xml:space="preserve">Students work with their supervisor to identify and evaluate key theoretical and methodological issues within their discipline or profession in order to address these in their project. A comprehensive and critical review of the literature is a key requirement of the module: this should establish the research problem, explore the extent to which this problem has been investigated in research and develop a rationale for new research. Using this literature review as the basis, students are required to design, carry out and evaluate an original piece of work. A wide range of methodological approaches may be considered appropriate: students should work with their supervisor to identify a suitable methodology for the study as well as an appropriate framework for its evaluation. </w:t>
      </w:r>
    </w:p>
    <w:p w:rsidR="000007B9" w:rsidRPr="00CF1AF9" w:rsidRDefault="000007B9" w:rsidP="000007B9">
      <w:pPr>
        <w:jc w:val="both"/>
        <w:rPr>
          <w:rFonts w:cs="Arial"/>
        </w:rPr>
      </w:pPr>
      <w:r w:rsidRPr="00CF1AF9">
        <w:rPr>
          <w:rFonts w:cs="Arial"/>
        </w:rPr>
        <w:t xml:space="preserve">A high standard of ethical conduct is required in relation to research with human participants. Students should make themselves aware of ethical debates within their </w:t>
      </w:r>
      <w:r w:rsidRPr="00CF1AF9">
        <w:rPr>
          <w:rFonts w:cs="Arial"/>
        </w:rPr>
        <w:lastRenderedPageBreak/>
        <w:t xml:space="preserve">discipline or profession as well as consider and address any ethical implications of their study. They should also ensure that they seek and obtain ethical approval (if required) for their research prior to enrolment on the dissertation module.  Ethical approval is a necessary requirement before any data collection involving individuals is undertaken. Advice and good practice guidelines are to be found in the Dissertation Handbook and the UWTSD Quality Handbook. </w:t>
      </w: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LEARNING AND TEACHING STRATEGY</w:t>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jc w:val="both"/>
        <w:rPr>
          <w:rFonts w:cs="Arial"/>
        </w:rPr>
      </w:pPr>
      <w:r w:rsidRPr="00CF1AF9">
        <w:rPr>
          <w:rFonts w:cs="Arial"/>
        </w:rPr>
        <w:t xml:space="preserve">The main methods of module delivery are that of individual supervision and regular timetabled workshops will form part of the programme, particularly during the early stages of the module. Supervisors are identified from the module team according to interests and methodological as well as subject expertise. </w:t>
      </w:r>
    </w:p>
    <w:p w:rsidR="000007B9" w:rsidRPr="00CF1AF9" w:rsidRDefault="000007B9" w:rsidP="000007B9">
      <w:pPr>
        <w:spacing w:before="120"/>
        <w:rPr>
          <w:rFonts w:cs="Arial"/>
        </w:rPr>
      </w:pPr>
      <w:r w:rsidRPr="00CF1AF9">
        <w:rPr>
          <w:rFonts w:cs="Arial"/>
        </w:rPr>
        <w:t>The allocation of teaching to deliver the module is: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0007B9" w:rsidRPr="00CF1AF9" w:rsidTr="003A1B8D">
        <w:tc>
          <w:tcPr>
            <w:tcW w:w="3969" w:type="dxa"/>
            <w:tcBorders>
              <w:top w:val="single" w:sz="4" w:space="0" w:color="auto"/>
              <w:left w:val="single" w:sz="4" w:space="0" w:color="auto"/>
            </w:tcBorders>
            <w:shd w:val="clear" w:color="auto" w:fill="auto"/>
          </w:tcPr>
          <w:p w:rsidR="000007B9" w:rsidRPr="00CF1AF9" w:rsidRDefault="000007B9" w:rsidP="003A1B8D">
            <w:pPr>
              <w:rPr>
                <w:rFonts w:cs="Arial"/>
                <w:b/>
                <w:szCs w:val="22"/>
              </w:rPr>
            </w:pPr>
            <w:r w:rsidRPr="00CF1AF9">
              <w:rPr>
                <w:rFonts w:cs="Arial"/>
                <w:b/>
                <w:szCs w:val="22"/>
              </w:rPr>
              <w:t>Activity type</w:t>
            </w:r>
          </w:p>
        </w:tc>
        <w:tc>
          <w:tcPr>
            <w:tcW w:w="1701" w:type="dxa"/>
            <w:tcBorders>
              <w:top w:val="single" w:sz="4" w:space="0" w:color="auto"/>
            </w:tcBorders>
            <w:shd w:val="clear" w:color="auto" w:fill="auto"/>
          </w:tcPr>
          <w:p w:rsidR="000007B9" w:rsidRPr="00CF1AF9" w:rsidRDefault="000007B9" w:rsidP="003A1B8D">
            <w:pPr>
              <w:jc w:val="center"/>
              <w:rPr>
                <w:rFonts w:cs="Arial"/>
                <w:b/>
                <w:szCs w:val="22"/>
              </w:rPr>
            </w:pPr>
            <w:r w:rsidRPr="00CF1AF9">
              <w:rPr>
                <w:rFonts w:cs="Arial"/>
                <w:b/>
                <w:szCs w:val="22"/>
              </w:rPr>
              <w:t>Hours</w:t>
            </w:r>
          </w:p>
        </w:tc>
        <w:tc>
          <w:tcPr>
            <w:tcW w:w="1843" w:type="dxa"/>
            <w:tcBorders>
              <w:top w:val="single" w:sz="4" w:space="0" w:color="auto"/>
            </w:tcBorders>
            <w:shd w:val="clear" w:color="auto" w:fill="auto"/>
          </w:tcPr>
          <w:p w:rsidR="000007B9" w:rsidRPr="00CF1AF9" w:rsidRDefault="000007B9" w:rsidP="003A1B8D">
            <w:pPr>
              <w:jc w:val="center"/>
              <w:rPr>
                <w:rFonts w:cs="Arial"/>
                <w:b/>
                <w:szCs w:val="22"/>
              </w:rPr>
            </w:pPr>
            <w:r w:rsidRPr="00CF1AF9">
              <w:rPr>
                <w:rFonts w:cs="Arial"/>
                <w:b/>
                <w:szCs w:val="22"/>
              </w:rPr>
              <w:t>Percentage</w:t>
            </w:r>
          </w:p>
        </w:tc>
      </w:tr>
      <w:tr w:rsidR="000007B9" w:rsidRPr="00CF1AF9" w:rsidTr="003A1B8D">
        <w:tc>
          <w:tcPr>
            <w:tcW w:w="3969" w:type="dxa"/>
            <w:shd w:val="clear" w:color="auto" w:fill="auto"/>
          </w:tcPr>
          <w:p w:rsidR="000007B9" w:rsidRPr="00CF1AF9" w:rsidRDefault="000007B9" w:rsidP="003A1B8D">
            <w:pPr>
              <w:rPr>
                <w:rFonts w:cs="Arial"/>
                <w:szCs w:val="22"/>
              </w:rPr>
            </w:pPr>
            <w:r w:rsidRPr="00CF1AF9">
              <w:rPr>
                <w:rFonts w:cs="Arial"/>
                <w:szCs w:val="22"/>
              </w:rPr>
              <w:t>Scheduled learning</w:t>
            </w:r>
          </w:p>
        </w:tc>
        <w:tc>
          <w:tcPr>
            <w:tcW w:w="1701" w:type="dxa"/>
            <w:shd w:val="clear" w:color="auto" w:fill="auto"/>
          </w:tcPr>
          <w:p w:rsidR="000007B9" w:rsidRPr="00CF1AF9" w:rsidRDefault="000007B9" w:rsidP="003A1B8D">
            <w:pPr>
              <w:jc w:val="center"/>
              <w:rPr>
                <w:rFonts w:cs="Arial"/>
                <w:szCs w:val="22"/>
              </w:rPr>
            </w:pPr>
            <w:r w:rsidRPr="00CF1AF9">
              <w:rPr>
                <w:rFonts w:cs="Arial"/>
                <w:szCs w:val="22"/>
              </w:rPr>
              <w:t>80</w:t>
            </w:r>
          </w:p>
        </w:tc>
        <w:tc>
          <w:tcPr>
            <w:tcW w:w="1843" w:type="dxa"/>
            <w:shd w:val="clear" w:color="auto" w:fill="auto"/>
          </w:tcPr>
          <w:p w:rsidR="000007B9" w:rsidRPr="00CF1AF9" w:rsidRDefault="000007B9" w:rsidP="003A1B8D">
            <w:pPr>
              <w:jc w:val="center"/>
              <w:rPr>
                <w:rFonts w:cs="Arial"/>
                <w:szCs w:val="22"/>
              </w:rPr>
            </w:pPr>
            <w:r w:rsidRPr="00CF1AF9">
              <w:rPr>
                <w:rFonts w:cs="Arial"/>
                <w:szCs w:val="22"/>
              </w:rPr>
              <w:t>13%</w:t>
            </w:r>
          </w:p>
        </w:tc>
      </w:tr>
      <w:tr w:rsidR="000007B9" w:rsidRPr="00CF1AF9" w:rsidTr="003A1B8D">
        <w:tc>
          <w:tcPr>
            <w:tcW w:w="3969" w:type="dxa"/>
            <w:shd w:val="clear" w:color="auto" w:fill="auto"/>
          </w:tcPr>
          <w:p w:rsidR="000007B9" w:rsidRPr="00CF1AF9" w:rsidRDefault="000007B9" w:rsidP="003A1B8D">
            <w:pPr>
              <w:rPr>
                <w:rFonts w:cs="Arial"/>
                <w:szCs w:val="22"/>
              </w:rPr>
            </w:pPr>
            <w:r w:rsidRPr="00CF1AF9">
              <w:rPr>
                <w:rFonts w:cs="Arial"/>
                <w:szCs w:val="22"/>
              </w:rPr>
              <w:t>Independent learning</w:t>
            </w:r>
          </w:p>
        </w:tc>
        <w:tc>
          <w:tcPr>
            <w:tcW w:w="1701" w:type="dxa"/>
            <w:shd w:val="clear" w:color="auto" w:fill="auto"/>
          </w:tcPr>
          <w:p w:rsidR="000007B9" w:rsidRPr="00CF1AF9" w:rsidRDefault="000007B9" w:rsidP="003A1B8D">
            <w:pPr>
              <w:jc w:val="center"/>
              <w:rPr>
                <w:rFonts w:cs="Arial"/>
                <w:szCs w:val="22"/>
              </w:rPr>
            </w:pPr>
            <w:r w:rsidRPr="00CF1AF9">
              <w:rPr>
                <w:rFonts w:cs="Arial"/>
                <w:szCs w:val="22"/>
              </w:rPr>
              <w:t>520</w:t>
            </w:r>
          </w:p>
        </w:tc>
        <w:tc>
          <w:tcPr>
            <w:tcW w:w="1843" w:type="dxa"/>
            <w:shd w:val="clear" w:color="auto" w:fill="auto"/>
          </w:tcPr>
          <w:p w:rsidR="000007B9" w:rsidRPr="00CF1AF9" w:rsidRDefault="000007B9" w:rsidP="003A1B8D">
            <w:pPr>
              <w:jc w:val="center"/>
              <w:rPr>
                <w:rFonts w:cs="Arial"/>
                <w:szCs w:val="22"/>
              </w:rPr>
            </w:pPr>
            <w:r w:rsidRPr="00CF1AF9">
              <w:rPr>
                <w:rFonts w:cs="Arial"/>
                <w:szCs w:val="22"/>
              </w:rPr>
              <w:t>87%</w:t>
            </w:r>
          </w:p>
        </w:tc>
      </w:tr>
      <w:tr w:rsidR="000007B9" w:rsidRPr="00CF1AF9" w:rsidTr="003A1B8D">
        <w:tc>
          <w:tcPr>
            <w:tcW w:w="3969" w:type="dxa"/>
            <w:shd w:val="clear" w:color="auto" w:fill="auto"/>
          </w:tcPr>
          <w:p w:rsidR="000007B9" w:rsidRPr="00CF1AF9" w:rsidRDefault="000007B9" w:rsidP="003A1B8D">
            <w:pPr>
              <w:rPr>
                <w:rFonts w:cs="Arial"/>
                <w:szCs w:val="22"/>
              </w:rPr>
            </w:pPr>
            <w:r w:rsidRPr="00CF1AF9">
              <w:rPr>
                <w:rFonts w:cs="Arial"/>
                <w:szCs w:val="22"/>
              </w:rPr>
              <w:t>Placement learning</w:t>
            </w:r>
          </w:p>
        </w:tc>
        <w:tc>
          <w:tcPr>
            <w:tcW w:w="1701" w:type="dxa"/>
            <w:shd w:val="clear" w:color="auto" w:fill="auto"/>
          </w:tcPr>
          <w:p w:rsidR="000007B9" w:rsidRPr="00CF1AF9" w:rsidRDefault="000007B9" w:rsidP="003A1B8D">
            <w:pPr>
              <w:jc w:val="center"/>
              <w:rPr>
                <w:rFonts w:cs="Arial"/>
                <w:szCs w:val="22"/>
              </w:rPr>
            </w:pPr>
          </w:p>
        </w:tc>
        <w:tc>
          <w:tcPr>
            <w:tcW w:w="1843" w:type="dxa"/>
            <w:shd w:val="clear" w:color="auto" w:fill="auto"/>
          </w:tcPr>
          <w:p w:rsidR="000007B9" w:rsidRPr="00CF1AF9" w:rsidRDefault="000007B9" w:rsidP="003A1B8D">
            <w:pPr>
              <w:jc w:val="center"/>
              <w:rPr>
                <w:rFonts w:cs="Arial"/>
                <w:szCs w:val="22"/>
              </w:rPr>
            </w:pPr>
          </w:p>
        </w:tc>
      </w:tr>
      <w:tr w:rsidR="000007B9" w:rsidRPr="00CF1AF9" w:rsidTr="003A1B8D">
        <w:tc>
          <w:tcPr>
            <w:tcW w:w="3969" w:type="dxa"/>
            <w:shd w:val="clear" w:color="auto" w:fill="auto"/>
          </w:tcPr>
          <w:p w:rsidR="000007B9" w:rsidRPr="00CF1AF9" w:rsidRDefault="000007B9" w:rsidP="003A1B8D">
            <w:pPr>
              <w:rPr>
                <w:rFonts w:cs="Arial"/>
                <w:szCs w:val="22"/>
              </w:rPr>
            </w:pPr>
            <w:r w:rsidRPr="00CF1AF9">
              <w:rPr>
                <w:rFonts w:cs="Arial"/>
                <w:b/>
                <w:szCs w:val="22"/>
              </w:rPr>
              <w:t>TOTAL</w:t>
            </w:r>
          </w:p>
        </w:tc>
        <w:tc>
          <w:tcPr>
            <w:tcW w:w="1701" w:type="dxa"/>
            <w:shd w:val="clear" w:color="auto" w:fill="auto"/>
          </w:tcPr>
          <w:p w:rsidR="000007B9" w:rsidRPr="00CF1AF9" w:rsidRDefault="000007B9" w:rsidP="003A1B8D">
            <w:pPr>
              <w:jc w:val="center"/>
              <w:rPr>
                <w:rFonts w:cs="Arial"/>
                <w:b/>
                <w:szCs w:val="22"/>
              </w:rPr>
            </w:pPr>
            <w:r w:rsidRPr="00CF1AF9">
              <w:rPr>
                <w:rFonts w:cs="Arial"/>
                <w:b/>
                <w:szCs w:val="22"/>
              </w:rPr>
              <w:t>600</w:t>
            </w:r>
          </w:p>
        </w:tc>
        <w:tc>
          <w:tcPr>
            <w:tcW w:w="1843" w:type="dxa"/>
            <w:shd w:val="clear" w:color="auto" w:fill="auto"/>
          </w:tcPr>
          <w:p w:rsidR="000007B9" w:rsidRPr="00CF1AF9" w:rsidRDefault="000007B9" w:rsidP="003A1B8D">
            <w:pPr>
              <w:jc w:val="center"/>
              <w:rPr>
                <w:rFonts w:cs="Arial"/>
                <w:b/>
                <w:szCs w:val="22"/>
              </w:rPr>
            </w:pPr>
            <w:r w:rsidRPr="00CF1AF9">
              <w:rPr>
                <w:rFonts w:cs="Arial"/>
                <w:b/>
                <w:szCs w:val="22"/>
              </w:rPr>
              <w:t>100%</w:t>
            </w:r>
          </w:p>
        </w:tc>
      </w:tr>
    </w:tbl>
    <w:p w:rsidR="000007B9" w:rsidRPr="00CF1AF9" w:rsidRDefault="000007B9" w:rsidP="000007B9">
      <w:pPr>
        <w:tabs>
          <w:tab w:val="left" w:pos="720"/>
          <w:tab w:val="left" w:pos="1440"/>
          <w:tab w:val="left" w:pos="2160"/>
          <w:tab w:val="left" w:pos="2880"/>
        </w:tabs>
        <w:rPr>
          <w:rFonts w:cs="Arial"/>
          <w:b/>
          <w:szCs w:val="22"/>
        </w:rPr>
      </w:pPr>
    </w:p>
    <w:p w:rsidR="000007B9" w:rsidRPr="00CF1AF9" w:rsidRDefault="000007B9" w:rsidP="000007B9">
      <w:pPr>
        <w:tabs>
          <w:tab w:val="left" w:pos="720"/>
          <w:tab w:val="left" w:pos="1440"/>
          <w:tab w:val="left" w:pos="2160"/>
          <w:tab w:val="left" w:pos="2880"/>
        </w:tabs>
        <w:rPr>
          <w:rFonts w:cs="Arial"/>
          <w:b/>
          <w:szCs w:val="22"/>
        </w:rPr>
      </w:pPr>
      <w:r w:rsidRPr="00CF1AF9">
        <w:rPr>
          <w:rFonts w:cs="Arial"/>
          <w:b/>
          <w:szCs w:val="22"/>
        </w:rPr>
        <w:t>EDUCATION FOR SUSTAINABLE DEVELOPMENT (ESD)</w:t>
      </w:r>
    </w:p>
    <w:p w:rsidR="000007B9" w:rsidRPr="00CF1AF9" w:rsidRDefault="000007B9" w:rsidP="000007B9">
      <w:pPr>
        <w:tabs>
          <w:tab w:val="left" w:pos="720"/>
          <w:tab w:val="left" w:pos="1440"/>
          <w:tab w:val="left" w:pos="2160"/>
          <w:tab w:val="left" w:pos="2880"/>
        </w:tabs>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3"/>
        <w:gridCol w:w="4124"/>
      </w:tblGrid>
      <w:tr w:rsidR="000007B9" w:rsidRPr="00CF1AF9" w:rsidTr="003A1B8D">
        <w:trPr>
          <w:trHeight w:val="769"/>
        </w:trPr>
        <w:tc>
          <w:tcPr>
            <w:tcW w:w="4443" w:type="dxa"/>
            <w:shd w:val="clear" w:color="auto" w:fill="auto"/>
            <w:vAlign w:val="center"/>
          </w:tcPr>
          <w:p w:rsidR="000007B9" w:rsidRPr="00CF1AF9" w:rsidRDefault="000007B9" w:rsidP="003A1B8D">
            <w:pPr>
              <w:tabs>
                <w:tab w:val="left" w:pos="720"/>
                <w:tab w:val="left" w:pos="1440"/>
                <w:tab w:val="left" w:pos="2160"/>
                <w:tab w:val="left" w:pos="2880"/>
              </w:tabs>
              <w:rPr>
                <w:rFonts w:cs="Arial"/>
                <w:szCs w:val="22"/>
              </w:rPr>
            </w:pPr>
            <w:r w:rsidRPr="00CF1AF9">
              <w:rPr>
                <w:rFonts w:cs="Arial"/>
                <w:szCs w:val="22"/>
              </w:rPr>
              <w:t>Does the module contribute to ESD?</w:t>
            </w:r>
          </w:p>
        </w:tc>
        <w:tc>
          <w:tcPr>
            <w:tcW w:w="4443" w:type="dxa"/>
            <w:shd w:val="clear" w:color="auto" w:fill="auto"/>
            <w:vAlign w:val="center"/>
          </w:tcPr>
          <w:p w:rsidR="000007B9" w:rsidRPr="00CF1AF9" w:rsidRDefault="000007B9" w:rsidP="003A1B8D">
            <w:pPr>
              <w:tabs>
                <w:tab w:val="left" w:pos="720"/>
                <w:tab w:val="left" w:pos="1440"/>
                <w:tab w:val="left" w:pos="2160"/>
                <w:tab w:val="left" w:pos="2880"/>
              </w:tabs>
              <w:rPr>
                <w:rFonts w:cs="Arial"/>
                <w:szCs w:val="22"/>
              </w:rPr>
            </w:pPr>
            <w:r w:rsidRPr="00CF1AF9">
              <w:rPr>
                <w:rFonts w:cs="Arial"/>
                <w:szCs w:val="22"/>
              </w:rPr>
              <w:t>Yes</w:t>
            </w:r>
          </w:p>
          <w:p w:rsidR="000007B9" w:rsidRPr="00CF1AF9" w:rsidRDefault="000007B9" w:rsidP="003A1B8D">
            <w:pPr>
              <w:tabs>
                <w:tab w:val="left" w:pos="720"/>
                <w:tab w:val="left" w:pos="1440"/>
                <w:tab w:val="left" w:pos="2160"/>
                <w:tab w:val="left" w:pos="2880"/>
              </w:tabs>
              <w:jc w:val="both"/>
              <w:rPr>
                <w:rFonts w:cs="Arial"/>
                <w:szCs w:val="22"/>
              </w:rPr>
            </w:pPr>
          </w:p>
        </w:tc>
      </w:tr>
      <w:tr w:rsidR="000007B9" w:rsidRPr="00CF1AF9" w:rsidTr="003A1B8D">
        <w:trPr>
          <w:trHeight w:val="699"/>
        </w:trPr>
        <w:tc>
          <w:tcPr>
            <w:tcW w:w="8886" w:type="dxa"/>
            <w:gridSpan w:val="2"/>
            <w:shd w:val="clear" w:color="auto" w:fill="auto"/>
          </w:tcPr>
          <w:p w:rsidR="000007B9" w:rsidRPr="00CF1AF9" w:rsidRDefault="000007B9" w:rsidP="003A1B8D">
            <w:pPr>
              <w:tabs>
                <w:tab w:val="left" w:pos="720"/>
                <w:tab w:val="left" w:pos="1440"/>
                <w:tab w:val="left" w:pos="2160"/>
                <w:tab w:val="left" w:pos="2880"/>
              </w:tabs>
              <w:rPr>
                <w:rFonts w:cs="Arial"/>
                <w:szCs w:val="22"/>
              </w:rPr>
            </w:pPr>
            <w:r w:rsidRPr="00CF1AF9">
              <w:rPr>
                <w:rFonts w:cs="Arial"/>
                <w:szCs w:val="22"/>
              </w:rPr>
              <w:t>If yes please provide brief details (no more than 100 words):</w:t>
            </w:r>
          </w:p>
          <w:p w:rsidR="000007B9" w:rsidRPr="00CF1AF9" w:rsidRDefault="000007B9" w:rsidP="003A1B8D">
            <w:pPr>
              <w:tabs>
                <w:tab w:val="left" w:pos="720"/>
                <w:tab w:val="left" w:pos="1440"/>
                <w:tab w:val="left" w:pos="2160"/>
                <w:tab w:val="left" w:pos="2880"/>
              </w:tabs>
              <w:rPr>
                <w:rFonts w:cs="Arial"/>
                <w:szCs w:val="22"/>
              </w:rPr>
            </w:pPr>
          </w:p>
          <w:p w:rsidR="000007B9" w:rsidRPr="00CF1AF9" w:rsidRDefault="000007B9" w:rsidP="003A1B8D">
            <w:pPr>
              <w:autoSpaceDE w:val="0"/>
              <w:autoSpaceDN w:val="0"/>
              <w:rPr>
                <w:rFonts w:eastAsia="Calibri" w:cs="Arial"/>
                <w:bCs/>
                <w:color w:val="000000"/>
                <w:szCs w:val="22"/>
                <w:lang w:eastAsia="en-US"/>
              </w:rPr>
            </w:pPr>
            <w:r w:rsidRPr="00CF1AF9">
              <w:rPr>
                <w:rFonts w:eastAsia="Calibri" w:cs="Arial"/>
                <w:bCs/>
                <w:color w:val="000000"/>
                <w:szCs w:val="22"/>
                <w:lang w:eastAsia="en-US"/>
              </w:rPr>
              <w:t xml:space="preserve">The module is guided by the principles of </w:t>
            </w:r>
            <w:proofErr w:type="gramStart"/>
            <w:r w:rsidRPr="00CF1AF9">
              <w:rPr>
                <w:rFonts w:eastAsia="Calibri" w:cs="Arial"/>
                <w:bCs/>
                <w:color w:val="000000"/>
                <w:szCs w:val="22"/>
                <w:lang w:eastAsia="en-US"/>
              </w:rPr>
              <w:t xml:space="preserve">the </w:t>
            </w:r>
            <w:r w:rsidRPr="00CF1AF9">
              <w:rPr>
                <w:rFonts w:eastAsia="Calibri" w:cs="Arial"/>
                <w:color w:val="000000"/>
                <w:szCs w:val="22"/>
                <w:lang w:eastAsia="en-US"/>
              </w:rPr>
              <w:t xml:space="preserve"> Movement</w:t>
            </w:r>
            <w:proofErr w:type="gramEnd"/>
            <w:r w:rsidRPr="00CF1AF9">
              <w:rPr>
                <w:rFonts w:eastAsia="Calibri" w:cs="Arial"/>
                <w:color w:val="000000"/>
                <w:szCs w:val="22"/>
                <w:lang w:eastAsia="en-US"/>
              </w:rPr>
              <w:t xml:space="preserve"> for Global Mental Health Position Statement on mental health in the post-2015 development agenda and the </w:t>
            </w:r>
            <w:r w:rsidRPr="00CF1AF9">
              <w:rPr>
                <w:rFonts w:eastAsia="Calibri" w:cs="Arial"/>
                <w:bCs/>
                <w:color w:val="000000"/>
                <w:szCs w:val="22"/>
                <w:lang w:eastAsia="en-US"/>
              </w:rPr>
              <w:t xml:space="preserve"> UNESCO 5 Essential Pedagogic Approaches. </w:t>
            </w:r>
          </w:p>
          <w:p w:rsidR="000007B9" w:rsidRPr="00CF1AF9" w:rsidRDefault="000007B9" w:rsidP="003A1B8D">
            <w:pPr>
              <w:tabs>
                <w:tab w:val="left" w:pos="720"/>
                <w:tab w:val="left" w:pos="1440"/>
                <w:tab w:val="left" w:pos="2160"/>
                <w:tab w:val="left" w:pos="2880"/>
              </w:tabs>
              <w:rPr>
                <w:rFonts w:cs="Arial"/>
                <w:szCs w:val="22"/>
              </w:rPr>
            </w:pPr>
            <w:r w:rsidRPr="00CF1AF9">
              <w:rPr>
                <w:rFonts w:cs="Arial"/>
                <w:szCs w:val="22"/>
              </w:rPr>
              <w:t>Students are encouraged to consider and engage with their placement agency regarding conversations relevant to sustainability. The module will engage students in the dialogues and tensions between the individualistic intrapsychic understanding of mental and the socio-political constructivist theories to stimulate future thinking regarding the growing incidence of mental health difficulties. Students are encouraged to think critically and creatively within the field of Mental Health and Social Care. To explore new ways of thinking and acting in their practice and make informed decisions, and create alternatives to present choices. Personal Development Planning opportunities will further develop this ability by encouraging students to reflect on and question their own beliefs and values.</w:t>
            </w:r>
          </w:p>
        </w:tc>
      </w:tr>
    </w:tbl>
    <w:p w:rsidR="000007B9" w:rsidRPr="00CF1AF9" w:rsidRDefault="000007B9" w:rsidP="000007B9">
      <w:pPr>
        <w:tabs>
          <w:tab w:val="left" w:pos="720"/>
          <w:tab w:val="left" w:pos="1440"/>
          <w:tab w:val="left" w:pos="2160"/>
          <w:tab w:val="left" w:pos="2880"/>
        </w:tabs>
        <w:rPr>
          <w:rFonts w:cs="Arial"/>
          <w:b/>
          <w:szCs w:val="22"/>
        </w:rPr>
      </w:pPr>
    </w:p>
    <w:p w:rsidR="000007B9" w:rsidRPr="00CF1AF9" w:rsidRDefault="000007B9" w:rsidP="000007B9">
      <w:pPr>
        <w:tabs>
          <w:tab w:val="left" w:pos="720"/>
          <w:tab w:val="left" w:pos="1440"/>
          <w:tab w:val="left" w:pos="2160"/>
          <w:tab w:val="left" w:pos="2880"/>
        </w:tabs>
        <w:rPr>
          <w:rFonts w:cs="Arial"/>
          <w:b/>
          <w:szCs w:val="22"/>
        </w:rPr>
      </w:pPr>
      <w:r w:rsidRPr="00CF1AF9">
        <w:rPr>
          <w:rFonts w:cs="Arial"/>
          <w:b/>
          <w:szCs w:val="22"/>
        </w:rPr>
        <w:t>ASSESSMENT</w:t>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rPr>
          <w:rFonts w:cs="Arial"/>
          <w:b/>
        </w:rPr>
      </w:pPr>
      <w:r w:rsidRPr="00CF1AF9">
        <w:rPr>
          <w:rFonts w:cs="Arial"/>
          <w:b/>
        </w:rPr>
        <w:t>Assessment Component 1 – 100%</w:t>
      </w:r>
    </w:p>
    <w:p w:rsidR="000007B9" w:rsidRPr="00CF1AF9" w:rsidRDefault="000007B9" w:rsidP="000007B9">
      <w:pPr>
        <w:rPr>
          <w:rFonts w:cs="Arial"/>
          <w:b/>
        </w:rPr>
      </w:pPr>
      <w:r w:rsidRPr="00CF1AF9">
        <w:rPr>
          <w:rFonts w:cs="Arial"/>
          <w:b/>
        </w:rPr>
        <w:t>Submission of a research dissertation (15,000 words)</w:t>
      </w:r>
    </w:p>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jc w:val="both"/>
        <w:rPr>
          <w:rFonts w:cs="Arial"/>
          <w:b/>
          <w:szCs w:val="22"/>
        </w:rPr>
      </w:pPr>
      <w:r w:rsidRPr="00CF1AF9">
        <w:rPr>
          <w:rFonts w:cs="Arial"/>
          <w:b/>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0007B9" w:rsidRPr="00CF1AF9" w:rsidTr="003A1B8D">
        <w:tc>
          <w:tcPr>
            <w:tcW w:w="3261" w:type="dxa"/>
            <w:tcBorders>
              <w:top w:val="single" w:sz="4" w:space="0" w:color="auto"/>
              <w:left w:val="single" w:sz="4" w:space="0" w:color="auto"/>
            </w:tcBorders>
            <w:shd w:val="clear" w:color="auto" w:fill="auto"/>
          </w:tcPr>
          <w:p w:rsidR="000007B9" w:rsidRPr="00CF1AF9" w:rsidRDefault="000007B9" w:rsidP="003A1B8D">
            <w:pPr>
              <w:rPr>
                <w:rFonts w:cs="Arial"/>
                <w:b/>
                <w:szCs w:val="22"/>
              </w:rPr>
            </w:pPr>
            <w:r w:rsidRPr="00CF1AF9">
              <w:rPr>
                <w:rFonts w:cs="Arial"/>
                <w:b/>
                <w:szCs w:val="22"/>
              </w:rPr>
              <w:t>Activity type</w:t>
            </w:r>
          </w:p>
        </w:tc>
        <w:tc>
          <w:tcPr>
            <w:tcW w:w="1842" w:type="dxa"/>
            <w:shd w:val="clear" w:color="auto" w:fill="auto"/>
          </w:tcPr>
          <w:p w:rsidR="000007B9" w:rsidRPr="00CF1AF9" w:rsidRDefault="000007B9" w:rsidP="003A1B8D">
            <w:pPr>
              <w:jc w:val="center"/>
              <w:rPr>
                <w:rFonts w:cs="Arial"/>
                <w:b/>
                <w:szCs w:val="22"/>
              </w:rPr>
            </w:pPr>
            <w:r w:rsidRPr="00CF1AF9">
              <w:rPr>
                <w:rFonts w:cs="Arial"/>
                <w:b/>
                <w:szCs w:val="22"/>
              </w:rPr>
              <w:t>Percentage</w:t>
            </w:r>
          </w:p>
        </w:tc>
      </w:tr>
      <w:tr w:rsidR="000007B9" w:rsidRPr="00CF1AF9" w:rsidTr="003A1B8D">
        <w:tc>
          <w:tcPr>
            <w:tcW w:w="3261" w:type="dxa"/>
            <w:shd w:val="clear" w:color="auto" w:fill="auto"/>
          </w:tcPr>
          <w:p w:rsidR="000007B9" w:rsidRPr="00CF1AF9" w:rsidRDefault="000007B9" w:rsidP="003A1B8D">
            <w:pPr>
              <w:rPr>
                <w:rFonts w:cs="Arial"/>
                <w:szCs w:val="22"/>
              </w:rPr>
            </w:pPr>
            <w:r w:rsidRPr="00CF1AF9">
              <w:rPr>
                <w:rFonts w:cs="Arial"/>
                <w:szCs w:val="22"/>
              </w:rPr>
              <w:t>Written exam</w:t>
            </w:r>
          </w:p>
        </w:tc>
        <w:tc>
          <w:tcPr>
            <w:tcW w:w="1842" w:type="dxa"/>
            <w:shd w:val="clear" w:color="auto" w:fill="auto"/>
          </w:tcPr>
          <w:p w:rsidR="000007B9" w:rsidRPr="00CF1AF9" w:rsidRDefault="000007B9" w:rsidP="003A1B8D">
            <w:pPr>
              <w:jc w:val="center"/>
              <w:rPr>
                <w:rFonts w:cs="Arial"/>
                <w:szCs w:val="22"/>
              </w:rPr>
            </w:pPr>
          </w:p>
        </w:tc>
      </w:tr>
      <w:tr w:rsidR="000007B9" w:rsidRPr="00CF1AF9" w:rsidTr="003A1B8D">
        <w:tc>
          <w:tcPr>
            <w:tcW w:w="3261" w:type="dxa"/>
            <w:shd w:val="clear" w:color="auto" w:fill="auto"/>
          </w:tcPr>
          <w:p w:rsidR="000007B9" w:rsidRPr="00CF1AF9" w:rsidRDefault="000007B9" w:rsidP="003A1B8D">
            <w:pPr>
              <w:rPr>
                <w:rFonts w:cs="Arial"/>
                <w:szCs w:val="22"/>
              </w:rPr>
            </w:pPr>
            <w:r w:rsidRPr="00CF1AF9">
              <w:rPr>
                <w:rFonts w:cs="Arial"/>
                <w:szCs w:val="22"/>
              </w:rPr>
              <w:t>Coursework</w:t>
            </w:r>
          </w:p>
        </w:tc>
        <w:tc>
          <w:tcPr>
            <w:tcW w:w="1842" w:type="dxa"/>
            <w:shd w:val="clear" w:color="auto" w:fill="auto"/>
          </w:tcPr>
          <w:p w:rsidR="000007B9" w:rsidRPr="00CF1AF9" w:rsidRDefault="000007B9" w:rsidP="003A1B8D">
            <w:pPr>
              <w:jc w:val="center"/>
              <w:rPr>
                <w:rFonts w:cs="Arial"/>
                <w:szCs w:val="22"/>
              </w:rPr>
            </w:pPr>
            <w:r w:rsidRPr="00CF1AF9">
              <w:rPr>
                <w:rFonts w:cs="Arial"/>
                <w:szCs w:val="22"/>
              </w:rPr>
              <w:t>100%</w:t>
            </w:r>
          </w:p>
        </w:tc>
      </w:tr>
      <w:tr w:rsidR="000007B9" w:rsidRPr="00CF1AF9" w:rsidTr="003A1B8D">
        <w:tc>
          <w:tcPr>
            <w:tcW w:w="3261" w:type="dxa"/>
            <w:shd w:val="clear" w:color="auto" w:fill="auto"/>
          </w:tcPr>
          <w:p w:rsidR="000007B9" w:rsidRPr="00CF1AF9" w:rsidRDefault="000007B9" w:rsidP="003A1B8D">
            <w:pPr>
              <w:rPr>
                <w:rFonts w:cs="Arial"/>
                <w:szCs w:val="22"/>
              </w:rPr>
            </w:pPr>
            <w:r w:rsidRPr="00CF1AF9">
              <w:rPr>
                <w:rFonts w:cs="Arial"/>
                <w:szCs w:val="22"/>
              </w:rPr>
              <w:t>Practical</w:t>
            </w:r>
          </w:p>
        </w:tc>
        <w:tc>
          <w:tcPr>
            <w:tcW w:w="1842" w:type="dxa"/>
            <w:shd w:val="clear" w:color="auto" w:fill="auto"/>
          </w:tcPr>
          <w:p w:rsidR="000007B9" w:rsidRPr="00CF1AF9" w:rsidRDefault="000007B9" w:rsidP="003A1B8D">
            <w:pPr>
              <w:jc w:val="center"/>
              <w:rPr>
                <w:rFonts w:cs="Arial"/>
                <w:szCs w:val="22"/>
              </w:rPr>
            </w:pPr>
          </w:p>
        </w:tc>
      </w:tr>
      <w:tr w:rsidR="000007B9" w:rsidRPr="00CF1AF9" w:rsidTr="003A1B8D">
        <w:tc>
          <w:tcPr>
            <w:tcW w:w="3261" w:type="dxa"/>
            <w:shd w:val="clear" w:color="auto" w:fill="auto"/>
          </w:tcPr>
          <w:p w:rsidR="000007B9" w:rsidRPr="00CF1AF9" w:rsidRDefault="000007B9" w:rsidP="003A1B8D">
            <w:pPr>
              <w:rPr>
                <w:rFonts w:cs="Arial"/>
                <w:szCs w:val="22"/>
              </w:rPr>
            </w:pPr>
            <w:r w:rsidRPr="00CF1AF9">
              <w:rPr>
                <w:rFonts w:cs="Arial"/>
                <w:b/>
                <w:szCs w:val="22"/>
              </w:rPr>
              <w:t>TOTAL</w:t>
            </w:r>
          </w:p>
        </w:tc>
        <w:tc>
          <w:tcPr>
            <w:tcW w:w="1842" w:type="dxa"/>
            <w:shd w:val="clear" w:color="auto" w:fill="auto"/>
          </w:tcPr>
          <w:p w:rsidR="000007B9" w:rsidRPr="00CF1AF9" w:rsidRDefault="000007B9" w:rsidP="003A1B8D">
            <w:pPr>
              <w:jc w:val="center"/>
              <w:rPr>
                <w:rFonts w:cs="Arial"/>
                <w:b/>
                <w:szCs w:val="22"/>
              </w:rPr>
            </w:pPr>
            <w:r w:rsidRPr="00CF1AF9">
              <w:rPr>
                <w:rFonts w:cs="Arial"/>
                <w:b/>
                <w:szCs w:val="22"/>
              </w:rPr>
              <w:t>100%</w:t>
            </w:r>
          </w:p>
        </w:tc>
      </w:tr>
    </w:tbl>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jc w:val="both"/>
        <w:rPr>
          <w:rFonts w:cs="Arial"/>
          <w:b/>
          <w:szCs w:val="22"/>
        </w:rPr>
      </w:pPr>
    </w:p>
    <w:p w:rsidR="000007B9" w:rsidRPr="00CF1AF9" w:rsidRDefault="000007B9" w:rsidP="000007B9">
      <w:pPr>
        <w:tabs>
          <w:tab w:val="left" w:pos="720"/>
          <w:tab w:val="left" w:pos="1440"/>
          <w:tab w:val="left" w:pos="2160"/>
          <w:tab w:val="left" w:pos="2880"/>
        </w:tabs>
        <w:rPr>
          <w:rFonts w:cs="Arial"/>
          <w:b/>
          <w:szCs w:val="22"/>
        </w:rPr>
      </w:pPr>
    </w:p>
    <w:p w:rsidR="000007B9" w:rsidRPr="00CF1AF9" w:rsidRDefault="000007B9" w:rsidP="000007B9">
      <w:pPr>
        <w:tabs>
          <w:tab w:val="left" w:pos="720"/>
          <w:tab w:val="left" w:pos="1440"/>
          <w:tab w:val="left" w:pos="2160"/>
          <w:tab w:val="left" w:pos="2880"/>
        </w:tabs>
        <w:rPr>
          <w:rFonts w:cs="Arial"/>
          <w:b/>
          <w:szCs w:val="22"/>
        </w:rPr>
      </w:pPr>
    </w:p>
    <w:p w:rsidR="000007B9" w:rsidRPr="00CF1AF9" w:rsidRDefault="000007B9" w:rsidP="000007B9">
      <w:pPr>
        <w:tabs>
          <w:tab w:val="left" w:pos="720"/>
          <w:tab w:val="left" w:pos="1440"/>
          <w:tab w:val="left" w:pos="2160"/>
          <w:tab w:val="left" w:pos="2880"/>
        </w:tabs>
        <w:rPr>
          <w:rFonts w:cs="Arial"/>
          <w:b/>
          <w:szCs w:val="22"/>
        </w:rPr>
      </w:pPr>
    </w:p>
    <w:p w:rsidR="000007B9" w:rsidRPr="00CF1AF9" w:rsidRDefault="000007B9" w:rsidP="000007B9">
      <w:pPr>
        <w:tabs>
          <w:tab w:val="left" w:pos="720"/>
          <w:tab w:val="left" w:pos="1440"/>
          <w:tab w:val="left" w:pos="2160"/>
          <w:tab w:val="left" w:pos="2880"/>
        </w:tabs>
        <w:rPr>
          <w:rFonts w:cs="Arial"/>
          <w:b/>
          <w:szCs w:val="22"/>
        </w:rPr>
      </w:pPr>
    </w:p>
    <w:p w:rsidR="000007B9" w:rsidRPr="00CF1AF9" w:rsidRDefault="000007B9" w:rsidP="000007B9">
      <w:pPr>
        <w:tabs>
          <w:tab w:val="left" w:pos="720"/>
          <w:tab w:val="left" w:pos="1440"/>
          <w:tab w:val="left" w:pos="2160"/>
          <w:tab w:val="left" w:pos="2880"/>
        </w:tabs>
        <w:rPr>
          <w:rFonts w:cs="Arial"/>
          <w:b/>
          <w:szCs w:val="22"/>
        </w:rPr>
      </w:pPr>
      <w:r w:rsidRPr="00CF1AF9">
        <w:rPr>
          <w:rFonts w:cs="Arial"/>
          <w:b/>
          <w:szCs w:val="22"/>
        </w:rPr>
        <w:t>BIBLIOGRAPHY</w:t>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Recommended</w:t>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ind w:right="-249"/>
        <w:rPr>
          <w:rFonts w:cs="Arial"/>
          <w:color w:val="000000"/>
        </w:rPr>
      </w:pPr>
      <w:r w:rsidRPr="00CF1AF9">
        <w:rPr>
          <w:rFonts w:cs="Arial"/>
          <w:color w:val="000000"/>
        </w:rPr>
        <w:t xml:space="preserve">BACP. 2010. </w:t>
      </w:r>
      <w:r w:rsidRPr="00CF1AF9">
        <w:rPr>
          <w:rFonts w:cs="Arial"/>
          <w:i/>
          <w:iCs/>
          <w:color w:val="000000"/>
        </w:rPr>
        <w:t>Ethical Framework for Good Practice in Counselling and Psychotherapy</w:t>
      </w:r>
      <w:r w:rsidRPr="00CF1AF9">
        <w:rPr>
          <w:rFonts w:cs="Arial"/>
          <w:color w:val="000000"/>
        </w:rPr>
        <w:t>. Lutterworth: BACP.</w:t>
      </w:r>
    </w:p>
    <w:p w:rsidR="000007B9" w:rsidRPr="00CF1AF9" w:rsidRDefault="000007B9" w:rsidP="000007B9">
      <w:pPr>
        <w:ind w:right="-249"/>
        <w:rPr>
          <w:rFonts w:cs="Arial"/>
        </w:rPr>
      </w:pPr>
      <w:r w:rsidRPr="00CF1AF9">
        <w:rPr>
          <w:rFonts w:cs="Arial"/>
        </w:rPr>
        <w:t xml:space="preserve">Bager-Charleson, S. 2014.  </w:t>
      </w:r>
      <w:r w:rsidRPr="00CF1AF9">
        <w:rPr>
          <w:rFonts w:cs="Arial"/>
          <w:i/>
        </w:rPr>
        <w:t>Doing Practice Based Research in counselling and Therapy: A Reflective Approach</w:t>
      </w:r>
      <w:r w:rsidRPr="00CF1AF9">
        <w:rPr>
          <w:rFonts w:cs="Arial"/>
        </w:rPr>
        <w:t>.</w:t>
      </w:r>
      <w:r w:rsidRPr="00CF1AF9">
        <w:rPr>
          <w:rFonts w:cs="Arial"/>
          <w:i/>
        </w:rPr>
        <w:t xml:space="preserve"> </w:t>
      </w:r>
      <w:r w:rsidRPr="00CF1AF9">
        <w:rPr>
          <w:rFonts w:cs="Arial"/>
        </w:rPr>
        <w:t xml:space="preserve">  London: Sage.</w:t>
      </w:r>
    </w:p>
    <w:p w:rsidR="000007B9" w:rsidRPr="00CF1AF9" w:rsidRDefault="000007B9" w:rsidP="000007B9">
      <w:pPr>
        <w:ind w:right="-249"/>
        <w:rPr>
          <w:rFonts w:cs="Arial"/>
        </w:rPr>
      </w:pPr>
      <w:r w:rsidRPr="00CF1AF9">
        <w:rPr>
          <w:rFonts w:cs="Arial"/>
        </w:rPr>
        <w:t>Bond, T. 2004. ‘</w:t>
      </w:r>
      <w:r w:rsidRPr="00CF1AF9">
        <w:rPr>
          <w:rFonts w:cs="Arial"/>
          <w:bCs/>
        </w:rPr>
        <w:t xml:space="preserve">Ethical guidelines for researching counselling and psychotherapy’. </w:t>
      </w:r>
      <w:r w:rsidRPr="00CF1AF9">
        <w:rPr>
          <w:rFonts w:cs="Arial"/>
          <w:i/>
          <w:iCs/>
        </w:rPr>
        <w:t>Counselling and Psychotherapy Research</w:t>
      </w:r>
      <w:r w:rsidRPr="00CF1AF9">
        <w:rPr>
          <w:rFonts w:cs="Arial"/>
          <w:i/>
        </w:rPr>
        <w:t>: Linking research with practice.</w:t>
      </w:r>
      <w:r w:rsidRPr="00CF1AF9">
        <w:rPr>
          <w:rFonts w:cs="Arial"/>
        </w:rPr>
        <w:t xml:space="preserve">   Volume 4. </w:t>
      </w:r>
      <w:proofErr w:type="gramStart"/>
      <w:r w:rsidRPr="00CF1AF9">
        <w:rPr>
          <w:rFonts w:cs="Arial"/>
        </w:rPr>
        <w:t>Number  2</w:t>
      </w:r>
      <w:proofErr w:type="gramEnd"/>
      <w:r w:rsidRPr="00CF1AF9">
        <w:rPr>
          <w:rFonts w:cs="Arial"/>
        </w:rPr>
        <w:t>.</w:t>
      </w:r>
    </w:p>
    <w:p w:rsidR="000007B9" w:rsidRPr="00CF1AF9" w:rsidRDefault="000007B9" w:rsidP="000007B9">
      <w:pPr>
        <w:ind w:right="-249"/>
        <w:rPr>
          <w:rFonts w:cs="Arial"/>
        </w:rPr>
      </w:pPr>
      <w:r w:rsidRPr="00CF1AF9">
        <w:rPr>
          <w:rFonts w:cs="Arial"/>
        </w:rPr>
        <w:t xml:space="preserve">Cooper, M., 2008. </w:t>
      </w:r>
      <w:r w:rsidRPr="00CF1AF9">
        <w:rPr>
          <w:rFonts w:cs="Arial"/>
          <w:i/>
        </w:rPr>
        <w:t>Essential Research Findings in Counselling and Psychotherapy: The Facts are friendly.</w:t>
      </w:r>
      <w:r w:rsidRPr="00CF1AF9">
        <w:rPr>
          <w:rFonts w:cs="Arial"/>
        </w:rPr>
        <w:t xml:space="preserve"> London: Sage.</w:t>
      </w:r>
    </w:p>
    <w:p w:rsidR="000007B9" w:rsidRPr="00CF1AF9" w:rsidRDefault="000007B9" w:rsidP="000007B9">
      <w:pPr>
        <w:ind w:right="-249"/>
        <w:rPr>
          <w:rFonts w:cs="Arial"/>
        </w:rPr>
      </w:pPr>
      <w:r w:rsidRPr="00CF1AF9">
        <w:rPr>
          <w:rFonts w:cs="Arial"/>
        </w:rPr>
        <w:t xml:space="preserve">Creswell, J. W. 2013. </w:t>
      </w:r>
      <w:r w:rsidRPr="00CF1AF9">
        <w:rPr>
          <w:rFonts w:cs="Arial"/>
          <w:i/>
        </w:rPr>
        <w:t>Qualitative Inquiry and Research Design: Choosing among five traditions. Third Edition.</w:t>
      </w:r>
      <w:r w:rsidRPr="00CF1AF9">
        <w:rPr>
          <w:rFonts w:cs="Arial"/>
        </w:rPr>
        <w:t xml:space="preserve"> London: Sage.</w:t>
      </w:r>
    </w:p>
    <w:p w:rsidR="000007B9" w:rsidRPr="00CF1AF9" w:rsidRDefault="000007B9" w:rsidP="000007B9">
      <w:pPr>
        <w:ind w:right="-249"/>
        <w:rPr>
          <w:rFonts w:cs="Arial"/>
        </w:rPr>
      </w:pPr>
      <w:r w:rsidRPr="00CF1AF9">
        <w:rPr>
          <w:rFonts w:cs="Arial"/>
        </w:rPr>
        <w:t xml:space="preserve">McLeod, J. 2003. </w:t>
      </w:r>
      <w:r w:rsidRPr="00CF1AF9">
        <w:rPr>
          <w:rFonts w:cs="Arial"/>
          <w:i/>
        </w:rPr>
        <w:t xml:space="preserve">Doing Counselling Research. </w:t>
      </w:r>
      <w:r w:rsidRPr="00CF1AF9">
        <w:rPr>
          <w:rFonts w:cs="Arial"/>
        </w:rPr>
        <w:t xml:space="preserve"> London: Sage.</w:t>
      </w:r>
    </w:p>
    <w:p w:rsidR="000007B9" w:rsidRPr="00CF1AF9" w:rsidRDefault="000007B9" w:rsidP="000007B9">
      <w:pPr>
        <w:ind w:right="-249"/>
        <w:rPr>
          <w:rFonts w:cs="Arial"/>
        </w:rPr>
      </w:pPr>
      <w:r w:rsidRPr="00CF1AF9">
        <w:rPr>
          <w:rFonts w:cs="Arial"/>
        </w:rPr>
        <w:t xml:space="preserve">McLeod, J. 2013. </w:t>
      </w:r>
      <w:r w:rsidRPr="00CF1AF9">
        <w:rPr>
          <w:rFonts w:cs="Arial"/>
          <w:i/>
        </w:rPr>
        <w:t xml:space="preserve">An Introduction to Research in Counselling and Psychotherapy Practice Skills for counsellors.  </w:t>
      </w:r>
      <w:r w:rsidRPr="00CF1AF9">
        <w:rPr>
          <w:rFonts w:cs="Arial"/>
        </w:rPr>
        <w:t>London: Sage</w:t>
      </w:r>
    </w:p>
    <w:p w:rsidR="000007B9" w:rsidRPr="00CF1AF9" w:rsidRDefault="000007B9" w:rsidP="000007B9">
      <w:pPr>
        <w:ind w:right="-249"/>
        <w:rPr>
          <w:rFonts w:cs="Arial"/>
        </w:rPr>
      </w:pPr>
      <w:r w:rsidRPr="00CF1AF9">
        <w:rPr>
          <w:rFonts w:cs="Arial"/>
        </w:rPr>
        <w:t xml:space="preserve">Ridley, D. 2008. </w:t>
      </w:r>
      <w:r w:rsidRPr="00CF1AF9">
        <w:rPr>
          <w:rFonts w:cs="Arial"/>
          <w:i/>
        </w:rPr>
        <w:t>The Literature Review</w:t>
      </w:r>
      <w:r w:rsidRPr="00CF1AF9">
        <w:rPr>
          <w:rFonts w:cs="Arial"/>
        </w:rPr>
        <w:t xml:space="preserve">. </w:t>
      </w:r>
      <w:r w:rsidRPr="00CF1AF9">
        <w:rPr>
          <w:rFonts w:cs="Arial"/>
          <w:i/>
        </w:rPr>
        <w:t>A step by step guide</w:t>
      </w:r>
      <w:r w:rsidRPr="00CF1AF9">
        <w:rPr>
          <w:rFonts w:cs="Arial"/>
        </w:rPr>
        <w:t>.  London: Sage.</w:t>
      </w:r>
    </w:p>
    <w:p w:rsidR="000007B9" w:rsidRPr="00CF1AF9" w:rsidRDefault="000007B9" w:rsidP="000007B9">
      <w:pPr>
        <w:ind w:right="-249"/>
        <w:rPr>
          <w:rFonts w:cs="Arial"/>
        </w:rPr>
      </w:pPr>
    </w:p>
    <w:p w:rsidR="000007B9" w:rsidRPr="00CF1AF9" w:rsidRDefault="000007B9" w:rsidP="000007B9">
      <w:pPr>
        <w:ind w:right="-249"/>
        <w:rPr>
          <w:rFonts w:cs="Arial"/>
          <w:b/>
        </w:rPr>
      </w:pPr>
      <w:r w:rsidRPr="00CF1AF9">
        <w:rPr>
          <w:rFonts w:cs="Arial"/>
          <w:b/>
        </w:rPr>
        <w:t>Journals</w:t>
      </w:r>
    </w:p>
    <w:p w:rsidR="000007B9" w:rsidRPr="00CF1AF9" w:rsidRDefault="000007B9" w:rsidP="000007B9">
      <w:pPr>
        <w:ind w:right="-249"/>
        <w:rPr>
          <w:rFonts w:cs="Arial"/>
          <w:b/>
        </w:rPr>
      </w:pPr>
    </w:p>
    <w:p w:rsidR="000007B9" w:rsidRPr="00CF1AF9" w:rsidRDefault="000007B9" w:rsidP="000007B9">
      <w:pPr>
        <w:rPr>
          <w:rFonts w:cs="Arial"/>
        </w:rPr>
      </w:pPr>
      <w:r w:rsidRPr="00CF1AF9">
        <w:rPr>
          <w:rFonts w:cs="Arial"/>
        </w:rPr>
        <w:t xml:space="preserve">Therapy Today (BACP) </w:t>
      </w:r>
    </w:p>
    <w:p w:rsidR="000007B9" w:rsidRPr="00CF1AF9" w:rsidRDefault="000007B9" w:rsidP="000007B9">
      <w:pPr>
        <w:rPr>
          <w:rFonts w:cs="Arial"/>
        </w:rPr>
      </w:pPr>
      <w:r w:rsidRPr="00CF1AF9">
        <w:rPr>
          <w:rFonts w:cs="Arial"/>
        </w:rPr>
        <w:t xml:space="preserve">Person-Centred &amp; Experiential Therapies </w:t>
      </w:r>
    </w:p>
    <w:p w:rsidR="000007B9" w:rsidRPr="00CF1AF9" w:rsidRDefault="000007B9" w:rsidP="000007B9">
      <w:pPr>
        <w:rPr>
          <w:rFonts w:cs="Arial"/>
        </w:rPr>
      </w:pPr>
      <w:r w:rsidRPr="00CF1AF9">
        <w:rPr>
          <w:rFonts w:cs="Arial"/>
        </w:rPr>
        <w:t xml:space="preserve">Journal of Humanistic Psychology </w:t>
      </w:r>
    </w:p>
    <w:p w:rsidR="000007B9" w:rsidRPr="00CF1AF9" w:rsidRDefault="000007B9" w:rsidP="000007B9">
      <w:pPr>
        <w:rPr>
          <w:rFonts w:cs="Arial"/>
        </w:rPr>
      </w:pPr>
      <w:r w:rsidRPr="00CF1AF9">
        <w:rPr>
          <w:rFonts w:cs="Arial"/>
        </w:rPr>
        <w:t>Arts in Psychotherapy</w:t>
      </w:r>
    </w:p>
    <w:p w:rsidR="000007B9" w:rsidRPr="00CF1AF9" w:rsidRDefault="000007B9" w:rsidP="000007B9">
      <w:pPr>
        <w:rPr>
          <w:rFonts w:cs="Arial"/>
        </w:rPr>
      </w:pPr>
      <w:r w:rsidRPr="00CF1AF9">
        <w:rPr>
          <w:rFonts w:cs="Arial"/>
        </w:rPr>
        <w:t>American journal of family therapy</w:t>
      </w:r>
    </w:p>
    <w:p w:rsidR="000007B9" w:rsidRPr="00CF1AF9" w:rsidRDefault="000007B9" w:rsidP="000007B9">
      <w:pPr>
        <w:rPr>
          <w:rFonts w:cs="Arial"/>
        </w:rPr>
      </w:pPr>
      <w:r w:rsidRPr="00CF1AF9">
        <w:rPr>
          <w:rFonts w:cs="Arial"/>
        </w:rPr>
        <w:t>British Journal of Guidance and Psychotherapy</w:t>
      </w:r>
    </w:p>
    <w:p w:rsidR="000007B9" w:rsidRPr="00CF1AF9" w:rsidRDefault="000007B9" w:rsidP="000007B9">
      <w:pPr>
        <w:rPr>
          <w:rFonts w:cs="Arial"/>
          <w:kern w:val="36"/>
        </w:rPr>
      </w:pPr>
      <w:r w:rsidRPr="00CF1AF9">
        <w:rPr>
          <w:rFonts w:cs="Arial"/>
          <w:kern w:val="36"/>
        </w:rPr>
        <w:t xml:space="preserve">Counselling and Psychotherapy research (BACP) </w:t>
      </w:r>
    </w:p>
    <w:p w:rsidR="000007B9" w:rsidRPr="00CF1AF9" w:rsidRDefault="000007B9" w:rsidP="000007B9">
      <w:pPr>
        <w:rPr>
          <w:rFonts w:cs="Arial"/>
        </w:rPr>
      </w:pPr>
      <w:r w:rsidRPr="00CF1AF9">
        <w:rPr>
          <w:rFonts w:cs="Arial"/>
        </w:rPr>
        <w:t>Evidence based mental health</w:t>
      </w:r>
    </w:p>
    <w:p w:rsidR="000007B9" w:rsidRPr="00CF1AF9" w:rsidRDefault="000007B9" w:rsidP="000007B9">
      <w:pPr>
        <w:rPr>
          <w:rFonts w:cs="Arial"/>
        </w:rPr>
      </w:pPr>
      <w:r w:rsidRPr="00CF1AF9">
        <w:rPr>
          <w:rFonts w:cs="Arial"/>
        </w:rPr>
        <w:t>Ecopsychology</w:t>
      </w:r>
    </w:p>
    <w:p w:rsidR="000007B9" w:rsidRPr="00CF1AF9" w:rsidRDefault="000007B9" w:rsidP="000007B9">
      <w:pPr>
        <w:rPr>
          <w:rFonts w:cs="Arial"/>
        </w:rPr>
      </w:pPr>
      <w:r w:rsidRPr="00CF1AF9">
        <w:rPr>
          <w:rFonts w:cs="Arial"/>
        </w:rPr>
        <w:t xml:space="preserve">International journal of philosophical practice </w:t>
      </w:r>
    </w:p>
    <w:p w:rsidR="000007B9" w:rsidRPr="00CF1AF9" w:rsidRDefault="000007B9" w:rsidP="000007B9">
      <w:pPr>
        <w:rPr>
          <w:rFonts w:cs="Arial"/>
        </w:rPr>
      </w:pPr>
      <w:r w:rsidRPr="00CF1AF9">
        <w:rPr>
          <w:rFonts w:cs="Arial"/>
        </w:rPr>
        <w:t>Journal of mental health counselling</w:t>
      </w:r>
    </w:p>
    <w:p w:rsidR="000007B9" w:rsidRPr="00CF1AF9" w:rsidRDefault="000007B9" w:rsidP="000007B9">
      <w:pPr>
        <w:rPr>
          <w:rFonts w:cs="Arial"/>
        </w:rPr>
      </w:pPr>
      <w:r w:rsidRPr="00CF1AF9">
        <w:rPr>
          <w:rFonts w:cs="Arial"/>
        </w:rPr>
        <w:t>Journal for social action in counselling and psychology</w:t>
      </w:r>
    </w:p>
    <w:p w:rsidR="000007B9" w:rsidRPr="00CF1AF9" w:rsidRDefault="000007B9" w:rsidP="000007B9">
      <w:pPr>
        <w:rPr>
          <w:rFonts w:cs="Arial"/>
        </w:rPr>
      </w:pPr>
      <w:r w:rsidRPr="00CF1AF9">
        <w:rPr>
          <w:rFonts w:cs="Arial"/>
        </w:rPr>
        <w:t>Journal of multicultural counselling and development</w:t>
      </w:r>
    </w:p>
    <w:p w:rsidR="000007B9" w:rsidRPr="00CF1AF9" w:rsidRDefault="000007B9" w:rsidP="000007B9">
      <w:pPr>
        <w:rPr>
          <w:rFonts w:cs="Arial"/>
        </w:rPr>
      </w:pPr>
      <w:r w:rsidRPr="00CF1AF9">
        <w:rPr>
          <w:rFonts w:cs="Arial"/>
        </w:rPr>
        <w:t>Journal of child psychotherapy</w:t>
      </w:r>
    </w:p>
    <w:p w:rsidR="000007B9" w:rsidRPr="00CF1AF9" w:rsidRDefault="000007B9" w:rsidP="000007B9">
      <w:pPr>
        <w:rPr>
          <w:rFonts w:cs="Arial"/>
        </w:rPr>
      </w:pPr>
      <w:r w:rsidRPr="00CF1AF9">
        <w:rPr>
          <w:rFonts w:cs="Arial"/>
        </w:rPr>
        <w:t>Journal of psychotherapy practice and research</w:t>
      </w:r>
    </w:p>
    <w:p w:rsidR="000007B9" w:rsidRPr="00B4357B" w:rsidRDefault="000007B9" w:rsidP="000007B9">
      <w:pPr>
        <w:rPr>
          <w:rFonts w:cs="Arial"/>
        </w:rPr>
      </w:pPr>
      <w:r w:rsidRPr="00CF1AF9">
        <w:rPr>
          <w:rFonts w:cs="Arial"/>
        </w:rPr>
        <w:t xml:space="preserve">Psychology and psychotherapy: theory, research and practice </w:t>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tabs>
          <w:tab w:val="left" w:pos="720"/>
          <w:tab w:val="left" w:pos="1440"/>
          <w:tab w:val="left" w:pos="2160"/>
          <w:tab w:val="left" w:pos="2880"/>
        </w:tabs>
        <w:ind w:left="3600" w:hanging="3600"/>
        <w:rPr>
          <w:rFonts w:cs="Arial"/>
          <w:b/>
          <w:szCs w:val="22"/>
        </w:rPr>
      </w:pPr>
      <w:r w:rsidRPr="00CF1AF9">
        <w:rPr>
          <w:rFonts w:cs="Arial"/>
          <w:b/>
          <w:szCs w:val="22"/>
        </w:rPr>
        <w:t>Background</w:t>
      </w:r>
    </w:p>
    <w:p w:rsidR="000007B9" w:rsidRPr="00CF1AF9" w:rsidRDefault="000007B9" w:rsidP="000007B9">
      <w:pPr>
        <w:tabs>
          <w:tab w:val="left" w:pos="720"/>
          <w:tab w:val="left" w:pos="1440"/>
          <w:tab w:val="left" w:pos="2160"/>
          <w:tab w:val="left" w:pos="2880"/>
        </w:tabs>
        <w:ind w:left="3600" w:hanging="3600"/>
        <w:rPr>
          <w:rFonts w:cs="Arial"/>
          <w:b/>
          <w:szCs w:val="22"/>
        </w:rPr>
      </w:pPr>
    </w:p>
    <w:p w:rsidR="000007B9" w:rsidRPr="00CF1AF9" w:rsidRDefault="000007B9" w:rsidP="000007B9">
      <w:pPr>
        <w:rPr>
          <w:rFonts w:cs="Arial"/>
        </w:rPr>
      </w:pPr>
      <w:r w:rsidRPr="00CF1AF9">
        <w:rPr>
          <w:rFonts w:cs="Arial"/>
        </w:rPr>
        <w:t>Oxford Brookes University - Data Protection for Researchers:</w:t>
      </w:r>
    </w:p>
    <w:p w:rsidR="000007B9" w:rsidRPr="00CF1AF9" w:rsidRDefault="000007B9" w:rsidP="000007B9">
      <w:pPr>
        <w:rPr>
          <w:rFonts w:cs="Arial"/>
        </w:rPr>
      </w:pPr>
      <w:hyperlink r:id="rId86" w:history="1">
        <w:r w:rsidRPr="00CF1AF9">
          <w:rPr>
            <w:rFonts w:cs="Arial"/>
            <w:u w:val="single"/>
          </w:rPr>
          <w:t>http://www.brookes.ac.uk/reserch/ethics/etghicscode.html</w:t>
        </w:r>
      </w:hyperlink>
      <w:r w:rsidRPr="00CF1AF9">
        <w:rPr>
          <w:rFonts w:cs="Arial"/>
        </w:rPr>
        <w:t xml:space="preserve"> </w:t>
      </w:r>
      <w:hyperlink r:id="rId87" w:history="1">
        <w:r w:rsidRPr="00CF1AF9">
          <w:rPr>
            <w:rFonts w:cs="Arial"/>
            <w:u w:val="single"/>
          </w:rPr>
          <w:t>http://www.brookes.ac.uk/infosec/dataadd.html</w:t>
        </w:r>
      </w:hyperlink>
      <w:r w:rsidRPr="00CF1AF9">
        <w:rPr>
          <w:rFonts w:cs="Arial"/>
        </w:rPr>
        <w:t>!</w:t>
      </w:r>
    </w:p>
    <w:p w:rsidR="000007B9" w:rsidRPr="00CF1AF9" w:rsidRDefault="000007B9" w:rsidP="000007B9">
      <w:pPr>
        <w:rPr>
          <w:rFonts w:cs="Arial"/>
        </w:rPr>
      </w:pPr>
      <w:r w:rsidRPr="00CF1AF9">
        <w:rPr>
          <w:rFonts w:cs="Arial"/>
        </w:rPr>
        <w:t>City University, London - Data Protection Act 1998 and Research:</w:t>
      </w:r>
    </w:p>
    <w:p w:rsidR="000007B9" w:rsidRPr="00CF1AF9" w:rsidRDefault="000007B9" w:rsidP="000007B9">
      <w:pPr>
        <w:rPr>
          <w:rFonts w:cs="Arial"/>
        </w:rPr>
      </w:pPr>
      <w:hyperlink r:id="rId88" w:history="1">
        <w:r w:rsidRPr="00CF1AF9">
          <w:rPr>
            <w:rFonts w:cs="Arial"/>
            <w:u w:val="single"/>
          </w:rPr>
          <w:t>http://www.city.ac.uk/dataprotection/Data_Protection/Data_Protection_Rese.html</w:t>
        </w:r>
      </w:hyperlink>
    </w:p>
    <w:p w:rsidR="000007B9" w:rsidRPr="00CF1AF9" w:rsidRDefault="000007B9" w:rsidP="000007B9">
      <w:pPr>
        <w:rPr>
          <w:rFonts w:cs="Arial"/>
        </w:rPr>
      </w:pPr>
      <w:r w:rsidRPr="00CF1AF9">
        <w:rPr>
          <w:rFonts w:cs="Arial"/>
        </w:rPr>
        <w:t>JISC Data Protection Code of Practice:</w:t>
      </w:r>
    </w:p>
    <w:p w:rsidR="000007B9" w:rsidRPr="00CF1AF9" w:rsidRDefault="000007B9" w:rsidP="000007B9">
      <w:pPr>
        <w:rPr>
          <w:rFonts w:cs="Arial"/>
        </w:rPr>
      </w:pPr>
      <w:hyperlink r:id="rId89" w:history="1">
        <w:r w:rsidRPr="00CF1AF9">
          <w:rPr>
            <w:rFonts w:cs="Arial"/>
            <w:u w:val="single"/>
          </w:rPr>
          <w:t>http://www.jisc.ac.uk/index.cfm?name=pub_dpacop_0101</w:t>
        </w:r>
      </w:hyperlink>
    </w:p>
    <w:p w:rsidR="000007B9" w:rsidRPr="00CF1AF9" w:rsidRDefault="000007B9" w:rsidP="000007B9">
      <w:pPr>
        <w:rPr>
          <w:rFonts w:cs="Arial"/>
        </w:rPr>
      </w:pPr>
      <w:r w:rsidRPr="00CF1AF9">
        <w:rPr>
          <w:rFonts w:cs="Arial"/>
        </w:rPr>
        <w:t>Data Protection Act 1998:</w:t>
      </w:r>
    </w:p>
    <w:p w:rsidR="000007B9" w:rsidRPr="00CF1AF9" w:rsidRDefault="000007B9" w:rsidP="000007B9">
      <w:pPr>
        <w:rPr>
          <w:rFonts w:cs="Arial"/>
        </w:rPr>
      </w:pPr>
      <w:hyperlink r:id="rId90" w:history="1">
        <w:r w:rsidRPr="00CF1AF9">
          <w:rPr>
            <w:rFonts w:cs="Arial"/>
            <w:u w:val="single"/>
          </w:rPr>
          <w:t>http://www.hmso.gov.uk/acts/acts1998/19980029.htm</w:t>
        </w:r>
      </w:hyperlink>
    </w:p>
    <w:p w:rsidR="000007B9" w:rsidRPr="00CF1AF9" w:rsidRDefault="000007B9" w:rsidP="000007B9">
      <w:pPr>
        <w:rPr>
          <w:rFonts w:cs="Arial"/>
        </w:rPr>
      </w:pPr>
      <w:r w:rsidRPr="00CF1AF9">
        <w:rPr>
          <w:rFonts w:cs="Arial"/>
          <w:bCs/>
        </w:rPr>
        <w:t>Lancaster University Data Protection Project 2000-01 – Project Guidelines (Research)</w:t>
      </w:r>
    </w:p>
    <w:p w:rsidR="000007B9" w:rsidRPr="00CF1AF9" w:rsidRDefault="000007B9" w:rsidP="000007B9">
      <w:pPr>
        <w:rPr>
          <w:rFonts w:cs="Arial"/>
        </w:rPr>
      </w:pPr>
      <w:hyperlink r:id="rId91" w:history="1">
        <w:r w:rsidRPr="00CF1AF9">
          <w:rPr>
            <w:rFonts w:cs="Arial"/>
            <w:u w:val="single"/>
          </w:rPr>
          <w:t>http://www.dpa.lancs.ac.uk/approved/research.htm</w:t>
        </w:r>
      </w:hyperlink>
    </w:p>
    <w:p w:rsidR="000007B9" w:rsidRPr="00CF1AF9" w:rsidRDefault="000007B9" w:rsidP="000007B9">
      <w:pPr>
        <w:rPr>
          <w:rFonts w:cs="Arial"/>
        </w:rPr>
      </w:pPr>
      <w:r w:rsidRPr="00CF1AF9">
        <w:rPr>
          <w:rFonts w:cs="Arial"/>
        </w:rPr>
        <w:t>The Information Commissioners Office:</w:t>
      </w:r>
    </w:p>
    <w:p w:rsidR="000007B9" w:rsidRPr="00CF1AF9" w:rsidRDefault="000007B9" w:rsidP="000007B9">
      <w:pPr>
        <w:rPr>
          <w:rFonts w:cs="Arial"/>
        </w:rPr>
      </w:pPr>
      <w:hyperlink r:id="rId92" w:history="1">
        <w:r w:rsidRPr="00CF1AF9">
          <w:rPr>
            <w:rFonts w:cs="Arial"/>
            <w:u w:val="single"/>
          </w:rPr>
          <w:t>http://www.informationcommissioner.gov.uk</w:t>
        </w:r>
      </w:hyperlink>
    </w:p>
    <w:p w:rsidR="000007B9" w:rsidRPr="00CF1AF9" w:rsidRDefault="000007B9" w:rsidP="000007B9">
      <w:pPr>
        <w:rPr>
          <w:rFonts w:cs="Arial"/>
        </w:rPr>
      </w:pPr>
      <w:r w:rsidRPr="00CF1AF9">
        <w:rPr>
          <w:rFonts w:cs="Arial"/>
        </w:rPr>
        <w:t>Department of Health – Data Protection Act 1998</w:t>
      </w:r>
    </w:p>
    <w:p w:rsidR="000007B9" w:rsidRPr="00CF1AF9" w:rsidRDefault="000007B9" w:rsidP="000007B9">
      <w:pPr>
        <w:tabs>
          <w:tab w:val="left" w:pos="0"/>
          <w:tab w:val="left" w:pos="1440"/>
          <w:tab w:val="left" w:pos="2880"/>
        </w:tabs>
        <w:rPr>
          <w:rFonts w:cs="Arial"/>
          <w:szCs w:val="22"/>
          <w:u w:val="single"/>
        </w:rPr>
      </w:pPr>
      <w:hyperlink r:id="rId93" w:history="1">
        <w:r w:rsidRPr="00CF1AF9">
          <w:rPr>
            <w:rFonts w:cs="Arial"/>
            <w:szCs w:val="22"/>
            <w:u w:val="single"/>
          </w:rPr>
          <w:t>http://www.dh.gov.uk/PolicyAndGuidance/OrganisationPolicy/RecordsManagement/DataProtectionAct1998Article/fs/en?CONTENT_ID=4000489&amp;chk=VrXoGe</w:t>
        </w:r>
      </w:hyperlink>
    </w:p>
    <w:p w:rsidR="00BF7820" w:rsidRDefault="000007B9" w:rsidP="000007B9">
      <w:pPr>
        <w:jc w:val="both"/>
        <w:rPr>
          <w:rFonts w:cs="Arial"/>
          <w:b/>
          <w:szCs w:val="22"/>
        </w:rPr>
      </w:pPr>
      <w:r w:rsidRPr="00940692">
        <w:rPr>
          <w:rFonts w:cs="Arial"/>
          <w:b/>
          <w:szCs w:val="22"/>
        </w:rPr>
        <w:br w:type="page"/>
      </w:r>
    </w:p>
    <w:p w:rsidR="000007B9" w:rsidRPr="000007B9" w:rsidRDefault="000007B9" w:rsidP="000007B9">
      <w:pPr>
        <w:jc w:val="both"/>
        <w:rPr>
          <w:rStyle w:val="Hyperlink"/>
          <w:rFonts w:cs="Arial"/>
          <w:b/>
          <w:color w:val="auto"/>
          <w:sz w:val="32"/>
          <w:szCs w:val="32"/>
          <w:u w:val="none"/>
        </w:rPr>
      </w:pPr>
    </w:p>
    <w:p w:rsidR="00E67413" w:rsidRPr="00E67413" w:rsidRDefault="00E67413" w:rsidP="00E67413">
      <w:pPr>
        <w:jc w:val="both"/>
        <w:rPr>
          <w:rFonts w:cs="Arial"/>
          <w:b/>
          <w:sz w:val="32"/>
          <w:szCs w:val="32"/>
        </w:rPr>
      </w:pPr>
      <w:r w:rsidRPr="00E67413">
        <w:rPr>
          <w:rFonts w:cs="Arial"/>
          <w:b/>
          <w:sz w:val="32"/>
          <w:szCs w:val="32"/>
        </w:rPr>
        <w:t>MA Youth &amp; Community Work (Qualifying Route)</w:t>
      </w:r>
    </w:p>
    <w:p w:rsidR="00E67413" w:rsidRPr="00E67413" w:rsidRDefault="00E67413" w:rsidP="00E67413">
      <w:pPr>
        <w:jc w:val="both"/>
        <w:rPr>
          <w:rFonts w:cs="Arial"/>
          <w:b/>
          <w:sz w:val="32"/>
          <w:szCs w:val="32"/>
          <w:highlight w:val="yellow"/>
        </w:rPr>
      </w:pPr>
    </w:p>
    <w:p w:rsidR="00E67413" w:rsidRPr="00E67413" w:rsidRDefault="00E67413" w:rsidP="00E67413">
      <w:pPr>
        <w:jc w:val="both"/>
        <w:rPr>
          <w:rFonts w:cs="Arial"/>
          <w:b/>
          <w:sz w:val="32"/>
          <w:szCs w:val="32"/>
          <w:highlight w:val="yellow"/>
        </w:rPr>
      </w:pP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E67413">
        <w:rPr>
          <w:rFonts w:cs="Arial"/>
          <w:b/>
          <w:szCs w:val="22"/>
        </w:rPr>
        <w:t>MODULE CODE:</w:t>
      </w:r>
      <w:r w:rsidRPr="00E67413">
        <w:rPr>
          <w:rFonts w:cs="Arial"/>
          <w:b/>
          <w:szCs w:val="22"/>
        </w:rPr>
        <w:tab/>
        <w:t>SJYW7012</w:t>
      </w:r>
    </w:p>
    <w:p w:rsidR="00E67413" w:rsidRPr="00E67413" w:rsidRDefault="00E67413" w:rsidP="00E67413">
      <w:pPr>
        <w:tabs>
          <w:tab w:val="left" w:pos="720"/>
          <w:tab w:val="left" w:pos="1440"/>
          <w:tab w:val="left" w:pos="2160"/>
          <w:tab w:val="left" w:pos="2880"/>
        </w:tabs>
        <w:overflowPunct w:val="0"/>
        <w:autoSpaceDE w:val="0"/>
        <w:autoSpaceDN w:val="0"/>
        <w:adjustRightInd w:val="0"/>
        <w:textAlignment w:val="baseline"/>
        <w:outlineLvl w:val="1"/>
        <w:rPr>
          <w:rFonts w:cs="Arial"/>
          <w:b/>
          <w:szCs w:val="22"/>
        </w:rPr>
      </w:pPr>
      <w:r w:rsidRPr="00E67413">
        <w:rPr>
          <w:rFonts w:cs="Arial"/>
          <w:b/>
          <w:szCs w:val="22"/>
        </w:rPr>
        <w:t>TITLE:</w:t>
      </w:r>
      <w:r w:rsidRPr="00E67413">
        <w:rPr>
          <w:rFonts w:cs="Arial"/>
          <w:b/>
          <w:szCs w:val="22"/>
        </w:rPr>
        <w:tab/>
      </w:r>
      <w:r w:rsidRPr="00E67413">
        <w:rPr>
          <w:rFonts w:cs="Arial"/>
          <w:b/>
          <w:szCs w:val="22"/>
        </w:rPr>
        <w:tab/>
      </w:r>
      <w:r w:rsidRPr="00E67413">
        <w:rPr>
          <w:rFonts w:cs="Arial"/>
          <w:b/>
          <w:szCs w:val="22"/>
        </w:rPr>
        <w:tab/>
        <w:t xml:space="preserve">Critical Social Education </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E67413">
        <w:rPr>
          <w:rFonts w:cs="Arial"/>
          <w:b/>
          <w:szCs w:val="22"/>
        </w:rPr>
        <w:t>DATED:</w:t>
      </w:r>
      <w:r w:rsidRPr="00E67413">
        <w:rPr>
          <w:rFonts w:cs="Arial"/>
          <w:b/>
          <w:szCs w:val="22"/>
        </w:rPr>
        <w:tab/>
      </w:r>
      <w:r w:rsidRPr="00E67413">
        <w:rPr>
          <w:rFonts w:cs="Arial"/>
          <w:b/>
          <w:szCs w:val="22"/>
        </w:rPr>
        <w:tab/>
        <w:t>19/05/2014</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E67413">
        <w:rPr>
          <w:rFonts w:cs="Arial"/>
          <w:b/>
          <w:szCs w:val="22"/>
        </w:rPr>
        <w:t xml:space="preserve">LEVEL:  </w:t>
      </w:r>
      <w:r w:rsidRPr="00E67413">
        <w:rPr>
          <w:rFonts w:cs="Arial"/>
          <w:b/>
          <w:szCs w:val="22"/>
        </w:rPr>
        <w:tab/>
      </w:r>
      <w:r w:rsidRPr="00E67413">
        <w:rPr>
          <w:rFonts w:cs="Arial"/>
          <w:b/>
          <w:szCs w:val="22"/>
        </w:rPr>
        <w:tab/>
        <w:t>7</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E67413">
        <w:rPr>
          <w:rFonts w:cs="Arial"/>
          <w:b/>
          <w:szCs w:val="22"/>
        </w:rPr>
        <w:t>CREDITS:</w:t>
      </w:r>
      <w:r w:rsidRPr="00E67413">
        <w:rPr>
          <w:rFonts w:cs="Arial"/>
          <w:b/>
          <w:szCs w:val="22"/>
        </w:rPr>
        <w:tab/>
      </w:r>
      <w:r w:rsidRPr="00E67413">
        <w:rPr>
          <w:rFonts w:cs="Arial"/>
          <w:b/>
          <w:szCs w:val="22"/>
        </w:rPr>
        <w:tab/>
        <w:t>30</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pBdr>
          <w:bottom w:val="single" w:sz="6" w:space="1" w:color="auto"/>
        </w:pBdr>
        <w:overflowPunct w:val="0"/>
        <w:autoSpaceDE w:val="0"/>
        <w:autoSpaceDN w:val="0"/>
        <w:adjustRightInd w:val="0"/>
        <w:jc w:val="both"/>
        <w:textAlignment w:val="baseline"/>
        <w:rPr>
          <w:rFonts w:cs="Arial"/>
          <w:szCs w:val="22"/>
        </w:rPr>
      </w:pPr>
      <w:r w:rsidRPr="00E67413">
        <w:rPr>
          <w:rFonts w:cs="Arial"/>
          <w:b/>
          <w:szCs w:val="22"/>
        </w:rPr>
        <w:t>JACS CODE:</w:t>
      </w:r>
      <w:r w:rsidRPr="00E67413">
        <w:rPr>
          <w:rFonts w:cs="Arial"/>
          <w:b/>
          <w:szCs w:val="22"/>
        </w:rPr>
        <w:tab/>
      </w:r>
      <w:r w:rsidRPr="00E67413">
        <w:rPr>
          <w:rFonts w:cs="Arial"/>
          <w:b/>
          <w:szCs w:val="22"/>
        </w:rPr>
        <w:tab/>
        <w:t>L530</w:t>
      </w:r>
      <w:r w:rsidRPr="00E67413">
        <w:rPr>
          <w:rFonts w:cs="Arial"/>
          <w:b/>
          <w:szCs w:val="22"/>
        </w:rPr>
        <w:tab/>
      </w:r>
    </w:p>
    <w:p w:rsidR="00E67413" w:rsidRPr="00E67413" w:rsidRDefault="00E67413" w:rsidP="00E67413">
      <w:pPr>
        <w:pBdr>
          <w:bottom w:val="single" w:sz="6" w:space="1" w:color="auto"/>
        </w:pBdr>
        <w:overflowPunct w:val="0"/>
        <w:autoSpaceDE w:val="0"/>
        <w:autoSpaceDN w:val="0"/>
        <w:adjustRightInd w:val="0"/>
        <w:jc w:val="both"/>
        <w:textAlignment w:val="baseline"/>
        <w:rPr>
          <w:rFonts w:cs="Arial"/>
          <w:szCs w:val="22"/>
        </w:rPr>
      </w:pPr>
    </w:p>
    <w:p w:rsidR="00E67413" w:rsidRPr="00E67413" w:rsidRDefault="00E67413" w:rsidP="00E67413">
      <w:pPr>
        <w:jc w:val="both"/>
        <w:rPr>
          <w:rFonts w:cs="Arial"/>
          <w:b/>
          <w:szCs w:val="22"/>
        </w:rPr>
      </w:pPr>
    </w:p>
    <w:p w:rsidR="00E67413" w:rsidRPr="00E67413" w:rsidRDefault="00E67413" w:rsidP="00E67413">
      <w:pPr>
        <w:jc w:val="both"/>
        <w:rPr>
          <w:rFonts w:cs="Arial"/>
          <w:b/>
          <w:szCs w:val="22"/>
        </w:rPr>
      </w:pPr>
      <w:r w:rsidRPr="00E67413">
        <w:rPr>
          <w:rFonts w:cs="Arial"/>
          <w:b/>
          <w:szCs w:val="22"/>
        </w:rPr>
        <w:t>AIM(S)</w:t>
      </w:r>
    </w:p>
    <w:p w:rsidR="00E67413" w:rsidRPr="00E67413" w:rsidRDefault="00E67413" w:rsidP="00E67413">
      <w:pPr>
        <w:jc w:val="both"/>
        <w:rPr>
          <w:rFonts w:cs="Arial"/>
          <w:b/>
          <w:szCs w:val="22"/>
        </w:rPr>
      </w:pPr>
    </w:p>
    <w:p w:rsidR="00E67413" w:rsidRPr="00E67413" w:rsidRDefault="00E67413" w:rsidP="00E67413">
      <w:pPr>
        <w:numPr>
          <w:ilvl w:val="0"/>
          <w:numId w:val="2"/>
        </w:numPr>
        <w:overflowPunct w:val="0"/>
        <w:autoSpaceDE w:val="0"/>
        <w:autoSpaceDN w:val="0"/>
        <w:adjustRightInd w:val="0"/>
        <w:spacing w:after="200" w:line="276" w:lineRule="auto"/>
        <w:ind w:left="709" w:hanging="425"/>
        <w:jc w:val="both"/>
        <w:textAlignment w:val="baseline"/>
        <w:rPr>
          <w:rFonts w:cs="Arial"/>
          <w:b/>
          <w:szCs w:val="22"/>
        </w:rPr>
      </w:pPr>
      <w:r w:rsidRPr="00E67413">
        <w:rPr>
          <w:rFonts w:cs="Arial"/>
          <w:szCs w:val="22"/>
        </w:rPr>
        <w:t>To provide students with an in depth appreciation of critical social education and its application within the framework of youth and community work practice.</w:t>
      </w:r>
    </w:p>
    <w:p w:rsidR="00E67413" w:rsidRPr="00E67413" w:rsidRDefault="00E67413" w:rsidP="00E67413">
      <w:pPr>
        <w:jc w:val="both"/>
        <w:rPr>
          <w:rFonts w:cs="Arial"/>
          <w:b/>
          <w:szCs w:val="22"/>
        </w:rPr>
      </w:pPr>
    </w:p>
    <w:p w:rsidR="00E67413" w:rsidRPr="00E67413" w:rsidRDefault="00E67413" w:rsidP="00E67413">
      <w:pPr>
        <w:jc w:val="both"/>
        <w:rPr>
          <w:rFonts w:cs="Arial"/>
          <w:b/>
          <w:szCs w:val="22"/>
        </w:rPr>
      </w:pPr>
      <w:r w:rsidRPr="00E67413">
        <w:rPr>
          <w:rFonts w:cs="Arial"/>
          <w:b/>
          <w:szCs w:val="22"/>
        </w:rPr>
        <w:t>LEARNING OUTCOMES</w:t>
      </w:r>
    </w:p>
    <w:p w:rsidR="00E67413" w:rsidRPr="00E67413" w:rsidRDefault="00E67413" w:rsidP="00E67413">
      <w:pPr>
        <w:overflowPunct w:val="0"/>
        <w:autoSpaceDE w:val="0"/>
        <w:autoSpaceDN w:val="0"/>
        <w:adjustRightInd w:val="0"/>
        <w:jc w:val="both"/>
        <w:textAlignment w:val="baseline"/>
        <w:rPr>
          <w:rFonts w:cs="Arial"/>
          <w:b/>
          <w:szCs w:val="22"/>
        </w:rPr>
      </w:pPr>
    </w:p>
    <w:p w:rsidR="00E67413" w:rsidRPr="00E67413" w:rsidRDefault="00E67413" w:rsidP="00E67413">
      <w:pPr>
        <w:overflowPunct w:val="0"/>
        <w:autoSpaceDE w:val="0"/>
        <w:autoSpaceDN w:val="0"/>
        <w:adjustRightInd w:val="0"/>
        <w:jc w:val="both"/>
        <w:textAlignment w:val="baseline"/>
        <w:rPr>
          <w:rFonts w:cs="Arial"/>
          <w:szCs w:val="22"/>
        </w:rPr>
      </w:pPr>
      <w:r w:rsidRPr="00E67413">
        <w:rPr>
          <w:rFonts w:cs="Arial"/>
          <w:szCs w:val="22"/>
        </w:rPr>
        <w:t>Upon the successful completion of this module, the student should be able to demonstrate the ability to:</w:t>
      </w:r>
    </w:p>
    <w:p w:rsidR="00E67413" w:rsidRPr="00E67413" w:rsidRDefault="00E67413" w:rsidP="00E67413">
      <w:pPr>
        <w:overflowPunct w:val="0"/>
        <w:autoSpaceDE w:val="0"/>
        <w:autoSpaceDN w:val="0"/>
        <w:adjustRightInd w:val="0"/>
        <w:jc w:val="both"/>
        <w:textAlignment w:val="baseline"/>
        <w:rPr>
          <w:rFonts w:cs="Arial"/>
          <w:szCs w:val="22"/>
        </w:rPr>
      </w:pPr>
    </w:p>
    <w:p w:rsidR="00E67413" w:rsidRPr="00E67413" w:rsidRDefault="00E67413" w:rsidP="00122184">
      <w:pPr>
        <w:numPr>
          <w:ilvl w:val="0"/>
          <w:numId w:val="59"/>
        </w:numPr>
        <w:overflowPunct w:val="0"/>
        <w:autoSpaceDE w:val="0"/>
        <w:autoSpaceDN w:val="0"/>
        <w:adjustRightInd w:val="0"/>
        <w:spacing w:after="200" w:line="276" w:lineRule="auto"/>
        <w:jc w:val="both"/>
        <w:textAlignment w:val="baseline"/>
        <w:rPr>
          <w:rFonts w:cs="Arial"/>
          <w:szCs w:val="22"/>
        </w:rPr>
      </w:pPr>
      <w:r w:rsidRPr="00E67413">
        <w:rPr>
          <w:rFonts w:cs="Arial"/>
          <w:szCs w:val="22"/>
        </w:rPr>
        <w:t>Critically evaluate the principles, practices and values of critical personal and social education in youth and community work practice and competing agendas.</w:t>
      </w:r>
    </w:p>
    <w:p w:rsidR="00E67413" w:rsidRPr="00E67413" w:rsidRDefault="00E67413" w:rsidP="00E67413">
      <w:pPr>
        <w:overflowPunct w:val="0"/>
        <w:autoSpaceDE w:val="0"/>
        <w:autoSpaceDN w:val="0"/>
        <w:adjustRightInd w:val="0"/>
        <w:ind w:left="720"/>
        <w:jc w:val="both"/>
        <w:textAlignment w:val="baseline"/>
        <w:rPr>
          <w:rFonts w:cs="Arial"/>
          <w:szCs w:val="22"/>
        </w:rPr>
      </w:pPr>
    </w:p>
    <w:p w:rsidR="00E67413" w:rsidRPr="00E67413" w:rsidRDefault="00E67413" w:rsidP="00122184">
      <w:pPr>
        <w:numPr>
          <w:ilvl w:val="0"/>
          <w:numId w:val="59"/>
        </w:numPr>
        <w:overflowPunct w:val="0"/>
        <w:autoSpaceDE w:val="0"/>
        <w:autoSpaceDN w:val="0"/>
        <w:adjustRightInd w:val="0"/>
        <w:spacing w:after="200" w:line="276" w:lineRule="auto"/>
        <w:jc w:val="both"/>
        <w:textAlignment w:val="baseline"/>
        <w:rPr>
          <w:rFonts w:cs="Arial"/>
          <w:szCs w:val="22"/>
        </w:rPr>
      </w:pPr>
      <w:r w:rsidRPr="00E67413">
        <w:rPr>
          <w:rFonts w:cs="Arial"/>
          <w:szCs w:val="22"/>
        </w:rPr>
        <w:t>Analyse underpinning theoretical and philosophical perspectives that inform critical personal and social education in youth and community work practice.</w:t>
      </w:r>
    </w:p>
    <w:p w:rsidR="00E67413" w:rsidRPr="00E67413" w:rsidRDefault="00E67413" w:rsidP="00E67413">
      <w:pPr>
        <w:ind w:left="720"/>
        <w:contextualSpacing/>
        <w:rPr>
          <w:rFonts w:cs="Arial"/>
          <w:szCs w:val="22"/>
          <w:lang w:eastAsia="en-US"/>
        </w:rPr>
      </w:pPr>
    </w:p>
    <w:p w:rsidR="00E67413" w:rsidRPr="00E67413" w:rsidRDefault="00E67413" w:rsidP="00122184">
      <w:pPr>
        <w:numPr>
          <w:ilvl w:val="0"/>
          <w:numId w:val="59"/>
        </w:numPr>
        <w:overflowPunct w:val="0"/>
        <w:autoSpaceDE w:val="0"/>
        <w:autoSpaceDN w:val="0"/>
        <w:adjustRightInd w:val="0"/>
        <w:spacing w:after="200" w:line="276" w:lineRule="auto"/>
        <w:jc w:val="both"/>
        <w:textAlignment w:val="baseline"/>
        <w:rPr>
          <w:rFonts w:cs="Arial"/>
          <w:szCs w:val="22"/>
        </w:rPr>
      </w:pPr>
      <w:r w:rsidRPr="00E67413">
        <w:rPr>
          <w:rFonts w:cs="Arial"/>
          <w:szCs w:val="22"/>
        </w:rPr>
        <w:t xml:space="preserve">Critically explore European and Global models of youth and community work practice (e.g. Social Pedagogy). </w:t>
      </w:r>
    </w:p>
    <w:p w:rsidR="00E67413" w:rsidRPr="00E67413" w:rsidRDefault="00E67413" w:rsidP="00E67413">
      <w:pPr>
        <w:ind w:left="720"/>
        <w:contextualSpacing/>
        <w:rPr>
          <w:rFonts w:cs="Arial"/>
          <w:szCs w:val="22"/>
          <w:lang w:eastAsia="en-US"/>
        </w:rPr>
      </w:pPr>
    </w:p>
    <w:p w:rsidR="00E67413" w:rsidRPr="00E67413" w:rsidRDefault="00E67413" w:rsidP="00122184">
      <w:pPr>
        <w:numPr>
          <w:ilvl w:val="0"/>
          <w:numId w:val="59"/>
        </w:numPr>
        <w:overflowPunct w:val="0"/>
        <w:autoSpaceDE w:val="0"/>
        <w:autoSpaceDN w:val="0"/>
        <w:adjustRightInd w:val="0"/>
        <w:spacing w:after="200" w:line="276" w:lineRule="auto"/>
        <w:jc w:val="both"/>
        <w:textAlignment w:val="baseline"/>
        <w:rPr>
          <w:rFonts w:cs="Arial"/>
          <w:szCs w:val="22"/>
        </w:rPr>
      </w:pPr>
      <w:r w:rsidRPr="00E67413">
        <w:rPr>
          <w:rFonts w:cs="Arial"/>
          <w:szCs w:val="22"/>
        </w:rPr>
        <w:t>Organise their knowledge and learning through the use of information resources, present their work at the appropriate level and reflect upon sustainable literacy skills developed.</w:t>
      </w:r>
      <w:r w:rsidRPr="00E67413">
        <w:rPr>
          <w:rFonts w:cs="Arial"/>
          <w:szCs w:val="22"/>
          <w:vertAlign w:val="superscript"/>
        </w:rPr>
        <w:footnoteReference w:id="1"/>
      </w:r>
      <w:r w:rsidRPr="00E67413">
        <w:rPr>
          <w:rFonts w:cs="Arial"/>
          <w:szCs w:val="22"/>
        </w:rPr>
        <w:t xml:space="preserve"> </w:t>
      </w:r>
    </w:p>
    <w:p w:rsidR="00E67413" w:rsidRPr="00E67413" w:rsidRDefault="00E67413" w:rsidP="00E67413">
      <w:pPr>
        <w:overflowPunct w:val="0"/>
        <w:autoSpaceDE w:val="0"/>
        <w:autoSpaceDN w:val="0"/>
        <w:adjustRightInd w:val="0"/>
        <w:ind w:left="720"/>
        <w:jc w:val="both"/>
        <w:textAlignment w:val="baseline"/>
        <w:rPr>
          <w:rFonts w:cs="Arial"/>
          <w:szCs w:val="22"/>
        </w:rPr>
      </w:pPr>
    </w:p>
    <w:p w:rsidR="00E67413" w:rsidRPr="00E67413" w:rsidRDefault="00E67413" w:rsidP="00E67413">
      <w:pPr>
        <w:overflowPunct w:val="0"/>
        <w:autoSpaceDE w:val="0"/>
        <w:autoSpaceDN w:val="0"/>
        <w:adjustRightInd w:val="0"/>
        <w:jc w:val="both"/>
        <w:textAlignment w:val="baseline"/>
        <w:rPr>
          <w:rFonts w:cs="Arial"/>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E67413">
        <w:rPr>
          <w:rFonts w:cs="Arial"/>
          <w:b/>
          <w:szCs w:val="22"/>
        </w:rPr>
        <w:t>INDICATIVE CONTENT</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numPr>
          <w:ilvl w:val="0"/>
          <w:numId w:val="1"/>
        </w:numPr>
        <w:overflowPunct w:val="0"/>
        <w:autoSpaceDE w:val="0"/>
        <w:autoSpaceDN w:val="0"/>
        <w:adjustRightInd w:val="0"/>
        <w:spacing w:after="200" w:line="276" w:lineRule="auto"/>
        <w:ind w:left="720"/>
        <w:jc w:val="both"/>
        <w:textAlignment w:val="baseline"/>
        <w:rPr>
          <w:rFonts w:cs="Arial"/>
          <w:szCs w:val="22"/>
        </w:rPr>
      </w:pPr>
      <w:r w:rsidRPr="00E67413">
        <w:rPr>
          <w:rFonts w:cs="Arial"/>
          <w:szCs w:val="22"/>
        </w:rPr>
        <w:t xml:space="preserve">An in-depth examination of how a critical personal and social education approach underpins the development of a programme of activities for young </w:t>
      </w:r>
      <w:r w:rsidRPr="00E67413">
        <w:rPr>
          <w:rFonts w:cs="Arial"/>
          <w:szCs w:val="22"/>
        </w:rPr>
        <w:lastRenderedPageBreak/>
        <w:t xml:space="preserve">people in contact with youth work. Explore the principles, values and practices that underpin this work: including emphasising greater social awareness across broader/global issues and the political dimension of working with young people and social transformation. </w:t>
      </w:r>
    </w:p>
    <w:p w:rsidR="00E67413" w:rsidRPr="00E67413" w:rsidRDefault="00E67413" w:rsidP="00E67413">
      <w:pPr>
        <w:overflowPunct w:val="0"/>
        <w:autoSpaceDE w:val="0"/>
        <w:autoSpaceDN w:val="0"/>
        <w:adjustRightInd w:val="0"/>
        <w:ind w:left="720"/>
        <w:jc w:val="both"/>
        <w:textAlignment w:val="baseline"/>
        <w:rPr>
          <w:rFonts w:cs="Arial"/>
          <w:szCs w:val="22"/>
        </w:rPr>
      </w:pPr>
    </w:p>
    <w:p w:rsidR="00E67413" w:rsidRPr="00E67413" w:rsidRDefault="00E67413" w:rsidP="00E67413">
      <w:pPr>
        <w:numPr>
          <w:ilvl w:val="0"/>
          <w:numId w:val="1"/>
        </w:numPr>
        <w:overflowPunct w:val="0"/>
        <w:autoSpaceDE w:val="0"/>
        <w:autoSpaceDN w:val="0"/>
        <w:adjustRightInd w:val="0"/>
        <w:spacing w:after="200" w:line="276" w:lineRule="auto"/>
        <w:ind w:left="720"/>
        <w:jc w:val="both"/>
        <w:textAlignment w:val="baseline"/>
        <w:rPr>
          <w:rFonts w:cs="Arial"/>
          <w:szCs w:val="22"/>
        </w:rPr>
      </w:pPr>
      <w:r w:rsidRPr="00E67413">
        <w:rPr>
          <w:rFonts w:cs="Arial"/>
          <w:szCs w:val="22"/>
        </w:rPr>
        <w:t>Critical evaluation of anti-oppressive practice within youth and community practice.</w:t>
      </w:r>
    </w:p>
    <w:p w:rsidR="00E67413" w:rsidRPr="00E67413" w:rsidRDefault="00E67413" w:rsidP="00E67413">
      <w:pPr>
        <w:ind w:left="720"/>
        <w:contextualSpacing/>
        <w:rPr>
          <w:rFonts w:cs="Arial"/>
          <w:szCs w:val="22"/>
          <w:lang w:eastAsia="en-US"/>
        </w:rPr>
      </w:pPr>
    </w:p>
    <w:p w:rsidR="00E67413" w:rsidRPr="00E67413" w:rsidRDefault="00E67413" w:rsidP="00E67413">
      <w:pPr>
        <w:numPr>
          <w:ilvl w:val="0"/>
          <w:numId w:val="1"/>
        </w:numPr>
        <w:overflowPunct w:val="0"/>
        <w:autoSpaceDE w:val="0"/>
        <w:autoSpaceDN w:val="0"/>
        <w:adjustRightInd w:val="0"/>
        <w:spacing w:after="200" w:line="276" w:lineRule="auto"/>
        <w:ind w:left="720"/>
        <w:jc w:val="both"/>
        <w:textAlignment w:val="baseline"/>
        <w:rPr>
          <w:rFonts w:cs="Arial"/>
          <w:szCs w:val="22"/>
        </w:rPr>
      </w:pPr>
      <w:r w:rsidRPr="00E67413">
        <w:rPr>
          <w:rFonts w:cs="Arial"/>
          <w:szCs w:val="22"/>
        </w:rPr>
        <w:t>In-depth exploration and critical understanding of group work as a form of intervention and the educative possibilities. Critical review of the dilemmas of working with groups and the need for a strong value base and practice ethics. In-depth evaluation of the connections between group work, pragmatic aspects of youth and community work, and the role of collective working in challenging oppression and utilising group facilitation for empowerment.</w:t>
      </w:r>
    </w:p>
    <w:p w:rsidR="00E67413" w:rsidRPr="00E67413" w:rsidRDefault="00E67413" w:rsidP="00E67413">
      <w:pPr>
        <w:ind w:left="720"/>
        <w:contextualSpacing/>
        <w:rPr>
          <w:rFonts w:cs="Arial"/>
          <w:szCs w:val="22"/>
          <w:lang w:eastAsia="en-US"/>
        </w:rPr>
      </w:pPr>
    </w:p>
    <w:p w:rsidR="00E67413" w:rsidRPr="00E67413" w:rsidRDefault="00E67413" w:rsidP="00E67413">
      <w:pPr>
        <w:numPr>
          <w:ilvl w:val="0"/>
          <w:numId w:val="1"/>
        </w:numPr>
        <w:overflowPunct w:val="0"/>
        <w:autoSpaceDE w:val="0"/>
        <w:autoSpaceDN w:val="0"/>
        <w:adjustRightInd w:val="0"/>
        <w:spacing w:after="200" w:line="276" w:lineRule="auto"/>
        <w:ind w:left="720"/>
        <w:jc w:val="both"/>
        <w:textAlignment w:val="baseline"/>
        <w:rPr>
          <w:rFonts w:cs="Arial"/>
          <w:szCs w:val="22"/>
        </w:rPr>
      </w:pPr>
      <w:r w:rsidRPr="00E67413">
        <w:rPr>
          <w:rFonts w:cs="Arial"/>
          <w:szCs w:val="22"/>
        </w:rPr>
        <w:t>Critical examination of the links between the outcomes of a non-formal, informal education approach and the social and economic agenda of government; in depth analysis of contemporary policies and practices in relation to youth work in Wales, UK and Europe and beyond.</w:t>
      </w:r>
    </w:p>
    <w:p w:rsidR="00E67413" w:rsidRPr="00E67413" w:rsidRDefault="00E67413" w:rsidP="00E67413">
      <w:pPr>
        <w:overflowPunct w:val="0"/>
        <w:autoSpaceDE w:val="0"/>
        <w:autoSpaceDN w:val="0"/>
        <w:adjustRightInd w:val="0"/>
        <w:ind w:left="720"/>
        <w:jc w:val="both"/>
        <w:textAlignment w:val="baseline"/>
        <w:rPr>
          <w:rFonts w:cs="Arial"/>
          <w:szCs w:val="22"/>
        </w:rPr>
      </w:pPr>
    </w:p>
    <w:p w:rsidR="00E67413" w:rsidRPr="00E67413" w:rsidRDefault="00E67413" w:rsidP="00E67413">
      <w:pPr>
        <w:numPr>
          <w:ilvl w:val="0"/>
          <w:numId w:val="1"/>
        </w:numPr>
        <w:overflowPunct w:val="0"/>
        <w:autoSpaceDE w:val="0"/>
        <w:autoSpaceDN w:val="0"/>
        <w:adjustRightInd w:val="0"/>
        <w:spacing w:after="200" w:line="276" w:lineRule="auto"/>
        <w:ind w:left="720"/>
        <w:jc w:val="both"/>
        <w:textAlignment w:val="baseline"/>
        <w:rPr>
          <w:rFonts w:cs="Arial"/>
          <w:szCs w:val="22"/>
        </w:rPr>
      </w:pPr>
      <w:r w:rsidRPr="00E67413">
        <w:rPr>
          <w:rFonts w:cs="Arial"/>
          <w:szCs w:val="22"/>
        </w:rPr>
        <w:t xml:space="preserve">Review of the philosophical and theoretical perspectives that underpin critical social education that include addressing pedagogy and historical developments. </w:t>
      </w:r>
    </w:p>
    <w:p w:rsidR="00E67413" w:rsidRPr="00E67413" w:rsidRDefault="00E67413" w:rsidP="00E67413">
      <w:pPr>
        <w:ind w:left="720"/>
        <w:contextualSpacing/>
        <w:rPr>
          <w:rFonts w:cs="Arial"/>
          <w:szCs w:val="22"/>
          <w:lang w:eastAsia="en-US"/>
        </w:rPr>
      </w:pPr>
    </w:p>
    <w:p w:rsidR="00E67413" w:rsidRPr="00E67413" w:rsidRDefault="00E67413" w:rsidP="00E67413">
      <w:pPr>
        <w:numPr>
          <w:ilvl w:val="0"/>
          <w:numId w:val="1"/>
        </w:numPr>
        <w:overflowPunct w:val="0"/>
        <w:autoSpaceDE w:val="0"/>
        <w:autoSpaceDN w:val="0"/>
        <w:adjustRightInd w:val="0"/>
        <w:spacing w:after="200" w:line="276" w:lineRule="auto"/>
        <w:ind w:left="720"/>
        <w:jc w:val="both"/>
        <w:textAlignment w:val="baseline"/>
        <w:rPr>
          <w:rFonts w:cs="Arial"/>
          <w:szCs w:val="22"/>
        </w:rPr>
      </w:pPr>
      <w:r w:rsidRPr="00E67413">
        <w:rPr>
          <w:rFonts w:cs="Arial"/>
          <w:szCs w:val="22"/>
        </w:rPr>
        <w:t xml:space="preserve">Evaluation of the philosophy and theory related to social pedagogy and exploration of how this relates to practice through looking at models from across Europe.  </w:t>
      </w:r>
    </w:p>
    <w:p w:rsidR="00E67413" w:rsidRPr="00E67413" w:rsidRDefault="00E67413" w:rsidP="00E67413">
      <w:pPr>
        <w:overflowPunct w:val="0"/>
        <w:autoSpaceDE w:val="0"/>
        <w:autoSpaceDN w:val="0"/>
        <w:adjustRightInd w:val="0"/>
        <w:jc w:val="both"/>
        <w:textAlignment w:val="baseline"/>
        <w:rPr>
          <w:rFonts w:cs="Arial"/>
          <w:szCs w:val="22"/>
        </w:rPr>
      </w:pPr>
    </w:p>
    <w:p w:rsidR="00E67413" w:rsidRPr="00E67413" w:rsidRDefault="00E67413" w:rsidP="00E67413">
      <w:pPr>
        <w:overflowPunct w:val="0"/>
        <w:autoSpaceDE w:val="0"/>
        <w:autoSpaceDN w:val="0"/>
        <w:adjustRightInd w:val="0"/>
        <w:jc w:val="both"/>
        <w:textAlignment w:val="baseline"/>
        <w:rPr>
          <w:rFonts w:cs="Arial"/>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E67413">
        <w:rPr>
          <w:rFonts w:cs="Arial"/>
          <w:b/>
          <w:szCs w:val="22"/>
        </w:rPr>
        <w:t>LEARNING AND TEACHING STRATEGY</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overflowPunct w:val="0"/>
        <w:autoSpaceDE w:val="0"/>
        <w:autoSpaceDN w:val="0"/>
        <w:adjustRightInd w:val="0"/>
        <w:jc w:val="both"/>
        <w:textAlignment w:val="baseline"/>
        <w:rPr>
          <w:rFonts w:cs="Arial"/>
          <w:szCs w:val="22"/>
        </w:rPr>
      </w:pPr>
      <w:r w:rsidRPr="00E67413">
        <w:rPr>
          <w:rFonts w:cs="Arial"/>
          <w:szCs w:val="22"/>
        </w:rPr>
        <w:t xml:space="preserve">Lectures will introduce the students to the concepts, principles and practices. Tutorials and seminars will introduce practical examples which will be used to support the application, discussion, and critical evaluation of knowledge. Case studies will also be used to develop understanding and application of the knowledge. </w:t>
      </w:r>
    </w:p>
    <w:p w:rsidR="00E67413" w:rsidRPr="00E67413" w:rsidRDefault="00E67413" w:rsidP="00E67413">
      <w:pPr>
        <w:overflowPunct w:val="0"/>
        <w:autoSpaceDE w:val="0"/>
        <w:autoSpaceDN w:val="0"/>
        <w:adjustRightInd w:val="0"/>
        <w:jc w:val="both"/>
        <w:textAlignment w:val="baseline"/>
        <w:rPr>
          <w:rFonts w:cs="Arial"/>
          <w:szCs w:val="22"/>
        </w:rPr>
      </w:pPr>
    </w:p>
    <w:p w:rsidR="00E67413" w:rsidRPr="00E67413" w:rsidRDefault="00E67413" w:rsidP="00E67413">
      <w:pPr>
        <w:overflowPunct w:val="0"/>
        <w:autoSpaceDE w:val="0"/>
        <w:autoSpaceDN w:val="0"/>
        <w:adjustRightInd w:val="0"/>
        <w:jc w:val="both"/>
        <w:textAlignment w:val="baseline"/>
        <w:rPr>
          <w:rFonts w:cs="Arial"/>
          <w:szCs w:val="22"/>
        </w:rPr>
      </w:pPr>
      <w:r w:rsidRPr="00E67413">
        <w:rPr>
          <w:rFonts w:cs="Arial"/>
          <w:szCs w:val="22"/>
        </w:rPr>
        <w:t>Allocation of teaching to deliver the module are:</w:t>
      </w:r>
    </w:p>
    <w:p w:rsidR="00E67413" w:rsidRPr="00E67413" w:rsidRDefault="00E67413" w:rsidP="00E67413">
      <w:pPr>
        <w:overflowPunct w:val="0"/>
        <w:autoSpaceDE w:val="0"/>
        <w:autoSpaceDN w:val="0"/>
        <w:adjustRightInd w:val="0"/>
        <w:jc w:val="both"/>
        <w:textAlignment w:val="baseline"/>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E67413" w:rsidRPr="00E67413" w:rsidTr="0031563D">
        <w:tc>
          <w:tcPr>
            <w:tcW w:w="3969" w:type="dxa"/>
            <w:tcBorders>
              <w:top w:val="single" w:sz="4" w:space="0" w:color="auto"/>
              <w:left w:val="single" w:sz="4" w:space="0" w:color="auto"/>
            </w:tcBorders>
            <w:shd w:val="clear" w:color="auto" w:fill="auto"/>
          </w:tcPr>
          <w:p w:rsidR="00E67413" w:rsidRPr="00E67413" w:rsidRDefault="00E67413" w:rsidP="0031563D">
            <w:pPr>
              <w:overflowPunct w:val="0"/>
              <w:autoSpaceDE w:val="0"/>
              <w:autoSpaceDN w:val="0"/>
              <w:adjustRightInd w:val="0"/>
              <w:jc w:val="both"/>
              <w:textAlignment w:val="baseline"/>
              <w:rPr>
                <w:rFonts w:cs="Arial"/>
                <w:b/>
                <w:szCs w:val="22"/>
              </w:rPr>
            </w:pPr>
            <w:r w:rsidRPr="00E67413">
              <w:rPr>
                <w:rFonts w:cs="Arial"/>
                <w:b/>
                <w:szCs w:val="22"/>
              </w:rPr>
              <w:t>Activity type</w:t>
            </w:r>
          </w:p>
        </w:tc>
        <w:tc>
          <w:tcPr>
            <w:tcW w:w="1701" w:type="dxa"/>
            <w:tcBorders>
              <w:top w:val="single" w:sz="4" w:space="0" w:color="auto"/>
            </w:tcBorders>
            <w:shd w:val="clear" w:color="auto" w:fill="auto"/>
          </w:tcPr>
          <w:p w:rsidR="00E67413" w:rsidRPr="00E67413" w:rsidRDefault="00E67413" w:rsidP="0031563D">
            <w:pPr>
              <w:overflowPunct w:val="0"/>
              <w:autoSpaceDE w:val="0"/>
              <w:autoSpaceDN w:val="0"/>
              <w:adjustRightInd w:val="0"/>
              <w:jc w:val="center"/>
              <w:textAlignment w:val="baseline"/>
              <w:rPr>
                <w:rFonts w:cs="Arial"/>
                <w:b/>
                <w:szCs w:val="22"/>
              </w:rPr>
            </w:pPr>
            <w:r w:rsidRPr="00E67413">
              <w:rPr>
                <w:rFonts w:cs="Arial"/>
                <w:b/>
                <w:szCs w:val="22"/>
              </w:rPr>
              <w:t>Hours</w:t>
            </w:r>
          </w:p>
        </w:tc>
        <w:tc>
          <w:tcPr>
            <w:tcW w:w="1843" w:type="dxa"/>
            <w:tcBorders>
              <w:top w:val="single" w:sz="4" w:space="0" w:color="auto"/>
            </w:tcBorders>
            <w:shd w:val="clear" w:color="auto" w:fill="auto"/>
          </w:tcPr>
          <w:p w:rsidR="00E67413" w:rsidRPr="00E67413" w:rsidRDefault="00E67413" w:rsidP="0031563D">
            <w:pPr>
              <w:overflowPunct w:val="0"/>
              <w:autoSpaceDE w:val="0"/>
              <w:autoSpaceDN w:val="0"/>
              <w:adjustRightInd w:val="0"/>
              <w:jc w:val="center"/>
              <w:textAlignment w:val="baseline"/>
              <w:rPr>
                <w:rFonts w:cs="Arial"/>
                <w:b/>
                <w:szCs w:val="22"/>
              </w:rPr>
            </w:pPr>
            <w:r w:rsidRPr="00E67413">
              <w:rPr>
                <w:rFonts w:cs="Arial"/>
                <w:b/>
                <w:szCs w:val="22"/>
              </w:rPr>
              <w:t>Percentage</w:t>
            </w:r>
          </w:p>
        </w:tc>
      </w:tr>
      <w:tr w:rsidR="00E67413" w:rsidRPr="00E67413" w:rsidTr="0031563D">
        <w:tc>
          <w:tcPr>
            <w:tcW w:w="3969" w:type="dxa"/>
            <w:shd w:val="clear" w:color="auto" w:fill="auto"/>
          </w:tcPr>
          <w:p w:rsidR="00E67413" w:rsidRPr="00E67413" w:rsidRDefault="00E67413" w:rsidP="0031563D">
            <w:pPr>
              <w:overflowPunct w:val="0"/>
              <w:autoSpaceDE w:val="0"/>
              <w:autoSpaceDN w:val="0"/>
              <w:adjustRightInd w:val="0"/>
              <w:jc w:val="both"/>
              <w:textAlignment w:val="baseline"/>
              <w:rPr>
                <w:rFonts w:cs="Arial"/>
                <w:szCs w:val="22"/>
              </w:rPr>
            </w:pPr>
            <w:r w:rsidRPr="00E67413">
              <w:rPr>
                <w:rFonts w:cs="Arial"/>
                <w:szCs w:val="22"/>
              </w:rPr>
              <w:t>Scheduled learning</w:t>
            </w:r>
          </w:p>
        </w:tc>
        <w:tc>
          <w:tcPr>
            <w:tcW w:w="1701" w:type="dxa"/>
            <w:shd w:val="clear" w:color="auto" w:fill="auto"/>
          </w:tcPr>
          <w:p w:rsidR="00E67413" w:rsidRPr="00E67413" w:rsidRDefault="00E67413" w:rsidP="0031563D">
            <w:pPr>
              <w:overflowPunct w:val="0"/>
              <w:autoSpaceDE w:val="0"/>
              <w:autoSpaceDN w:val="0"/>
              <w:adjustRightInd w:val="0"/>
              <w:jc w:val="center"/>
              <w:textAlignment w:val="baseline"/>
              <w:rPr>
                <w:rFonts w:cs="Arial"/>
                <w:szCs w:val="22"/>
              </w:rPr>
            </w:pPr>
            <w:r w:rsidRPr="00E67413">
              <w:rPr>
                <w:rFonts w:cs="Arial"/>
                <w:szCs w:val="22"/>
              </w:rPr>
              <w:t>30</w:t>
            </w:r>
          </w:p>
        </w:tc>
        <w:tc>
          <w:tcPr>
            <w:tcW w:w="1843" w:type="dxa"/>
            <w:shd w:val="clear" w:color="auto" w:fill="auto"/>
          </w:tcPr>
          <w:p w:rsidR="00E67413" w:rsidRPr="00E67413" w:rsidRDefault="00E67413" w:rsidP="0031563D">
            <w:pPr>
              <w:overflowPunct w:val="0"/>
              <w:autoSpaceDE w:val="0"/>
              <w:autoSpaceDN w:val="0"/>
              <w:adjustRightInd w:val="0"/>
              <w:jc w:val="center"/>
              <w:textAlignment w:val="baseline"/>
              <w:rPr>
                <w:rFonts w:cs="Arial"/>
                <w:szCs w:val="22"/>
              </w:rPr>
            </w:pPr>
            <w:r w:rsidRPr="00E67413">
              <w:rPr>
                <w:rFonts w:cs="Arial"/>
                <w:szCs w:val="22"/>
              </w:rPr>
              <w:t>10%</w:t>
            </w:r>
          </w:p>
        </w:tc>
      </w:tr>
      <w:tr w:rsidR="00E67413" w:rsidRPr="00E67413" w:rsidTr="0031563D">
        <w:tc>
          <w:tcPr>
            <w:tcW w:w="3969" w:type="dxa"/>
            <w:shd w:val="clear" w:color="auto" w:fill="auto"/>
          </w:tcPr>
          <w:p w:rsidR="00E67413" w:rsidRPr="00E67413" w:rsidRDefault="00E67413" w:rsidP="0031563D">
            <w:pPr>
              <w:overflowPunct w:val="0"/>
              <w:autoSpaceDE w:val="0"/>
              <w:autoSpaceDN w:val="0"/>
              <w:adjustRightInd w:val="0"/>
              <w:jc w:val="both"/>
              <w:textAlignment w:val="baseline"/>
              <w:rPr>
                <w:rFonts w:cs="Arial"/>
                <w:szCs w:val="22"/>
              </w:rPr>
            </w:pPr>
            <w:r w:rsidRPr="00E67413">
              <w:rPr>
                <w:rFonts w:cs="Arial"/>
                <w:szCs w:val="22"/>
              </w:rPr>
              <w:t>Independent learning</w:t>
            </w:r>
          </w:p>
        </w:tc>
        <w:tc>
          <w:tcPr>
            <w:tcW w:w="1701" w:type="dxa"/>
            <w:shd w:val="clear" w:color="auto" w:fill="auto"/>
          </w:tcPr>
          <w:p w:rsidR="00E67413" w:rsidRPr="00E67413" w:rsidRDefault="00E67413" w:rsidP="0031563D">
            <w:pPr>
              <w:overflowPunct w:val="0"/>
              <w:autoSpaceDE w:val="0"/>
              <w:autoSpaceDN w:val="0"/>
              <w:adjustRightInd w:val="0"/>
              <w:jc w:val="center"/>
              <w:textAlignment w:val="baseline"/>
              <w:rPr>
                <w:rFonts w:cs="Arial"/>
                <w:szCs w:val="22"/>
              </w:rPr>
            </w:pPr>
            <w:r w:rsidRPr="00E67413">
              <w:rPr>
                <w:rFonts w:cs="Arial"/>
                <w:szCs w:val="22"/>
              </w:rPr>
              <w:t>270</w:t>
            </w:r>
          </w:p>
        </w:tc>
        <w:tc>
          <w:tcPr>
            <w:tcW w:w="1843" w:type="dxa"/>
            <w:shd w:val="clear" w:color="auto" w:fill="auto"/>
          </w:tcPr>
          <w:p w:rsidR="00E67413" w:rsidRPr="00E67413" w:rsidRDefault="00E67413" w:rsidP="0031563D">
            <w:pPr>
              <w:overflowPunct w:val="0"/>
              <w:autoSpaceDE w:val="0"/>
              <w:autoSpaceDN w:val="0"/>
              <w:adjustRightInd w:val="0"/>
              <w:jc w:val="center"/>
              <w:textAlignment w:val="baseline"/>
              <w:rPr>
                <w:rFonts w:cs="Arial"/>
                <w:szCs w:val="22"/>
              </w:rPr>
            </w:pPr>
            <w:r w:rsidRPr="00E67413">
              <w:rPr>
                <w:rFonts w:cs="Arial"/>
                <w:szCs w:val="22"/>
              </w:rPr>
              <w:t>90%</w:t>
            </w:r>
          </w:p>
        </w:tc>
      </w:tr>
      <w:tr w:rsidR="00E67413" w:rsidRPr="00E67413" w:rsidTr="0031563D">
        <w:tc>
          <w:tcPr>
            <w:tcW w:w="3969" w:type="dxa"/>
            <w:shd w:val="clear" w:color="auto" w:fill="auto"/>
          </w:tcPr>
          <w:p w:rsidR="00E67413" w:rsidRPr="00E67413" w:rsidRDefault="00E67413" w:rsidP="0031563D">
            <w:pPr>
              <w:overflowPunct w:val="0"/>
              <w:autoSpaceDE w:val="0"/>
              <w:autoSpaceDN w:val="0"/>
              <w:adjustRightInd w:val="0"/>
              <w:jc w:val="both"/>
              <w:textAlignment w:val="baseline"/>
              <w:rPr>
                <w:rFonts w:cs="Arial"/>
                <w:szCs w:val="22"/>
              </w:rPr>
            </w:pPr>
            <w:r w:rsidRPr="00E67413">
              <w:rPr>
                <w:rFonts w:cs="Arial"/>
                <w:szCs w:val="22"/>
              </w:rPr>
              <w:t>Placement learning</w:t>
            </w:r>
          </w:p>
        </w:tc>
        <w:tc>
          <w:tcPr>
            <w:tcW w:w="1701" w:type="dxa"/>
            <w:shd w:val="clear" w:color="auto" w:fill="auto"/>
          </w:tcPr>
          <w:p w:rsidR="00E67413" w:rsidRPr="00E67413" w:rsidRDefault="00E67413" w:rsidP="0031563D">
            <w:pPr>
              <w:overflowPunct w:val="0"/>
              <w:autoSpaceDE w:val="0"/>
              <w:autoSpaceDN w:val="0"/>
              <w:adjustRightInd w:val="0"/>
              <w:jc w:val="center"/>
              <w:textAlignment w:val="baseline"/>
              <w:rPr>
                <w:rFonts w:cs="Arial"/>
                <w:szCs w:val="22"/>
              </w:rPr>
            </w:pPr>
          </w:p>
        </w:tc>
        <w:tc>
          <w:tcPr>
            <w:tcW w:w="1843" w:type="dxa"/>
            <w:shd w:val="clear" w:color="auto" w:fill="auto"/>
          </w:tcPr>
          <w:p w:rsidR="00E67413" w:rsidRPr="00E67413" w:rsidRDefault="00E67413" w:rsidP="0031563D">
            <w:pPr>
              <w:overflowPunct w:val="0"/>
              <w:autoSpaceDE w:val="0"/>
              <w:autoSpaceDN w:val="0"/>
              <w:adjustRightInd w:val="0"/>
              <w:jc w:val="center"/>
              <w:textAlignment w:val="baseline"/>
              <w:rPr>
                <w:rFonts w:cs="Arial"/>
                <w:szCs w:val="22"/>
              </w:rPr>
            </w:pPr>
          </w:p>
        </w:tc>
      </w:tr>
      <w:tr w:rsidR="00E67413" w:rsidRPr="00E67413" w:rsidTr="0031563D">
        <w:tc>
          <w:tcPr>
            <w:tcW w:w="3969" w:type="dxa"/>
            <w:shd w:val="clear" w:color="auto" w:fill="auto"/>
          </w:tcPr>
          <w:p w:rsidR="00E67413" w:rsidRPr="00E67413" w:rsidRDefault="00E67413" w:rsidP="0031563D">
            <w:pPr>
              <w:overflowPunct w:val="0"/>
              <w:autoSpaceDE w:val="0"/>
              <w:autoSpaceDN w:val="0"/>
              <w:adjustRightInd w:val="0"/>
              <w:jc w:val="both"/>
              <w:textAlignment w:val="baseline"/>
              <w:rPr>
                <w:rFonts w:cs="Arial"/>
                <w:szCs w:val="22"/>
              </w:rPr>
            </w:pPr>
            <w:r w:rsidRPr="00E67413">
              <w:rPr>
                <w:rFonts w:cs="Arial"/>
                <w:b/>
                <w:szCs w:val="22"/>
              </w:rPr>
              <w:t>TOTAL</w:t>
            </w:r>
          </w:p>
        </w:tc>
        <w:tc>
          <w:tcPr>
            <w:tcW w:w="1701" w:type="dxa"/>
            <w:shd w:val="clear" w:color="auto" w:fill="auto"/>
          </w:tcPr>
          <w:p w:rsidR="00E67413" w:rsidRPr="00E67413" w:rsidRDefault="00E67413" w:rsidP="0031563D">
            <w:pPr>
              <w:overflowPunct w:val="0"/>
              <w:autoSpaceDE w:val="0"/>
              <w:autoSpaceDN w:val="0"/>
              <w:adjustRightInd w:val="0"/>
              <w:jc w:val="center"/>
              <w:textAlignment w:val="baseline"/>
              <w:rPr>
                <w:rFonts w:cs="Arial"/>
                <w:b/>
                <w:szCs w:val="22"/>
              </w:rPr>
            </w:pPr>
            <w:r w:rsidRPr="00E67413">
              <w:rPr>
                <w:rFonts w:cs="Arial"/>
                <w:b/>
                <w:szCs w:val="22"/>
              </w:rPr>
              <w:t>300</w:t>
            </w:r>
          </w:p>
        </w:tc>
        <w:tc>
          <w:tcPr>
            <w:tcW w:w="1843" w:type="dxa"/>
            <w:shd w:val="clear" w:color="auto" w:fill="auto"/>
          </w:tcPr>
          <w:p w:rsidR="00E67413" w:rsidRPr="00E67413" w:rsidRDefault="00E67413" w:rsidP="0031563D">
            <w:pPr>
              <w:overflowPunct w:val="0"/>
              <w:autoSpaceDE w:val="0"/>
              <w:autoSpaceDN w:val="0"/>
              <w:adjustRightInd w:val="0"/>
              <w:jc w:val="center"/>
              <w:textAlignment w:val="baseline"/>
              <w:rPr>
                <w:rFonts w:cs="Arial"/>
                <w:b/>
                <w:szCs w:val="22"/>
              </w:rPr>
            </w:pPr>
            <w:r w:rsidRPr="00E67413">
              <w:rPr>
                <w:rFonts w:cs="Arial"/>
                <w:b/>
                <w:szCs w:val="22"/>
              </w:rPr>
              <w:t>100%</w:t>
            </w:r>
          </w:p>
        </w:tc>
      </w:tr>
    </w:tbl>
    <w:p w:rsidR="00E67413" w:rsidRPr="00E67413" w:rsidRDefault="00E67413" w:rsidP="00E67413">
      <w:pPr>
        <w:overflowPunct w:val="0"/>
        <w:autoSpaceDE w:val="0"/>
        <w:autoSpaceDN w:val="0"/>
        <w:adjustRightInd w:val="0"/>
        <w:jc w:val="both"/>
        <w:textAlignment w:val="baseline"/>
        <w:rPr>
          <w:rFonts w:cs="Arial"/>
          <w:i/>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textAlignment w:val="baseline"/>
        <w:rPr>
          <w:rFonts w:cs="Arial"/>
          <w:b/>
          <w:szCs w:val="22"/>
        </w:rPr>
      </w:pPr>
      <w:r w:rsidRPr="00E67413">
        <w:rPr>
          <w:rFonts w:cs="Arial"/>
          <w:b/>
          <w:szCs w:val="22"/>
        </w:rPr>
        <w:t>ASSESSMENT</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overflowPunct w:val="0"/>
        <w:autoSpaceDE w:val="0"/>
        <w:autoSpaceDN w:val="0"/>
        <w:adjustRightInd w:val="0"/>
        <w:jc w:val="both"/>
        <w:textAlignment w:val="baseline"/>
        <w:rPr>
          <w:rFonts w:cs="Arial"/>
          <w:b/>
          <w:szCs w:val="22"/>
        </w:rPr>
      </w:pPr>
      <w:r w:rsidRPr="00E67413">
        <w:rPr>
          <w:rFonts w:cs="Arial"/>
          <w:b/>
          <w:szCs w:val="22"/>
        </w:rPr>
        <w:t>Assessment Component 1 – 25%</w:t>
      </w:r>
    </w:p>
    <w:p w:rsidR="00E67413" w:rsidRPr="00E67413" w:rsidRDefault="00E67413" w:rsidP="00E67413">
      <w:pPr>
        <w:overflowPunct w:val="0"/>
        <w:autoSpaceDE w:val="0"/>
        <w:autoSpaceDN w:val="0"/>
        <w:adjustRightInd w:val="0"/>
        <w:jc w:val="both"/>
        <w:textAlignment w:val="baseline"/>
        <w:rPr>
          <w:rFonts w:cs="Arial"/>
          <w:szCs w:val="22"/>
        </w:rPr>
      </w:pPr>
    </w:p>
    <w:p w:rsidR="00E67413" w:rsidRPr="00E67413" w:rsidRDefault="00E67413" w:rsidP="00E67413">
      <w:pPr>
        <w:overflowPunct w:val="0"/>
        <w:autoSpaceDE w:val="0"/>
        <w:autoSpaceDN w:val="0"/>
        <w:adjustRightInd w:val="0"/>
        <w:jc w:val="both"/>
        <w:textAlignment w:val="baseline"/>
        <w:rPr>
          <w:rFonts w:cs="Arial"/>
          <w:szCs w:val="22"/>
        </w:rPr>
      </w:pPr>
      <w:r w:rsidRPr="00E67413">
        <w:rPr>
          <w:rFonts w:cs="Arial"/>
          <w:szCs w:val="22"/>
        </w:rPr>
        <w:t xml:space="preserve">Practical: Group Seminar (10 minutes) </w:t>
      </w:r>
    </w:p>
    <w:p w:rsidR="00E67413" w:rsidRPr="00E67413" w:rsidRDefault="00E67413" w:rsidP="00E67413">
      <w:pPr>
        <w:jc w:val="both"/>
        <w:rPr>
          <w:rFonts w:cs="Arial"/>
          <w:szCs w:val="22"/>
        </w:rPr>
      </w:pPr>
    </w:p>
    <w:p w:rsidR="00E67413" w:rsidRPr="00E67413" w:rsidRDefault="00E67413" w:rsidP="00E67413">
      <w:pPr>
        <w:jc w:val="both"/>
        <w:rPr>
          <w:rFonts w:cs="Arial"/>
          <w:i/>
          <w:szCs w:val="22"/>
        </w:rPr>
      </w:pPr>
      <w:r w:rsidRPr="00E67413">
        <w:rPr>
          <w:rFonts w:cs="Arial"/>
          <w:szCs w:val="22"/>
        </w:rPr>
        <w:t xml:space="preserve">Exemplar: </w:t>
      </w:r>
      <w:r w:rsidRPr="00E67413">
        <w:rPr>
          <w:rFonts w:cs="Arial"/>
          <w:i/>
          <w:szCs w:val="22"/>
        </w:rPr>
        <w:t xml:space="preserve">Identify a group to which you ‘belong’ and in which you have experienced difficulties.   </w:t>
      </w:r>
    </w:p>
    <w:p w:rsidR="00E67413" w:rsidRPr="00E67413" w:rsidRDefault="00E67413" w:rsidP="00122184">
      <w:pPr>
        <w:numPr>
          <w:ilvl w:val="0"/>
          <w:numId w:val="53"/>
        </w:numPr>
        <w:overflowPunct w:val="0"/>
        <w:autoSpaceDE w:val="0"/>
        <w:autoSpaceDN w:val="0"/>
        <w:adjustRightInd w:val="0"/>
        <w:spacing w:after="200" w:line="276" w:lineRule="auto"/>
        <w:jc w:val="both"/>
        <w:textAlignment w:val="baseline"/>
        <w:rPr>
          <w:rFonts w:cs="Arial"/>
          <w:i/>
          <w:szCs w:val="22"/>
        </w:rPr>
      </w:pPr>
      <w:r w:rsidRPr="00E67413">
        <w:rPr>
          <w:rFonts w:cs="Arial"/>
          <w:i/>
          <w:szCs w:val="22"/>
        </w:rPr>
        <w:t xml:space="preserve">Carry out the group work task presented to you. </w:t>
      </w:r>
    </w:p>
    <w:p w:rsidR="00E67413" w:rsidRPr="00E67413" w:rsidRDefault="00E67413" w:rsidP="00122184">
      <w:pPr>
        <w:numPr>
          <w:ilvl w:val="0"/>
          <w:numId w:val="53"/>
        </w:numPr>
        <w:overflowPunct w:val="0"/>
        <w:autoSpaceDE w:val="0"/>
        <w:autoSpaceDN w:val="0"/>
        <w:adjustRightInd w:val="0"/>
        <w:spacing w:after="200" w:line="276" w:lineRule="auto"/>
        <w:jc w:val="both"/>
        <w:textAlignment w:val="baseline"/>
        <w:rPr>
          <w:rFonts w:cs="Arial"/>
          <w:i/>
          <w:szCs w:val="22"/>
        </w:rPr>
      </w:pPr>
      <w:r w:rsidRPr="00E67413">
        <w:rPr>
          <w:rFonts w:cs="Arial"/>
          <w:i/>
          <w:szCs w:val="22"/>
        </w:rPr>
        <w:t xml:space="preserve">As a group present a discussion on how this group functioned; describe the costs and rewards of group membership; and explore how the group dealt with conflict or difficulties.  </w:t>
      </w:r>
    </w:p>
    <w:p w:rsidR="00E67413" w:rsidRPr="00E67413" w:rsidRDefault="00E67413" w:rsidP="00E67413">
      <w:pPr>
        <w:tabs>
          <w:tab w:val="left" w:pos="720"/>
          <w:tab w:val="left" w:pos="1440"/>
          <w:tab w:val="left" w:pos="2160"/>
          <w:tab w:val="left" w:pos="2880"/>
        </w:tabs>
        <w:overflowPunct w:val="0"/>
        <w:autoSpaceDE w:val="0"/>
        <w:autoSpaceDN w:val="0"/>
        <w:adjustRightInd w:val="0"/>
        <w:textAlignment w:val="baseline"/>
        <w:rPr>
          <w:rFonts w:cs="Arial"/>
          <w:szCs w:val="22"/>
        </w:rPr>
      </w:pPr>
    </w:p>
    <w:p w:rsidR="00E67413" w:rsidRPr="00E67413" w:rsidRDefault="00E67413" w:rsidP="00E67413">
      <w:pPr>
        <w:overflowPunct w:val="0"/>
        <w:autoSpaceDE w:val="0"/>
        <w:autoSpaceDN w:val="0"/>
        <w:adjustRightInd w:val="0"/>
        <w:jc w:val="both"/>
        <w:textAlignment w:val="baseline"/>
        <w:rPr>
          <w:rFonts w:cs="Arial"/>
          <w:b/>
          <w:szCs w:val="22"/>
        </w:rPr>
      </w:pPr>
      <w:r w:rsidRPr="00E67413">
        <w:rPr>
          <w:rFonts w:cs="Arial"/>
          <w:b/>
          <w:szCs w:val="22"/>
        </w:rPr>
        <w:t xml:space="preserve">Assessment Component 2 – 25% </w:t>
      </w:r>
    </w:p>
    <w:p w:rsidR="00E67413" w:rsidRPr="00E67413" w:rsidRDefault="00E67413" w:rsidP="00E67413">
      <w:pPr>
        <w:overflowPunct w:val="0"/>
        <w:autoSpaceDE w:val="0"/>
        <w:autoSpaceDN w:val="0"/>
        <w:adjustRightInd w:val="0"/>
        <w:jc w:val="both"/>
        <w:textAlignment w:val="baseline"/>
        <w:rPr>
          <w:rFonts w:cs="Arial"/>
          <w:szCs w:val="22"/>
        </w:rPr>
      </w:pPr>
    </w:p>
    <w:p w:rsidR="00E67413" w:rsidRPr="00E67413" w:rsidRDefault="00E67413" w:rsidP="00E67413">
      <w:pPr>
        <w:overflowPunct w:val="0"/>
        <w:autoSpaceDE w:val="0"/>
        <w:autoSpaceDN w:val="0"/>
        <w:adjustRightInd w:val="0"/>
        <w:jc w:val="both"/>
        <w:textAlignment w:val="baseline"/>
        <w:rPr>
          <w:rFonts w:cs="Arial"/>
          <w:szCs w:val="22"/>
        </w:rPr>
      </w:pPr>
      <w:r w:rsidRPr="00E67413">
        <w:rPr>
          <w:rFonts w:cs="Arial"/>
          <w:szCs w:val="22"/>
        </w:rPr>
        <w:t>Coursework: Individual Reflective Account of engaging in a group work task (2000 words)</w:t>
      </w:r>
    </w:p>
    <w:p w:rsidR="00E67413" w:rsidRPr="00E67413" w:rsidRDefault="00E67413" w:rsidP="00E67413">
      <w:pPr>
        <w:overflowPunct w:val="0"/>
        <w:autoSpaceDE w:val="0"/>
        <w:autoSpaceDN w:val="0"/>
        <w:adjustRightInd w:val="0"/>
        <w:jc w:val="both"/>
        <w:textAlignment w:val="baseline"/>
        <w:rPr>
          <w:rFonts w:cs="Arial"/>
          <w:szCs w:val="22"/>
        </w:rPr>
      </w:pPr>
    </w:p>
    <w:p w:rsidR="00E67413" w:rsidRPr="00E67413" w:rsidRDefault="00E67413" w:rsidP="00E67413">
      <w:pPr>
        <w:overflowPunct w:val="0"/>
        <w:autoSpaceDE w:val="0"/>
        <w:autoSpaceDN w:val="0"/>
        <w:adjustRightInd w:val="0"/>
        <w:jc w:val="both"/>
        <w:textAlignment w:val="baseline"/>
        <w:rPr>
          <w:rFonts w:cs="Arial"/>
          <w:szCs w:val="22"/>
        </w:rPr>
      </w:pPr>
      <w:r w:rsidRPr="00E67413">
        <w:rPr>
          <w:rFonts w:cs="Arial"/>
          <w:szCs w:val="22"/>
        </w:rPr>
        <w:t xml:space="preserve">Exemplar: </w:t>
      </w:r>
      <w:r w:rsidRPr="00E67413">
        <w:rPr>
          <w:rFonts w:cs="Arial"/>
          <w:i/>
          <w:szCs w:val="22"/>
        </w:rPr>
        <w:t xml:space="preserve">Individually write a critically reflective account with reference to relevant literature that outlines your own role within the group and reflect on how your theoretical knowledge and understanding will inform future practice. </w:t>
      </w:r>
    </w:p>
    <w:p w:rsidR="00E67413" w:rsidRPr="00E67413" w:rsidRDefault="00E67413" w:rsidP="00E67413">
      <w:pPr>
        <w:overflowPunct w:val="0"/>
        <w:autoSpaceDE w:val="0"/>
        <w:autoSpaceDN w:val="0"/>
        <w:adjustRightInd w:val="0"/>
        <w:jc w:val="both"/>
        <w:textAlignment w:val="baseline"/>
        <w:rPr>
          <w:rFonts w:cs="Arial"/>
          <w:b/>
          <w:szCs w:val="22"/>
        </w:rPr>
      </w:pPr>
    </w:p>
    <w:p w:rsidR="00E67413" w:rsidRPr="00E67413" w:rsidRDefault="00E67413" w:rsidP="00E67413">
      <w:pPr>
        <w:overflowPunct w:val="0"/>
        <w:autoSpaceDE w:val="0"/>
        <w:autoSpaceDN w:val="0"/>
        <w:adjustRightInd w:val="0"/>
        <w:jc w:val="both"/>
        <w:textAlignment w:val="baseline"/>
        <w:rPr>
          <w:rFonts w:cs="Arial"/>
          <w:b/>
          <w:szCs w:val="22"/>
        </w:rPr>
      </w:pPr>
      <w:r w:rsidRPr="00E67413">
        <w:rPr>
          <w:rFonts w:cs="Arial"/>
          <w:b/>
          <w:szCs w:val="22"/>
        </w:rPr>
        <w:t>Assessment Component 3 – 50%</w:t>
      </w:r>
    </w:p>
    <w:p w:rsidR="00E67413" w:rsidRPr="00E67413" w:rsidRDefault="00E67413" w:rsidP="00E67413">
      <w:pPr>
        <w:overflowPunct w:val="0"/>
        <w:autoSpaceDE w:val="0"/>
        <w:autoSpaceDN w:val="0"/>
        <w:adjustRightInd w:val="0"/>
        <w:jc w:val="both"/>
        <w:textAlignment w:val="baseline"/>
        <w:rPr>
          <w:rFonts w:cs="Arial"/>
          <w:szCs w:val="22"/>
        </w:rPr>
      </w:pPr>
    </w:p>
    <w:p w:rsidR="00E67413" w:rsidRPr="00E67413" w:rsidRDefault="00E67413" w:rsidP="00E67413">
      <w:pPr>
        <w:overflowPunct w:val="0"/>
        <w:autoSpaceDE w:val="0"/>
        <w:autoSpaceDN w:val="0"/>
        <w:adjustRightInd w:val="0"/>
        <w:jc w:val="both"/>
        <w:textAlignment w:val="baseline"/>
        <w:rPr>
          <w:rFonts w:cs="Arial"/>
          <w:szCs w:val="22"/>
        </w:rPr>
      </w:pPr>
      <w:r w:rsidRPr="00E67413">
        <w:rPr>
          <w:rFonts w:cs="Arial"/>
          <w:szCs w:val="22"/>
        </w:rPr>
        <w:t>Coursework: On line discussion contributions (6 entries 500 words each).</w:t>
      </w:r>
    </w:p>
    <w:p w:rsidR="00E67413" w:rsidRPr="00E67413" w:rsidRDefault="00E67413" w:rsidP="00E6741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E67413">
        <w:rPr>
          <w:rFonts w:cs="Arial"/>
          <w:szCs w:val="22"/>
        </w:rPr>
        <w:t xml:space="preserve">Exemplar: Students will be expected </w:t>
      </w:r>
      <w:r w:rsidRPr="00E67413">
        <w:rPr>
          <w:rFonts w:cs="Arial"/>
          <w:i/>
          <w:szCs w:val="22"/>
        </w:rPr>
        <w:t xml:space="preserve">to engage in virtual critical discussion on the learning outcomes outlined in the module and to reflect upon  how these issues relate to their current youth work practice. </w:t>
      </w:r>
    </w:p>
    <w:p w:rsidR="00E67413" w:rsidRPr="00E67413" w:rsidRDefault="00E67413" w:rsidP="00E6741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E67413">
        <w:rPr>
          <w:rFonts w:cs="Arial"/>
          <w:b/>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E67413" w:rsidRPr="00E67413" w:rsidTr="0031563D">
        <w:tc>
          <w:tcPr>
            <w:tcW w:w="3261" w:type="dxa"/>
            <w:tcBorders>
              <w:top w:val="single" w:sz="4" w:space="0" w:color="auto"/>
              <w:left w:val="single" w:sz="4" w:space="0" w:color="auto"/>
            </w:tcBorders>
            <w:shd w:val="clear" w:color="auto" w:fill="auto"/>
          </w:tcPr>
          <w:p w:rsidR="00E67413" w:rsidRPr="00E67413" w:rsidRDefault="00E67413" w:rsidP="0031563D">
            <w:pPr>
              <w:overflowPunct w:val="0"/>
              <w:autoSpaceDE w:val="0"/>
              <w:autoSpaceDN w:val="0"/>
              <w:adjustRightInd w:val="0"/>
              <w:textAlignment w:val="baseline"/>
              <w:rPr>
                <w:rFonts w:cs="Arial"/>
                <w:b/>
                <w:szCs w:val="22"/>
              </w:rPr>
            </w:pPr>
            <w:r w:rsidRPr="00E67413">
              <w:rPr>
                <w:rFonts w:cs="Arial"/>
                <w:b/>
                <w:szCs w:val="22"/>
              </w:rPr>
              <w:t>Activity type</w:t>
            </w:r>
          </w:p>
        </w:tc>
        <w:tc>
          <w:tcPr>
            <w:tcW w:w="1842" w:type="dxa"/>
            <w:shd w:val="clear" w:color="auto" w:fill="auto"/>
          </w:tcPr>
          <w:p w:rsidR="00E67413" w:rsidRPr="00E67413" w:rsidRDefault="00E67413" w:rsidP="0031563D">
            <w:pPr>
              <w:overflowPunct w:val="0"/>
              <w:autoSpaceDE w:val="0"/>
              <w:autoSpaceDN w:val="0"/>
              <w:adjustRightInd w:val="0"/>
              <w:jc w:val="center"/>
              <w:textAlignment w:val="baseline"/>
              <w:rPr>
                <w:rFonts w:cs="Arial"/>
                <w:b/>
                <w:szCs w:val="22"/>
              </w:rPr>
            </w:pPr>
            <w:r w:rsidRPr="00E67413">
              <w:rPr>
                <w:rFonts w:cs="Arial"/>
                <w:b/>
                <w:szCs w:val="22"/>
              </w:rPr>
              <w:t>Percentage</w:t>
            </w:r>
          </w:p>
        </w:tc>
      </w:tr>
      <w:tr w:rsidR="00E67413" w:rsidRPr="00E67413" w:rsidTr="0031563D">
        <w:tc>
          <w:tcPr>
            <w:tcW w:w="3261" w:type="dxa"/>
            <w:shd w:val="clear" w:color="auto" w:fill="auto"/>
          </w:tcPr>
          <w:p w:rsidR="00E67413" w:rsidRPr="00E67413" w:rsidRDefault="00E67413" w:rsidP="0031563D">
            <w:pPr>
              <w:overflowPunct w:val="0"/>
              <w:autoSpaceDE w:val="0"/>
              <w:autoSpaceDN w:val="0"/>
              <w:adjustRightInd w:val="0"/>
              <w:textAlignment w:val="baseline"/>
              <w:rPr>
                <w:rFonts w:cs="Arial"/>
                <w:szCs w:val="22"/>
              </w:rPr>
            </w:pPr>
            <w:r w:rsidRPr="00E67413">
              <w:rPr>
                <w:rFonts w:cs="Arial"/>
                <w:szCs w:val="22"/>
              </w:rPr>
              <w:t>Written</w:t>
            </w:r>
          </w:p>
        </w:tc>
        <w:tc>
          <w:tcPr>
            <w:tcW w:w="1842" w:type="dxa"/>
            <w:shd w:val="clear" w:color="auto" w:fill="auto"/>
          </w:tcPr>
          <w:p w:rsidR="00E67413" w:rsidRPr="00E67413" w:rsidRDefault="00E67413" w:rsidP="0031563D">
            <w:pPr>
              <w:overflowPunct w:val="0"/>
              <w:autoSpaceDE w:val="0"/>
              <w:autoSpaceDN w:val="0"/>
              <w:adjustRightInd w:val="0"/>
              <w:jc w:val="center"/>
              <w:textAlignment w:val="baseline"/>
              <w:rPr>
                <w:rFonts w:cs="Arial"/>
                <w:szCs w:val="22"/>
              </w:rPr>
            </w:pPr>
          </w:p>
        </w:tc>
      </w:tr>
      <w:tr w:rsidR="00E67413" w:rsidRPr="00E67413" w:rsidTr="0031563D">
        <w:tc>
          <w:tcPr>
            <w:tcW w:w="3261" w:type="dxa"/>
            <w:shd w:val="clear" w:color="auto" w:fill="auto"/>
          </w:tcPr>
          <w:p w:rsidR="00E67413" w:rsidRPr="00E67413" w:rsidRDefault="00E67413" w:rsidP="0031563D">
            <w:pPr>
              <w:overflowPunct w:val="0"/>
              <w:autoSpaceDE w:val="0"/>
              <w:autoSpaceDN w:val="0"/>
              <w:adjustRightInd w:val="0"/>
              <w:textAlignment w:val="baseline"/>
              <w:rPr>
                <w:rFonts w:cs="Arial"/>
                <w:szCs w:val="22"/>
              </w:rPr>
            </w:pPr>
            <w:r w:rsidRPr="00E67413">
              <w:rPr>
                <w:rFonts w:cs="Arial"/>
                <w:szCs w:val="22"/>
              </w:rPr>
              <w:t>Coursework</w:t>
            </w:r>
          </w:p>
        </w:tc>
        <w:tc>
          <w:tcPr>
            <w:tcW w:w="1842" w:type="dxa"/>
            <w:shd w:val="clear" w:color="auto" w:fill="auto"/>
          </w:tcPr>
          <w:p w:rsidR="00E67413" w:rsidRPr="00E67413" w:rsidRDefault="00E67413" w:rsidP="0031563D">
            <w:pPr>
              <w:overflowPunct w:val="0"/>
              <w:autoSpaceDE w:val="0"/>
              <w:autoSpaceDN w:val="0"/>
              <w:adjustRightInd w:val="0"/>
              <w:jc w:val="center"/>
              <w:textAlignment w:val="baseline"/>
              <w:rPr>
                <w:rFonts w:cs="Arial"/>
                <w:szCs w:val="22"/>
              </w:rPr>
            </w:pPr>
            <w:r w:rsidRPr="00E67413">
              <w:rPr>
                <w:rFonts w:cs="Arial"/>
                <w:szCs w:val="22"/>
              </w:rPr>
              <w:t>75%</w:t>
            </w:r>
          </w:p>
        </w:tc>
      </w:tr>
      <w:tr w:rsidR="00E67413" w:rsidRPr="00E67413" w:rsidTr="0031563D">
        <w:tc>
          <w:tcPr>
            <w:tcW w:w="3261" w:type="dxa"/>
            <w:shd w:val="clear" w:color="auto" w:fill="auto"/>
          </w:tcPr>
          <w:p w:rsidR="00E67413" w:rsidRPr="00E67413" w:rsidRDefault="00E67413" w:rsidP="0031563D">
            <w:pPr>
              <w:overflowPunct w:val="0"/>
              <w:autoSpaceDE w:val="0"/>
              <w:autoSpaceDN w:val="0"/>
              <w:adjustRightInd w:val="0"/>
              <w:textAlignment w:val="baseline"/>
              <w:rPr>
                <w:rFonts w:cs="Arial"/>
                <w:szCs w:val="22"/>
              </w:rPr>
            </w:pPr>
            <w:r w:rsidRPr="00E67413">
              <w:rPr>
                <w:rFonts w:cs="Arial"/>
                <w:szCs w:val="22"/>
              </w:rPr>
              <w:t>Practical</w:t>
            </w:r>
          </w:p>
        </w:tc>
        <w:tc>
          <w:tcPr>
            <w:tcW w:w="1842" w:type="dxa"/>
            <w:shd w:val="clear" w:color="auto" w:fill="auto"/>
          </w:tcPr>
          <w:p w:rsidR="00E67413" w:rsidRPr="00E67413" w:rsidRDefault="00E67413" w:rsidP="0031563D">
            <w:pPr>
              <w:overflowPunct w:val="0"/>
              <w:autoSpaceDE w:val="0"/>
              <w:autoSpaceDN w:val="0"/>
              <w:adjustRightInd w:val="0"/>
              <w:jc w:val="center"/>
              <w:textAlignment w:val="baseline"/>
              <w:rPr>
                <w:rFonts w:cs="Arial"/>
                <w:szCs w:val="22"/>
              </w:rPr>
            </w:pPr>
            <w:r w:rsidRPr="00E67413">
              <w:rPr>
                <w:rFonts w:cs="Arial"/>
                <w:szCs w:val="22"/>
              </w:rPr>
              <w:t>25%</w:t>
            </w:r>
          </w:p>
        </w:tc>
      </w:tr>
      <w:tr w:rsidR="00E67413" w:rsidRPr="00E67413" w:rsidTr="0031563D">
        <w:tc>
          <w:tcPr>
            <w:tcW w:w="3261" w:type="dxa"/>
            <w:shd w:val="clear" w:color="auto" w:fill="auto"/>
          </w:tcPr>
          <w:p w:rsidR="00E67413" w:rsidRPr="00E67413" w:rsidRDefault="00E67413" w:rsidP="0031563D">
            <w:pPr>
              <w:overflowPunct w:val="0"/>
              <w:autoSpaceDE w:val="0"/>
              <w:autoSpaceDN w:val="0"/>
              <w:adjustRightInd w:val="0"/>
              <w:textAlignment w:val="baseline"/>
              <w:rPr>
                <w:rFonts w:cs="Arial"/>
                <w:szCs w:val="22"/>
              </w:rPr>
            </w:pPr>
            <w:r w:rsidRPr="00E67413">
              <w:rPr>
                <w:rFonts w:cs="Arial"/>
                <w:b/>
                <w:szCs w:val="22"/>
              </w:rPr>
              <w:t>TOTAL</w:t>
            </w:r>
          </w:p>
        </w:tc>
        <w:tc>
          <w:tcPr>
            <w:tcW w:w="1842" w:type="dxa"/>
            <w:shd w:val="clear" w:color="auto" w:fill="auto"/>
          </w:tcPr>
          <w:p w:rsidR="00E67413" w:rsidRPr="00E67413" w:rsidRDefault="00E67413" w:rsidP="0031563D">
            <w:pPr>
              <w:overflowPunct w:val="0"/>
              <w:autoSpaceDE w:val="0"/>
              <w:autoSpaceDN w:val="0"/>
              <w:adjustRightInd w:val="0"/>
              <w:jc w:val="center"/>
              <w:textAlignment w:val="baseline"/>
              <w:rPr>
                <w:rFonts w:cs="Arial"/>
                <w:b/>
                <w:szCs w:val="22"/>
              </w:rPr>
            </w:pPr>
            <w:r w:rsidRPr="00E67413">
              <w:rPr>
                <w:rFonts w:cs="Arial"/>
                <w:b/>
                <w:szCs w:val="22"/>
              </w:rPr>
              <w:t>100%</w:t>
            </w:r>
          </w:p>
        </w:tc>
      </w:tr>
    </w:tbl>
    <w:p w:rsidR="00E67413" w:rsidRPr="00E67413" w:rsidRDefault="00E67413" w:rsidP="00E67413">
      <w:pPr>
        <w:overflowPunct w:val="0"/>
        <w:autoSpaceDE w:val="0"/>
        <w:autoSpaceDN w:val="0"/>
        <w:adjustRightInd w:val="0"/>
        <w:textAlignment w:val="baseline"/>
        <w:rPr>
          <w:rFonts w:cs="Arial"/>
          <w:szCs w:val="22"/>
        </w:rPr>
      </w:pPr>
    </w:p>
    <w:p w:rsidR="00E67413" w:rsidRPr="00E67413" w:rsidRDefault="00E67413" w:rsidP="00E67413">
      <w:pPr>
        <w:overflowPunct w:val="0"/>
        <w:autoSpaceDE w:val="0"/>
        <w:autoSpaceDN w:val="0"/>
        <w:adjustRightInd w:val="0"/>
        <w:textAlignment w:val="baseline"/>
        <w:rPr>
          <w:rFonts w:cs="Arial"/>
          <w:b/>
          <w:szCs w:val="22"/>
        </w:rPr>
      </w:pPr>
    </w:p>
    <w:p w:rsidR="00E67413" w:rsidRPr="00E67413" w:rsidRDefault="00E67413" w:rsidP="00E67413">
      <w:pPr>
        <w:overflowPunct w:val="0"/>
        <w:autoSpaceDE w:val="0"/>
        <w:autoSpaceDN w:val="0"/>
        <w:adjustRightInd w:val="0"/>
        <w:textAlignment w:val="baseline"/>
        <w:rPr>
          <w:rFonts w:cs="Arial"/>
          <w:b/>
          <w:szCs w:val="22"/>
        </w:rPr>
      </w:pPr>
    </w:p>
    <w:p w:rsidR="00E67413" w:rsidRPr="00E67413" w:rsidRDefault="00E67413" w:rsidP="00E67413">
      <w:pPr>
        <w:overflowPunct w:val="0"/>
        <w:autoSpaceDE w:val="0"/>
        <w:autoSpaceDN w:val="0"/>
        <w:adjustRightInd w:val="0"/>
        <w:textAlignment w:val="baseline"/>
        <w:rPr>
          <w:rFonts w:cs="Arial"/>
          <w:b/>
          <w:szCs w:val="22"/>
        </w:rPr>
      </w:pPr>
    </w:p>
    <w:p w:rsidR="00E67413" w:rsidRPr="00E67413" w:rsidRDefault="00E67413" w:rsidP="00E67413">
      <w:pPr>
        <w:overflowPunct w:val="0"/>
        <w:autoSpaceDE w:val="0"/>
        <w:autoSpaceDN w:val="0"/>
        <w:adjustRightInd w:val="0"/>
        <w:jc w:val="both"/>
        <w:textAlignment w:val="baseline"/>
        <w:rPr>
          <w:rFonts w:cs="Arial"/>
          <w:b/>
          <w:szCs w:val="22"/>
        </w:rPr>
      </w:pPr>
    </w:p>
    <w:p w:rsidR="00E67413" w:rsidRPr="00E67413" w:rsidRDefault="00E67413" w:rsidP="00E67413">
      <w:pPr>
        <w:overflowPunct w:val="0"/>
        <w:autoSpaceDE w:val="0"/>
        <w:autoSpaceDN w:val="0"/>
        <w:adjustRightInd w:val="0"/>
        <w:jc w:val="both"/>
        <w:textAlignment w:val="baseline"/>
        <w:rPr>
          <w:rFonts w:cs="Arial"/>
          <w:b/>
          <w:szCs w:val="22"/>
        </w:rPr>
      </w:pPr>
    </w:p>
    <w:p w:rsidR="00E67413" w:rsidRPr="00E67413" w:rsidRDefault="00E67413" w:rsidP="00E67413">
      <w:pPr>
        <w:overflowPunct w:val="0"/>
        <w:autoSpaceDE w:val="0"/>
        <w:autoSpaceDN w:val="0"/>
        <w:adjustRightInd w:val="0"/>
        <w:jc w:val="both"/>
        <w:textAlignment w:val="baseline"/>
        <w:rPr>
          <w:rFonts w:cs="Arial"/>
          <w:b/>
          <w:szCs w:val="22"/>
        </w:rPr>
      </w:pPr>
    </w:p>
    <w:p w:rsidR="00E67413" w:rsidRPr="00E67413" w:rsidRDefault="00E67413" w:rsidP="00E67413">
      <w:pPr>
        <w:overflowPunct w:val="0"/>
        <w:autoSpaceDE w:val="0"/>
        <w:autoSpaceDN w:val="0"/>
        <w:adjustRightInd w:val="0"/>
        <w:jc w:val="both"/>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textAlignment w:val="baseline"/>
        <w:rPr>
          <w:rFonts w:cs="Arial"/>
          <w:b/>
          <w:szCs w:val="22"/>
        </w:rPr>
      </w:pPr>
      <w:r w:rsidRPr="00E67413">
        <w:rPr>
          <w:rFonts w:cs="Arial"/>
          <w:b/>
          <w:szCs w:val="22"/>
        </w:rPr>
        <w:t>BIBLIOGRAPHY</w:t>
      </w:r>
    </w:p>
    <w:p w:rsidR="00E67413" w:rsidRPr="00E67413" w:rsidRDefault="00E67413" w:rsidP="00E67413">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E67413">
        <w:rPr>
          <w:rFonts w:cs="Arial"/>
          <w:b/>
          <w:szCs w:val="22"/>
        </w:rPr>
        <w:t>Essential</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rPr>
          <w:rFonts w:cs="Arial"/>
          <w:szCs w:val="22"/>
        </w:rPr>
      </w:pPr>
      <w:r w:rsidRPr="00E67413">
        <w:rPr>
          <w:rFonts w:cs="Arial"/>
          <w:szCs w:val="22"/>
        </w:rPr>
        <w:t xml:space="preserve">Batsleer, J. &amp; Davies, B. (eds). (2010)  </w:t>
      </w:r>
      <w:r w:rsidRPr="00E67413">
        <w:rPr>
          <w:rFonts w:cs="Arial"/>
          <w:i/>
          <w:szCs w:val="22"/>
        </w:rPr>
        <w:t>What is Youth Work?</w:t>
      </w:r>
      <w:r w:rsidRPr="00E67413">
        <w:rPr>
          <w:rFonts w:cs="Arial"/>
          <w:szCs w:val="22"/>
        </w:rPr>
        <w:t xml:space="preserve"> Exeter: Learning Matters. </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i/>
          <w:szCs w:val="22"/>
        </w:rPr>
      </w:pPr>
      <w:r w:rsidRPr="00E67413">
        <w:rPr>
          <w:rFonts w:cs="Arial"/>
          <w:szCs w:val="22"/>
        </w:rPr>
        <w:t xml:space="preserve">Belton, B. (2010) </w:t>
      </w:r>
      <w:r w:rsidRPr="00E67413">
        <w:rPr>
          <w:rFonts w:cs="Arial"/>
          <w:i/>
          <w:szCs w:val="22"/>
        </w:rPr>
        <w:t xml:space="preserve">Radical youth work: developing critical perspectives and </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szCs w:val="22"/>
        </w:rPr>
      </w:pPr>
      <w:r w:rsidRPr="00E67413">
        <w:rPr>
          <w:rFonts w:cs="Arial"/>
          <w:i/>
          <w:szCs w:val="22"/>
        </w:rPr>
        <w:t xml:space="preserve">professional judgment. </w:t>
      </w:r>
      <w:r w:rsidRPr="00E67413">
        <w:rPr>
          <w:rFonts w:eastAsia="Arial Unicode MS" w:cs="Arial"/>
          <w:szCs w:val="22"/>
        </w:rPr>
        <w:t>Lyme Regis, Dorset : Russell House Pub.,</w:t>
      </w:r>
      <w:r w:rsidRPr="00E67413">
        <w:rPr>
          <w:rFonts w:cs="Arial"/>
          <w:i/>
          <w:szCs w:val="22"/>
        </w:rPr>
        <w:t xml:space="preserve"> </w:t>
      </w:r>
    </w:p>
    <w:p w:rsidR="00E67413" w:rsidRPr="00E67413" w:rsidRDefault="00E67413" w:rsidP="00E67413">
      <w:pPr>
        <w:overflowPunct w:val="0"/>
        <w:autoSpaceDE w:val="0"/>
        <w:autoSpaceDN w:val="0"/>
        <w:adjustRightInd w:val="0"/>
        <w:jc w:val="both"/>
        <w:textAlignment w:val="baseline"/>
        <w:rPr>
          <w:rFonts w:cs="Arial"/>
          <w:kern w:val="24"/>
          <w:szCs w:val="22"/>
        </w:rPr>
      </w:pPr>
      <w:r w:rsidRPr="00E67413">
        <w:rPr>
          <w:rFonts w:cs="Arial"/>
          <w:kern w:val="24"/>
          <w:szCs w:val="22"/>
        </w:rPr>
        <w:t xml:space="preserve">Jeffs, T, &amp; Smith, M. (2010) </w:t>
      </w:r>
      <w:r w:rsidRPr="00E67413">
        <w:rPr>
          <w:rFonts w:cs="Arial"/>
          <w:i/>
          <w:kern w:val="24"/>
          <w:szCs w:val="22"/>
        </w:rPr>
        <w:t>Youth Work Practice</w:t>
      </w:r>
      <w:r w:rsidRPr="00E67413">
        <w:rPr>
          <w:rFonts w:cs="Arial"/>
          <w:kern w:val="24"/>
          <w:szCs w:val="22"/>
        </w:rPr>
        <w:t xml:space="preserve">. </w:t>
      </w:r>
      <w:r w:rsidRPr="00E67413">
        <w:rPr>
          <w:rFonts w:eastAsia="Arial Unicode MS" w:cs="Arial"/>
          <w:szCs w:val="22"/>
        </w:rPr>
        <w:t xml:space="preserve">Houndmills, Basingstoke, Hampshire ; New York : Palgrave Macmillan, </w:t>
      </w:r>
    </w:p>
    <w:p w:rsidR="00E67413" w:rsidRPr="00E67413" w:rsidRDefault="00E67413" w:rsidP="00E67413">
      <w:pPr>
        <w:overflowPunct w:val="0"/>
        <w:autoSpaceDE w:val="0"/>
        <w:autoSpaceDN w:val="0"/>
        <w:adjustRightInd w:val="0"/>
        <w:jc w:val="both"/>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E67413">
        <w:rPr>
          <w:rFonts w:cs="Arial"/>
          <w:b/>
          <w:szCs w:val="22"/>
        </w:rPr>
        <w:t>Recommended</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jc w:val="both"/>
        <w:rPr>
          <w:rFonts w:cs="Arial"/>
          <w:szCs w:val="22"/>
        </w:rPr>
      </w:pPr>
      <w:r w:rsidRPr="00E67413">
        <w:rPr>
          <w:rFonts w:cs="Arial"/>
          <w:szCs w:val="22"/>
        </w:rPr>
        <w:t xml:space="preserve">Banks, S. (1999) </w:t>
      </w:r>
      <w:r w:rsidRPr="00E67413">
        <w:rPr>
          <w:rFonts w:cs="Arial"/>
          <w:i/>
          <w:szCs w:val="22"/>
        </w:rPr>
        <w:t>Ethics and the Youth Worker</w:t>
      </w:r>
      <w:r w:rsidRPr="00E67413">
        <w:rPr>
          <w:rFonts w:cs="Arial"/>
          <w:szCs w:val="22"/>
        </w:rPr>
        <w:t xml:space="preserve"> in Banks, S. (ed) </w:t>
      </w:r>
      <w:r w:rsidRPr="00E67413">
        <w:rPr>
          <w:rFonts w:cs="Arial"/>
          <w:i/>
          <w:szCs w:val="22"/>
        </w:rPr>
        <w:t xml:space="preserve">Ethical Issues in Youth Work,  </w:t>
      </w:r>
      <w:r w:rsidRPr="00E67413">
        <w:rPr>
          <w:rFonts w:cs="Arial"/>
          <w:szCs w:val="22"/>
        </w:rPr>
        <w:t xml:space="preserve"> London: Routledge. </w:t>
      </w:r>
    </w:p>
    <w:p w:rsidR="00E67413" w:rsidRPr="00E67413" w:rsidRDefault="00E67413" w:rsidP="00E67413">
      <w:pPr>
        <w:jc w:val="both"/>
        <w:rPr>
          <w:rFonts w:cs="Arial"/>
          <w:szCs w:val="22"/>
          <w:lang w:eastAsia="en-US"/>
        </w:rPr>
      </w:pPr>
      <w:r w:rsidRPr="00E67413">
        <w:rPr>
          <w:rFonts w:cs="Arial"/>
          <w:szCs w:val="22"/>
        </w:rPr>
        <w:lastRenderedPageBreak/>
        <w:t xml:space="preserve">Batsleer, J. (2008) </w:t>
      </w:r>
      <w:hyperlink r:id="rId94" w:history="1">
        <w:r w:rsidRPr="00E67413">
          <w:rPr>
            <w:rFonts w:cs="Arial"/>
            <w:bCs/>
            <w:i/>
            <w:szCs w:val="22"/>
          </w:rPr>
          <w:t>Informal learning in youth work</w:t>
        </w:r>
      </w:hyperlink>
      <w:r w:rsidRPr="00E67413">
        <w:rPr>
          <w:rFonts w:cs="Arial"/>
          <w:szCs w:val="22"/>
        </w:rPr>
        <w:t xml:space="preserve"> Los Angeles ; London : SAGE </w:t>
      </w:r>
    </w:p>
    <w:p w:rsidR="00E67413" w:rsidRPr="00E67413" w:rsidRDefault="00E67413" w:rsidP="00E67413">
      <w:pPr>
        <w:jc w:val="both"/>
        <w:rPr>
          <w:rFonts w:cs="Arial"/>
          <w:szCs w:val="22"/>
        </w:rPr>
      </w:pPr>
      <w:r w:rsidRPr="00E67413">
        <w:rPr>
          <w:rFonts w:cs="Arial"/>
          <w:szCs w:val="22"/>
        </w:rPr>
        <w:t xml:space="preserve">Beck, D. &amp; Purcell, R. (2010) </w:t>
      </w:r>
      <w:r w:rsidRPr="00E67413">
        <w:rPr>
          <w:rFonts w:cs="Arial"/>
          <w:i/>
          <w:szCs w:val="22"/>
        </w:rPr>
        <w:t>Popular Education Practice for Youth and Community Development Work</w:t>
      </w:r>
      <w:r w:rsidRPr="00E67413">
        <w:rPr>
          <w:rFonts w:cs="Arial"/>
          <w:szCs w:val="22"/>
        </w:rPr>
        <w:t xml:space="preserve">, Exeter: Learning Matters. </w:t>
      </w:r>
    </w:p>
    <w:p w:rsidR="00E67413" w:rsidRPr="00E67413" w:rsidRDefault="00E67413" w:rsidP="00E67413">
      <w:pPr>
        <w:rPr>
          <w:rFonts w:cs="Arial"/>
          <w:szCs w:val="22"/>
        </w:rPr>
      </w:pPr>
      <w:r w:rsidRPr="00E67413">
        <w:rPr>
          <w:rFonts w:cs="Arial"/>
          <w:szCs w:val="22"/>
        </w:rPr>
        <w:t xml:space="preserve">Buchroth, I. and Parkin, C. (Eds.) (2010) </w:t>
      </w:r>
      <w:r w:rsidRPr="00E67413">
        <w:rPr>
          <w:rFonts w:cs="Arial"/>
          <w:i/>
          <w:szCs w:val="22"/>
        </w:rPr>
        <w:t xml:space="preserve">Using Theory in Youth and Community Work Practice, </w:t>
      </w:r>
      <w:r w:rsidRPr="00E67413">
        <w:rPr>
          <w:rFonts w:cs="Arial"/>
          <w:szCs w:val="22"/>
        </w:rPr>
        <w:t xml:space="preserve">Exeter: Learning Matters. </w:t>
      </w:r>
    </w:p>
    <w:p w:rsidR="00E67413" w:rsidRPr="00E67413" w:rsidRDefault="00E67413" w:rsidP="00E67413">
      <w:pPr>
        <w:rPr>
          <w:rFonts w:cs="Arial"/>
          <w:szCs w:val="22"/>
        </w:rPr>
      </w:pPr>
      <w:r w:rsidRPr="00E67413">
        <w:rPr>
          <w:rFonts w:cs="Arial"/>
          <w:szCs w:val="22"/>
          <w:lang w:eastAsia="en-US"/>
        </w:rPr>
        <w:t xml:space="preserve">Benson, J. </w:t>
      </w:r>
      <w:r w:rsidRPr="00E67413">
        <w:rPr>
          <w:rFonts w:cs="Arial"/>
          <w:szCs w:val="22"/>
        </w:rPr>
        <w:t xml:space="preserve">(2010) </w:t>
      </w:r>
      <w:r w:rsidRPr="00E67413">
        <w:rPr>
          <w:rFonts w:cs="Arial"/>
          <w:i/>
          <w:iCs/>
          <w:szCs w:val="22"/>
        </w:rPr>
        <w:t>Working More Creatively with Groups,</w:t>
      </w:r>
      <w:r w:rsidRPr="00E67413">
        <w:rPr>
          <w:rFonts w:cs="Arial"/>
          <w:iCs/>
          <w:szCs w:val="22"/>
        </w:rPr>
        <w:t>3</w:t>
      </w:r>
      <w:r w:rsidRPr="00E67413">
        <w:rPr>
          <w:rFonts w:cs="Arial"/>
          <w:iCs/>
          <w:szCs w:val="22"/>
          <w:vertAlign w:val="superscript"/>
        </w:rPr>
        <w:t>rd</w:t>
      </w:r>
      <w:r w:rsidRPr="00E67413">
        <w:rPr>
          <w:rFonts w:cs="Arial"/>
          <w:iCs/>
          <w:szCs w:val="22"/>
        </w:rPr>
        <w:t xml:space="preserve"> edition</w:t>
      </w:r>
      <w:r w:rsidRPr="00E67413">
        <w:rPr>
          <w:rFonts w:cs="Arial"/>
          <w:i/>
          <w:iCs/>
          <w:szCs w:val="22"/>
        </w:rPr>
        <w:t xml:space="preserve"> </w:t>
      </w:r>
      <w:r w:rsidRPr="00E67413">
        <w:rPr>
          <w:rFonts w:cs="Arial"/>
          <w:szCs w:val="22"/>
        </w:rPr>
        <w:t xml:space="preserve">London: Routledge. </w:t>
      </w:r>
    </w:p>
    <w:p w:rsidR="00E67413" w:rsidRPr="00E67413" w:rsidRDefault="00E67413" w:rsidP="00E67413">
      <w:pPr>
        <w:jc w:val="both"/>
        <w:rPr>
          <w:rFonts w:cs="Arial"/>
          <w:szCs w:val="22"/>
          <w:lang w:eastAsia="en-US"/>
        </w:rPr>
      </w:pPr>
      <w:r w:rsidRPr="00E67413">
        <w:rPr>
          <w:rFonts w:cs="Arial"/>
          <w:szCs w:val="22"/>
          <w:lang w:eastAsia="en-US"/>
        </w:rPr>
        <w:t xml:space="preserve"> </w:t>
      </w:r>
      <w:r w:rsidRPr="00E67413">
        <w:rPr>
          <w:rFonts w:cs="Arial"/>
          <w:szCs w:val="22"/>
        </w:rPr>
        <w:t xml:space="preserve">Brown, A. (1994) </w:t>
      </w:r>
      <w:r w:rsidRPr="00E67413">
        <w:rPr>
          <w:rFonts w:cs="Arial"/>
          <w:i/>
          <w:iCs/>
          <w:szCs w:val="22"/>
        </w:rPr>
        <w:t xml:space="preserve">Groupwork, </w:t>
      </w:r>
      <w:r w:rsidRPr="00E67413">
        <w:rPr>
          <w:rFonts w:cs="Arial"/>
          <w:iCs/>
          <w:szCs w:val="22"/>
        </w:rPr>
        <w:t>3</w:t>
      </w:r>
      <w:r w:rsidRPr="00E67413">
        <w:rPr>
          <w:rFonts w:cs="Arial"/>
          <w:iCs/>
          <w:szCs w:val="22"/>
          <w:vertAlign w:val="superscript"/>
        </w:rPr>
        <w:t>rd</w:t>
      </w:r>
      <w:r w:rsidRPr="00E67413">
        <w:rPr>
          <w:rFonts w:cs="Arial"/>
          <w:iCs/>
          <w:szCs w:val="22"/>
        </w:rPr>
        <w:t xml:space="preserve"> edition </w:t>
      </w:r>
      <w:r w:rsidRPr="00E67413">
        <w:rPr>
          <w:rFonts w:cs="Arial"/>
          <w:szCs w:val="22"/>
        </w:rPr>
        <w:t xml:space="preserve">London: Arena. </w:t>
      </w:r>
    </w:p>
    <w:p w:rsidR="00E67413" w:rsidRPr="00E67413" w:rsidRDefault="00E67413" w:rsidP="00E67413">
      <w:pPr>
        <w:jc w:val="both"/>
        <w:rPr>
          <w:rFonts w:cs="Arial"/>
          <w:szCs w:val="22"/>
          <w:lang w:eastAsia="en-US"/>
        </w:rPr>
      </w:pPr>
      <w:r w:rsidRPr="00E67413">
        <w:rPr>
          <w:rFonts w:cs="Arial"/>
          <w:szCs w:val="22"/>
          <w:lang w:eastAsia="en-US"/>
        </w:rPr>
        <w:t xml:space="preserve">Brown, R. </w:t>
      </w:r>
      <w:r w:rsidRPr="00E67413">
        <w:rPr>
          <w:rFonts w:cs="Arial"/>
          <w:szCs w:val="22"/>
        </w:rPr>
        <w:t xml:space="preserve">(2000) </w:t>
      </w:r>
      <w:r w:rsidRPr="00E67413">
        <w:rPr>
          <w:rFonts w:cs="Arial"/>
          <w:i/>
          <w:iCs/>
          <w:szCs w:val="22"/>
        </w:rPr>
        <w:t xml:space="preserve">Group processes: Dynamics within and between groups, </w:t>
      </w:r>
      <w:r w:rsidRPr="00E67413">
        <w:rPr>
          <w:rFonts w:cs="Arial"/>
          <w:iCs/>
          <w:szCs w:val="22"/>
        </w:rPr>
        <w:t>2</w:t>
      </w:r>
      <w:r w:rsidRPr="00E67413">
        <w:rPr>
          <w:rFonts w:cs="Arial"/>
          <w:iCs/>
          <w:szCs w:val="22"/>
          <w:vertAlign w:val="superscript"/>
        </w:rPr>
        <w:t>nd</w:t>
      </w:r>
      <w:r w:rsidRPr="00E67413">
        <w:rPr>
          <w:rFonts w:cs="Arial"/>
          <w:iCs/>
          <w:szCs w:val="22"/>
        </w:rPr>
        <w:t xml:space="preserve"> edition </w:t>
      </w:r>
      <w:r w:rsidRPr="00E67413">
        <w:rPr>
          <w:rFonts w:cs="Arial"/>
          <w:szCs w:val="22"/>
        </w:rPr>
        <w:t xml:space="preserve">Oxford: Wiley Blackwell. </w:t>
      </w:r>
    </w:p>
    <w:p w:rsidR="00E67413" w:rsidRPr="00E67413" w:rsidRDefault="00E67413" w:rsidP="00E67413">
      <w:pPr>
        <w:jc w:val="both"/>
        <w:rPr>
          <w:rFonts w:cs="Arial"/>
          <w:szCs w:val="22"/>
          <w:lang w:eastAsia="en-US"/>
        </w:rPr>
      </w:pPr>
      <w:r w:rsidRPr="00E67413">
        <w:rPr>
          <w:rFonts w:cs="Arial"/>
          <w:szCs w:val="22"/>
          <w:lang w:eastAsia="en-US"/>
        </w:rPr>
        <w:t xml:space="preserve">Cameron, C. (2007) Social Pedagogy and the Children's Workforce.in </w:t>
      </w:r>
      <w:r w:rsidRPr="00E67413">
        <w:rPr>
          <w:rFonts w:cs="Arial"/>
          <w:i/>
          <w:iCs/>
          <w:szCs w:val="22"/>
          <w:lang w:eastAsia="en-US"/>
        </w:rPr>
        <w:t xml:space="preserve">Community Care. 8/9/2007, Issue 1685, p24-25. 2p </w:t>
      </w:r>
      <w:r w:rsidRPr="00E67413">
        <w:rPr>
          <w:rFonts w:cs="Arial"/>
          <w:b/>
          <w:iCs/>
          <w:szCs w:val="22"/>
          <w:lang w:eastAsia="en-US"/>
        </w:rPr>
        <w:t>available</w:t>
      </w:r>
      <w:r w:rsidRPr="00E67413">
        <w:rPr>
          <w:rFonts w:cs="Arial"/>
          <w:iCs/>
          <w:szCs w:val="22"/>
          <w:lang w:eastAsia="en-US"/>
        </w:rPr>
        <w:t xml:space="preserve"> online through journal</w:t>
      </w:r>
      <w:r w:rsidRPr="00E67413">
        <w:rPr>
          <w:rFonts w:cs="Arial"/>
          <w:szCs w:val="22"/>
          <w:lang w:eastAsia="en-US"/>
        </w:rPr>
        <w:t xml:space="preserve"> </w:t>
      </w:r>
    </w:p>
    <w:p w:rsidR="00E67413" w:rsidRPr="00E67413" w:rsidRDefault="00E67413" w:rsidP="00E67413">
      <w:pPr>
        <w:jc w:val="both"/>
        <w:rPr>
          <w:rFonts w:cs="Arial"/>
          <w:szCs w:val="22"/>
          <w:lang w:eastAsia="en-US"/>
        </w:rPr>
      </w:pPr>
      <w:r w:rsidRPr="00E67413">
        <w:rPr>
          <w:rFonts w:cs="Arial"/>
          <w:szCs w:val="22"/>
          <w:lang w:eastAsia="en-US"/>
        </w:rPr>
        <w:t xml:space="preserve">Coussee, F., Bradt, L., Roose, R., &amp; Doverne-De Bie, M. (2008) The Emerging Social Pedagogical Paradigm in UK Child and Youth Care: Deus Ex Machina or Walking the Beaten Path? In </w:t>
      </w:r>
      <w:r w:rsidRPr="00E67413">
        <w:rPr>
          <w:rFonts w:cs="Arial"/>
          <w:i/>
          <w:iCs/>
          <w:szCs w:val="22"/>
          <w:lang w:eastAsia="en-US"/>
        </w:rPr>
        <w:t>The British Journal of Social Work,  40, no. 3 (2010): 789-805</w:t>
      </w:r>
      <w:r w:rsidRPr="00E67413">
        <w:rPr>
          <w:rFonts w:cs="Arial"/>
          <w:szCs w:val="22"/>
          <w:lang w:eastAsia="en-US"/>
        </w:rPr>
        <w:t xml:space="preserve">. </w:t>
      </w:r>
      <w:r w:rsidRPr="00E67413">
        <w:rPr>
          <w:rFonts w:cs="Arial"/>
          <w:b/>
          <w:szCs w:val="22"/>
          <w:lang w:eastAsia="en-US"/>
        </w:rPr>
        <w:t>Online access through journal</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Cs/>
          <w:i/>
          <w:szCs w:val="22"/>
        </w:rPr>
      </w:pPr>
      <w:r w:rsidRPr="00E67413">
        <w:rPr>
          <w:rFonts w:cs="Arial"/>
          <w:szCs w:val="22"/>
        </w:rPr>
        <w:t xml:space="preserve">Dalrymple, B. &amp; Burke, B. (2006). </w:t>
      </w:r>
      <w:r w:rsidRPr="00E67413">
        <w:rPr>
          <w:rFonts w:cs="Arial"/>
          <w:i/>
          <w:szCs w:val="22"/>
        </w:rPr>
        <w:fldChar w:fldCharType="begin"/>
      </w:r>
      <w:r w:rsidRPr="00E67413">
        <w:rPr>
          <w:rFonts w:cs="Arial"/>
          <w:i/>
          <w:szCs w:val="22"/>
        </w:rPr>
        <w:instrText xml:space="preserve"> HYPERLINK "http://tsd-c.worldcat.org/title/anti-oppressive-practice-social-care-and-the-law/oclc/30893692&amp;referer=brief_results" </w:instrText>
      </w:r>
      <w:r w:rsidRPr="00E67413">
        <w:rPr>
          <w:rFonts w:cs="Arial"/>
          <w:i/>
          <w:szCs w:val="22"/>
        </w:rPr>
        <w:fldChar w:fldCharType="separate"/>
      </w:r>
      <w:r w:rsidRPr="00E67413">
        <w:rPr>
          <w:rFonts w:cs="Arial"/>
          <w:bCs/>
          <w:i/>
          <w:szCs w:val="22"/>
        </w:rPr>
        <w:t xml:space="preserve">Anti-oppressive </w:t>
      </w:r>
      <w:proofErr w:type="gramStart"/>
      <w:r w:rsidRPr="00E67413">
        <w:rPr>
          <w:rFonts w:cs="Arial"/>
          <w:bCs/>
          <w:i/>
          <w:szCs w:val="22"/>
        </w:rPr>
        <w:t>practice :</w:t>
      </w:r>
      <w:proofErr w:type="gramEnd"/>
      <w:r w:rsidRPr="00E67413">
        <w:rPr>
          <w:rFonts w:cs="Arial"/>
          <w:bCs/>
          <w:i/>
          <w:szCs w:val="22"/>
        </w:rPr>
        <w:t xml:space="preserve"> social care and the</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szCs w:val="22"/>
        </w:rPr>
      </w:pPr>
      <w:proofErr w:type="gramStart"/>
      <w:r w:rsidRPr="00E67413">
        <w:rPr>
          <w:rFonts w:cs="Arial"/>
          <w:bCs/>
          <w:i/>
          <w:szCs w:val="22"/>
        </w:rPr>
        <w:t>la</w:t>
      </w:r>
      <w:proofErr w:type="gramEnd"/>
      <w:r w:rsidRPr="00E67413">
        <w:rPr>
          <w:rFonts w:cs="Arial"/>
          <w:bCs/>
          <w:i/>
          <w:szCs w:val="22"/>
        </w:rPr>
        <w:t>w</w:t>
      </w:r>
      <w:r w:rsidRPr="00E67413">
        <w:rPr>
          <w:rFonts w:cs="Arial"/>
          <w:i/>
          <w:szCs w:val="22"/>
        </w:rPr>
        <w:fldChar w:fldCharType="end"/>
      </w:r>
      <w:r w:rsidRPr="00E67413">
        <w:rPr>
          <w:rFonts w:cs="Arial"/>
          <w:i/>
          <w:szCs w:val="22"/>
        </w:rPr>
        <w:t xml:space="preserve">. </w:t>
      </w:r>
      <w:r w:rsidRPr="00E67413">
        <w:rPr>
          <w:rFonts w:cs="Arial"/>
          <w:szCs w:val="22"/>
        </w:rPr>
        <w:t xml:space="preserve">Buckingham ; Philadelphia : Open University Press </w:t>
      </w:r>
      <w:r w:rsidRPr="00E67413">
        <w:rPr>
          <w:rFonts w:cs="Arial"/>
          <w:b/>
          <w:szCs w:val="22"/>
        </w:rPr>
        <w:t>1RB</w:t>
      </w:r>
      <w:r w:rsidRPr="00E67413">
        <w:rPr>
          <w:rFonts w:cs="Arial"/>
          <w:szCs w:val="22"/>
        </w:rPr>
        <w:t xml:space="preserve"> </w:t>
      </w:r>
    </w:p>
    <w:p w:rsidR="00E67413" w:rsidRPr="00E67413" w:rsidRDefault="00E67413" w:rsidP="00E67413">
      <w:pPr>
        <w:jc w:val="both"/>
        <w:rPr>
          <w:rFonts w:cs="Arial"/>
          <w:szCs w:val="22"/>
          <w:lang w:eastAsia="en-US"/>
        </w:rPr>
      </w:pPr>
      <w:r w:rsidRPr="00E67413">
        <w:rPr>
          <w:rFonts w:cs="Arial"/>
          <w:szCs w:val="22"/>
          <w:lang w:eastAsia="en-US"/>
        </w:rPr>
        <w:t xml:space="preserve">Eichsteller, G. (2009a ) Janusz Korczak -  His Legacy and its Relevance for Children's Rights Today. </w:t>
      </w:r>
      <w:r w:rsidRPr="00E67413">
        <w:rPr>
          <w:rFonts w:cs="Arial"/>
          <w:i/>
          <w:iCs/>
          <w:szCs w:val="22"/>
          <w:lang w:eastAsia="en-US"/>
        </w:rPr>
        <w:t>International Journal of Children's Rights, 17</w:t>
      </w:r>
      <w:r w:rsidRPr="00E67413">
        <w:rPr>
          <w:rFonts w:cs="Arial"/>
          <w:szCs w:val="22"/>
          <w:lang w:eastAsia="en-US"/>
        </w:rPr>
        <w:t>(3), 377-391).</w:t>
      </w:r>
      <w:r w:rsidRPr="00E67413">
        <w:rPr>
          <w:rFonts w:cs="Arial"/>
          <w:b/>
          <w:szCs w:val="22"/>
          <w:lang w:eastAsia="en-US"/>
        </w:rPr>
        <w:t>online access through journal</w:t>
      </w:r>
      <w:r w:rsidRPr="00E67413">
        <w:rPr>
          <w:rFonts w:cs="Arial"/>
          <w:szCs w:val="22"/>
          <w:lang w:eastAsia="en-US"/>
        </w:rPr>
        <w:t xml:space="preserve"> </w:t>
      </w:r>
    </w:p>
    <w:p w:rsidR="00E67413" w:rsidRPr="00E67413" w:rsidRDefault="00E67413" w:rsidP="00E67413">
      <w:pPr>
        <w:jc w:val="both"/>
        <w:rPr>
          <w:rFonts w:cs="Arial"/>
          <w:szCs w:val="22"/>
          <w:lang w:eastAsia="en-US"/>
        </w:rPr>
      </w:pPr>
      <w:r w:rsidRPr="00E67413">
        <w:rPr>
          <w:rFonts w:cs="Arial"/>
          <w:szCs w:val="22"/>
          <w:lang w:eastAsia="en-US"/>
        </w:rPr>
        <w:t xml:space="preserve">Eraut, M. (2000 ) ‘Non-formal learning, implicit learning and tacit knowledge’, in F. Coffield (Ed) </w:t>
      </w:r>
      <w:r w:rsidRPr="00E67413">
        <w:rPr>
          <w:rFonts w:cs="Arial"/>
          <w:i/>
          <w:iCs/>
          <w:szCs w:val="22"/>
          <w:lang w:eastAsia="en-US"/>
        </w:rPr>
        <w:t>The Necessity of Informal Learning.</w:t>
      </w:r>
      <w:r w:rsidRPr="00E67413">
        <w:rPr>
          <w:rFonts w:cs="Arial"/>
          <w:szCs w:val="22"/>
          <w:lang w:eastAsia="en-US"/>
        </w:rPr>
        <w:t xml:space="preserve"> Bristol: Policy Press</w:t>
      </w:r>
    </w:p>
    <w:p w:rsidR="00E67413" w:rsidRPr="00E67413" w:rsidRDefault="00E67413" w:rsidP="00E67413">
      <w:pPr>
        <w:jc w:val="both"/>
        <w:rPr>
          <w:rFonts w:cs="Arial"/>
          <w:szCs w:val="22"/>
          <w:lang w:eastAsia="en-US"/>
        </w:rPr>
      </w:pPr>
      <w:r w:rsidRPr="00E67413">
        <w:rPr>
          <w:rFonts w:cs="Arial"/>
          <w:szCs w:val="22"/>
          <w:lang w:eastAsia="en-US"/>
        </w:rPr>
        <w:t xml:space="preserve">Field, J. and Spence, L. (2000) ‘Informal learning and social capital’, in F. Coffield (Ed) </w:t>
      </w:r>
      <w:r w:rsidRPr="00E67413">
        <w:rPr>
          <w:rFonts w:cs="Arial"/>
          <w:i/>
          <w:iCs/>
          <w:szCs w:val="22"/>
          <w:lang w:eastAsia="en-US"/>
        </w:rPr>
        <w:t>The Necessity of Informal Learning.</w:t>
      </w:r>
      <w:r w:rsidRPr="00E67413">
        <w:rPr>
          <w:rFonts w:cs="Arial"/>
          <w:szCs w:val="22"/>
          <w:lang w:eastAsia="en-US"/>
        </w:rPr>
        <w:t xml:space="preserve"> Bristol: Policy Press. </w:t>
      </w:r>
    </w:p>
    <w:p w:rsidR="00E67413" w:rsidRPr="00E67413" w:rsidRDefault="00E67413" w:rsidP="00E67413">
      <w:pPr>
        <w:jc w:val="both"/>
        <w:rPr>
          <w:rFonts w:cs="Arial"/>
          <w:szCs w:val="22"/>
          <w:lang w:eastAsia="en-US"/>
        </w:rPr>
      </w:pPr>
      <w:r w:rsidRPr="00E67413">
        <w:rPr>
          <w:rFonts w:cs="Arial"/>
          <w:snapToGrid w:val="0"/>
          <w:szCs w:val="22"/>
          <w:lang w:eastAsia="en-US"/>
        </w:rPr>
        <w:t xml:space="preserve">Foley, G.  (1999) </w:t>
      </w:r>
      <w:r w:rsidRPr="00E67413">
        <w:rPr>
          <w:rFonts w:cs="Arial"/>
          <w:i/>
          <w:iCs/>
          <w:snapToGrid w:val="0"/>
          <w:szCs w:val="22"/>
          <w:lang w:eastAsia="en-US"/>
        </w:rPr>
        <w:t>Learning in Social Action: a contribution to understanding informal education.</w:t>
      </w:r>
      <w:r w:rsidRPr="00E67413">
        <w:rPr>
          <w:rFonts w:cs="Arial"/>
          <w:snapToGrid w:val="0"/>
          <w:szCs w:val="22"/>
          <w:lang w:eastAsia="en-US"/>
        </w:rPr>
        <w:t xml:space="preserve"> Leicester: NIACE. </w:t>
      </w:r>
    </w:p>
    <w:p w:rsidR="00E67413" w:rsidRPr="00E67413" w:rsidRDefault="00E67413" w:rsidP="00E67413">
      <w:pPr>
        <w:jc w:val="both"/>
        <w:rPr>
          <w:rFonts w:cs="Arial"/>
          <w:b/>
          <w:szCs w:val="22"/>
          <w:lang w:eastAsia="en-US"/>
        </w:rPr>
      </w:pPr>
      <w:r w:rsidRPr="00E67413">
        <w:rPr>
          <w:rFonts w:cs="Arial"/>
          <w:snapToGrid w:val="0"/>
          <w:szCs w:val="22"/>
          <w:lang w:eastAsia="en-US"/>
        </w:rPr>
        <w:t xml:space="preserve">Freire, P.  (1972) </w:t>
      </w:r>
      <w:r w:rsidRPr="00E67413">
        <w:rPr>
          <w:rFonts w:cs="Arial"/>
          <w:i/>
          <w:iCs/>
          <w:snapToGrid w:val="0"/>
          <w:szCs w:val="22"/>
          <w:lang w:eastAsia="en-US"/>
        </w:rPr>
        <w:t>Cultural Action for Freedom.</w:t>
      </w:r>
      <w:r w:rsidRPr="00E67413">
        <w:rPr>
          <w:rFonts w:cs="Arial"/>
          <w:snapToGrid w:val="0"/>
          <w:szCs w:val="22"/>
          <w:lang w:eastAsia="en-US"/>
        </w:rPr>
        <w:t xml:space="preserve"> Harmondsworth: Penguin. </w:t>
      </w:r>
    </w:p>
    <w:p w:rsidR="00E67413" w:rsidRPr="00E67413" w:rsidRDefault="00E67413" w:rsidP="00E67413">
      <w:pPr>
        <w:jc w:val="both"/>
        <w:rPr>
          <w:rFonts w:cs="Arial"/>
          <w:snapToGrid w:val="0"/>
          <w:szCs w:val="22"/>
          <w:lang w:eastAsia="en-US"/>
        </w:rPr>
      </w:pPr>
      <w:r w:rsidRPr="00E67413">
        <w:rPr>
          <w:rFonts w:cs="Arial"/>
          <w:snapToGrid w:val="0"/>
          <w:szCs w:val="22"/>
          <w:lang w:eastAsia="en-US"/>
        </w:rPr>
        <w:t xml:space="preserve">Freire, P.  (1996) </w:t>
      </w:r>
      <w:r w:rsidRPr="00E67413">
        <w:rPr>
          <w:rFonts w:cs="Arial"/>
          <w:i/>
          <w:iCs/>
          <w:snapToGrid w:val="0"/>
          <w:szCs w:val="22"/>
          <w:lang w:eastAsia="en-US"/>
        </w:rPr>
        <w:t>Pedagogy of the Oppressed.</w:t>
      </w:r>
      <w:r w:rsidRPr="00E67413">
        <w:rPr>
          <w:rFonts w:cs="Arial"/>
          <w:snapToGrid w:val="0"/>
          <w:szCs w:val="22"/>
          <w:lang w:eastAsia="en-US"/>
        </w:rPr>
        <w:t xml:space="preserve"> Harmondsworth: Penguin. </w:t>
      </w:r>
    </w:p>
    <w:p w:rsidR="00E67413" w:rsidRPr="00E67413" w:rsidRDefault="00E67413" w:rsidP="00E67413">
      <w:pPr>
        <w:jc w:val="both"/>
        <w:rPr>
          <w:rFonts w:cs="Arial"/>
          <w:szCs w:val="22"/>
        </w:rPr>
      </w:pPr>
      <w:r w:rsidRPr="00E67413">
        <w:rPr>
          <w:rFonts w:cs="Arial"/>
          <w:szCs w:val="22"/>
        </w:rPr>
        <w:t xml:space="preserve">Harrison R., Benjamin C., Curran S., and Hunter R. (eds). (2007) </w:t>
      </w:r>
      <w:r w:rsidRPr="00E67413">
        <w:rPr>
          <w:rFonts w:cs="Arial"/>
          <w:i/>
          <w:iCs/>
          <w:szCs w:val="22"/>
        </w:rPr>
        <w:t xml:space="preserve">Leading Work with Young People,   </w:t>
      </w:r>
      <w:r w:rsidRPr="00E67413">
        <w:rPr>
          <w:rFonts w:cs="Arial"/>
          <w:szCs w:val="22"/>
        </w:rPr>
        <w:t>London: SAGE Publications.</w:t>
      </w:r>
    </w:p>
    <w:p w:rsidR="00E67413" w:rsidRPr="00E67413" w:rsidRDefault="00E67413" w:rsidP="00E67413">
      <w:pPr>
        <w:jc w:val="both"/>
        <w:rPr>
          <w:rFonts w:cs="Arial"/>
          <w:szCs w:val="22"/>
        </w:rPr>
      </w:pPr>
      <w:r w:rsidRPr="00E67413">
        <w:rPr>
          <w:rFonts w:cs="Arial"/>
          <w:szCs w:val="22"/>
        </w:rPr>
        <w:t xml:space="preserve">Harrison, R. and Wise, C. (eds). (2005)  </w:t>
      </w:r>
      <w:r w:rsidRPr="00E67413">
        <w:rPr>
          <w:rFonts w:cs="Arial"/>
          <w:i/>
          <w:iCs/>
          <w:szCs w:val="22"/>
        </w:rPr>
        <w:t xml:space="preserve">Working with Young People, </w:t>
      </w:r>
      <w:r w:rsidRPr="00E67413">
        <w:rPr>
          <w:rFonts w:cs="Arial"/>
          <w:szCs w:val="22"/>
        </w:rPr>
        <w:t>London: SAGE publications.</w:t>
      </w:r>
    </w:p>
    <w:p w:rsidR="00E67413" w:rsidRPr="00E67413" w:rsidRDefault="00E67413" w:rsidP="00E67413">
      <w:pPr>
        <w:rPr>
          <w:rFonts w:cs="Arial"/>
          <w:b/>
          <w:szCs w:val="22"/>
        </w:rPr>
      </w:pPr>
      <w:r w:rsidRPr="00E67413">
        <w:rPr>
          <w:rFonts w:cs="Arial"/>
          <w:szCs w:val="22"/>
        </w:rPr>
        <w:t xml:space="preserve">Heron, J. (1999) </w:t>
      </w:r>
      <w:r w:rsidRPr="00E67413">
        <w:rPr>
          <w:rFonts w:cs="Arial"/>
          <w:i/>
          <w:iCs/>
          <w:szCs w:val="22"/>
        </w:rPr>
        <w:t xml:space="preserve">The complete facilitator’s handbook, </w:t>
      </w:r>
      <w:r w:rsidRPr="00E67413">
        <w:rPr>
          <w:rFonts w:cs="Arial"/>
          <w:szCs w:val="22"/>
        </w:rPr>
        <w:t>London: Kogan Page.</w:t>
      </w:r>
      <w:r w:rsidRPr="00E67413">
        <w:rPr>
          <w:rFonts w:cs="Arial"/>
          <w:b/>
          <w:szCs w:val="22"/>
        </w:rPr>
        <w:t xml:space="preserve"> </w:t>
      </w:r>
    </w:p>
    <w:p w:rsidR="00E67413" w:rsidRPr="00E67413" w:rsidRDefault="00E67413" w:rsidP="00E67413">
      <w:pPr>
        <w:jc w:val="both"/>
        <w:rPr>
          <w:rFonts w:cs="Arial"/>
          <w:szCs w:val="22"/>
        </w:rPr>
      </w:pPr>
      <w:r w:rsidRPr="00E67413">
        <w:rPr>
          <w:rFonts w:cs="Arial"/>
          <w:szCs w:val="22"/>
        </w:rPr>
        <w:t xml:space="preserve">Jeffs, T. &amp; Smith, M. (2005) </w:t>
      </w:r>
      <w:r w:rsidRPr="00E67413">
        <w:rPr>
          <w:rFonts w:cs="Arial"/>
          <w:i/>
          <w:szCs w:val="22"/>
        </w:rPr>
        <w:t xml:space="preserve">Informal Education, </w:t>
      </w:r>
      <w:r w:rsidRPr="00E67413">
        <w:rPr>
          <w:rFonts w:cs="Arial"/>
          <w:szCs w:val="22"/>
        </w:rPr>
        <w:t>Nottingham: Education Heritics Press.</w:t>
      </w:r>
      <w:r w:rsidRPr="00E67413">
        <w:rPr>
          <w:rFonts w:cs="Arial"/>
          <w:b/>
          <w:szCs w:val="22"/>
        </w:rPr>
        <w:t xml:space="preserve"> </w:t>
      </w:r>
    </w:p>
    <w:p w:rsidR="00E67413" w:rsidRPr="00E67413" w:rsidRDefault="00E67413" w:rsidP="00E67413">
      <w:pPr>
        <w:overflowPunct w:val="0"/>
        <w:autoSpaceDE w:val="0"/>
        <w:autoSpaceDN w:val="0"/>
        <w:adjustRightInd w:val="0"/>
        <w:jc w:val="both"/>
        <w:textAlignment w:val="baseline"/>
        <w:rPr>
          <w:rFonts w:cs="Arial"/>
          <w:kern w:val="24"/>
          <w:szCs w:val="22"/>
        </w:rPr>
      </w:pPr>
      <w:r w:rsidRPr="00E67413">
        <w:rPr>
          <w:rFonts w:cs="Arial"/>
          <w:kern w:val="24"/>
          <w:szCs w:val="22"/>
        </w:rPr>
        <w:t xml:space="preserve">Jeffs, T. &amp; Smith.M (1990) </w:t>
      </w:r>
      <w:r w:rsidRPr="00E67413">
        <w:rPr>
          <w:rFonts w:cs="Arial"/>
          <w:i/>
          <w:kern w:val="24"/>
          <w:szCs w:val="22"/>
        </w:rPr>
        <w:t xml:space="preserve">Young people, inequality and youth work. </w:t>
      </w:r>
      <w:r w:rsidRPr="00E67413">
        <w:rPr>
          <w:rFonts w:eastAsia="Arial Unicode MS" w:cs="Arial"/>
          <w:szCs w:val="22"/>
        </w:rPr>
        <w:t xml:space="preserve">Basingstoke : Macmillan Education, </w:t>
      </w:r>
    </w:p>
    <w:p w:rsidR="00E67413" w:rsidRPr="00E67413" w:rsidRDefault="00E67413" w:rsidP="00E67413">
      <w:pPr>
        <w:rPr>
          <w:rFonts w:cs="Arial"/>
          <w:szCs w:val="22"/>
        </w:rPr>
      </w:pPr>
      <w:r w:rsidRPr="00E67413">
        <w:rPr>
          <w:rFonts w:cs="Arial"/>
          <w:szCs w:val="22"/>
        </w:rPr>
        <w:t xml:space="preserve">Gilchrist, R; Jeffs, T. &amp; Spence, J. (2003) </w:t>
      </w:r>
      <w:hyperlink r:id="rId95" w:history="1">
        <w:r w:rsidRPr="00E67413">
          <w:rPr>
            <w:rFonts w:cs="Arial"/>
            <w:bCs/>
            <w:szCs w:val="22"/>
          </w:rPr>
          <w:t>Architects of change : studies in the history of community &amp; youth work</w:t>
        </w:r>
      </w:hyperlink>
      <w:r w:rsidRPr="00E67413">
        <w:rPr>
          <w:rFonts w:cs="Arial"/>
          <w:szCs w:val="22"/>
        </w:rPr>
        <w:t xml:space="preserve">. Leicester : National Youth Agency, </w:t>
      </w:r>
    </w:p>
    <w:p w:rsidR="00E67413" w:rsidRPr="00E67413" w:rsidRDefault="00E67413" w:rsidP="00E67413">
      <w:pPr>
        <w:rPr>
          <w:rFonts w:cs="Arial"/>
          <w:szCs w:val="22"/>
        </w:rPr>
      </w:pPr>
      <w:r w:rsidRPr="00E67413">
        <w:rPr>
          <w:rFonts w:cs="Arial"/>
          <w:szCs w:val="22"/>
        </w:rPr>
        <w:t xml:space="preserve">Levitas, R. (2005) </w:t>
      </w:r>
      <w:r w:rsidRPr="00E67413">
        <w:rPr>
          <w:rFonts w:cs="Arial"/>
          <w:i/>
          <w:szCs w:val="22"/>
        </w:rPr>
        <w:t xml:space="preserve">The Inclusive Society? Social Inclusion and New Labour, </w:t>
      </w:r>
      <w:r w:rsidRPr="00E67413">
        <w:rPr>
          <w:rFonts w:cs="Arial"/>
          <w:szCs w:val="22"/>
        </w:rPr>
        <w:t>Basingstoke: Palgrave.</w:t>
      </w:r>
      <w:r w:rsidRPr="00E67413">
        <w:rPr>
          <w:rFonts w:cs="Arial"/>
          <w:b/>
          <w:szCs w:val="22"/>
        </w:rPr>
        <w:t xml:space="preserve"> </w:t>
      </w:r>
    </w:p>
    <w:p w:rsidR="00E67413" w:rsidRPr="00E67413" w:rsidRDefault="00E67413" w:rsidP="00E67413">
      <w:pPr>
        <w:jc w:val="both"/>
        <w:rPr>
          <w:rFonts w:cs="Arial"/>
          <w:szCs w:val="22"/>
          <w:lang w:eastAsia="en-US"/>
        </w:rPr>
      </w:pPr>
      <w:r w:rsidRPr="00E67413">
        <w:rPr>
          <w:rFonts w:cs="Arial"/>
          <w:snapToGrid w:val="0"/>
          <w:szCs w:val="22"/>
          <w:lang w:eastAsia="en-US"/>
        </w:rPr>
        <w:t xml:space="preserve">Leach, J. and Moon, B. </w:t>
      </w:r>
      <w:r w:rsidRPr="00E67413">
        <w:rPr>
          <w:rFonts w:cs="Arial"/>
          <w:i/>
          <w:iCs/>
          <w:snapToGrid w:val="0"/>
          <w:szCs w:val="22"/>
          <w:lang w:eastAsia="en-US"/>
        </w:rPr>
        <w:t>Learners and Pedagogy.</w:t>
      </w:r>
      <w:r w:rsidRPr="00E67413">
        <w:rPr>
          <w:rFonts w:cs="Arial"/>
          <w:snapToGrid w:val="0"/>
          <w:szCs w:val="22"/>
          <w:lang w:eastAsia="en-US"/>
        </w:rPr>
        <w:t xml:space="preserve"> Milton Keynes: Open University Press/Paul Chapman. </w:t>
      </w:r>
    </w:p>
    <w:p w:rsidR="00E67413" w:rsidRPr="00E67413" w:rsidRDefault="00E67413" w:rsidP="00E67413">
      <w:pPr>
        <w:jc w:val="both"/>
        <w:rPr>
          <w:rFonts w:cs="Arial"/>
          <w:szCs w:val="22"/>
          <w:lang w:eastAsia="en-US"/>
        </w:rPr>
      </w:pPr>
      <w:r w:rsidRPr="00E67413">
        <w:rPr>
          <w:rFonts w:cs="Arial"/>
          <w:szCs w:val="22"/>
          <w:lang w:eastAsia="en-US"/>
        </w:rPr>
        <w:t xml:space="preserve">Kleipoedszus, S. (2009) The European view of child social care: Less procedure, more affection. </w:t>
      </w:r>
      <w:r w:rsidRPr="00E67413">
        <w:rPr>
          <w:rFonts w:cs="Arial"/>
          <w:i/>
          <w:iCs/>
          <w:szCs w:val="22"/>
          <w:lang w:eastAsia="en-US"/>
        </w:rPr>
        <w:t>The Guardian</w:t>
      </w:r>
      <w:r w:rsidRPr="00E67413">
        <w:rPr>
          <w:rFonts w:cs="Arial"/>
          <w:szCs w:val="22"/>
          <w:lang w:eastAsia="en-US"/>
        </w:rPr>
        <w:t>.21</w:t>
      </w:r>
      <w:r w:rsidRPr="00E67413">
        <w:rPr>
          <w:rFonts w:cs="Arial"/>
          <w:szCs w:val="22"/>
          <w:vertAlign w:val="superscript"/>
          <w:lang w:eastAsia="en-US"/>
        </w:rPr>
        <w:t>st</w:t>
      </w:r>
      <w:r w:rsidRPr="00E67413">
        <w:rPr>
          <w:rFonts w:cs="Arial"/>
          <w:szCs w:val="22"/>
          <w:lang w:eastAsia="en-US"/>
        </w:rPr>
        <w:t xml:space="preserve"> April 2009 currently available at </w:t>
      </w:r>
      <w:hyperlink r:id="rId96" w:history="1">
        <w:r w:rsidRPr="00E67413">
          <w:rPr>
            <w:rFonts w:cs="Arial"/>
            <w:szCs w:val="22"/>
            <w:u w:val="single"/>
            <w:lang w:eastAsia="en-US"/>
          </w:rPr>
          <w:t>http://www.theguardian.com/society/2009/apr/21/european-social-care</w:t>
        </w:r>
      </w:hyperlink>
      <w:r w:rsidRPr="00E67413">
        <w:rPr>
          <w:rFonts w:cs="Arial"/>
          <w:szCs w:val="22"/>
          <w:lang w:eastAsia="en-US"/>
        </w:rPr>
        <w:t xml:space="preserve"> </w:t>
      </w:r>
    </w:p>
    <w:p w:rsidR="00E67413" w:rsidRPr="00E67413" w:rsidRDefault="00E67413" w:rsidP="00E67413">
      <w:pPr>
        <w:jc w:val="both"/>
        <w:rPr>
          <w:rFonts w:cs="Arial"/>
          <w:szCs w:val="22"/>
          <w:lang w:eastAsia="en-US"/>
        </w:rPr>
      </w:pPr>
      <w:r w:rsidRPr="00E67413">
        <w:rPr>
          <w:rFonts w:cs="Arial"/>
          <w:snapToGrid w:val="0"/>
          <w:szCs w:val="22"/>
          <w:lang w:eastAsia="en-US"/>
        </w:rPr>
        <w:t xml:space="preserve">Kolb, D.A. (1984) </w:t>
      </w:r>
      <w:r w:rsidRPr="00E67413">
        <w:rPr>
          <w:rFonts w:cs="Arial"/>
          <w:i/>
          <w:iCs/>
          <w:snapToGrid w:val="0"/>
          <w:szCs w:val="22"/>
          <w:lang w:eastAsia="en-US"/>
        </w:rPr>
        <w:t>Experiential Learning: Experience as a Source of Learning and Development.</w:t>
      </w:r>
      <w:r w:rsidRPr="00E67413">
        <w:rPr>
          <w:rFonts w:cs="Arial"/>
          <w:snapToGrid w:val="0"/>
          <w:szCs w:val="22"/>
          <w:lang w:eastAsia="en-US"/>
        </w:rPr>
        <w:t xml:space="preserve"> Englewood Cliffs, N.J.: Prentice-Hall. </w:t>
      </w:r>
    </w:p>
    <w:p w:rsidR="00E67413" w:rsidRPr="00E67413" w:rsidRDefault="00E67413" w:rsidP="00E67413">
      <w:pPr>
        <w:rPr>
          <w:rFonts w:cs="Arial"/>
          <w:szCs w:val="22"/>
        </w:rPr>
      </w:pPr>
      <w:r w:rsidRPr="00E67413">
        <w:rPr>
          <w:rFonts w:cs="Arial"/>
          <w:szCs w:val="22"/>
        </w:rPr>
        <w:t xml:space="preserve">Kumashiro, K. &amp; Ngo, B. (2007). </w:t>
      </w:r>
      <w:hyperlink r:id="rId97" w:history="1">
        <w:r w:rsidRPr="00E67413">
          <w:rPr>
            <w:rFonts w:cs="Arial"/>
            <w:bCs/>
            <w:i/>
            <w:szCs w:val="22"/>
          </w:rPr>
          <w:t>Six lenses for anti-oppressive education : partial stories, improbable conversations</w:t>
        </w:r>
      </w:hyperlink>
      <w:r w:rsidRPr="00E67413">
        <w:rPr>
          <w:rFonts w:cs="Arial"/>
          <w:i/>
          <w:szCs w:val="22"/>
        </w:rPr>
        <w:t xml:space="preserve">. </w:t>
      </w:r>
      <w:r w:rsidRPr="00E67413">
        <w:rPr>
          <w:rFonts w:cs="Arial"/>
          <w:szCs w:val="22"/>
        </w:rPr>
        <w:t xml:space="preserve">Publisher: New York : Peter Lang </w:t>
      </w:r>
    </w:p>
    <w:p w:rsidR="00E67413" w:rsidRPr="00E67413" w:rsidRDefault="00E67413" w:rsidP="00E67413">
      <w:pPr>
        <w:overflowPunct w:val="0"/>
        <w:autoSpaceDE w:val="0"/>
        <w:autoSpaceDN w:val="0"/>
        <w:adjustRightInd w:val="0"/>
        <w:jc w:val="both"/>
        <w:textAlignment w:val="baseline"/>
        <w:rPr>
          <w:rFonts w:cs="Arial"/>
          <w:szCs w:val="22"/>
        </w:rPr>
      </w:pPr>
      <w:r w:rsidRPr="00E67413">
        <w:rPr>
          <w:rFonts w:cs="Arial"/>
          <w:bCs/>
          <w:szCs w:val="22"/>
        </w:rPr>
        <w:t xml:space="preserve">Moore, S. (2002) </w:t>
      </w:r>
      <w:r w:rsidRPr="00E67413">
        <w:rPr>
          <w:rFonts w:cs="Arial"/>
          <w:bCs/>
          <w:i/>
          <w:szCs w:val="22"/>
        </w:rPr>
        <w:t xml:space="preserve">Social Welfare Alive, </w:t>
      </w:r>
      <w:r w:rsidRPr="00E67413">
        <w:rPr>
          <w:rFonts w:cs="Arial"/>
          <w:bCs/>
          <w:szCs w:val="22"/>
        </w:rPr>
        <w:t>London:</w:t>
      </w:r>
      <w:r w:rsidRPr="00E67413">
        <w:rPr>
          <w:rFonts w:cs="Arial"/>
          <w:bCs/>
          <w:i/>
          <w:szCs w:val="22"/>
        </w:rPr>
        <w:t xml:space="preserve"> </w:t>
      </w:r>
      <w:r w:rsidRPr="00E67413">
        <w:rPr>
          <w:rFonts w:cs="Arial"/>
          <w:bCs/>
          <w:szCs w:val="22"/>
        </w:rPr>
        <w:t xml:space="preserve">Nelson Thomas. </w:t>
      </w:r>
    </w:p>
    <w:p w:rsidR="00E67413" w:rsidRPr="00E67413" w:rsidRDefault="00E67413" w:rsidP="00E67413">
      <w:pPr>
        <w:jc w:val="both"/>
        <w:rPr>
          <w:rFonts w:cs="Arial"/>
          <w:b/>
          <w:szCs w:val="22"/>
        </w:rPr>
      </w:pPr>
      <w:r w:rsidRPr="00E67413">
        <w:rPr>
          <w:rFonts w:cs="Arial"/>
          <w:szCs w:val="22"/>
        </w:rPr>
        <w:t xml:space="preserve">Packham, C. (2008) </w:t>
      </w:r>
      <w:r w:rsidRPr="00E67413">
        <w:rPr>
          <w:rFonts w:cs="Arial"/>
          <w:i/>
          <w:szCs w:val="22"/>
        </w:rPr>
        <w:t>Active Citizenship and Community Learning</w:t>
      </w:r>
      <w:r w:rsidRPr="00E67413">
        <w:rPr>
          <w:rFonts w:cs="Arial"/>
          <w:szCs w:val="22"/>
        </w:rPr>
        <w:t xml:space="preserve">, Exeter: Learning Matters. </w:t>
      </w:r>
    </w:p>
    <w:p w:rsidR="00E67413" w:rsidRPr="00E67413" w:rsidRDefault="00E67413" w:rsidP="00E67413">
      <w:pPr>
        <w:rPr>
          <w:rFonts w:cs="Arial"/>
          <w:szCs w:val="22"/>
        </w:rPr>
      </w:pPr>
      <w:r w:rsidRPr="00E67413">
        <w:rPr>
          <w:rFonts w:cs="Arial"/>
          <w:szCs w:val="22"/>
        </w:rPr>
        <w:t xml:space="preserve">Payne, G. (ed). (2006) </w:t>
      </w:r>
      <w:r w:rsidRPr="00E67413">
        <w:rPr>
          <w:rFonts w:cs="Arial"/>
          <w:i/>
          <w:szCs w:val="22"/>
        </w:rPr>
        <w:t xml:space="preserve">Social Divisions, </w:t>
      </w:r>
      <w:r w:rsidRPr="00E67413">
        <w:rPr>
          <w:rFonts w:cs="Arial"/>
          <w:szCs w:val="22"/>
        </w:rPr>
        <w:t>Basingstoke: Palgrave.</w:t>
      </w:r>
      <w:r w:rsidRPr="00E67413">
        <w:rPr>
          <w:rFonts w:cs="Arial"/>
          <w:b/>
          <w:szCs w:val="22"/>
        </w:rPr>
        <w:t xml:space="preserve"> </w:t>
      </w:r>
    </w:p>
    <w:p w:rsidR="00E67413" w:rsidRPr="00E67413" w:rsidRDefault="00E67413" w:rsidP="00E67413">
      <w:pPr>
        <w:jc w:val="both"/>
        <w:rPr>
          <w:rFonts w:cs="Arial"/>
          <w:szCs w:val="22"/>
        </w:rPr>
      </w:pPr>
      <w:r w:rsidRPr="00E67413">
        <w:rPr>
          <w:rFonts w:cs="Arial"/>
          <w:szCs w:val="22"/>
        </w:rPr>
        <w:t xml:space="preserve">Popple, K. (1995) </w:t>
      </w:r>
      <w:r w:rsidRPr="00E67413">
        <w:rPr>
          <w:rFonts w:cs="Arial"/>
          <w:i/>
          <w:szCs w:val="22"/>
        </w:rPr>
        <w:t xml:space="preserve">Analysing Community Work, </w:t>
      </w:r>
      <w:r w:rsidRPr="00E67413">
        <w:rPr>
          <w:rFonts w:cs="Arial"/>
          <w:szCs w:val="22"/>
        </w:rPr>
        <w:t>Maidenhead: Open University Press.</w:t>
      </w:r>
      <w:r w:rsidRPr="00E67413">
        <w:rPr>
          <w:rFonts w:cs="Arial"/>
          <w:b/>
          <w:szCs w:val="22"/>
        </w:rPr>
        <w:t xml:space="preserve"> </w:t>
      </w:r>
    </w:p>
    <w:p w:rsidR="00E67413" w:rsidRPr="00E67413" w:rsidRDefault="00E67413" w:rsidP="00E67413">
      <w:pPr>
        <w:overflowPunct w:val="0"/>
        <w:autoSpaceDE w:val="0"/>
        <w:autoSpaceDN w:val="0"/>
        <w:adjustRightInd w:val="0"/>
        <w:jc w:val="both"/>
        <w:textAlignment w:val="baseline"/>
        <w:rPr>
          <w:rFonts w:cs="Arial"/>
          <w:kern w:val="24"/>
          <w:szCs w:val="22"/>
        </w:rPr>
      </w:pPr>
      <w:r w:rsidRPr="00E67413">
        <w:rPr>
          <w:rFonts w:cs="Arial"/>
          <w:kern w:val="24"/>
          <w:szCs w:val="22"/>
        </w:rPr>
        <w:lastRenderedPageBreak/>
        <w:t xml:space="preserve">Roche, J., Tucker, S., Thomson, R. &amp; Flynn, R. (eds). (2004) </w:t>
      </w:r>
      <w:r w:rsidRPr="00E67413">
        <w:rPr>
          <w:rFonts w:cs="Arial"/>
          <w:i/>
          <w:iCs/>
          <w:kern w:val="24"/>
          <w:szCs w:val="22"/>
        </w:rPr>
        <w:t xml:space="preserve">Youth in Society: contemporary theory, policy and practice </w:t>
      </w:r>
      <w:r w:rsidRPr="00E67413">
        <w:rPr>
          <w:rFonts w:cs="Arial"/>
          <w:kern w:val="24"/>
          <w:szCs w:val="22"/>
        </w:rPr>
        <w:t>(2nd ed), London: Sage.</w:t>
      </w:r>
      <w:r w:rsidRPr="00E67413">
        <w:rPr>
          <w:rFonts w:cs="Arial"/>
          <w:b/>
          <w:kern w:val="24"/>
          <w:szCs w:val="22"/>
        </w:rPr>
        <w:t xml:space="preserve"> </w:t>
      </w:r>
    </w:p>
    <w:p w:rsidR="00E67413" w:rsidRPr="00E67413" w:rsidRDefault="00E67413" w:rsidP="00E67413">
      <w:pPr>
        <w:jc w:val="both"/>
        <w:rPr>
          <w:rFonts w:cs="Arial"/>
          <w:szCs w:val="22"/>
        </w:rPr>
      </w:pPr>
      <w:r w:rsidRPr="00E67413">
        <w:rPr>
          <w:rFonts w:cs="Arial"/>
          <w:szCs w:val="22"/>
        </w:rPr>
        <w:t xml:space="preserve">Rogers, A. &amp; Smith. M, (2010) </w:t>
      </w:r>
      <w:hyperlink r:id="rId98" w:history="1">
        <w:r w:rsidRPr="00E67413">
          <w:rPr>
            <w:rFonts w:cs="Arial"/>
            <w:bCs/>
            <w:szCs w:val="22"/>
          </w:rPr>
          <w:t>Journeying together : growing youth work and youth workers in local communities</w:t>
        </w:r>
      </w:hyperlink>
      <w:r w:rsidRPr="00E67413">
        <w:rPr>
          <w:rFonts w:cs="Arial"/>
          <w:szCs w:val="22"/>
        </w:rPr>
        <w:t xml:space="preserve"> Lyme Regis, Dorset : Russell House Pub.</w:t>
      </w:r>
    </w:p>
    <w:p w:rsidR="00E67413" w:rsidRPr="00E67413" w:rsidRDefault="00E67413" w:rsidP="00E67413">
      <w:pPr>
        <w:jc w:val="both"/>
        <w:rPr>
          <w:rFonts w:cs="Arial"/>
          <w:szCs w:val="22"/>
        </w:rPr>
      </w:pPr>
      <w:r w:rsidRPr="00E67413">
        <w:rPr>
          <w:rFonts w:cs="Arial"/>
          <w:szCs w:val="22"/>
        </w:rPr>
        <w:t xml:space="preserve">Roberts, J. (2009) </w:t>
      </w:r>
      <w:r w:rsidRPr="00E67413">
        <w:rPr>
          <w:rFonts w:cs="Arial"/>
          <w:i/>
          <w:szCs w:val="22"/>
        </w:rPr>
        <w:t>Youth Work Ethics</w:t>
      </w:r>
      <w:r w:rsidRPr="00E67413">
        <w:rPr>
          <w:rFonts w:cs="Arial"/>
          <w:szCs w:val="22"/>
        </w:rPr>
        <w:t>, Exeter: Learning Matters.</w:t>
      </w:r>
    </w:p>
    <w:p w:rsidR="00E67413" w:rsidRPr="00E67413" w:rsidRDefault="00E67413" w:rsidP="00E67413">
      <w:pPr>
        <w:rPr>
          <w:rFonts w:cs="Arial"/>
          <w:szCs w:val="22"/>
        </w:rPr>
      </w:pPr>
      <w:r w:rsidRPr="00E67413">
        <w:rPr>
          <w:rFonts w:cs="Arial"/>
          <w:szCs w:val="22"/>
        </w:rPr>
        <w:t xml:space="preserve">Richardson, L. D. &amp; Wolfe, M. (eds). (2001) </w:t>
      </w:r>
      <w:r w:rsidRPr="00E67413">
        <w:rPr>
          <w:rFonts w:cs="Arial"/>
          <w:i/>
          <w:iCs/>
          <w:szCs w:val="22"/>
        </w:rPr>
        <w:t xml:space="preserve">Principles and practice of informal education: learning through life, </w:t>
      </w:r>
      <w:r w:rsidRPr="00E67413">
        <w:rPr>
          <w:rFonts w:cs="Arial"/>
          <w:szCs w:val="22"/>
        </w:rPr>
        <w:t>London: Routledge.</w:t>
      </w:r>
      <w:r w:rsidRPr="00E67413">
        <w:rPr>
          <w:rFonts w:cs="Arial"/>
          <w:b/>
          <w:szCs w:val="22"/>
        </w:rPr>
        <w:t xml:space="preserve"> </w:t>
      </w:r>
    </w:p>
    <w:p w:rsidR="00E67413" w:rsidRPr="00E67413" w:rsidRDefault="00E67413" w:rsidP="00E67413">
      <w:pPr>
        <w:jc w:val="both"/>
        <w:rPr>
          <w:rFonts w:cs="Arial"/>
          <w:szCs w:val="22"/>
        </w:rPr>
      </w:pPr>
      <w:r w:rsidRPr="00E67413">
        <w:rPr>
          <w:rFonts w:cs="Arial"/>
          <w:szCs w:val="22"/>
        </w:rPr>
        <w:t xml:space="preserve">Rogers, A. &amp; Smith, M. (eds). (2010)  </w:t>
      </w:r>
      <w:r w:rsidRPr="00E67413">
        <w:rPr>
          <w:rFonts w:cs="Arial"/>
          <w:i/>
          <w:szCs w:val="22"/>
        </w:rPr>
        <w:t>Journeying Together</w:t>
      </w:r>
      <w:r w:rsidRPr="00E67413">
        <w:rPr>
          <w:rFonts w:cs="Arial"/>
          <w:szCs w:val="22"/>
        </w:rPr>
        <w:t>, Dorset: Russell House Publishing.</w:t>
      </w:r>
      <w:r w:rsidRPr="00E67413">
        <w:rPr>
          <w:rFonts w:cs="Arial"/>
          <w:b/>
          <w:szCs w:val="22"/>
        </w:rPr>
        <w:t xml:space="preserve"> </w:t>
      </w:r>
    </w:p>
    <w:p w:rsidR="00E67413" w:rsidRPr="00E67413" w:rsidRDefault="00E67413" w:rsidP="00E67413">
      <w:pPr>
        <w:jc w:val="both"/>
        <w:rPr>
          <w:rFonts w:cs="Arial"/>
          <w:szCs w:val="22"/>
        </w:rPr>
      </w:pPr>
      <w:r w:rsidRPr="00E67413">
        <w:rPr>
          <w:rFonts w:cs="Arial"/>
          <w:szCs w:val="22"/>
        </w:rPr>
        <w:t xml:space="preserve">Sapin, K. (2009) </w:t>
      </w:r>
      <w:r w:rsidRPr="00E67413">
        <w:rPr>
          <w:rFonts w:cs="Arial"/>
          <w:i/>
          <w:szCs w:val="22"/>
        </w:rPr>
        <w:t>Essential Skills for Youth Work Practice</w:t>
      </w:r>
      <w:r w:rsidRPr="00E67413">
        <w:rPr>
          <w:rFonts w:cs="Arial"/>
          <w:szCs w:val="22"/>
        </w:rPr>
        <w:t>, London: Sage Publications.</w:t>
      </w:r>
      <w:r w:rsidRPr="00E67413">
        <w:rPr>
          <w:rFonts w:cs="Arial"/>
          <w:b/>
          <w:szCs w:val="22"/>
        </w:rPr>
        <w:t xml:space="preserve"> </w:t>
      </w:r>
    </w:p>
    <w:p w:rsidR="00E67413" w:rsidRPr="00E67413" w:rsidRDefault="00E67413" w:rsidP="00E67413">
      <w:pPr>
        <w:contextualSpacing/>
        <w:rPr>
          <w:rFonts w:ascii="Times New Roman" w:hAnsi="Times New Roman"/>
          <w:szCs w:val="22"/>
        </w:rPr>
      </w:pPr>
      <w:r w:rsidRPr="00E67413">
        <w:rPr>
          <w:rFonts w:cs="Arial"/>
          <w:szCs w:val="22"/>
        </w:rPr>
        <w:t xml:space="preserve">Sercombe, H. (2010) </w:t>
      </w:r>
      <w:r w:rsidRPr="00E67413">
        <w:rPr>
          <w:rFonts w:cs="Arial"/>
          <w:i/>
          <w:szCs w:val="22"/>
        </w:rPr>
        <w:t>Youth Work Ethics</w:t>
      </w:r>
      <w:r w:rsidRPr="00E67413">
        <w:rPr>
          <w:rFonts w:cs="Arial"/>
          <w:szCs w:val="22"/>
        </w:rPr>
        <w:t>, London: Sage Publications.</w:t>
      </w:r>
      <w:r w:rsidRPr="00E67413">
        <w:rPr>
          <w:rFonts w:cs="Arial"/>
          <w:b/>
          <w:szCs w:val="22"/>
        </w:rPr>
        <w:t xml:space="preserve"> </w:t>
      </w:r>
    </w:p>
    <w:p w:rsidR="00E67413" w:rsidRPr="00E67413" w:rsidRDefault="00E67413" w:rsidP="00E67413">
      <w:pPr>
        <w:jc w:val="both"/>
        <w:rPr>
          <w:rFonts w:cs="Arial"/>
          <w:szCs w:val="22"/>
          <w:lang w:eastAsia="en-US"/>
        </w:rPr>
      </w:pPr>
      <w:r w:rsidRPr="00E67413">
        <w:rPr>
          <w:rFonts w:cs="Arial"/>
          <w:snapToGrid w:val="0"/>
          <w:szCs w:val="22"/>
          <w:lang w:eastAsia="en-US"/>
        </w:rPr>
        <w:t xml:space="preserve">Schön, D. (1983) </w:t>
      </w:r>
      <w:r w:rsidRPr="00E67413">
        <w:rPr>
          <w:rFonts w:cs="Arial"/>
          <w:i/>
          <w:iCs/>
          <w:snapToGrid w:val="0"/>
          <w:szCs w:val="22"/>
          <w:lang w:eastAsia="en-US"/>
        </w:rPr>
        <w:t>The Reflective Practitioner: How Professionals Think in Action.</w:t>
      </w:r>
      <w:r w:rsidRPr="00E67413">
        <w:rPr>
          <w:rFonts w:cs="Arial"/>
          <w:snapToGrid w:val="0"/>
          <w:szCs w:val="22"/>
          <w:lang w:eastAsia="en-US"/>
        </w:rPr>
        <w:t xml:space="preserve"> Basic Books.</w:t>
      </w:r>
      <w:r w:rsidRPr="00E67413">
        <w:rPr>
          <w:rFonts w:cs="Arial"/>
          <w:b/>
          <w:bCs/>
          <w:szCs w:val="22"/>
        </w:rPr>
        <w:t xml:space="preserve"> </w:t>
      </w:r>
    </w:p>
    <w:p w:rsidR="00E67413" w:rsidRPr="00E67413" w:rsidRDefault="00E67413" w:rsidP="00E67413">
      <w:pPr>
        <w:jc w:val="both"/>
        <w:rPr>
          <w:rFonts w:cs="Arial"/>
          <w:szCs w:val="22"/>
          <w:lang w:eastAsia="en-US"/>
        </w:rPr>
      </w:pPr>
      <w:r w:rsidRPr="00E67413">
        <w:rPr>
          <w:rFonts w:cs="Arial"/>
          <w:snapToGrid w:val="0"/>
          <w:szCs w:val="22"/>
          <w:lang w:eastAsia="en-US"/>
        </w:rPr>
        <w:t>Schön, D.( 1987) </w:t>
      </w:r>
      <w:r w:rsidRPr="00E67413">
        <w:rPr>
          <w:rFonts w:cs="Arial"/>
          <w:i/>
          <w:iCs/>
          <w:snapToGrid w:val="0"/>
          <w:szCs w:val="22"/>
          <w:lang w:eastAsia="en-US"/>
        </w:rPr>
        <w:t>Educating the Reflective Practitioner.</w:t>
      </w:r>
      <w:r w:rsidRPr="00E67413">
        <w:rPr>
          <w:rFonts w:cs="Arial"/>
          <w:snapToGrid w:val="0"/>
          <w:szCs w:val="22"/>
          <w:lang w:eastAsia="en-US"/>
        </w:rPr>
        <w:t xml:space="preserve"> San Francisco: Jossey Bass.</w:t>
      </w:r>
    </w:p>
    <w:p w:rsidR="00E67413" w:rsidRPr="00E67413" w:rsidRDefault="00E67413" w:rsidP="00E67413">
      <w:pPr>
        <w:jc w:val="both"/>
        <w:rPr>
          <w:rFonts w:cs="Arial"/>
          <w:szCs w:val="22"/>
          <w:lang w:eastAsia="en-US"/>
        </w:rPr>
      </w:pPr>
      <w:r w:rsidRPr="00E67413">
        <w:rPr>
          <w:rFonts w:cs="Arial"/>
          <w:snapToGrid w:val="0"/>
          <w:szCs w:val="22"/>
          <w:lang w:eastAsia="en-US"/>
        </w:rPr>
        <w:t xml:space="preserve">Schön, D.  (1987 ) ‘Patterns and limits of reflection-in-action across the professions’ </w:t>
      </w:r>
      <w:r w:rsidRPr="00E67413">
        <w:rPr>
          <w:rFonts w:cs="Arial"/>
          <w:i/>
          <w:iCs/>
          <w:snapToGrid w:val="0"/>
          <w:szCs w:val="22"/>
          <w:lang w:eastAsia="en-US"/>
        </w:rPr>
        <w:t xml:space="preserve">The Reflective Practitioner.  </w:t>
      </w:r>
      <w:r w:rsidRPr="00E67413">
        <w:rPr>
          <w:rFonts w:cs="Arial"/>
          <w:snapToGrid w:val="0"/>
          <w:szCs w:val="22"/>
          <w:lang w:eastAsia="en-US"/>
        </w:rPr>
        <w:t>London: Gower.</w:t>
      </w:r>
    </w:p>
    <w:p w:rsidR="00E67413" w:rsidRPr="00E67413" w:rsidRDefault="00E67413" w:rsidP="00E67413">
      <w:pPr>
        <w:contextualSpacing/>
        <w:rPr>
          <w:rFonts w:ascii="Times New Roman" w:hAnsi="Times New Roman"/>
          <w:szCs w:val="22"/>
        </w:rPr>
      </w:pPr>
      <w:r w:rsidRPr="00E67413">
        <w:rPr>
          <w:rFonts w:cs="Arial"/>
          <w:szCs w:val="22"/>
        </w:rPr>
        <w:t xml:space="preserve">Sercombe, H. (2010) </w:t>
      </w:r>
      <w:r w:rsidRPr="00E67413">
        <w:rPr>
          <w:rFonts w:cs="Arial"/>
          <w:i/>
          <w:szCs w:val="22"/>
        </w:rPr>
        <w:t>Youth Work Ethics</w:t>
      </w:r>
      <w:r w:rsidRPr="00E67413">
        <w:rPr>
          <w:rFonts w:cs="Arial"/>
          <w:szCs w:val="22"/>
        </w:rPr>
        <w:t>, London: Sage Publications.</w:t>
      </w:r>
      <w:r w:rsidRPr="00E67413">
        <w:rPr>
          <w:rFonts w:cs="Arial"/>
          <w:b/>
          <w:szCs w:val="22"/>
        </w:rPr>
        <w:t xml:space="preserve"> </w:t>
      </w:r>
      <w:r w:rsidRPr="00E67413">
        <w:rPr>
          <w:rFonts w:cs="Arial"/>
          <w:szCs w:val="22"/>
        </w:rPr>
        <w:t xml:space="preserve">(available to </w:t>
      </w:r>
    </w:p>
    <w:p w:rsidR="00E67413" w:rsidRPr="00E67413" w:rsidRDefault="00E67413" w:rsidP="00E67413">
      <w:pPr>
        <w:jc w:val="both"/>
        <w:rPr>
          <w:rFonts w:cs="Arial"/>
          <w:szCs w:val="22"/>
        </w:rPr>
      </w:pPr>
      <w:r w:rsidRPr="00E67413">
        <w:rPr>
          <w:rFonts w:cs="Arial"/>
          <w:szCs w:val="22"/>
        </w:rPr>
        <w:t xml:space="preserve">UNICEF. (1989) </w:t>
      </w:r>
      <w:r w:rsidRPr="00E67413">
        <w:rPr>
          <w:rFonts w:cs="Arial"/>
          <w:i/>
          <w:szCs w:val="22"/>
        </w:rPr>
        <w:t xml:space="preserve">UN Convention on the Rights of the Child, </w:t>
      </w:r>
      <w:r w:rsidRPr="00E67413">
        <w:rPr>
          <w:rFonts w:cs="Arial"/>
          <w:szCs w:val="22"/>
        </w:rPr>
        <w:t>New York: UNICEF.</w:t>
      </w:r>
      <w:r w:rsidRPr="00E67413">
        <w:rPr>
          <w:rFonts w:cs="Arial"/>
          <w:b/>
          <w:szCs w:val="22"/>
        </w:rPr>
        <w:t>1NB</w:t>
      </w:r>
    </w:p>
    <w:p w:rsidR="00E67413" w:rsidRPr="00E67413" w:rsidRDefault="00E67413" w:rsidP="00E67413">
      <w:pPr>
        <w:autoSpaceDE w:val="0"/>
        <w:autoSpaceDN w:val="0"/>
        <w:adjustRightInd w:val="0"/>
        <w:rPr>
          <w:rFonts w:cs="Arial"/>
          <w:szCs w:val="22"/>
        </w:rPr>
      </w:pPr>
      <w:r w:rsidRPr="00E67413">
        <w:rPr>
          <w:rFonts w:cs="Arial"/>
          <w:szCs w:val="22"/>
        </w:rPr>
        <w:t xml:space="preserve">Youth Work in Wales Review Group, ( 2013) Youth Work in Wales Principles and Purposes. Wales: Youth Work in Wales Review Group available online at </w:t>
      </w:r>
      <w:hyperlink r:id="rId99" w:history="1">
        <w:r w:rsidRPr="00E67413">
          <w:rPr>
            <w:rFonts w:cs="Arial"/>
            <w:szCs w:val="22"/>
            <w:u w:val="single"/>
          </w:rPr>
          <w:t>http://www.wlga.gov.uk/youth-service</w:t>
        </w:r>
      </w:hyperlink>
      <w:r w:rsidRPr="00E67413">
        <w:rPr>
          <w:rFonts w:cs="Arial"/>
          <w:szCs w:val="22"/>
        </w:rPr>
        <w:t xml:space="preserve"> </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E67413">
        <w:rPr>
          <w:rFonts w:cs="Arial"/>
          <w:b/>
          <w:szCs w:val="22"/>
        </w:rPr>
        <w:t>Journals</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jc w:val="both"/>
        <w:rPr>
          <w:rFonts w:cs="Arial"/>
          <w:szCs w:val="22"/>
        </w:rPr>
      </w:pPr>
      <w:r w:rsidRPr="00E67413">
        <w:rPr>
          <w:rFonts w:cs="Arial"/>
          <w:szCs w:val="22"/>
        </w:rPr>
        <w:t>Students will be directed to appropriate journals and current research journals during the course of the study, for example:</w:t>
      </w:r>
    </w:p>
    <w:p w:rsidR="00E67413" w:rsidRPr="00E67413" w:rsidRDefault="00E67413" w:rsidP="00E67413">
      <w:pPr>
        <w:rPr>
          <w:rFonts w:cs="Arial"/>
          <w:b/>
          <w:szCs w:val="22"/>
        </w:rPr>
      </w:pPr>
      <w:r w:rsidRPr="00E67413">
        <w:rPr>
          <w:rFonts w:cs="Arial"/>
          <w:szCs w:val="22"/>
        </w:rPr>
        <w:t>International Journal of Adolescence and Youth (free access currently available for some issues via Taylor and Francis</w:t>
      </w:r>
    </w:p>
    <w:p w:rsidR="00E67413" w:rsidRPr="00E67413" w:rsidRDefault="00E67413" w:rsidP="00E67413">
      <w:pPr>
        <w:rPr>
          <w:rFonts w:cs="Arial"/>
          <w:b/>
          <w:szCs w:val="22"/>
        </w:rPr>
      </w:pPr>
      <w:r w:rsidRPr="00E67413">
        <w:rPr>
          <w:rFonts w:cs="Arial"/>
          <w:szCs w:val="22"/>
        </w:rPr>
        <w:t xml:space="preserve">Journal of Research on Adolescence </w:t>
      </w:r>
      <w:r w:rsidRPr="00E67413">
        <w:rPr>
          <w:rFonts w:cs="Arial"/>
          <w:b/>
          <w:szCs w:val="22"/>
        </w:rPr>
        <w:t>access from 1991 with 12 month embargo through Education Source.</w:t>
      </w:r>
    </w:p>
    <w:p w:rsidR="00E67413" w:rsidRPr="00E67413" w:rsidRDefault="00E67413" w:rsidP="00E67413">
      <w:pPr>
        <w:rPr>
          <w:rFonts w:cs="Arial"/>
          <w:szCs w:val="22"/>
        </w:rPr>
      </w:pPr>
    </w:p>
    <w:p w:rsidR="00E67413" w:rsidRPr="00E67413" w:rsidRDefault="00E67413" w:rsidP="00E67413">
      <w:pPr>
        <w:rPr>
          <w:rFonts w:cs="Arial"/>
          <w:szCs w:val="22"/>
        </w:rPr>
      </w:pPr>
      <w:r w:rsidRPr="00E67413">
        <w:rPr>
          <w:rFonts w:cs="Arial"/>
          <w:szCs w:val="22"/>
        </w:rPr>
        <w:t xml:space="preserve">Journal of Youth Studies </w:t>
      </w:r>
      <w:r w:rsidRPr="00E67413">
        <w:rPr>
          <w:rFonts w:cs="Arial"/>
          <w:b/>
          <w:szCs w:val="22"/>
        </w:rPr>
        <w:t>online access</w:t>
      </w:r>
    </w:p>
    <w:p w:rsidR="00E67413" w:rsidRPr="00E67413" w:rsidRDefault="00E67413" w:rsidP="00E67413">
      <w:pPr>
        <w:rPr>
          <w:rFonts w:cs="Arial"/>
          <w:szCs w:val="22"/>
        </w:rPr>
      </w:pPr>
      <w:r w:rsidRPr="00E67413">
        <w:rPr>
          <w:rFonts w:cs="Arial"/>
          <w:szCs w:val="22"/>
        </w:rPr>
        <w:t xml:space="preserve">Youth and Policy– some freely available online access at </w:t>
      </w:r>
      <w:hyperlink r:id="rId100" w:history="1">
        <w:r w:rsidRPr="00E67413">
          <w:rPr>
            <w:rFonts w:cs="Arial"/>
            <w:szCs w:val="22"/>
            <w:u w:val="single"/>
          </w:rPr>
          <w:t>http://www.youthandpolicy.org/</w:t>
        </w:r>
      </w:hyperlink>
      <w:r w:rsidRPr="00E67413">
        <w:rPr>
          <w:rFonts w:cs="Arial"/>
          <w:szCs w:val="22"/>
        </w:rPr>
        <w:t xml:space="preserve"> </w:t>
      </w:r>
    </w:p>
    <w:p w:rsidR="00E67413" w:rsidRPr="00E67413" w:rsidRDefault="00E67413" w:rsidP="00E67413">
      <w:pPr>
        <w:rPr>
          <w:rFonts w:cs="Arial"/>
          <w:szCs w:val="22"/>
        </w:rPr>
      </w:pPr>
      <w:r w:rsidRPr="00E67413">
        <w:rPr>
          <w:rFonts w:cs="Arial"/>
          <w:szCs w:val="22"/>
        </w:rPr>
        <w:t xml:space="preserve">Youth and Society </w:t>
      </w:r>
      <w:r w:rsidRPr="00E67413">
        <w:rPr>
          <w:rFonts w:cs="Arial"/>
          <w:b/>
          <w:szCs w:val="22"/>
        </w:rPr>
        <w:t>Paper copies 1969 – 1979 online access from 1999</w:t>
      </w:r>
    </w:p>
    <w:p w:rsidR="00E67413" w:rsidRPr="00E67413" w:rsidRDefault="00E67413" w:rsidP="00E67413">
      <w:pPr>
        <w:overflowPunct w:val="0"/>
        <w:autoSpaceDE w:val="0"/>
        <w:autoSpaceDN w:val="0"/>
        <w:adjustRightInd w:val="0"/>
        <w:jc w:val="both"/>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E67413">
        <w:rPr>
          <w:rFonts w:cs="Arial"/>
          <w:b/>
          <w:szCs w:val="22"/>
        </w:rPr>
        <w:t>Websites</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jc w:val="both"/>
        <w:rPr>
          <w:rFonts w:cs="Arial"/>
          <w:szCs w:val="22"/>
        </w:rPr>
      </w:pPr>
      <w:r w:rsidRPr="00E67413">
        <w:rPr>
          <w:rFonts w:cs="Arial"/>
          <w:szCs w:val="22"/>
        </w:rPr>
        <w:t>Students will be directed to appropriate websites during the course of the study, for example:</w:t>
      </w:r>
    </w:p>
    <w:p w:rsidR="00E67413" w:rsidRPr="00E67413" w:rsidRDefault="000007B9" w:rsidP="00E67413">
      <w:pPr>
        <w:rPr>
          <w:rFonts w:cs="Arial"/>
          <w:szCs w:val="22"/>
        </w:rPr>
      </w:pPr>
      <w:hyperlink r:id="rId101" w:history="1">
        <w:r w:rsidR="00E67413" w:rsidRPr="00E67413">
          <w:rPr>
            <w:rFonts w:cs="Arial"/>
            <w:szCs w:val="22"/>
            <w:u w:val="single"/>
          </w:rPr>
          <w:t>www.cyfanfyd.org.uk</w:t>
        </w:r>
      </w:hyperlink>
      <w:r w:rsidR="00E67413" w:rsidRPr="00E67413">
        <w:rPr>
          <w:rFonts w:cs="Arial"/>
          <w:szCs w:val="22"/>
        </w:rPr>
        <w:t xml:space="preserve"> </w:t>
      </w:r>
    </w:p>
    <w:p w:rsidR="00E67413" w:rsidRPr="00E67413" w:rsidRDefault="000007B9" w:rsidP="00E67413">
      <w:pPr>
        <w:rPr>
          <w:rFonts w:cs="Arial"/>
          <w:szCs w:val="22"/>
        </w:rPr>
      </w:pPr>
      <w:hyperlink r:id="rId102" w:history="1">
        <w:r w:rsidR="00E67413" w:rsidRPr="00E67413">
          <w:rPr>
            <w:rFonts w:cs="Arial"/>
            <w:szCs w:val="22"/>
            <w:u w:val="single"/>
          </w:rPr>
          <w:t>www.cywu.org.uk</w:t>
        </w:r>
      </w:hyperlink>
      <w:r w:rsidR="00E67413" w:rsidRPr="00E67413">
        <w:rPr>
          <w:rFonts w:cs="Arial"/>
          <w:szCs w:val="22"/>
        </w:rPr>
        <w:t xml:space="preserve"> </w:t>
      </w:r>
    </w:p>
    <w:p w:rsidR="00E67413" w:rsidRPr="00E67413" w:rsidRDefault="000007B9" w:rsidP="00E67413">
      <w:pPr>
        <w:rPr>
          <w:rFonts w:cs="Arial"/>
          <w:szCs w:val="22"/>
        </w:rPr>
      </w:pPr>
      <w:hyperlink r:id="rId103" w:history="1">
        <w:r w:rsidR="00E67413" w:rsidRPr="00E67413">
          <w:rPr>
            <w:rFonts w:cs="Arial"/>
            <w:szCs w:val="22"/>
            <w:u w:val="single"/>
          </w:rPr>
          <w:t>www.cypnow.co.uk</w:t>
        </w:r>
      </w:hyperlink>
      <w:r w:rsidR="00E67413" w:rsidRPr="00E67413">
        <w:rPr>
          <w:rFonts w:cs="Arial"/>
          <w:szCs w:val="22"/>
        </w:rPr>
        <w:t xml:space="preserve"> </w:t>
      </w:r>
    </w:p>
    <w:p w:rsidR="00E67413" w:rsidRPr="00E67413" w:rsidRDefault="000007B9" w:rsidP="00E67413">
      <w:pPr>
        <w:rPr>
          <w:rFonts w:cs="Arial"/>
          <w:szCs w:val="22"/>
        </w:rPr>
      </w:pPr>
      <w:hyperlink r:id="rId104" w:history="1">
        <w:r w:rsidR="00E67413" w:rsidRPr="00E67413">
          <w:rPr>
            <w:rFonts w:cs="Arial"/>
            <w:szCs w:val="22"/>
            <w:u w:val="single"/>
          </w:rPr>
          <w:t>www.detachedyouthwork.info</w:t>
        </w:r>
      </w:hyperlink>
      <w:r w:rsidR="00E67413" w:rsidRPr="00E67413">
        <w:rPr>
          <w:rFonts w:cs="Arial"/>
          <w:szCs w:val="22"/>
        </w:rPr>
        <w:t xml:space="preserve"> </w:t>
      </w:r>
    </w:p>
    <w:p w:rsidR="00E67413" w:rsidRPr="00E67413" w:rsidRDefault="000007B9" w:rsidP="00E67413">
      <w:pPr>
        <w:rPr>
          <w:rFonts w:cs="Arial"/>
          <w:szCs w:val="22"/>
        </w:rPr>
      </w:pPr>
      <w:hyperlink r:id="rId105" w:history="1">
        <w:r w:rsidR="00E67413" w:rsidRPr="00E67413">
          <w:rPr>
            <w:rFonts w:cs="Arial"/>
            <w:szCs w:val="22"/>
            <w:u w:val="single"/>
          </w:rPr>
          <w:t>www.embraceni.org</w:t>
        </w:r>
      </w:hyperlink>
      <w:r w:rsidR="00E67413" w:rsidRPr="00E67413">
        <w:rPr>
          <w:rFonts w:cs="Arial"/>
          <w:szCs w:val="22"/>
        </w:rPr>
        <w:t xml:space="preserve"> </w:t>
      </w:r>
    </w:p>
    <w:p w:rsidR="00E67413" w:rsidRPr="00E67413" w:rsidRDefault="000007B9" w:rsidP="00E67413">
      <w:pPr>
        <w:rPr>
          <w:rFonts w:cs="Arial"/>
          <w:szCs w:val="22"/>
        </w:rPr>
      </w:pPr>
      <w:hyperlink r:id="rId106" w:history="1">
        <w:r w:rsidR="00E67413" w:rsidRPr="00E67413">
          <w:rPr>
            <w:rFonts w:cs="Arial"/>
            <w:szCs w:val="22"/>
            <w:u w:val="single"/>
          </w:rPr>
          <w:t>www.infed.org</w:t>
        </w:r>
      </w:hyperlink>
      <w:r w:rsidR="00E67413" w:rsidRPr="00E67413">
        <w:rPr>
          <w:rFonts w:cs="Arial"/>
          <w:szCs w:val="22"/>
        </w:rPr>
        <w:t xml:space="preserve"> </w:t>
      </w:r>
    </w:p>
    <w:p w:rsidR="00E67413" w:rsidRPr="00E67413" w:rsidRDefault="000007B9" w:rsidP="00E67413">
      <w:pPr>
        <w:rPr>
          <w:rFonts w:cs="Arial"/>
          <w:szCs w:val="22"/>
        </w:rPr>
      </w:pPr>
      <w:hyperlink r:id="rId107" w:history="1">
        <w:r w:rsidR="00E67413" w:rsidRPr="00E67413">
          <w:rPr>
            <w:rFonts w:cs="Arial"/>
            <w:szCs w:val="22"/>
            <w:u w:val="single"/>
          </w:rPr>
          <w:t>www.neighbourhood.statistics.gov.uk</w:t>
        </w:r>
      </w:hyperlink>
    </w:p>
    <w:p w:rsidR="00E67413" w:rsidRPr="00E67413" w:rsidRDefault="000007B9" w:rsidP="00E67413">
      <w:pPr>
        <w:rPr>
          <w:rFonts w:cs="Arial"/>
          <w:szCs w:val="22"/>
        </w:rPr>
      </w:pPr>
      <w:hyperlink r:id="rId108" w:history="1">
        <w:r w:rsidR="00E67413" w:rsidRPr="00E67413">
          <w:rPr>
            <w:rFonts w:cs="Arial"/>
            <w:szCs w:val="22"/>
            <w:u w:val="single"/>
          </w:rPr>
          <w:t>www.nonformality.org</w:t>
        </w:r>
      </w:hyperlink>
      <w:r w:rsidR="00E67413" w:rsidRPr="00E67413">
        <w:rPr>
          <w:rFonts w:cs="Arial"/>
          <w:szCs w:val="22"/>
        </w:rPr>
        <w:t xml:space="preserve"> </w:t>
      </w:r>
    </w:p>
    <w:p w:rsidR="00E67413" w:rsidRPr="00E67413" w:rsidRDefault="000007B9" w:rsidP="00E67413">
      <w:pPr>
        <w:rPr>
          <w:rFonts w:cs="Arial"/>
          <w:szCs w:val="22"/>
        </w:rPr>
      </w:pPr>
      <w:hyperlink r:id="rId109" w:history="1">
        <w:r w:rsidR="00E67413" w:rsidRPr="00E67413">
          <w:rPr>
            <w:rFonts w:cs="Arial"/>
            <w:szCs w:val="22"/>
            <w:u w:val="single"/>
          </w:rPr>
          <w:t>www.nya.org.uk</w:t>
        </w:r>
      </w:hyperlink>
      <w:r w:rsidR="00E67413" w:rsidRPr="00E67413">
        <w:rPr>
          <w:rFonts w:cs="Arial"/>
          <w:szCs w:val="22"/>
        </w:rPr>
        <w:t xml:space="preserve"> </w:t>
      </w:r>
    </w:p>
    <w:p w:rsidR="00E67413" w:rsidRPr="00E67413" w:rsidRDefault="000007B9" w:rsidP="00E67413">
      <w:pPr>
        <w:rPr>
          <w:rFonts w:cs="Arial"/>
          <w:szCs w:val="22"/>
        </w:rPr>
      </w:pPr>
      <w:hyperlink r:id="rId110" w:history="1">
        <w:r w:rsidR="00E67413" w:rsidRPr="00E67413">
          <w:rPr>
            <w:rFonts w:cs="Arial"/>
            <w:szCs w:val="22"/>
            <w:u w:val="single"/>
          </w:rPr>
          <w:t>www.redcross.org.uk</w:t>
        </w:r>
      </w:hyperlink>
      <w:r w:rsidR="00E67413" w:rsidRPr="00E67413">
        <w:rPr>
          <w:rFonts w:cs="Arial"/>
          <w:szCs w:val="22"/>
        </w:rPr>
        <w:t xml:space="preserve"> </w:t>
      </w:r>
    </w:p>
    <w:p w:rsidR="00E67413" w:rsidRPr="00E67413" w:rsidRDefault="000007B9" w:rsidP="00E67413">
      <w:pPr>
        <w:rPr>
          <w:rFonts w:cs="Arial"/>
          <w:szCs w:val="22"/>
        </w:rPr>
      </w:pPr>
      <w:hyperlink r:id="rId111" w:history="1">
        <w:r w:rsidR="00E67413" w:rsidRPr="00E67413">
          <w:rPr>
            <w:rFonts w:cs="Arial"/>
            <w:szCs w:val="22"/>
            <w:u w:val="single"/>
          </w:rPr>
          <w:t>www.safenetwork.org.uk</w:t>
        </w:r>
      </w:hyperlink>
      <w:r w:rsidR="00E67413" w:rsidRPr="00E67413">
        <w:rPr>
          <w:rFonts w:cs="Arial"/>
          <w:szCs w:val="22"/>
        </w:rPr>
        <w:t xml:space="preserve"> </w:t>
      </w:r>
    </w:p>
    <w:p w:rsidR="00E67413" w:rsidRPr="00E67413" w:rsidRDefault="000007B9" w:rsidP="00E67413">
      <w:pPr>
        <w:rPr>
          <w:rFonts w:cs="Arial"/>
          <w:szCs w:val="22"/>
        </w:rPr>
      </w:pPr>
      <w:hyperlink r:id="rId112" w:history="1">
        <w:r w:rsidR="00E67413" w:rsidRPr="00E67413">
          <w:rPr>
            <w:rFonts w:cs="Arial"/>
            <w:szCs w:val="22"/>
            <w:u w:val="single"/>
          </w:rPr>
          <w:t>www.salto-youth.net</w:t>
        </w:r>
      </w:hyperlink>
      <w:r w:rsidR="00E67413" w:rsidRPr="00E67413">
        <w:rPr>
          <w:rFonts w:cs="Arial"/>
          <w:szCs w:val="22"/>
        </w:rPr>
        <w:t xml:space="preserve"> </w:t>
      </w:r>
    </w:p>
    <w:p w:rsidR="00E67413" w:rsidRPr="00E67413" w:rsidRDefault="000007B9" w:rsidP="00E67413">
      <w:pPr>
        <w:rPr>
          <w:rFonts w:cs="Arial"/>
          <w:szCs w:val="22"/>
        </w:rPr>
      </w:pPr>
      <w:hyperlink r:id="rId113" w:history="1">
        <w:r w:rsidR="00E67413" w:rsidRPr="00E67413">
          <w:rPr>
            <w:rFonts w:cs="Arial"/>
            <w:szCs w:val="22"/>
            <w:u w:val="single"/>
          </w:rPr>
          <w:t>www.thempra.org.uk</w:t>
        </w:r>
      </w:hyperlink>
      <w:r w:rsidR="00E67413" w:rsidRPr="00E67413">
        <w:rPr>
          <w:rFonts w:cs="Arial"/>
          <w:szCs w:val="22"/>
        </w:rPr>
        <w:t xml:space="preserve"> </w:t>
      </w:r>
    </w:p>
    <w:p w:rsidR="00E67413" w:rsidRPr="00E67413" w:rsidRDefault="000007B9" w:rsidP="00E67413">
      <w:pPr>
        <w:rPr>
          <w:rFonts w:cs="Arial"/>
          <w:szCs w:val="22"/>
        </w:rPr>
      </w:pPr>
      <w:hyperlink r:id="rId114" w:history="1">
        <w:r w:rsidR="00E67413" w:rsidRPr="00E67413">
          <w:rPr>
            <w:rFonts w:cs="Arial"/>
            <w:szCs w:val="22"/>
            <w:u w:val="single"/>
          </w:rPr>
          <w:t>www.vanessarogers.co.uk</w:t>
        </w:r>
      </w:hyperlink>
      <w:r w:rsidR="00E67413" w:rsidRPr="00E67413">
        <w:rPr>
          <w:rFonts w:cs="Arial"/>
          <w:szCs w:val="22"/>
        </w:rPr>
        <w:t xml:space="preserve"> </w:t>
      </w:r>
    </w:p>
    <w:p w:rsidR="00E67413" w:rsidRPr="00E67413" w:rsidRDefault="000007B9" w:rsidP="00E67413">
      <w:pPr>
        <w:rPr>
          <w:rFonts w:cs="Arial"/>
          <w:szCs w:val="22"/>
        </w:rPr>
      </w:pPr>
      <w:hyperlink r:id="rId115" w:history="1">
        <w:r w:rsidR="00E67413" w:rsidRPr="00E67413">
          <w:rPr>
            <w:rFonts w:cs="Arial"/>
            <w:szCs w:val="22"/>
            <w:u w:val="single"/>
          </w:rPr>
          <w:t>www.wales.gov.uk</w:t>
        </w:r>
      </w:hyperlink>
      <w:r w:rsidR="00E67413" w:rsidRPr="00E67413">
        <w:rPr>
          <w:rFonts w:cs="Arial"/>
          <w:szCs w:val="22"/>
        </w:rPr>
        <w:t xml:space="preserve"> (The national youth work strategy for Wales)</w:t>
      </w:r>
    </w:p>
    <w:p w:rsidR="00E67413" w:rsidRPr="00E67413" w:rsidRDefault="000007B9" w:rsidP="00E67413">
      <w:pPr>
        <w:rPr>
          <w:rFonts w:cs="Arial"/>
          <w:szCs w:val="22"/>
        </w:rPr>
      </w:pPr>
      <w:hyperlink r:id="rId116" w:history="1">
        <w:r w:rsidR="00E67413" w:rsidRPr="00E67413">
          <w:rPr>
            <w:rFonts w:cs="Arial"/>
            <w:szCs w:val="22"/>
            <w:u w:val="single"/>
          </w:rPr>
          <w:t>www.youthideas.co.uk</w:t>
        </w:r>
      </w:hyperlink>
      <w:r w:rsidR="00E67413" w:rsidRPr="00E67413">
        <w:rPr>
          <w:rFonts w:cs="Arial"/>
          <w:szCs w:val="22"/>
        </w:rPr>
        <w:t xml:space="preserve"> </w:t>
      </w:r>
    </w:p>
    <w:p w:rsidR="00E67413" w:rsidRPr="00E67413" w:rsidRDefault="000007B9" w:rsidP="00E67413">
      <w:pPr>
        <w:rPr>
          <w:rFonts w:cs="Arial"/>
          <w:szCs w:val="22"/>
        </w:rPr>
      </w:pPr>
      <w:hyperlink r:id="rId117" w:history="1">
        <w:r w:rsidR="00E67413" w:rsidRPr="00E67413">
          <w:rPr>
            <w:rFonts w:cs="Arial"/>
            <w:szCs w:val="22"/>
            <w:u w:val="single"/>
          </w:rPr>
          <w:t>www.youthworker.org</w:t>
        </w:r>
      </w:hyperlink>
      <w:r w:rsidR="00E67413" w:rsidRPr="00E67413">
        <w:rPr>
          <w:rFonts w:cs="Arial"/>
          <w:szCs w:val="22"/>
        </w:rPr>
        <w:t xml:space="preserve"> </w:t>
      </w:r>
    </w:p>
    <w:p w:rsidR="00E67413" w:rsidRPr="00E67413" w:rsidRDefault="000007B9" w:rsidP="00E67413">
      <w:pPr>
        <w:rPr>
          <w:rFonts w:cs="Arial"/>
          <w:szCs w:val="22"/>
        </w:rPr>
      </w:pPr>
      <w:hyperlink r:id="rId118" w:history="1">
        <w:r w:rsidR="00E67413" w:rsidRPr="00E67413">
          <w:rPr>
            <w:rFonts w:cs="Arial"/>
            <w:szCs w:val="22"/>
            <w:u w:val="single"/>
          </w:rPr>
          <w:t>www.youthwork-magazine.co.uk</w:t>
        </w:r>
      </w:hyperlink>
    </w:p>
    <w:p w:rsidR="00E67413" w:rsidRPr="00E67413" w:rsidRDefault="000007B9" w:rsidP="00E67413">
      <w:pPr>
        <w:rPr>
          <w:rFonts w:cs="Arial"/>
          <w:szCs w:val="22"/>
        </w:rPr>
      </w:pPr>
      <w:hyperlink r:id="rId119" w:history="1">
        <w:r w:rsidR="00E67413" w:rsidRPr="00E67413">
          <w:rPr>
            <w:rFonts w:cs="Arial"/>
            <w:szCs w:val="22"/>
            <w:u w:val="single"/>
          </w:rPr>
          <w:t>www.youthworkwales.co.uk</w:t>
        </w:r>
      </w:hyperlink>
      <w:r w:rsidR="00E67413" w:rsidRPr="00E67413">
        <w:rPr>
          <w:rFonts w:cs="Arial"/>
          <w:szCs w:val="22"/>
        </w:rPr>
        <w:t xml:space="preserve"> </w:t>
      </w:r>
    </w:p>
    <w:p w:rsidR="00E67413" w:rsidRPr="00E67413" w:rsidRDefault="000007B9" w:rsidP="00E67413">
      <w:pPr>
        <w:rPr>
          <w:rFonts w:cs="Arial"/>
          <w:szCs w:val="22"/>
        </w:rPr>
      </w:pPr>
      <w:hyperlink r:id="rId120" w:history="1">
        <w:r w:rsidR="00E67413" w:rsidRPr="00E67413">
          <w:rPr>
            <w:rFonts w:cs="Arial"/>
            <w:szCs w:val="22"/>
            <w:u w:val="single"/>
          </w:rPr>
          <w:t>www.youthworkresource.com</w:t>
        </w:r>
      </w:hyperlink>
      <w:r w:rsidR="00E67413" w:rsidRPr="00E67413">
        <w:rPr>
          <w:rFonts w:cs="Arial"/>
          <w:szCs w:val="22"/>
        </w:rPr>
        <w:t xml:space="preserve">  </w:t>
      </w:r>
    </w:p>
    <w:p w:rsidR="00E67413" w:rsidRPr="00E67413" w:rsidRDefault="000007B9" w:rsidP="00E67413">
      <w:pPr>
        <w:rPr>
          <w:rFonts w:cs="Arial"/>
          <w:szCs w:val="22"/>
        </w:rPr>
      </w:pPr>
      <w:hyperlink r:id="rId121" w:history="1">
        <w:r w:rsidR="00E67413" w:rsidRPr="00E67413">
          <w:rPr>
            <w:rFonts w:eastAsia="Calibri" w:cs="Arial"/>
            <w:szCs w:val="22"/>
            <w:u w:val="single"/>
            <w:lang w:eastAsia="en-US"/>
          </w:rPr>
          <w:t>www.wlga.gov.uk/youth-service</w:t>
        </w:r>
      </w:hyperlink>
    </w:p>
    <w:p w:rsidR="00E67413" w:rsidRPr="00E67413" w:rsidRDefault="00E67413" w:rsidP="00E67413">
      <w:pPr>
        <w:tabs>
          <w:tab w:val="decimal" w:pos="720"/>
          <w:tab w:val="decimal" w:pos="1440"/>
          <w:tab w:val="decimal" w:pos="2160"/>
          <w:tab w:val="decimal" w:pos="2880"/>
        </w:tabs>
        <w:overflowPunct w:val="0"/>
        <w:autoSpaceDE w:val="0"/>
        <w:autoSpaceDN w:val="0"/>
        <w:adjustRightInd w:val="0"/>
        <w:jc w:val="both"/>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szCs w:val="22"/>
        </w:rPr>
      </w:pPr>
      <w:r w:rsidRPr="00E67413">
        <w:rPr>
          <w:rFonts w:cs="Arial"/>
          <w:b/>
          <w:szCs w:val="22"/>
        </w:rPr>
        <w:br w:type="page"/>
      </w:r>
      <w:r w:rsidRPr="00E67413">
        <w:rPr>
          <w:rFonts w:cs="Arial"/>
          <w:szCs w:val="22"/>
        </w:rPr>
        <w:lastRenderedPageBreak/>
        <w:t xml:space="preserve"> </w:t>
      </w:r>
    </w:p>
    <w:p w:rsidR="00E67413" w:rsidRPr="00E67413" w:rsidRDefault="00E67413" w:rsidP="00E67413">
      <w:pPr>
        <w:rPr>
          <w:rFonts w:cs="Arial"/>
          <w:b/>
          <w:szCs w:val="22"/>
        </w:rPr>
      </w:pPr>
      <w:r w:rsidRPr="00E67413">
        <w:rPr>
          <w:rFonts w:cs="Arial"/>
          <w:b/>
          <w:szCs w:val="22"/>
        </w:rPr>
        <w:t>MODULE CODE:</w:t>
      </w:r>
      <w:r w:rsidRPr="00E67413">
        <w:rPr>
          <w:rFonts w:cs="Arial"/>
          <w:b/>
          <w:szCs w:val="22"/>
        </w:rPr>
        <w:tab/>
        <w:t>SJYW7014</w:t>
      </w:r>
    </w:p>
    <w:p w:rsidR="00E67413" w:rsidRPr="00E67413" w:rsidRDefault="00E67413" w:rsidP="00E67413">
      <w:pPr>
        <w:rPr>
          <w:rFonts w:cs="Arial"/>
          <w:b/>
          <w:szCs w:val="22"/>
        </w:rPr>
      </w:pPr>
      <w:r w:rsidRPr="00E67413">
        <w:rPr>
          <w:rFonts w:cs="Arial"/>
          <w:b/>
          <w:szCs w:val="22"/>
        </w:rPr>
        <w:t>TITLE:</w:t>
      </w:r>
      <w:r w:rsidRPr="00E67413">
        <w:rPr>
          <w:rFonts w:cs="Arial"/>
          <w:b/>
          <w:szCs w:val="22"/>
        </w:rPr>
        <w:tab/>
      </w:r>
      <w:r w:rsidRPr="00E67413">
        <w:rPr>
          <w:rFonts w:cs="Arial"/>
          <w:b/>
          <w:szCs w:val="22"/>
        </w:rPr>
        <w:tab/>
      </w:r>
      <w:r w:rsidRPr="00E67413">
        <w:rPr>
          <w:rFonts w:cs="Arial"/>
          <w:b/>
          <w:szCs w:val="22"/>
        </w:rPr>
        <w:tab/>
        <w:t>Professional Practice: Fieldwork 1</w:t>
      </w:r>
    </w:p>
    <w:p w:rsidR="00E67413" w:rsidRPr="00E67413" w:rsidRDefault="00E67413" w:rsidP="00E67413">
      <w:pPr>
        <w:rPr>
          <w:rFonts w:cs="Arial"/>
          <w:b/>
          <w:szCs w:val="22"/>
        </w:rPr>
      </w:pPr>
      <w:r w:rsidRPr="00E67413">
        <w:rPr>
          <w:rFonts w:cs="Arial"/>
          <w:b/>
          <w:szCs w:val="22"/>
        </w:rPr>
        <w:t>DATED:</w:t>
      </w:r>
      <w:r w:rsidRPr="00E67413">
        <w:rPr>
          <w:rFonts w:cs="Arial"/>
          <w:b/>
          <w:szCs w:val="22"/>
        </w:rPr>
        <w:tab/>
      </w:r>
      <w:r w:rsidRPr="00E67413">
        <w:rPr>
          <w:rFonts w:cs="Arial"/>
          <w:b/>
          <w:szCs w:val="22"/>
        </w:rPr>
        <w:tab/>
        <w:t>19/05/2014</w:t>
      </w:r>
    </w:p>
    <w:p w:rsidR="00E67413" w:rsidRPr="00E67413" w:rsidRDefault="00E67413" w:rsidP="00E67413">
      <w:pPr>
        <w:rPr>
          <w:rFonts w:cs="Arial"/>
          <w:b/>
          <w:szCs w:val="22"/>
        </w:rPr>
      </w:pPr>
    </w:p>
    <w:p w:rsidR="00E67413" w:rsidRPr="00E67413" w:rsidRDefault="00E67413" w:rsidP="00E67413">
      <w:pPr>
        <w:rPr>
          <w:rFonts w:cs="Arial"/>
          <w:b/>
          <w:szCs w:val="22"/>
        </w:rPr>
      </w:pPr>
      <w:r w:rsidRPr="00E67413">
        <w:rPr>
          <w:rFonts w:cs="Arial"/>
          <w:b/>
          <w:szCs w:val="22"/>
        </w:rPr>
        <w:t>LEVEL:</w:t>
      </w:r>
      <w:r w:rsidRPr="00E67413">
        <w:rPr>
          <w:rFonts w:cs="Arial"/>
          <w:b/>
          <w:szCs w:val="22"/>
        </w:rPr>
        <w:tab/>
      </w:r>
      <w:r w:rsidRPr="00E67413">
        <w:rPr>
          <w:rFonts w:cs="Arial"/>
          <w:b/>
          <w:szCs w:val="22"/>
        </w:rPr>
        <w:tab/>
        <w:t>7</w:t>
      </w:r>
      <w:r w:rsidRPr="00E67413">
        <w:rPr>
          <w:rFonts w:cs="Arial"/>
          <w:b/>
          <w:szCs w:val="22"/>
        </w:rPr>
        <w:tab/>
      </w:r>
    </w:p>
    <w:p w:rsidR="00E67413" w:rsidRPr="00E67413" w:rsidRDefault="00E67413" w:rsidP="00E67413">
      <w:pPr>
        <w:rPr>
          <w:rFonts w:cs="Arial"/>
          <w:b/>
          <w:szCs w:val="22"/>
        </w:rPr>
      </w:pPr>
      <w:r w:rsidRPr="00E67413">
        <w:rPr>
          <w:rFonts w:cs="Arial"/>
          <w:b/>
          <w:szCs w:val="22"/>
        </w:rPr>
        <w:t>CREDITS:</w:t>
      </w:r>
      <w:r w:rsidRPr="00E67413">
        <w:rPr>
          <w:rFonts w:cs="Arial"/>
          <w:b/>
          <w:szCs w:val="22"/>
        </w:rPr>
        <w:tab/>
      </w:r>
      <w:r w:rsidRPr="00E67413">
        <w:rPr>
          <w:rFonts w:cs="Arial"/>
          <w:b/>
          <w:szCs w:val="22"/>
        </w:rPr>
        <w:tab/>
        <w:t>15</w:t>
      </w:r>
    </w:p>
    <w:p w:rsidR="00E67413" w:rsidRPr="00E67413" w:rsidRDefault="00E67413" w:rsidP="00E67413">
      <w:pPr>
        <w:rPr>
          <w:rFonts w:cs="Arial"/>
          <w:b/>
          <w:szCs w:val="22"/>
        </w:rPr>
      </w:pPr>
    </w:p>
    <w:p w:rsidR="00E67413" w:rsidRPr="00E67413" w:rsidRDefault="00E67413" w:rsidP="00E67413">
      <w:pPr>
        <w:rPr>
          <w:rFonts w:cs="Arial"/>
          <w:b/>
          <w:szCs w:val="22"/>
        </w:rPr>
      </w:pPr>
      <w:r w:rsidRPr="00E67413">
        <w:rPr>
          <w:rFonts w:cs="Arial"/>
          <w:b/>
          <w:szCs w:val="22"/>
        </w:rPr>
        <w:t>JACS CODE:</w:t>
      </w:r>
      <w:r w:rsidRPr="00E67413">
        <w:rPr>
          <w:rFonts w:cs="Arial"/>
          <w:b/>
          <w:szCs w:val="22"/>
        </w:rPr>
        <w:tab/>
      </w:r>
      <w:r w:rsidRPr="00E67413">
        <w:rPr>
          <w:rFonts w:cs="Arial"/>
          <w:b/>
          <w:szCs w:val="22"/>
        </w:rPr>
        <w:tab/>
        <w:t>L530</w:t>
      </w:r>
    </w:p>
    <w:p w:rsidR="00E67413" w:rsidRPr="00E67413" w:rsidRDefault="00E67413" w:rsidP="00E67413">
      <w:pPr>
        <w:rPr>
          <w:rFonts w:cs="Arial"/>
          <w:b/>
          <w:szCs w:val="22"/>
        </w:rPr>
      </w:pPr>
      <w:r w:rsidRPr="00E67413">
        <w:rPr>
          <w:rFonts w:cs="Arial"/>
          <w:noProof/>
          <w:szCs w:val="22"/>
        </w:rPr>
        <mc:AlternateContent>
          <mc:Choice Requires="wps">
            <w:drawing>
              <wp:anchor distT="4294967295" distB="4294967295" distL="114300" distR="114300" simplePos="0" relativeHeight="251659264" behindDoc="0" locked="0" layoutInCell="1" allowOverlap="1" wp14:anchorId="39B19B72" wp14:editId="6DA54106">
                <wp:simplePos x="0" y="0"/>
                <wp:positionH relativeFrom="column">
                  <wp:posOffset>0</wp:posOffset>
                </wp:positionH>
                <wp:positionV relativeFrom="paragraph">
                  <wp:posOffset>114299</wp:posOffset>
                </wp:positionV>
                <wp:extent cx="52578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B73AD"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9pt" to="41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SoBHA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"/>
            </w:pict>
          </mc:Fallback>
        </mc:AlternateContent>
      </w:r>
    </w:p>
    <w:p w:rsidR="00E67413" w:rsidRPr="00E67413" w:rsidRDefault="00E67413" w:rsidP="00E67413">
      <w:pPr>
        <w:rPr>
          <w:rFonts w:cs="Arial"/>
          <w:b/>
          <w:szCs w:val="22"/>
        </w:rPr>
      </w:pPr>
    </w:p>
    <w:p w:rsidR="00E67413" w:rsidRPr="00E67413" w:rsidRDefault="00E67413" w:rsidP="00E67413">
      <w:pPr>
        <w:rPr>
          <w:rFonts w:cs="Arial"/>
          <w:b/>
          <w:szCs w:val="22"/>
        </w:rPr>
      </w:pPr>
      <w:r w:rsidRPr="00E67413">
        <w:rPr>
          <w:rFonts w:cs="Arial"/>
          <w:b/>
          <w:szCs w:val="22"/>
        </w:rPr>
        <w:t>AIM(S)</w:t>
      </w:r>
    </w:p>
    <w:p w:rsidR="00E67413" w:rsidRPr="00E67413" w:rsidRDefault="00E67413" w:rsidP="00E67413">
      <w:pPr>
        <w:rPr>
          <w:rFonts w:cs="Arial"/>
          <w:b/>
          <w:szCs w:val="22"/>
        </w:rPr>
      </w:pPr>
    </w:p>
    <w:p w:rsidR="00E67413" w:rsidRPr="00E67413" w:rsidRDefault="00E67413" w:rsidP="00122184">
      <w:pPr>
        <w:numPr>
          <w:ilvl w:val="0"/>
          <w:numId w:val="54"/>
        </w:numPr>
        <w:spacing w:after="200" w:line="276" w:lineRule="auto"/>
        <w:jc w:val="both"/>
        <w:rPr>
          <w:rFonts w:cs="Arial"/>
          <w:b/>
          <w:szCs w:val="22"/>
        </w:rPr>
      </w:pPr>
      <w:r w:rsidRPr="00E67413">
        <w:rPr>
          <w:rFonts w:cs="Arial"/>
          <w:szCs w:val="22"/>
        </w:rPr>
        <w:t>To provide students with an in depth understanding of the key approaches and practices linking the theory and practice of Youth and Community Work.</w:t>
      </w:r>
    </w:p>
    <w:p w:rsidR="00E67413" w:rsidRPr="00E67413" w:rsidRDefault="00E67413" w:rsidP="00E67413">
      <w:pPr>
        <w:ind w:left="720"/>
        <w:jc w:val="both"/>
        <w:rPr>
          <w:rFonts w:cs="Arial"/>
          <w:b/>
          <w:szCs w:val="22"/>
        </w:rPr>
      </w:pPr>
    </w:p>
    <w:p w:rsidR="00E67413" w:rsidRPr="00E67413" w:rsidRDefault="00E67413" w:rsidP="00122184">
      <w:pPr>
        <w:numPr>
          <w:ilvl w:val="0"/>
          <w:numId w:val="54"/>
        </w:numPr>
        <w:spacing w:after="200" w:line="276" w:lineRule="auto"/>
        <w:jc w:val="both"/>
        <w:rPr>
          <w:rFonts w:cs="Arial"/>
          <w:b/>
          <w:szCs w:val="22"/>
        </w:rPr>
      </w:pPr>
      <w:r w:rsidRPr="00E67413">
        <w:rPr>
          <w:rFonts w:cs="Arial"/>
          <w:szCs w:val="22"/>
        </w:rPr>
        <w:t>To provide students with an opportunity to extensively develop their youth work skills, knowledge and understanding within an appropriate 200 hour placement.</w:t>
      </w:r>
    </w:p>
    <w:p w:rsidR="00E67413" w:rsidRPr="00E67413" w:rsidRDefault="00E67413" w:rsidP="00E67413">
      <w:pPr>
        <w:rPr>
          <w:rFonts w:cs="Arial"/>
          <w:szCs w:val="22"/>
        </w:rPr>
      </w:pPr>
    </w:p>
    <w:p w:rsidR="00E67413" w:rsidRPr="00E67413" w:rsidRDefault="00E67413" w:rsidP="00E67413">
      <w:pPr>
        <w:rPr>
          <w:rFonts w:cs="Arial"/>
          <w:b/>
          <w:szCs w:val="22"/>
        </w:rPr>
      </w:pPr>
      <w:r w:rsidRPr="00E67413">
        <w:rPr>
          <w:rFonts w:cs="Arial"/>
          <w:b/>
          <w:szCs w:val="22"/>
        </w:rPr>
        <w:t>LEARNING OUTCOMES</w:t>
      </w:r>
    </w:p>
    <w:p w:rsidR="00E67413" w:rsidRPr="00E67413" w:rsidRDefault="00E67413" w:rsidP="00E67413">
      <w:pPr>
        <w:rPr>
          <w:rFonts w:cs="Arial"/>
          <w:b/>
          <w:szCs w:val="22"/>
        </w:rPr>
      </w:pPr>
    </w:p>
    <w:p w:rsidR="00E67413" w:rsidRPr="00E67413" w:rsidRDefault="00E67413" w:rsidP="00E67413">
      <w:pPr>
        <w:jc w:val="both"/>
        <w:rPr>
          <w:rFonts w:cs="Arial"/>
          <w:szCs w:val="22"/>
        </w:rPr>
      </w:pPr>
      <w:r w:rsidRPr="00E67413">
        <w:rPr>
          <w:rFonts w:cs="Arial"/>
          <w:szCs w:val="22"/>
        </w:rPr>
        <w:t>Upon successful completion of this module, the student should be able to demonstrate the ability to:</w:t>
      </w:r>
    </w:p>
    <w:p w:rsidR="00E67413" w:rsidRPr="00E67413" w:rsidRDefault="00E67413" w:rsidP="00E67413">
      <w:pPr>
        <w:rPr>
          <w:rFonts w:cs="Arial"/>
          <w:b/>
          <w:szCs w:val="22"/>
        </w:rPr>
      </w:pPr>
    </w:p>
    <w:p w:rsidR="00E67413" w:rsidRPr="00E67413" w:rsidRDefault="00E67413" w:rsidP="00122184">
      <w:pPr>
        <w:numPr>
          <w:ilvl w:val="0"/>
          <w:numId w:val="56"/>
        </w:numPr>
        <w:spacing w:after="200" w:line="276" w:lineRule="auto"/>
        <w:ind w:left="709" w:hanging="283"/>
        <w:jc w:val="both"/>
        <w:rPr>
          <w:rFonts w:cs="Arial"/>
          <w:szCs w:val="22"/>
        </w:rPr>
      </w:pPr>
      <w:r w:rsidRPr="00E67413">
        <w:rPr>
          <w:rFonts w:cs="Arial"/>
          <w:szCs w:val="22"/>
        </w:rPr>
        <w:t>Successfully complete a 200 hour placement in accordance with the principles and values of youth work.</w:t>
      </w:r>
    </w:p>
    <w:p w:rsidR="00E67413" w:rsidRPr="00E67413" w:rsidRDefault="00E67413" w:rsidP="00E67413">
      <w:pPr>
        <w:ind w:left="709" w:hanging="283"/>
        <w:jc w:val="both"/>
        <w:rPr>
          <w:rFonts w:cs="Arial"/>
          <w:szCs w:val="22"/>
        </w:rPr>
      </w:pPr>
    </w:p>
    <w:p w:rsidR="00E67413" w:rsidRPr="00E67413" w:rsidRDefault="00E67413" w:rsidP="00122184">
      <w:pPr>
        <w:numPr>
          <w:ilvl w:val="0"/>
          <w:numId w:val="56"/>
        </w:numPr>
        <w:spacing w:after="200" w:line="276" w:lineRule="auto"/>
        <w:ind w:left="709" w:hanging="283"/>
        <w:jc w:val="both"/>
        <w:rPr>
          <w:rFonts w:cs="Arial"/>
          <w:szCs w:val="22"/>
        </w:rPr>
      </w:pPr>
      <w:r w:rsidRPr="00E67413">
        <w:rPr>
          <w:rFonts w:cs="Arial"/>
          <w:szCs w:val="22"/>
        </w:rPr>
        <w:t xml:space="preserve">Critically engage in reflection and supervised practice and Identify and critically reflect upon their own professional development needs </w:t>
      </w:r>
    </w:p>
    <w:p w:rsidR="00E67413" w:rsidRPr="00E67413" w:rsidRDefault="00E67413" w:rsidP="00E67413">
      <w:pPr>
        <w:ind w:left="720"/>
        <w:contextualSpacing/>
        <w:rPr>
          <w:rFonts w:cs="Arial"/>
          <w:szCs w:val="22"/>
          <w:lang w:eastAsia="en-US"/>
        </w:rPr>
      </w:pPr>
    </w:p>
    <w:p w:rsidR="00E67413" w:rsidRPr="00E67413" w:rsidRDefault="00E67413" w:rsidP="00122184">
      <w:pPr>
        <w:numPr>
          <w:ilvl w:val="0"/>
          <w:numId w:val="56"/>
        </w:numPr>
        <w:spacing w:after="200" w:line="276" w:lineRule="auto"/>
        <w:ind w:left="709" w:hanging="283"/>
        <w:jc w:val="both"/>
        <w:rPr>
          <w:rFonts w:cs="Arial"/>
          <w:szCs w:val="22"/>
        </w:rPr>
      </w:pPr>
      <w:r w:rsidRPr="00E67413">
        <w:rPr>
          <w:rFonts w:cs="Arial"/>
          <w:szCs w:val="22"/>
        </w:rPr>
        <w:t xml:space="preserve">Identify the development needs of young people in communities. </w:t>
      </w:r>
    </w:p>
    <w:p w:rsidR="00E67413" w:rsidRPr="00E67413" w:rsidRDefault="00E67413" w:rsidP="00E67413">
      <w:pPr>
        <w:ind w:left="720"/>
        <w:contextualSpacing/>
        <w:rPr>
          <w:rFonts w:cs="Arial"/>
          <w:szCs w:val="22"/>
          <w:lang w:eastAsia="en-US"/>
        </w:rPr>
      </w:pPr>
    </w:p>
    <w:p w:rsidR="00E67413" w:rsidRPr="00E67413" w:rsidRDefault="00E67413" w:rsidP="00122184">
      <w:pPr>
        <w:numPr>
          <w:ilvl w:val="0"/>
          <w:numId w:val="56"/>
        </w:numPr>
        <w:spacing w:after="200" w:line="276" w:lineRule="auto"/>
        <w:ind w:left="709" w:hanging="283"/>
        <w:jc w:val="both"/>
        <w:rPr>
          <w:rFonts w:cs="Arial"/>
          <w:szCs w:val="22"/>
        </w:rPr>
      </w:pPr>
      <w:r w:rsidRPr="00E67413">
        <w:rPr>
          <w:rFonts w:cs="Arial"/>
          <w:szCs w:val="22"/>
        </w:rPr>
        <w:t>Analyse in-depth a range of theoretical approaches to organisation leadership and management and evaluate their potential use in youth and community work settings including the role of the youth worker in promoting leadership, management and entrepreneurial skills in their practice with young people.</w:t>
      </w:r>
    </w:p>
    <w:p w:rsidR="00E67413" w:rsidRPr="00E67413" w:rsidRDefault="00E67413" w:rsidP="00E67413">
      <w:pPr>
        <w:ind w:left="720"/>
        <w:contextualSpacing/>
        <w:rPr>
          <w:rFonts w:cs="Arial"/>
          <w:szCs w:val="22"/>
          <w:lang w:eastAsia="en-US"/>
        </w:rPr>
      </w:pPr>
    </w:p>
    <w:p w:rsidR="00E67413" w:rsidRPr="00E67413" w:rsidRDefault="00E67413" w:rsidP="00122184">
      <w:pPr>
        <w:numPr>
          <w:ilvl w:val="0"/>
          <w:numId w:val="56"/>
        </w:numPr>
        <w:spacing w:after="200" w:line="276" w:lineRule="auto"/>
        <w:ind w:left="709" w:hanging="283"/>
        <w:jc w:val="both"/>
        <w:rPr>
          <w:rFonts w:cs="Arial"/>
          <w:szCs w:val="22"/>
        </w:rPr>
      </w:pPr>
      <w:r w:rsidRPr="00E67413">
        <w:rPr>
          <w:rFonts w:cs="Arial"/>
          <w:szCs w:val="22"/>
        </w:rPr>
        <w:t>Organise their knowledge and learning through the use of information resources, present their work at the appropriate level and reflect upon sustainable literacy skills developed.</w:t>
      </w:r>
      <w:r w:rsidRPr="00E67413">
        <w:rPr>
          <w:rFonts w:cs="Arial"/>
          <w:szCs w:val="22"/>
          <w:vertAlign w:val="superscript"/>
        </w:rPr>
        <w:footnoteReference w:id="2"/>
      </w:r>
      <w:r w:rsidRPr="00E67413">
        <w:rPr>
          <w:rFonts w:cs="Arial"/>
          <w:szCs w:val="22"/>
        </w:rPr>
        <w:t xml:space="preserve"> </w:t>
      </w:r>
    </w:p>
    <w:p w:rsidR="00E67413" w:rsidRPr="00E67413" w:rsidRDefault="00E67413" w:rsidP="00E67413">
      <w:pPr>
        <w:ind w:left="709"/>
        <w:jc w:val="both"/>
        <w:rPr>
          <w:rFonts w:cs="Arial"/>
          <w:szCs w:val="22"/>
        </w:rPr>
      </w:pPr>
    </w:p>
    <w:p w:rsidR="00E67413" w:rsidRPr="00E67413" w:rsidRDefault="00E67413" w:rsidP="00E67413">
      <w:pPr>
        <w:rPr>
          <w:rFonts w:cs="Arial"/>
          <w:b/>
          <w:szCs w:val="22"/>
        </w:rPr>
      </w:pPr>
      <w:r w:rsidRPr="00E67413">
        <w:rPr>
          <w:rFonts w:cs="Arial"/>
          <w:b/>
          <w:szCs w:val="22"/>
        </w:rPr>
        <w:t>INDICATIVE CONTENT</w:t>
      </w:r>
    </w:p>
    <w:p w:rsidR="00E67413" w:rsidRPr="00E67413" w:rsidRDefault="00E67413" w:rsidP="00E67413">
      <w:pPr>
        <w:rPr>
          <w:rFonts w:cs="Arial"/>
          <w:b/>
          <w:szCs w:val="22"/>
        </w:rPr>
      </w:pPr>
    </w:p>
    <w:p w:rsidR="00E67413" w:rsidRPr="00E67413" w:rsidRDefault="00E67413" w:rsidP="00122184">
      <w:pPr>
        <w:numPr>
          <w:ilvl w:val="0"/>
          <w:numId w:val="55"/>
        </w:numPr>
        <w:spacing w:after="200" w:line="276" w:lineRule="auto"/>
        <w:jc w:val="both"/>
        <w:rPr>
          <w:rFonts w:cs="Arial"/>
          <w:szCs w:val="22"/>
        </w:rPr>
      </w:pPr>
      <w:r w:rsidRPr="00E67413">
        <w:rPr>
          <w:rFonts w:cs="Arial"/>
          <w:szCs w:val="22"/>
        </w:rPr>
        <w:lastRenderedPageBreak/>
        <w:t>Locating youth work and the youth service within the wider context of services for young people.</w:t>
      </w:r>
    </w:p>
    <w:p w:rsidR="00E67413" w:rsidRPr="00E67413" w:rsidRDefault="00E67413" w:rsidP="00E67413">
      <w:pPr>
        <w:ind w:left="720"/>
        <w:jc w:val="both"/>
        <w:rPr>
          <w:rFonts w:cs="Arial"/>
          <w:szCs w:val="22"/>
        </w:rPr>
      </w:pPr>
    </w:p>
    <w:p w:rsidR="00E67413" w:rsidRPr="00E67413" w:rsidRDefault="00E67413" w:rsidP="00122184">
      <w:pPr>
        <w:numPr>
          <w:ilvl w:val="0"/>
          <w:numId w:val="55"/>
        </w:numPr>
        <w:spacing w:after="200" w:line="276" w:lineRule="auto"/>
        <w:jc w:val="both"/>
        <w:rPr>
          <w:rFonts w:cs="Arial"/>
          <w:szCs w:val="22"/>
        </w:rPr>
      </w:pPr>
      <w:r w:rsidRPr="00E67413">
        <w:rPr>
          <w:rFonts w:cs="Arial"/>
          <w:szCs w:val="22"/>
        </w:rPr>
        <w:t>How to prepare for placement including identifying sources of support, the importance of working within existing policies and procedures (safeguarding and child protection and health and safety at work for example).</w:t>
      </w:r>
    </w:p>
    <w:p w:rsidR="00E67413" w:rsidRPr="00E67413" w:rsidRDefault="00E67413" w:rsidP="00E67413">
      <w:pPr>
        <w:ind w:left="720"/>
        <w:contextualSpacing/>
        <w:rPr>
          <w:rFonts w:cs="Arial"/>
          <w:szCs w:val="22"/>
          <w:lang w:eastAsia="en-US"/>
        </w:rPr>
      </w:pPr>
    </w:p>
    <w:p w:rsidR="00E67413" w:rsidRPr="00E67413" w:rsidRDefault="00E67413" w:rsidP="00122184">
      <w:pPr>
        <w:numPr>
          <w:ilvl w:val="0"/>
          <w:numId w:val="55"/>
        </w:numPr>
        <w:spacing w:after="200" w:line="276" w:lineRule="auto"/>
        <w:jc w:val="both"/>
        <w:rPr>
          <w:rFonts w:cs="Arial"/>
          <w:szCs w:val="22"/>
        </w:rPr>
      </w:pPr>
      <w:r w:rsidRPr="00E67413">
        <w:rPr>
          <w:rFonts w:cs="Arial"/>
          <w:szCs w:val="22"/>
        </w:rPr>
        <w:t>The importance of demonstrating appropriate principles and values within youth and community Work.</w:t>
      </w:r>
    </w:p>
    <w:p w:rsidR="00E67413" w:rsidRPr="00E67413" w:rsidRDefault="00E67413" w:rsidP="00E67413">
      <w:pPr>
        <w:ind w:left="720"/>
        <w:contextualSpacing/>
        <w:rPr>
          <w:rFonts w:cs="Arial"/>
          <w:szCs w:val="22"/>
          <w:lang w:eastAsia="en-US"/>
        </w:rPr>
      </w:pPr>
    </w:p>
    <w:p w:rsidR="00E67413" w:rsidRPr="00E67413" w:rsidRDefault="00E67413" w:rsidP="00122184">
      <w:pPr>
        <w:numPr>
          <w:ilvl w:val="0"/>
          <w:numId w:val="55"/>
        </w:numPr>
        <w:spacing w:after="200" w:line="276" w:lineRule="auto"/>
        <w:jc w:val="both"/>
        <w:rPr>
          <w:rFonts w:cs="Arial"/>
          <w:szCs w:val="22"/>
        </w:rPr>
      </w:pPr>
      <w:r w:rsidRPr="00E67413">
        <w:rPr>
          <w:rFonts w:cs="Arial"/>
          <w:szCs w:val="22"/>
        </w:rPr>
        <w:t>Critically understanding forms of supervision and the importance of engaging in supervision for learning and improving practice.</w:t>
      </w:r>
    </w:p>
    <w:p w:rsidR="00E67413" w:rsidRPr="00E67413" w:rsidRDefault="00E67413" w:rsidP="00E67413">
      <w:pPr>
        <w:ind w:left="720"/>
        <w:contextualSpacing/>
        <w:rPr>
          <w:rFonts w:cs="Arial"/>
          <w:szCs w:val="22"/>
          <w:lang w:eastAsia="en-US"/>
        </w:rPr>
      </w:pPr>
    </w:p>
    <w:p w:rsidR="00E67413" w:rsidRPr="00E67413" w:rsidRDefault="00E67413" w:rsidP="00122184">
      <w:pPr>
        <w:numPr>
          <w:ilvl w:val="0"/>
          <w:numId w:val="55"/>
        </w:numPr>
        <w:spacing w:after="200" w:line="276" w:lineRule="auto"/>
        <w:jc w:val="both"/>
        <w:rPr>
          <w:rFonts w:cs="Arial"/>
          <w:szCs w:val="22"/>
        </w:rPr>
      </w:pPr>
      <w:r w:rsidRPr="00E67413">
        <w:rPr>
          <w:rFonts w:cs="Arial"/>
          <w:szCs w:val="22"/>
        </w:rPr>
        <w:t xml:space="preserve">Engaging critically with reflective practice and the process of professional development planning; negotiating personal learning goals. </w:t>
      </w:r>
    </w:p>
    <w:p w:rsidR="00E67413" w:rsidRPr="00E67413" w:rsidRDefault="00E67413" w:rsidP="00E67413">
      <w:pPr>
        <w:ind w:left="720"/>
        <w:contextualSpacing/>
        <w:rPr>
          <w:rFonts w:cs="Arial"/>
          <w:szCs w:val="22"/>
          <w:lang w:eastAsia="en-US"/>
        </w:rPr>
      </w:pPr>
    </w:p>
    <w:p w:rsidR="00E67413" w:rsidRPr="00E67413" w:rsidRDefault="00E67413" w:rsidP="00122184">
      <w:pPr>
        <w:numPr>
          <w:ilvl w:val="0"/>
          <w:numId w:val="55"/>
        </w:numPr>
        <w:spacing w:after="200" w:line="276" w:lineRule="auto"/>
        <w:jc w:val="both"/>
        <w:rPr>
          <w:rFonts w:cs="Arial"/>
          <w:szCs w:val="22"/>
        </w:rPr>
      </w:pPr>
      <w:r w:rsidRPr="00E67413">
        <w:rPr>
          <w:rFonts w:cs="Arial"/>
          <w:szCs w:val="22"/>
        </w:rPr>
        <w:t>Identifying, establishing and managing ones boundaries with young people.</w:t>
      </w:r>
    </w:p>
    <w:p w:rsidR="00E67413" w:rsidRPr="00E67413" w:rsidRDefault="00E67413" w:rsidP="00E67413">
      <w:pPr>
        <w:ind w:left="720"/>
        <w:contextualSpacing/>
        <w:rPr>
          <w:rFonts w:cs="Arial"/>
          <w:szCs w:val="22"/>
          <w:lang w:eastAsia="en-US"/>
        </w:rPr>
      </w:pPr>
    </w:p>
    <w:p w:rsidR="00E67413" w:rsidRPr="00E67413" w:rsidRDefault="00E67413" w:rsidP="00122184">
      <w:pPr>
        <w:numPr>
          <w:ilvl w:val="0"/>
          <w:numId w:val="55"/>
        </w:numPr>
        <w:spacing w:after="200" w:line="276" w:lineRule="auto"/>
        <w:jc w:val="both"/>
        <w:rPr>
          <w:rFonts w:cs="Arial"/>
          <w:szCs w:val="22"/>
        </w:rPr>
      </w:pPr>
      <w:r w:rsidRPr="00E67413">
        <w:rPr>
          <w:rFonts w:cs="Arial"/>
          <w:szCs w:val="22"/>
        </w:rPr>
        <w:t>Development and implementation of appropriate research skills as a Youth and Community Worker.</w:t>
      </w:r>
    </w:p>
    <w:p w:rsidR="00E67413" w:rsidRPr="00E67413" w:rsidRDefault="00E67413" w:rsidP="00E67413">
      <w:pPr>
        <w:ind w:left="720"/>
        <w:contextualSpacing/>
        <w:rPr>
          <w:rFonts w:cs="Arial"/>
          <w:szCs w:val="22"/>
          <w:lang w:eastAsia="en-US"/>
        </w:rPr>
      </w:pPr>
    </w:p>
    <w:p w:rsidR="00E67413" w:rsidRPr="00E67413" w:rsidRDefault="00E67413" w:rsidP="00122184">
      <w:pPr>
        <w:numPr>
          <w:ilvl w:val="0"/>
          <w:numId w:val="55"/>
        </w:numPr>
        <w:spacing w:after="200" w:line="276" w:lineRule="auto"/>
        <w:jc w:val="both"/>
        <w:rPr>
          <w:rFonts w:cs="Arial"/>
          <w:szCs w:val="22"/>
        </w:rPr>
      </w:pPr>
      <w:r w:rsidRPr="00E67413">
        <w:rPr>
          <w:rFonts w:cs="Arial"/>
          <w:szCs w:val="22"/>
        </w:rPr>
        <w:t>How to encourage youth work activities which enable creativity and innovation.</w:t>
      </w:r>
    </w:p>
    <w:p w:rsidR="00E67413" w:rsidRPr="00E67413" w:rsidRDefault="00E67413" w:rsidP="00E67413">
      <w:pPr>
        <w:ind w:left="720"/>
        <w:contextualSpacing/>
        <w:rPr>
          <w:rFonts w:cs="Arial"/>
          <w:szCs w:val="22"/>
          <w:lang w:eastAsia="en-US"/>
        </w:rPr>
      </w:pPr>
    </w:p>
    <w:p w:rsidR="00E67413" w:rsidRPr="00E67413" w:rsidRDefault="00E67413" w:rsidP="00122184">
      <w:pPr>
        <w:numPr>
          <w:ilvl w:val="0"/>
          <w:numId w:val="55"/>
        </w:numPr>
        <w:spacing w:after="200" w:line="276" w:lineRule="auto"/>
        <w:jc w:val="both"/>
        <w:rPr>
          <w:rFonts w:cs="Arial"/>
          <w:szCs w:val="22"/>
        </w:rPr>
      </w:pPr>
      <w:r w:rsidRPr="00E67413">
        <w:rPr>
          <w:rFonts w:cs="Arial"/>
          <w:szCs w:val="22"/>
        </w:rPr>
        <w:t>Critical understanding the purpose of the placement organisation and the role of the practitioner in contributing to delivering that vision.</w:t>
      </w:r>
    </w:p>
    <w:p w:rsidR="00E67413" w:rsidRPr="00E67413" w:rsidRDefault="00E67413" w:rsidP="00E67413">
      <w:pPr>
        <w:ind w:left="720"/>
        <w:contextualSpacing/>
        <w:rPr>
          <w:rFonts w:cs="Arial"/>
          <w:szCs w:val="22"/>
          <w:lang w:eastAsia="en-US"/>
        </w:rPr>
      </w:pPr>
    </w:p>
    <w:p w:rsidR="00E67413" w:rsidRPr="00E67413" w:rsidRDefault="00E67413" w:rsidP="00122184">
      <w:pPr>
        <w:numPr>
          <w:ilvl w:val="0"/>
          <w:numId w:val="55"/>
        </w:numPr>
        <w:spacing w:after="200" w:line="276" w:lineRule="auto"/>
        <w:jc w:val="both"/>
        <w:rPr>
          <w:rFonts w:cs="Arial"/>
          <w:szCs w:val="22"/>
        </w:rPr>
      </w:pPr>
      <w:r w:rsidRPr="00E67413">
        <w:rPr>
          <w:rFonts w:cs="Arial"/>
          <w:szCs w:val="22"/>
        </w:rPr>
        <w:t xml:space="preserve">Reflecting critically upon ones existing knowledge and expertise and understanding when and how to pass on appropriate information. </w:t>
      </w:r>
    </w:p>
    <w:p w:rsidR="00E67413" w:rsidRPr="00E67413" w:rsidRDefault="00E67413" w:rsidP="00E67413">
      <w:pPr>
        <w:ind w:left="720"/>
        <w:contextualSpacing/>
        <w:rPr>
          <w:rFonts w:cs="Arial"/>
          <w:szCs w:val="22"/>
          <w:lang w:eastAsia="en-US"/>
        </w:rPr>
      </w:pPr>
    </w:p>
    <w:p w:rsidR="00E67413" w:rsidRPr="00E67413" w:rsidRDefault="00E67413" w:rsidP="00122184">
      <w:pPr>
        <w:numPr>
          <w:ilvl w:val="0"/>
          <w:numId w:val="55"/>
        </w:numPr>
        <w:overflowPunct w:val="0"/>
        <w:autoSpaceDE w:val="0"/>
        <w:autoSpaceDN w:val="0"/>
        <w:adjustRightInd w:val="0"/>
        <w:spacing w:after="200" w:line="276" w:lineRule="auto"/>
        <w:jc w:val="both"/>
        <w:textAlignment w:val="baseline"/>
        <w:rPr>
          <w:rFonts w:cs="Arial"/>
          <w:szCs w:val="22"/>
        </w:rPr>
      </w:pPr>
      <w:r w:rsidRPr="00E67413">
        <w:rPr>
          <w:rFonts w:cs="Arial"/>
          <w:szCs w:val="22"/>
        </w:rPr>
        <w:t xml:space="preserve">An examination of key models of leadership and management theory which will be used as a process to further develop leadership and management approaches that more appropriately reflect youth and community work practice. An exploration of the process of developing and implementing policy for youth and community work practice at local authority or organisation levels. An investigation of strategic management, strategic planning and decision making models and change management approaches for use within the context of youth and community work practice. A critical examination of personnel, financial and physical resource management including environmental responsibility. Review of the process of developing quality standards and quality assurance systems appropriate to youth and community work practice at local authority or organisational levels. An examination of key models of </w:t>
      </w:r>
      <w:r w:rsidRPr="00E67413">
        <w:rPr>
          <w:rFonts w:cs="Arial"/>
          <w:szCs w:val="22"/>
        </w:rPr>
        <w:lastRenderedPageBreak/>
        <w:t xml:space="preserve">monitoring and evaluation which will be used as a process to further develop monitoring and evaluation systems which more appropriately reflect youth and community work practice.  </w:t>
      </w:r>
    </w:p>
    <w:p w:rsidR="00E67413" w:rsidRPr="00E67413" w:rsidRDefault="00E67413" w:rsidP="00E67413">
      <w:pPr>
        <w:ind w:left="720"/>
        <w:jc w:val="both"/>
        <w:rPr>
          <w:rFonts w:cs="Arial"/>
          <w:szCs w:val="22"/>
        </w:rPr>
      </w:pPr>
    </w:p>
    <w:p w:rsidR="00E67413" w:rsidRPr="00E67413" w:rsidRDefault="00E67413" w:rsidP="00E67413">
      <w:pPr>
        <w:rPr>
          <w:rFonts w:cs="Arial"/>
          <w:b/>
          <w:szCs w:val="22"/>
        </w:rPr>
      </w:pPr>
    </w:p>
    <w:p w:rsidR="00E67413" w:rsidRPr="00E67413" w:rsidRDefault="00E67413" w:rsidP="00E67413">
      <w:pPr>
        <w:rPr>
          <w:rFonts w:cs="Arial"/>
          <w:b/>
          <w:szCs w:val="22"/>
        </w:rPr>
      </w:pPr>
      <w:r w:rsidRPr="00E67413">
        <w:rPr>
          <w:rFonts w:cs="Arial"/>
          <w:b/>
          <w:szCs w:val="22"/>
        </w:rPr>
        <w:t>LEARNING AND TEACHING STRATEGY</w:t>
      </w:r>
    </w:p>
    <w:p w:rsidR="00E67413" w:rsidRPr="00E67413" w:rsidRDefault="00E67413" w:rsidP="00E67413">
      <w:pPr>
        <w:rPr>
          <w:rFonts w:cs="Arial"/>
          <w:b/>
          <w:szCs w:val="22"/>
        </w:rPr>
      </w:pPr>
    </w:p>
    <w:p w:rsidR="00E67413" w:rsidRPr="00E67413" w:rsidRDefault="00E67413" w:rsidP="00E67413">
      <w:pPr>
        <w:jc w:val="both"/>
        <w:rPr>
          <w:rFonts w:cs="Arial"/>
          <w:szCs w:val="22"/>
        </w:rPr>
      </w:pPr>
      <w:r w:rsidRPr="00E67413">
        <w:rPr>
          <w:rFonts w:cs="Arial"/>
          <w:szCs w:val="22"/>
        </w:rPr>
        <w:t>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w:t>
      </w:r>
    </w:p>
    <w:p w:rsidR="00E67413" w:rsidRPr="00E67413" w:rsidRDefault="00E67413" w:rsidP="00E67413">
      <w:pPr>
        <w:rPr>
          <w:rFonts w:cs="Arial"/>
          <w:szCs w:val="22"/>
        </w:rPr>
      </w:pPr>
    </w:p>
    <w:p w:rsidR="00E67413" w:rsidRPr="00E67413" w:rsidRDefault="00E67413" w:rsidP="00E67413">
      <w:pPr>
        <w:rPr>
          <w:rFonts w:cs="Arial"/>
          <w:szCs w:val="22"/>
        </w:rPr>
      </w:pPr>
      <w:r w:rsidRPr="00E67413">
        <w:rPr>
          <w:rFonts w:cs="Arial"/>
          <w:szCs w:val="22"/>
        </w:rPr>
        <w:t>Allocation of teaching to deliver the module are:</w:t>
      </w:r>
    </w:p>
    <w:p w:rsidR="00E67413" w:rsidRPr="00E67413" w:rsidRDefault="00E67413" w:rsidP="00E67413">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2230"/>
        <w:gridCol w:w="2268"/>
      </w:tblGrid>
      <w:tr w:rsidR="00E67413" w:rsidRPr="00E67413" w:rsidTr="0031563D">
        <w:tc>
          <w:tcPr>
            <w:tcW w:w="2840" w:type="dxa"/>
            <w:shd w:val="clear" w:color="auto" w:fill="auto"/>
          </w:tcPr>
          <w:p w:rsidR="00E67413" w:rsidRPr="00E67413" w:rsidRDefault="00E67413" w:rsidP="0031563D">
            <w:pPr>
              <w:rPr>
                <w:rFonts w:cs="Arial"/>
                <w:b/>
                <w:szCs w:val="22"/>
              </w:rPr>
            </w:pPr>
            <w:r w:rsidRPr="00E67413">
              <w:rPr>
                <w:rFonts w:cs="Arial"/>
                <w:b/>
                <w:szCs w:val="22"/>
              </w:rPr>
              <w:t>Activity type</w:t>
            </w:r>
          </w:p>
        </w:tc>
        <w:tc>
          <w:tcPr>
            <w:tcW w:w="2230" w:type="dxa"/>
            <w:shd w:val="clear" w:color="auto" w:fill="auto"/>
          </w:tcPr>
          <w:p w:rsidR="00E67413" w:rsidRPr="00E67413" w:rsidRDefault="00E67413" w:rsidP="0031563D">
            <w:pPr>
              <w:jc w:val="center"/>
              <w:rPr>
                <w:rFonts w:cs="Arial"/>
                <w:b/>
                <w:szCs w:val="22"/>
              </w:rPr>
            </w:pPr>
            <w:r w:rsidRPr="00E67413">
              <w:rPr>
                <w:rFonts w:cs="Arial"/>
                <w:b/>
                <w:szCs w:val="22"/>
              </w:rPr>
              <w:t>Hours</w:t>
            </w:r>
          </w:p>
        </w:tc>
        <w:tc>
          <w:tcPr>
            <w:tcW w:w="2268" w:type="dxa"/>
            <w:shd w:val="clear" w:color="auto" w:fill="auto"/>
          </w:tcPr>
          <w:p w:rsidR="00E67413" w:rsidRPr="00E67413" w:rsidRDefault="00E67413" w:rsidP="0031563D">
            <w:pPr>
              <w:jc w:val="center"/>
              <w:rPr>
                <w:rFonts w:cs="Arial"/>
                <w:b/>
                <w:szCs w:val="22"/>
              </w:rPr>
            </w:pPr>
            <w:r w:rsidRPr="00E67413">
              <w:rPr>
                <w:rFonts w:cs="Arial"/>
                <w:b/>
                <w:szCs w:val="22"/>
              </w:rPr>
              <w:t>Percentage</w:t>
            </w:r>
          </w:p>
        </w:tc>
      </w:tr>
      <w:tr w:rsidR="00E67413" w:rsidRPr="00E67413" w:rsidTr="0031563D">
        <w:tc>
          <w:tcPr>
            <w:tcW w:w="2840" w:type="dxa"/>
            <w:shd w:val="clear" w:color="auto" w:fill="auto"/>
          </w:tcPr>
          <w:p w:rsidR="00E67413" w:rsidRPr="00E67413" w:rsidRDefault="00E67413" w:rsidP="0031563D">
            <w:pPr>
              <w:rPr>
                <w:rFonts w:cs="Arial"/>
                <w:szCs w:val="22"/>
              </w:rPr>
            </w:pPr>
            <w:r w:rsidRPr="00E67413">
              <w:rPr>
                <w:rFonts w:cs="Arial"/>
                <w:szCs w:val="22"/>
              </w:rPr>
              <w:t>Scheduled learning</w:t>
            </w:r>
          </w:p>
        </w:tc>
        <w:tc>
          <w:tcPr>
            <w:tcW w:w="2230" w:type="dxa"/>
            <w:shd w:val="clear" w:color="auto" w:fill="auto"/>
          </w:tcPr>
          <w:p w:rsidR="00E67413" w:rsidRPr="00E67413" w:rsidRDefault="00E67413" w:rsidP="0031563D">
            <w:pPr>
              <w:jc w:val="center"/>
              <w:rPr>
                <w:rFonts w:cs="Arial"/>
                <w:szCs w:val="22"/>
              </w:rPr>
            </w:pPr>
            <w:r w:rsidRPr="00E67413">
              <w:rPr>
                <w:rFonts w:cs="Arial"/>
                <w:szCs w:val="22"/>
              </w:rPr>
              <w:t>15</w:t>
            </w:r>
          </w:p>
        </w:tc>
        <w:tc>
          <w:tcPr>
            <w:tcW w:w="2268" w:type="dxa"/>
            <w:shd w:val="clear" w:color="auto" w:fill="auto"/>
          </w:tcPr>
          <w:p w:rsidR="00E67413" w:rsidRPr="00E67413" w:rsidRDefault="00E67413" w:rsidP="0031563D">
            <w:pPr>
              <w:jc w:val="center"/>
              <w:rPr>
                <w:rFonts w:cs="Arial"/>
                <w:szCs w:val="22"/>
              </w:rPr>
            </w:pPr>
            <w:r w:rsidRPr="00E67413">
              <w:rPr>
                <w:rFonts w:cs="Arial"/>
                <w:szCs w:val="22"/>
              </w:rPr>
              <w:t>5%</w:t>
            </w:r>
          </w:p>
        </w:tc>
      </w:tr>
      <w:tr w:rsidR="00E67413" w:rsidRPr="00E67413" w:rsidTr="0031563D">
        <w:tc>
          <w:tcPr>
            <w:tcW w:w="2840" w:type="dxa"/>
            <w:shd w:val="clear" w:color="auto" w:fill="auto"/>
          </w:tcPr>
          <w:p w:rsidR="00E67413" w:rsidRPr="00E67413" w:rsidRDefault="00E67413" w:rsidP="0031563D">
            <w:pPr>
              <w:rPr>
                <w:rFonts w:cs="Arial"/>
                <w:szCs w:val="22"/>
              </w:rPr>
            </w:pPr>
            <w:r w:rsidRPr="00E67413">
              <w:rPr>
                <w:rFonts w:cs="Arial"/>
                <w:szCs w:val="22"/>
              </w:rPr>
              <w:t>Independent learning</w:t>
            </w:r>
          </w:p>
        </w:tc>
        <w:tc>
          <w:tcPr>
            <w:tcW w:w="2230" w:type="dxa"/>
            <w:shd w:val="clear" w:color="auto" w:fill="auto"/>
          </w:tcPr>
          <w:p w:rsidR="00E67413" w:rsidRPr="00E67413" w:rsidRDefault="00E67413" w:rsidP="0031563D">
            <w:pPr>
              <w:jc w:val="center"/>
              <w:rPr>
                <w:rFonts w:cs="Arial"/>
                <w:szCs w:val="22"/>
              </w:rPr>
            </w:pPr>
            <w:r w:rsidRPr="00E67413">
              <w:rPr>
                <w:rFonts w:cs="Arial"/>
                <w:szCs w:val="22"/>
              </w:rPr>
              <w:t>85</w:t>
            </w:r>
          </w:p>
        </w:tc>
        <w:tc>
          <w:tcPr>
            <w:tcW w:w="2268" w:type="dxa"/>
            <w:shd w:val="clear" w:color="auto" w:fill="auto"/>
          </w:tcPr>
          <w:p w:rsidR="00E67413" w:rsidRPr="00E67413" w:rsidRDefault="00E67413" w:rsidP="0031563D">
            <w:pPr>
              <w:jc w:val="center"/>
              <w:rPr>
                <w:rFonts w:cs="Arial"/>
                <w:szCs w:val="22"/>
              </w:rPr>
            </w:pPr>
            <w:r w:rsidRPr="00E67413">
              <w:rPr>
                <w:rFonts w:cs="Arial"/>
                <w:szCs w:val="22"/>
              </w:rPr>
              <w:t>95%</w:t>
            </w:r>
          </w:p>
        </w:tc>
      </w:tr>
      <w:tr w:rsidR="00E67413" w:rsidRPr="00E67413" w:rsidTr="0031563D">
        <w:tc>
          <w:tcPr>
            <w:tcW w:w="2840" w:type="dxa"/>
            <w:shd w:val="clear" w:color="auto" w:fill="auto"/>
          </w:tcPr>
          <w:p w:rsidR="00E67413" w:rsidRPr="00E67413" w:rsidRDefault="00E67413" w:rsidP="0031563D">
            <w:pPr>
              <w:rPr>
                <w:rFonts w:cs="Arial"/>
                <w:szCs w:val="22"/>
              </w:rPr>
            </w:pPr>
            <w:r w:rsidRPr="00E67413">
              <w:rPr>
                <w:rFonts w:cs="Arial"/>
                <w:szCs w:val="22"/>
              </w:rPr>
              <w:t>Placement learning</w:t>
            </w:r>
          </w:p>
        </w:tc>
        <w:tc>
          <w:tcPr>
            <w:tcW w:w="2230" w:type="dxa"/>
            <w:shd w:val="clear" w:color="auto" w:fill="auto"/>
          </w:tcPr>
          <w:p w:rsidR="00E67413" w:rsidRPr="00E67413" w:rsidRDefault="00E67413" w:rsidP="0031563D">
            <w:pPr>
              <w:jc w:val="center"/>
              <w:rPr>
                <w:rFonts w:cs="Arial"/>
                <w:szCs w:val="22"/>
              </w:rPr>
            </w:pPr>
            <w:r w:rsidRPr="00E67413">
              <w:rPr>
                <w:rFonts w:cs="Arial"/>
                <w:szCs w:val="22"/>
              </w:rPr>
              <w:t>200*</w:t>
            </w:r>
          </w:p>
        </w:tc>
        <w:tc>
          <w:tcPr>
            <w:tcW w:w="2268" w:type="dxa"/>
            <w:shd w:val="clear" w:color="auto" w:fill="auto"/>
          </w:tcPr>
          <w:p w:rsidR="00E67413" w:rsidRPr="00E67413" w:rsidRDefault="00E67413" w:rsidP="0031563D">
            <w:pPr>
              <w:jc w:val="center"/>
              <w:rPr>
                <w:rFonts w:cs="Arial"/>
                <w:szCs w:val="22"/>
              </w:rPr>
            </w:pPr>
          </w:p>
        </w:tc>
      </w:tr>
      <w:tr w:rsidR="00E67413" w:rsidRPr="00E67413" w:rsidTr="0031563D">
        <w:tc>
          <w:tcPr>
            <w:tcW w:w="2840" w:type="dxa"/>
            <w:shd w:val="clear" w:color="auto" w:fill="auto"/>
          </w:tcPr>
          <w:p w:rsidR="00E67413" w:rsidRPr="00E67413" w:rsidRDefault="00E67413" w:rsidP="0031563D">
            <w:pPr>
              <w:rPr>
                <w:rFonts w:cs="Arial"/>
                <w:b/>
                <w:szCs w:val="22"/>
              </w:rPr>
            </w:pPr>
            <w:r w:rsidRPr="00E67413">
              <w:rPr>
                <w:rFonts w:cs="Arial"/>
                <w:b/>
                <w:szCs w:val="22"/>
              </w:rPr>
              <w:t>TOTAL</w:t>
            </w:r>
          </w:p>
        </w:tc>
        <w:tc>
          <w:tcPr>
            <w:tcW w:w="2230" w:type="dxa"/>
            <w:shd w:val="clear" w:color="auto" w:fill="auto"/>
          </w:tcPr>
          <w:p w:rsidR="00E67413" w:rsidRPr="00E67413" w:rsidRDefault="00E67413" w:rsidP="0031563D">
            <w:pPr>
              <w:jc w:val="center"/>
              <w:rPr>
                <w:rFonts w:cs="Arial"/>
                <w:b/>
                <w:szCs w:val="22"/>
              </w:rPr>
            </w:pPr>
            <w:r w:rsidRPr="00E67413">
              <w:rPr>
                <w:rFonts w:cs="Arial"/>
                <w:b/>
                <w:szCs w:val="22"/>
              </w:rPr>
              <w:t>300</w:t>
            </w:r>
          </w:p>
        </w:tc>
        <w:tc>
          <w:tcPr>
            <w:tcW w:w="2268" w:type="dxa"/>
            <w:shd w:val="clear" w:color="auto" w:fill="auto"/>
          </w:tcPr>
          <w:p w:rsidR="00E67413" w:rsidRPr="00E67413" w:rsidRDefault="00E67413" w:rsidP="0031563D">
            <w:pPr>
              <w:jc w:val="center"/>
              <w:rPr>
                <w:rFonts w:cs="Arial"/>
                <w:b/>
                <w:szCs w:val="22"/>
              </w:rPr>
            </w:pPr>
            <w:r w:rsidRPr="00E67413">
              <w:rPr>
                <w:rFonts w:cs="Arial"/>
                <w:b/>
                <w:szCs w:val="22"/>
              </w:rPr>
              <w:t>100%</w:t>
            </w:r>
          </w:p>
        </w:tc>
      </w:tr>
    </w:tbl>
    <w:p w:rsidR="00E67413" w:rsidRPr="00E67413" w:rsidRDefault="00E67413" w:rsidP="00E67413">
      <w:pPr>
        <w:rPr>
          <w:rFonts w:cs="Arial"/>
          <w:b/>
          <w:szCs w:val="22"/>
        </w:rPr>
      </w:pPr>
    </w:p>
    <w:p w:rsidR="00E67413" w:rsidRPr="00E67413" w:rsidRDefault="00E67413" w:rsidP="00E67413">
      <w:pPr>
        <w:jc w:val="both"/>
        <w:rPr>
          <w:rFonts w:cs="Arial"/>
          <w:b/>
          <w:szCs w:val="22"/>
        </w:rPr>
      </w:pPr>
      <w:r w:rsidRPr="00E67413">
        <w:rPr>
          <w:rFonts w:cs="Arial"/>
          <w:b/>
          <w:szCs w:val="22"/>
        </w:rPr>
        <w:t xml:space="preserve">*Please note: </w:t>
      </w:r>
      <w:r w:rsidRPr="00E67413">
        <w:rPr>
          <w:rFonts w:cs="Arial"/>
          <w:szCs w:val="22"/>
        </w:rPr>
        <w:t xml:space="preserve">to meet the requirements of the professional endorsement of this programme it is necessary for students to complete a number of placement hours at each level, this is in addition to the notional hours normally associated with modules of this credit value. </w:t>
      </w:r>
    </w:p>
    <w:p w:rsidR="00E67413" w:rsidRPr="00E67413" w:rsidRDefault="00E67413" w:rsidP="00E67413">
      <w:pPr>
        <w:rPr>
          <w:rFonts w:cs="Arial"/>
          <w:b/>
          <w:szCs w:val="22"/>
        </w:rPr>
      </w:pPr>
    </w:p>
    <w:p w:rsidR="00E67413" w:rsidRPr="00E67413" w:rsidRDefault="00E67413" w:rsidP="00E67413">
      <w:pPr>
        <w:rPr>
          <w:rFonts w:cs="Arial"/>
          <w:b/>
          <w:szCs w:val="22"/>
        </w:rPr>
      </w:pPr>
      <w:r w:rsidRPr="00E67413">
        <w:rPr>
          <w:rFonts w:cs="Arial"/>
          <w:b/>
          <w:szCs w:val="22"/>
        </w:rPr>
        <w:t>ASSESSMENT</w:t>
      </w:r>
    </w:p>
    <w:p w:rsidR="00E67413" w:rsidRPr="00E67413" w:rsidRDefault="00E67413" w:rsidP="00E67413">
      <w:pPr>
        <w:rPr>
          <w:rFonts w:cs="Arial"/>
          <w:b/>
          <w:szCs w:val="22"/>
        </w:rPr>
      </w:pPr>
    </w:p>
    <w:p w:rsidR="00E67413" w:rsidRPr="00E67413" w:rsidRDefault="00E67413" w:rsidP="00E67413">
      <w:pPr>
        <w:rPr>
          <w:rFonts w:cs="Arial"/>
          <w:b/>
          <w:szCs w:val="22"/>
        </w:rPr>
      </w:pPr>
      <w:r w:rsidRPr="00E67413">
        <w:rPr>
          <w:rFonts w:cs="Arial"/>
          <w:b/>
          <w:szCs w:val="22"/>
        </w:rPr>
        <w:t>Assessment Component 1 – 60%</w:t>
      </w:r>
    </w:p>
    <w:p w:rsidR="00E67413" w:rsidRPr="00E67413" w:rsidRDefault="00E67413" w:rsidP="00E67413">
      <w:pPr>
        <w:rPr>
          <w:rFonts w:cs="Arial"/>
          <w:szCs w:val="22"/>
        </w:rPr>
      </w:pPr>
    </w:p>
    <w:p w:rsidR="00E67413" w:rsidRPr="00E67413" w:rsidRDefault="00E67413" w:rsidP="00E67413">
      <w:pPr>
        <w:rPr>
          <w:rFonts w:cs="Arial"/>
          <w:szCs w:val="22"/>
        </w:rPr>
      </w:pPr>
      <w:r w:rsidRPr="00E67413">
        <w:rPr>
          <w:rFonts w:cs="Arial"/>
          <w:szCs w:val="22"/>
        </w:rPr>
        <w:t xml:space="preserve">Coursework: A Professional Journal (4000 words) </w:t>
      </w:r>
    </w:p>
    <w:p w:rsidR="00E67413" w:rsidRPr="00E67413" w:rsidRDefault="00E67413" w:rsidP="00E67413">
      <w:pPr>
        <w:rPr>
          <w:rFonts w:cs="Arial"/>
          <w:szCs w:val="22"/>
        </w:rPr>
      </w:pPr>
    </w:p>
    <w:p w:rsidR="00E67413" w:rsidRPr="00E67413" w:rsidRDefault="00E67413" w:rsidP="00E67413">
      <w:pPr>
        <w:rPr>
          <w:rFonts w:cs="Arial"/>
          <w:szCs w:val="22"/>
        </w:rPr>
      </w:pPr>
      <w:r w:rsidRPr="00E67413">
        <w:rPr>
          <w:rFonts w:cs="Arial"/>
          <w:szCs w:val="22"/>
        </w:rPr>
        <w:t>Exemplar: The Journal will include the following:</w:t>
      </w:r>
    </w:p>
    <w:p w:rsidR="00E67413" w:rsidRPr="00E67413" w:rsidRDefault="00E67413" w:rsidP="00122184">
      <w:pPr>
        <w:numPr>
          <w:ilvl w:val="0"/>
          <w:numId w:val="57"/>
        </w:numPr>
        <w:spacing w:after="200" w:line="276" w:lineRule="auto"/>
        <w:rPr>
          <w:rFonts w:cs="Arial"/>
          <w:szCs w:val="22"/>
        </w:rPr>
      </w:pPr>
      <w:r w:rsidRPr="00E67413">
        <w:rPr>
          <w:rFonts w:cs="Arial"/>
          <w:szCs w:val="22"/>
        </w:rPr>
        <w:t>An original risk assessment of the work setting,</w:t>
      </w:r>
    </w:p>
    <w:p w:rsidR="00E67413" w:rsidRPr="00E67413" w:rsidRDefault="00E67413" w:rsidP="00122184">
      <w:pPr>
        <w:numPr>
          <w:ilvl w:val="0"/>
          <w:numId w:val="57"/>
        </w:numPr>
        <w:spacing w:after="200" w:line="276" w:lineRule="auto"/>
        <w:rPr>
          <w:rFonts w:cs="Arial"/>
          <w:szCs w:val="22"/>
        </w:rPr>
      </w:pPr>
      <w:r w:rsidRPr="00E67413">
        <w:rPr>
          <w:rFonts w:cs="Arial"/>
          <w:szCs w:val="22"/>
        </w:rPr>
        <w:t>An observation of the work placement</w:t>
      </w:r>
    </w:p>
    <w:p w:rsidR="00E67413" w:rsidRPr="00E67413" w:rsidRDefault="00E67413" w:rsidP="00122184">
      <w:pPr>
        <w:numPr>
          <w:ilvl w:val="0"/>
          <w:numId w:val="57"/>
        </w:numPr>
        <w:spacing w:after="200" w:line="276" w:lineRule="auto"/>
        <w:rPr>
          <w:rFonts w:cs="Arial"/>
          <w:szCs w:val="22"/>
        </w:rPr>
      </w:pPr>
      <w:r w:rsidRPr="00E67413">
        <w:rPr>
          <w:rFonts w:cs="Arial"/>
          <w:szCs w:val="22"/>
        </w:rPr>
        <w:t>Eight reflective journal entries, starting with practice and integrating theory</w:t>
      </w:r>
    </w:p>
    <w:p w:rsidR="00E67413" w:rsidRPr="00E67413" w:rsidRDefault="00E67413" w:rsidP="00122184">
      <w:pPr>
        <w:numPr>
          <w:ilvl w:val="0"/>
          <w:numId w:val="57"/>
        </w:numPr>
        <w:spacing w:after="200" w:line="276" w:lineRule="auto"/>
        <w:rPr>
          <w:rFonts w:cs="Arial"/>
          <w:szCs w:val="22"/>
        </w:rPr>
      </w:pPr>
      <w:r w:rsidRPr="00E67413">
        <w:rPr>
          <w:rFonts w:cs="Arial"/>
          <w:szCs w:val="22"/>
        </w:rPr>
        <w:t>A community profile</w:t>
      </w:r>
    </w:p>
    <w:p w:rsidR="00E67413" w:rsidRPr="00E67413" w:rsidRDefault="00E67413" w:rsidP="00122184">
      <w:pPr>
        <w:numPr>
          <w:ilvl w:val="0"/>
          <w:numId w:val="57"/>
        </w:numPr>
        <w:spacing w:after="200" w:line="276" w:lineRule="auto"/>
        <w:rPr>
          <w:rFonts w:cs="Arial"/>
          <w:szCs w:val="22"/>
        </w:rPr>
      </w:pPr>
      <w:r w:rsidRPr="00E67413">
        <w:rPr>
          <w:rFonts w:cs="Arial"/>
          <w:szCs w:val="22"/>
        </w:rPr>
        <w:t>A case study of an individual or a group of young people with whom you are working</w:t>
      </w:r>
    </w:p>
    <w:p w:rsidR="00E67413" w:rsidRPr="00E67413" w:rsidRDefault="00E67413" w:rsidP="00122184">
      <w:pPr>
        <w:numPr>
          <w:ilvl w:val="0"/>
          <w:numId w:val="57"/>
        </w:numPr>
        <w:spacing w:after="200" w:line="276" w:lineRule="auto"/>
        <w:rPr>
          <w:rFonts w:cs="Arial"/>
          <w:szCs w:val="22"/>
        </w:rPr>
      </w:pPr>
      <w:r w:rsidRPr="00E67413">
        <w:rPr>
          <w:rFonts w:cs="Arial"/>
          <w:szCs w:val="22"/>
        </w:rPr>
        <w:t>A critical reflective account of a plan of work based on the above.</w:t>
      </w:r>
    </w:p>
    <w:p w:rsidR="00E67413" w:rsidRPr="00E67413" w:rsidRDefault="00E67413" w:rsidP="00122184">
      <w:pPr>
        <w:numPr>
          <w:ilvl w:val="0"/>
          <w:numId w:val="57"/>
        </w:numPr>
        <w:spacing w:after="200" w:line="276" w:lineRule="auto"/>
        <w:rPr>
          <w:rFonts w:cs="Arial"/>
          <w:szCs w:val="22"/>
        </w:rPr>
      </w:pPr>
      <w:r w:rsidRPr="00E67413">
        <w:rPr>
          <w:rFonts w:cs="Arial"/>
          <w:szCs w:val="22"/>
        </w:rPr>
        <w:t>A summary of your own learning and development, linked to your professional development plan and underpinned with reference to examples from your practice and appropriate literature such as the National Occupational Standards for youth work.</w:t>
      </w:r>
    </w:p>
    <w:p w:rsidR="00E67413" w:rsidRPr="00E67413" w:rsidRDefault="00E67413" w:rsidP="00E67413">
      <w:pPr>
        <w:rPr>
          <w:rFonts w:cs="Arial"/>
          <w:szCs w:val="22"/>
        </w:rPr>
      </w:pPr>
    </w:p>
    <w:p w:rsidR="00E67413" w:rsidRPr="00E67413" w:rsidRDefault="00E67413" w:rsidP="00E67413">
      <w:pPr>
        <w:rPr>
          <w:rFonts w:cs="Arial"/>
          <w:b/>
          <w:szCs w:val="22"/>
        </w:rPr>
      </w:pPr>
      <w:r w:rsidRPr="00E67413">
        <w:rPr>
          <w:rFonts w:cs="Arial"/>
          <w:b/>
          <w:szCs w:val="22"/>
        </w:rPr>
        <w:t>Assessment Component 2 – 10%</w:t>
      </w:r>
    </w:p>
    <w:p w:rsidR="00E67413" w:rsidRPr="00E67413" w:rsidRDefault="00E67413" w:rsidP="00E67413">
      <w:pPr>
        <w:rPr>
          <w:rFonts w:cs="Arial"/>
          <w:szCs w:val="22"/>
        </w:rPr>
      </w:pPr>
    </w:p>
    <w:p w:rsidR="00E67413" w:rsidRPr="00E67413" w:rsidRDefault="00E67413" w:rsidP="00E67413">
      <w:pPr>
        <w:rPr>
          <w:rFonts w:cs="Arial"/>
          <w:szCs w:val="22"/>
        </w:rPr>
      </w:pPr>
      <w:r w:rsidRPr="00E67413">
        <w:rPr>
          <w:rFonts w:cs="Arial"/>
          <w:szCs w:val="22"/>
        </w:rPr>
        <w:lastRenderedPageBreak/>
        <w:t>Practical: A Line Manager Report making clear reference to examples of the student’s practice and conduct while on placement.</w:t>
      </w:r>
    </w:p>
    <w:p w:rsidR="00E67413" w:rsidRPr="00E67413" w:rsidRDefault="00E67413" w:rsidP="00E67413">
      <w:pPr>
        <w:rPr>
          <w:rFonts w:cs="Arial"/>
          <w:b/>
          <w:szCs w:val="22"/>
        </w:rPr>
      </w:pPr>
    </w:p>
    <w:p w:rsidR="00E67413" w:rsidRPr="00E67413" w:rsidRDefault="00E67413" w:rsidP="00E67413">
      <w:pPr>
        <w:rPr>
          <w:rFonts w:cs="Arial"/>
          <w:b/>
          <w:szCs w:val="22"/>
        </w:rPr>
      </w:pPr>
      <w:r w:rsidRPr="00E67413">
        <w:rPr>
          <w:rFonts w:cs="Arial"/>
          <w:b/>
          <w:szCs w:val="22"/>
        </w:rPr>
        <w:t>Assessment Component 3 – 10%</w:t>
      </w:r>
    </w:p>
    <w:p w:rsidR="00E67413" w:rsidRPr="00E67413" w:rsidRDefault="00E67413" w:rsidP="00E67413">
      <w:pPr>
        <w:rPr>
          <w:rFonts w:cs="Arial"/>
          <w:szCs w:val="22"/>
        </w:rPr>
      </w:pPr>
    </w:p>
    <w:p w:rsidR="00E67413" w:rsidRPr="00E67413" w:rsidRDefault="00E67413" w:rsidP="00E67413">
      <w:pPr>
        <w:rPr>
          <w:rFonts w:cs="Arial"/>
          <w:szCs w:val="22"/>
        </w:rPr>
      </w:pPr>
      <w:r w:rsidRPr="00E67413">
        <w:rPr>
          <w:rFonts w:cs="Arial"/>
          <w:szCs w:val="22"/>
        </w:rPr>
        <w:t xml:space="preserve">Practical: A report from the visiting tutor including an observation of practice </w:t>
      </w:r>
    </w:p>
    <w:p w:rsidR="00E67413" w:rsidRPr="00E67413" w:rsidRDefault="00E67413" w:rsidP="00E67413">
      <w:pPr>
        <w:rPr>
          <w:rFonts w:cs="Arial"/>
          <w:b/>
          <w:szCs w:val="22"/>
        </w:rPr>
      </w:pPr>
    </w:p>
    <w:p w:rsidR="00E67413" w:rsidRPr="00E67413" w:rsidRDefault="00E67413" w:rsidP="00E67413">
      <w:pPr>
        <w:rPr>
          <w:rFonts w:cs="Arial"/>
          <w:b/>
          <w:szCs w:val="22"/>
        </w:rPr>
      </w:pPr>
      <w:r w:rsidRPr="00E67413">
        <w:rPr>
          <w:rFonts w:cs="Arial"/>
          <w:b/>
          <w:szCs w:val="22"/>
        </w:rPr>
        <w:t>Assessment Component 4 – 10%</w:t>
      </w:r>
    </w:p>
    <w:p w:rsidR="00E67413" w:rsidRPr="00E67413" w:rsidRDefault="00E67413" w:rsidP="00E67413">
      <w:pPr>
        <w:rPr>
          <w:rFonts w:cs="Arial"/>
          <w:szCs w:val="22"/>
        </w:rPr>
      </w:pPr>
    </w:p>
    <w:p w:rsidR="00E67413" w:rsidRPr="00E67413" w:rsidRDefault="00E67413" w:rsidP="00E67413">
      <w:pPr>
        <w:rPr>
          <w:rFonts w:cs="Arial"/>
          <w:szCs w:val="22"/>
        </w:rPr>
      </w:pPr>
      <w:r w:rsidRPr="00E67413">
        <w:rPr>
          <w:rFonts w:cs="Arial"/>
          <w:szCs w:val="22"/>
        </w:rPr>
        <w:t xml:space="preserve">Practical: A report from the Fieldwork Supervisor assessing the student’s engagement with supervision and reflective practice. </w:t>
      </w:r>
    </w:p>
    <w:p w:rsidR="00E67413" w:rsidRPr="00E67413" w:rsidRDefault="00E67413" w:rsidP="00E67413">
      <w:pPr>
        <w:rPr>
          <w:rFonts w:cs="Arial"/>
          <w:b/>
          <w:szCs w:val="22"/>
        </w:rPr>
      </w:pPr>
    </w:p>
    <w:p w:rsidR="00E67413" w:rsidRPr="00E67413" w:rsidRDefault="00E67413" w:rsidP="00E67413">
      <w:pPr>
        <w:rPr>
          <w:rFonts w:cs="Arial"/>
          <w:b/>
          <w:szCs w:val="22"/>
        </w:rPr>
      </w:pPr>
      <w:r w:rsidRPr="00E67413">
        <w:rPr>
          <w:rFonts w:cs="Arial"/>
          <w:b/>
          <w:szCs w:val="22"/>
        </w:rPr>
        <w:t>Assessment Component 5 – 10%</w:t>
      </w:r>
    </w:p>
    <w:p w:rsidR="00E67413" w:rsidRPr="00E67413" w:rsidRDefault="00E67413" w:rsidP="00E67413">
      <w:pPr>
        <w:rPr>
          <w:rFonts w:cs="Arial"/>
          <w:szCs w:val="22"/>
          <w:highlight w:val="yellow"/>
        </w:rPr>
      </w:pPr>
    </w:p>
    <w:p w:rsidR="00E67413" w:rsidRPr="00E67413" w:rsidRDefault="00E67413" w:rsidP="00E67413">
      <w:pPr>
        <w:rPr>
          <w:rFonts w:cs="Arial"/>
          <w:szCs w:val="22"/>
        </w:rPr>
      </w:pPr>
      <w:r w:rsidRPr="00E67413">
        <w:rPr>
          <w:rFonts w:cs="Arial"/>
          <w:szCs w:val="22"/>
        </w:rPr>
        <w:t>Coursework: A portfolio of evidence including National Occupational Standards for youth work evidence matrix.</w:t>
      </w:r>
    </w:p>
    <w:p w:rsidR="00E67413" w:rsidRPr="00E67413" w:rsidRDefault="00E67413" w:rsidP="00E67413">
      <w:pPr>
        <w:rPr>
          <w:rFonts w:cs="Arial"/>
          <w:b/>
          <w:szCs w:val="22"/>
        </w:rPr>
      </w:pPr>
    </w:p>
    <w:p w:rsidR="00E67413" w:rsidRPr="00E67413" w:rsidRDefault="00E67413" w:rsidP="00E67413">
      <w:pPr>
        <w:rPr>
          <w:rFonts w:cs="Arial"/>
          <w:b/>
          <w:szCs w:val="22"/>
        </w:rPr>
      </w:pPr>
      <w:r w:rsidRPr="00E67413">
        <w:rPr>
          <w:rFonts w:cs="Arial"/>
          <w:b/>
          <w:szCs w:val="22"/>
        </w:rPr>
        <w:br w:type="page"/>
      </w:r>
      <w:r w:rsidRPr="00E67413">
        <w:rPr>
          <w:rFonts w:cs="Arial"/>
          <w:b/>
          <w:szCs w:val="22"/>
        </w:rPr>
        <w:lastRenderedPageBreak/>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2410"/>
      </w:tblGrid>
      <w:tr w:rsidR="00E67413" w:rsidRPr="00E67413" w:rsidTr="0031563D">
        <w:tc>
          <w:tcPr>
            <w:tcW w:w="3085" w:type="dxa"/>
            <w:shd w:val="clear" w:color="auto" w:fill="auto"/>
          </w:tcPr>
          <w:p w:rsidR="00E67413" w:rsidRPr="00E67413" w:rsidRDefault="00E67413" w:rsidP="0031563D">
            <w:pPr>
              <w:rPr>
                <w:rFonts w:cs="Arial"/>
                <w:b/>
                <w:szCs w:val="22"/>
              </w:rPr>
            </w:pPr>
            <w:r w:rsidRPr="00E67413">
              <w:rPr>
                <w:rFonts w:cs="Arial"/>
                <w:b/>
                <w:szCs w:val="22"/>
              </w:rPr>
              <w:t>Activity type</w:t>
            </w:r>
          </w:p>
        </w:tc>
        <w:tc>
          <w:tcPr>
            <w:tcW w:w="2410" w:type="dxa"/>
            <w:shd w:val="clear" w:color="auto" w:fill="auto"/>
          </w:tcPr>
          <w:p w:rsidR="00E67413" w:rsidRPr="00E67413" w:rsidRDefault="00E67413" w:rsidP="0031563D">
            <w:pPr>
              <w:rPr>
                <w:rFonts w:cs="Arial"/>
                <w:b/>
                <w:szCs w:val="22"/>
              </w:rPr>
            </w:pPr>
            <w:r w:rsidRPr="00E67413">
              <w:rPr>
                <w:rFonts w:cs="Arial"/>
                <w:b/>
                <w:szCs w:val="22"/>
              </w:rPr>
              <w:t>Percentage</w:t>
            </w:r>
          </w:p>
        </w:tc>
      </w:tr>
      <w:tr w:rsidR="00E67413" w:rsidRPr="00E67413" w:rsidTr="0031563D">
        <w:tc>
          <w:tcPr>
            <w:tcW w:w="3085" w:type="dxa"/>
            <w:shd w:val="clear" w:color="auto" w:fill="auto"/>
          </w:tcPr>
          <w:p w:rsidR="00E67413" w:rsidRPr="00E67413" w:rsidRDefault="00E67413" w:rsidP="0031563D">
            <w:pPr>
              <w:rPr>
                <w:rFonts w:cs="Arial"/>
                <w:szCs w:val="22"/>
              </w:rPr>
            </w:pPr>
            <w:r w:rsidRPr="00E67413">
              <w:rPr>
                <w:rFonts w:cs="Arial"/>
                <w:szCs w:val="22"/>
              </w:rPr>
              <w:t>Written</w:t>
            </w:r>
          </w:p>
        </w:tc>
        <w:tc>
          <w:tcPr>
            <w:tcW w:w="2410" w:type="dxa"/>
            <w:shd w:val="clear" w:color="auto" w:fill="auto"/>
          </w:tcPr>
          <w:p w:rsidR="00E67413" w:rsidRPr="00E67413" w:rsidRDefault="00E67413" w:rsidP="0031563D">
            <w:pPr>
              <w:rPr>
                <w:rFonts w:cs="Arial"/>
                <w:b/>
                <w:szCs w:val="22"/>
              </w:rPr>
            </w:pPr>
          </w:p>
        </w:tc>
      </w:tr>
      <w:tr w:rsidR="00E67413" w:rsidRPr="00E67413" w:rsidTr="0031563D">
        <w:tc>
          <w:tcPr>
            <w:tcW w:w="3085" w:type="dxa"/>
            <w:shd w:val="clear" w:color="auto" w:fill="auto"/>
          </w:tcPr>
          <w:p w:rsidR="00E67413" w:rsidRPr="00E67413" w:rsidRDefault="00E67413" w:rsidP="0031563D">
            <w:pPr>
              <w:rPr>
                <w:rFonts w:cs="Arial"/>
                <w:szCs w:val="22"/>
              </w:rPr>
            </w:pPr>
            <w:r w:rsidRPr="00E67413">
              <w:rPr>
                <w:rFonts w:cs="Arial"/>
                <w:szCs w:val="22"/>
              </w:rPr>
              <w:t>Coursework</w:t>
            </w:r>
          </w:p>
        </w:tc>
        <w:tc>
          <w:tcPr>
            <w:tcW w:w="2410" w:type="dxa"/>
            <w:shd w:val="clear" w:color="auto" w:fill="auto"/>
          </w:tcPr>
          <w:p w:rsidR="00E67413" w:rsidRPr="00E67413" w:rsidRDefault="00E67413" w:rsidP="0031563D">
            <w:pPr>
              <w:jc w:val="center"/>
              <w:rPr>
                <w:rFonts w:cs="Arial"/>
                <w:szCs w:val="22"/>
              </w:rPr>
            </w:pPr>
            <w:r w:rsidRPr="00E67413">
              <w:rPr>
                <w:rFonts w:cs="Arial"/>
                <w:szCs w:val="22"/>
              </w:rPr>
              <w:t>70%</w:t>
            </w:r>
          </w:p>
        </w:tc>
      </w:tr>
      <w:tr w:rsidR="00E67413" w:rsidRPr="00E67413" w:rsidTr="0031563D">
        <w:tc>
          <w:tcPr>
            <w:tcW w:w="3085" w:type="dxa"/>
            <w:shd w:val="clear" w:color="auto" w:fill="auto"/>
          </w:tcPr>
          <w:p w:rsidR="00E67413" w:rsidRPr="00E67413" w:rsidRDefault="00E67413" w:rsidP="0031563D">
            <w:pPr>
              <w:rPr>
                <w:rFonts w:cs="Arial"/>
                <w:szCs w:val="22"/>
              </w:rPr>
            </w:pPr>
            <w:r w:rsidRPr="00E67413">
              <w:rPr>
                <w:rFonts w:cs="Arial"/>
                <w:szCs w:val="22"/>
              </w:rPr>
              <w:t>Practical</w:t>
            </w:r>
          </w:p>
        </w:tc>
        <w:tc>
          <w:tcPr>
            <w:tcW w:w="2410" w:type="dxa"/>
            <w:shd w:val="clear" w:color="auto" w:fill="auto"/>
          </w:tcPr>
          <w:p w:rsidR="00E67413" w:rsidRPr="00E67413" w:rsidRDefault="00E67413" w:rsidP="0031563D">
            <w:pPr>
              <w:jc w:val="center"/>
              <w:rPr>
                <w:rFonts w:cs="Arial"/>
                <w:szCs w:val="22"/>
              </w:rPr>
            </w:pPr>
            <w:r w:rsidRPr="00E67413">
              <w:rPr>
                <w:rFonts w:cs="Arial"/>
                <w:szCs w:val="22"/>
              </w:rPr>
              <w:t>30%</w:t>
            </w:r>
          </w:p>
        </w:tc>
      </w:tr>
      <w:tr w:rsidR="00E67413" w:rsidRPr="00E67413" w:rsidTr="0031563D">
        <w:tc>
          <w:tcPr>
            <w:tcW w:w="3085" w:type="dxa"/>
            <w:shd w:val="clear" w:color="auto" w:fill="auto"/>
          </w:tcPr>
          <w:p w:rsidR="00E67413" w:rsidRPr="00E67413" w:rsidRDefault="00E67413" w:rsidP="0031563D">
            <w:pPr>
              <w:rPr>
                <w:rFonts w:cs="Arial"/>
                <w:b/>
                <w:szCs w:val="22"/>
              </w:rPr>
            </w:pPr>
            <w:r w:rsidRPr="00E67413">
              <w:rPr>
                <w:rFonts w:cs="Arial"/>
                <w:b/>
                <w:szCs w:val="22"/>
              </w:rPr>
              <w:t>TOTAL</w:t>
            </w:r>
          </w:p>
        </w:tc>
        <w:tc>
          <w:tcPr>
            <w:tcW w:w="2410" w:type="dxa"/>
            <w:shd w:val="clear" w:color="auto" w:fill="auto"/>
          </w:tcPr>
          <w:p w:rsidR="00E67413" w:rsidRPr="00E67413" w:rsidRDefault="00E67413" w:rsidP="0031563D">
            <w:pPr>
              <w:jc w:val="center"/>
              <w:rPr>
                <w:rFonts w:cs="Arial"/>
                <w:b/>
                <w:szCs w:val="22"/>
              </w:rPr>
            </w:pPr>
            <w:r w:rsidRPr="00E67413">
              <w:rPr>
                <w:rFonts w:cs="Arial"/>
                <w:b/>
                <w:szCs w:val="22"/>
              </w:rPr>
              <w:t>100%</w:t>
            </w:r>
          </w:p>
        </w:tc>
      </w:tr>
    </w:tbl>
    <w:p w:rsidR="00E67413" w:rsidRPr="00E67413" w:rsidRDefault="00E67413" w:rsidP="00E67413">
      <w:pPr>
        <w:rPr>
          <w:rFonts w:cs="Arial"/>
          <w:b/>
          <w:szCs w:val="22"/>
        </w:rPr>
      </w:pPr>
    </w:p>
    <w:p w:rsidR="00E67413" w:rsidRPr="00E67413" w:rsidRDefault="00E67413" w:rsidP="00E67413">
      <w:pPr>
        <w:rPr>
          <w:rFonts w:cs="Arial"/>
          <w:b/>
          <w:szCs w:val="22"/>
        </w:rPr>
      </w:pPr>
      <w:r w:rsidRPr="00E67413">
        <w:rPr>
          <w:rFonts w:cs="Arial"/>
          <w:b/>
          <w:szCs w:val="22"/>
        </w:rPr>
        <w:t>Essential</w:t>
      </w:r>
    </w:p>
    <w:p w:rsidR="00E67413" w:rsidRPr="00E67413" w:rsidRDefault="00E67413" w:rsidP="00E67413">
      <w:pPr>
        <w:rPr>
          <w:rFonts w:cs="Arial"/>
          <w:szCs w:val="22"/>
        </w:rPr>
      </w:pPr>
    </w:p>
    <w:p w:rsidR="00E67413" w:rsidRPr="00E67413" w:rsidRDefault="00E67413" w:rsidP="00E67413">
      <w:pPr>
        <w:rPr>
          <w:rFonts w:cs="Arial"/>
          <w:szCs w:val="22"/>
        </w:rPr>
      </w:pPr>
      <w:r w:rsidRPr="00E67413">
        <w:rPr>
          <w:rFonts w:cs="Arial"/>
          <w:szCs w:val="22"/>
        </w:rPr>
        <w:t xml:space="preserve">Banks, S. (2010) </w:t>
      </w:r>
      <w:r w:rsidRPr="00E67413">
        <w:rPr>
          <w:rFonts w:cs="Arial"/>
          <w:i/>
          <w:szCs w:val="22"/>
        </w:rPr>
        <w:t xml:space="preserve">Ethical Issues in Youth Work </w:t>
      </w:r>
      <w:r w:rsidRPr="00E67413">
        <w:rPr>
          <w:rFonts w:cs="Arial"/>
          <w:szCs w:val="22"/>
        </w:rPr>
        <w:t>(2</w:t>
      </w:r>
      <w:r w:rsidRPr="00E67413">
        <w:rPr>
          <w:rFonts w:cs="Arial"/>
          <w:szCs w:val="22"/>
          <w:vertAlign w:val="superscript"/>
        </w:rPr>
        <w:t xml:space="preserve">nd </w:t>
      </w:r>
      <w:r w:rsidRPr="00E67413">
        <w:rPr>
          <w:rFonts w:cs="Arial"/>
          <w:szCs w:val="22"/>
        </w:rPr>
        <w:t>ed.),</w:t>
      </w:r>
      <w:r w:rsidRPr="00E67413">
        <w:rPr>
          <w:rFonts w:cs="Arial"/>
          <w:i/>
          <w:szCs w:val="22"/>
        </w:rPr>
        <w:t xml:space="preserve"> </w:t>
      </w:r>
      <w:r w:rsidRPr="00E67413">
        <w:rPr>
          <w:rFonts w:cs="Arial"/>
          <w:szCs w:val="22"/>
        </w:rPr>
        <w:t xml:space="preserve">Abingdon, Oxon: Routledge. </w:t>
      </w:r>
    </w:p>
    <w:p w:rsidR="00E67413" w:rsidRPr="00E67413" w:rsidRDefault="00E67413" w:rsidP="00E67413">
      <w:pPr>
        <w:rPr>
          <w:rFonts w:cs="Arial"/>
          <w:szCs w:val="22"/>
        </w:rPr>
      </w:pPr>
      <w:r w:rsidRPr="00E67413">
        <w:rPr>
          <w:rFonts w:cs="Arial"/>
          <w:szCs w:val="22"/>
        </w:rPr>
        <w:t xml:space="preserve">Ingram, G. and Harris, J. (2001) </w:t>
      </w:r>
      <w:r w:rsidRPr="00E67413">
        <w:rPr>
          <w:rFonts w:cs="Arial"/>
          <w:i/>
          <w:szCs w:val="22"/>
        </w:rPr>
        <w:t>Delivering Good Youth Work</w:t>
      </w:r>
      <w:r w:rsidRPr="00E67413">
        <w:rPr>
          <w:rFonts w:cs="Arial"/>
          <w:szCs w:val="22"/>
        </w:rPr>
        <w:t>, Lyme Regis: Russell House Publishing.</w:t>
      </w:r>
      <w:r w:rsidRPr="00E67413">
        <w:rPr>
          <w:rFonts w:cs="Arial"/>
          <w:b/>
          <w:szCs w:val="22"/>
        </w:rPr>
        <w:t xml:space="preserve"> </w:t>
      </w:r>
    </w:p>
    <w:p w:rsidR="00E67413" w:rsidRPr="00E67413" w:rsidRDefault="00E67413" w:rsidP="00E67413">
      <w:pPr>
        <w:rPr>
          <w:rFonts w:cs="Arial"/>
          <w:b/>
          <w:szCs w:val="22"/>
        </w:rPr>
      </w:pPr>
      <w:r w:rsidRPr="00E67413">
        <w:rPr>
          <w:rFonts w:cs="Arial"/>
          <w:szCs w:val="22"/>
        </w:rPr>
        <w:t xml:space="preserve">Jeffs, T. and Smith, M. (Eds.) (2010) </w:t>
      </w:r>
      <w:r w:rsidRPr="00E67413">
        <w:rPr>
          <w:rFonts w:cs="Arial"/>
          <w:i/>
          <w:szCs w:val="22"/>
        </w:rPr>
        <w:t xml:space="preserve">Youth Work Practice. </w:t>
      </w:r>
      <w:r w:rsidRPr="00E67413">
        <w:rPr>
          <w:rFonts w:cs="Arial"/>
          <w:szCs w:val="22"/>
        </w:rPr>
        <w:t>Hampshire: Palgrave.</w:t>
      </w:r>
    </w:p>
    <w:p w:rsidR="00E67413" w:rsidRPr="00E67413" w:rsidRDefault="00E67413" w:rsidP="00E67413">
      <w:pPr>
        <w:rPr>
          <w:rFonts w:cs="Arial"/>
          <w:szCs w:val="22"/>
        </w:rPr>
      </w:pPr>
      <w:r w:rsidRPr="00E67413">
        <w:rPr>
          <w:rFonts w:cs="Arial"/>
          <w:szCs w:val="22"/>
        </w:rPr>
        <w:t xml:space="preserve">Sapin, K. (2013) </w:t>
      </w:r>
      <w:r w:rsidRPr="00E67413">
        <w:rPr>
          <w:rFonts w:cs="Arial"/>
          <w:i/>
          <w:szCs w:val="22"/>
        </w:rPr>
        <w:t>Essential Skills for Youth Work Practice (2</w:t>
      </w:r>
      <w:r w:rsidRPr="00E67413">
        <w:rPr>
          <w:rFonts w:cs="Arial"/>
          <w:i/>
          <w:szCs w:val="22"/>
          <w:vertAlign w:val="superscript"/>
        </w:rPr>
        <w:t>nd</w:t>
      </w:r>
      <w:r w:rsidRPr="00E67413">
        <w:rPr>
          <w:rFonts w:cs="Arial"/>
          <w:i/>
          <w:szCs w:val="22"/>
        </w:rPr>
        <w:t xml:space="preserve"> Ed.) </w:t>
      </w:r>
      <w:r w:rsidRPr="00E67413">
        <w:rPr>
          <w:rFonts w:cs="Arial"/>
          <w:szCs w:val="22"/>
        </w:rPr>
        <w:t>London: SAGE.</w:t>
      </w:r>
    </w:p>
    <w:p w:rsidR="00E67413" w:rsidRPr="00E67413" w:rsidRDefault="00E67413" w:rsidP="00E67413">
      <w:pPr>
        <w:rPr>
          <w:rFonts w:cs="Arial"/>
          <w:szCs w:val="22"/>
        </w:rPr>
      </w:pPr>
    </w:p>
    <w:p w:rsidR="00E67413" w:rsidRPr="00E67413" w:rsidRDefault="00E67413" w:rsidP="00E67413">
      <w:pPr>
        <w:rPr>
          <w:rFonts w:cs="Arial"/>
          <w:b/>
          <w:szCs w:val="22"/>
        </w:rPr>
      </w:pPr>
      <w:r w:rsidRPr="00E67413">
        <w:rPr>
          <w:rFonts w:cs="Arial"/>
          <w:b/>
          <w:szCs w:val="22"/>
        </w:rPr>
        <w:t>Recommended</w:t>
      </w:r>
    </w:p>
    <w:p w:rsidR="00E67413" w:rsidRPr="00E67413" w:rsidRDefault="00E67413" w:rsidP="00E67413">
      <w:pPr>
        <w:rPr>
          <w:rFonts w:cs="Arial"/>
          <w:b/>
          <w:szCs w:val="22"/>
        </w:rPr>
      </w:pPr>
    </w:p>
    <w:p w:rsidR="00E67413" w:rsidRPr="00E67413" w:rsidRDefault="00E67413" w:rsidP="00E67413">
      <w:pPr>
        <w:rPr>
          <w:rFonts w:cs="Arial"/>
          <w:szCs w:val="22"/>
        </w:rPr>
      </w:pPr>
      <w:r w:rsidRPr="00E67413">
        <w:rPr>
          <w:rFonts w:cs="Arial"/>
          <w:szCs w:val="22"/>
        </w:rPr>
        <w:t xml:space="preserve">Batsleer, J. and Davies, B. (2010) </w:t>
      </w:r>
      <w:r w:rsidRPr="00E67413">
        <w:rPr>
          <w:rFonts w:cs="Arial"/>
          <w:i/>
          <w:szCs w:val="22"/>
        </w:rPr>
        <w:t xml:space="preserve">What is Youth Work? (Empowering Youth and Community Work Practice), </w:t>
      </w:r>
      <w:r w:rsidRPr="00E67413">
        <w:rPr>
          <w:rFonts w:cs="Arial"/>
          <w:szCs w:val="22"/>
        </w:rPr>
        <w:t>Exeter: Learning Matters.</w:t>
      </w:r>
      <w:r w:rsidRPr="00E67413">
        <w:rPr>
          <w:rFonts w:cs="Arial"/>
          <w:b/>
          <w:szCs w:val="22"/>
        </w:rPr>
        <w:t xml:space="preserve"> </w:t>
      </w:r>
    </w:p>
    <w:p w:rsidR="00E67413" w:rsidRPr="00E67413" w:rsidRDefault="00E67413" w:rsidP="00E67413">
      <w:pPr>
        <w:rPr>
          <w:rFonts w:cs="Arial"/>
          <w:szCs w:val="22"/>
        </w:rPr>
      </w:pPr>
      <w:r w:rsidRPr="00E67413">
        <w:rPr>
          <w:rFonts w:cs="Arial"/>
          <w:szCs w:val="22"/>
        </w:rPr>
        <w:t xml:space="preserve">Batsleer, J. (2013) </w:t>
      </w:r>
      <w:r w:rsidRPr="00E67413">
        <w:rPr>
          <w:rFonts w:cs="Arial"/>
          <w:i/>
          <w:szCs w:val="22"/>
        </w:rPr>
        <w:t xml:space="preserve">Youth Working with Girls and Women in Community Settings, </w:t>
      </w:r>
      <w:r w:rsidRPr="00E67413">
        <w:rPr>
          <w:rFonts w:cs="Arial"/>
          <w:szCs w:val="22"/>
        </w:rPr>
        <w:t>(2</w:t>
      </w:r>
      <w:r w:rsidRPr="00E67413">
        <w:rPr>
          <w:rFonts w:cs="Arial"/>
          <w:szCs w:val="22"/>
          <w:vertAlign w:val="superscript"/>
        </w:rPr>
        <w:t>nd</w:t>
      </w:r>
      <w:r w:rsidRPr="00E67413">
        <w:rPr>
          <w:rFonts w:cs="Arial"/>
          <w:szCs w:val="22"/>
        </w:rPr>
        <w:t xml:space="preserve"> ed.) Ashgate. </w:t>
      </w:r>
    </w:p>
    <w:p w:rsidR="00E67413" w:rsidRPr="00E67413" w:rsidRDefault="00E67413" w:rsidP="00E67413">
      <w:pPr>
        <w:rPr>
          <w:rFonts w:cs="Arial"/>
          <w:szCs w:val="22"/>
        </w:rPr>
      </w:pPr>
      <w:r w:rsidRPr="00E67413">
        <w:rPr>
          <w:rFonts w:cs="Arial"/>
          <w:szCs w:val="22"/>
        </w:rPr>
        <w:t xml:space="preserve">Factor, F. Chauhan, V. and Pitts, J. (Eds.) (2001) </w:t>
      </w:r>
      <w:r w:rsidRPr="00E67413">
        <w:rPr>
          <w:rFonts w:cs="Arial"/>
          <w:i/>
          <w:szCs w:val="22"/>
        </w:rPr>
        <w:t xml:space="preserve">Russell House companion to Working with Young People. </w:t>
      </w:r>
      <w:r w:rsidRPr="00E67413">
        <w:rPr>
          <w:rFonts w:cs="Arial"/>
          <w:szCs w:val="22"/>
        </w:rPr>
        <w:t>Dorset:</w:t>
      </w:r>
      <w:r w:rsidRPr="00E67413">
        <w:rPr>
          <w:rFonts w:cs="Arial"/>
          <w:i/>
          <w:szCs w:val="22"/>
        </w:rPr>
        <w:t xml:space="preserve"> </w:t>
      </w:r>
      <w:r w:rsidRPr="00E67413">
        <w:rPr>
          <w:rFonts w:cs="Arial"/>
          <w:szCs w:val="22"/>
        </w:rPr>
        <w:t xml:space="preserve">RHP.1BB, </w:t>
      </w:r>
    </w:p>
    <w:p w:rsidR="00E67413" w:rsidRPr="00E67413" w:rsidRDefault="00E67413" w:rsidP="00E67413">
      <w:pPr>
        <w:rPr>
          <w:rFonts w:cs="Arial"/>
          <w:szCs w:val="22"/>
        </w:rPr>
      </w:pPr>
      <w:r w:rsidRPr="00E67413">
        <w:rPr>
          <w:rFonts w:cs="Arial"/>
          <w:szCs w:val="22"/>
        </w:rPr>
        <w:t xml:space="preserve">Buchroth, I. and Parkin, C. (Eds.) (2010) </w:t>
      </w:r>
      <w:r w:rsidRPr="00E67413">
        <w:rPr>
          <w:rFonts w:cs="Arial"/>
          <w:i/>
          <w:szCs w:val="22"/>
        </w:rPr>
        <w:t xml:space="preserve">Using Theory in Youth and Community Work Practice, </w:t>
      </w:r>
      <w:r w:rsidRPr="00E67413">
        <w:rPr>
          <w:rFonts w:cs="Arial"/>
          <w:szCs w:val="22"/>
        </w:rPr>
        <w:t>Exeter: Learning Matters.</w:t>
      </w:r>
      <w:r w:rsidRPr="00E67413">
        <w:rPr>
          <w:rFonts w:cs="Arial"/>
          <w:b/>
          <w:szCs w:val="22"/>
        </w:rPr>
        <w:t xml:space="preserve"> </w:t>
      </w:r>
    </w:p>
    <w:p w:rsidR="00E67413" w:rsidRPr="00E67413" w:rsidRDefault="00E67413" w:rsidP="00E67413">
      <w:pPr>
        <w:rPr>
          <w:rFonts w:cs="Arial"/>
          <w:szCs w:val="22"/>
        </w:rPr>
      </w:pPr>
    </w:p>
    <w:p w:rsidR="00E67413" w:rsidRPr="00E67413" w:rsidRDefault="00E67413" w:rsidP="00E67413">
      <w:pPr>
        <w:rPr>
          <w:rFonts w:cs="Arial"/>
          <w:szCs w:val="22"/>
        </w:rPr>
      </w:pPr>
      <w:r w:rsidRPr="00E67413">
        <w:rPr>
          <w:rFonts w:cs="Arial"/>
          <w:szCs w:val="22"/>
        </w:rPr>
        <w:t xml:space="preserve">Ord, J. (2007) </w:t>
      </w:r>
      <w:r w:rsidRPr="00E67413">
        <w:rPr>
          <w:rFonts w:cs="Arial"/>
          <w:i/>
          <w:szCs w:val="22"/>
        </w:rPr>
        <w:t xml:space="preserve">Youth Work Process, Product and Practice: Creating an Authentic Curriculum in Work with Young People. </w:t>
      </w:r>
      <w:r w:rsidRPr="00E67413">
        <w:rPr>
          <w:rFonts w:cs="Arial"/>
          <w:szCs w:val="22"/>
        </w:rPr>
        <w:t>Dorset:</w:t>
      </w:r>
      <w:r w:rsidRPr="00E67413">
        <w:rPr>
          <w:rFonts w:cs="Arial"/>
          <w:i/>
          <w:szCs w:val="22"/>
        </w:rPr>
        <w:t xml:space="preserve"> </w:t>
      </w:r>
      <w:r w:rsidRPr="00E67413">
        <w:rPr>
          <w:rFonts w:cs="Arial"/>
          <w:szCs w:val="22"/>
        </w:rPr>
        <w:t>RHP.</w:t>
      </w:r>
      <w:r w:rsidRPr="00E67413">
        <w:rPr>
          <w:rFonts w:cs="Arial"/>
          <w:b/>
          <w:szCs w:val="22"/>
        </w:rPr>
        <w:t xml:space="preserve"> </w:t>
      </w:r>
    </w:p>
    <w:p w:rsidR="00E67413" w:rsidRPr="00E67413" w:rsidRDefault="00E67413" w:rsidP="00E67413">
      <w:pPr>
        <w:rPr>
          <w:rFonts w:cs="Arial"/>
          <w:szCs w:val="22"/>
        </w:rPr>
      </w:pPr>
    </w:p>
    <w:p w:rsidR="00E67413" w:rsidRPr="00E67413" w:rsidRDefault="00E67413" w:rsidP="00E67413">
      <w:pPr>
        <w:rPr>
          <w:rFonts w:cs="Arial"/>
          <w:b/>
          <w:szCs w:val="22"/>
        </w:rPr>
      </w:pPr>
      <w:r w:rsidRPr="00E67413">
        <w:rPr>
          <w:rFonts w:cs="Arial"/>
          <w:b/>
          <w:szCs w:val="22"/>
        </w:rPr>
        <w:t>Background</w:t>
      </w:r>
    </w:p>
    <w:p w:rsidR="00E67413" w:rsidRPr="00E67413" w:rsidRDefault="00E67413" w:rsidP="00E67413">
      <w:pPr>
        <w:rPr>
          <w:rFonts w:cs="Arial"/>
          <w:b/>
          <w:szCs w:val="22"/>
        </w:rPr>
      </w:pPr>
    </w:p>
    <w:p w:rsidR="00E67413" w:rsidRPr="00E67413" w:rsidRDefault="00E67413" w:rsidP="00E67413">
      <w:pPr>
        <w:rPr>
          <w:rFonts w:cs="Arial"/>
          <w:szCs w:val="22"/>
        </w:rPr>
      </w:pPr>
      <w:r w:rsidRPr="00E67413">
        <w:rPr>
          <w:rFonts w:cs="Arial"/>
          <w:szCs w:val="22"/>
        </w:rPr>
        <w:t xml:space="preserve">Batsleer, J. (2008) </w:t>
      </w:r>
      <w:r w:rsidRPr="00E67413">
        <w:rPr>
          <w:rFonts w:cs="Arial"/>
          <w:i/>
          <w:szCs w:val="22"/>
        </w:rPr>
        <w:t xml:space="preserve">Informal Learning in Youth Work. </w:t>
      </w:r>
      <w:r w:rsidRPr="00E67413">
        <w:rPr>
          <w:rFonts w:cs="Arial"/>
          <w:szCs w:val="22"/>
        </w:rPr>
        <w:t>London: SAGE.</w:t>
      </w:r>
      <w:r w:rsidRPr="00E67413">
        <w:rPr>
          <w:rFonts w:cs="Arial"/>
          <w:b/>
          <w:szCs w:val="22"/>
        </w:rPr>
        <w:t xml:space="preserve"> </w:t>
      </w:r>
    </w:p>
    <w:p w:rsidR="00E67413" w:rsidRPr="00E67413" w:rsidRDefault="00E67413" w:rsidP="00E67413">
      <w:pPr>
        <w:rPr>
          <w:rFonts w:cs="Arial"/>
          <w:szCs w:val="22"/>
        </w:rPr>
      </w:pPr>
      <w:r w:rsidRPr="00E67413">
        <w:rPr>
          <w:rFonts w:cs="Arial"/>
          <w:szCs w:val="22"/>
        </w:rPr>
        <w:t xml:space="preserve">Cooke, B. and Kothari, U. (Eds.) (2002) </w:t>
      </w:r>
      <w:r w:rsidRPr="00E67413">
        <w:rPr>
          <w:rFonts w:cs="Arial"/>
          <w:i/>
          <w:szCs w:val="22"/>
        </w:rPr>
        <w:t>Participation: The New Tyranny? (2</w:t>
      </w:r>
      <w:r w:rsidRPr="00E67413">
        <w:rPr>
          <w:rFonts w:cs="Arial"/>
          <w:i/>
          <w:szCs w:val="22"/>
          <w:vertAlign w:val="superscript"/>
        </w:rPr>
        <w:t>ND</w:t>
      </w:r>
      <w:r w:rsidRPr="00E67413">
        <w:rPr>
          <w:rFonts w:cs="Arial"/>
          <w:i/>
          <w:szCs w:val="22"/>
        </w:rPr>
        <w:t xml:space="preserve"> Ed.) </w:t>
      </w:r>
      <w:r w:rsidRPr="00E67413">
        <w:rPr>
          <w:rFonts w:cs="Arial"/>
          <w:szCs w:val="22"/>
        </w:rPr>
        <w:t>London: Zed.</w:t>
      </w:r>
      <w:r w:rsidRPr="00E67413">
        <w:rPr>
          <w:rFonts w:cs="Arial"/>
          <w:b/>
          <w:szCs w:val="22"/>
        </w:rPr>
        <w:t xml:space="preserve"> </w:t>
      </w:r>
    </w:p>
    <w:p w:rsidR="00E67413" w:rsidRPr="00E67413" w:rsidRDefault="00E67413" w:rsidP="00E67413">
      <w:pPr>
        <w:rPr>
          <w:rFonts w:cs="Arial"/>
          <w:szCs w:val="22"/>
        </w:rPr>
      </w:pPr>
      <w:r w:rsidRPr="00E67413">
        <w:rPr>
          <w:rFonts w:cs="Arial"/>
          <w:szCs w:val="22"/>
        </w:rPr>
        <w:t xml:space="preserve">Dalrymple, J. and Burke, B. (2006) </w:t>
      </w:r>
      <w:r w:rsidRPr="00E67413">
        <w:rPr>
          <w:rFonts w:cs="Arial"/>
          <w:i/>
          <w:szCs w:val="22"/>
        </w:rPr>
        <w:t xml:space="preserve">Anti-oppressive Practice, Social Care and the Law. </w:t>
      </w:r>
      <w:r w:rsidRPr="00E67413">
        <w:rPr>
          <w:rFonts w:cs="Arial"/>
          <w:szCs w:val="22"/>
        </w:rPr>
        <w:t xml:space="preserve">Maidenhead: McGraw-Hill. </w:t>
      </w:r>
    </w:p>
    <w:p w:rsidR="00E67413" w:rsidRPr="00E67413" w:rsidRDefault="00E67413" w:rsidP="00E67413">
      <w:pPr>
        <w:rPr>
          <w:rFonts w:cs="Arial"/>
          <w:szCs w:val="22"/>
        </w:rPr>
      </w:pPr>
      <w:r w:rsidRPr="00E67413">
        <w:rPr>
          <w:rFonts w:cs="Arial"/>
          <w:szCs w:val="22"/>
        </w:rPr>
        <w:t xml:space="preserve">Hawtin, M. and Percy-Smith, J. (2007) </w:t>
      </w:r>
      <w:r w:rsidRPr="00E67413">
        <w:rPr>
          <w:rFonts w:cs="Arial"/>
          <w:i/>
          <w:szCs w:val="22"/>
        </w:rPr>
        <w:t>Community Profiling a practical guide (2</w:t>
      </w:r>
      <w:r w:rsidRPr="00E67413">
        <w:rPr>
          <w:rFonts w:cs="Arial"/>
          <w:i/>
          <w:szCs w:val="22"/>
          <w:vertAlign w:val="superscript"/>
        </w:rPr>
        <w:t>nd</w:t>
      </w:r>
      <w:r w:rsidRPr="00E67413">
        <w:rPr>
          <w:rFonts w:cs="Arial"/>
          <w:i/>
          <w:szCs w:val="22"/>
        </w:rPr>
        <w:t xml:space="preserve"> Ed.). </w:t>
      </w:r>
      <w:r w:rsidRPr="00E67413">
        <w:rPr>
          <w:rFonts w:cs="Arial"/>
          <w:szCs w:val="22"/>
        </w:rPr>
        <w:t>Maidenhead, McGraw Hill</w:t>
      </w:r>
    </w:p>
    <w:p w:rsidR="00E67413" w:rsidRPr="00E67413" w:rsidRDefault="00E67413" w:rsidP="00E67413">
      <w:pPr>
        <w:rPr>
          <w:rFonts w:cs="Arial"/>
          <w:szCs w:val="22"/>
        </w:rPr>
      </w:pPr>
      <w:r w:rsidRPr="00E67413">
        <w:rPr>
          <w:rFonts w:cs="Arial"/>
          <w:szCs w:val="22"/>
        </w:rPr>
        <w:t xml:space="preserve">Kehily, M.J. (Ed.)(2007) </w:t>
      </w:r>
      <w:r w:rsidRPr="00E67413">
        <w:rPr>
          <w:rFonts w:cs="Arial"/>
          <w:i/>
          <w:szCs w:val="22"/>
        </w:rPr>
        <w:t>Understanding youth: perspectives, identities and practices.</w:t>
      </w:r>
      <w:r w:rsidRPr="00E67413">
        <w:rPr>
          <w:rFonts w:cs="Arial"/>
          <w:szCs w:val="22"/>
        </w:rPr>
        <w:t xml:space="preserve"> London: SAGE.</w:t>
      </w:r>
      <w:r w:rsidRPr="00E67413">
        <w:rPr>
          <w:rFonts w:cs="Arial"/>
          <w:b/>
          <w:szCs w:val="22"/>
        </w:rPr>
        <w:t xml:space="preserve"> </w:t>
      </w:r>
    </w:p>
    <w:p w:rsidR="00E67413" w:rsidRPr="00E67413" w:rsidRDefault="00E67413" w:rsidP="00E67413">
      <w:pPr>
        <w:rPr>
          <w:rFonts w:cs="Arial"/>
          <w:szCs w:val="22"/>
        </w:rPr>
      </w:pPr>
      <w:r w:rsidRPr="00E67413">
        <w:rPr>
          <w:rFonts w:cs="Arial"/>
          <w:szCs w:val="22"/>
        </w:rPr>
        <w:t xml:space="preserve">Ledwith, M. and Springett, J. (2010) </w:t>
      </w:r>
      <w:r w:rsidRPr="00E67413">
        <w:rPr>
          <w:rFonts w:cs="Arial"/>
          <w:i/>
          <w:szCs w:val="22"/>
        </w:rPr>
        <w:t xml:space="preserve">Participatory practice, Community-based action for transformative change, </w:t>
      </w:r>
      <w:r w:rsidRPr="00E67413">
        <w:rPr>
          <w:rFonts w:cs="Arial"/>
          <w:szCs w:val="22"/>
        </w:rPr>
        <w:t>Bristol: Policy Press.</w:t>
      </w:r>
    </w:p>
    <w:p w:rsidR="00E67413" w:rsidRPr="00E67413" w:rsidRDefault="00E67413" w:rsidP="00E67413">
      <w:pPr>
        <w:rPr>
          <w:rFonts w:cs="Arial"/>
          <w:b/>
          <w:szCs w:val="22"/>
        </w:rPr>
      </w:pPr>
      <w:r w:rsidRPr="00E67413">
        <w:rPr>
          <w:rFonts w:cs="Arial"/>
          <w:szCs w:val="22"/>
        </w:rPr>
        <w:t xml:space="preserve">Packham, C. (2008) </w:t>
      </w:r>
      <w:r w:rsidRPr="00E67413">
        <w:rPr>
          <w:rFonts w:cs="Arial"/>
          <w:i/>
          <w:szCs w:val="22"/>
        </w:rPr>
        <w:t xml:space="preserve">Active Citizenship and Community Learning. </w:t>
      </w:r>
      <w:r w:rsidRPr="00E67413">
        <w:rPr>
          <w:rFonts w:cs="Arial"/>
          <w:szCs w:val="22"/>
        </w:rPr>
        <w:t>Exeter: Learning Matters.</w:t>
      </w:r>
    </w:p>
    <w:p w:rsidR="00E67413" w:rsidRPr="00E67413" w:rsidRDefault="00E67413" w:rsidP="00E67413">
      <w:pPr>
        <w:rPr>
          <w:rFonts w:cs="Arial"/>
          <w:szCs w:val="22"/>
        </w:rPr>
      </w:pPr>
      <w:r w:rsidRPr="00E67413">
        <w:rPr>
          <w:rFonts w:cs="Arial"/>
          <w:szCs w:val="22"/>
        </w:rPr>
        <w:t xml:space="preserve">Purcell, R. (2005) </w:t>
      </w:r>
      <w:r w:rsidRPr="00E67413">
        <w:rPr>
          <w:rFonts w:cs="Arial"/>
          <w:i/>
          <w:szCs w:val="22"/>
        </w:rPr>
        <w:t>Working in the Community perspectives for change (2</w:t>
      </w:r>
      <w:r w:rsidRPr="00E67413">
        <w:rPr>
          <w:rFonts w:cs="Arial"/>
          <w:i/>
          <w:szCs w:val="22"/>
          <w:vertAlign w:val="superscript"/>
        </w:rPr>
        <w:t>nd</w:t>
      </w:r>
      <w:r w:rsidRPr="00E67413">
        <w:rPr>
          <w:rFonts w:cs="Arial"/>
          <w:i/>
          <w:szCs w:val="22"/>
        </w:rPr>
        <w:t xml:space="preserve"> Ed.). </w:t>
      </w:r>
      <w:hyperlink r:id="rId122" w:history="1">
        <w:r w:rsidRPr="00E67413">
          <w:rPr>
            <w:rFonts w:cs="Arial"/>
            <w:szCs w:val="22"/>
            <w:u w:val="single"/>
          </w:rPr>
          <w:t>www.rodpurcell.com</w:t>
        </w:r>
      </w:hyperlink>
      <w:r w:rsidRPr="00E67413">
        <w:rPr>
          <w:rFonts w:cs="Arial"/>
          <w:szCs w:val="22"/>
        </w:rPr>
        <w:t xml:space="preserve"> </w:t>
      </w:r>
    </w:p>
    <w:p w:rsidR="00E67413" w:rsidRPr="00E67413" w:rsidRDefault="00E67413" w:rsidP="00E67413">
      <w:pPr>
        <w:rPr>
          <w:rFonts w:cs="Arial"/>
          <w:szCs w:val="22"/>
        </w:rPr>
      </w:pPr>
      <w:r w:rsidRPr="00E67413">
        <w:rPr>
          <w:rFonts w:cs="Arial"/>
          <w:szCs w:val="22"/>
        </w:rPr>
        <w:t xml:space="preserve">Smith, M.K. (1994) </w:t>
      </w:r>
      <w:r w:rsidRPr="00E67413">
        <w:rPr>
          <w:rFonts w:cs="Arial"/>
          <w:i/>
          <w:szCs w:val="22"/>
        </w:rPr>
        <w:t xml:space="preserve">Local Education community, conversation, praxis. </w:t>
      </w:r>
      <w:r w:rsidRPr="00E67413">
        <w:rPr>
          <w:rFonts w:cs="Arial"/>
          <w:szCs w:val="22"/>
        </w:rPr>
        <w:t>Buckingham, OU Press.</w:t>
      </w:r>
    </w:p>
    <w:p w:rsidR="00E67413" w:rsidRPr="00E67413" w:rsidRDefault="00E67413" w:rsidP="00E67413">
      <w:pPr>
        <w:rPr>
          <w:rFonts w:cs="Arial"/>
          <w:szCs w:val="22"/>
        </w:rPr>
      </w:pPr>
      <w:r w:rsidRPr="00E67413">
        <w:rPr>
          <w:rFonts w:cs="Arial"/>
          <w:szCs w:val="22"/>
        </w:rPr>
        <w:t xml:space="preserve">Somerville, P. (2011) </w:t>
      </w:r>
      <w:r w:rsidRPr="00E67413">
        <w:rPr>
          <w:rFonts w:cs="Arial"/>
          <w:i/>
          <w:szCs w:val="22"/>
        </w:rPr>
        <w:t xml:space="preserve">Understanding Community: Politics, Policy and Practice. </w:t>
      </w:r>
      <w:r w:rsidRPr="00E67413">
        <w:rPr>
          <w:rFonts w:cs="Arial"/>
          <w:szCs w:val="22"/>
        </w:rPr>
        <w:t>Bristol: Policy Press.</w:t>
      </w:r>
      <w:r w:rsidRPr="00E67413">
        <w:rPr>
          <w:rFonts w:cs="Arial"/>
          <w:b/>
          <w:szCs w:val="22"/>
        </w:rPr>
        <w:t xml:space="preserve"> </w:t>
      </w:r>
      <w:r w:rsidRPr="00E67413">
        <w:rPr>
          <w:rFonts w:cs="Arial"/>
          <w:szCs w:val="22"/>
        </w:rPr>
        <w:t xml:space="preserve">Taylor, M. (2003) </w:t>
      </w:r>
      <w:r w:rsidRPr="00E67413">
        <w:rPr>
          <w:rFonts w:cs="Arial"/>
          <w:i/>
          <w:szCs w:val="22"/>
        </w:rPr>
        <w:t>Public Policy in the Community (2</w:t>
      </w:r>
      <w:r w:rsidRPr="00E67413">
        <w:rPr>
          <w:rFonts w:cs="Arial"/>
          <w:i/>
          <w:szCs w:val="22"/>
          <w:vertAlign w:val="superscript"/>
        </w:rPr>
        <w:t>nd</w:t>
      </w:r>
      <w:r w:rsidRPr="00E67413">
        <w:rPr>
          <w:rFonts w:cs="Arial"/>
          <w:i/>
          <w:szCs w:val="22"/>
        </w:rPr>
        <w:t xml:space="preserve"> Ed.). </w:t>
      </w:r>
      <w:r w:rsidRPr="00E67413">
        <w:rPr>
          <w:rFonts w:cs="Arial"/>
          <w:szCs w:val="22"/>
        </w:rPr>
        <w:t>Hampshire: Palgrave Macmillan.</w:t>
      </w:r>
      <w:r w:rsidRPr="00E67413">
        <w:rPr>
          <w:rFonts w:cs="Arial"/>
          <w:b/>
          <w:szCs w:val="22"/>
        </w:rPr>
        <w:t xml:space="preserve"> </w:t>
      </w:r>
    </w:p>
    <w:p w:rsidR="00E67413" w:rsidRPr="00E67413" w:rsidRDefault="00E67413" w:rsidP="00E67413">
      <w:pPr>
        <w:rPr>
          <w:rFonts w:cs="Arial"/>
          <w:b/>
          <w:szCs w:val="22"/>
        </w:rPr>
      </w:pPr>
      <w:r w:rsidRPr="00E67413">
        <w:rPr>
          <w:rFonts w:cs="Arial"/>
          <w:szCs w:val="22"/>
        </w:rPr>
        <w:t xml:space="preserve">Thompson, S. and Thompson, N. (2000)  </w:t>
      </w:r>
      <w:r w:rsidRPr="00E67413">
        <w:rPr>
          <w:rFonts w:cs="Arial"/>
          <w:i/>
          <w:szCs w:val="22"/>
        </w:rPr>
        <w:t>The Critically Reflective Practitioner (2</w:t>
      </w:r>
      <w:r w:rsidRPr="00E67413">
        <w:rPr>
          <w:rFonts w:cs="Arial"/>
          <w:i/>
          <w:szCs w:val="22"/>
          <w:vertAlign w:val="superscript"/>
        </w:rPr>
        <w:t>nd</w:t>
      </w:r>
      <w:r w:rsidRPr="00E67413">
        <w:rPr>
          <w:rFonts w:cs="Arial"/>
          <w:i/>
          <w:szCs w:val="22"/>
        </w:rPr>
        <w:t xml:space="preserve"> Ed.), </w:t>
      </w:r>
      <w:r w:rsidRPr="00E67413">
        <w:rPr>
          <w:rFonts w:cs="Arial"/>
          <w:szCs w:val="22"/>
        </w:rPr>
        <w:t>Hampshire:</w:t>
      </w:r>
      <w:r w:rsidRPr="00E67413">
        <w:rPr>
          <w:rFonts w:cs="Arial"/>
          <w:i/>
          <w:szCs w:val="22"/>
        </w:rPr>
        <w:t xml:space="preserve"> </w:t>
      </w:r>
      <w:r w:rsidRPr="00E67413">
        <w:rPr>
          <w:rFonts w:cs="Arial"/>
          <w:szCs w:val="22"/>
        </w:rPr>
        <w:t>Palgrave Macmillan.</w:t>
      </w:r>
    </w:p>
    <w:p w:rsidR="00E67413" w:rsidRPr="00E67413" w:rsidRDefault="00E67413" w:rsidP="00E67413">
      <w:pPr>
        <w:rPr>
          <w:rFonts w:cs="Arial"/>
          <w:szCs w:val="22"/>
        </w:rPr>
      </w:pPr>
      <w:r w:rsidRPr="00E67413">
        <w:rPr>
          <w:rFonts w:cs="Arial"/>
          <w:szCs w:val="22"/>
        </w:rPr>
        <w:t xml:space="preserve">Twelvetrees, A. (2008) </w:t>
      </w:r>
      <w:r w:rsidRPr="00E67413">
        <w:rPr>
          <w:rFonts w:cs="Arial"/>
          <w:i/>
          <w:szCs w:val="22"/>
        </w:rPr>
        <w:t>Community Work (4</w:t>
      </w:r>
      <w:r w:rsidRPr="00E67413">
        <w:rPr>
          <w:rFonts w:cs="Arial"/>
          <w:i/>
          <w:szCs w:val="22"/>
          <w:vertAlign w:val="superscript"/>
        </w:rPr>
        <w:t>th</w:t>
      </w:r>
      <w:r w:rsidRPr="00E67413">
        <w:rPr>
          <w:rFonts w:cs="Arial"/>
          <w:i/>
          <w:szCs w:val="22"/>
        </w:rPr>
        <w:t xml:space="preserve"> Ed.) </w:t>
      </w:r>
      <w:r w:rsidRPr="00E67413">
        <w:rPr>
          <w:rFonts w:cs="Arial"/>
          <w:szCs w:val="22"/>
        </w:rPr>
        <w:t>Hampshire: Palgrave Macmillan.</w:t>
      </w:r>
      <w:r w:rsidRPr="00E67413">
        <w:rPr>
          <w:rFonts w:cs="Arial"/>
          <w:b/>
          <w:szCs w:val="22"/>
        </w:rPr>
        <w:t xml:space="preserve"> </w:t>
      </w:r>
    </w:p>
    <w:p w:rsidR="00E67413" w:rsidRPr="00E67413" w:rsidRDefault="00E67413" w:rsidP="00E67413">
      <w:pPr>
        <w:rPr>
          <w:rFonts w:cs="Arial"/>
          <w:szCs w:val="22"/>
        </w:rPr>
      </w:pPr>
      <w:r w:rsidRPr="00E67413">
        <w:rPr>
          <w:rFonts w:cs="Arial"/>
          <w:szCs w:val="22"/>
        </w:rPr>
        <w:lastRenderedPageBreak/>
        <w:t xml:space="preserve">Westergaard, J. (2009) </w:t>
      </w:r>
      <w:r w:rsidRPr="00E67413">
        <w:rPr>
          <w:rFonts w:cs="Arial"/>
          <w:i/>
          <w:szCs w:val="22"/>
        </w:rPr>
        <w:t xml:space="preserve">Effective Group Work with Young People. </w:t>
      </w:r>
      <w:r w:rsidRPr="00E67413">
        <w:rPr>
          <w:rFonts w:cs="Arial"/>
          <w:szCs w:val="22"/>
        </w:rPr>
        <w:t>Maidenhead: OU Press.</w:t>
      </w:r>
      <w:r w:rsidRPr="00E67413">
        <w:rPr>
          <w:rFonts w:cs="Arial"/>
          <w:b/>
          <w:szCs w:val="22"/>
        </w:rPr>
        <w:t xml:space="preserve"> Eboo</w:t>
      </w:r>
      <w:r w:rsidRPr="00E67413">
        <w:rPr>
          <w:rFonts w:cs="Arial"/>
          <w:szCs w:val="22"/>
        </w:rPr>
        <w:t>k (3</w:t>
      </w:r>
      <w:r w:rsidRPr="00E67413">
        <w:rPr>
          <w:rFonts w:cs="Arial"/>
          <w:szCs w:val="22"/>
          <w:vertAlign w:val="superscript"/>
        </w:rPr>
        <w:t>rd</w:t>
      </w:r>
      <w:r w:rsidRPr="00E67413">
        <w:rPr>
          <w:rFonts w:cs="Arial"/>
          <w:szCs w:val="22"/>
        </w:rPr>
        <w:t xml:space="preserve"> ed 2012 available to purchase approx. </w:t>
      </w:r>
    </w:p>
    <w:p w:rsidR="00E67413" w:rsidRPr="00E67413" w:rsidRDefault="00E67413" w:rsidP="00E67413">
      <w:pPr>
        <w:rPr>
          <w:rFonts w:cs="Arial"/>
          <w:b/>
          <w:szCs w:val="22"/>
        </w:rPr>
      </w:pPr>
    </w:p>
    <w:p w:rsidR="00E67413" w:rsidRPr="00E67413" w:rsidRDefault="00E67413" w:rsidP="00E67413">
      <w:pPr>
        <w:rPr>
          <w:rFonts w:cs="Arial"/>
          <w:b/>
          <w:szCs w:val="22"/>
        </w:rPr>
      </w:pPr>
      <w:r w:rsidRPr="00E67413">
        <w:rPr>
          <w:rFonts w:cs="Arial"/>
          <w:b/>
          <w:szCs w:val="22"/>
        </w:rPr>
        <w:t>Journals</w:t>
      </w:r>
    </w:p>
    <w:p w:rsidR="00E67413" w:rsidRPr="00E67413" w:rsidRDefault="00E67413" w:rsidP="00E67413">
      <w:pPr>
        <w:rPr>
          <w:rFonts w:cs="Arial"/>
          <w:b/>
          <w:szCs w:val="22"/>
        </w:rPr>
      </w:pPr>
    </w:p>
    <w:p w:rsidR="00E67413" w:rsidRPr="00E67413" w:rsidRDefault="00E67413" w:rsidP="00E67413">
      <w:pPr>
        <w:rPr>
          <w:rFonts w:cs="Arial"/>
          <w:szCs w:val="22"/>
        </w:rPr>
      </w:pPr>
      <w:r w:rsidRPr="00E67413">
        <w:rPr>
          <w:rFonts w:cs="Arial"/>
          <w:szCs w:val="22"/>
        </w:rPr>
        <w:t>International Journal of Adolescence and Youth (free access currently available for some issues via Taylor and Francis</w:t>
      </w:r>
    </w:p>
    <w:p w:rsidR="00E67413" w:rsidRPr="00E67413" w:rsidRDefault="00E67413" w:rsidP="00E67413">
      <w:pPr>
        <w:rPr>
          <w:rFonts w:cs="Arial"/>
          <w:szCs w:val="22"/>
        </w:rPr>
      </w:pPr>
      <w:r w:rsidRPr="00E67413">
        <w:rPr>
          <w:rFonts w:cs="Arial"/>
          <w:szCs w:val="22"/>
        </w:rPr>
        <w:t xml:space="preserve">Journal of Research on Adolescence </w:t>
      </w:r>
    </w:p>
    <w:p w:rsidR="00E67413" w:rsidRPr="00E67413" w:rsidRDefault="00E67413" w:rsidP="00E67413">
      <w:pPr>
        <w:rPr>
          <w:rFonts w:cs="Arial"/>
          <w:szCs w:val="22"/>
        </w:rPr>
      </w:pPr>
      <w:r w:rsidRPr="00E67413">
        <w:rPr>
          <w:rFonts w:cs="Arial"/>
          <w:szCs w:val="22"/>
        </w:rPr>
        <w:t xml:space="preserve">Journal of Youth Studies </w:t>
      </w:r>
      <w:r w:rsidRPr="00E67413">
        <w:rPr>
          <w:rFonts w:cs="Arial"/>
          <w:b/>
          <w:szCs w:val="22"/>
        </w:rPr>
        <w:t>online access</w:t>
      </w:r>
    </w:p>
    <w:p w:rsidR="00E67413" w:rsidRPr="00E67413" w:rsidRDefault="00E67413" w:rsidP="00E67413">
      <w:pPr>
        <w:rPr>
          <w:rFonts w:cs="Arial"/>
          <w:szCs w:val="22"/>
        </w:rPr>
      </w:pPr>
      <w:r w:rsidRPr="00E67413">
        <w:rPr>
          <w:rFonts w:cs="Arial"/>
          <w:szCs w:val="22"/>
        </w:rPr>
        <w:t xml:space="preserve">Youth and Policy some freely available online access at </w:t>
      </w:r>
      <w:hyperlink r:id="rId123" w:history="1">
        <w:r w:rsidRPr="00E67413">
          <w:rPr>
            <w:rFonts w:cs="Arial"/>
            <w:szCs w:val="22"/>
            <w:u w:val="single"/>
          </w:rPr>
          <w:t>http://www.youthandpolicy.org/</w:t>
        </w:r>
      </w:hyperlink>
    </w:p>
    <w:p w:rsidR="00E67413" w:rsidRPr="00E67413" w:rsidRDefault="00E67413" w:rsidP="00E67413">
      <w:pPr>
        <w:rPr>
          <w:rFonts w:cs="Arial"/>
          <w:szCs w:val="22"/>
        </w:rPr>
      </w:pPr>
      <w:r w:rsidRPr="00E67413">
        <w:rPr>
          <w:rFonts w:cs="Arial"/>
          <w:szCs w:val="22"/>
        </w:rPr>
        <w:t xml:space="preserve">Youth and Society </w:t>
      </w:r>
      <w:r w:rsidRPr="00E67413">
        <w:rPr>
          <w:rFonts w:cs="Arial"/>
          <w:b/>
          <w:szCs w:val="22"/>
        </w:rPr>
        <w:t>Paper copies 1969 – 1979 online access from 1999</w:t>
      </w:r>
    </w:p>
    <w:p w:rsidR="00E67413" w:rsidRPr="00E67413" w:rsidRDefault="00E67413" w:rsidP="00E67413">
      <w:pPr>
        <w:rPr>
          <w:rFonts w:cs="Arial"/>
          <w:szCs w:val="22"/>
        </w:rPr>
      </w:pPr>
    </w:p>
    <w:p w:rsidR="00E67413" w:rsidRPr="00E67413" w:rsidRDefault="00E67413" w:rsidP="00E67413">
      <w:pPr>
        <w:rPr>
          <w:rFonts w:cs="Arial"/>
          <w:b/>
          <w:szCs w:val="22"/>
        </w:rPr>
      </w:pPr>
      <w:r w:rsidRPr="00E67413">
        <w:rPr>
          <w:rFonts w:cs="Arial"/>
          <w:b/>
          <w:szCs w:val="22"/>
        </w:rPr>
        <w:t>Websites</w:t>
      </w:r>
    </w:p>
    <w:p w:rsidR="00E67413" w:rsidRPr="00E67413" w:rsidRDefault="00E67413" w:rsidP="00E67413">
      <w:pPr>
        <w:rPr>
          <w:rFonts w:cs="Arial"/>
          <w:b/>
          <w:szCs w:val="22"/>
        </w:rPr>
      </w:pPr>
    </w:p>
    <w:p w:rsidR="00E67413" w:rsidRPr="00E67413" w:rsidRDefault="000007B9" w:rsidP="00E67413">
      <w:pPr>
        <w:rPr>
          <w:rFonts w:cs="Arial"/>
          <w:szCs w:val="22"/>
        </w:rPr>
      </w:pPr>
      <w:hyperlink r:id="rId124" w:history="1">
        <w:r w:rsidR="00E67413" w:rsidRPr="00E67413">
          <w:rPr>
            <w:rFonts w:cs="Arial"/>
            <w:szCs w:val="22"/>
            <w:u w:val="single"/>
          </w:rPr>
          <w:t>www.cyfanfyd.org.uk</w:t>
        </w:r>
      </w:hyperlink>
      <w:r w:rsidR="00E67413" w:rsidRPr="00E67413">
        <w:rPr>
          <w:rFonts w:cs="Arial"/>
          <w:szCs w:val="22"/>
        </w:rPr>
        <w:t xml:space="preserve"> </w:t>
      </w:r>
    </w:p>
    <w:p w:rsidR="00E67413" w:rsidRPr="00E67413" w:rsidRDefault="000007B9" w:rsidP="00E67413">
      <w:pPr>
        <w:rPr>
          <w:rFonts w:cs="Arial"/>
          <w:szCs w:val="22"/>
        </w:rPr>
      </w:pPr>
      <w:hyperlink r:id="rId125" w:history="1">
        <w:r w:rsidR="00E67413" w:rsidRPr="00E67413">
          <w:rPr>
            <w:rFonts w:cs="Arial"/>
            <w:szCs w:val="22"/>
            <w:u w:val="single"/>
          </w:rPr>
          <w:t>www.cywu.org.uk</w:t>
        </w:r>
      </w:hyperlink>
      <w:r w:rsidR="00E67413" w:rsidRPr="00E67413">
        <w:rPr>
          <w:rFonts w:cs="Arial"/>
          <w:szCs w:val="22"/>
        </w:rPr>
        <w:t xml:space="preserve"> </w:t>
      </w:r>
    </w:p>
    <w:p w:rsidR="00E67413" w:rsidRPr="00E67413" w:rsidRDefault="000007B9" w:rsidP="00E67413">
      <w:pPr>
        <w:rPr>
          <w:rFonts w:cs="Arial"/>
          <w:szCs w:val="22"/>
        </w:rPr>
      </w:pPr>
      <w:hyperlink r:id="rId126" w:history="1">
        <w:r w:rsidR="00E67413" w:rsidRPr="00E67413">
          <w:rPr>
            <w:rFonts w:cs="Arial"/>
            <w:szCs w:val="22"/>
            <w:u w:val="single"/>
          </w:rPr>
          <w:t>www.cypnow.co.uk</w:t>
        </w:r>
      </w:hyperlink>
      <w:r w:rsidR="00E67413" w:rsidRPr="00E67413">
        <w:rPr>
          <w:rFonts w:cs="Arial"/>
          <w:szCs w:val="22"/>
        </w:rPr>
        <w:t xml:space="preserve"> </w:t>
      </w:r>
    </w:p>
    <w:p w:rsidR="00E67413" w:rsidRPr="00E67413" w:rsidRDefault="000007B9" w:rsidP="00E67413">
      <w:pPr>
        <w:rPr>
          <w:rFonts w:cs="Arial"/>
          <w:szCs w:val="22"/>
        </w:rPr>
      </w:pPr>
      <w:hyperlink r:id="rId127" w:history="1">
        <w:r w:rsidR="00E67413" w:rsidRPr="00E67413">
          <w:rPr>
            <w:rFonts w:cs="Arial"/>
            <w:szCs w:val="22"/>
            <w:u w:val="single"/>
          </w:rPr>
          <w:t>www.detachedyouthwork.info</w:t>
        </w:r>
      </w:hyperlink>
      <w:r w:rsidR="00E67413" w:rsidRPr="00E67413">
        <w:rPr>
          <w:rFonts w:cs="Arial"/>
          <w:szCs w:val="22"/>
        </w:rPr>
        <w:t xml:space="preserve"> </w:t>
      </w:r>
    </w:p>
    <w:p w:rsidR="00E67413" w:rsidRPr="00E67413" w:rsidRDefault="000007B9" w:rsidP="00E67413">
      <w:pPr>
        <w:rPr>
          <w:rFonts w:cs="Arial"/>
          <w:szCs w:val="22"/>
        </w:rPr>
      </w:pPr>
      <w:hyperlink r:id="rId128" w:history="1">
        <w:r w:rsidR="00E67413" w:rsidRPr="00E67413">
          <w:rPr>
            <w:rFonts w:cs="Arial"/>
            <w:szCs w:val="22"/>
            <w:u w:val="single"/>
          </w:rPr>
          <w:t>www.embraceni.org</w:t>
        </w:r>
      </w:hyperlink>
      <w:r w:rsidR="00E67413" w:rsidRPr="00E67413">
        <w:rPr>
          <w:rFonts w:cs="Arial"/>
          <w:szCs w:val="22"/>
        </w:rPr>
        <w:t xml:space="preserve"> </w:t>
      </w:r>
    </w:p>
    <w:p w:rsidR="00E67413" w:rsidRPr="00E67413" w:rsidRDefault="000007B9" w:rsidP="00E67413">
      <w:pPr>
        <w:rPr>
          <w:rFonts w:cs="Arial"/>
          <w:szCs w:val="22"/>
        </w:rPr>
      </w:pPr>
      <w:hyperlink r:id="rId129" w:history="1">
        <w:r w:rsidR="00E67413" w:rsidRPr="00E67413">
          <w:rPr>
            <w:rFonts w:cs="Arial"/>
            <w:szCs w:val="22"/>
            <w:u w:val="single"/>
          </w:rPr>
          <w:t>www.infed.org</w:t>
        </w:r>
      </w:hyperlink>
      <w:r w:rsidR="00E67413" w:rsidRPr="00E67413">
        <w:rPr>
          <w:rFonts w:cs="Arial"/>
          <w:szCs w:val="22"/>
        </w:rPr>
        <w:t xml:space="preserve"> </w:t>
      </w:r>
    </w:p>
    <w:p w:rsidR="00E67413" w:rsidRPr="00E67413" w:rsidRDefault="000007B9" w:rsidP="00E67413">
      <w:pPr>
        <w:rPr>
          <w:rFonts w:cs="Arial"/>
          <w:szCs w:val="22"/>
        </w:rPr>
      </w:pPr>
      <w:hyperlink r:id="rId130" w:history="1">
        <w:r w:rsidR="00E67413" w:rsidRPr="00E67413">
          <w:rPr>
            <w:rFonts w:cs="Arial"/>
            <w:szCs w:val="22"/>
            <w:u w:val="single"/>
          </w:rPr>
          <w:t>www.neighbourhood.statistics.gov.uk</w:t>
        </w:r>
      </w:hyperlink>
    </w:p>
    <w:p w:rsidR="00E67413" w:rsidRPr="00E67413" w:rsidRDefault="000007B9" w:rsidP="00E67413">
      <w:pPr>
        <w:rPr>
          <w:rFonts w:cs="Arial"/>
          <w:szCs w:val="22"/>
        </w:rPr>
      </w:pPr>
      <w:hyperlink r:id="rId131" w:history="1">
        <w:r w:rsidR="00E67413" w:rsidRPr="00E67413">
          <w:rPr>
            <w:rFonts w:cs="Arial"/>
            <w:szCs w:val="22"/>
            <w:u w:val="single"/>
          </w:rPr>
          <w:t>www.nonformality.org</w:t>
        </w:r>
      </w:hyperlink>
      <w:r w:rsidR="00E67413" w:rsidRPr="00E67413">
        <w:rPr>
          <w:rFonts w:cs="Arial"/>
          <w:szCs w:val="22"/>
        </w:rPr>
        <w:t xml:space="preserve"> </w:t>
      </w:r>
    </w:p>
    <w:p w:rsidR="00E67413" w:rsidRPr="00E67413" w:rsidRDefault="000007B9" w:rsidP="00E67413">
      <w:pPr>
        <w:rPr>
          <w:rFonts w:cs="Arial"/>
          <w:szCs w:val="22"/>
        </w:rPr>
      </w:pPr>
      <w:hyperlink r:id="rId132" w:history="1">
        <w:r w:rsidR="00E67413" w:rsidRPr="00E67413">
          <w:rPr>
            <w:rFonts w:cs="Arial"/>
            <w:szCs w:val="22"/>
            <w:u w:val="single"/>
          </w:rPr>
          <w:t>www.nya.org.uk</w:t>
        </w:r>
      </w:hyperlink>
      <w:r w:rsidR="00E67413" w:rsidRPr="00E67413">
        <w:rPr>
          <w:rFonts w:cs="Arial"/>
          <w:szCs w:val="22"/>
        </w:rPr>
        <w:t xml:space="preserve"> </w:t>
      </w:r>
    </w:p>
    <w:p w:rsidR="00E67413" w:rsidRPr="00E67413" w:rsidRDefault="000007B9" w:rsidP="00E67413">
      <w:pPr>
        <w:rPr>
          <w:rFonts w:cs="Arial"/>
          <w:szCs w:val="22"/>
        </w:rPr>
      </w:pPr>
      <w:hyperlink r:id="rId133" w:history="1">
        <w:r w:rsidR="00E67413" w:rsidRPr="00E67413">
          <w:rPr>
            <w:rFonts w:cs="Arial"/>
            <w:szCs w:val="22"/>
            <w:u w:val="single"/>
          </w:rPr>
          <w:t>www.redcross.org.uk</w:t>
        </w:r>
      </w:hyperlink>
      <w:r w:rsidR="00E67413" w:rsidRPr="00E67413">
        <w:rPr>
          <w:rFonts w:cs="Arial"/>
          <w:szCs w:val="22"/>
        </w:rPr>
        <w:t xml:space="preserve"> </w:t>
      </w:r>
    </w:p>
    <w:p w:rsidR="00E67413" w:rsidRPr="00E67413" w:rsidRDefault="000007B9" w:rsidP="00E67413">
      <w:pPr>
        <w:rPr>
          <w:rFonts w:cs="Arial"/>
          <w:szCs w:val="22"/>
        </w:rPr>
      </w:pPr>
      <w:hyperlink r:id="rId134" w:history="1">
        <w:r w:rsidR="00E67413" w:rsidRPr="00E67413">
          <w:rPr>
            <w:rFonts w:cs="Arial"/>
            <w:szCs w:val="22"/>
            <w:u w:val="single"/>
          </w:rPr>
          <w:t>www.safenetwork.org.uk</w:t>
        </w:r>
      </w:hyperlink>
      <w:r w:rsidR="00E67413" w:rsidRPr="00E67413">
        <w:rPr>
          <w:rFonts w:cs="Arial"/>
          <w:szCs w:val="22"/>
        </w:rPr>
        <w:t xml:space="preserve"> </w:t>
      </w:r>
    </w:p>
    <w:p w:rsidR="00E67413" w:rsidRPr="00E67413" w:rsidRDefault="000007B9" w:rsidP="00E67413">
      <w:pPr>
        <w:rPr>
          <w:rFonts w:cs="Arial"/>
          <w:szCs w:val="22"/>
        </w:rPr>
      </w:pPr>
      <w:hyperlink r:id="rId135" w:history="1">
        <w:r w:rsidR="00E67413" w:rsidRPr="00E67413">
          <w:rPr>
            <w:rFonts w:cs="Arial"/>
            <w:szCs w:val="22"/>
            <w:u w:val="single"/>
          </w:rPr>
          <w:t>www.salto-youth.net</w:t>
        </w:r>
      </w:hyperlink>
      <w:r w:rsidR="00E67413" w:rsidRPr="00E67413">
        <w:rPr>
          <w:rFonts w:cs="Arial"/>
          <w:szCs w:val="22"/>
        </w:rPr>
        <w:t xml:space="preserve"> </w:t>
      </w:r>
    </w:p>
    <w:p w:rsidR="00E67413" w:rsidRPr="00E67413" w:rsidRDefault="000007B9" w:rsidP="00E67413">
      <w:pPr>
        <w:rPr>
          <w:rFonts w:cs="Arial"/>
          <w:szCs w:val="22"/>
        </w:rPr>
      </w:pPr>
      <w:hyperlink r:id="rId136" w:history="1">
        <w:r w:rsidR="00E67413" w:rsidRPr="00E67413">
          <w:rPr>
            <w:rFonts w:cs="Arial"/>
            <w:szCs w:val="22"/>
            <w:u w:val="single"/>
          </w:rPr>
          <w:t>www.thempra.org.uk</w:t>
        </w:r>
      </w:hyperlink>
      <w:r w:rsidR="00E67413" w:rsidRPr="00E67413">
        <w:rPr>
          <w:rFonts w:cs="Arial"/>
          <w:szCs w:val="22"/>
        </w:rPr>
        <w:t xml:space="preserve"> </w:t>
      </w:r>
    </w:p>
    <w:p w:rsidR="00E67413" w:rsidRPr="00E67413" w:rsidRDefault="000007B9" w:rsidP="00E67413">
      <w:pPr>
        <w:rPr>
          <w:rFonts w:cs="Arial"/>
          <w:szCs w:val="22"/>
        </w:rPr>
      </w:pPr>
      <w:hyperlink r:id="rId137" w:history="1">
        <w:r w:rsidR="00E67413" w:rsidRPr="00E67413">
          <w:rPr>
            <w:rFonts w:cs="Arial"/>
            <w:szCs w:val="22"/>
            <w:u w:val="single"/>
          </w:rPr>
          <w:t>www.vanessarogers.co.uk</w:t>
        </w:r>
      </w:hyperlink>
      <w:r w:rsidR="00E67413" w:rsidRPr="00E67413">
        <w:rPr>
          <w:rFonts w:cs="Arial"/>
          <w:szCs w:val="22"/>
        </w:rPr>
        <w:t xml:space="preserve"> </w:t>
      </w:r>
    </w:p>
    <w:p w:rsidR="00E67413" w:rsidRPr="00E67413" w:rsidRDefault="000007B9" w:rsidP="00E67413">
      <w:pPr>
        <w:rPr>
          <w:rFonts w:cs="Arial"/>
          <w:szCs w:val="22"/>
        </w:rPr>
      </w:pPr>
      <w:hyperlink r:id="rId138" w:history="1">
        <w:r w:rsidR="00E67413" w:rsidRPr="00E67413">
          <w:rPr>
            <w:rFonts w:cs="Arial"/>
            <w:szCs w:val="22"/>
            <w:u w:val="single"/>
          </w:rPr>
          <w:t>www.wales.gov.uk</w:t>
        </w:r>
      </w:hyperlink>
      <w:r w:rsidR="00E67413" w:rsidRPr="00E67413">
        <w:rPr>
          <w:rFonts w:cs="Arial"/>
          <w:szCs w:val="22"/>
        </w:rPr>
        <w:t xml:space="preserve"> (The national youth work strategy for Wales)</w:t>
      </w:r>
    </w:p>
    <w:p w:rsidR="00E67413" w:rsidRPr="00E67413" w:rsidRDefault="000007B9" w:rsidP="00E67413">
      <w:pPr>
        <w:rPr>
          <w:rFonts w:cs="Arial"/>
          <w:szCs w:val="22"/>
        </w:rPr>
      </w:pPr>
      <w:hyperlink r:id="rId139" w:history="1">
        <w:r w:rsidR="00E67413" w:rsidRPr="00E67413">
          <w:rPr>
            <w:rFonts w:cs="Arial"/>
            <w:szCs w:val="22"/>
            <w:u w:val="single"/>
          </w:rPr>
          <w:t>www.youthideas.co.uk</w:t>
        </w:r>
      </w:hyperlink>
      <w:r w:rsidR="00E67413" w:rsidRPr="00E67413">
        <w:rPr>
          <w:rFonts w:cs="Arial"/>
          <w:szCs w:val="22"/>
        </w:rPr>
        <w:t xml:space="preserve"> </w:t>
      </w:r>
    </w:p>
    <w:p w:rsidR="00E67413" w:rsidRPr="00E67413" w:rsidRDefault="000007B9" w:rsidP="00E67413">
      <w:pPr>
        <w:rPr>
          <w:rFonts w:cs="Arial"/>
          <w:szCs w:val="22"/>
        </w:rPr>
      </w:pPr>
      <w:hyperlink r:id="rId140" w:history="1">
        <w:r w:rsidR="00E67413" w:rsidRPr="00E67413">
          <w:rPr>
            <w:rFonts w:cs="Arial"/>
            <w:szCs w:val="22"/>
            <w:u w:val="single"/>
          </w:rPr>
          <w:t>www.youthworker.org</w:t>
        </w:r>
      </w:hyperlink>
      <w:r w:rsidR="00E67413" w:rsidRPr="00E67413">
        <w:rPr>
          <w:rFonts w:cs="Arial"/>
          <w:szCs w:val="22"/>
        </w:rPr>
        <w:t xml:space="preserve"> </w:t>
      </w:r>
    </w:p>
    <w:p w:rsidR="00E67413" w:rsidRPr="00E67413" w:rsidRDefault="000007B9" w:rsidP="00E67413">
      <w:pPr>
        <w:rPr>
          <w:rFonts w:cs="Arial"/>
          <w:szCs w:val="22"/>
        </w:rPr>
      </w:pPr>
      <w:hyperlink r:id="rId141" w:history="1">
        <w:r w:rsidR="00E67413" w:rsidRPr="00E67413">
          <w:rPr>
            <w:rFonts w:cs="Arial"/>
            <w:szCs w:val="22"/>
            <w:u w:val="single"/>
          </w:rPr>
          <w:t>www.youthwork-magazine.co.uk</w:t>
        </w:r>
      </w:hyperlink>
    </w:p>
    <w:p w:rsidR="00E67413" w:rsidRPr="00E67413" w:rsidRDefault="000007B9" w:rsidP="00E67413">
      <w:pPr>
        <w:rPr>
          <w:rFonts w:cs="Arial"/>
          <w:szCs w:val="22"/>
        </w:rPr>
      </w:pPr>
      <w:hyperlink r:id="rId142" w:history="1">
        <w:r w:rsidR="00E67413" w:rsidRPr="00E67413">
          <w:rPr>
            <w:rFonts w:cs="Arial"/>
            <w:szCs w:val="22"/>
            <w:u w:val="single"/>
          </w:rPr>
          <w:t>www.youthworkwales.co.uk</w:t>
        </w:r>
      </w:hyperlink>
      <w:r w:rsidR="00E67413" w:rsidRPr="00E67413">
        <w:rPr>
          <w:rFonts w:cs="Arial"/>
          <w:szCs w:val="22"/>
        </w:rPr>
        <w:t xml:space="preserve"> </w:t>
      </w:r>
    </w:p>
    <w:p w:rsidR="00E67413" w:rsidRPr="00E67413" w:rsidRDefault="000007B9" w:rsidP="00E67413">
      <w:pPr>
        <w:rPr>
          <w:rFonts w:cs="Arial"/>
          <w:szCs w:val="22"/>
        </w:rPr>
      </w:pPr>
      <w:hyperlink r:id="rId143" w:history="1">
        <w:r w:rsidR="00E67413" w:rsidRPr="00E67413">
          <w:rPr>
            <w:rFonts w:cs="Arial"/>
            <w:szCs w:val="22"/>
            <w:u w:val="single"/>
          </w:rPr>
          <w:t>www.youthworkresource.com</w:t>
        </w:r>
      </w:hyperlink>
    </w:p>
    <w:p w:rsidR="00E67413" w:rsidRPr="00E67413" w:rsidRDefault="000007B9" w:rsidP="00E67413">
      <w:pPr>
        <w:rPr>
          <w:rFonts w:cs="Arial"/>
          <w:szCs w:val="22"/>
        </w:rPr>
      </w:pPr>
      <w:hyperlink r:id="rId144" w:history="1">
        <w:r w:rsidR="00E67413" w:rsidRPr="00E67413">
          <w:rPr>
            <w:rFonts w:eastAsia="Calibri" w:cs="Arial"/>
            <w:szCs w:val="22"/>
            <w:u w:val="single"/>
            <w:lang w:eastAsia="en-US"/>
          </w:rPr>
          <w:t>www.wlga.gov.uk/youth-service</w:t>
        </w:r>
      </w:hyperlink>
    </w:p>
    <w:p w:rsidR="00E67413" w:rsidRPr="00E67413" w:rsidRDefault="00E67413" w:rsidP="00E67413">
      <w:pPr>
        <w:rPr>
          <w:rFonts w:cs="Arial"/>
          <w:b/>
          <w:szCs w:val="22"/>
        </w:rPr>
      </w:pPr>
    </w:p>
    <w:p w:rsidR="00E67413" w:rsidRPr="00E67413" w:rsidRDefault="00E67413" w:rsidP="00E67413">
      <w:pPr>
        <w:rPr>
          <w:rFonts w:cs="Arial"/>
          <w:b/>
          <w:szCs w:val="22"/>
        </w:rPr>
      </w:pPr>
      <w:r w:rsidRPr="00E67413">
        <w:rPr>
          <w:rFonts w:cs="Arial"/>
          <w:szCs w:val="22"/>
        </w:rPr>
        <w:br w:type="page"/>
      </w:r>
      <w:r w:rsidRPr="00E67413">
        <w:rPr>
          <w:rFonts w:cs="Arial"/>
          <w:b/>
          <w:szCs w:val="22"/>
        </w:rPr>
        <w:lastRenderedPageBreak/>
        <w:t>MODULE CODE:</w:t>
      </w:r>
      <w:r w:rsidRPr="00E67413">
        <w:rPr>
          <w:rFonts w:cs="Arial"/>
          <w:b/>
          <w:szCs w:val="22"/>
        </w:rPr>
        <w:tab/>
        <w:t>SJYW7015</w:t>
      </w:r>
    </w:p>
    <w:p w:rsidR="00E67413" w:rsidRPr="00E67413" w:rsidRDefault="00E67413" w:rsidP="00E67413">
      <w:pPr>
        <w:rPr>
          <w:rFonts w:cs="Arial"/>
          <w:b/>
          <w:szCs w:val="22"/>
        </w:rPr>
      </w:pPr>
      <w:r w:rsidRPr="00E67413">
        <w:rPr>
          <w:rFonts w:cs="Arial"/>
          <w:b/>
          <w:szCs w:val="22"/>
        </w:rPr>
        <w:t>TITLE:</w:t>
      </w:r>
      <w:r w:rsidRPr="00E67413">
        <w:rPr>
          <w:rFonts w:cs="Arial"/>
          <w:b/>
          <w:szCs w:val="22"/>
        </w:rPr>
        <w:tab/>
      </w:r>
      <w:r w:rsidRPr="00E67413">
        <w:rPr>
          <w:rFonts w:cs="Arial"/>
          <w:b/>
          <w:szCs w:val="22"/>
        </w:rPr>
        <w:tab/>
      </w:r>
      <w:r w:rsidRPr="00E67413">
        <w:rPr>
          <w:rFonts w:cs="Arial"/>
          <w:b/>
          <w:szCs w:val="22"/>
        </w:rPr>
        <w:tab/>
        <w:t>Professional Practice: Fieldwork 2</w:t>
      </w:r>
    </w:p>
    <w:p w:rsidR="00E67413" w:rsidRPr="00E67413" w:rsidRDefault="00E67413" w:rsidP="00E67413">
      <w:pPr>
        <w:rPr>
          <w:rFonts w:cs="Arial"/>
          <w:b/>
          <w:szCs w:val="22"/>
        </w:rPr>
      </w:pPr>
      <w:r w:rsidRPr="00E67413">
        <w:rPr>
          <w:rFonts w:cs="Arial"/>
          <w:b/>
          <w:szCs w:val="22"/>
        </w:rPr>
        <w:t>DATED:</w:t>
      </w:r>
      <w:r w:rsidRPr="00E67413">
        <w:rPr>
          <w:rFonts w:cs="Arial"/>
          <w:b/>
          <w:szCs w:val="22"/>
        </w:rPr>
        <w:tab/>
      </w:r>
      <w:r w:rsidRPr="00E67413">
        <w:rPr>
          <w:rFonts w:cs="Arial"/>
          <w:b/>
          <w:szCs w:val="22"/>
        </w:rPr>
        <w:tab/>
        <w:t>19/05/2014</w:t>
      </w:r>
    </w:p>
    <w:p w:rsidR="00E67413" w:rsidRPr="00E67413" w:rsidRDefault="00E67413" w:rsidP="00E67413">
      <w:pPr>
        <w:rPr>
          <w:rFonts w:cs="Arial"/>
          <w:b/>
          <w:szCs w:val="22"/>
        </w:rPr>
      </w:pPr>
    </w:p>
    <w:p w:rsidR="00E67413" w:rsidRPr="00E67413" w:rsidRDefault="00E67413" w:rsidP="00E67413">
      <w:pPr>
        <w:rPr>
          <w:rFonts w:cs="Arial"/>
          <w:b/>
          <w:szCs w:val="22"/>
        </w:rPr>
      </w:pPr>
      <w:r w:rsidRPr="00E67413">
        <w:rPr>
          <w:rFonts w:cs="Arial"/>
          <w:b/>
          <w:szCs w:val="22"/>
        </w:rPr>
        <w:t>LEVEL:</w:t>
      </w:r>
      <w:r w:rsidRPr="00E67413">
        <w:rPr>
          <w:rFonts w:cs="Arial"/>
          <w:b/>
          <w:szCs w:val="22"/>
        </w:rPr>
        <w:tab/>
      </w:r>
      <w:r w:rsidRPr="00E67413">
        <w:rPr>
          <w:rFonts w:cs="Arial"/>
          <w:b/>
          <w:szCs w:val="22"/>
        </w:rPr>
        <w:tab/>
        <w:t>7</w:t>
      </w:r>
      <w:r w:rsidRPr="00E67413">
        <w:rPr>
          <w:rFonts w:cs="Arial"/>
          <w:b/>
          <w:szCs w:val="22"/>
        </w:rPr>
        <w:tab/>
      </w:r>
    </w:p>
    <w:p w:rsidR="00E67413" w:rsidRPr="00E67413" w:rsidRDefault="00E67413" w:rsidP="00E67413">
      <w:pPr>
        <w:rPr>
          <w:rFonts w:cs="Arial"/>
          <w:b/>
          <w:szCs w:val="22"/>
        </w:rPr>
      </w:pPr>
      <w:r w:rsidRPr="00E67413">
        <w:rPr>
          <w:rFonts w:cs="Arial"/>
          <w:b/>
          <w:szCs w:val="22"/>
        </w:rPr>
        <w:t>CREDITS:</w:t>
      </w:r>
      <w:r w:rsidRPr="00E67413">
        <w:rPr>
          <w:rFonts w:cs="Arial"/>
          <w:b/>
          <w:szCs w:val="22"/>
        </w:rPr>
        <w:tab/>
      </w:r>
      <w:r w:rsidRPr="00E67413">
        <w:rPr>
          <w:rFonts w:cs="Arial"/>
          <w:b/>
          <w:szCs w:val="22"/>
        </w:rPr>
        <w:tab/>
        <w:t>15</w:t>
      </w:r>
    </w:p>
    <w:p w:rsidR="00E67413" w:rsidRPr="00E67413" w:rsidRDefault="00E67413" w:rsidP="00E67413">
      <w:pPr>
        <w:rPr>
          <w:rFonts w:cs="Arial"/>
          <w:b/>
          <w:szCs w:val="22"/>
        </w:rPr>
      </w:pPr>
    </w:p>
    <w:p w:rsidR="00E67413" w:rsidRPr="00E67413" w:rsidRDefault="00E67413" w:rsidP="00E67413">
      <w:pPr>
        <w:rPr>
          <w:rFonts w:cs="Arial"/>
          <w:b/>
          <w:szCs w:val="22"/>
        </w:rPr>
      </w:pPr>
      <w:r w:rsidRPr="00E67413">
        <w:rPr>
          <w:rFonts w:cs="Arial"/>
          <w:b/>
          <w:szCs w:val="22"/>
        </w:rPr>
        <w:t>JACS CODE:</w:t>
      </w:r>
      <w:r w:rsidRPr="00E67413">
        <w:rPr>
          <w:rFonts w:cs="Arial"/>
          <w:b/>
          <w:szCs w:val="22"/>
        </w:rPr>
        <w:tab/>
      </w:r>
      <w:r w:rsidRPr="00E67413">
        <w:rPr>
          <w:rFonts w:cs="Arial"/>
          <w:b/>
          <w:szCs w:val="22"/>
        </w:rPr>
        <w:tab/>
        <w:t>L530</w:t>
      </w:r>
    </w:p>
    <w:p w:rsidR="00E67413" w:rsidRPr="00E67413" w:rsidRDefault="00E67413" w:rsidP="00E67413">
      <w:pPr>
        <w:rPr>
          <w:rFonts w:cs="Arial"/>
          <w:b/>
          <w:szCs w:val="22"/>
        </w:rPr>
      </w:pPr>
      <w:r w:rsidRPr="00E67413">
        <w:rPr>
          <w:rFonts w:cs="Arial"/>
          <w:noProof/>
          <w:szCs w:val="22"/>
        </w:rPr>
        <mc:AlternateContent>
          <mc:Choice Requires="wps">
            <w:drawing>
              <wp:anchor distT="4294967295" distB="4294967295" distL="114300" distR="114300" simplePos="0" relativeHeight="251660288" behindDoc="0" locked="0" layoutInCell="1" allowOverlap="1" wp14:anchorId="77BC707F" wp14:editId="1334B8F1">
                <wp:simplePos x="0" y="0"/>
                <wp:positionH relativeFrom="column">
                  <wp:posOffset>0</wp:posOffset>
                </wp:positionH>
                <wp:positionV relativeFrom="paragraph">
                  <wp:posOffset>114299</wp:posOffset>
                </wp:positionV>
                <wp:extent cx="52578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E9C5CD"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9pt" to="41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OeAGwIAADY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"/>
            </w:pict>
          </mc:Fallback>
        </mc:AlternateContent>
      </w:r>
    </w:p>
    <w:p w:rsidR="00E67413" w:rsidRPr="00E67413" w:rsidRDefault="00E67413" w:rsidP="00E67413">
      <w:pPr>
        <w:rPr>
          <w:rFonts w:cs="Arial"/>
          <w:b/>
          <w:szCs w:val="22"/>
        </w:rPr>
      </w:pPr>
    </w:p>
    <w:p w:rsidR="00E67413" w:rsidRPr="00E67413" w:rsidRDefault="00E67413" w:rsidP="00E67413">
      <w:pPr>
        <w:rPr>
          <w:rFonts w:cs="Arial"/>
          <w:b/>
          <w:szCs w:val="22"/>
        </w:rPr>
      </w:pPr>
      <w:r w:rsidRPr="00E67413">
        <w:rPr>
          <w:rFonts w:cs="Arial"/>
          <w:b/>
          <w:szCs w:val="22"/>
        </w:rPr>
        <w:t>AIM(S)</w:t>
      </w:r>
    </w:p>
    <w:p w:rsidR="00E67413" w:rsidRPr="00E67413" w:rsidRDefault="00E67413" w:rsidP="00E67413">
      <w:pPr>
        <w:rPr>
          <w:rFonts w:cs="Arial"/>
          <w:b/>
          <w:szCs w:val="22"/>
        </w:rPr>
      </w:pPr>
    </w:p>
    <w:p w:rsidR="00E67413" w:rsidRPr="00E67413" w:rsidRDefault="00E67413" w:rsidP="00122184">
      <w:pPr>
        <w:numPr>
          <w:ilvl w:val="0"/>
          <w:numId w:val="54"/>
        </w:numPr>
        <w:spacing w:after="200" w:line="276" w:lineRule="auto"/>
        <w:jc w:val="both"/>
        <w:rPr>
          <w:rFonts w:cs="Arial"/>
          <w:b/>
          <w:szCs w:val="22"/>
        </w:rPr>
      </w:pPr>
      <w:r w:rsidRPr="00E67413">
        <w:rPr>
          <w:rFonts w:cs="Arial"/>
          <w:szCs w:val="22"/>
        </w:rPr>
        <w:t>To provide students with an in depth understanding of the key approaches and practices linking the theory and practice of Youth and Community Work.</w:t>
      </w:r>
    </w:p>
    <w:p w:rsidR="00E67413" w:rsidRPr="00E67413" w:rsidRDefault="00E67413" w:rsidP="00E67413">
      <w:pPr>
        <w:ind w:left="720"/>
        <w:jc w:val="both"/>
        <w:rPr>
          <w:rFonts w:cs="Arial"/>
          <w:b/>
          <w:szCs w:val="22"/>
        </w:rPr>
      </w:pPr>
    </w:p>
    <w:p w:rsidR="00E67413" w:rsidRPr="00E67413" w:rsidRDefault="00E67413" w:rsidP="00122184">
      <w:pPr>
        <w:numPr>
          <w:ilvl w:val="0"/>
          <w:numId w:val="54"/>
        </w:numPr>
        <w:spacing w:after="200" w:line="276" w:lineRule="auto"/>
        <w:jc w:val="both"/>
        <w:rPr>
          <w:rFonts w:cs="Arial"/>
          <w:b/>
          <w:szCs w:val="22"/>
        </w:rPr>
      </w:pPr>
      <w:r w:rsidRPr="00E67413">
        <w:rPr>
          <w:rFonts w:cs="Arial"/>
          <w:szCs w:val="22"/>
        </w:rPr>
        <w:t>To provide students with a further opportunity to develop critically  their youth work skills, knowledge and understanding within an alternative 200 hour placement.</w:t>
      </w:r>
    </w:p>
    <w:p w:rsidR="00E67413" w:rsidRPr="00E67413" w:rsidRDefault="00E67413" w:rsidP="00E67413">
      <w:pPr>
        <w:rPr>
          <w:rFonts w:cs="Arial"/>
          <w:szCs w:val="22"/>
        </w:rPr>
      </w:pPr>
    </w:p>
    <w:p w:rsidR="00E67413" w:rsidRPr="00E67413" w:rsidRDefault="00E67413" w:rsidP="00E67413">
      <w:pPr>
        <w:rPr>
          <w:rFonts w:cs="Arial"/>
          <w:b/>
          <w:szCs w:val="22"/>
        </w:rPr>
      </w:pPr>
      <w:r w:rsidRPr="00E67413">
        <w:rPr>
          <w:rFonts w:cs="Arial"/>
          <w:b/>
          <w:szCs w:val="22"/>
        </w:rPr>
        <w:t>LEARNING OUTCOMES</w:t>
      </w:r>
    </w:p>
    <w:p w:rsidR="00E67413" w:rsidRPr="00E67413" w:rsidRDefault="00E67413" w:rsidP="00E67413">
      <w:pPr>
        <w:rPr>
          <w:rFonts w:cs="Arial"/>
          <w:b/>
          <w:szCs w:val="22"/>
        </w:rPr>
      </w:pPr>
    </w:p>
    <w:p w:rsidR="00E67413" w:rsidRPr="00E67413" w:rsidRDefault="00E67413" w:rsidP="00E67413">
      <w:pPr>
        <w:jc w:val="both"/>
        <w:rPr>
          <w:rFonts w:cs="Arial"/>
          <w:szCs w:val="22"/>
        </w:rPr>
      </w:pPr>
      <w:r w:rsidRPr="00E67413">
        <w:rPr>
          <w:rFonts w:cs="Arial"/>
          <w:szCs w:val="22"/>
        </w:rPr>
        <w:t>Upon successful completion of this module, the student should be able to demonstrate the ability to:</w:t>
      </w:r>
    </w:p>
    <w:p w:rsidR="00E67413" w:rsidRPr="00E67413" w:rsidRDefault="00E67413" w:rsidP="00E67413">
      <w:pPr>
        <w:jc w:val="both"/>
        <w:rPr>
          <w:rFonts w:cs="Arial"/>
          <w:b/>
          <w:szCs w:val="22"/>
        </w:rPr>
      </w:pPr>
    </w:p>
    <w:p w:rsidR="00E67413" w:rsidRPr="00E67413" w:rsidRDefault="00E67413" w:rsidP="00122184">
      <w:pPr>
        <w:numPr>
          <w:ilvl w:val="0"/>
          <w:numId w:val="60"/>
        </w:numPr>
        <w:spacing w:after="200" w:line="276" w:lineRule="auto"/>
        <w:ind w:left="709" w:hanging="283"/>
        <w:jc w:val="both"/>
        <w:rPr>
          <w:rFonts w:cs="Arial"/>
          <w:szCs w:val="22"/>
        </w:rPr>
      </w:pPr>
      <w:r w:rsidRPr="00E67413">
        <w:rPr>
          <w:rFonts w:cs="Arial"/>
          <w:szCs w:val="22"/>
        </w:rPr>
        <w:t>Successfully complete a 200 hour placement in accordance with the principles and values of youth work, functioning at the level expected of a professionally qualified practitioner.</w:t>
      </w:r>
    </w:p>
    <w:p w:rsidR="00E67413" w:rsidRPr="00E67413" w:rsidRDefault="00E67413" w:rsidP="00E67413">
      <w:pPr>
        <w:ind w:left="709" w:hanging="283"/>
        <w:jc w:val="both"/>
        <w:rPr>
          <w:rFonts w:cs="Arial"/>
          <w:szCs w:val="22"/>
        </w:rPr>
      </w:pPr>
    </w:p>
    <w:p w:rsidR="00E67413" w:rsidRPr="00E67413" w:rsidRDefault="00E67413" w:rsidP="00122184">
      <w:pPr>
        <w:numPr>
          <w:ilvl w:val="0"/>
          <w:numId w:val="60"/>
        </w:numPr>
        <w:spacing w:after="200" w:line="276" w:lineRule="auto"/>
        <w:ind w:left="709" w:hanging="283"/>
        <w:jc w:val="both"/>
        <w:rPr>
          <w:rFonts w:cs="Arial"/>
          <w:szCs w:val="22"/>
        </w:rPr>
      </w:pPr>
      <w:r w:rsidRPr="00E67413">
        <w:rPr>
          <w:rFonts w:cs="Arial"/>
          <w:szCs w:val="22"/>
        </w:rPr>
        <w:t xml:space="preserve">Engage further in critical reflection and supervised practice and identify and critically reflect upon their own professional development needs. </w:t>
      </w:r>
    </w:p>
    <w:p w:rsidR="00E67413" w:rsidRPr="00E67413" w:rsidRDefault="00E67413" w:rsidP="00E67413">
      <w:pPr>
        <w:ind w:left="720"/>
        <w:contextualSpacing/>
        <w:rPr>
          <w:rFonts w:cs="Arial"/>
          <w:szCs w:val="22"/>
          <w:lang w:eastAsia="en-US"/>
        </w:rPr>
      </w:pPr>
    </w:p>
    <w:p w:rsidR="00E67413" w:rsidRPr="00E67413" w:rsidRDefault="00E67413" w:rsidP="00122184">
      <w:pPr>
        <w:numPr>
          <w:ilvl w:val="0"/>
          <w:numId w:val="60"/>
        </w:numPr>
        <w:spacing w:after="200" w:line="276" w:lineRule="auto"/>
        <w:ind w:left="709" w:hanging="283"/>
        <w:jc w:val="both"/>
        <w:rPr>
          <w:rFonts w:cs="Arial"/>
          <w:szCs w:val="22"/>
        </w:rPr>
      </w:pPr>
      <w:r w:rsidRPr="00E67413">
        <w:rPr>
          <w:rFonts w:cs="Arial"/>
          <w:szCs w:val="22"/>
        </w:rPr>
        <w:t xml:space="preserve">Demonstrate an ability to identify the development needs of young people in communities and to implement appropriate youth work responses. </w:t>
      </w:r>
    </w:p>
    <w:p w:rsidR="00E67413" w:rsidRPr="00E67413" w:rsidRDefault="00E67413" w:rsidP="00E67413">
      <w:pPr>
        <w:ind w:left="720"/>
        <w:contextualSpacing/>
        <w:rPr>
          <w:rFonts w:cs="Arial"/>
          <w:szCs w:val="22"/>
          <w:lang w:eastAsia="en-US"/>
        </w:rPr>
      </w:pPr>
    </w:p>
    <w:p w:rsidR="00E67413" w:rsidRPr="00E67413" w:rsidRDefault="00E67413" w:rsidP="00122184">
      <w:pPr>
        <w:numPr>
          <w:ilvl w:val="0"/>
          <w:numId w:val="60"/>
        </w:numPr>
        <w:spacing w:after="200" w:line="276" w:lineRule="auto"/>
        <w:ind w:left="709" w:hanging="283"/>
        <w:jc w:val="both"/>
        <w:rPr>
          <w:rFonts w:cs="Arial"/>
          <w:szCs w:val="22"/>
        </w:rPr>
      </w:pPr>
      <w:r w:rsidRPr="00E67413">
        <w:rPr>
          <w:rFonts w:cs="Arial"/>
          <w:szCs w:val="22"/>
        </w:rPr>
        <w:t xml:space="preserve">Critically explore the role of youth and community work practitioners in a multi-disciplinary field, in relation to the delivery of children and young people policy priorities that maintains a commitment to the philosophical foundation of youth and community work practice. </w:t>
      </w:r>
    </w:p>
    <w:p w:rsidR="00E67413" w:rsidRPr="00E67413" w:rsidRDefault="00E67413" w:rsidP="00E67413">
      <w:pPr>
        <w:ind w:left="709" w:hanging="283"/>
        <w:contextualSpacing/>
        <w:rPr>
          <w:rFonts w:cs="Arial"/>
          <w:szCs w:val="22"/>
          <w:lang w:eastAsia="en-US"/>
        </w:rPr>
      </w:pPr>
    </w:p>
    <w:p w:rsidR="00E67413" w:rsidRPr="00E67413" w:rsidRDefault="00E67413" w:rsidP="00122184">
      <w:pPr>
        <w:numPr>
          <w:ilvl w:val="0"/>
          <w:numId w:val="60"/>
        </w:numPr>
        <w:spacing w:after="200" w:line="276" w:lineRule="auto"/>
        <w:ind w:left="709" w:hanging="283"/>
        <w:jc w:val="both"/>
        <w:rPr>
          <w:rFonts w:cs="Arial"/>
          <w:szCs w:val="22"/>
        </w:rPr>
      </w:pPr>
      <w:r w:rsidRPr="00E67413">
        <w:rPr>
          <w:rFonts w:cs="Arial"/>
          <w:szCs w:val="22"/>
        </w:rPr>
        <w:t>Organise their knowledge and learning through use of a range of information resources, and present their work at the appropriate level.</w:t>
      </w:r>
    </w:p>
    <w:p w:rsidR="00E67413" w:rsidRPr="00E67413" w:rsidRDefault="00E67413" w:rsidP="00E67413">
      <w:pPr>
        <w:rPr>
          <w:rFonts w:cs="Arial"/>
          <w:szCs w:val="22"/>
        </w:rPr>
      </w:pPr>
    </w:p>
    <w:p w:rsidR="00E67413" w:rsidRPr="00E67413" w:rsidRDefault="00E67413" w:rsidP="00E67413">
      <w:pPr>
        <w:rPr>
          <w:rFonts w:cs="Arial"/>
          <w:b/>
          <w:szCs w:val="22"/>
        </w:rPr>
      </w:pPr>
      <w:r w:rsidRPr="00E67413">
        <w:rPr>
          <w:rFonts w:cs="Arial"/>
          <w:b/>
          <w:szCs w:val="22"/>
        </w:rPr>
        <w:t>INDICATIVE CONTENT</w:t>
      </w:r>
    </w:p>
    <w:p w:rsidR="00E67413" w:rsidRPr="00E67413" w:rsidRDefault="00E67413" w:rsidP="00E67413">
      <w:pPr>
        <w:rPr>
          <w:rFonts w:cs="Arial"/>
          <w:b/>
          <w:szCs w:val="22"/>
        </w:rPr>
      </w:pPr>
    </w:p>
    <w:p w:rsidR="00E67413" w:rsidRPr="00E67413" w:rsidRDefault="00E67413" w:rsidP="00122184">
      <w:pPr>
        <w:numPr>
          <w:ilvl w:val="0"/>
          <w:numId w:val="55"/>
        </w:numPr>
        <w:spacing w:after="200" w:line="276" w:lineRule="auto"/>
        <w:jc w:val="both"/>
        <w:rPr>
          <w:rFonts w:cs="Arial"/>
          <w:szCs w:val="22"/>
        </w:rPr>
      </w:pPr>
      <w:r w:rsidRPr="00E67413">
        <w:rPr>
          <w:rFonts w:cs="Arial"/>
          <w:szCs w:val="22"/>
        </w:rPr>
        <w:t>Locating youth work and the youth service within the wider context of services for young people.</w:t>
      </w:r>
    </w:p>
    <w:p w:rsidR="00E67413" w:rsidRPr="00E67413" w:rsidRDefault="00E67413" w:rsidP="00E67413">
      <w:pPr>
        <w:ind w:left="720"/>
        <w:jc w:val="both"/>
        <w:rPr>
          <w:rFonts w:cs="Arial"/>
          <w:szCs w:val="22"/>
        </w:rPr>
      </w:pPr>
    </w:p>
    <w:p w:rsidR="00E67413" w:rsidRPr="00E67413" w:rsidRDefault="00E67413" w:rsidP="00122184">
      <w:pPr>
        <w:numPr>
          <w:ilvl w:val="0"/>
          <w:numId w:val="55"/>
        </w:numPr>
        <w:spacing w:after="200" w:line="276" w:lineRule="auto"/>
        <w:jc w:val="both"/>
        <w:rPr>
          <w:rFonts w:cs="Arial"/>
          <w:szCs w:val="22"/>
        </w:rPr>
      </w:pPr>
      <w:r w:rsidRPr="00E67413">
        <w:rPr>
          <w:rFonts w:cs="Arial"/>
          <w:szCs w:val="22"/>
        </w:rPr>
        <w:t>Revisiting preparing for placement including identifying sources of support, and the importance of working within existing policies and procedures.</w:t>
      </w:r>
    </w:p>
    <w:p w:rsidR="00E67413" w:rsidRPr="00E67413" w:rsidRDefault="00E67413" w:rsidP="00E67413">
      <w:pPr>
        <w:ind w:left="720"/>
        <w:contextualSpacing/>
        <w:rPr>
          <w:rFonts w:cs="Arial"/>
          <w:szCs w:val="22"/>
          <w:lang w:eastAsia="en-US"/>
        </w:rPr>
      </w:pPr>
    </w:p>
    <w:p w:rsidR="00E67413" w:rsidRPr="00E67413" w:rsidRDefault="00E67413" w:rsidP="00122184">
      <w:pPr>
        <w:numPr>
          <w:ilvl w:val="0"/>
          <w:numId w:val="55"/>
        </w:numPr>
        <w:spacing w:after="200" w:line="276" w:lineRule="auto"/>
        <w:jc w:val="both"/>
        <w:rPr>
          <w:rFonts w:cs="Arial"/>
          <w:szCs w:val="22"/>
        </w:rPr>
      </w:pPr>
      <w:r w:rsidRPr="00E67413">
        <w:rPr>
          <w:rFonts w:cs="Arial"/>
          <w:szCs w:val="22"/>
        </w:rPr>
        <w:t>The importance of demonstrating appropriate principles and values within Youth and Community Work.</w:t>
      </w:r>
    </w:p>
    <w:p w:rsidR="00E67413" w:rsidRPr="00E67413" w:rsidRDefault="00E67413" w:rsidP="00E67413">
      <w:pPr>
        <w:ind w:left="720"/>
        <w:contextualSpacing/>
        <w:rPr>
          <w:rFonts w:cs="Arial"/>
          <w:szCs w:val="22"/>
          <w:lang w:eastAsia="en-US"/>
        </w:rPr>
      </w:pPr>
    </w:p>
    <w:p w:rsidR="00E67413" w:rsidRPr="00E67413" w:rsidRDefault="00E67413" w:rsidP="00122184">
      <w:pPr>
        <w:numPr>
          <w:ilvl w:val="0"/>
          <w:numId w:val="55"/>
        </w:numPr>
        <w:spacing w:after="200" w:line="276" w:lineRule="auto"/>
        <w:jc w:val="both"/>
        <w:rPr>
          <w:rFonts w:cs="Arial"/>
          <w:szCs w:val="22"/>
        </w:rPr>
      </w:pPr>
      <w:r w:rsidRPr="00E67413">
        <w:rPr>
          <w:rFonts w:cs="Arial"/>
          <w:szCs w:val="22"/>
        </w:rPr>
        <w:t>Critical understanding forms of supervision and the importance of engaging in supervision for learning and improving practice.</w:t>
      </w:r>
    </w:p>
    <w:p w:rsidR="00E67413" w:rsidRPr="00E67413" w:rsidRDefault="00E67413" w:rsidP="00E67413">
      <w:pPr>
        <w:ind w:left="720"/>
        <w:contextualSpacing/>
        <w:rPr>
          <w:rFonts w:cs="Arial"/>
          <w:szCs w:val="22"/>
          <w:lang w:eastAsia="en-US"/>
        </w:rPr>
      </w:pPr>
    </w:p>
    <w:p w:rsidR="00E67413" w:rsidRPr="00E67413" w:rsidRDefault="00E67413" w:rsidP="00122184">
      <w:pPr>
        <w:numPr>
          <w:ilvl w:val="0"/>
          <w:numId w:val="55"/>
        </w:numPr>
        <w:spacing w:after="200" w:line="276" w:lineRule="auto"/>
        <w:jc w:val="both"/>
        <w:rPr>
          <w:rFonts w:cs="Arial"/>
          <w:szCs w:val="22"/>
        </w:rPr>
      </w:pPr>
      <w:r w:rsidRPr="00E67413">
        <w:rPr>
          <w:rFonts w:cs="Arial"/>
          <w:szCs w:val="22"/>
        </w:rPr>
        <w:t>Engaging critically with reflective practice and the process of professional development planning; negotiating personal learning goals.</w:t>
      </w:r>
    </w:p>
    <w:p w:rsidR="00E67413" w:rsidRPr="00E67413" w:rsidRDefault="00E67413" w:rsidP="00122184">
      <w:pPr>
        <w:numPr>
          <w:ilvl w:val="0"/>
          <w:numId w:val="55"/>
        </w:numPr>
        <w:spacing w:after="200" w:line="276" w:lineRule="auto"/>
        <w:jc w:val="both"/>
        <w:rPr>
          <w:rFonts w:cs="Arial"/>
          <w:szCs w:val="22"/>
        </w:rPr>
      </w:pPr>
      <w:r w:rsidRPr="00E67413">
        <w:rPr>
          <w:rFonts w:cs="Arial"/>
          <w:szCs w:val="22"/>
        </w:rPr>
        <w:t>Identifying, establishing and managing ones boundaries with young people.</w:t>
      </w:r>
    </w:p>
    <w:p w:rsidR="00E67413" w:rsidRPr="00E67413" w:rsidRDefault="00E67413" w:rsidP="00E67413">
      <w:pPr>
        <w:ind w:left="720"/>
        <w:jc w:val="both"/>
        <w:rPr>
          <w:rFonts w:cs="Arial"/>
          <w:szCs w:val="22"/>
        </w:rPr>
      </w:pPr>
    </w:p>
    <w:p w:rsidR="00E67413" w:rsidRPr="00E67413" w:rsidRDefault="00E67413" w:rsidP="00122184">
      <w:pPr>
        <w:numPr>
          <w:ilvl w:val="0"/>
          <w:numId w:val="55"/>
        </w:numPr>
        <w:spacing w:after="200" w:line="276" w:lineRule="auto"/>
        <w:jc w:val="both"/>
        <w:rPr>
          <w:rFonts w:cs="Arial"/>
          <w:szCs w:val="22"/>
        </w:rPr>
      </w:pPr>
      <w:r w:rsidRPr="00E67413">
        <w:rPr>
          <w:rFonts w:cs="Arial"/>
          <w:szCs w:val="22"/>
        </w:rPr>
        <w:t>A critical exploration of data in relation to young people and the importance of research to the professionally qualified Youth and Community Worker.</w:t>
      </w:r>
    </w:p>
    <w:p w:rsidR="00E67413" w:rsidRPr="00E67413" w:rsidRDefault="00E67413" w:rsidP="00E67413">
      <w:pPr>
        <w:ind w:left="720"/>
        <w:contextualSpacing/>
        <w:rPr>
          <w:rFonts w:cs="Arial"/>
          <w:szCs w:val="22"/>
          <w:lang w:eastAsia="en-US"/>
        </w:rPr>
      </w:pPr>
    </w:p>
    <w:p w:rsidR="00E67413" w:rsidRPr="00E67413" w:rsidRDefault="00E67413" w:rsidP="00122184">
      <w:pPr>
        <w:numPr>
          <w:ilvl w:val="0"/>
          <w:numId w:val="55"/>
        </w:numPr>
        <w:spacing w:after="200" w:line="276" w:lineRule="auto"/>
        <w:jc w:val="both"/>
        <w:rPr>
          <w:rFonts w:cs="Arial"/>
          <w:szCs w:val="22"/>
        </w:rPr>
      </w:pPr>
      <w:r w:rsidRPr="00E67413">
        <w:rPr>
          <w:rFonts w:cs="Arial"/>
          <w:szCs w:val="22"/>
        </w:rPr>
        <w:t>Developing a creative and innovative approach to youth work activities, making youth work an attractive option for young people in a busy world.</w:t>
      </w:r>
    </w:p>
    <w:p w:rsidR="00E67413" w:rsidRPr="00E67413" w:rsidRDefault="00E67413" w:rsidP="00E67413">
      <w:pPr>
        <w:ind w:left="720"/>
        <w:contextualSpacing/>
        <w:rPr>
          <w:rFonts w:cs="Arial"/>
          <w:szCs w:val="22"/>
          <w:lang w:eastAsia="en-US"/>
        </w:rPr>
      </w:pPr>
    </w:p>
    <w:p w:rsidR="00E67413" w:rsidRPr="00E67413" w:rsidRDefault="00E67413" w:rsidP="00122184">
      <w:pPr>
        <w:numPr>
          <w:ilvl w:val="0"/>
          <w:numId w:val="55"/>
        </w:numPr>
        <w:spacing w:after="200" w:line="276" w:lineRule="auto"/>
        <w:jc w:val="both"/>
        <w:rPr>
          <w:rFonts w:cs="Arial"/>
          <w:szCs w:val="22"/>
        </w:rPr>
      </w:pPr>
      <w:r w:rsidRPr="00E67413">
        <w:rPr>
          <w:rFonts w:cs="Arial"/>
          <w:szCs w:val="22"/>
        </w:rPr>
        <w:t>Understanding the purpose of the placement organisation and the role of the practitioner in contributing to delivering that vision.</w:t>
      </w:r>
    </w:p>
    <w:p w:rsidR="00E67413" w:rsidRPr="00E67413" w:rsidRDefault="00E67413" w:rsidP="00E67413">
      <w:pPr>
        <w:ind w:left="720"/>
        <w:contextualSpacing/>
        <w:rPr>
          <w:rFonts w:cs="Arial"/>
          <w:szCs w:val="22"/>
          <w:lang w:eastAsia="en-US"/>
        </w:rPr>
      </w:pPr>
    </w:p>
    <w:p w:rsidR="00E67413" w:rsidRPr="00E67413" w:rsidRDefault="00E67413" w:rsidP="00122184">
      <w:pPr>
        <w:numPr>
          <w:ilvl w:val="0"/>
          <w:numId w:val="55"/>
        </w:numPr>
        <w:spacing w:after="200" w:line="276" w:lineRule="auto"/>
        <w:jc w:val="both"/>
        <w:rPr>
          <w:rFonts w:cs="Arial"/>
          <w:szCs w:val="22"/>
        </w:rPr>
      </w:pPr>
      <w:r w:rsidRPr="00E67413">
        <w:rPr>
          <w:rFonts w:cs="Arial"/>
          <w:szCs w:val="22"/>
        </w:rPr>
        <w:t xml:space="preserve">Reflecting critically upon ones knowledge and expertise and understanding when and how to pass on appropriate information. </w:t>
      </w:r>
    </w:p>
    <w:p w:rsidR="00E67413" w:rsidRPr="00E67413" w:rsidRDefault="00E67413" w:rsidP="00E67413">
      <w:pPr>
        <w:jc w:val="both"/>
        <w:rPr>
          <w:rFonts w:cs="Arial"/>
          <w:szCs w:val="22"/>
        </w:rPr>
      </w:pPr>
    </w:p>
    <w:p w:rsidR="00E67413" w:rsidRPr="00E67413" w:rsidRDefault="00E67413" w:rsidP="00122184">
      <w:pPr>
        <w:numPr>
          <w:ilvl w:val="0"/>
          <w:numId w:val="49"/>
        </w:numPr>
        <w:autoSpaceDE w:val="0"/>
        <w:autoSpaceDN w:val="0"/>
        <w:adjustRightInd w:val="0"/>
        <w:spacing w:after="160" w:line="276" w:lineRule="auto"/>
        <w:ind w:left="643" w:hanging="283"/>
        <w:jc w:val="both"/>
        <w:rPr>
          <w:rFonts w:cs="Arial"/>
          <w:szCs w:val="22"/>
        </w:rPr>
      </w:pPr>
      <w:r w:rsidRPr="00E67413">
        <w:rPr>
          <w:rFonts w:cs="Arial"/>
          <w:szCs w:val="22"/>
        </w:rPr>
        <w:t xml:space="preserve">Examination of the relevant Welsh Government, UK, and European government policy related to the children and young people agenda and its impact on youth and community work practice, including Child citizenship and the UN Convention on the Rights of Children and Young Persons (Wales) Measure 2011 and sustainability agendas. Critical exploration of how legislation and policy influences practice in a multi-disciplinary arena, including a consideration of the debate surrounding the possibility of conflicting  purpose, principles, values and ethics. </w:t>
      </w:r>
    </w:p>
    <w:p w:rsidR="00E67413" w:rsidRPr="00E67413" w:rsidRDefault="00E67413" w:rsidP="00E67413">
      <w:pPr>
        <w:rPr>
          <w:rFonts w:cs="Arial"/>
          <w:b/>
          <w:szCs w:val="22"/>
        </w:rPr>
      </w:pPr>
    </w:p>
    <w:p w:rsidR="00E67413" w:rsidRPr="00E67413" w:rsidRDefault="00E67413" w:rsidP="00E67413">
      <w:pPr>
        <w:rPr>
          <w:rFonts w:cs="Arial"/>
          <w:b/>
          <w:szCs w:val="22"/>
        </w:rPr>
      </w:pPr>
      <w:r w:rsidRPr="00E67413">
        <w:rPr>
          <w:rFonts w:cs="Arial"/>
          <w:b/>
          <w:szCs w:val="22"/>
        </w:rPr>
        <w:t>LEARNING AND TEACHING STRATEGY</w:t>
      </w:r>
    </w:p>
    <w:p w:rsidR="00E67413" w:rsidRPr="00E67413" w:rsidRDefault="00E67413" w:rsidP="00E67413">
      <w:pPr>
        <w:rPr>
          <w:rFonts w:cs="Arial"/>
          <w:b/>
          <w:szCs w:val="22"/>
        </w:rPr>
      </w:pPr>
    </w:p>
    <w:p w:rsidR="00E67413" w:rsidRPr="00E67413" w:rsidRDefault="00E67413" w:rsidP="00E67413">
      <w:pPr>
        <w:jc w:val="both"/>
        <w:rPr>
          <w:rFonts w:cs="Arial"/>
          <w:szCs w:val="22"/>
        </w:rPr>
      </w:pPr>
      <w:r w:rsidRPr="00E67413">
        <w:rPr>
          <w:rFonts w:cs="Arial"/>
          <w:szCs w:val="22"/>
        </w:rPr>
        <w:t>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w:t>
      </w:r>
    </w:p>
    <w:p w:rsidR="00E67413" w:rsidRPr="00E67413" w:rsidRDefault="00E67413" w:rsidP="00E67413">
      <w:pPr>
        <w:rPr>
          <w:rFonts w:cs="Arial"/>
          <w:szCs w:val="22"/>
        </w:rPr>
      </w:pPr>
    </w:p>
    <w:p w:rsidR="00E67413" w:rsidRPr="00E67413" w:rsidRDefault="00E67413" w:rsidP="00E67413">
      <w:pPr>
        <w:rPr>
          <w:rFonts w:cs="Arial"/>
          <w:szCs w:val="22"/>
        </w:rPr>
      </w:pPr>
      <w:r w:rsidRPr="00E67413">
        <w:rPr>
          <w:rFonts w:cs="Arial"/>
          <w:szCs w:val="22"/>
        </w:rPr>
        <w:t>Allocation of teaching to deliver the module are:</w:t>
      </w:r>
    </w:p>
    <w:p w:rsidR="00E67413" w:rsidRPr="00E67413" w:rsidRDefault="00E67413" w:rsidP="00E67413">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1804"/>
        <w:gridCol w:w="2268"/>
      </w:tblGrid>
      <w:tr w:rsidR="00E67413" w:rsidRPr="00E67413" w:rsidTr="0031563D">
        <w:tc>
          <w:tcPr>
            <w:tcW w:w="2840" w:type="dxa"/>
            <w:shd w:val="clear" w:color="auto" w:fill="auto"/>
          </w:tcPr>
          <w:p w:rsidR="00E67413" w:rsidRPr="00E67413" w:rsidRDefault="00E67413" w:rsidP="0031563D">
            <w:pPr>
              <w:rPr>
                <w:rFonts w:cs="Arial"/>
                <w:b/>
                <w:szCs w:val="22"/>
              </w:rPr>
            </w:pPr>
            <w:r w:rsidRPr="00E67413">
              <w:rPr>
                <w:rFonts w:cs="Arial"/>
                <w:b/>
                <w:szCs w:val="22"/>
              </w:rPr>
              <w:t>Activity type</w:t>
            </w:r>
          </w:p>
        </w:tc>
        <w:tc>
          <w:tcPr>
            <w:tcW w:w="1804" w:type="dxa"/>
            <w:shd w:val="clear" w:color="auto" w:fill="auto"/>
          </w:tcPr>
          <w:p w:rsidR="00E67413" w:rsidRPr="00E67413" w:rsidRDefault="00E67413" w:rsidP="0031563D">
            <w:pPr>
              <w:jc w:val="center"/>
              <w:rPr>
                <w:rFonts w:cs="Arial"/>
                <w:b/>
                <w:szCs w:val="22"/>
              </w:rPr>
            </w:pPr>
            <w:r w:rsidRPr="00E67413">
              <w:rPr>
                <w:rFonts w:cs="Arial"/>
                <w:b/>
                <w:szCs w:val="22"/>
              </w:rPr>
              <w:t>Hours</w:t>
            </w:r>
          </w:p>
        </w:tc>
        <w:tc>
          <w:tcPr>
            <w:tcW w:w="2268" w:type="dxa"/>
            <w:shd w:val="clear" w:color="auto" w:fill="auto"/>
          </w:tcPr>
          <w:p w:rsidR="00E67413" w:rsidRPr="00E67413" w:rsidRDefault="00E67413" w:rsidP="0031563D">
            <w:pPr>
              <w:jc w:val="center"/>
              <w:rPr>
                <w:rFonts w:cs="Arial"/>
                <w:b/>
                <w:szCs w:val="22"/>
              </w:rPr>
            </w:pPr>
            <w:r w:rsidRPr="00E67413">
              <w:rPr>
                <w:rFonts w:cs="Arial"/>
                <w:b/>
                <w:szCs w:val="22"/>
              </w:rPr>
              <w:t>Percentage</w:t>
            </w:r>
          </w:p>
        </w:tc>
      </w:tr>
      <w:tr w:rsidR="00E67413" w:rsidRPr="00E67413" w:rsidTr="0031563D">
        <w:tc>
          <w:tcPr>
            <w:tcW w:w="2840" w:type="dxa"/>
            <w:shd w:val="clear" w:color="auto" w:fill="auto"/>
          </w:tcPr>
          <w:p w:rsidR="00E67413" w:rsidRPr="00E67413" w:rsidRDefault="00E67413" w:rsidP="0031563D">
            <w:pPr>
              <w:rPr>
                <w:rFonts w:cs="Arial"/>
                <w:szCs w:val="22"/>
              </w:rPr>
            </w:pPr>
            <w:r w:rsidRPr="00E67413">
              <w:rPr>
                <w:rFonts w:cs="Arial"/>
                <w:szCs w:val="22"/>
              </w:rPr>
              <w:t>Scheduled learning</w:t>
            </w:r>
          </w:p>
        </w:tc>
        <w:tc>
          <w:tcPr>
            <w:tcW w:w="1804" w:type="dxa"/>
            <w:shd w:val="clear" w:color="auto" w:fill="auto"/>
          </w:tcPr>
          <w:p w:rsidR="00E67413" w:rsidRPr="00E67413" w:rsidRDefault="00E67413" w:rsidP="0031563D">
            <w:pPr>
              <w:jc w:val="center"/>
              <w:rPr>
                <w:rFonts w:cs="Arial"/>
                <w:szCs w:val="22"/>
              </w:rPr>
            </w:pPr>
            <w:r w:rsidRPr="00E67413">
              <w:rPr>
                <w:rFonts w:cs="Arial"/>
                <w:szCs w:val="22"/>
              </w:rPr>
              <w:t>15</w:t>
            </w:r>
          </w:p>
        </w:tc>
        <w:tc>
          <w:tcPr>
            <w:tcW w:w="2268" w:type="dxa"/>
            <w:shd w:val="clear" w:color="auto" w:fill="auto"/>
          </w:tcPr>
          <w:p w:rsidR="00E67413" w:rsidRPr="00E67413" w:rsidRDefault="00E67413" w:rsidP="0031563D">
            <w:pPr>
              <w:jc w:val="center"/>
              <w:rPr>
                <w:rFonts w:cs="Arial"/>
                <w:szCs w:val="22"/>
              </w:rPr>
            </w:pPr>
            <w:r w:rsidRPr="00E67413">
              <w:rPr>
                <w:rFonts w:cs="Arial"/>
                <w:szCs w:val="22"/>
              </w:rPr>
              <w:t>5%</w:t>
            </w:r>
          </w:p>
        </w:tc>
      </w:tr>
      <w:tr w:rsidR="00E67413" w:rsidRPr="00E67413" w:rsidTr="0031563D">
        <w:tc>
          <w:tcPr>
            <w:tcW w:w="2840" w:type="dxa"/>
            <w:shd w:val="clear" w:color="auto" w:fill="auto"/>
          </w:tcPr>
          <w:p w:rsidR="00E67413" w:rsidRPr="00E67413" w:rsidRDefault="00E67413" w:rsidP="0031563D">
            <w:pPr>
              <w:rPr>
                <w:rFonts w:cs="Arial"/>
                <w:szCs w:val="22"/>
              </w:rPr>
            </w:pPr>
            <w:r w:rsidRPr="00E67413">
              <w:rPr>
                <w:rFonts w:cs="Arial"/>
                <w:szCs w:val="22"/>
              </w:rPr>
              <w:t>Independent learning</w:t>
            </w:r>
          </w:p>
        </w:tc>
        <w:tc>
          <w:tcPr>
            <w:tcW w:w="1804" w:type="dxa"/>
            <w:shd w:val="clear" w:color="auto" w:fill="auto"/>
          </w:tcPr>
          <w:p w:rsidR="00E67413" w:rsidRPr="00E67413" w:rsidRDefault="00E67413" w:rsidP="0031563D">
            <w:pPr>
              <w:jc w:val="center"/>
              <w:rPr>
                <w:rFonts w:cs="Arial"/>
                <w:szCs w:val="22"/>
              </w:rPr>
            </w:pPr>
            <w:r w:rsidRPr="00E67413">
              <w:rPr>
                <w:rFonts w:cs="Arial"/>
                <w:szCs w:val="22"/>
              </w:rPr>
              <w:t>85</w:t>
            </w:r>
          </w:p>
        </w:tc>
        <w:tc>
          <w:tcPr>
            <w:tcW w:w="2268" w:type="dxa"/>
            <w:shd w:val="clear" w:color="auto" w:fill="auto"/>
          </w:tcPr>
          <w:p w:rsidR="00E67413" w:rsidRPr="00E67413" w:rsidRDefault="00E67413" w:rsidP="0031563D">
            <w:pPr>
              <w:jc w:val="center"/>
              <w:rPr>
                <w:rFonts w:cs="Arial"/>
                <w:szCs w:val="22"/>
              </w:rPr>
            </w:pPr>
            <w:r w:rsidRPr="00E67413">
              <w:rPr>
                <w:rFonts w:cs="Arial"/>
                <w:szCs w:val="22"/>
              </w:rPr>
              <w:t>95%</w:t>
            </w:r>
          </w:p>
        </w:tc>
      </w:tr>
      <w:tr w:rsidR="00E67413" w:rsidRPr="00E67413" w:rsidTr="0031563D">
        <w:tc>
          <w:tcPr>
            <w:tcW w:w="2840" w:type="dxa"/>
            <w:shd w:val="clear" w:color="auto" w:fill="auto"/>
          </w:tcPr>
          <w:p w:rsidR="00E67413" w:rsidRPr="00E67413" w:rsidRDefault="00E67413" w:rsidP="0031563D">
            <w:pPr>
              <w:rPr>
                <w:rFonts w:cs="Arial"/>
                <w:szCs w:val="22"/>
              </w:rPr>
            </w:pPr>
            <w:r w:rsidRPr="00E67413">
              <w:rPr>
                <w:rFonts w:cs="Arial"/>
                <w:szCs w:val="22"/>
              </w:rPr>
              <w:t>Placement learning</w:t>
            </w:r>
          </w:p>
        </w:tc>
        <w:tc>
          <w:tcPr>
            <w:tcW w:w="1804" w:type="dxa"/>
            <w:shd w:val="clear" w:color="auto" w:fill="auto"/>
          </w:tcPr>
          <w:p w:rsidR="00E67413" w:rsidRPr="00E67413" w:rsidRDefault="00E67413" w:rsidP="0031563D">
            <w:pPr>
              <w:jc w:val="center"/>
              <w:rPr>
                <w:rFonts w:cs="Arial"/>
                <w:szCs w:val="22"/>
              </w:rPr>
            </w:pPr>
            <w:r w:rsidRPr="00E67413">
              <w:rPr>
                <w:rFonts w:cs="Arial"/>
                <w:szCs w:val="22"/>
              </w:rPr>
              <w:t>200</w:t>
            </w:r>
          </w:p>
        </w:tc>
        <w:tc>
          <w:tcPr>
            <w:tcW w:w="2268" w:type="dxa"/>
            <w:shd w:val="clear" w:color="auto" w:fill="auto"/>
          </w:tcPr>
          <w:p w:rsidR="00E67413" w:rsidRPr="00E67413" w:rsidRDefault="00E67413" w:rsidP="0031563D">
            <w:pPr>
              <w:jc w:val="center"/>
              <w:rPr>
                <w:rFonts w:cs="Arial"/>
                <w:szCs w:val="22"/>
              </w:rPr>
            </w:pPr>
          </w:p>
        </w:tc>
      </w:tr>
      <w:tr w:rsidR="00E67413" w:rsidRPr="00E67413" w:rsidTr="0031563D">
        <w:tc>
          <w:tcPr>
            <w:tcW w:w="2840" w:type="dxa"/>
            <w:shd w:val="clear" w:color="auto" w:fill="auto"/>
          </w:tcPr>
          <w:p w:rsidR="00E67413" w:rsidRPr="00E67413" w:rsidRDefault="00E67413" w:rsidP="0031563D">
            <w:pPr>
              <w:rPr>
                <w:rFonts w:cs="Arial"/>
                <w:b/>
                <w:szCs w:val="22"/>
              </w:rPr>
            </w:pPr>
            <w:r w:rsidRPr="00E67413">
              <w:rPr>
                <w:rFonts w:cs="Arial"/>
                <w:b/>
                <w:szCs w:val="22"/>
              </w:rPr>
              <w:t>TOTAL</w:t>
            </w:r>
          </w:p>
        </w:tc>
        <w:tc>
          <w:tcPr>
            <w:tcW w:w="1804" w:type="dxa"/>
            <w:shd w:val="clear" w:color="auto" w:fill="auto"/>
          </w:tcPr>
          <w:p w:rsidR="00E67413" w:rsidRPr="00E67413" w:rsidRDefault="00E67413" w:rsidP="0031563D">
            <w:pPr>
              <w:jc w:val="center"/>
              <w:rPr>
                <w:rFonts w:cs="Arial"/>
                <w:b/>
                <w:szCs w:val="22"/>
              </w:rPr>
            </w:pPr>
            <w:r w:rsidRPr="00E67413">
              <w:rPr>
                <w:rFonts w:cs="Arial"/>
                <w:b/>
                <w:szCs w:val="22"/>
              </w:rPr>
              <w:t>300</w:t>
            </w:r>
          </w:p>
        </w:tc>
        <w:tc>
          <w:tcPr>
            <w:tcW w:w="2268" w:type="dxa"/>
            <w:shd w:val="clear" w:color="auto" w:fill="auto"/>
          </w:tcPr>
          <w:p w:rsidR="00E67413" w:rsidRPr="00E67413" w:rsidRDefault="00E67413" w:rsidP="0031563D">
            <w:pPr>
              <w:jc w:val="center"/>
              <w:rPr>
                <w:rFonts w:cs="Arial"/>
                <w:b/>
                <w:szCs w:val="22"/>
              </w:rPr>
            </w:pPr>
            <w:r w:rsidRPr="00E67413">
              <w:rPr>
                <w:rFonts w:cs="Arial"/>
                <w:b/>
                <w:szCs w:val="22"/>
              </w:rPr>
              <w:t>100%</w:t>
            </w:r>
          </w:p>
        </w:tc>
      </w:tr>
    </w:tbl>
    <w:p w:rsidR="00E67413" w:rsidRPr="00E67413" w:rsidRDefault="00E67413" w:rsidP="00E67413">
      <w:pPr>
        <w:rPr>
          <w:rFonts w:cs="Arial"/>
          <w:b/>
          <w:szCs w:val="22"/>
        </w:rPr>
      </w:pPr>
    </w:p>
    <w:p w:rsidR="00E67413" w:rsidRPr="00E67413" w:rsidRDefault="00E67413" w:rsidP="00E67413">
      <w:pPr>
        <w:jc w:val="both"/>
        <w:rPr>
          <w:rFonts w:cs="Arial"/>
          <w:b/>
          <w:szCs w:val="22"/>
        </w:rPr>
      </w:pPr>
      <w:r w:rsidRPr="00E67413">
        <w:rPr>
          <w:rFonts w:cs="Arial"/>
          <w:b/>
          <w:szCs w:val="22"/>
        </w:rPr>
        <w:t xml:space="preserve">*Please note: </w:t>
      </w:r>
      <w:r w:rsidRPr="00E67413">
        <w:rPr>
          <w:rFonts w:cs="Arial"/>
          <w:szCs w:val="22"/>
        </w:rPr>
        <w:t xml:space="preserve">to meet the requirements of the professional endorsement of this programme it is necessary for students to complete a number of placement hours at each level, this is in addition to the notional hours normally associated with modules of this credit value. </w:t>
      </w:r>
    </w:p>
    <w:p w:rsidR="00E67413" w:rsidRPr="00E67413" w:rsidRDefault="00E67413" w:rsidP="00E67413">
      <w:pPr>
        <w:rPr>
          <w:rFonts w:cs="Arial"/>
          <w:b/>
          <w:szCs w:val="22"/>
        </w:rPr>
      </w:pPr>
    </w:p>
    <w:p w:rsidR="00E67413" w:rsidRPr="00E67413" w:rsidRDefault="00E67413" w:rsidP="00E67413">
      <w:pPr>
        <w:rPr>
          <w:rFonts w:cs="Arial"/>
          <w:b/>
          <w:szCs w:val="22"/>
        </w:rPr>
      </w:pPr>
      <w:r w:rsidRPr="00E67413">
        <w:rPr>
          <w:rFonts w:cs="Arial"/>
          <w:b/>
          <w:szCs w:val="22"/>
        </w:rPr>
        <w:t>ASSESSMENT</w:t>
      </w:r>
    </w:p>
    <w:p w:rsidR="00E67413" w:rsidRPr="00E67413" w:rsidRDefault="00E67413" w:rsidP="00E67413">
      <w:pPr>
        <w:rPr>
          <w:rFonts w:cs="Arial"/>
          <w:b/>
          <w:szCs w:val="22"/>
        </w:rPr>
      </w:pPr>
    </w:p>
    <w:p w:rsidR="00E67413" w:rsidRPr="00E67413" w:rsidRDefault="00E67413" w:rsidP="00E67413">
      <w:pPr>
        <w:rPr>
          <w:rFonts w:cs="Arial"/>
          <w:b/>
          <w:szCs w:val="22"/>
        </w:rPr>
      </w:pPr>
      <w:r w:rsidRPr="00E67413">
        <w:rPr>
          <w:rFonts w:cs="Arial"/>
          <w:b/>
          <w:szCs w:val="22"/>
        </w:rPr>
        <w:t>Assessment Component 1 – 60%</w:t>
      </w:r>
    </w:p>
    <w:p w:rsidR="00E67413" w:rsidRPr="00E67413" w:rsidRDefault="00E67413" w:rsidP="00E67413">
      <w:pPr>
        <w:rPr>
          <w:rFonts w:cs="Arial"/>
          <w:szCs w:val="22"/>
        </w:rPr>
      </w:pPr>
    </w:p>
    <w:p w:rsidR="00E67413" w:rsidRPr="00E67413" w:rsidRDefault="00E67413" w:rsidP="00E67413">
      <w:pPr>
        <w:rPr>
          <w:rFonts w:cs="Arial"/>
          <w:szCs w:val="22"/>
        </w:rPr>
      </w:pPr>
      <w:r w:rsidRPr="00E67413">
        <w:rPr>
          <w:rFonts w:cs="Arial"/>
          <w:szCs w:val="22"/>
        </w:rPr>
        <w:t xml:space="preserve">Coursework: A Professional Journal (4000 words) </w:t>
      </w:r>
    </w:p>
    <w:p w:rsidR="00E67413" w:rsidRPr="00E67413" w:rsidRDefault="00E67413" w:rsidP="00E67413">
      <w:pPr>
        <w:rPr>
          <w:rFonts w:cs="Arial"/>
          <w:szCs w:val="22"/>
        </w:rPr>
      </w:pPr>
    </w:p>
    <w:p w:rsidR="00E67413" w:rsidRPr="00E67413" w:rsidRDefault="00E67413" w:rsidP="00E67413">
      <w:pPr>
        <w:rPr>
          <w:rFonts w:cs="Arial"/>
          <w:szCs w:val="22"/>
        </w:rPr>
      </w:pPr>
      <w:r w:rsidRPr="00E67413">
        <w:rPr>
          <w:rFonts w:cs="Arial"/>
          <w:szCs w:val="22"/>
        </w:rPr>
        <w:t>Exemplar: The Journal will include the following:</w:t>
      </w:r>
    </w:p>
    <w:p w:rsidR="00E67413" w:rsidRPr="00E67413" w:rsidRDefault="00E67413" w:rsidP="00122184">
      <w:pPr>
        <w:numPr>
          <w:ilvl w:val="0"/>
          <w:numId w:val="57"/>
        </w:numPr>
        <w:spacing w:after="200" w:line="276" w:lineRule="auto"/>
        <w:rPr>
          <w:rFonts w:cs="Arial"/>
          <w:szCs w:val="22"/>
        </w:rPr>
      </w:pPr>
      <w:r w:rsidRPr="00E67413">
        <w:rPr>
          <w:rFonts w:cs="Arial"/>
          <w:szCs w:val="22"/>
        </w:rPr>
        <w:t>An original risk assessment of the work setting,</w:t>
      </w:r>
    </w:p>
    <w:p w:rsidR="00E67413" w:rsidRPr="00E67413" w:rsidRDefault="00E67413" w:rsidP="00122184">
      <w:pPr>
        <w:numPr>
          <w:ilvl w:val="0"/>
          <w:numId w:val="57"/>
        </w:numPr>
        <w:spacing w:after="200" w:line="276" w:lineRule="auto"/>
        <w:rPr>
          <w:rFonts w:cs="Arial"/>
          <w:szCs w:val="22"/>
        </w:rPr>
      </w:pPr>
      <w:r w:rsidRPr="00E67413">
        <w:rPr>
          <w:rFonts w:cs="Arial"/>
          <w:szCs w:val="22"/>
        </w:rPr>
        <w:t>An observation of the work placement</w:t>
      </w:r>
    </w:p>
    <w:p w:rsidR="00E67413" w:rsidRPr="00E67413" w:rsidRDefault="00E67413" w:rsidP="00122184">
      <w:pPr>
        <w:numPr>
          <w:ilvl w:val="0"/>
          <w:numId w:val="57"/>
        </w:numPr>
        <w:spacing w:after="200" w:line="276" w:lineRule="auto"/>
        <w:rPr>
          <w:rFonts w:cs="Arial"/>
          <w:szCs w:val="22"/>
        </w:rPr>
      </w:pPr>
      <w:r w:rsidRPr="00E67413">
        <w:rPr>
          <w:rFonts w:cs="Arial"/>
          <w:szCs w:val="22"/>
        </w:rPr>
        <w:t>Eight reflective journal entries, starting with practice and integrating theory</w:t>
      </w:r>
    </w:p>
    <w:p w:rsidR="00E67413" w:rsidRPr="00E67413" w:rsidRDefault="00E67413" w:rsidP="00122184">
      <w:pPr>
        <w:numPr>
          <w:ilvl w:val="0"/>
          <w:numId w:val="57"/>
        </w:numPr>
        <w:spacing w:after="200" w:line="276" w:lineRule="auto"/>
        <w:rPr>
          <w:rFonts w:cs="Arial"/>
          <w:szCs w:val="22"/>
        </w:rPr>
      </w:pPr>
      <w:r w:rsidRPr="00E67413">
        <w:rPr>
          <w:rFonts w:cs="Arial"/>
          <w:szCs w:val="22"/>
        </w:rPr>
        <w:t>A community profile</w:t>
      </w:r>
    </w:p>
    <w:p w:rsidR="00E67413" w:rsidRPr="00E67413" w:rsidRDefault="00E67413" w:rsidP="00122184">
      <w:pPr>
        <w:numPr>
          <w:ilvl w:val="0"/>
          <w:numId w:val="57"/>
        </w:numPr>
        <w:spacing w:after="200" w:line="276" w:lineRule="auto"/>
        <w:rPr>
          <w:rFonts w:cs="Arial"/>
          <w:szCs w:val="22"/>
        </w:rPr>
      </w:pPr>
      <w:r w:rsidRPr="00E67413">
        <w:rPr>
          <w:rFonts w:cs="Arial"/>
          <w:szCs w:val="22"/>
        </w:rPr>
        <w:t>A case study of an individual or a group of young people with whom you are working</w:t>
      </w:r>
    </w:p>
    <w:p w:rsidR="00E67413" w:rsidRPr="00E67413" w:rsidRDefault="00E67413" w:rsidP="00122184">
      <w:pPr>
        <w:numPr>
          <w:ilvl w:val="0"/>
          <w:numId w:val="57"/>
        </w:numPr>
        <w:spacing w:after="200" w:line="276" w:lineRule="auto"/>
        <w:rPr>
          <w:rFonts w:cs="Arial"/>
          <w:szCs w:val="22"/>
        </w:rPr>
      </w:pPr>
      <w:r w:rsidRPr="00E67413">
        <w:rPr>
          <w:rFonts w:cs="Arial"/>
          <w:szCs w:val="22"/>
        </w:rPr>
        <w:t>A reflective account of a plan of work based on the above.</w:t>
      </w:r>
    </w:p>
    <w:p w:rsidR="00E67413" w:rsidRPr="00E67413" w:rsidRDefault="00E67413" w:rsidP="00122184">
      <w:pPr>
        <w:numPr>
          <w:ilvl w:val="0"/>
          <w:numId w:val="57"/>
        </w:numPr>
        <w:spacing w:after="200" w:line="276" w:lineRule="auto"/>
        <w:rPr>
          <w:rFonts w:cs="Arial"/>
          <w:szCs w:val="22"/>
        </w:rPr>
      </w:pPr>
      <w:r w:rsidRPr="00E67413">
        <w:rPr>
          <w:rFonts w:cs="Arial"/>
          <w:szCs w:val="22"/>
        </w:rPr>
        <w:t>A summary of your own learning and development, linked to your professional development plan and underpinned with reference to examples from your practice and appropriate literature such as the National Occupational Standards for youth work.</w:t>
      </w:r>
    </w:p>
    <w:p w:rsidR="00E67413" w:rsidRPr="00E67413" w:rsidRDefault="00E67413" w:rsidP="00E67413">
      <w:pPr>
        <w:rPr>
          <w:rFonts w:cs="Arial"/>
          <w:szCs w:val="22"/>
        </w:rPr>
      </w:pPr>
    </w:p>
    <w:p w:rsidR="00E67413" w:rsidRPr="00E67413" w:rsidRDefault="00E67413" w:rsidP="00E67413">
      <w:pPr>
        <w:rPr>
          <w:rFonts w:cs="Arial"/>
          <w:b/>
          <w:szCs w:val="22"/>
        </w:rPr>
      </w:pPr>
      <w:r w:rsidRPr="00E67413">
        <w:rPr>
          <w:rFonts w:cs="Arial"/>
          <w:b/>
          <w:szCs w:val="22"/>
        </w:rPr>
        <w:t>Assessment Component 2 – 10%</w:t>
      </w:r>
    </w:p>
    <w:p w:rsidR="00E67413" w:rsidRPr="00E67413" w:rsidRDefault="00E67413" w:rsidP="00E67413">
      <w:pPr>
        <w:rPr>
          <w:rFonts w:cs="Arial"/>
          <w:szCs w:val="22"/>
        </w:rPr>
      </w:pPr>
    </w:p>
    <w:p w:rsidR="00E67413" w:rsidRPr="00E67413" w:rsidRDefault="00E67413" w:rsidP="00E67413">
      <w:pPr>
        <w:rPr>
          <w:rFonts w:cs="Arial"/>
          <w:szCs w:val="22"/>
        </w:rPr>
      </w:pPr>
      <w:r w:rsidRPr="00E67413">
        <w:rPr>
          <w:rFonts w:cs="Arial"/>
          <w:szCs w:val="22"/>
        </w:rPr>
        <w:t>Practical</w:t>
      </w:r>
      <w:r w:rsidRPr="00E67413">
        <w:rPr>
          <w:rFonts w:cs="Arial"/>
          <w:b/>
          <w:i/>
          <w:szCs w:val="22"/>
        </w:rPr>
        <w:t>:</w:t>
      </w:r>
      <w:r w:rsidRPr="00E67413">
        <w:rPr>
          <w:rFonts w:cs="Arial"/>
          <w:szCs w:val="22"/>
        </w:rPr>
        <w:t xml:space="preserve"> A Line Manager Report making clear reference to examples of the student’spractice and conduct while on placement.</w:t>
      </w:r>
    </w:p>
    <w:p w:rsidR="00E67413" w:rsidRPr="00E67413" w:rsidRDefault="00E67413" w:rsidP="00E67413">
      <w:pPr>
        <w:rPr>
          <w:rFonts w:cs="Arial"/>
          <w:b/>
          <w:szCs w:val="22"/>
        </w:rPr>
      </w:pPr>
    </w:p>
    <w:p w:rsidR="00E67413" w:rsidRPr="00E67413" w:rsidRDefault="00E67413" w:rsidP="00E67413">
      <w:pPr>
        <w:rPr>
          <w:rFonts w:cs="Arial"/>
          <w:b/>
          <w:szCs w:val="22"/>
        </w:rPr>
      </w:pPr>
      <w:r w:rsidRPr="00E67413">
        <w:rPr>
          <w:rFonts w:cs="Arial"/>
          <w:b/>
          <w:szCs w:val="22"/>
        </w:rPr>
        <w:t>Assessment Component 3 – 10%</w:t>
      </w:r>
    </w:p>
    <w:p w:rsidR="00E67413" w:rsidRPr="00E67413" w:rsidRDefault="00E67413" w:rsidP="00E67413">
      <w:pPr>
        <w:rPr>
          <w:rFonts w:cs="Arial"/>
          <w:szCs w:val="22"/>
        </w:rPr>
      </w:pPr>
    </w:p>
    <w:p w:rsidR="00E67413" w:rsidRPr="00E67413" w:rsidRDefault="00E67413" w:rsidP="00E67413">
      <w:pPr>
        <w:rPr>
          <w:rFonts w:cs="Arial"/>
          <w:szCs w:val="22"/>
        </w:rPr>
      </w:pPr>
      <w:r w:rsidRPr="00E67413">
        <w:rPr>
          <w:rFonts w:cs="Arial"/>
          <w:szCs w:val="22"/>
        </w:rPr>
        <w:t xml:space="preserve">Practical: A report from the visiting tutor including an observation of practice </w:t>
      </w:r>
    </w:p>
    <w:p w:rsidR="00E67413" w:rsidRPr="00E67413" w:rsidRDefault="00E67413" w:rsidP="00E67413">
      <w:pPr>
        <w:rPr>
          <w:rFonts w:cs="Arial"/>
          <w:b/>
          <w:szCs w:val="22"/>
        </w:rPr>
      </w:pPr>
    </w:p>
    <w:p w:rsidR="00E67413" w:rsidRPr="00E67413" w:rsidRDefault="00E67413" w:rsidP="00E67413">
      <w:pPr>
        <w:rPr>
          <w:rFonts w:cs="Arial"/>
          <w:b/>
          <w:szCs w:val="22"/>
        </w:rPr>
      </w:pPr>
      <w:r w:rsidRPr="00E67413">
        <w:rPr>
          <w:rFonts w:cs="Arial"/>
          <w:b/>
          <w:szCs w:val="22"/>
        </w:rPr>
        <w:t>Assessment Component 4 – 10%</w:t>
      </w:r>
    </w:p>
    <w:p w:rsidR="00E67413" w:rsidRPr="00E67413" w:rsidRDefault="00E67413" w:rsidP="00E67413">
      <w:pPr>
        <w:rPr>
          <w:rFonts w:cs="Arial"/>
          <w:szCs w:val="22"/>
        </w:rPr>
      </w:pPr>
    </w:p>
    <w:p w:rsidR="00E67413" w:rsidRPr="00E67413" w:rsidRDefault="00E67413" w:rsidP="00E67413">
      <w:pPr>
        <w:rPr>
          <w:rFonts w:cs="Arial"/>
          <w:szCs w:val="22"/>
        </w:rPr>
      </w:pPr>
      <w:r w:rsidRPr="00E67413">
        <w:rPr>
          <w:rFonts w:cs="Arial"/>
          <w:szCs w:val="22"/>
        </w:rPr>
        <w:t>Practical</w:t>
      </w:r>
      <w:r w:rsidRPr="00E67413">
        <w:rPr>
          <w:rFonts w:cs="Arial"/>
          <w:b/>
          <w:szCs w:val="22"/>
        </w:rPr>
        <w:t>:</w:t>
      </w:r>
      <w:r w:rsidRPr="00E67413">
        <w:rPr>
          <w:rFonts w:cs="Arial"/>
          <w:szCs w:val="22"/>
        </w:rPr>
        <w:t xml:space="preserve"> A report from the Fieldwork Supervisor assessing the student’s engagement with supervision and reflective practice. </w:t>
      </w:r>
    </w:p>
    <w:p w:rsidR="00E67413" w:rsidRPr="00E67413" w:rsidRDefault="00E67413" w:rsidP="00E67413">
      <w:pPr>
        <w:rPr>
          <w:rFonts w:cs="Arial"/>
          <w:b/>
          <w:szCs w:val="22"/>
        </w:rPr>
      </w:pPr>
    </w:p>
    <w:p w:rsidR="00E67413" w:rsidRPr="00E67413" w:rsidRDefault="00E67413" w:rsidP="00E67413">
      <w:pPr>
        <w:rPr>
          <w:rFonts w:cs="Arial"/>
          <w:b/>
          <w:szCs w:val="22"/>
        </w:rPr>
      </w:pPr>
      <w:r w:rsidRPr="00E67413">
        <w:rPr>
          <w:rFonts w:cs="Arial"/>
          <w:b/>
          <w:szCs w:val="22"/>
        </w:rPr>
        <w:t>Assessment Component 5 – 10%</w:t>
      </w:r>
    </w:p>
    <w:p w:rsidR="00E67413" w:rsidRPr="00E67413" w:rsidRDefault="00E67413" w:rsidP="00E67413">
      <w:pPr>
        <w:rPr>
          <w:rFonts w:cs="Arial"/>
          <w:szCs w:val="22"/>
          <w:highlight w:val="yellow"/>
        </w:rPr>
      </w:pPr>
    </w:p>
    <w:p w:rsidR="00E67413" w:rsidRPr="00E67413" w:rsidRDefault="00E67413" w:rsidP="00E67413">
      <w:pPr>
        <w:rPr>
          <w:rFonts w:cs="Arial"/>
          <w:szCs w:val="22"/>
        </w:rPr>
      </w:pPr>
      <w:r w:rsidRPr="00E67413">
        <w:rPr>
          <w:rFonts w:cs="Arial"/>
          <w:szCs w:val="22"/>
        </w:rPr>
        <w:lastRenderedPageBreak/>
        <w:t>Coursework: A portfolio of evidence including National Occupational Standards for youth work evidence matrix.</w:t>
      </w:r>
    </w:p>
    <w:p w:rsidR="00E67413" w:rsidRPr="00E67413" w:rsidRDefault="00E67413" w:rsidP="00E67413">
      <w:pPr>
        <w:rPr>
          <w:rFonts w:cs="Arial"/>
          <w:b/>
          <w:szCs w:val="22"/>
        </w:rPr>
      </w:pPr>
    </w:p>
    <w:p w:rsidR="00E67413" w:rsidRPr="00E67413" w:rsidRDefault="00E67413" w:rsidP="00E67413">
      <w:pPr>
        <w:rPr>
          <w:rFonts w:cs="Arial"/>
          <w:b/>
          <w:szCs w:val="22"/>
        </w:rPr>
      </w:pPr>
      <w:r w:rsidRPr="00E67413">
        <w:rPr>
          <w:rFonts w:cs="Arial"/>
          <w:b/>
          <w:szCs w:val="22"/>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2268"/>
      </w:tblGrid>
      <w:tr w:rsidR="00E67413" w:rsidRPr="00E67413" w:rsidTr="0031563D">
        <w:tc>
          <w:tcPr>
            <w:tcW w:w="3085" w:type="dxa"/>
            <w:shd w:val="clear" w:color="auto" w:fill="auto"/>
          </w:tcPr>
          <w:p w:rsidR="00E67413" w:rsidRPr="00E67413" w:rsidRDefault="00E67413" w:rsidP="0031563D">
            <w:pPr>
              <w:rPr>
                <w:rFonts w:cs="Arial"/>
                <w:b/>
                <w:szCs w:val="22"/>
              </w:rPr>
            </w:pPr>
            <w:r w:rsidRPr="00E67413">
              <w:rPr>
                <w:rFonts w:cs="Arial"/>
                <w:b/>
                <w:szCs w:val="22"/>
              </w:rPr>
              <w:t>Activity type</w:t>
            </w:r>
          </w:p>
        </w:tc>
        <w:tc>
          <w:tcPr>
            <w:tcW w:w="2268" w:type="dxa"/>
            <w:shd w:val="clear" w:color="auto" w:fill="auto"/>
          </w:tcPr>
          <w:p w:rsidR="00E67413" w:rsidRPr="00E67413" w:rsidRDefault="00E67413" w:rsidP="0031563D">
            <w:pPr>
              <w:rPr>
                <w:rFonts w:cs="Arial"/>
                <w:b/>
                <w:szCs w:val="22"/>
              </w:rPr>
            </w:pPr>
            <w:r w:rsidRPr="00E67413">
              <w:rPr>
                <w:rFonts w:cs="Arial"/>
                <w:b/>
                <w:szCs w:val="22"/>
              </w:rPr>
              <w:t>Percentage</w:t>
            </w:r>
          </w:p>
        </w:tc>
      </w:tr>
      <w:tr w:rsidR="00E67413" w:rsidRPr="00E67413" w:rsidTr="0031563D">
        <w:tc>
          <w:tcPr>
            <w:tcW w:w="3085" w:type="dxa"/>
            <w:shd w:val="clear" w:color="auto" w:fill="auto"/>
          </w:tcPr>
          <w:p w:rsidR="00E67413" w:rsidRPr="00E67413" w:rsidRDefault="00E67413" w:rsidP="0031563D">
            <w:pPr>
              <w:rPr>
                <w:rFonts w:cs="Arial"/>
                <w:szCs w:val="22"/>
              </w:rPr>
            </w:pPr>
            <w:r w:rsidRPr="00E67413">
              <w:rPr>
                <w:rFonts w:cs="Arial"/>
                <w:szCs w:val="22"/>
              </w:rPr>
              <w:t>Written</w:t>
            </w:r>
          </w:p>
        </w:tc>
        <w:tc>
          <w:tcPr>
            <w:tcW w:w="2268" w:type="dxa"/>
            <w:shd w:val="clear" w:color="auto" w:fill="auto"/>
          </w:tcPr>
          <w:p w:rsidR="00E67413" w:rsidRPr="00E67413" w:rsidRDefault="00E67413" w:rsidP="0031563D">
            <w:pPr>
              <w:rPr>
                <w:rFonts w:cs="Arial"/>
                <w:b/>
                <w:szCs w:val="22"/>
              </w:rPr>
            </w:pPr>
          </w:p>
        </w:tc>
      </w:tr>
      <w:tr w:rsidR="00E67413" w:rsidRPr="00E67413" w:rsidTr="0031563D">
        <w:tc>
          <w:tcPr>
            <w:tcW w:w="3085" w:type="dxa"/>
            <w:shd w:val="clear" w:color="auto" w:fill="auto"/>
          </w:tcPr>
          <w:p w:rsidR="00E67413" w:rsidRPr="00E67413" w:rsidRDefault="00E67413" w:rsidP="0031563D">
            <w:pPr>
              <w:rPr>
                <w:rFonts w:cs="Arial"/>
                <w:szCs w:val="22"/>
              </w:rPr>
            </w:pPr>
            <w:r w:rsidRPr="00E67413">
              <w:rPr>
                <w:rFonts w:cs="Arial"/>
                <w:szCs w:val="22"/>
              </w:rPr>
              <w:t>Coursework</w:t>
            </w:r>
          </w:p>
        </w:tc>
        <w:tc>
          <w:tcPr>
            <w:tcW w:w="2268" w:type="dxa"/>
            <w:shd w:val="clear" w:color="auto" w:fill="auto"/>
          </w:tcPr>
          <w:p w:rsidR="00E67413" w:rsidRPr="00E67413" w:rsidRDefault="00E67413" w:rsidP="0031563D">
            <w:pPr>
              <w:jc w:val="center"/>
              <w:rPr>
                <w:rFonts w:cs="Arial"/>
                <w:szCs w:val="22"/>
              </w:rPr>
            </w:pPr>
            <w:r w:rsidRPr="00E67413">
              <w:rPr>
                <w:rFonts w:cs="Arial"/>
                <w:szCs w:val="22"/>
              </w:rPr>
              <w:t>70%</w:t>
            </w:r>
          </w:p>
        </w:tc>
      </w:tr>
      <w:tr w:rsidR="00E67413" w:rsidRPr="00E67413" w:rsidTr="0031563D">
        <w:tc>
          <w:tcPr>
            <w:tcW w:w="3085" w:type="dxa"/>
            <w:shd w:val="clear" w:color="auto" w:fill="auto"/>
          </w:tcPr>
          <w:p w:rsidR="00E67413" w:rsidRPr="00E67413" w:rsidRDefault="00E67413" w:rsidP="0031563D">
            <w:pPr>
              <w:rPr>
                <w:rFonts w:cs="Arial"/>
                <w:szCs w:val="22"/>
              </w:rPr>
            </w:pPr>
            <w:r w:rsidRPr="00E67413">
              <w:rPr>
                <w:rFonts w:cs="Arial"/>
                <w:szCs w:val="22"/>
              </w:rPr>
              <w:t>Practical</w:t>
            </w:r>
          </w:p>
        </w:tc>
        <w:tc>
          <w:tcPr>
            <w:tcW w:w="2268" w:type="dxa"/>
            <w:shd w:val="clear" w:color="auto" w:fill="auto"/>
          </w:tcPr>
          <w:p w:rsidR="00E67413" w:rsidRPr="00E67413" w:rsidRDefault="00E67413" w:rsidP="0031563D">
            <w:pPr>
              <w:jc w:val="center"/>
              <w:rPr>
                <w:rFonts w:cs="Arial"/>
                <w:szCs w:val="22"/>
              </w:rPr>
            </w:pPr>
            <w:r w:rsidRPr="00E67413">
              <w:rPr>
                <w:rFonts w:cs="Arial"/>
                <w:szCs w:val="22"/>
              </w:rPr>
              <w:t>30%</w:t>
            </w:r>
          </w:p>
        </w:tc>
      </w:tr>
      <w:tr w:rsidR="00E67413" w:rsidRPr="00E67413" w:rsidTr="0031563D">
        <w:tc>
          <w:tcPr>
            <w:tcW w:w="3085" w:type="dxa"/>
            <w:shd w:val="clear" w:color="auto" w:fill="auto"/>
          </w:tcPr>
          <w:p w:rsidR="00E67413" w:rsidRPr="00E67413" w:rsidRDefault="00E67413" w:rsidP="0031563D">
            <w:pPr>
              <w:rPr>
                <w:rFonts w:cs="Arial"/>
                <w:b/>
                <w:szCs w:val="22"/>
              </w:rPr>
            </w:pPr>
            <w:r w:rsidRPr="00E67413">
              <w:rPr>
                <w:rFonts w:cs="Arial"/>
                <w:b/>
                <w:szCs w:val="22"/>
              </w:rPr>
              <w:t>TOTAL</w:t>
            </w:r>
          </w:p>
        </w:tc>
        <w:tc>
          <w:tcPr>
            <w:tcW w:w="2268" w:type="dxa"/>
            <w:shd w:val="clear" w:color="auto" w:fill="auto"/>
          </w:tcPr>
          <w:p w:rsidR="00E67413" w:rsidRPr="00E67413" w:rsidRDefault="00E67413" w:rsidP="0031563D">
            <w:pPr>
              <w:jc w:val="center"/>
              <w:rPr>
                <w:rFonts w:cs="Arial"/>
                <w:b/>
                <w:szCs w:val="22"/>
              </w:rPr>
            </w:pPr>
            <w:r w:rsidRPr="00E67413">
              <w:rPr>
                <w:rFonts w:cs="Arial"/>
                <w:b/>
                <w:szCs w:val="22"/>
              </w:rPr>
              <w:t>100%</w:t>
            </w:r>
          </w:p>
        </w:tc>
      </w:tr>
    </w:tbl>
    <w:p w:rsidR="00E67413" w:rsidRPr="00E67413" w:rsidRDefault="00E67413" w:rsidP="00E67413">
      <w:pPr>
        <w:rPr>
          <w:rFonts w:cs="Arial"/>
          <w:b/>
          <w:szCs w:val="22"/>
        </w:rPr>
      </w:pPr>
    </w:p>
    <w:p w:rsidR="00E67413" w:rsidRPr="00E67413" w:rsidRDefault="00E67413" w:rsidP="00E67413">
      <w:pPr>
        <w:rPr>
          <w:rFonts w:cs="Arial"/>
          <w:b/>
          <w:szCs w:val="22"/>
        </w:rPr>
      </w:pPr>
      <w:r w:rsidRPr="00E67413">
        <w:rPr>
          <w:rFonts w:cs="Arial"/>
          <w:b/>
          <w:szCs w:val="22"/>
        </w:rPr>
        <w:br w:type="page"/>
      </w:r>
      <w:r w:rsidRPr="00E67413">
        <w:rPr>
          <w:rFonts w:cs="Arial"/>
          <w:b/>
          <w:szCs w:val="22"/>
        </w:rPr>
        <w:lastRenderedPageBreak/>
        <w:t>Essential</w:t>
      </w:r>
    </w:p>
    <w:p w:rsidR="00E67413" w:rsidRPr="00E67413" w:rsidRDefault="00E67413" w:rsidP="00E67413">
      <w:pPr>
        <w:rPr>
          <w:rFonts w:cs="Arial"/>
          <w:szCs w:val="22"/>
        </w:rPr>
      </w:pPr>
    </w:p>
    <w:p w:rsidR="00E67413" w:rsidRPr="00E67413" w:rsidRDefault="00E67413" w:rsidP="00E67413">
      <w:pPr>
        <w:rPr>
          <w:rFonts w:cs="Arial"/>
          <w:szCs w:val="22"/>
        </w:rPr>
      </w:pPr>
      <w:r w:rsidRPr="00E67413">
        <w:rPr>
          <w:rFonts w:cs="Arial"/>
          <w:szCs w:val="22"/>
        </w:rPr>
        <w:t xml:space="preserve">Banks, S. (2010) </w:t>
      </w:r>
      <w:r w:rsidRPr="00E67413">
        <w:rPr>
          <w:rFonts w:cs="Arial"/>
          <w:i/>
          <w:szCs w:val="22"/>
        </w:rPr>
        <w:t xml:space="preserve">Ethical Issues in Youth Work </w:t>
      </w:r>
      <w:r w:rsidRPr="00E67413">
        <w:rPr>
          <w:rFonts w:cs="Arial"/>
          <w:szCs w:val="22"/>
        </w:rPr>
        <w:t>(2</w:t>
      </w:r>
      <w:r w:rsidRPr="00E67413">
        <w:rPr>
          <w:rFonts w:cs="Arial"/>
          <w:szCs w:val="22"/>
          <w:vertAlign w:val="superscript"/>
        </w:rPr>
        <w:t xml:space="preserve">nd </w:t>
      </w:r>
      <w:r w:rsidRPr="00E67413">
        <w:rPr>
          <w:rFonts w:cs="Arial"/>
          <w:szCs w:val="22"/>
        </w:rPr>
        <w:t>ed.),</w:t>
      </w:r>
      <w:r w:rsidRPr="00E67413">
        <w:rPr>
          <w:rFonts w:cs="Arial"/>
          <w:i/>
          <w:szCs w:val="22"/>
        </w:rPr>
        <w:t xml:space="preserve"> </w:t>
      </w:r>
      <w:r w:rsidRPr="00E67413">
        <w:rPr>
          <w:rFonts w:cs="Arial"/>
          <w:szCs w:val="22"/>
        </w:rPr>
        <w:t xml:space="preserve">Abingdon, Oxon: Routledge. </w:t>
      </w:r>
    </w:p>
    <w:p w:rsidR="00E67413" w:rsidRPr="00E67413" w:rsidRDefault="00E67413" w:rsidP="00E67413">
      <w:pPr>
        <w:rPr>
          <w:rFonts w:cs="Arial"/>
          <w:szCs w:val="22"/>
        </w:rPr>
      </w:pPr>
      <w:r w:rsidRPr="00E67413">
        <w:rPr>
          <w:rFonts w:cs="Arial"/>
          <w:szCs w:val="22"/>
        </w:rPr>
        <w:t xml:space="preserve">Ingram, G. and Harris, J. (2001) </w:t>
      </w:r>
      <w:r w:rsidRPr="00E67413">
        <w:rPr>
          <w:rFonts w:cs="Arial"/>
          <w:i/>
          <w:szCs w:val="22"/>
        </w:rPr>
        <w:t>Delivering Good Youth Work</w:t>
      </w:r>
      <w:r w:rsidRPr="00E67413">
        <w:rPr>
          <w:rFonts w:cs="Arial"/>
          <w:szCs w:val="22"/>
        </w:rPr>
        <w:t>, Lyme Regis: Russell House Publishing.</w:t>
      </w:r>
      <w:r w:rsidRPr="00E67413">
        <w:rPr>
          <w:rFonts w:cs="Arial"/>
          <w:b/>
          <w:szCs w:val="22"/>
        </w:rPr>
        <w:t xml:space="preserve"> </w:t>
      </w:r>
    </w:p>
    <w:p w:rsidR="00E67413" w:rsidRPr="00E67413" w:rsidRDefault="00E67413" w:rsidP="00E67413">
      <w:pPr>
        <w:rPr>
          <w:rFonts w:cs="Arial"/>
          <w:b/>
          <w:szCs w:val="22"/>
        </w:rPr>
      </w:pPr>
      <w:r w:rsidRPr="00E67413">
        <w:rPr>
          <w:rFonts w:cs="Arial"/>
          <w:szCs w:val="22"/>
        </w:rPr>
        <w:t xml:space="preserve">Jeffs, T. and Smith, M. (Eds.) (2010) </w:t>
      </w:r>
      <w:r w:rsidRPr="00E67413">
        <w:rPr>
          <w:rFonts w:cs="Arial"/>
          <w:i/>
          <w:szCs w:val="22"/>
        </w:rPr>
        <w:t xml:space="preserve">Youth Work Practice. </w:t>
      </w:r>
      <w:r w:rsidRPr="00E67413">
        <w:rPr>
          <w:rFonts w:cs="Arial"/>
          <w:szCs w:val="22"/>
        </w:rPr>
        <w:t>Hampshire: Palgrave.</w:t>
      </w:r>
    </w:p>
    <w:p w:rsidR="00E67413" w:rsidRPr="00E67413" w:rsidRDefault="00E67413" w:rsidP="00E67413">
      <w:pPr>
        <w:rPr>
          <w:rFonts w:cs="Arial"/>
          <w:szCs w:val="22"/>
        </w:rPr>
      </w:pPr>
      <w:r w:rsidRPr="00E67413">
        <w:rPr>
          <w:rFonts w:cs="Arial"/>
          <w:szCs w:val="22"/>
        </w:rPr>
        <w:t xml:space="preserve">Sapin, K. (2013) </w:t>
      </w:r>
      <w:r w:rsidRPr="00E67413">
        <w:rPr>
          <w:rFonts w:cs="Arial"/>
          <w:i/>
          <w:szCs w:val="22"/>
        </w:rPr>
        <w:t>Essential Skills for Youth Work Practice (2</w:t>
      </w:r>
      <w:r w:rsidRPr="00E67413">
        <w:rPr>
          <w:rFonts w:cs="Arial"/>
          <w:i/>
          <w:szCs w:val="22"/>
          <w:vertAlign w:val="superscript"/>
        </w:rPr>
        <w:t>nd</w:t>
      </w:r>
      <w:r w:rsidRPr="00E67413">
        <w:rPr>
          <w:rFonts w:cs="Arial"/>
          <w:i/>
          <w:szCs w:val="22"/>
        </w:rPr>
        <w:t xml:space="preserve"> Ed.) </w:t>
      </w:r>
      <w:r w:rsidRPr="00E67413">
        <w:rPr>
          <w:rFonts w:cs="Arial"/>
          <w:szCs w:val="22"/>
        </w:rPr>
        <w:t>London: SAGE.</w:t>
      </w:r>
    </w:p>
    <w:p w:rsidR="00E67413" w:rsidRPr="00E67413" w:rsidRDefault="00E67413" w:rsidP="00E67413">
      <w:pPr>
        <w:rPr>
          <w:rFonts w:cs="Arial"/>
          <w:szCs w:val="22"/>
        </w:rPr>
      </w:pPr>
    </w:p>
    <w:p w:rsidR="00E67413" w:rsidRPr="00E67413" w:rsidRDefault="00E67413" w:rsidP="00E67413">
      <w:pPr>
        <w:rPr>
          <w:rFonts w:cs="Arial"/>
          <w:b/>
          <w:szCs w:val="22"/>
        </w:rPr>
      </w:pPr>
      <w:r w:rsidRPr="00E67413">
        <w:rPr>
          <w:rFonts w:cs="Arial"/>
          <w:b/>
          <w:szCs w:val="22"/>
        </w:rPr>
        <w:t>Recommended</w:t>
      </w:r>
    </w:p>
    <w:p w:rsidR="00E67413" w:rsidRPr="00E67413" w:rsidRDefault="00E67413" w:rsidP="00E67413">
      <w:pPr>
        <w:rPr>
          <w:rFonts w:cs="Arial"/>
          <w:b/>
          <w:szCs w:val="22"/>
        </w:rPr>
      </w:pPr>
    </w:p>
    <w:p w:rsidR="00E67413" w:rsidRPr="00E67413" w:rsidRDefault="00E67413" w:rsidP="00E67413">
      <w:pPr>
        <w:rPr>
          <w:rFonts w:cs="Arial"/>
          <w:szCs w:val="22"/>
        </w:rPr>
      </w:pPr>
      <w:r w:rsidRPr="00E67413">
        <w:rPr>
          <w:rFonts w:cs="Arial"/>
          <w:szCs w:val="22"/>
        </w:rPr>
        <w:t xml:space="preserve">Batsleer, J. and Davies, B. (2010) </w:t>
      </w:r>
      <w:r w:rsidRPr="00E67413">
        <w:rPr>
          <w:rFonts w:cs="Arial"/>
          <w:i/>
          <w:szCs w:val="22"/>
        </w:rPr>
        <w:t xml:space="preserve">What is Youth Work? (Empowering Youth and Community Work Practice), </w:t>
      </w:r>
      <w:r w:rsidRPr="00E67413">
        <w:rPr>
          <w:rFonts w:cs="Arial"/>
          <w:szCs w:val="22"/>
        </w:rPr>
        <w:t>Exeter: Learning Matters.</w:t>
      </w:r>
      <w:r w:rsidRPr="00E67413">
        <w:rPr>
          <w:rFonts w:cs="Arial"/>
          <w:b/>
          <w:szCs w:val="22"/>
        </w:rPr>
        <w:t xml:space="preserve"> </w:t>
      </w:r>
    </w:p>
    <w:p w:rsidR="00E67413" w:rsidRPr="00E67413" w:rsidRDefault="00E67413" w:rsidP="00E67413">
      <w:pPr>
        <w:rPr>
          <w:rFonts w:cs="Arial"/>
          <w:szCs w:val="22"/>
        </w:rPr>
      </w:pPr>
      <w:r w:rsidRPr="00E67413">
        <w:rPr>
          <w:rFonts w:cs="Arial"/>
          <w:szCs w:val="22"/>
        </w:rPr>
        <w:t xml:space="preserve">Batsleer, J. (2013) </w:t>
      </w:r>
      <w:r w:rsidRPr="00E67413">
        <w:rPr>
          <w:rFonts w:cs="Arial"/>
          <w:i/>
          <w:szCs w:val="22"/>
        </w:rPr>
        <w:t xml:space="preserve">Youth Working with Girls and Women in Community Settings, </w:t>
      </w:r>
      <w:r w:rsidRPr="00E67413">
        <w:rPr>
          <w:rFonts w:cs="Arial"/>
          <w:szCs w:val="22"/>
        </w:rPr>
        <w:t>(2</w:t>
      </w:r>
      <w:r w:rsidRPr="00E67413">
        <w:rPr>
          <w:rFonts w:cs="Arial"/>
          <w:szCs w:val="22"/>
          <w:vertAlign w:val="superscript"/>
        </w:rPr>
        <w:t>nd</w:t>
      </w:r>
      <w:r w:rsidRPr="00E67413">
        <w:rPr>
          <w:rFonts w:cs="Arial"/>
          <w:szCs w:val="22"/>
        </w:rPr>
        <w:t xml:space="preserve"> ed.) Ashgate. </w:t>
      </w:r>
    </w:p>
    <w:p w:rsidR="00E67413" w:rsidRPr="00E67413" w:rsidRDefault="00E67413" w:rsidP="00E67413">
      <w:pPr>
        <w:rPr>
          <w:rFonts w:cs="Arial"/>
          <w:szCs w:val="22"/>
        </w:rPr>
      </w:pPr>
      <w:r w:rsidRPr="00E67413">
        <w:rPr>
          <w:rFonts w:cs="Arial"/>
          <w:szCs w:val="22"/>
        </w:rPr>
        <w:t xml:space="preserve">Factor, F. Chauhan, V. and Pitts, J. (Eds.) (2001) </w:t>
      </w:r>
      <w:r w:rsidRPr="00E67413">
        <w:rPr>
          <w:rFonts w:cs="Arial"/>
          <w:i/>
          <w:szCs w:val="22"/>
        </w:rPr>
        <w:t xml:space="preserve">Russell House companion to Working with Young People. </w:t>
      </w:r>
      <w:r w:rsidRPr="00E67413">
        <w:rPr>
          <w:rFonts w:cs="Arial"/>
          <w:szCs w:val="22"/>
        </w:rPr>
        <w:t>Dorset:</w:t>
      </w:r>
      <w:r w:rsidRPr="00E67413">
        <w:rPr>
          <w:rFonts w:cs="Arial"/>
          <w:i/>
          <w:szCs w:val="22"/>
        </w:rPr>
        <w:t xml:space="preserve"> </w:t>
      </w:r>
      <w:r w:rsidRPr="00E67413">
        <w:rPr>
          <w:rFonts w:cs="Arial"/>
          <w:szCs w:val="22"/>
        </w:rPr>
        <w:t xml:space="preserve">RHP.1BB, </w:t>
      </w:r>
    </w:p>
    <w:p w:rsidR="00E67413" w:rsidRPr="00E67413" w:rsidRDefault="00E67413" w:rsidP="00E67413">
      <w:pPr>
        <w:rPr>
          <w:rFonts w:cs="Arial"/>
          <w:szCs w:val="22"/>
        </w:rPr>
      </w:pPr>
      <w:r w:rsidRPr="00E67413">
        <w:rPr>
          <w:rFonts w:cs="Arial"/>
          <w:szCs w:val="22"/>
        </w:rPr>
        <w:t xml:space="preserve">Buchroth, I. and Parkin, C. (Eds.) (2010) </w:t>
      </w:r>
      <w:r w:rsidRPr="00E67413">
        <w:rPr>
          <w:rFonts w:cs="Arial"/>
          <w:i/>
          <w:szCs w:val="22"/>
        </w:rPr>
        <w:t xml:space="preserve">Using Theory in Youth and Community Work Practice, </w:t>
      </w:r>
      <w:r w:rsidRPr="00E67413">
        <w:rPr>
          <w:rFonts w:cs="Arial"/>
          <w:szCs w:val="22"/>
        </w:rPr>
        <w:t>Exeter: Learning Matters.</w:t>
      </w:r>
      <w:r w:rsidRPr="00E67413">
        <w:rPr>
          <w:rFonts w:cs="Arial"/>
          <w:b/>
          <w:szCs w:val="22"/>
        </w:rPr>
        <w:t xml:space="preserve"> </w:t>
      </w:r>
    </w:p>
    <w:p w:rsidR="00E67413" w:rsidRPr="00E67413" w:rsidRDefault="00E67413" w:rsidP="00E67413">
      <w:pPr>
        <w:rPr>
          <w:rFonts w:cs="Arial"/>
          <w:szCs w:val="22"/>
        </w:rPr>
      </w:pPr>
    </w:p>
    <w:p w:rsidR="00E67413" w:rsidRPr="00E67413" w:rsidRDefault="00E67413" w:rsidP="00E67413">
      <w:pPr>
        <w:rPr>
          <w:rFonts w:cs="Arial"/>
          <w:szCs w:val="22"/>
        </w:rPr>
      </w:pPr>
      <w:r w:rsidRPr="00E67413">
        <w:rPr>
          <w:rFonts w:cs="Arial"/>
          <w:szCs w:val="22"/>
        </w:rPr>
        <w:t xml:space="preserve">Ord, J. (2007) </w:t>
      </w:r>
      <w:r w:rsidRPr="00E67413">
        <w:rPr>
          <w:rFonts w:cs="Arial"/>
          <w:i/>
          <w:szCs w:val="22"/>
        </w:rPr>
        <w:t xml:space="preserve">Youth Work Process, Product and Practice: Creating an Authentic Curriculum in Work with Young People. </w:t>
      </w:r>
      <w:r w:rsidRPr="00E67413">
        <w:rPr>
          <w:rFonts w:cs="Arial"/>
          <w:szCs w:val="22"/>
        </w:rPr>
        <w:t>Dorset:</w:t>
      </w:r>
      <w:r w:rsidRPr="00E67413">
        <w:rPr>
          <w:rFonts w:cs="Arial"/>
          <w:i/>
          <w:szCs w:val="22"/>
        </w:rPr>
        <w:t xml:space="preserve"> </w:t>
      </w:r>
      <w:r w:rsidRPr="00E67413">
        <w:rPr>
          <w:rFonts w:cs="Arial"/>
          <w:szCs w:val="22"/>
        </w:rPr>
        <w:t>RHP.</w:t>
      </w:r>
      <w:r w:rsidRPr="00E67413">
        <w:rPr>
          <w:rFonts w:cs="Arial"/>
          <w:b/>
          <w:szCs w:val="22"/>
        </w:rPr>
        <w:t xml:space="preserve"> </w:t>
      </w:r>
    </w:p>
    <w:p w:rsidR="00E67413" w:rsidRPr="00E67413" w:rsidRDefault="00E67413" w:rsidP="00E67413">
      <w:pPr>
        <w:rPr>
          <w:rFonts w:cs="Arial"/>
          <w:szCs w:val="22"/>
        </w:rPr>
      </w:pPr>
    </w:p>
    <w:p w:rsidR="00E67413" w:rsidRPr="00E67413" w:rsidRDefault="00E67413" w:rsidP="00E67413">
      <w:pPr>
        <w:rPr>
          <w:rFonts w:cs="Arial"/>
          <w:b/>
          <w:szCs w:val="22"/>
        </w:rPr>
      </w:pPr>
      <w:r w:rsidRPr="00E67413">
        <w:rPr>
          <w:rFonts w:cs="Arial"/>
          <w:b/>
          <w:szCs w:val="22"/>
        </w:rPr>
        <w:t>Background</w:t>
      </w:r>
    </w:p>
    <w:p w:rsidR="00E67413" w:rsidRPr="00E67413" w:rsidRDefault="00E67413" w:rsidP="00E67413">
      <w:pPr>
        <w:rPr>
          <w:rFonts w:cs="Arial"/>
          <w:b/>
          <w:szCs w:val="22"/>
        </w:rPr>
      </w:pPr>
    </w:p>
    <w:p w:rsidR="00E67413" w:rsidRPr="00E67413" w:rsidRDefault="00E67413" w:rsidP="00E67413">
      <w:pPr>
        <w:rPr>
          <w:rFonts w:cs="Arial"/>
          <w:szCs w:val="22"/>
        </w:rPr>
      </w:pPr>
      <w:r w:rsidRPr="00E67413">
        <w:rPr>
          <w:rFonts w:cs="Arial"/>
          <w:szCs w:val="22"/>
        </w:rPr>
        <w:t xml:space="preserve">Batsleer, J. (2008) </w:t>
      </w:r>
      <w:r w:rsidRPr="00E67413">
        <w:rPr>
          <w:rFonts w:cs="Arial"/>
          <w:i/>
          <w:szCs w:val="22"/>
        </w:rPr>
        <w:t xml:space="preserve">Informal Learning in Youth Work. </w:t>
      </w:r>
      <w:r w:rsidRPr="00E67413">
        <w:rPr>
          <w:rFonts w:cs="Arial"/>
          <w:szCs w:val="22"/>
        </w:rPr>
        <w:t>London: SAGE.</w:t>
      </w:r>
      <w:r w:rsidRPr="00E67413">
        <w:rPr>
          <w:rFonts w:cs="Arial"/>
          <w:b/>
          <w:szCs w:val="22"/>
        </w:rPr>
        <w:t xml:space="preserve"> </w:t>
      </w:r>
    </w:p>
    <w:p w:rsidR="00E67413" w:rsidRPr="00E67413" w:rsidRDefault="00E67413" w:rsidP="00E67413">
      <w:pPr>
        <w:rPr>
          <w:rFonts w:cs="Arial"/>
          <w:szCs w:val="22"/>
        </w:rPr>
      </w:pPr>
      <w:r w:rsidRPr="00E67413">
        <w:rPr>
          <w:rFonts w:cs="Arial"/>
          <w:szCs w:val="22"/>
        </w:rPr>
        <w:t xml:space="preserve">Cooke, B. and Kothari, U. (Eds.) (2002) </w:t>
      </w:r>
      <w:r w:rsidRPr="00E67413">
        <w:rPr>
          <w:rFonts w:cs="Arial"/>
          <w:i/>
          <w:szCs w:val="22"/>
        </w:rPr>
        <w:t>Participation: The New Tyranny? (2</w:t>
      </w:r>
      <w:r w:rsidRPr="00E67413">
        <w:rPr>
          <w:rFonts w:cs="Arial"/>
          <w:i/>
          <w:szCs w:val="22"/>
          <w:vertAlign w:val="superscript"/>
        </w:rPr>
        <w:t>ND</w:t>
      </w:r>
      <w:r w:rsidRPr="00E67413">
        <w:rPr>
          <w:rFonts w:cs="Arial"/>
          <w:i/>
          <w:szCs w:val="22"/>
        </w:rPr>
        <w:t xml:space="preserve"> Ed.) </w:t>
      </w:r>
      <w:r w:rsidRPr="00E67413">
        <w:rPr>
          <w:rFonts w:cs="Arial"/>
          <w:szCs w:val="22"/>
        </w:rPr>
        <w:t>London: Zed.</w:t>
      </w:r>
      <w:r w:rsidRPr="00E67413">
        <w:rPr>
          <w:rFonts w:cs="Arial"/>
          <w:b/>
          <w:szCs w:val="22"/>
        </w:rPr>
        <w:t xml:space="preserve"> </w:t>
      </w:r>
    </w:p>
    <w:p w:rsidR="00E67413" w:rsidRPr="00E67413" w:rsidRDefault="00E67413" w:rsidP="00E67413">
      <w:pPr>
        <w:rPr>
          <w:rFonts w:cs="Arial"/>
          <w:szCs w:val="22"/>
        </w:rPr>
      </w:pPr>
      <w:r w:rsidRPr="00E67413">
        <w:rPr>
          <w:rFonts w:cs="Arial"/>
          <w:szCs w:val="22"/>
        </w:rPr>
        <w:t xml:space="preserve">Dalrymple, J. and Burke, B. (2006) </w:t>
      </w:r>
      <w:r w:rsidRPr="00E67413">
        <w:rPr>
          <w:rFonts w:cs="Arial"/>
          <w:i/>
          <w:szCs w:val="22"/>
        </w:rPr>
        <w:t xml:space="preserve">Anti-oppressive Practice, Social Care and the Law. </w:t>
      </w:r>
      <w:r w:rsidRPr="00E67413">
        <w:rPr>
          <w:rFonts w:cs="Arial"/>
          <w:szCs w:val="22"/>
        </w:rPr>
        <w:t xml:space="preserve">Maidenhead: McGraw-Hill. </w:t>
      </w:r>
    </w:p>
    <w:p w:rsidR="00E67413" w:rsidRPr="00E67413" w:rsidRDefault="00E67413" w:rsidP="00E67413">
      <w:pPr>
        <w:rPr>
          <w:rFonts w:cs="Arial"/>
          <w:szCs w:val="22"/>
        </w:rPr>
      </w:pPr>
      <w:r w:rsidRPr="00E67413">
        <w:rPr>
          <w:rFonts w:cs="Arial"/>
          <w:szCs w:val="22"/>
        </w:rPr>
        <w:t xml:space="preserve">Hawtin, M. and Percy-Smith, J. (2007) </w:t>
      </w:r>
      <w:r w:rsidRPr="00E67413">
        <w:rPr>
          <w:rFonts w:cs="Arial"/>
          <w:i/>
          <w:szCs w:val="22"/>
        </w:rPr>
        <w:t>Community Profiling a practical guide (2</w:t>
      </w:r>
      <w:r w:rsidRPr="00E67413">
        <w:rPr>
          <w:rFonts w:cs="Arial"/>
          <w:i/>
          <w:szCs w:val="22"/>
          <w:vertAlign w:val="superscript"/>
        </w:rPr>
        <w:t>nd</w:t>
      </w:r>
      <w:r w:rsidRPr="00E67413">
        <w:rPr>
          <w:rFonts w:cs="Arial"/>
          <w:i/>
          <w:szCs w:val="22"/>
        </w:rPr>
        <w:t xml:space="preserve"> Ed.). </w:t>
      </w:r>
      <w:r w:rsidRPr="00E67413">
        <w:rPr>
          <w:rFonts w:cs="Arial"/>
          <w:szCs w:val="22"/>
        </w:rPr>
        <w:t>Maidenhead, McGraw Hill</w:t>
      </w:r>
    </w:p>
    <w:p w:rsidR="00E67413" w:rsidRPr="00E67413" w:rsidRDefault="00E67413" w:rsidP="00E67413">
      <w:pPr>
        <w:rPr>
          <w:rFonts w:cs="Arial"/>
          <w:szCs w:val="22"/>
        </w:rPr>
      </w:pPr>
      <w:r w:rsidRPr="00E67413">
        <w:rPr>
          <w:rFonts w:cs="Arial"/>
          <w:szCs w:val="22"/>
        </w:rPr>
        <w:t xml:space="preserve">Kehily, M.J. (Ed.)(2007) </w:t>
      </w:r>
      <w:r w:rsidRPr="00E67413">
        <w:rPr>
          <w:rFonts w:cs="Arial"/>
          <w:i/>
          <w:szCs w:val="22"/>
        </w:rPr>
        <w:t>Understanding youth: perspectives, identities and practices.</w:t>
      </w:r>
      <w:r w:rsidRPr="00E67413">
        <w:rPr>
          <w:rFonts w:cs="Arial"/>
          <w:szCs w:val="22"/>
        </w:rPr>
        <w:t xml:space="preserve"> London: SAGE.</w:t>
      </w:r>
      <w:r w:rsidRPr="00E67413">
        <w:rPr>
          <w:rFonts w:cs="Arial"/>
          <w:b/>
          <w:szCs w:val="22"/>
        </w:rPr>
        <w:t xml:space="preserve"> </w:t>
      </w:r>
    </w:p>
    <w:p w:rsidR="00E67413" w:rsidRPr="00E67413" w:rsidRDefault="00E67413" w:rsidP="00E67413">
      <w:pPr>
        <w:rPr>
          <w:rFonts w:cs="Arial"/>
          <w:szCs w:val="22"/>
        </w:rPr>
      </w:pPr>
      <w:r w:rsidRPr="00E67413">
        <w:rPr>
          <w:rFonts w:cs="Arial"/>
          <w:szCs w:val="22"/>
        </w:rPr>
        <w:t xml:space="preserve">Ledwith, M. and Springett, J. (2010) </w:t>
      </w:r>
      <w:r w:rsidRPr="00E67413">
        <w:rPr>
          <w:rFonts w:cs="Arial"/>
          <w:i/>
          <w:szCs w:val="22"/>
        </w:rPr>
        <w:t xml:space="preserve">Participatory practice, Community-based action for transformative change, </w:t>
      </w:r>
      <w:r w:rsidRPr="00E67413">
        <w:rPr>
          <w:rFonts w:cs="Arial"/>
          <w:szCs w:val="22"/>
        </w:rPr>
        <w:t>Bristol: Policy Press.</w:t>
      </w:r>
    </w:p>
    <w:p w:rsidR="00E67413" w:rsidRPr="00E67413" w:rsidRDefault="00E67413" w:rsidP="00E67413">
      <w:pPr>
        <w:rPr>
          <w:rFonts w:cs="Arial"/>
          <w:b/>
          <w:szCs w:val="22"/>
        </w:rPr>
      </w:pPr>
      <w:r w:rsidRPr="00E67413">
        <w:rPr>
          <w:rFonts w:cs="Arial"/>
          <w:szCs w:val="22"/>
        </w:rPr>
        <w:t xml:space="preserve">Packham, C. (2008) </w:t>
      </w:r>
      <w:r w:rsidRPr="00E67413">
        <w:rPr>
          <w:rFonts w:cs="Arial"/>
          <w:i/>
          <w:szCs w:val="22"/>
        </w:rPr>
        <w:t xml:space="preserve">Active Citizenship and Community Learning. </w:t>
      </w:r>
      <w:r w:rsidRPr="00E67413">
        <w:rPr>
          <w:rFonts w:cs="Arial"/>
          <w:szCs w:val="22"/>
        </w:rPr>
        <w:t>Exeter: Learning Matters.</w:t>
      </w:r>
    </w:p>
    <w:p w:rsidR="00E67413" w:rsidRPr="00E67413" w:rsidRDefault="00E67413" w:rsidP="00E67413">
      <w:pPr>
        <w:rPr>
          <w:rFonts w:cs="Arial"/>
          <w:szCs w:val="22"/>
        </w:rPr>
      </w:pPr>
      <w:r w:rsidRPr="00E67413">
        <w:rPr>
          <w:rFonts w:cs="Arial"/>
          <w:szCs w:val="22"/>
        </w:rPr>
        <w:t xml:space="preserve">Purcell, R. (2005) </w:t>
      </w:r>
      <w:r w:rsidRPr="00E67413">
        <w:rPr>
          <w:rFonts w:cs="Arial"/>
          <w:i/>
          <w:szCs w:val="22"/>
        </w:rPr>
        <w:t>Working in the Community perspectives for change (2</w:t>
      </w:r>
      <w:r w:rsidRPr="00E67413">
        <w:rPr>
          <w:rFonts w:cs="Arial"/>
          <w:i/>
          <w:szCs w:val="22"/>
          <w:vertAlign w:val="superscript"/>
        </w:rPr>
        <w:t>nd</w:t>
      </w:r>
      <w:r w:rsidRPr="00E67413">
        <w:rPr>
          <w:rFonts w:cs="Arial"/>
          <w:i/>
          <w:szCs w:val="22"/>
        </w:rPr>
        <w:t xml:space="preserve"> Ed.). </w:t>
      </w:r>
      <w:hyperlink r:id="rId145" w:history="1">
        <w:r w:rsidRPr="00E67413">
          <w:rPr>
            <w:rFonts w:cs="Arial"/>
            <w:szCs w:val="22"/>
            <w:u w:val="single"/>
          </w:rPr>
          <w:t>www.rodpurcell.com</w:t>
        </w:r>
      </w:hyperlink>
      <w:r w:rsidRPr="00E67413">
        <w:rPr>
          <w:rFonts w:cs="Arial"/>
          <w:szCs w:val="22"/>
        </w:rPr>
        <w:t xml:space="preserve"> </w:t>
      </w:r>
    </w:p>
    <w:p w:rsidR="00E67413" w:rsidRPr="00E67413" w:rsidRDefault="00E67413" w:rsidP="00E67413">
      <w:pPr>
        <w:rPr>
          <w:rFonts w:cs="Arial"/>
          <w:szCs w:val="22"/>
        </w:rPr>
      </w:pPr>
      <w:r w:rsidRPr="00E67413">
        <w:rPr>
          <w:rFonts w:cs="Arial"/>
          <w:szCs w:val="22"/>
        </w:rPr>
        <w:t xml:space="preserve">Smith, M.K. (1994) </w:t>
      </w:r>
      <w:r w:rsidRPr="00E67413">
        <w:rPr>
          <w:rFonts w:cs="Arial"/>
          <w:i/>
          <w:szCs w:val="22"/>
        </w:rPr>
        <w:t xml:space="preserve">Local Education community, conversation, praxis. </w:t>
      </w:r>
      <w:r w:rsidRPr="00E67413">
        <w:rPr>
          <w:rFonts w:cs="Arial"/>
          <w:szCs w:val="22"/>
        </w:rPr>
        <w:t>Buckingham, OU Press.</w:t>
      </w:r>
    </w:p>
    <w:p w:rsidR="00E67413" w:rsidRPr="00E67413" w:rsidRDefault="00E67413" w:rsidP="00E67413">
      <w:pPr>
        <w:rPr>
          <w:rFonts w:cs="Arial"/>
          <w:szCs w:val="22"/>
        </w:rPr>
      </w:pPr>
      <w:r w:rsidRPr="00E67413">
        <w:rPr>
          <w:rFonts w:cs="Arial"/>
          <w:szCs w:val="22"/>
        </w:rPr>
        <w:t xml:space="preserve">Somerville, P. (2011) </w:t>
      </w:r>
      <w:r w:rsidRPr="00E67413">
        <w:rPr>
          <w:rFonts w:cs="Arial"/>
          <w:i/>
          <w:szCs w:val="22"/>
        </w:rPr>
        <w:t xml:space="preserve">Understanding Community: Politics, Policy and Practice. </w:t>
      </w:r>
      <w:r w:rsidRPr="00E67413">
        <w:rPr>
          <w:rFonts w:cs="Arial"/>
          <w:szCs w:val="22"/>
        </w:rPr>
        <w:t>Bristol: Policy Press.</w:t>
      </w:r>
      <w:r w:rsidRPr="00E67413">
        <w:rPr>
          <w:rFonts w:cs="Arial"/>
          <w:b/>
          <w:szCs w:val="22"/>
        </w:rPr>
        <w:t xml:space="preserve"> </w:t>
      </w:r>
      <w:r w:rsidRPr="00E67413">
        <w:rPr>
          <w:rFonts w:cs="Arial"/>
          <w:szCs w:val="22"/>
        </w:rPr>
        <w:t xml:space="preserve">Taylor, M. (2003) </w:t>
      </w:r>
      <w:r w:rsidRPr="00E67413">
        <w:rPr>
          <w:rFonts w:cs="Arial"/>
          <w:i/>
          <w:szCs w:val="22"/>
        </w:rPr>
        <w:t>Public Policy in the Community (2</w:t>
      </w:r>
      <w:r w:rsidRPr="00E67413">
        <w:rPr>
          <w:rFonts w:cs="Arial"/>
          <w:i/>
          <w:szCs w:val="22"/>
          <w:vertAlign w:val="superscript"/>
        </w:rPr>
        <w:t>nd</w:t>
      </w:r>
      <w:r w:rsidRPr="00E67413">
        <w:rPr>
          <w:rFonts w:cs="Arial"/>
          <w:i/>
          <w:szCs w:val="22"/>
        </w:rPr>
        <w:t xml:space="preserve"> Ed.). </w:t>
      </w:r>
      <w:r w:rsidRPr="00E67413">
        <w:rPr>
          <w:rFonts w:cs="Arial"/>
          <w:szCs w:val="22"/>
        </w:rPr>
        <w:t>Hampshire: Palgrave Macmillan.</w:t>
      </w:r>
      <w:r w:rsidRPr="00E67413">
        <w:rPr>
          <w:rFonts w:cs="Arial"/>
          <w:b/>
          <w:szCs w:val="22"/>
        </w:rPr>
        <w:t xml:space="preserve"> </w:t>
      </w:r>
    </w:p>
    <w:p w:rsidR="00E67413" w:rsidRPr="00E67413" w:rsidRDefault="00E67413" w:rsidP="00E67413">
      <w:pPr>
        <w:rPr>
          <w:rFonts w:cs="Arial"/>
          <w:b/>
          <w:szCs w:val="22"/>
        </w:rPr>
      </w:pPr>
      <w:r w:rsidRPr="00E67413">
        <w:rPr>
          <w:rFonts w:cs="Arial"/>
          <w:szCs w:val="22"/>
        </w:rPr>
        <w:t xml:space="preserve">Thompson, S. and Thompson, N. (2000)  </w:t>
      </w:r>
      <w:r w:rsidRPr="00E67413">
        <w:rPr>
          <w:rFonts w:cs="Arial"/>
          <w:i/>
          <w:szCs w:val="22"/>
        </w:rPr>
        <w:t>The Critically Reflective Practitioner (2</w:t>
      </w:r>
      <w:r w:rsidRPr="00E67413">
        <w:rPr>
          <w:rFonts w:cs="Arial"/>
          <w:i/>
          <w:szCs w:val="22"/>
          <w:vertAlign w:val="superscript"/>
        </w:rPr>
        <w:t>nd</w:t>
      </w:r>
      <w:r w:rsidRPr="00E67413">
        <w:rPr>
          <w:rFonts w:cs="Arial"/>
          <w:i/>
          <w:szCs w:val="22"/>
        </w:rPr>
        <w:t xml:space="preserve"> Ed.), </w:t>
      </w:r>
      <w:r w:rsidRPr="00E67413">
        <w:rPr>
          <w:rFonts w:cs="Arial"/>
          <w:szCs w:val="22"/>
        </w:rPr>
        <w:t>Hampshire:</w:t>
      </w:r>
      <w:r w:rsidRPr="00E67413">
        <w:rPr>
          <w:rFonts w:cs="Arial"/>
          <w:i/>
          <w:szCs w:val="22"/>
        </w:rPr>
        <w:t xml:space="preserve"> </w:t>
      </w:r>
      <w:r w:rsidRPr="00E67413">
        <w:rPr>
          <w:rFonts w:cs="Arial"/>
          <w:szCs w:val="22"/>
        </w:rPr>
        <w:t>Palgrave Macmillan.</w:t>
      </w:r>
    </w:p>
    <w:p w:rsidR="00E67413" w:rsidRPr="00E67413" w:rsidRDefault="00E67413" w:rsidP="00E67413">
      <w:pPr>
        <w:rPr>
          <w:rFonts w:cs="Arial"/>
          <w:szCs w:val="22"/>
        </w:rPr>
      </w:pPr>
      <w:r w:rsidRPr="00E67413">
        <w:rPr>
          <w:rFonts w:cs="Arial"/>
          <w:szCs w:val="22"/>
        </w:rPr>
        <w:t xml:space="preserve">Twelvetrees, A. (2008) </w:t>
      </w:r>
      <w:r w:rsidRPr="00E67413">
        <w:rPr>
          <w:rFonts w:cs="Arial"/>
          <w:i/>
          <w:szCs w:val="22"/>
        </w:rPr>
        <w:t>Community Work (4</w:t>
      </w:r>
      <w:r w:rsidRPr="00E67413">
        <w:rPr>
          <w:rFonts w:cs="Arial"/>
          <w:i/>
          <w:szCs w:val="22"/>
          <w:vertAlign w:val="superscript"/>
        </w:rPr>
        <w:t>th</w:t>
      </w:r>
      <w:r w:rsidRPr="00E67413">
        <w:rPr>
          <w:rFonts w:cs="Arial"/>
          <w:i/>
          <w:szCs w:val="22"/>
        </w:rPr>
        <w:t xml:space="preserve"> Ed.) </w:t>
      </w:r>
      <w:r w:rsidRPr="00E67413">
        <w:rPr>
          <w:rFonts w:cs="Arial"/>
          <w:szCs w:val="22"/>
        </w:rPr>
        <w:t>Hampshire: Palgrave Macmillan.</w:t>
      </w:r>
      <w:r w:rsidRPr="00E67413">
        <w:rPr>
          <w:rFonts w:cs="Arial"/>
          <w:b/>
          <w:szCs w:val="22"/>
        </w:rPr>
        <w:t xml:space="preserve"> </w:t>
      </w:r>
    </w:p>
    <w:p w:rsidR="00E67413" w:rsidRPr="00E67413" w:rsidRDefault="00E67413" w:rsidP="00E67413">
      <w:pPr>
        <w:rPr>
          <w:rFonts w:cs="Arial"/>
          <w:b/>
          <w:szCs w:val="22"/>
        </w:rPr>
      </w:pPr>
      <w:r w:rsidRPr="00E67413">
        <w:rPr>
          <w:rFonts w:cs="Arial"/>
          <w:szCs w:val="22"/>
        </w:rPr>
        <w:t xml:space="preserve">Westergaard, J. (2009) </w:t>
      </w:r>
      <w:r w:rsidRPr="00E67413">
        <w:rPr>
          <w:rFonts w:cs="Arial"/>
          <w:i/>
          <w:szCs w:val="22"/>
        </w:rPr>
        <w:t xml:space="preserve">Effective Group Work with Young People. </w:t>
      </w:r>
      <w:r w:rsidRPr="00E67413">
        <w:rPr>
          <w:rFonts w:cs="Arial"/>
          <w:szCs w:val="22"/>
        </w:rPr>
        <w:t>Maidenhead: OU Press.</w:t>
      </w:r>
      <w:r w:rsidRPr="00E67413">
        <w:rPr>
          <w:rFonts w:cs="Arial"/>
          <w:b/>
          <w:szCs w:val="22"/>
        </w:rPr>
        <w:t xml:space="preserve"> </w:t>
      </w:r>
    </w:p>
    <w:p w:rsidR="00E67413" w:rsidRPr="00E67413" w:rsidRDefault="00E67413" w:rsidP="00E67413">
      <w:pPr>
        <w:rPr>
          <w:rFonts w:cs="Arial"/>
          <w:b/>
          <w:szCs w:val="22"/>
        </w:rPr>
      </w:pPr>
    </w:p>
    <w:p w:rsidR="00E67413" w:rsidRPr="00E67413" w:rsidRDefault="00E67413" w:rsidP="00E67413">
      <w:pPr>
        <w:rPr>
          <w:rFonts w:cs="Arial"/>
          <w:szCs w:val="22"/>
        </w:rPr>
      </w:pPr>
      <w:r w:rsidRPr="00E67413">
        <w:rPr>
          <w:rFonts w:cs="Arial"/>
          <w:szCs w:val="22"/>
        </w:rPr>
        <w:t>International Journal of Adolescence and Youth (free access currently available for some issues via Taylor and Francis</w:t>
      </w:r>
    </w:p>
    <w:p w:rsidR="00E67413" w:rsidRPr="00E67413" w:rsidRDefault="00E67413" w:rsidP="00E67413">
      <w:pPr>
        <w:rPr>
          <w:rFonts w:cs="Arial"/>
          <w:szCs w:val="22"/>
        </w:rPr>
      </w:pPr>
      <w:r w:rsidRPr="00E67413">
        <w:rPr>
          <w:rFonts w:cs="Arial"/>
          <w:szCs w:val="22"/>
        </w:rPr>
        <w:t xml:space="preserve">Journal of Research on Adolescence </w:t>
      </w:r>
    </w:p>
    <w:p w:rsidR="00E67413" w:rsidRPr="00E67413" w:rsidRDefault="00E67413" w:rsidP="00E67413">
      <w:pPr>
        <w:rPr>
          <w:rFonts w:cs="Arial"/>
          <w:szCs w:val="22"/>
        </w:rPr>
      </w:pPr>
      <w:r w:rsidRPr="00E67413">
        <w:rPr>
          <w:rFonts w:cs="Arial"/>
          <w:szCs w:val="22"/>
        </w:rPr>
        <w:t xml:space="preserve">Journal of Youth Studies </w:t>
      </w:r>
      <w:r w:rsidRPr="00E67413">
        <w:rPr>
          <w:rFonts w:cs="Arial"/>
          <w:b/>
          <w:szCs w:val="22"/>
        </w:rPr>
        <w:t>online access</w:t>
      </w:r>
    </w:p>
    <w:p w:rsidR="00E67413" w:rsidRPr="00E67413" w:rsidRDefault="00E67413" w:rsidP="00E67413">
      <w:pPr>
        <w:rPr>
          <w:rFonts w:cs="Arial"/>
          <w:szCs w:val="22"/>
        </w:rPr>
      </w:pPr>
      <w:r w:rsidRPr="00E67413">
        <w:rPr>
          <w:rFonts w:cs="Arial"/>
          <w:szCs w:val="22"/>
        </w:rPr>
        <w:lastRenderedPageBreak/>
        <w:t xml:space="preserve">Youth and Policy some freely available online access at </w:t>
      </w:r>
      <w:hyperlink r:id="rId146" w:history="1">
        <w:r w:rsidRPr="00E67413">
          <w:rPr>
            <w:rFonts w:cs="Arial"/>
            <w:szCs w:val="22"/>
            <w:u w:val="single"/>
          </w:rPr>
          <w:t>http://www.youthandpolicy.org/</w:t>
        </w:r>
      </w:hyperlink>
    </w:p>
    <w:p w:rsidR="00E67413" w:rsidRPr="00E67413" w:rsidRDefault="00E67413" w:rsidP="00E67413">
      <w:pPr>
        <w:rPr>
          <w:rFonts w:cs="Arial"/>
          <w:szCs w:val="22"/>
        </w:rPr>
      </w:pPr>
      <w:r w:rsidRPr="00E67413">
        <w:rPr>
          <w:rFonts w:cs="Arial"/>
          <w:szCs w:val="22"/>
        </w:rPr>
        <w:t xml:space="preserve">Youth and Society </w:t>
      </w:r>
    </w:p>
    <w:p w:rsidR="00E67413" w:rsidRPr="00E67413" w:rsidRDefault="00E67413" w:rsidP="00E67413">
      <w:pPr>
        <w:rPr>
          <w:rFonts w:cs="Arial"/>
          <w:szCs w:val="22"/>
        </w:rPr>
      </w:pPr>
    </w:p>
    <w:p w:rsidR="00E67413" w:rsidRPr="00E67413" w:rsidRDefault="00E67413" w:rsidP="00E67413">
      <w:pPr>
        <w:rPr>
          <w:rFonts w:cs="Arial"/>
          <w:b/>
          <w:szCs w:val="22"/>
        </w:rPr>
      </w:pPr>
      <w:r w:rsidRPr="00E67413">
        <w:rPr>
          <w:rFonts w:cs="Arial"/>
          <w:b/>
          <w:szCs w:val="22"/>
        </w:rPr>
        <w:t>Websites</w:t>
      </w:r>
    </w:p>
    <w:p w:rsidR="00E67413" w:rsidRPr="00E67413" w:rsidRDefault="00E67413" w:rsidP="00E67413">
      <w:pPr>
        <w:rPr>
          <w:rFonts w:cs="Arial"/>
          <w:b/>
          <w:szCs w:val="22"/>
        </w:rPr>
      </w:pPr>
    </w:p>
    <w:p w:rsidR="00E67413" w:rsidRPr="00E67413" w:rsidRDefault="000007B9" w:rsidP="00E67413">
      <w:pPr>
        <w:rPr>
          <w:rFonts w:cs="Arial"/>
          <w:szCs w:val="22"/>
        </w:rPr>
      </w:pPr>
      <w:hyperlink r:id="rId147" w:history="1">
        <w:r w:rsidR="00E67413" w:rsidRPr="00E67413">
          <w:rPr>
            <w:rFonts w:cs="Arial"/>
            <w:szCs w:val="22"/>
            <w:u w:val="single"/>
          </w:rPr>
          <w:t>www.cyfanfyd.org.uk</w:t>
        </w:r>
      </w:hyperlink>
      <w:r w:rsidR="00E67413" w:rsidRPr="00E67413">
        <w:rPr>
          <w:rFonts w:cs="Arial"/>
          <w:szCs w:val="22"/>
        </w:rPr>
        <w:t xml:space="preserve"> </w:t>
      </w:r>
    </w:p>
    <w:p w:rsidR="00E67413" w:rsidRPr="00E67413" w:rsidRDefault="000007B9" w:rsidP="00E67413">
      <w:pPr>
        <w:rPr>
          <w:rFonts w:cs="Arial"/>
          <w:szCs w:val="22"/>
        </w:rPr>
      </w:pPr>
      <w:hyperlink r:id="rId148" w:history="1">
        <w:r w:rsidR="00E67413" w:rsidRPr="00E67413">
          <w:rPr>
            <w:rFonts w:cs="Arial"/>
            <w:szCs w:val="22"/>
            <w:u w:val="single"/>
          </w:rPr>
          <w:t>www.cywu.org.uk</w:t>
        </w:r>
      </w:hyperlink>
      <w:r w:rsidR="00E67413" w:rsidRPr="00E67413">
        <w:rPr>
          <w:rFonts w:cs="Arial"/>
          <w:szCs w:val="22"/>
        </w:rPr>
        <w:t xml:space="preserve"> </w:t>
      </w:r>
    </w:p>
    <w:p w:rsidR="00E67413" w:rsidRPr="00E67413" w:rsidRDefault="000007B9" w:rsidP="00E67413">
      <w:pPr>
        <w:rPr>
          <w:rFonts w:cs="Arial"/>
          <w:szCs w:val="22"/>
        </w:rPr>
      </w:pPr>
      <w:hyperlink r:id="rId149" w:history="1">
        <w:r w:rsidR="00E67413" w:rsidRPr="00E67413">
          <w:rPr>
            <w:rFonts w:cs="Arial"/>
            <w:szCs w:val="22"/>
            <w:u w:val="single"/>
          </w:rPr>
          <w:t>www.cypnow.co.uk</w:t>
        </w:r>
      </w:hyperlink>
      <w:r w:rsidR="00E67413" w:rsidRPr="00E67413">
        <w:rPr>
          <w:rFonts w:cs="Arial"/>
          <w:szCs w:val="22"/>
        </w:rPr>
        <w:t xml:space="preserve"> </w:t>
      </w:r>
    </w:p>
    <w:p w:rsidR="00E67413" w:rsidRPr="00E67413" w:rsidRDefault="000007B9" w:rsidP="00E67413">
      <w:pPr>
        <w:rPr>
          <w:rFonts w:cs="Arial"/>
          <w:szCs w:val="22"/>
        </w:rPr>
      </w:pPr>
      <w:hyperlink r:id="rId150" w:history="1">
        <w:r w:rsidR="00E67413" w:rsidRPr="00E67413">
          <w:rPr>
            <w:rFonts w:cs="Arial"/>
            <w:szCs w:val="22"/>
            <w:u w:val="single"/>
          </w:rPr>
          <w:t>www.detachedyouthwork.info</w:t>
        </w:r>
      </w:hyperlink>
      <w:r w:rsidR="00E67413" w:rsidRPr="00E67413">
        <w:rPr>
          <w:rFonts w:cs="Arial"/>
          <w:szCs w:val="22"/>
        </w:rPr>
        <w:t xml:space="preserve"> </w:t>
      </w:r>
    </w:p>
    <w:p w:rsidR="00E67413" w:rsidRPr="00E67413" w:rsidRDefault="000007B9" w:rsidP="00E67413">
      <w:pPr>
        <w:rPr>
          <w:rFonts w:cs="Arial"/>
          <w:szCs w:val="22"/>
        </w:rPr>
      </w:pPr>
      <w:hyperlink r:id="rId151" w:history="1">
        <w:r w:rsidR="00E67413" w:rsidRPr="00E67413">
          <w:rPr>
            <w:rFonts w:cs="Arial"/>
            <w:szCs w:val="22"/>
            <w:u w:val="single"/>
          </w:rPr>
          <w:t>www.embraceni.org</w:t>
        </w:r>
      </w:hyperlink>
      <w:r w:rsidR="00E67413" w:rsidRPr="00E67413">
        <w:rPr>
          <w:rFonts w:cs="Arial"/>
          <w:szCs w:val="22"/>
        </w:rPr>
        <w:t xml:space="preserve"> </w:t>
      </w:r>
    </w:p>
    <w:p w:rsidR="00E67413" w:rsidRPr="00E67413" w:rsidRDefault="000007B9" w:rsidP="00E67413">
      <w:pPr>
        <w:rPr>
          <w:rFonts w:cs="Arial"/>
          <w:szCs w:val="22"/>
        </w:rPr>
      </w:pPr>
      <w:hyperlink r:id="rId152" w:history="1">
        <w:r w:rsidR="00E67413" w:rsidRPr="00E67413">
          <w:rPr>
            <w:rFonts w:cs="Arial"/>
            <w:szCs w:val="22"/>
            <w:u w:val="single"/>
          </w:rPr>
          <w:t>www.infed.org</w:t>
        </w:r>
      </w:hyperlink>
      <w:r w:rsidR="00E67413" w:rsidRPr="00E67413">
        <w:rPr>
          <w:rFonts w:cs="Arial"/>
          <w:szCs w:val="22"/>
        </w:rPr>
        <w:t xml:space="preserve"> </w:t>
      </w:r>
    </w:p>
    <w:p w:rsidR="00E67413" w:rsidRPr="00E67413" w:rsidRDefault="000007B9" w:rsidP="00E67413">
      <w:pPr>
        <w:rPr>
          <w:rFonts w:cs="Arial"/>
          <w:szCs w:val="22"/>
        </w:rPr>
      </w:pPr>
      <w:hyperlink r:id="rId153" w:history="1">
        <w:r w:rsidR="00E67413" w:rsidRPr="00E67413">
          <w:rPr>
            <w:rFonts w:cs="Arial"/>
            <w:szCs w:val="22"/>
            <w:u w:val="single"/>
          </w:rPr>
          <w:t>www.neighbourhood.statistics.gov.uk</w:t>
        </w:r>
      </w:hyperlink>
    </w:p>
    <w:p w:rsidR="00E67413" w:rsidRPr="00E67413" w:rsidRDefault="000007B9" w:rsidP="00E67413">
      <w:pPr>
        <w:rPr>
          <w:rFonts w:cs="Arial"/>
          <w:szCs w:val="22"/>
        </w:rPr>
      </w:pPr>
      <w:hyperlink r:id="rId154" w:history="1">
        <w:r w:rsidR="00E67413" w:rsidRPr="00E67413">
          <w:rPr>
            <w:rFonts w:cs="Arial"/>
            <w:szCs w:val="22"/>
            <w:u w:val="single"/>
          </w:rPr>
          <w:t>www.nonformality.org</w:t>
        </w:r>
      </w:hyperlink>
      <w:r w:rsidR="00E67413" w:rsidRPr="00E67413">
        <w:rPr>
          <w:rFonts w:cs="Arial"/>
          <w:szCs w:val="22"/>
        </w:rPr>
        <w:t xml:space="preserve"> </w:t>
      </w:r>
    </w:p>
    <w:p w:rsidR="00E67413" w:rsidRPr="00E67413" w:rsidRDefault="000007B9" w:rsidP="00E67413">
      <w:pPr>
        <w:rPr>
          <w:rFonts w:cs="Arial"/>
          <w:szCs w:val="22"/>
        </w:rPr>
      </w:pPr>
      <w:hyperlink r:id="rId155" w:history="1">
        <w:r w:rsidR="00E67413" w:rsidRPr="00E67413">
          <w:rPr>
            <w:rFonts w:cs="Arial"/>
            <w:szCs w:val="22"/>
            <w:u w:val="single"/>
          </w:rPr>
          <w:t>www.nya.org.uk</w:t>
        </w:r>
      </w:hyperlink>
      <w:r w:rsidR="00E67413" w:rsidRPr="00E67413">
        <w:rPr>
          <w:rFonts w:cs="Arial"/>
          <w:szCs w:val="22"/>
        </w:rPr>
        <w:t xml:space="preserve"> </w:t>
      </w:r>
    </w:p>
    <w:p w:rsidR="00E67413" w:rsidRPr="00E67413" w:rsidRDefault="000007B9" w:rsidP="00E67413">
      <w:pPr>
        <w:rPr>
          <w:rFonts w:cs="Arial"/>
          <w:szCs w:val="22"/>
        </w:rPr>
      </w:pPr>
      <w:hyperlink r:id="rId156" w:history="1">
        <w:r w:rsidR="00E67413" w:rsidRPr="00E67413">
          <w:rPr>
            <w:rFonts w:cs="Arial"/>
            <w:szCs w:val="22"/>
            <w:u w:val="single"/>
          </w:rPr>
          <w:t>www.redcross.org.uk</w:t>
        </w:r>
      </w:hyperlink>
      <w:r w:rsidR="00E67413" w:rsidRPr="00E67413">
        <w:rPr>
          <w:rFonts w:cs="Arial"/>
          <w:szCs w:val="22"/>
        </w:rPr>
        <w:t xml:space="preserve"> </w:t>
      </w:r>
    </w:p>
    <w:p w:rsidR="00E67413" w:rsidRPr="00E67413" w:rsidRDefault="000007B9" w:rsidP="00E67413">
      <w:pPr>
        <w:rPr>
          <w:rFonts w:cs="Arial"/>
          <w:szCs w:val="22"/>
        </w:rPr>
      </w:pPr>
      <w:hyperlink r:id="rId157" w:history="1">
        <w:r w:rsidR="00E67413" w:rsidRPr="00E67413">
          <w:rPr>
            <w:rFonts w:cs="Arial"/>
            <w:szCs w:val="22"/>
            <w:u w:val="single"/>
          </w:rPr>
          <w:t>www.safenetwork.org.uk</w:t>
        </w:r>
      </w:hyperlink>
      <w:r w:rsidR="00E67413" w:rsidRPr="00E67413">
        <w:rPr>
          <w:rFonts w:cs="Arial"/>
          <w:szCs w:val="22"/>
        </w:rPr>
        <w:t xml:space="preserve"> </w:t>
      </w:r>
    </w:p>
    <w:p w:rsidR="00E67413" w:rsidRPr="00E67413" w:rsidRDefault="000007B9" w:rsidP="00E67413">
      <w:pPr>
        <w:rPr>
          <w:rFonts w:cs="Arial"/>
          <w:szCs w:val="22"/>
        </w:rPr>
      </w:pPr>
      <w:hyperlink r:id="rId158" w:history="1">
        <w:r w:rsidR="00E67413" w:rsidRPr="00E67413">
          <w:rPr>
            <w:rFonts w:cs="Arial"/>
            <w:szCs w:val="22"/>
            <w:u w:val="single"/>
          </w:rPr>
          <w:t>www.salto-youth.net</w:t>
        </w:r>
      </w:hyperlink>
      <w:r w:rsidR="00E67413" w:rsidRPr="00E67413">
        <w:rPr>
          <w:rFonts w:cs="Arial"/>
          <w:szCs w:val="22"/>
        </w:rPr>
        <w:t xml:space="preserve"> </w:t>
      </w:r>
    </w:p>
    <w:p w:rsidR="00E67413" w:rsidRPr="00E67413" w:rsidRDefault="000007B9" w:rsidP="00E67413">
      <w:pPr>
        <w:rPr>
          <w:rFonts w:cs="Arial"/>
          <w:szCs w:val="22"/>
        </w:rPr>
      </w:pPr>
      <w:hyperlink r:id="rId159" w:history="1">
        <w:r w:rsidR="00E67413" w:rsidRPr="00E67413">
          <w:rPr>
            <w:rFonts w:cs="Arial"/>
            <w:szCs w:val="22"/>
            <w:u w:val="single"/>
          </w:rPr>
          <w:t>www.thempra.org.uk</w:t>
        </w:r>
      </w:hyperlink>
      <w:r w:rsidR="00E67413" w:rsidRPr="00E67413">
        <w:rPr>
          <w:rFonts w:cs="Arial"/>
          <w:szCs w:val="22"/>
        </w:rPr>
        <w:t xml:space="preserve"> </w:t>
      </w:r>
    </w:p>
    <w:p w:rsidR="00E67413" w:rsidRPr="00E67413" w:rsidRDefault="000007B9" w:rsidP="00E67413">
      <w:pPr>
        <w:rPr>
          <w:rFonts w:cs="Arial"/>
          <w:szCs w:val="22"/>
        </w:rPr>
      </w:pPr>
      <w:hyperlink r:id="rId160" w:history="1">
        <w:r w:rsidR="00E67413" w:rsidRPr="00E67413">
          <w:rPr>
            <w:rFonts w:cs="Arial"/>
            <w:szCs w:val="22"/>
            <w:u w:val="single"/>
          </w:rPr>
          <w:t>www.vanessarogers.co.uk</w:t>
        </w:r>
      </w:hyperlink>
      <w:r w:rsidR="00E67413" w:rsidRPr="00E67413">
        <w:rPr>
          <w:rFonts w:cs="Arial"/>
          <w:szCs w:val="22"/>
        </w:rPr>
        <w:t xml:space="preserve"> </w:t>
      </w:r>
    </w:p>
    <w:p w:rsidR="00E67413" w:rsidRPr="00E67413" w:rsidRDefault="000007B9" w:rsidP="00E67413">
      <w:pPr>
        <w:rPr>
          <w:rFonts w:cs="Arial"/>
          <w:szCs w:val="22"/>
        </w:rPr>
      </w:pPr>
      <w:hyperlink r:id="rId161" w:history="1">
        <w:r w:rsidR="00E67413" w:rsidRPr="00E67413">
          <w:rPr>
            <w:rFonts w:cs="Arial"/>
            <w:szCs w:val="22"/>
            <w:u w:val="single"/>
          </w:rPr>
          <w:t>www.wales.gov.uk</w:t>
        </w:r>
      </w:hyperlink>
      <w:r w:rsidR="00E67413" w:rsidRPr="00E67413">
        <w:rPr>
          <w:rFonts w:cs="Arial"/>
          <w:szCs w:val="22"/>
        </w:rPr>
        <w:t xml:space="preserve"> (The national youth work strategy for Wales)</w:t>
      </w:r>
    </w:p>
    <w:p w:rsidR="00E67413" w:rsidRPr="00E67413" w:rsidRDefault="000007B9" w:rsidP="00E67413">
      <w:pPr>
        <w:rPr>
          <w:rFonts w:cs="Arial"/>
          <w:szCs w:val="22"/>
        </w:rPr>
      </w:pPr>
      <w:hyperlink r:id="rId162" w:history="1">
        <w:r w:rsidR="00E67413" w:rsidRPr="00E67413">
          <w:rPr>
            <w:rFonts w:cs="Arial"/>
            <w:szCs w:val="22"/>
            <w:u w:val="single"/>
          </w:rPr>
          <w:t>www.youthideas.co.uk</w:t>
        </w:r>
      </w:hyperlink>
      <w:r w:rsidR="00E67413" w:rsidRPr="00E67413">
        <w:rPr>
          <w:rFonts w:cs="Arial"/>
          <w:szCs w:val="22"/>
        </w:rPr>
        <w:t xml:space="preserve"> </w:t>
      </w:r>
    </w:p>
    <w:p w:rsidR="00E67413" w:rsidRPr="00E67413" w:rsidRDefault="000007B9" w:rsidP="00E67413">
      <w:pPr>
        <w:rPr>
          <w:rFonts w:cs="Arial"/>
          <w:szCs w:val="22"/>
        </w:rPr>
      </w:pPr>
      <w:hyperlink r:id="rId163" w:history="1">
        <w:r w:rsidR="00E67413" w:rsidRPr="00E67413">
          <w:rPr>
            <w:rFonts w:cs="Arial"/>
            <w:szCs w:val="22"/>
            <w:u w:val="single"/>
          </w:rPr>
          <w:t>www.youthworker.org</w:t>
        </w:r>
      </w:hyperlink>
      <w:r w:rsidR="00E67413" w:rsidRPr="00E67413">
        <w:rPr>
          <w:rFonts w:cs="Arial"/>
          <w:szCs w:val="22"/>
        </w:rPr>
        <w:t xml:space="preserve"> </w:t>
      </w:r>
    </w:p>
    <w:p w:rsidR="00E67413" w:rsidRPr="00E67413" w:rsidRDefault="000007B9" w:rsidP="00E67413">
      <w:pPr>
        <w:rPr>
          <w:rFonts w:cs="Arial"/>
          <w:szCs w:val="22"/>
        </w:rPr>
      </w:pPr>
      <w:hyperlink r:id="rId164" w:history="1">
        <w:r w:rsidR="00E67413" w:rsidRPr="00E67413">
          <w:rPr>
            <w:rFonts w:cs="Arial"/>
            <w:szCs w:val="22"/>
            <w:u w:val="single"/>
          </w:rPr>
          <w:t>www.youthwork-magazine.co.uk</w:t>
        </w:r>
      </w:hyperlink>
    </w:p>
    <w:p w:rsidR="00E67413" w:rsidRPr="00E67413" w:rsidRDefault="000007B9" w:rsidP="00E67413">
      <w:pPr>
        <w:rPr>
          <w:rFonts w:cs="Arial"/>
          <w:szCs w:val="22"/>
        </w:rPr>
      </w:pPr>
      <w:hyperlink r:id="rId165" w:history="1">
        <w:r w:rsidR="00E67413" w:rsidRPr="00E67413">
          <w:rPr>
            <w:rFonts w:cs="Arial"/>
            <w:szCs w:val="22"/>
            <w:u w:val="single"/>
          </w:rPr>
          <w:t>www.youthworkwales.co.uk</w:t>
        </w:r>
      </w:hyperlink>
      <w:r w:rsidR="00E67413" w:rsidRPr="00E67413">
        <w:rPr>
          <w:rFonts w:cs="Arial"/>
          <w:szCs w:val="22"/>
        </w:rPr>
        <w:t xml:space="preserve"> </w:t>
      </w:r>
    </w:p>
    <w:p w:rsidR="00E67413" w:rsidRPr="00E67413" w:rsidRDefault="000007B9" w:rsidP="00E67413">
      <w:pPr>
        <w:rPr>
          <w:rFonts w:cs="Arial"/>
          <w:szCs w:val="22"/>
        </w:rPr>
      </w:pPr>
      <w:hyperlink r:id="rId166" w:history="1">
        <w:r w:rsidR="00E67413" w:rsidRPr="00E67413">
          <w:rPr>
            <w:rFonts w:cs="Arial"/>
            <w:szCs w:val="22"/>
            <w:u w:val="single"/>
          </w:rPr>
          <w:t>www.youthworkresource.com</w:t>
        </w:r>
      </w:hyperlink>
      <w:r w:rsidR="00E67413" w:rsidRPr="00E67413">
        <w:rPr>
          <w:rFonts w:cs="Arial"/>
          <w:szCs w:val="22"/>
        </w:rPr>
        <w:t xml:space="preserve">  </w:t>
      </w:r>
    </w:p>
    <w:p w:rsidR="00E67413" w:rsidRPr="00E67413" w:rsidRDefault="000007B9" w:rsidP="00E67413">
      <w:pPr>
        <w:overflowPunct w:val="0"/>
        <w:autoSpaceDE w:val="0"/>
        <w:autoSpaceDN w:val="0"/>
        <w:adjustRightInd w:val="0"/>
        <w:ind w:right="567"/>
        <w:jc w:val="both"/>
        <w:textAlignment w:val="baseline"/>
        <w:rPr>
          <w:rFonts w:cs="Arial"/>
          <w:szCs w:val="22"/>
        </w:rPr>
      </w:pPr>
      <w:hyperlink r:id="rId167" w:history="1">
        <w:r w:rsidR="00E67413" w:rsidRPr="00E67413">
          <w:rPr>
            <w:rFonts w:eastAsia="Calibri" w:cs="Arial"/>
            <w:szCs w:val="22"/>
            <w:u w:val="single"/>
            <w:lang w:eastAsia="en-US"/>
          </w:rPr>
          <w:t>www.wlga.gov.uk/youth-service</w:t>
        </w:r>
      </w:hyperlink>
    </w:p>
    <w:p w:rsidR="00E67413" w:rsidRPr="00E67413" w:rsidRDefault="00E67413" w:rsidP="00E67413">
      <w:pPr>
        <w:rPr>
          <w:rFonts w:cs="Arial"/>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textAlignment w:val="baseline"/>
        <w:rPr>
          <w:rFonts w:cs="Arial"/>
          <w:b/>
          <w:szCs w:val="22"/>
        </w:rPr>
      </w:pPr>
      <w:r w:rsidRPr="00E67413">
        <w:rPr>
          <w:rFonts w:cs="Arial"/>
          <w:b/>
          <w:szCs w:val="22"/>
        </w:rPr>
        <w:br w:type="page"/>
      </w:r>
      <w:r w:rsidRPr="00E67413">
        <w:rPr>
          <w:rFonts w:cs="Arial"/>
          <w:b/>
          <w:szCs w:val="22"/>
        </w:rPr>
        <w:lastRenderedPageBreak/>
        <w:t>MODULE CODE:</w:t>
      </w:r>
      <w:r w:rsidRPr="00E67413">
        <w:rPr>
          <w:rFonts w:cs="Arial"/>
          <w:b/>
          <w:szCs w:val="22"/>
        </w:rPr>
        <w:tab/>
        <w:t>SJYW7016</w:t>
      </w:r>
    </w:p>
    <w:p w:rsidR="00E67413" w:rsidRPr="00E67413" w:rsidRDefault="00E67413" w:rsidP="00E67413">
      <w:pPr>
        <w:tabs>
          <w:tab w:val="left" w:pos="720"/>
          <w:tab w:val="left" w:pos="1440"/>
          <w:tab w:val="left" w:pos="2160"/>
          <w:tab w:val="left" w:pos="2880"/>
        </w:tabs>
        <w:overflowPunct w:val="0"/>
        <w:autoSpaceDE w:val="0"/>
        <w:autoSpaceDN w:val="0"/>
        <w:adjustRightInd w:val="0"/>
        <w:textAlignment w:val="baseline"/>
        <w:outlineLvl w:val="1"/>
        <w:rPr>
          <w:rFonts w:cs="Arial"/>
          <w:b/>
          <w:szCs w:val="22"/>
        </w:rPr>
      </w:pPr>
      <w:r w:rsidRPr="00E67413">
        <w:rPr>
          <w:rFonts w:cs="Arial"/>
          <w:b/>
          <w:szCs w:val="22"/>
        </w:rPr>
        <w:t>TITLE:</w:t>
      </w:r>
      <w:r w:rsidRPr="00E67413">
        <w:rPr>
          <w:rFonts w:cs="Arial"/>
          <w:b/>
          <w:szCs w:val="22"/>
        </w:rPr>
        <w:tab/>
      </w:r>
      <w:r w:rsidRPr="00E67413">
        <w:rPr>
          <w:rFonts w:cs="Arial"/>
          <w:b/>
          <w:szCs w:val="22"/>
        </w:rPr>
        <w:tab/>
      </w:r>
      <w:r w:rsidRPr="00E67413">
        <w:rPr>
          <w:rFonts w:cs="Arial"/>
          <w:b/>
          <w:szCs w:val="22"/>
        </w:rPr>
        <w:tab/>
        <w:t xml:space="preserve">Supervision and Support Skills </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E67413">
        <w:rPr>
          <w:rFonts w:cs="Arial"/>
          <w:b/>
          <w:szCs w:val="22"/>
        </w:rPr>
        <w:t>DATED:</w:t>
      </w:r>
      <w:r w:rsidRPr="00E67413">
        <w:rPr>
          <w:rFonts w:cs="Arial"/>
          <w:b/>
          <w:szCs w:val="22"/>
        </w:rPr>
        <w:tab/>
      </w:r>
      <w:r w:rsidRPr="00E67413">
        <w:rPr>
          <w:rFonts w:cs="Arial"/>
          <w:b/>
          <w:szCs w:val="22"/>
        </w:rPr>
        <w:tab/>
        <w:t>19/05/2014</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E67413">
        <w:rPr>
          <w:rFonts w:cs="Arial"/>
          <w:b/>
          <w:szCs w:val="22"/>
        </w:rPr>
        <w:t>LEVEL:</w:t>
      </w:r>
      <w:r w:rsidRPr="00E67413">
        <w:rPr>
          <w:rFonts w:cs="Arial"/>
          <w:b/>
          <w:szCs w:val="22"/>
        </w:rPr>
        <w:tab/>
      </w:r>
      <w:r w:rsidRPr="00E67413">
        <w:rPr>
          <w:rFonts w:cs="Arial"/>
          <w:b/>
          <w:szCs w:val="22"/>
        </w:rPr>
        <w:tab/>
        <w:t xml:space="preserve">7  </w:t>
      </w:r>
      <w:r w:rsidRPr="00E67413">
        <w:rPr>
          <w:rFonts w:cs="Arial"/>
          <w:b/>
          <w:szCs w:val="22"/>
        </w:rPr>
        <w:tab/>
      </w:r>
      <w:r w:rsidRPr="00E67413">
        <w:rPr>
          <w:rFonts w:cs="Arial"/>
          <w:b/>
          <w:szCs w:val="22"/>
        </w:rPr>
        <w:tab/>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E67413">
        <w:rPr>
          <w:rFonts w:cs="Arial"/>
          <w:b/>
          <w:szCs w:val="22"/>
        </w:rPr>
        <w:t>CREDITS:</w:t>
      </w:r>
      <w:r w:rsidRPr="00E67413">
        <w:rPr>
          <w:rFonts w:cs="Arial"/>
          <w:b/>
          <w:szCs w:val="22"/>
        </w:rPr>
        <w:tab/>
      </w:r>
      <w:r w:rsidRPr="00E67413">
        <w:rPr>
          <w:rFonts w:cs="Arial"/>
          <w:b/>
          <w:szCs w:val="22"/>
        </w:rPr>
        <w:tab/>
        <w:t>30</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pBdr>
          <w:bottom w:val="single" w:sz="6" w:space="1" w:color="auto"/>
        </w:pBdr>
        <w:overflowPunct w:val="0"/>
        <w:autoSpaceDE w:val="0"/>
        <w:autoSpaceDN w:val="0"/>
        <w:adjustRightInd w:val="0"/>
        <w:jc w:val="both"/>
        <w:textAlignment w:val="baseline"/>
        <w:rPr>
          <w:rFonts w:cs="Arial"/>
          <w:szCs w:val="22"/>
        </w:rPr>
      </w:pPr>
      <w:r w:rsidRPr="00E67413">
        <w:rPr>
          <w:rFonts w:cs="Arial"/>
          <w:b/>
          <w:szCs w:val="22"/>
        </w:rPr>
        <w:t>JACS CODE:</w:t>
      </w:r>
      <w:r w:rsidRPr="00E67413">
        <w:rPr>
          <w:rFonts w:cs="Arial"/>
          <w:b/>
          <w:szCs w:val="22"/>
        </w:rPr>
        <w:tab/>
      </w:r>
      <w:r w:rsidRPr="00E67413">
        <w:rPr>
          <w:rFonts w:cs="Arial"/>
          <w:b/>
          <w:szCs w:val="22"/>
        </w:rPr>
        <w:tab/>
        <w:t>L530</w:t>
      </w:r>
    </w:p>
    <w:p w:rsidR="00E67413" w:rsidRPr="00E67413" w:rsidRDefault="00E67413" w:rsidP="00E67413">
      <w:pPr>
        <w:pBdr>
          <w:bottom w:val="single" w:sz="6" w:space="1" w:color="auto"/>
        </w:pBdr>
        <w:overflowPunct w:val="0"/>
        <w:autoSpaceDE w:val="0"/>
        <w:autoSpaceDN w:val="0"/>
        <w:adjustRightInd w:val="0"/>
        <w:jc w:val="both"/>
        <w:textAlignment w:val="baseline"/>
        <w:rPr>
          <w:rFonts w:cs="Arial"/>
          <w:szCs w:val="22"/>
        </w:rPr>
      </w:pPr>
    </w:p>
    <w:p w:rsidR="00E67413" w:rsidRPr="00E67413" w:rsidRDefault="00E67413" w:rsidP="00E67413">
      <w:pPr>
        <w:jc w:val="both"/>
        <w:rPr>
          <w:rFonts w:cs="Arial"/>
          <w:b/>
          <w:szCs w:val="22"/>
        </w:rPr>
      </w:pPr>
    </w:p>
    <w:p w:rsidR="00E67413" w:rsidRPr="00E67413" w:rsidRDefault="00E67413" w:rsidP="00E67413">
      <w:pPr>
        <w:jc w:val="both"/>
        <w:rPr>
          <w:rFonts w:cs="Arial"/>
          <w:b/>
          <w:szCs w:val="22"/>
        </w:rPr>
      </w:pPr>
      <w:r w:rsidRPr="00E67413">
        <w:rPr>
          <w:rFonts w:cs="Arial"/>
          <w:b/>
          <w:szCs w:val="22"/>
        </w:rPr>
        <w:t>AIM(S)</w:t>
      </w:r>
    </w:p>
    <w:p w:rsidR="00E67413" w:rsidRPr="00E67413" w:rsidRDefault="00E67413" w:rsidP="00E67413">
      <w:pPr>
        <w:jc w:val="both"/>
        <w:rPr>
          <w:rFonts w:cs="Arial"/>
          <w:b/>
          <w:szCs w:val="22"/>
        </w:rPr>
      </w:pPr>
    </w:p>
    <w:p w:rsidR="00E67413" w:rsidRPr="00E67413" w:rsidRDefault="00E67413" w:rsidP="00E67413">
      <w:pPr>
        <w:numPr>
          <w:ilvl w:val="0"/>
          <w:numId w:val="2"/>
        </w:numPr>
        <w:overflowPunct w:val="0"/>
        <w:autoSpaceDE w:val="0"/>
        <w:autoSpaceDN w:val="0"/>
        <w:adjustRightInd w:val="0"/>
        <w:spacing w:after="200" w:line="276" w:lineRule="auto"/>
        <w:jc w:val="both"/>
        <w:textAlignment w:val="baseline"/>
        <w:rPr>
          <w:rFonts w:cs="Arial"/>
          <w:szCs w:val="22"/>
        </w:rPr>
      </w:pPr>
      <w:r w:rsidRPr="00E67413">
        <w:rPr>
          <w:rFonts w:cs="Arial"/>
          <w:szCs w:val="22"/>
        </w:rPr>
        <w:t>To provide students with appropriate skills, values and knowledge of supervising and supporting individuals undertaking professional practice placements.</w:t>
      </w:r>
    </w:p>
    <w:p w:rsidR="00E67413" w:rsidRPr="00E67413" w:rsidRDefault="00E67413" w:rsidP="00E67413">
      <w:pPr>
        <w:overflowPunct w:val="0"/>
        <w:autoSpaceDE w:val="0"/>
        <w:autoSpaceDN w:val="0"/>
        <w:adjustRightInd w:val="0"/>
        <w:ind w:left="720"/>
        <w:jc w:val="both"/>
        <w:textAlignment w:val="baseline"/>
        <w:rPr>
          <w:rFonts w:cs="Arial"/>
          <w:szCs w:val="22"/>
        </w:rPr>
      </w:pPr>
    </w:p>
    <w:p w:rsidR="00E67413" w:rsidRPr="00E67413" w:rsidRDefault="00E67413" w:rsidP="00E67413">
      <w:pPr>
        <w:numPr>
          <w:ilvl w:val="0"/>
          <w:numId w:val="2"/>
        </w:numPr>
        <w:overflowPunct w:val="0"/>
        <w:autoSpaceDE w:val="0"/>
        <w:autoSpaceDN w:val="0"/>
        <w:adjustRightInd w:val="0"/>
        <w:spacing w:after="200" w:line="276" w:lineRule="auto"/>
        <w:jc w:val="both"/>
        <w:textAlignment w:val="baseline"/>
        <w:rPr>
          <w:rFonts w:cs="Arial"/>
          <w:szCs w:val="22"/>
        </w:rPr>
      </w:pPr>
      <w:r w:rsidRPr="00E67413">
        <w:rPr>
          <w:rFonts w:cs="Arial"/>
          <w:szCs w:val="22"/>
        </w:rPr>
        <w:t>To develop in depth applied knowledge of the theory and practice of critical reflection and its role in the youth and community workplace and to locate ‘supervision’ in the wider context of policy, workplace learning, and human resource management.</w:t>
      </w:r>
    </w:p>
    <w:p w:rsidR="00E67413" w:rsidRPr="00E67413" w:rsidRDefault="00E67413" w:rsidP="00E67413">
      <w:pPr>
        <w:jc w:val="both"/>
        <w:rPr>
          <w:rFonts w:cs="Arial"/>
          <w:b/>
          <w:szCs w:val="22"/>
        </w:rPr>
      </w:pPr>
    </w:p>
    <w:p w:rsidR="00E67413" w:rsidRPr="00E67413" w:rsidRDefault="00E67413" w:rsidP="00E67413">
      <w:pPr>
        <w:jc w:val="both"/>
        <w:rPr>
          <w:rFonts w:cs="Arial"/>
          <w:b/>
          <w:szCs w:val="22"/>
        </w:rPr>
      </w:pPr>
      <w:r w:rsidRPr="00E67413">
        <w:rPr>
          <w:rFonts w:cs="Arial"/>
          <w:b/>
          <w:szCs w:val="22"/>
        </w:rPr>
        <w:t>LEARNING OUTCOMES</w:t>
      </w:r>
    </w:p>
    <w:p w:rsidR="00E67413" w:rsidRPr="00E67413" w:rsidRDefault="00E67413" w:rsidP="00E67413">
      <w:pPr>
        <w:overflowPunct w:val="0"/>
        <w:autoSpaceDE w:val="0"/>
        <w:autoSpaceDN w:val="0"/>
        <w:adjustRightInd w:val="0"/>
        <w:jc w:val="both"/>
        <w:textAlignment w:val="baseline"/>
        <w:rPr>
          <w:rFonts w:cs="Arial"/>
          <w:b/>
          <w:szCs w:val="22"/>
        </w:rPr>
      </w:pPr>
    </w:p>
    <w:p w:rsidR="00E67413" w:rsidRPr="00E67413" w:rsidRDefault="00E67413" w:rsidP="00E67413">
      <w:pPr>
        <w:overflowPunct w:val="0"/>
        <w:autoSpaceDE w:val="0"/>
        <w:autoSpaceDN w:val="0"/>
        <w:adjustRightInd w:val="0"/>
        <w:jc w:val="both"/>
        <w:textAlignment w:val="baseline"/>
        <w:rPr>
          <w:rFonts w:cs="Arial"/>
          <w:szCs w:val="22"/>
        </w:rPr>
      </w:pPr>
      <w:r w:rsidRPr="00E67413">
        <w:rPr>
          <w:rFonts w:cs="Arial"/>
          <w:szCs w:val="22"/>
        </w:rPr>
        <w:t>Upon the successful completion of this module, the student should be able to demonstrate the ability to:</w:t>
      </w:r>
    </w:p>
    <w:p w:rsidR="00E67413" w:rsidRPr="00E67413" w:rsidRDefault="00E67413" w:rsidP="00E67413">
      <w:pPr>
        <w:overflowPunct w:val="0"/>
        <w:autoSpaceDE w:val="0"/>
        <w:autoSpaceDN w:val="0"/>
        <w:adjustRightInd w:val="0"/>
        <w:jc w:val="both"/>
        <w:textAlignment w:val="baseline"/>
        <w:rPr>
          <w:rFonts w:cs="Arial"/>
          <w:szCs w:val="22"/>
        </w:rPr>
      </w:pPr>
    </w:p>
    <w:p w:rsidR="00E67413" w:rsidRPr="00E67413" w:rsidRDefault="00E67413" w:rsidP="00122184">
      <w:pPr>
        <w:numPr>
          <w:ilvl w:val="0"/>
          <w:numId w:val="52"/>
        </w:numPr>
        <w:overflowPunct w:val="0"/>
        <w:autoSpaceDE w:val="0"/>
        <w:autoSpaceDN w:val="0"/>
        <w:adjustRightInd w:val="0"/>
        <w:spacing w:after="200" w:line="276" w:lineRule="auto"/>
        <w:jc w:val="both"/>
        <w:textAlignment w:val="baseline"/>
        <w:rPr>
          <w:rFonts w:cs="Arial"/>
          <w:szCs w:val="22"/>
        </w:rPr>
      </w:pPr>
      <w:r w:rsidRPr="00E67413">
        <w:rPr>
          <w:rFonts w:cs="Arial"/>
          <w:szCs w:val="22"/>
        </w:rPr>
        <w:t>Demonstrate applied planning and management of the role and value of effective supervision in the youth and community workplace and critically appraise the role and function of reflection and critical reflective practice in the application of effective supervision theory and skills.</w:t>
      </w:r>
    </w:p>
    <w:p w:rsidR="00E67413" w:rsidRPr="00E67413" w:rsidRDefault="00E67413" w:rsidP="00E67413">
      <w:pPr>
        <w:overflowPunct w:val="0"/>
        <w:autoSpaceDE w:val="0"/>
        <w:autoSpaceDN w:val="0"/>
        <w:adjustRightInd w:val="0"/>
        <w:ind w:left="720"/>
        <w:jc w:val="both"/>
        <w:textAlignment w:val="baseline"/>
        <w:rPr>
          <w:rFonts w:cs="Arial"/>
          <w:szCs w:val="22"/>
        </w:rPr>
      </w:pPr>
    </w:p>
    <w:p w:rsidR="00E67413" w:rsidRPr="00E67413" w:rsidRDefault="00E67413" w:rsidP="00122184">
      <w:pPr>
        <w:numPr>
          <w:ilvl w:val="0"/>
          <w:numId w:val="52"/>
        </w:numPr>
        <w:overflowPunct w:val="0"/>
        <w:autoSpaceDE w:val="0"/>
        <w:autoSpaceDN w:val="0"/>
        <w:adjustRightInd w:val="0"/>
        <w:spacing w:after="200" w:line="276" w:lineRule="auto"/>
        <w:jc w:val="both"/>
        <w:textAlignment w:val="baseline"/>
        <w:rPr>
          <w:rFonts w:cs="Arial"/>
          <w:szCs w:val="22"/>
        </w:rPr>
      </w:pPr>
      <w:r w:rsidRPr="00E67413">
        <w:rPr>
          <w:rFonts w:cs="Arial"/>
          <w:szCs w:val="22"/>
        </w:rPr>
        <w:t>Examine the role and impact of power and anti-oppressive practice in the supervision relationship and critically appraise the roles, principles and purpose of supervision within a professional development context.</w:t>
      </w:r>
    </w:p>
    <w:p w:rsidR="00E67413" w:rsidRPr="00E67413" w:rsidRDefault="00E67413" w:rsidP="00E67413">
      <w:pPr>
        <w:ind w:left="720"/>
        <w:contextualSpacing/>
        <w:rPr>
          <w:rFonts w:cs="Arial"/>
          <w:szCs w:val="22"/>
          <w:lang w:eastAsia="en-US"/>
        </w:rPr>
      </w:pPr>
    </w:p>
    <w:p w:rsidR="00E67413" w:rsidRPr="00E67413" w:rsidRDefault="00E67413" w:rsidP="00122184">
      <w:pPr>
        <w:numPr>
          <w:ilvl w:val="0"/>
          <w:numId w:val="52"/>
        </w:numPr>
        <w:overflowPunct w:val="0"/>
        <w:autoSpaceDE w:val="0"/>
        <w:autoSpaceDN w:val="0"/>
        <w:adjustRightInd w:val="0"/>
        <w:spacing w:after="200" w:line="276" w:lineRule="auto"/>
        <w:jc w:val="both"/>
        <w:textAlignment w:val="baseline"/>
        <w:rPr>
          <w:rFonts w:cs="Arial"/>
          <w:szCs w:val="22"/>
        </w:rPr>
      </w:pPr>
      <w:r w:rsidRPr="00E67413">
        <w:rPr>
          <w:rFonts w:cs="Arial"/>
          <w:szCs w:val="22"/>
        </w:rPr>
        <w:t>Critically evaluate the extent to which the youth and community workplace and policy contexts can act as barriers to or motivators for supervision.</w:t>
      </w:r>
    </w:p>
    <w:p w:rsidR="00E67413" w:rsidRPr="00E67413" w:rsidRDefault="00E67413" w:rsidP="00E67413">
      <w:pPr>
        <w:ind w:left="720"/>
        <w:contextualSpacing/>
        <w:rPr>
          <w:rFonts w:cs="Arial"/>
          <w:szCs w:val="22"/>
          <w:lang w:eastAsia="en-US"/>
        </w:rPr>
      </w:pPr>
    </w:p>
    <w:p w:rsidR="00E67413" w:rsidRPr="00E67413" w:rsidRDefault="00E67413" w:rsidP="00122184">
      <w:pPr>
        <w:numPr>
          <w:ilvl w:val="0"/>
          <w:numId w:val="52"/>
        </w:numPr>
        <w:overflowPunct w:val="0"/>
        <w:autoSpaceDE w:val="0"/>
        <w:autoSpaceDN w:val="0"/>
        <w:adjustRightInd w:val="0"/>
        <w:spacing w:after="200" w:line="276" w:lineRule="auto"/>
        <w:jc w:val="both"/>
        <w:textAlignment w:val="baseline"/>
        <w:rPr>
          <w:rFonts w:cs="Arial"/>
          <w:szCs w:val="22"/>
        </w:rPr>
      </w:pPr>
      <w:r w:rsidRPr="00E67413">
        <w:rPr>
          <w:rFonts w:cs="Arial"/>
          <w:szCs w:val="22"/>
        </w:rPr>
        <w:t>Organise their knowledge and learning through the use of information resources, present their work at the appropriate level and reflect upon sustainable literacy skills developed.</w:t>
      </w:r>
      <w:r w:rsidRPr="00E67413">
        <w:rPr>
          <w:rFonts w:cs="Arial"/>
          <w:szCs w:val="22"/>
          <w:vertAlign w:val="superscript"/>
        </w:rPr>
        <w:footnoteReference w:id="3"/>
      </w:r>
      <w:r w:rsidRPr="00E67413">
        <w:rPr>
          <w:rFonts w:cs="Arial"/>
          <w:szCs w:val="22"/>
        </w:rPr>
        <w:t xml:space="preserve"> </w:t>
      </w:r>
    </w:p>
    <w:p w:rsidR="00E67413" w:rsidRPr="00E67413" w:rsidRDefault="00E67413" w:rsidP="00E67413">
      <w:pPr>
        <w:overflowPunct w:val="0"/>
        <w:autoSpaceDE w:val="0"/>
        <w:autoSpaceDN w:val="0"/>
        <w:adjustRightInd w:val="0"/>
        <w:ind w:left="720"/>
        <w:jc w:val="both"/>
        <w:textAlignment w:val="baseline"/>
        <w:rPr>
          <w:rFonts w:cs="Arial"/>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E67413">
        <w:rPr>
          <w:rFonts w:cs="Arial"/>
          <w:b/>
          <w:szCs w:val="22"/>
        </w:rPr>
        <w:t>INDICATIVE CONTENT</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122184">
      <w:pPr>
        <w:numPr>
          <w:ilvl w:val="0"/>
          <w:numId w:val="50"/>
        </w:numPr>
        <w:overflowPunct w:val="0"/>
        <w:autoSpaceDE w:val="0"/>
        <w:autoSpaceDN w:val="0"/>
        <w:adjustRightInd w:val="0"/>
        <w:spacing w:after="200" w:line="276" w:lineRule="auto"/>
        <w:ind w:left="1004" w:hanging="284"/>
        <w:jc w:val="both"/>
        <w:textAlignment w:val="baseline"/>
        <w:rPr>
          <w:rFonts w:cs="Arial"/>
          <w:szCs w:val="22"/>
        </w:rPr>
      </w:pPr>
      <w:r w:rsidRPr="00E67413">
        <w:rPr>
          <w:rFonts w:cs="Arial"/>
          <w:szCs w:val="22"/>
        </w:rPr>
        <w:t xml:space="preserve">Critical comparison of the learning environment, including different types and associated theories, managerial and non-managerial related to supervisory roles. An outline of three key functions of supervision: formative, normative and restorative. Exploration of important supervisory skills and a critical analysis of  their impact on practice: </w:t>
      </w:r>
    </w:p>
    <w:p w:rsidR="00E67413" w:rsidRPr="00E67413" w:rsidRDefault="00E67413" w:rsidP="00122184">
      <w:pPr>
        <w:numPr>
          <w:ilvl w:val="0"/>
          <w:numId w:val="51"/>
        </w:numPr>
        <w:overflowPunct w:val="0"/>
        <w:autoSpaceDE w:val="0"/>
        <w:autoSpaceDN w:val="0"/>
        <w:adjustRightInd w:val="0"/>
        <w:spacing w:after="200" w:line="276" w:lineRule="auto"/>
        <w:ind w:left="1288" w:hanging="284"/>
        <w:jc w:val="both"/>
        <w:textAlignment w:val="baseline"/>
        <w:rPr>
          <w:rFonts w:cs="Arial"/>
          <w:szCs w:val="22"/>
        </w:rPr>
      </w:pPr>
      <w:r w:rsidRPr="00E67413">
        <w:rPr>
          <w:rFonts w:cs="Arial"/>
          <w:szCs w:val="22"/>
        </w:rPr>
        <w:t>non-verbal communication skills</w:t>
      </w:r>
    </w:p>
    <w:p w:rsidR="00E67413" w:rsidRPr="00E67413" w:rsidRDefault="00E67413" w:rsidP="00122184">
      <w:pPr>
        <w:numPr>
          <w:ilvl w:val="0"/>
          <w:numId w:val="51"/>
        </w:numPr>
        <w:overflowPunct w:val="0"/>
        <w:autoSpaceDE w:val="0"/>
        <w:autoSpaceDN w:val="0"/>
        <w:adjustRightInd w:val="0"/>
        <w:spacing w:after="200" w:line="276" w:lineRule="auto"/>
        <w:ind w:left="1288" w:hanging="284"/>
        <w:jc w:val="both"/>
        <w:textAlignment w:val="baseline"/>
        <w:rPr>
          <w:rFonts w:cs="Arial"/>
          <w:szCs w:val="22"/>
        </w:rPr>
      </w:pPr>
      <w:r w:rsidRPr="00E67413">
        <w:rPr>
          <w:rFonts w:cs="Arial"/>
          <w:szCs w:val="22"/>
        </w:rPr>
        <w:t>active listening</w:t>
      </w:r>
    </w:p>
    <w:p w:rsidR="00E67413" w:rsidRPr="00E67413" w:rsidRDefault="00E67413" w:rsidP="00122184">
      <w:pPr>
        <w:numPr>
          <w:ilvl w:val="0"/>
          <w:numId w:val="51"/>
        </w:numPr>
        <w:overflowPunct w:val="0"/>
        <w:autoSpaceDE w:val="0"/>
        <w:autoSpaceDN w:val="0"/>
        <w:adjustRightInd w:val="0"/>
        <w:spacing w:after="200" w:line="276" w:lineRule="auto"/>
        <w:ind w:left="1288" w:hanging="284"/>
        <w:jc w:val="both"/>
        <w:textAlignment w:val="baseline"/>
        <w:rPr>
          <w:rFonts w:cs="Arial"/>
          <w:szCs w:val="22"/>
        </w:rPr>
      </w:pPr>
      <w:r w:rsidRPr="00E67413">
        <w:rPr>
          <w:rFonts w:cs="Arial"/>
          <w:szCs w:val="22"/>
        </w:rPr>
        <w:t>verbal communication skills.</w:t>
      </w:r>
    </w:p>
    <w:p w:rsidR="00E67413" w:rsidRPr="00E67413" w:rsidRDefault="00E67413" w:rsidP="00E67413">
      <w:pPr>
        <w:overflowPunct w:val="0"/>
        <w:autoSpaceDE w:val="0"/>
        <w:autoSpaceDN w:val="0"/>
        <w:adjustRightInd w:val="0"/>
        <w:ind w:left="1288"/>
        <w:jc w:val="both"/>
        <w:textAlignment w:val="baseline"/>
        <w:rPr>
          <w:rFonts w:cs="Arial"/>
          <w:szCs w:val="22"/>
        </w:rPr>
      </w:pPr>
    </w:p>
    <w:p w:rsidR="00E67413" w:rsidRPr="00E67413" w:rsidRDefault="00E67413" w:rsidP="00E67413">
      <w:pPr>
        <w:numPr>
          <w:ilvl w:val="0"/>
          <w:numId w:val="1"/>
        </w:numPr>
        <w:overflowPunct w:val="0"/>
        <w:autoSpaceDE w:val="0"/>
        <w:autoSpaceDN w:val="0"/>
        <w:adjustRightInd w:val="0"/>
        <w:spacing w:after="200" w:line="276" w:lineRule="auto"/>
        <w:ind w:left="993" w:hanging="284"/>
        <w:jc w:val="both"/>
        <w:textAlignment w:val="baseline"/>
        <w:rPr>
          <w:rFonts w:cs="Arial"/>
          <w:szCs w:val="22"/>
        </w:rPr>
      </w:pPr>
      <w:r w:rsidRPr="00E67413">
        <w:rPr>
          <w:rFonts w:cs="Arial"/>
          <w:szCs w:val="22"/>
        </w:rPr>
        <w:t xml:space="preserve">In depth discussion on the importance of creating an appropriate supervision environment and working within the core values of youth and community work and consideration of inclusive practice in supervision, confidentiality and record keeping; equal opportunities and anti-discriminatory practice. </w:t>
      </w:r>
    </w:p>
    <w:p w:rsidR="00E67413" w:rsidRPr="00E67413" w:rsidRDefault="00E67413" w:rsidP="00E67413">
      <w:pPr>
        <w:overflowPunct w:val="0"/>
        <w:autoSpaceDE w:val="0"/>
        <w:autoSpaceDN w:val="0"/>
        <w:adjustRightInd w:val="0"/>
        <w:ind w:left="993"/>
        <w:jc w:val="both"/>
        <w:textAlignment w:val="baseline"/>
        <w:rPr>
          <w:rFonts w:cs="Arial"/>
          <w:szCs w:val="22"/>
        </w:rPr>
      </w:pPr>
    </w:p>
    <w:p w:rsidR="00E67413" w:rsidRPr="00E67413" w:rsidRDefault="00E67413" w:rsidP="00E67413">
      <w:pPr>
        <w:numPr>
          <w:ilvl w:val="0"/>
          <w:numId w:val="1"/>
        </w:numPr>
        <w:overflowPunct w:val="0"/>
        <w:autoSpaceDE w:val="0"/>
        <w:autoSpaceDN w:val="0"/>
        <w:adjustRightInd w:val="0"/>
        <w:spacing w:after="200" w:line="276" w:lineRule="auto"/>
        <w:ind w:left="993" w:hanging="284"/>
        <w:jc w:val="both"/>
        <w:textAlignment w:val="baseline"/>
        <w:rPr>
          <w:rFonts w:cs="Arial"/>
          <w:szCs w:val="22"/>
        </w:rPr>
      </w:pPr>
      <w:r w:rsidRPr="00E67413">
        <w:rPr>
          <w:rFonts w:cs="Arial"/>
          <w:szCs w:val="22"/>
        </w:rPr>
        <w:t>Experiential learning opportunities with an emphasis on participation practice of skills and the sharing of experiences. Opportunities to undertake: a one to one supervision session, to evaluate the supervision session and critically reflect on performance.</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E67413">
        <w:rPr>
          <w:rFonts w:cs="Arial"/>
          <w:b/>
          <w:szCs w:val="22"/>
        </w:rPr>
        <w:t>LEARNING AND TEACHING STRATEGY</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overflowPunct w:val="0"/>
        <w:autoSpaceDE w:val="0"/>
        <w:autoSpaceDN w:val="0"/>
        <w:adjustRightInd w:val="0"/>
        <w:jc w:val="both"/>
        <w:textAlignment w:val="baseline"/>
        <w:rPr>
          <w:rFonts w:cs="Arial"/>
          <w:szCs w:val="22"/>
        </w:rPr>
      </w:pPr>
      <w:r w:rsidRPr="00E67413">
        <w:rPr>
          <w:rFonts w:cs="Arial"/>
          <w:szCs w:val="22"/>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E67413" w:rsidRPr="00E67413" w:rsidRDefault="00E67413" w:rsidP="00E67413">
      <w:pPr>
        <w:overflowPunct w:val="0"/>
        <w:autoSpaceDE w:val="0"/>
        <w:autoSpaceDN w:val="0"/>
        <w:adjustRightInd w:val="0"/>
        <w:jc w:val="both"/>
        <w:textAlignment w:val="baseline"/>
        <w:rPr>
          <w:rFonts w:cs="Arial"/>
          <w:szCs w:val="22"/>
        </w:rPr>
      </w:pPr>
    </w:p>
    <w:p w:rsidR="00E67413" w:rsidRPr="00E67413" w:rsidRDefault="00E67413" w:rsidP="00E67413">
      <w:pPr>
        <w:overflowPunct w:val="0"/>
        <w:autoSpaceDE w:val="0"/>
        <w:autoSpaceDN w:val="0"/>
        <w:adjustRightInd w:val="0"/>
        <w:jc w:val="both"/>
        <w:textAlignment w:val="baseline"/>
        <w:rPr>
          <w:rFonts w:cs="Arial"/>
          <w:szCs w:val="22"/>
        </w:rPr>
      </w:pPr>
      <w:r w:rsidRPr="00E67413">
        <w:rPr>
          <w:rFonts w:cs="Arial"/>
          <w:szCs w:val="22"/>
        </w:rPr>
        <w:t>Allocation of teaching to deliver the module are:</w:t>
      </w:r>
    </w:p>
    <w:p w:rsidR="00E67413" w:rsidRPr="00E67413" w:rsidRDefault="00E67413" w:rsidP="00E67413">
      <w:pPr>
        <w:overflowPunct w:val="0"/>
        <w:autoSpaceDE w:val="0"/>
        <w:autoSpaceDN w:val="0"/>
        <w:adjustRightInd w:val="0"/>
        <w:jc w:val="both"/>
        <w:textAlignment w:val="baseline"/>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E67413" w:rsidRPr="00E67413" w:rsidTr="0031563D">
        <w:tc>
          <w:tcPr>
            <w:tcW w:w="3969" w:type="dxa"/>
            <w:tcBorders>
              <w:top w:val="single" w:sz="4" w:space="0" w:color="auto"/>
              <w:left w:val="single" w:sz="4" w:space="0" w:color="auto"/>
            </w:tcBorders>
            <w:shd w:val="clear" w:color="auto" w:fill="auto"/>
          </w:tcPr>
          <w:p w:rsidR="00E67413" w:rsidRPr="00E67413" w:rsidRDefault="00E67413" w:rsidP="0031563D">
            <w:pPr>
              <w:overflowPunct w:val="0"/>
              <w:autoSpaceDE w:val="0"/>
              <w:autoSpaceDN w:val="0"/>
              <w:adjustRightInd w:val="0"/>
              <w:jc w:val="both"/>
              <w:textAlignment w:val="baseline"/>
              <w:rPr>
                <w:rFonts w:cs="Arial"/>
                <w:b/>
                <w:szCs w:val="22"/>
              </w:rPr>
            </w:pPr>
            <w:r w:rsidRPr="00E67413">
              <w:rPr>
                <w:rFonts w:cs="Arial"/>
                <w:b/>
                <w:szCs w:val="22"/>
              </w:rPr>
              <w:t>Activity type</w:t>
            </w:r>
          </w:p>
        </w:tc>
        <w:tc>
          <w:tcPr>
            <w:tcW w:w="1701" w:type="dxa"/>
            <w:tcBorders>
              <w:top w:val="single" w:sz="4" w:space="0" w:color="auto"/>
            </w:tcBorders>
            <w:shd w:val="clear" w:color="auto" w:fill="auto"/>
          </w:tcPr>
          <w:p w:rsidR="00E67413" w:rsidRPr="00E67413" w:rsidRDefault="00E67413" w:rsidP="0031563D">
            <w:pPr>
              <w:overflowPunct w:val="0"/>
              <w:autoSpaceDE w:val="0"/>
              <w:autoSpaceDN w:val="0"/>
              <w:adjustRightInd w:val="0"/>
              <w:jc w:val="center"/>
              <w:textAlignment w:val="baseline"/>
              <w:rPr>
                <w:rFonts w:cs="Arial"/>
                <w:b/>
                <w:szCs w:val="22"/>
              </w:rPr>
            </w:pPr>
            <w:r w:rsidRPr="00E67413">
              <w:rPr>
                <w:rFonts w:cs="Arial"/>
                <w:b/>
                <w:szCs w:val="22"/>
              </w:rPr>
              <w:t>Hours</w:t>
            </w:r>
          </w:p>
        </w:tc>
        <w:tc>
          <w:tcPr>
            <w:tcW w:w="1843" w:type="dxa"/>
            <w:tcBorders>
              <w:top w:val="single" w:sz="4" w:space="0" w:color="auto"/>
            </w:tcBorders>
            <w:shd w:val="clear" w:color="auto" w:fill="auto"/>
          </w:tcPr>
          <w:p w:rsidR="00E67413" w:rsidRPr="00E67413" w:rsidRDefault="00E67413" w:rsidP="0031563D">
            <w:pPr>
              <w:overflowPunct w:val="0"/>
              <w:autoSpaceDE w:val="0"/>
              <w:autoSpaceDN w:val="0"/>
              <w:adjustRightInd w:val="0"/>
              <w:jc w:val="center"/>
              <w:textAlignment w:val="baseline"/>
              <w:rPr>
                <w:rFonts w:cs="Arial"/>
                <w:b/>
                <w:szCs w:val="22"/>
              </w:rPr>
            </w:pPr>
            <w:r w:rsidRPr="00E67413">
              <w:rPr>
                <w:rFonts w:cs="Arial"/>
                <w:b/>
                <w:szCs w:val="22"/>
              </w:rPr>
              <w:t>Percentage</w:t>
            </w:r>
          </w:p>
        </w:tc>
      </w:tr>
      <w:tr w:rsidR="00E67413" w:rsidRPr="00E67413" w:rsidTr="0031563D">
        <w:tc>
          <w:tcPr>
            <w:tcW w:w="3969" w:type="dxa"/>
            <w:shd w:val="clear" w:color="auto" w:fill="auto"/>
          </w:tcPr>
          <w:p w:rsidR="00E67413" w:rsidRPr="00E67413" w:rsidRDefault="00E67413" w:rsidP="0031563D">
            <w:pPr>
              <w:overflowPunct w:val="0"/>
              <w:autoSpaceDE w:val="0"/>
              <w:autoSpaceDN w:val="0"/>
              <w:adjustRightInd w:val="0"/>
              <w:jc w:val="both"/>
              <w:textAlignment w:val="baseline"/>
              <w:rPr>
                <w:rFonts w:cs="Arial"/>
                <w:szCs w:val="22"/>
              </w:rPr>
            </w:pPr>
            <w:r w:rsidRPr="00E67413">
              <w:rPr>
                <w:rFonts w:cs="Arial"/>
                <w:szCs w:val="22"/>
              </w:rPr>
              <w:t>Scheduled learning</w:t>
            </w:r>
          </w:p>
        </w:tc>
        <w:tc>
          <w:tcPr>
            <w:tcW w:w="1701" w:type="dxa"/>
            <w:shd w:val="clear" w:color="auto" w:fill="auto"/>
          </w:tcPr>
          <w:p w:rsidR="00E67413" w:rsidRPr="00E67413" w:rsidRDefault="00E67413" w:rsidP="0031563D">
            <w:pPr>
              <w:overflowPunct w:val="0"/>
              <w:autoSpaceDE w:val="0"/>
              <w:autoSpaceDN w:val="0"/>
              <w:adjustRightInd w:val="0"/>
              <w:jc w:val="center"/>
              <w:textAlignment w:val="baseline"/>
              <w:rPr>
                <w:rFonts w:cs="Arial"/>
                <w:szCs w:val="22"/>
              </w:rPr>
            </w:pPr>
            <w:r w:rsidRPr="00E67413">
              <w:rPr>
                <w:rFonts w:cs="Arial"/>
                <w:szCs w:val="22"/>
              </w:rPr>
              <w:t>30</w:t>
            </w:r>
          </w:p>
        </w:tc>
        <w:tc>
          <w:tcPr>
            <w:tcW w:w="1843" w:type="dxa"/>
            <w:shd w:val="clear" w:color="auto" w:fill="auto"/>
          </w:tcPr>
          <w:p w:rsidR="00E67413" w:rsidRPr="00E67413" w:rsidRDefault="00E67413" w:rsidP="0031563D">
            <w:pPr>
              <w:overflowPunct w:val="0"/>
              <w:autoSpaceDE w:val="0"/>
              <w:autoSpaceDN w:val="0"/>
              <w:adjustRightInd w:val="0"/>
              <w:jc w:val="center"/>
              <w:textAlignment w:val="baseline"/>
              <w:rPr>
                <w:rFonts w:cs="Arial"/>
                <w:szCs w:val="22"/>
              </w:rPr>
            </w:pPr>
            <w:r w:rsidRPr="00E67413">
              <w:rPr>
                <w:rFonts w:cs="Arial"/>
                <w:szCs w:val="22"/>
              </w:rPr>
              <w:t>10%</w:t>
            </w:r>
          </w:p>
        </w:tc>
      </w:tr>
      <w:tr w:rsidR="00E67413" w:rsidRPr="00E67413" w:rsidTr="0031563D">
        <w:tc>
          <w:tcPr>
            <w:tcW w:w="3969" w:type="dxa"/>
            <w:shd w:val="clear" w:color="auto" w:fill="auto"/>
          </w:tcPr>
          <w:p w:rsidR="00E67413" w:rsidRPr="00E67413" w:rsidRDefault="00E67413" w:rsidP="0031563D">
            <w:pPr>
              <w:overflowPunct w:val="0"/>
              <w:autoSpaceDE w:val="0"/>
              <w:autoSpaceDN w:val="0"/>
              <w:adjustRightInd w:val="0"/>
              <w:jc w:val="both"/>
              <w:textAlignment w:val="baseline"/>
              <w:rPr>
                <w:rFonts w:cs="Arial"/>
                <w:szCs w:val="22"/>
              </w:rPr>
            </w:pPr>
            <w:r w:rsidRPr="00E67413">
              <w:rPr>
                <w:rFonts w:cs="Arial"/>
                <w:szCs w:val="22"/>
              </w:rPr>
              <w:t>Independent learning</w:t>
            </w:r>
          </w:p>
        </w:tc>
        <w:tc>
          <w:tcPr>
            <w:tcW w:w="1701" w:type="dxa"/>
            <w:shd w:val="clear" w:color="auto" w:fill="auto"/>
          </w:tcPr>
          <w:p w:rsidR="00E67413" w:rsidRPr="00E67413" w:rsidRDefault="00E67413" w:rsidP="0031563D">
            <w:pPr>
              <w:overflowPunct w:val="0"/>
              <w:autoSpaceDE w:val="0"/>
              <w:autoSpaceDN w:val="0"/>
              <w:adjustRightInd w:val="0"/>
              <w:jc w:val="center"/>
              <w:textAlignment w:val="baseline"/>
              <w:rPr>
                <w:rFonts w:cs="Arial"/>
                <w:szCs w:val="22"/>
              </w:rPr>
            </w:pPr>
            <w:r w:rsidRPr="00E67413">
              <w:rPr>
                <w:rFonts w:cs="Arial"/>
                <w:szCs w:val="22"/>
              </w:rPr>
              <w:t>255</w:t>
            </w:r>
          </w:p>
        </w:tc>
        <w:tc>
          <w:tcPr>
            <w:tcW w:w="1843" w:type="dxa"/>
            <w:shd w:val="clear" w:color="auto" w:fill="auto"/>
          </w:tcPr>
          <w:p w:rsidR="00E67413" w:rsidRPr="00E67413" w:rsidRDefault="00E67413" w:rsidP="0031563D">
            <w:pPr>
              <w:overflowPunct w:val="0"/>
              <w:autoSpaceDE w:val="0"/>
              <w:autoSpaceDN w:val="0"/>
              <w:adjustRightInd w:val="0"/>
              <w:jc w:val="center"/>
              <w:textAlignment w:val="baseline"/>
              <w:rPr>
                <w:rFonts w:cs="Arial"/>
                <w:szCs w:val="22"/>
              </w:rPr>
            </w:pPr>
            <w:r w:rsidRPr="00E67413">
              <w:rPr>
                <w:rFonts w:cs="Arial"/>
                <w:szCs w:val="22"/>
              </w:rPr>
              <w:t>85%</w:t>
            </w:r>
          </w:p>
        </w:tc>
      </w:tr>
      <w:tr w:rsidR="00E67413" w:rsidRPr="00E67413" w:rsidTr="0031563D">
        <w:tc>
          <w:tcPr>
            <w:tcW w:w="3969" w:type="dxa"/>
            <w:shd w:val="clear" w:color="auto" w:fill="auto"/>
          </w:tcPr>
          <w:p w:rsidR="00E67413" w:rsidRPr="00E67413" w:rsidRDefault="00E67413" w:rsidP="0031563D">
            <w:pPr>
              <w:overflowPunct w:val="0"/>
              <w:autoSpaceDE w:val="0"/>
              <w:autoSpaceDN w:val="0"/>
              <w:adjustRightInd w:val="0"/>
              <w:jc w:val="both"/>
              <w:textAlignment w:val="baseline"/>
              <w:rPr>
                <w:rFonts w:cs="Arial"/>
                <w:szCs w:val="22"/>
              </w:rPr>
            </w:pPr>
            <w:r w:rsidRPr="00E67413">
              <w:rPr>
                <w:rFonts w:cs="Arial"/>
                <w:szCs w:val="22"/>
              </w:rPr>
              <w:t>Placement learning</w:t>
            </w:r>
          </w:p>
        </w:tc>
        <w:tc>
          <w:tcPr>
            <w:tcW w:w="1701" w:type="dxa"/>
            <w:shd w:val="clear" w:color="auto" w:fill="auto"/>
          </w:tcPr>
          <w:p w:rsidR="00E67413" w:rsidRPr="00E67413" w:rsidRDefault="00E67413" w:rsidP="0031563D">
            <w:pPr>
              <w:overflowPunct w:val="0"/>
              <w:autoSpaceDE w:val="0"/>
              <w:autoSpaceDN w:val="0"/>
              <w:adjustRightInd w:val="0"/>
              <w:jc w:val="center"/>
              <w:textAlignment w:val="baseline"/>
              <w:rPr>
                <w:rFonts w:cs="Arial"/>
                <w:szCs w:val="22"/>
              </w:rPr>
            </w:pPr>
            <w:r w:rsidRPr="00E67413">
              <w:rPr>
                <w:rFonts w:cs="Arial"/>
                <w:szCs w:val="22"/>
              </w:rPr>
              <w:t xml:space="preserve">15 </w:t>
            </w:r>
          </w:p>
        </w:tc>
        <w:tc>
          <w:tcPr>
            <w:tcW w:w="1843" w:type="dxa"/>
            <w:shd w:val="clear" w:color="auto" w:fill="auto"/>
          </w:tcPr>
          <w:p w:rsidR="00E67413" w:rsidRPr="00E67413" w:rsidRDefault="00E67413" w:rsidP="0031563D">
            <w:pPr>
              <w:overflowPunct w:val="0"/>
              <w:autoSpaceDE w:val="0"/>
              <w:autoSpaceDN w:val="0"/>
              <w:adjustRightInd w:val="0"/>
              <w:jc w:val="center"/>
              <w:textAlignment w:val="baseline"/>
              <w:rPr>
                <w:rFonts w:cs="Arial"/>
                <w:szCs w:val="22"/>
              </w:rPr>
            </w:pPr>
            <w:r w:rsidRPr="00E67413">
              <w:rPr>
                <w:rFonts w:cs="Arial"/>
                <w:szCs w:val="22"/>
              </w:rPr>
              <w:t>5%</w:t>
            </w:r>
          </w:p>
        </w:tc>
      </w:tr>
      <w:tr w:rsidR="00E67413" w:rsidRPr="00E67413" w:rsidTr="0031563D">
        <w:tc>
          <w:tcPr>
            <w:tcW w:w="3969" w:type="dxa"/>
            <w:shd w:val="clear" w:color="auto" w:fill="auto"/>
          </w:tcPr>
          <w:p w:rsidR="00E67413" w:rsidRPr="00E67413" w:rsidRDefault="00E67413" w:rsidP="0031563D">
            <w:pPr>
              <w:overflowPunct w:val="0"/>
              <w:autoSpaceDE w:val="0"/>
              <w:autoSpaceDN w:val="0"/>
              <w:adjustRightInd w:val="0"/>
              <w:jc w:val="both"/>
              <w:textAlignment w:val="baseline"/>
              <w:rPr>
                <w:rFonts w:cs="Arial"/>
                <w:szCs w:val="22"/>
              </w:rPr>
            </w:pPr>
            <w:r w:rsidRPr="00E67413">
              <w:rPr>
                <w:rFonts w:cs="Arial"/>
                <w:b/>
                <w:szCs w:val="22"/>
              </w:rPr>
              <w:t>TOTAL</w:t>
            </w:r>
          </w:p>
        </w:tc>
        <w:tc>
          <w:tcPr>
            <w:tcW w:w="1701" w:type="dxa"/>
            <w:shd w:val="clear" w:color="auto" w:fill="auto"/>
          </w:tcPr>
          <w:p w:rsidR="00E67413" w:rsidRPr="00E67413" w:rsidRDefault="00E67413" w:rsidP="0031563D">
            <w:pPr>
              <w:overflowPunct w:val="0"/>
              <w:autoSpaceDE w:val="0"/>
              <w:autoSpaceDN w:val="0"/>
              <w:adjustRightInd w:val="0"/>
              <w:jc w:val="center"/>
              <w:textAlignment w:val="baseline"/>
              <w:rPr>
                <w:rFonts w:cs="Arial"/>
                <w:b/>
                <w:szCs w:val="22"/>
              </w:rPr>
            </w:pPr>
            <w:r w:rsidRPr="00E67413">
              <w:rPr>
                <w:rFonts w:cs="Arial"/>
                <w:b/>
                <w:szCs w:val="22"/>
              </w:rPr>
              <w:t xml:space="preserve">300 </w:t>
            </w:r>
          </w:p>
        </w:tc>
        <w:tc>
          <w:tcPr>
            <w:tcW w:w="1843" w:type="dxa"/>
            <w:shd w:val="clear" w:color="auto" w:fill="auto"/>
          </w:tcPr>
          <w:p w:rsidR="00E67413" w:rsidRPr="00E67413" w:rsidRDefault="00E67413" w:rsidP="0031563D">
            <w:pPr>
              <w:overflowPunct w:val="0"/>
              <w:autoSpaceDE w:val="0"/>
              <w:autoSpaceDN w:val="0"/>
              <w:adjustRightInd w:val="0"/>
              <w:jc w:val="center"/>
              <w:textAlignment w:val="baseline"/>
              <w:rPr>
                <w:rFonts w:cs="Arial"/>
                <w:b/>
                <w:szCs w:val="22"/>
              </w:rPr>
            </w:pPr>
            <w:r w:rsidRPr="00E67413">
              <w:rPr>
                <w:rFonts w:cs="Arial"/>
                <w:b/>
                <w:szCs w:val="22"/>
              </w:rPr>
              <w:t>100%</w:t>
            </w:r>
          </w:p>
        </w:tc>
      </w:tr>
    </w:tbl>
    <w:p w:rsidR="00E67413" w:rsidRPr="00E67413" w:rsidRDefault="00E67413" w:rsidP="00E67413">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textAlignment w:val="baseline"/>
        <w:rPr>
          <w:rFonts w:cs="Arial"/>
          <w:b/>
          <w:szCs w:val="22"/>
        </w:rPr>
      </w:pPr>
      <w:r w:rsidRPr="00E67413">
        <w:rPr>
          <w:rFonts w:cs="Arial"/>
          <w:b/>
          <w:szCs w:val="22"/>
        </w:rPr>
        <w:t>ASSESSMENT</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overflowPunct w:val="0"/>
        <w:autoSpaceDE w:val="0"/>
        <w:autoSpaceDN w:val="0"/>
        <w:adjustRightInd w:val="0"/>
        <w:jc w:val="both"/>
        <w:textAlignment w:val="baseline"/>
        <w:rPr>
          <w:rFonts w:cs="Arial"/>
          <w:b/>
          <w:szCs w:val="22"/>
        </w:rPr>
      </w:pPr>
      <w:r w:rsidRPr="00E67413">
        <w:rPr>
          <w:rFonts w:cs="Arial"/>
          <w:b/>
          <w:szCs w:val="22"/>
        </w:rPr>
        <w:t>Assessment Component 1 – 30%</w:t>
      </w:r>
    </w:p>
    <w:p w:rsidR="00E67413" w:rsidRPr="00E67413" w:rsidRDefault="00E67413" w:rsidP="00E67413">
      <w:pPr>
        <w:overflowPunct w:val="0"/>
        <w:autoSpaceDE w:val="0"/>
        <w:autoSpaceDN w:val="0"/>
        <w:adjustRightInd w:val="0"/>
        <w:jc w:val="both"/>
        <w:textAlignment w:val="baseline"/>
        <w:rPr>
          <w:rFonts w:cs="Arial"/>
          <w:szCs w:val="22"/>
        </w:rPr>
      </w:pPr>
    </w:p>
    <w:p w:rsidR="00E67413" w:rsidRPr="00E67413" w:rsidRDefault="00E67413" w:rsidP="00E67413">
      <w:pPr>
        <w:overflowPunct w:val="0"/>
        <w:autoSpaceDE w:val="0"/>
        <w:autoSpaceDN w:val="0"/>
        <w:adjustRightInd w:val="0"/>
        <w:jc w:val="both"/>
        <w:textAlignment w:val="baseline"/>
        <w:rPr>
          <w:rFonts w:cs="Arial"/>
          <w:szCs w:val="22"/>
        </w:rPr>
      </w:pPr>
      <w:r w:rsidRPr="00E67413">
        <w:rPr>
          <w:rFonts w:cs="Arial"/>
          <w:szCs w:val="22"/>
        </w:rPr>
        <w:t>Coursework: Assignment (3000 words)</w:t>
      </w:r>
    </w:p>
    <w:p w:rsidR="00E67413" w:rsidRPr="00E67413" w:rsidRDefault="00E67413" w:rsidP="00E67413">
      <w:pPr>
        <w:suppressAutoHyphens/>
        <w:jc w:val="both"/>
        <w:rPr>
          <w:rFonts w:cs="Arial"/>
          <w:szCs w:val="22"/>
        </w:rPr>
      </w:pPr>
    </w:p>
    <w:p w:rsidR="00E67413" w:rsidRPr="00E67413" w:rsidRDefault="00E67413" w:rsidP="00E67413">
      <w:pPr>
        <w:suppressAutoHyphens/>
        <w:jc w:val="both"/>
        <w:rPr>
          <w:rFonts w:cs="Arial"/>
          <w:szCs w:val="22"/>
        </w:rPr>
      </w:pPr>
      <w:r w:rsidRPr="00E67413">
        <w:rPr>
          <w:rFonts w:cs="Arial"/>
          <w:szCs w:val="22"/>
        </w:rPr>
        <w:t>Exemplar: A critical exploration of organisation and policy.</w:t>
      </w:r>
    </w:p>
    <w:p w:rsidR="00E67413" w:rsidRPr="00E67413" w:rsidRDefault="00E67413" w:rsidP="00E67413">
      <w:pPr>
        <w:tabs>
          <w:tab w:val="left" w:pos="720"/>
          <w:tab w:val="left" w:pos="1440"/>
          <w:tab w:val="left" w:pos="2160"/>
          <w:tab w:val="left" w:pos="2880"/>
        </w:tabs>
        <w:overflowPunct w:val="0"/>
        <w:autoSpaceDE w:val="0"/>
        <w:autoSpaceDN w:val="0"/>
        <w:adjustRightInd w:val="0"/>
        <w:textAlignment w:val="baseline"/>
        <w:rPr>
          <w:rFonts w:cs="Arial"/>
          <w:szCs w:val="22"/>
        </w:rPr>
      </w:pPr>
    </w:p>
    <w:p w:rsidR="00E67413" w:rsidRPr="00E67413" w:rsidRDefault="00E67413" w:rsidP="00E67413">
      <w:pPr>
        <w:overflowPunct w:val="0"/>
        <w:autoSpaceDE w:val="0"/>
        <w:autoSpaceDN w:val="0"/>
        <w:adjustRightInd w:val="0"/>
        <w:jc w:val="both"/>
        <w:textAlignment w:val="baseline"/>
        <w:rPr>
          <w:rFonts w:cs="Arial"/>
          <w:b/>
          <w:szCs w:val="22"/>
        </w:rPr>
      </w:pPr>
      <w:r w:rsidRPr="00E67413">
        <w:rPr>
          <w:rFonts w:cs="Arial"/>
          <w:b/>
          <w:szCs w:val="22"/>
        </w:rPr>
        <w:t>Assessment Component 2 – 20%</w:t>
      </w:r>
    </w:p>
    <w:p w:rsidR="00E67413" w:rsidRPr="00E67413" w:rsidRDefault="00E67413" w:rsidP="00E67413">
      <w:pPr>
        <w:overflowPunct w:val="0"/>
        <w:autoSpaceDE w:val="0"/>
        <w:autoSpaceDN w:val="0"/>
        <w:adjustRightInd w:val="0"/>
        <w:jc w:val="both"/>
        <w:textAlignment w:val="baseline"/>
        <w:rPr>
          <w:rFonts w:cs="Arial"/>
          <w:szCs w:val="22"/>
        </w:rPr>
      </w:pPr>
    </w:p>
    <w:p w:rsidR="00E67413" w:rsidRPr="00E67413" w:rsidRDefault="00E67413" w:rsidP="00E67413">
      <w:pPr>
        <w:overflowPunct w:val="0"/>
        <w:autoSpaceDE w:val="0"/>
        <w:autoSpaceDN w:val="0"/>
        <w:adjustRightInd w:val="0"/>
        <w:jc w:val="both"/>
        <w:textAlignment w:val="baseline"/>
        <w:rPr>
          <w:rFonts w:cs="Arial"/>
          <w:szCs w:val="22"/>
        </w:rPr>
      </w:pPr>
      <w:r w:rsidRPr="00E67413">
        <w:rPr>
          <w:rFonts w:cs="Arial"/>
          <w:szCs w:val="22"/>
        </w:rPr>
        <w:t>Coursework: Assignment (2000 words)</w:t>
      </w:r>
    </w:p>
    <w:p w:rsidR="00E67413" w:rsidRPr="00E67413" w:rsidRDefault="00E67413" w:rsidP="00E67413">
      <w:pPr>
        <w:suppressAutoHyphens/>
        <w:jc w:val="both"/>
        <w:rPr>
          <w:rFonts w:cs="Arial"/>
          <w:szCs w:val="22"/>
        </w:rPr>
      </w:pPr>
    </w:p>
    <w:p w:rsidR="00E67413" w:rsidRPr="00E67413" w:rsidRDefault="00E67413" w:rsidP="00E67413">
      <w:pPr>
        <w:suppressAutoHyphens/>
        <w:jc w:val="both"/>
        <w:rPr>
          <w:rFonts w:cs="Arial"/>
          <w:szCs w:val="22"/>
        </w:rPr>
      </w:pPr>
      <w:r w:rsidRPr="00E67413">
        <w:rPr>
          <w:rFonts w:cs="Arial"/>
          <w:szCs w:val="22"/>
        </w:rPr>
        <w:lastRenderedPageBreak/>
        <w:t>Exemplar:  A critical  analysis of the functions of supervision.</w:t>
      </w:r>
    </w:p>
    <w:p w:rsidR="00E67413" w:rsidRPr="00E67413" w:rsidRDefault="00E67413" w:rsidP="00E67413">
      <w:pPr>
        <w:overflowPunct w:val="0"/>
        <w:autoSpaceDE w:val="0"/>
        <w:autoSpaceDN w:val="0"/>
        <w:adjustRightInd w:val="0"/>
        <w:jc w:val="both"/>
        <w:textAlignment w:val="baseline"/>
        <w:rPr>
          <w:rFonts w:cs="Arial"/>
          <w:b/>
          <w:szCs w:val="22"/>
        </w:rPr>
      </w:pPr>
    </w:p>
    <w:p w:rsidR="00E67413" w:rsidRPr="00E67413" w:rsidRDefault="00E67413" w:rsidP="00E67413">
      <w:pPr>
        <w:overflowPunct w:val="0"/>
        <w:autoSpaceDE w:val="0"/>
        <w:autoSpaceDN w:val="0"/>
        <w:adjustRightInd w:val="0"/>
        <w:jc w:val="both"/>
        <w:textAlignment w:val="baseline"/>
        <w:rPr>
          <w:rFonts w:cs="Arial"/>
          <w:b/>
          <w:szCs w:val="22"/>
        </w:rPr>
      </w:pPr>
      <w:r w:rsidRPr="00E67413">
        <w:rPr>
          <w:rFonts w:cs="Arial"/>
          <w:b/>
          <w:szCs w:val="22"/>
        </w:rPr>
        <w:t>Assessment Component 3 – 50%</w:t>
      </w:r>
    </w:p>
    <w:p w:rsidR="00E67413" w:rsidRPr="00E67413" w:rsidRDefault="00E67413" w:rsidP="00E67413">
      <w:pPr>
        <w:overflowPunct w:val="0"/>
        <w:autoSpaceDE w:val="0"/>
        <w:autoSpaceDN w:val="0"/>
        <w:adjustRightInd w:val="0"/>
        <w:jc w:val="both"/>
        <w:textAlignment w:val="baseline"/>
        <w:rPr>
          <w:rFonts w:cs="Arial"/>
          <w:szCs w:val="22"/>
        </w:rPr>
      </w:pPr>
    </w:p>
    <w:p w:rsidR="00E67413" w:rsidRPr="00E67413" w:rsidRDefault="00E67413" w:rsidP="00E67413">
      <w:pPr>
        <w:overflowPunct w:val="0"/>
        <w:autoSpaceDE w:val="0"/>
        <w:autoSpaceDN w:val="0"/>
        <w:adjustRightInd w:val="0"/>
        <w:jc w:val="both"/>
        <w:textAlignment w:val="baseline"/>
        <w:rPr>
          <w:rFonts w:cs="Arial"/>
          <w:szCs w:val="22"/>
        </w:rPr>
      </w:pPr>
      <w:r w:rsidRPr="00E67413">
        <w:rPr>
          <w:rFonts w:cs="Arial"/>
          <w:szCs w:val="22"/>
        </w:rPr>
        <w:t>Coursework: Reflective Blog (6 entries 500 words each)</w:t>
      </w:r>
    </w:p>
    <w:p w:rsidR="00E67413" w:rsidRPr="00E67413" w:rsidRDefault="00E67413" w:rsidP="00E67413">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E67413">
        <w:rPr>
          <w:rFonts w:cs="Arial"/>
          <w:szCs w:val="22"/>
        </w:rPr>
        <w:t xml:space="preserve">Exemplar: Students will be required to critically reflect upon their supervision of others within their placement/work context. </w:t>
      </w:r>
    </w:p>
    <w:p w:rsidR="00E67413" w:rsidRPr="00E67413" w:rsidRDefault="00E67413" w:rsidP="00E6741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E67413">
        <w:rPr>
          <w:rFonts w:cs="Arial"/>
          <w:b/>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E67413" w:rsidRPr="00E67413" w:rsidTr="0031563D">
        <w:tc>
          <w:tcPr>
            <w:tcW w:w="3261" w:type="dxa"/>
            <w:tcBorders>
              <w:top w:val="single" w:sz="4" w:space="0" w:color="auto"/>
              <w:left w:val="single" w:sz="4" w:space="0" w:color="auto"/>
            </w:tcBorders>
            <w:shd w:val="clear" w:color="auto" w:fill="auto"/>
          </w:tcPr>
          <w:p w:rsidR="00E67413" w:rsidRPr="00E67413" w:rsidRDefault="00E67413" w:rsidP="0031563D">
            <w:pPr>
              <w:overflowPunct w:val="0"/>
              <w:autoSpaceDE w:val="0"/>
              <w:autoSpaceDN w:val="0"/>
              <w:adjustRightInd w:val="0"/>
              <w:textAlignment w:val="baseline"/>
              <w:rPr>
                <w:rFonts w:cs="Arial"/>
                <w:b/>
                <w:szCs w:val="22"/>
              </w:rPr>
            </w:pPr>
            <w:r w:rsidRPr="00E67413">
              <w:rPr>
                <w:rFonts w:cs="Arial"/>
                <w:b/>
                <w:szCs w:val="22"/>
              </w:rPr>
              <w:t>Activity type</w:t>
            </w:r>
          </w:p>
        </w:tc>
        <w:tc>
          <w:tcPr>
            <w:tcW w:w="1842" w:type="dxa"/>
            <w:shd w:val="clear" w:color="auto" w:fill="auto"/>
          </w:tcPr>
          <w:p w:rsidR="00E67413" w:rsidRPr="00E67413" w:rsidRDefault="00E67413" w:rsidP="0031563D">
            <w:pPr>
              <w:overflowPunct w:val="0"/>
              <w:autoSpaceDE w:val="0"/>
              <w:autoSpaceDN w:val="0"/>
              <w:adjustRightInd w:val="0"/>
              <w:jc w:val="center"/>
              <w:textAlignment w:val="baseline"/>
              <w:rPr>
                <w:rFonts w:cs="Arial"/>
                <w:b/>
                <w:szCs w:val="22"/>
              </w:rPr>
            </w:pPr>
            <w:r w:rsidRPr="00E67413">
              <w:rPr>
                <w:rFonts w:cs="Arial"/>
                <w:b/>
                <w:szCs w:val="22"/>
              </w:rPr>
              <w:t>Percentage</w:t>
            </w:r>
          </w:p>
        </w:tc>
      </w:tr>
      <w:tr w:rsidR="00E67413" w:rsidRPr="00E67413" w:rsidTr="0031563D">
        <w:tc>
          <w:tcPr>
            <w:tcW w:w="3261" w:type="dxa"/>
            <w:shd w:val="clear" w:color="auto" w:fill="auto"/>
          </w:tcPr>
          <w:p w:rsidR="00E67413" w:rsidRPr="00E67413" w:rsidRDefault="00E67413" w:rsidP="0031563D">
            <w:pPr>
              <w:overflowPunct w:val="0"/>
              <w:autoSpaceDE w:val="0"/>
              <w:autoSpaceDN w:val="0"/>
              <w:adjustRightInd w:val="0"/>
              <w:textAlignment w:val="baseline"/>
              <w:rPr>
                <w:rFonts w:cs="Arial"/>
                <w:szCs w:val="22"/>
              </w:rPr>
            </w:pPr>
            <w:r w:rsidRPr="00E67413">
              <w:rPr>
                <w:rFonts w:cs="Arial"/>
                <w:szCs w:val="22"/>
              </w:rPr>
              <w:t>Written</w:t>
            </w:r>
          </w:p>
        </w:tc>
        <w:tc>
          <w:tcPr>
            <w:tcW w:w="1842" w:type="dxa"/>
            <w:shd w:val="clear" w:color="auto" w:fill="auto"/>
          </w:tcPr>
          <w:p w:rsidR="00E67413" w:rsidRPr="00E67413" w:rsidRDefault="00E67413" w:rsidP="0031563D">
            <w:pPr>
              <w:overflowPunct w:val="0"/>
              <w:autoSpaceDE w:val="0"/>
              <w:autoSpaceDN w:val="0"/>
              <w:adjustRightInd w:val="0"/>
              <w:jc w:val="center"/>
              <w:textAlignment w:val="baseline"/>
              <w:rPr>
                <w:rFonts w:cs="Arial"/>
                <w:szCs w:val="22"/>
              </w:rPr>
            </w:pPr>
          </w:p>
        </w:tc>
      </w:tr>
      <w:tr w:rsidR="00E67413" w:rsidRPr="00E67413" w:rsidTr="0031563D">
        <w:tc>
          <w:tcPr>
            <w:tcW w:w="3261" w:type="dxa"/>
            <w:shd w:val="clear" w:color="auto" w:fill="auto"/>
          </w:tcPr>
          <w:p w:rsidR="00E67413" w:rsidRPr="00E67413" w:rsidRDefault="00E67413" w:rsidP="0031563D">
            <w:pPr>
              <w:overflowPunct w:val="0"/>
              <w:autoSpaceDE w:val="0"/>
              <w:autoSpaceDN w:val="0"/>
              <w:adjustRightInd w:val="0"/>
              <w:textAlignment w:val="baseline"/>
              <w:rPr>
                <w:rFonts w:cs="Arial"/>
                <w:szCs w:val="22"/>
              </w:rPr>
            </w:pPr>
            <w:r w:rsidRPr="00E67413">
              <w:rPr>
                <w:rFonts w:cs="Arial"/>
                <w:szCs w:val="22"/>
              </w:rPr>
              <w:t>Coursework</w:t>
            </w:r>
          </w:p>
        </w:tc>
        <w:tc>
          <w:tcPr>
            <w:tcW w:w="1842" w:type="dxa"/>
            <w:shd w:val="clear" w:color="auto" w:fill="auto"/>
          </w:tcPr>
          <w:p w:rsidR="00E67413" w:rsidRPr="00E67413" w:rsidRDefault="00E67413" w:rsidP="0031563D">
            <w:pPr>
              <w:overflowPunct w:val="0"/>
              <w:autoSpaceDE w:val="0"/>
              <w:autoSpaceDN w:val="0"/>
              <w:adjustRightInd w:val="0"/>
              <w:jc w:val="center"/>
              <w:textAlignment w:val="baseline"/>
              <w:rPr>
                <w:rFonts w:cs="Arial"/>
                <w:szCs w:val="22"/>
              </w:rPr>
            </w:pPr>
            <w:r w:rsidRPr="00E67413">
              <w:rPr>
                <w:rFonts w:cs="Arial"/>
                <w:szCs w:val="22"/>
              </w:rPr>
              <w:t>100%</w:t>
            </w:r>
          </w:p>
        </w:tc>
      </w:tr>
      <w:tr w:rsidR="00E67413" w:rsidRPr="00E67413" w:rsidTr="0031563D">
        <w:tc>
          <w:tcPr>
            <w:tcW w:w="3261" w:type="dxa"/>
            <w:shd w:val="clear" w:color="auto" w:fill="auto"/>
          </w:tcPr>
          <w:p w:rsidR="00E67413" w:rsidRPr="00E67413" w:rsidRDefault="00E67413" w:rsidP="0031563D">
            <w:pPr>
              <w:overflowPunct w:val="0"/>
              <w:autoSpaceDE w:val="0"/>
              <w:autoSpaceDN w:val="0"/>
              <w:adjustRightInd w:val="0"/>
              <w:textAlignment w:val="baseline"/>
              <w:rPr>
                <w:rFonts w:cs="Arial"/>
                <w:szCs w:val="22"/>
              </w:rPr>
            </w:pPr>
            <w:r w:rsidRPr="00E67413">
              <w:rPr>
                <w:rFonts w:cs="Arial"/>
                <w:szCs w:val="22"/>
              </w:rPr>
              <w:t>Practical</w:t>
            </w:r>
          </w:p>
        </w:tc>
        <w:tc>
          <w:tcPr>
            <w:tcW w:w="1842" w:type="dxa"/>
            <w:shd w:val="clear" w:color="auto" w:fill="auto"/>
          </w:tcPr>
          <w:p w:rsidR="00E67413" w:rsidRPr="00E67413" w:rsidRDefault="00E67413" w:rsidP="0031563D">
            <w:pPr>
              <w:overflowPunct w:val="0"/>
              <w:autoSpaceDE w:val="0"/>
              <w:autoSpaceDN w:val="0"/>
              <w:adjustRightInd w:val="0"/>
              <w:jc w:val="center"/>
              <w:textAlignment w:val="baseline"/>
              <w:rPr>
                <w:rFonts w:cs="Arial"/>
                <w:szCs w:val="22"/>
              </w:rPr>
            </w:pPr>
          </w:p>
        </w:tc>
      </w:tr>
      <w:tr w:rsidR="00E67413" w:rsidRPr="00E67413" w:rsidTr="0031563D">
        <w:tc>
          <w:tcPr>
            <w:tcW w:w="3261" w:type="dxa"/>
            <w:shd w:val="clear" w:color="auto" w:fill="auto"/>
          </w:tcPr>
          <w:p w:rsidR="00E67413" w:rsidRPr="00E67413" w:rsidRDefault="00E67413" w:rsidP="0031563D">
            <w:pPr>
              <w:overflowPunct w:val="0"/>
              <w:autoSpaceDE w:val="0"/>
              <w:autoSpaceDN w:val="0"/>
              <w:adjustRightInd w:val="0"/>
              <w:textAlignment w:val="baseline"/>
              <w:rPr>
                <w:rFonts w:cs="Arial"/>
                <w:szCs w:val="22"/>
              </w:rPr>
            </w:pPr>
            <w:r w:rsidRPr="00E67413">
              <w:rPr>
                <w:rFonts w:cs="Arial"/>
                <w:b/>
                <w:szCs w:val="22"/>
              </w:rPr>
              <w:t>TOTAL</w:t>
            </w:r>
          </w:p>
        </w:tc>
        <w:tc>
          <w:tcPr>
            <w:tcW w:w="1842" w:type="dxa"/>
            <w:shd w:val="clear" w:color="auto" w:fill="auto"/>
          </w:tcPr>
          <w:p w:rsidR="00E67413" w:rsidRPr="00E67413" w:rsidRDefault="00E67413" w:rsidP="0031563D">
            <w:pPr>
              <w:overflowPunct w:val="0"/>
              <w:autoSpaceDE w:val="0"/>
              <w:autoSpaceDN w:val="0"/>
              <w:adjustRightInd w:val="0"/>
              <w:jc w:val="center"/>
              <w:textAlignment w:val="baseline"/>
              <w:rPr>
                <w:rFonts w:cs="Arial"/>
                <w:b/>
                <w:szCs w:val="22"/>
              </w:rPr>
            </w:pPr>
            <w:r w:rsidRPr="00E67413">
              <w:rPr>
                <w:rFonts w:cs="Arial"/>
                <w:b/>
                <w:szCs w:val="22"/>
              </w:rPr>
              <w:t>100%</w:t>
            </w:r>
          </w:p>
        </w:tc>
      </w:tr>
    </w:tbl>
    <w:p w:rsidR="00E67413" w:rsidRPr="00E67413" w:rsidRDefault="00E67413" w:rsidP="00E67413">
      <w:pPr>
        <w:overflowPunct w:val="0"/>
        <w:autoSpaceDE w:val="0"/>
        <w:autoSpaceDN w:val="0"/>
        <w:adjustRightInd w:val="0"/>
        <w:textAlignment w:val="baseline"/>
        <w:rPr>
          <w:rFonts w:cs="Arial"/>
          <w:szCs w:val="22"/>
        </w:rPr>
      </w:pPr>
    </w:p>
    <w:p w:rsidR="00E67413" w:rsidRPr="00E67413" w:rsidRDefault="00E67413" w:rsidP="00E67413">
      <w:pPr>
        <w:overflowPunct w:val="0"/>
        <w:autoSpaceDE w:val="0"/>
        <w:autoSpaceDN w:val="0"/>
        <w:adjustRightInd w:val="0"/>
        <w:textAlignment w:val="baseline"/>
        <w:rPr>
          <w:rFonts w:cs="Arial"/>
          <w:b/>
          <w:szCs w:val="22"/>
        </w:rPr>
      </w:pPr>
    </w:p>
    <w:p w:rsidR="00E67413" w:rsidRPr="00E67413" w:rsidRDefault="00E67413" w:rsidP="00E67413">
      <w:pPr>
        <w:overflowPunct w:val="0"/>
        <w:autoSpaceDE w:val="0"/>
        <w:autoSpaceDN w:val="0"/>
        <w:adjustRightInd w:val="0"/>
        <w:textAlignment w:val="baseline"/>
        <w:rPr>
          <w:rFonts w:cs="Arial"/>
          <w:b/>
          <w:szCs w:val="22"/>
        </w:rPr>
      </w:pPr>
    </w:p>
    <w:p w:rsidR="00E67413" w:rsidRPr="00E67413" w:rsidRDefault="00E67413" w:rsidP="00E67413">
      <w:pPr>
        <w:overflowPunct w:val="0"/>
        <w:autoSpaceDE w:val="0"/>
        <w:autoSpaceDN w:val="0"/>
        <w:adjustRightInd w:val="0"/>
        <w:textAlignment w:val="baseline"/>
        <w:rPr>
          <w:rFonts w:cs="Arial"/>
          <w:b/>
          <w:szCs w:val="22"/>
        </w:rPr>
      </w:pPr>
    </w:p>
    <w:p w:rsidR="00E67413" w:rsidRPr="00E67413" w:rsidRDefault="00E67413" w:rsidP="00E67413">
      <w:pPr>
        <w:overflowPunct w:val="0"/>
        <w:autoSpaceDE w:val="0"/>
        <w:autoSpaceDN w:val="0"/>
        <w:adjustRightInd w:val="0"/>
        <w:jc w:val="both"/>
        <w:textAlignment w:val="baseline"/>
        <w:rPr>
          <w:rFonts w:cs="Arial"/>
          <w:b/>
          <w:szCs w:val="22"/>
        </w:rPr>
      </w:pPr>
    </w:p>
    <w:p w:rsidR="00E67413" w:rsidRPr="00E67413" w:rsidRDefault="00E67413" w:rsidP="00E67413">
      <w:pPr>
        <w:overflowPunct w:val="0"/>
        <w:autoSpaceDE w:val="0"/>
        <w:autoSpaceDN w:val="0"/>
        <w:adjustRightInd w:val="0"/>
        <w:jc w:val="both"/>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textAlignment w:val="baseline"/>
        <w:rPr>
          <w:rFonts w:cs="Arial"/>
          <w:b/>
          <w:szCs w:val="22"/>
        </w:rPr>
      </w:pPr>
      <w:r w:rsidRPr="00E67413">
        <w:rPr>
          <w:rFonts w:cs="Arial"/>
          <w:b/>
          <w:szCs w:val="22"/>
        </w:rPr>
        <w:t>BIBLIOGRAPHY</w:t>
      </w:r>
    </w:p>
    <w:p w:rsidR="00E67413" w:rsidRPr="00E67413" w:rsidRDefault="00E67413" w:rsidP="00E67413">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E67413">
        <w:rPr>
          <w:rFonts w:cs="Arial"/>
          <w:b/>
          <w:szCs w:val="22"/>
        </w:rPr>
        <w:t>Essential</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jc w:val="both"/>
        <w:rPr>
          <w:rFonts w:cs="Arial"/>
          <w:szCs w:val="22"/>
        </w:rPr>
      </w:pPr>
      <w:r w:rsidRPr="00E67413">
        <w:rPr>
          <w:rFonts w:cs="Arial"/>
          <w:szCs w:val="22"/>
        </w:rPr>
        <w:t xml:space="preserve">Hawkins, P. and Schohet, R. (2000) </w:t>
      </w:r>
      <w:r w:rsidRPr="00E67413">
        <w:rPr>
          <w:rFonts w:cs="Arial"/>
          <w:i/>
          <w:iCs/>
          <w:szCs w:val="22"/>
        </w:rPr>
        <w:t xml:space="preserve">Supervision in the helping professions, </w:t>
      </w:r>
      <w:r w:rsidRPr="00E67413">
        <w:rPr>
          <w:rFonts w:cs="Arial"/>
          <w:szCs w:val="22"/>
        </w:rPr>
        <w:t xml:space="preserve">Buckingham: Open University Press. </w:t>
      </w:r>
    </w:p>
    <w:p w:rsidR="00E67413" w:rsidRPr="00E67413" w:rsidRDefault="00E67413" w:rsidP="00E67413">
      <w:pPr>
        <w:jc w:val="both"/>
        <w:rPr>
          <w:rFonts w:cs="Arial"/>
          <w:szCs w:val="22"/>
        </w:rPr>
      </w:pPr>
      <w:r w:rsidRPr="00E67413">
        <w:rPr>
          <w:rFonts w:cs="Arial"/>
          <w:szCs w:val="22"/>
        </w:rPr>
        <w:t xml:space="preserve">Nicholls, D. (2002) </w:t>
      </w:r>
      <w:r w:rsidRPr="00E67413">
        <w:rPr>
          <w:rFonts w:cs="Arial"/>
          <w:i/>
          <w:iCs/>
          <w:szCs w:val="22"/>
        </w:rPr>
        <w:t xml:space="preserve">Employment practice and policies in Youth and Community Work, </w:t>
      </w:r>
      <w:r w:rsidRPr="00E67413">
        <w:rPr>
          <w:rFonts w:cs="Arial"/>
          <w:szCs w:val="22"/>
        </w:rPr>
        <w:t xml:space="preserve">Dorset: Russell House Publishing LTD. </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E67413">
        <w:rPr>
          <w:rFonts w:cs="Arial"/>
          <w:b/>
          <w:szCs w:val="22"/>
        </w:rPr>
        <w:t>Recommended</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outlineLvl w:val="1"/>
        <w:rPr>
          <w:rFonts w:cs="Arial"/>
          <w:kern w:val="36"/>
          <w:szCs w:val="22"/>
          <w:lang w:eastAsia="en-US"/>
        </w:rPr>
      </w:pPr>
      <w:r w:rsidRPr="00E67413">
        <w:rPr>
          <w:rFonts w:eastAsia="Calibri" w:cs="Arial"/>
          <w:bCs/>
          <w:szCs w:val="22"/>
          <w:lang w:eastAsia="en-US"/>
        </w:rPr>
        <w:t xml:space="preserve">Anderson-Nathe, B  (92010). </w:t>
      </w:r>
      <w:r w:rsidRPr="00E67413">
        <w:rPr>
          <w:rFonts w:cs="Arial"/>
          <w:i/>
          <w:kern w:val="36"/>
          <w:szCs w:val="22"/>
          <w:lang w:eastAsia="en-US"/>
        </w:rPr>
        <w:t>Youth Workers, Stuckness, and the Myth of Supercompetence: Not knowing what to do</w:t>
      </w:r>
      <w:r w:rsidRPr="00E67413">
        <w:rPr>
          <w:rFonts w:cs="Arial"/>
          <w:kern w:val="36"/>
          <w:szCs w:val="22"/>
          <w:lang w:eastAsia="en-US"/>
        </w:rPr>
        <w:t xml:space="preserve">. London: Routledge </w:t>
      </w:r>
    </w:p>
    <w:p w:rsidR="00E67413" w:rsidRPr="00E67413" w:rsidRDefault="00E67413" w:rsidP="00E67413">
      <w:pPr>
        <w:jc w:val="both"/>
        <w:rPr>
          <w:rFonts w:cs="Arial"/>
          <w:szCs w:val="22"/>
        </w:rPr>
      </w:pPr>
      <w:r w:rsidRPr="00E67413">
        <w:rPr>
          <w:rFonts w:cs="Arial"/>
          <w:szCs w:val="22"/>
        </w:rPr>
        <w:t xml:space="preserve">Alvesson, M. and Willmott, H. (1996) </w:t>
      </w:r>
      <w:r w:rsidRPr="00E67413">
        <w:rPr>
          <w:rFonts w:cs="Arial"/>
          <w:i/>
          <w:iCs/>
          <w:szCs w:val="22"/>
        </w:rPr>
        <w:t>Making sense of management: A critical introduction,</w:t>
      </w:r>
      <w:r w:rsidRPr="00E67413">
        <w:rPr>
          <w:rFonts w:cs="Arial"/>
          <w:szCs w:val="22"/>
        </w:rPr>
        <w:t xml:space="preserve"> London: Sage.</w:t>
      </w:r>
    </w:p>
    <w:p w:rsidR="00E67413" w:rsidRPr="00E67413" w:rsidRDefault="00E67413" w:rsidP="00E67413">
      <w:pPr>
        <w:jc w:val="both"/>
        <w:rPr>
          <w:rFonts w:cs="Arial"/>
          <w:szCs w:val="22"/>
        </w:rPr>
      </w:pPr>
      <w:r w:rsidRPr="00E67413">
        <w:rPr>
          <w:rFonts w:cs="Arial"/>
          <w:szCs w:val="22"/>
        </w:rPr>
        <w:t xml:space="preserve">Bolton, G. (2005) </w:t>
      </w:r>
      <w:hyperlink r:id="rId168" w:history="1">
        <w:r w:rsidRPr="00E67413">
          <w:rPr>
            <w:rFonts w:cs="Arial"/>
            <w:bCs/>
            <w:i/>
            <w:szCs w:val="22"/>
          </w:rPr>
          <w:t>Reflective practice : writing and professional development</w:t>
        </w:r>
      </w:hyperlink>
      <w:r w:rsidRPr="00E67413">
        <w:rPr>
          <w:rFonts w:cs="Arial"/>
          <w:i/>
          <w:szCs w:val="22"/>
        </w:rPr>
        <w:t>.</w:t>
      </w:r>
      <w:r w:rsidRPr="00E67413">
        <w:rPr>
          <w:rFonts w:cs="Arial"/>
          <w:szCs w:val="22"/>
        </w:rPr>
        <w:t xml:space="preserve"> London ; Thousand Oaks : Sage Publications </w:t>
      </w:r>
    </w:p>
    <w:p w:rsidR="00E67413" w:rsidRPr="00E67413" w:rsidRDefault="00E67413" w:rsidP="00E67413">
      <w:pPr>
        <w:jc w:val="both"/>
        <w:rPr>
          <w:rFonts w:cs="Arial"/>
          <w:szCs w:val="22"/>
        </w:rPr>
      </w:pPr>
      <w:r w:rsidRPr="00E67413">
        <w:rPr>
          <w:rFonts w:cs="Arial"/>
          <w:szCs w:val="22"/>
        </w:rPr>
        <w:t>Brockbank, A.;  McGill I; Beech, N. (2002) ;</w:t>
      </w:r>
      <w:hyperlink r:id="rId169" w:history="1">
        <w:r w:rsidRPr="00E67413">
          <w:rPr>
            <w:rFonts w:cs="Arial"/>
            <w:bCs/>
            <w:i/>
            <w:szCs w:val="22"/>
          </w:rPr>
          <w:t>Reflective learning in practice</w:t>
        </w:r>
      </w:hyperlink>
      <w:r w:rsidRPr="00E67413">
        <w:rPr>
          <w:rFonts w:cs="Arial"/>
          <w:szCs w:val="22"/>
        </w:rPr>
        <w:t xml:space="preserve"> . Aldershot, Hants, England ; Burlington, VT : Gower </w:t>
      </w:r>
    </w:p>
    <w:p w:rsidR="00E67413" w:rsidRPr="00E67413" w:rsidRDefault="00E67413" w:rsidP="00E67413">
      <w:pPr>
        <w:jc w:val="both"/>
        <w:rPr>
          <w:rFonts w:cs="Arial"/>
          <w:szCs w:val="22"/>
        </w:rPr>
      </w:pPr>
      <w:r w:rsidRPr="00E67413">
        <w:rPr>
          <w:rFonts w:cs="Arial"/>
          <w:szCs w:val="22"/>
        </w:rPr>
        <w:t xml:space="preserve">Burton, G. and Dimbleby, R. (1995) </w:t>
      </w:r>
      <w:r w:rsidRPr="00E67413">
        <w:rPr>
          <w:rFonts w:cs="Arial"/>
          <w:i/>
          <w:iCs/>
          <w:szCs w:val="22"/>
        </w:rPr>
        <w:t xml:space="preserve">Between ourselves: An introduction to interpersonal communication, </w:t>
      </w:r>
      <w:r w:rsidRPr="00E67413">
        <w:rPr>
          <w:rFonts w:cs="Arial"/>
          <w:szCs w:val="22"/>
        </w:rPr>
        <w:t>London: Hodder Arnold.</w:t>
      </w:r>
    </w:p>
    <w:p w:rsidR="00E67413" w:rsidRPr="00E67413" w:rsidRDefault="00E67413" w:rsidP="00E67413">
      <w:pPr>
        <w:jc w:val="both"/>
        <w:rPr>
          <w:rFonts w:cs="Arial"/>
          <w:szCs w:val="22"/>
        </w:rPr>
      </w:pPr>
      <w:r w:rsidRPr="00E67413">
        <w:rPr>
          <w:rFonts w:cs="Arial"/>
          <w:szCs w:val="22"/>
        </w:rPr>
        <w:t>Cartwright, T &amp; Scisco. P (2004).</w:t>
      </w:r>
      <w:r w:rsidRPr="00E67413">
        <w:rPr>
          <w:rFonts w:cs="Arial"/>
          <w:b/>
          <w:i/>
          <w:szCs w:val="22"/>
        </w:rPr>
        <w:t xml:space="preserve"> </w:t>
      </w:r>
      <w:hyperlink r:id="rId170" w:history="1">
        <w:r w:rsidRPr="00E67413">
          <w:rPr>
            <w:rFonts w:cs="Arial"/>
            <w:bCs/>
            <w:i/>
            <w:szCs w:val="22"/>
          </w:rPr>
          <w:t>Developing your intuition : a guide to reflective practice</w:t>
        </w:r>
      </w:hyperlink>
      <w:r w:rsidRPr="00E67413">
        <w:rPr>
          <w:rFonts w:eastAsia="Arial Unicode MS" w:cs="Arial"/>
          <w:szCs w:val="22"/>
        </w:rPr>
        <w:t xml:space="preserve"> Greensboro, N.C. : Center for Creative Leadership </w:t>
      </w:r>
    </w:p>
    <w:p w:rsidR="00E67413" w:rsidRPr="00E67413" w:rsidRDefault="00E67413" w:rsidP="00E67413">
      <w:pPr>
        <w:jc w:val="both"/>
        <w:rPr>
          <w:rFonts w:cs="Arial"/>
          <w:szCs w:val="22"/>
        </w:rPr>
      </w:pPr>
      <w:r w:rsidRPr="00E67413">
        <w:rPr>
          <w:rFonts w:cs="Arial"/>
          <w:szCs w:val="22"/>
        </w:rPr>
        <w:t xml:space="preserve">Cole, G.A. (1996) </w:t>
      </w:r>
      <w:r w:rsidRPr="00E67413">
        <w:rPr>
          <w:rFonts w:cs="Arial"/>
          <w:i/>
          <w:iCs/>
          <w:szCs w:val="22"/>
        </w:rPr>
        <w:t xml:space="preserve">Management: Theory and Practice, </w:t>
      </w:r>
      <w:r w:rsidRPr="00E67413">
        <w:rPr>
          <w:rFonts w:cs="Arial"/>
          <w:szCs w:val="22"/>
        </w:rPr>
        <w:t>London: Letts. Various ed in stock. Most resent 7</w:t>
      </w:r>
      <w:r w:rsidRPr="00E67413">
        <w:rPr>
          <w:rFonts w:cs="Arial"/>
          <w:szCs w:val="22"/>
          <w:vertAlign w:val="superscript"/>
        </w:rPr>
        <w:t>th</w:t>
      </w:r>
      <w:r w:rsidRPr="00E67413">
        <w:rPr>
          <w:rFonts w:cs="Arial"/>
          <w:szCs w:val="22"/>
        </w:rPr>
        <w:t xml:space="preserve"> ed 2011</w:t>
      </w:r>
      <w:r w:rsidRPr="00E67413">
        <w:rPr>
          <w:rFonts w:cs="Arial"/>
          <w:b/>
          <w:szCs w:val="22"/>
        </w:rPr>
        <w:t xml:space="preserve"> </w:t>
      </w:r>
    </w:p>
    <w:p w:rsidR="00E67413" w:rsidRPr="00E67413" w:rsidRDefault="000007B9" w:rsidP="00E67413">
      <w:pPr>
        <w:rPr>
          <w:rFonts w:eastAsia="Calibri" w:cs="Arial"/>
          <w:szCs w:val="22"/>
          <w:lang w:eastAsia="en-US"/>
        </w:rPr>
      </w:pPr>
      <w:hyperlink r:id="rId171" w:history="1">
        <w:r w:rsidR="00E67413" w:rsidRPr="00E67413">
          <w:rPr>
            <w:rFonts w:eastAsia="Calibri" w:cs="Arial"/>
            <w:bCs/>
            <w:szCs w:val="22"/>
            <w:lang w:eastAsia="en-US"/>
          </w:rPr>
          <w:t>Mckitterick</w:t>
        </w:r>
      </w:hyperlink>
      <w:r w:rsidR="00E67413" w:rsidRPr="00E67413">
        <w:rPr>
          <w:rFonts w:eastAsia="Calibri" w:cs="Arial"/>
          <w:bCs/>
          <w:szCs w:val="22"/>
          <w:lang w:eastAsia="en-US"/>
        </w:rPr>
        <w:t xml:space="preserve">, B. (2012)  </w:t>
      </w:r>
      <w:hyperlink r:id="rId172" w:history="1">
        <w:r w:rsidR="00E67413" w:rsidRPr="00E67413">
          <w:rPr>
            <w:rFonts w:eastAsia="Calibri" w:cs="Arial"/>
            <w:bCs/>
            <w:i/>
            <w:szCs w:val="22"/>
            <w:lang w:eastAsia="en-US"/>
          </w:rPr>
          <w:t>Supervision (Social Work Pocketbooks)</w:t>
        </w:r>
      </w:hyperlink>
      <w:r w:rsidR="00E67413" w:rsidRPr="00E67413">
        <w:rPr>
          <w:rFonts w:eastAsia="Calibri" w:cs="Arial"/>
          <w:i/>
          <w:szCs w:val="22"/>
          <w:lang w:eastAsia="en-US"/>
        </w:rPr>
        <w:t>.</w:t>
      </w:r>
      <w:r w:rsidR="00E67413" w:rsidRPr="00E67413">
        <w:rPr>
          <w:rFonts w:eastAsia="Calibri" w:cs="Arial"/>
          <w:szCs w:val="22"/>
          <w:lang w:eastAsia="en-US"/>
        </w:rPr>
        <w:t xml:space="preserve"> Milton Keynes: Open University Press </w:t>
      </w:r>
    </w:p>
    <w:p w:rsidR="00E67413" w:rsidRPr="00E67413" w:rsidRDefault="00E67413" w:rsidP="00E67413">
      <w:pPr>
        <w:rPr>
          <w:rFonts w:cs="Arial"/>
          <w:szCs w:val="22"/>
          <w:lang w:eastAsia="en-US"/>
        </w:rPr>
      </w:pPr>
      <w:r w:rsidRPr="00E67413">
        <w:rPr>
          <w:rFonts w:cs="Arial"/>
          <w:szCs w:val="22"/>
        </w:rPr>
        <w:t xml:space="preserve">Moon, J. A. (2006)  </w:t>
      </w:r>
      <w:hyperlink r:id="rId173" w:history="1">
        <w:r w:rsidRPr="00E67413">
          <w:rPr>
            <w:rFonts w:cs="Arial"/>
            <w:bCs/>
            <w:i/>
            <w:szCs w:val="22"/>
          </w:rPr>
          <w:t>Learning journals : a handbook for reflective practice and professional development</w:t>
        </w:r>
      </w:hyperlink>
      <w:r w:rsidRPr="00E67413">
        <w:rPr>
          <w:rFonts w:cs="Arial"/>
          <w:i/>
          <w:szCs w:val="22"/>
        </w:rPr>
        <w:t>.</w:t>
      </w:r>
      <w:r w:rsidRPr="00E67413">
        <w:rPr>
          <w:rFonts w:cs="Arial"/>
          <w:szCs w:val="22"/>
        </w:rPr>
        <w:t xml:space="preserve">  London ; New York : Routledge, 2006. </w:t>
      </w:r>
    </w:p>
    <w:p w:rsidR="00E67413" w:rsidRPr="00E67413" w:rsidRDefault="000007B9" w:rsidP="00E67413">
      <w:pPr>
        <w:rPr>
          <w:rFonts w:eastAsia="Calibri" w:cs="Arial"/>
          <w:szCs w:val="22"/>
          <w:lang w:eastAsia="en-US"/>
        </w:rPr>
      </w:pPr>
      <w:hyperlink r:id="rId174" w:history="1">
        <w:r w:rsidR="00E67413" w:rsidRPr="00E67413">
          <w:rPr>
            <w:rFonts w:cs="Arial"/>
            <w:szCs w:val="22"/>
            <w:lang w:eastAsia="en-US"/>
          </w:rPr>
          <w:t>Murdoch</w:t>
        </w:r>
      </w:hyperlink>
      <w:r w:rsidR="00E67413" w:rsidRPr="00E67413">
        <w:rPr>
          <w:rFonts w:cs="Arial"/>
          <w:szCs w:val="22"/>
          <w:lang w:eastAsia="en-US"/>
        </w:rPr>
        <w:t xml:space="preserve">, E. &amp;  </w:t>
      </w:r>
      <w:hyperlink r:id="rId175" w:history="1">
        <w:r w:rsidR="00E67413" w:rsidRPr="00E67413">
          <w:rPr>
            <w:rFonts w:cs="Arial"/>
            <w:szCs w:val="22"/>
            <w:lang w:eastAsia="en-US"/>
          </w:rPr>
          <w:t>Arnold</w:t>
        </w:r>
      </w:hyperlink>
      <w:r w:rsidR="00E67413" w:rsidRPr="00E67413">
        <w:rPr>
          <w:rFonts w:cs="Arial"/>
          <w:szCs w:val="22"/>
          <w:lang w:eastAsia="en-US"/>
        </w:rPr>
        <w:t xml:space="preserve">, J. (Eds.) (2013) </w:t>
      </w:r>
      <w:r w:rsidR="00E67413" w:rsidRPr="00E67413">
        <w:rPr>
          <w:rFonts w:cs="Arial"/>
          <w:i/>
          <w:kern w:val="36"/>
          <w:szCs w:val="22"/>
          <w:lang w:eastAsia="en-US"/>
        </w:rPr>
        <w:t xml:space="preserve">Full Spectrum Supervision: Who You Are Is How You Supervise.  </w:t>
      </w:r>
      <w:r w:rsidR="00E67413" w:rsidRPr="00E67413">
        <w:rPr>
          <w:rFonts w:cs="Arial"/>
          <w:szCs w:val="22"/>
          <w:lang w:eastAsia="en-US"/>
        </w:rPr>
        <w:t xml:space="preserve">St Albans: Palomo Press  </w:t>
      </w:r>
    </w:p>
    <w:p w:rsidR="00E67413" w:rsidRPr="00E67413" w:rsidRDefault="00E67413" w:rsidP="00E67413">
      <w:pPr>
        <w:rPr>
          <w:rFonts w:eastAsia="Calibri" w:cs="Arial"/>
          <w:szCs w:val="22"/>
          <w:lang w:eastAsia="en-US"/>
        </w:rPr>
      </w:pPr>
      <w:r w:rsidRPr="00E67413">
        <w:rPr>
          <w:rFonts w:cs="Arial"/>
          <w:szCs w:val="22"/>
        </w:rPr>
        <w:t xml:space="preserve">Nelson–Jones, R. (2006) </w:t>
      </w:r>
      <w:r w:rsidRPr="00E67413">
        <w:rPr>
          <w:rFonts w:cs="Arial"/>
          <w:i/>
          <w:iCs/>
          <w:szCs w:val="22"/>
        </w:rPr>
        <w:t xml:space="preserve">Human relationship skills: coaching and self coaching, </w:t>
      </w:r>
      <w:r w:rsidRPr="00E67413">
        <w:rPr>
          <w:rFonts w:cs="Arial"/>
          <w:iCs/>
          <w:szCs w:val="22"/>
        </w:rPr>
        <w:t>4</w:t>
      </w:r>
      <w:r w:rsidRPr="00E67413">
        <w:rPr>
          <w:rFonts w:cs="Arial"/>
          <w:iCs/>
          <w:szCs w:val="22"/>
          <w:vertAlign w:val="superscript"/>
        </w:rPr>
        <w:t>th</w:t>
      </w:r>
      <w:r w:rsidRPr="00E67413">
        <w:rPr>
          <w:rFonts w:cs="Arial"/>
          <w:iCs/>
          <w:szCs w:val="22"/>
        </w:rPr>
        <w:t xml:space="preserve"> edition </w:t>
      </w:r>
      <w:r w:rsidRPr="00E67413">
        <w:rPr>
          <w:rFonts w:cs="Arial"/>
          <w:szCs w:val="22"/>
        </w:rPr>
        <w:t xml:space="preserve">London: Continuum. </w:t>
      </w:r>
    </w:p>
    <w:p w:rsidR="00E67413" w:rsidRPr="00E67413" w:rsidRDefault="00E67413" w:rsidP="00E67413">
      <w:pPr>
        <w:jc w:val="both"/>
        <w:rPr>
          <w:rFonts w:cs="Arial"/>
          <w:szCs w:val="22"/>
        </w:rPr>
      </w:pPr>
      <w:r w:rsidRPr="00E67413">
        <w:rPr>
          <w:rFonts w:cs="Arial"/>
          <w:szCs w:val="22"/>
        </w:rPr>
        <w:t xml:space="preserve">Nelson-Jones, R. (2003) </w:t>
      </w:r>
      <w:r w:rsidRPr="00E67413">
        <w:rPr>
          <w:rFonts w:cs="Arial"/>
          <w:i/>
          <w:iCs/>
          <w:szCs w:val="22"/>
        </w:rPr>
        <w:t xml:space="preserve">Practical counselling and helping skills, </w:t>
      </w:r>
      <w:r w:rsidRPr="00E67413">
        <w:rPr>
          <w:rFonts w:cs="Arial"/>
          <w:szCs w:val="22"/>
        </w:rPr>
        <w:t xml:space="preserve">London: Sage Publications. </w:t>
      </w:r>
    </w:p>
    <w:p w:rsidR="00E67413" w:rsidRPr="00E67413" w:rsidRDefault="00E67413" w:rsidP="00E67413">
      <w:pPr>
        <w:rPr>
          <w:rFonts w:eastAsia="Calibri" w:cs="Arial"/>
          <w:szCs w:val="22"/>
          <w:lang w:eastAsia="en-US"/>
        </w:rPr>
      </w:pPr>
      <w:r w:rsidRPr="00E67413">
        <w:rPr>
          <w:rFonts w:cs="Arial"/>
          <w:szCs w:val="22"/>
        </w:rPr>
        <w:t xml:space="preserve">Pease, A. (1981) </w:t>
      </w:r>
      <w:r w:rsidRPr="00E67413">
        <w:rPr>
          <w:rFonts w:cs="Arial"/>
          <w:i/>
          <w:iCs/>
          <w:szCs w:val="22"/>
        </w:rPr>
        <w:t xml:space="preserve">Body language, </w:t>
      </w:r>
      <w:r w:rsidRPr="00E67413">
        <w:rPr>
          <w:rFonts w:cs="Arial"/>
          <w:szCs w:val="22"/>
        </w:rPr>
        <w:t xml:space="preserve">London: Sheldon Press. </w:t>
      </w:r>
    </w:p>
    <w:p w:rsidR="00E67413" w:rsidRPr="00E67413" w:rsidRDefault="000007B9" w:rsidP="00E67413">
      <w:pPr>
        <w:outlineLvl w:val="1"/>
        <w:rPr>
          <w:rFonts w:cs="Arial"/>
          <w:i/>
          <w:kern w:val="36"/>
          <w:szCs w:val="22"/>
          <w:lang w:eastAsia="en-US"/>
        </w:rPr>
      </w:pPr>
      <w:hyperlink r:id="rId176" w:history="1">
        <w:r w:rsidR="00E67413" w:rsidRPr="00E67413">
          <w:rPr>
            <w:rFonts w:cs="Arial"/>
            <w:szCs w:val="22"/>
            <w:lang w:eastAsia="en-US"/>
          </w:rPr>
          <w:t>Shohet</w:t>
        </w:r>
      </w:hyperlink>
      <w:r w:rsidR="00E67413" w:rsidRPr="00E67413">
        <w:rPr>
          <w:rFonts w:cs="Arial"/>
          <w:szCs w:val="22"/>
          <w:lang w:eastAsia="en-US"/>
        </w:rPr>
        <w:t xml:space="preserve"> R (2011) </w:t>
      </w:r>
      <w:r w:rsidR="00E67413" w:rsidRPr="00E67413">
        <w:rPr>
          <w:rFonts w:cs="Arial"/>
          <w:kern w:val="36"/>
          <w:szCs w:val="22"/>
          <w:lang w:eastAsia="en-US"/>
        </w:rPr>
        <w:t xml:space="preserve">Supervision as Transformation: A Passion for Learning (ebook Shohet </w:t>
      </w:r>
      <w:hyperlink r:id="rId177" w:history="1">
        <w:r w:rsidR="00E67413" w:rsidRPr="00E67413">
          <w:rPr>
            <w:rFonts w:cs="Arial"/>
            <w:szCs w:val="22"/>
            <w:lang w:eastAsia="en-US"/>
          </w:rPr>
          <w:t xml:space="preserve">R (2007) .  </w:t>
        </w:r>
      </w:hyperlink>
      <w:r w:rsidR="00E67413" w:rsidRPr="00E67413">
        <w:rPr>
          <w:rFonts w:cs="Arial"/>
          <w:i/>
          <w:kern w:val="36"/>
          <w:szCs w:val="22"/>
          <w:lang w:eastAsia="en-US"/>
        </w:rPr>
        <w:t xml:space="preserve">Passionate Supervision. </w:t>
      </w:r>
      <w:r w:rsidR="00E67413" w:rsidRPr="00E67413">
        <w:rPr>
          <w:rFonts w:eastAsia="Calibri" w:cs="Arial"/>
          <w:szCs w:val="22"/>
          <w:lang w:eastAsia="en-US"/>
        </w:rPr>
        <w:t xml:space="preserve">London: Jessica Kingsley Publishers Ltd </w:t>
      </w:r>
    </w:p>
    <w:p w:rsidR="00E67413" w:rsidRPr="00E67413" w:rsidRDefault="00E67413" w:rsidP="00E67413">
      <w:pPr>
        <w:jc w:val="both"/>
        <w:rPr>
          <w:rFonts w:cs="Arial"/>
          <w:szCs w:val="22"/>
        </w:rPr>
      </w:pPr>
      <w:r w:rsidRPr="00E67413">
        <w:rPr>
          <w:rFonts w:cs="Arial"/>
          <w:szCs w:val="22"/>
        </w:rPr>
        <w:t xml:space="preserve">Schon, D. (1983) </w:t>
      </w:r>
      <w:r w:rsidRPr="00E67413">
        <w:rPr>
          <w:rFonts w:cs="Arial"/>
          <w:i/>
          <w:iCs/>
          <w:szCs w:val="22"/>
        </w:rPr>
        <w:t xml:space="preserve">The reflective practitioner, </w:t>
      </w:r>
      <w:r w:rsidRPr="00E67413">
        <w:rPr>
          <w:rFonts w:cs="Arial"/>
          <w:szCs w:val="22"/>
        </w:rPr>
        <w:t xml:space="preserve">New York: Basic Books. Various editions </w:t>
      </w:r>
    </w:p>
    <w:p w:rsidR="00E67413" w:rsidRPr="00E67413" w:rsidRDefault="00E67413" w:rsidP="00E67413">
      <w:pPr>
        <w:jc w:val="both"/>
        <w:rPr>
          <w:rFonts w:cs="Arial"/>
          <w:szCs w:val="22"/>
        </w:rPr>
      </w:pPr>
      <w:r w:rsidRPr="00E67413">
        <w:rPr>
          <w:rFonts w:cs="Arial"/>
          <w:szCs w:val="22"/>
        </w:rPr>
        <w:lastRenderedPageBreak/>
        <w:t xml:space="preserve">Stewart, D.M. (1992) </w:t>
      </w:r>
      <w:r w:rsidRPr="00E67413">
        <w:rPr>
          <w:rFonts w:cs="Arial"/>
          <w:i/>
          <w:iCs/>
          <w:szCs w:val="22"/>
        </w:rPr>
        <w:t xml:space="preserve">Handbook of management skills, </w:t>
      </w:r>
      <w:r w:rsidRPr="00E67413">
        <w:rPr>
          <w:rFonts w:cs="Arial"/>
          <w:szCs w:val="22"/>
        </w:rPr>
        <w:t xml:space="preserve">Aldershot: Gower. </w:t>
      </w:r>
    </w:p>
    <w:p w:rsidR="00E67413" w:rsidRPr="00E67413" w:rsidRDefault="00E67413" w:rsidP="00E67413">
      <w:pPr>
        <w:tabs>
          <w:tab w:val="left" w:pos="720"/>
          <w:tab w:val="left" w:pos="1440"/>
          <w:tab w:val="left" w:pos="2160"/>
          <w:tab w:val="left" w:pos="2880"/>
        </w:tabs>
        <w:overflowPunct w:val="0"/>
        <w:autoSpaceDE w:val="0"/>
        <w:autoSpaceDN w:val="0"/>
        <w:adjustRightInd w:val="0"/>
        <w:spacing w:before="240" w:after="120"/>
        <w:ind w:left="3600" w:hanging="3600"/>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E67413">
        <w:rPr>
          <w:rFonts w:cs="Arial"/>
          <w:b/>
          <w:szCs w:val="22"/>
        </w:rPr>
        <w:t>Journals</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jc w:val="both"/>
        <w:rPr>
          <w:rFonts w:cs="Arial"/>
          <w:szCs w:val="22"/>
        </w:rPr>
      </w:pPr>
      <w:r w:rsidRPr="00E67413">
        <w:rPr>
          <w:rFonts w:cs="Arial"/>
          <w:szCs w:val="22"/>
        </w:rPr>
        <w:t>Students will be directed to appropriate journals and current research journals during the course of the study, for example:</w:t>
      </w:r>
    </w:p>
    <w:p w:rsidR="00E67413" w:rsidRPr="00E67413" w:rsidRDefault="00E67413" w:rsidP="00E67413">
      <w:pPr>
        <w:rPr>
          <w:rFonts w:cs="Arial"/>
          <w:szCs w:val="22"/>
        </w:rPr>
      </w:pPr>
      <w:r w:rsidRPr="00E67413">
        <w:rPr>
          <w:rFonts w:cs="Arial"/>
          <w:szCs w:val="22"/>
        </w:rPr>
        <w:t>International Journal of Adolescence and Youth (free access currently available for some issues via Taylor and Francis</w:t>
      </w:r>
    </w:p>
    <w:p w:rsidR="00E67413" w:rsidRPr="00E67413" w:rsidRDefault="00E67413" w:rsidP="00E67413">
      <w:pPr>
        <w:rPr>
          <w:rFonts w:cs="Arial"/>
          <w:b/>
          <w:szCs w:val="22"/>
        </w:rPr>
      </w:pPr>
      <w:r w:rsidRPr="00E67413">
        <w:rPr>
          <w:rFonts w:cs="Arial"/>
          <w:szCs w:val="22"/>
        </w:rPr>
        <w:t xml:space="preserve">Journal of Research on Adolescence </w:t>
      </w:r>
    </w:p>
    <w:p w:rsidR="00E67413" w:rsidRPr="00E67413" w:rsidRDefault="00E67413" w:rsidP="00E67413">
      <w:pPr>
        <w:rPr>
          <w:rFonts w:cs="Arial"/>
          <w:szCs w:val="22"/>
        </w:rPr>
      </w:pPr>
      <w:r w:rsidRPr="00E67413">
        <w:rPr>
          <w:rFonts w:cs="Arial"/>
          <w:szCs w:val="22"/>
        </w:rPr>
        <w:t xml:space="preserve">Journal of Youth Development </w:t>
      </w:r>
    </w:p>
    <w:p w:rsidR="00E67413" w:rsidRPr="00E67413" w:rsidRDefault="00E67413" w:rsidP="00E67413">
      <w:pPr>
        <w:rPr>
          <w:rFonts w:cs="Arial"/>
          <w:szCs w:val="22"/>
        </w:rPr>
      </w:pPr>
      <w:r w:rsidRPr="00E67413">
        <w:rPr>
          <w:rFonts w:cs="Arial"/>
          <w:szCs w:val="22"/>
        </w:rPr>
        <w:t xml:space="preserve">Journal of Youth Studies </w:t>
      </w:r>
      <w:r w:rsidRPr="00E67413">
        <w:rPr>
          <w:rFonts w:cs="Arial"/>
          <w:b/>
          <w:szCs w:val="22"/>
        </w:rPr>
        <w:t>online access</w:t>
      </w:r>
    </w:p>
    <w:p w:rsidR="00E67413" w:rsidRPr="00E67413" w:rsidRDefault="00E67413" w:rsidP="00E67413">
      <w:pPr>
        <w:rPr>
          <w:rFonts w:cs="Arial"/>
          <w:szCs w:val="22"/>
        </w:rPr>
      </w:pPr>
      <w:r w:rsidRPr="00E67413">
        <w:rPr>
          <w:rFonts w:cs="Arial"/>
          <w:szCs w:val="22"/>
        </w:rPr>
        <w:t xml:space="preserve">Youth and Policy  </w:t>
      </w:r>
      <w:hyperlink r:id="rId178" w:history="1">
        <w:r w:rsidRPr="00E67413">
          <w:rPr>
            <w:rFonts w:cs="Arial"/>
            <w:szCs w:val="22"/>
            <w:u w:val="single"/>
          </w:rPr>
          <w:t>http://www.youthandpolicy.org/</w:t>
        </w:r>
      </w:hyperlink>
      <w:r w:rsidRPr="00E67413">
        <w:rPr>
          <w:rFonts w:cs="Arial"/>
          <w:szCs w:val="22"/>
        </w:rPr>
        <w:t xml:space="preserve"> </w:t>
      </w:r>
    </w:p>
    <w:p w:rsidR="00E67413" w:rsidRPr="00E67413" w:rsidRDefault="00E67413" w:rsidP="00E67413">
      <w:pPr>
        <w:rPr>
          <w:rFonts w:cs="Arial"/>
          <w:szCs w:val="22"/>
        </w:rPr>
      </w:pPr>
      <w:r w:rsidRPr="00E67413">
        <w:rPr>
          <w:rFonts w:cs="Arial"/>
          <w:szCs w:val="22"/>
        </w:rPr>
        <w:t>Youth and Society online access</w:t>
      </w:r>
    </w:p>
    <w:p w:rsidR="00E67413" w:rsidRPr="00E67413" w:rsidRDefault="00E67413" w:rsidP="00E67413">
      <w:pPr>
        <w:tabs>
          <w:tab w:val="left" w:pos="720"/>
          <w:tab w:val="left" w:pos="1440"/>
          <w:tab w:val="left" w:pos="2160"/>
          <w:tab w:val="left" w:pos="2880"/>
        </w:tabs>
        <w:overflowPunct w:val="0"/>
        <w:autoSpaceDE w:val="0"/>
        <w:autoSpaceDN w:val="0"/>
        <w:adjustRightInd w:val="0"/>
        <w:textAlignment w:val="baseline"/>
        <w:rPr>
          <w:rFonts w:cs="Arial"/>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E67413">
        <w:rPr>
          <w:rFonts w:cs="Arial"/>
          <w:b/>
          <w:szCs w:val="22"/>
        </w:rPr>
        <w:t>Websites</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jc w:val="both"/>
        <w:rPr>
          <w:rFonts w:cs="Arial"/>
          <w:szCs w:val="22"/>
        </w:rPr>
      </w:pPr>
      <w:r w:rsidRPr="00E67413">
        <w:rPr>
          <w:rFonts w:cs="Arial"/>
          <w:szCs w:val="22"/>
        </w:rPr>
        <w:t>Students will be directed to appropriate websites during the course of the study, for example:</w:t>
      </w:r>
    </w:p>
    <w:p w:rsidR="00E67413" w:rsidRPr="00E67413" w:rsidRDefault="000007B9" w:rsidP="00E67413">
      <w:pPr>
        <w:rPr>
          <w:rFonts w:cs="Arial"/>
          <w:szCs w:val="22"/>
        </w:rPr>
      </w:pPr>
      <w:hyperlink r:id="rId179" w:history="1">
        <w:r w:rsidR="00E67413" w:rsidRPr="00E67413">
          <w:rPr>
            <w:rFonts w:cs="Arial"/>
            <w:szCs w:val="22"/>
            <w:u w:val="single"/>
          </w:rPr>
          <w:t>www.cyfanfyd.org.uk</w:t>
        </w:r>
      </w:hyperlink>
      <w:r w:rsidR="00E67413" w:rsidRPr="00E67413">
        <w:rPr>
          <w:rFonts w:cs="Arial"/>
          <w:szCs w:val="22"/>
        </w:rPr>
        <w:t xml:space="preserve"> </w:t>
      </w:r>
    </w:p>
    <w:p w:rsidR="00E67413" w:rsidRPr="00E67413" w:rsidRDefault="000007B9" w:rsidP="00E67413">
      <w:pPr>
        <w:rPr>
          <w:rFonts w:cs="Arial"/>
          <w:szCs w:val="22"/>
        </w:rPr>
      </w:pPr>
      <w:hyperlink r:id="rId180" w:history="1">
        <w:r w:rsidR="00E67413" w:rsidRPr="00E67413">
          <w:rPr>
            <w:rFonts w:cs="Arial"/>
            <w:szCs w:val="22"/>
            <w:u w:val="single"/>
          </w:rPr>
          <w:t>www.cywu.org.uk</w:t>
        </w:r>
      </w:hyperlink>
      <w:r w:rsidR="00E67413" w:rsidRPr="00E67413">
        <w:rPr>
          <w:rFonts w:cs="Arial"/>
          <w:szCs w:val="22"/>
        </w:rPr>
        <w:t xml:space="preserve"> </w:t>
      </w:r>
    </w:p>
    <w:p w:rsidR="00E67413" w:rsidRPr="00E67413" w:rsidRDefault="000007B9" w:rsidP="00E67413">
      <w:pPr>
        <w:rPr>
          <w:rFonts w:cs="Arial"/>
          <w:szCs w:val="22"/>
        </w:rPr>
      </w:pPr>
      <w:hyperlink r:id="rId181" w:history="1">
        <w:r w:rsidR="00E67413" w:rsidRPr="00E67413">
          <w:rPr>
            <w:rFonts w:cs="Arial"/>
            <w:szCs w:val="22"/>
            <w:u w:val="single"/>
          </w:rPr>
          <w:t>www.cypnow.co.uk</w:t>
        </w:r>
      </w:hyperlink>
      <w:r w:rsidR="00E67413" w:rsidRPr="00E67413">
        <w:rPr>
          <w:rFonts w:cs="Arial"/>
          <w:szCs w:val="22"/>
        </w:rPr>
        <w:t xml:space="preserve"> </w:t>
      </w:r>
    </w:p>
    <w:p w:rsidR="00E67413" w:rsidRPr="00E67413" w:rsidRDefault="000007B9" w:rsidP="00E67413">
      <w:pPr>
        <w:rPr>
          <w:rFonts w:cs="Arial"/>
          <w:szCs w:val="22"/>
        </w:rPr>
      </w:pPr>
      <w:hyperlink r:id="rId182" w:history="1">
        <w:r w:rsidR="00E67413" w:rsidRPr="00E67413">
          <w:rPr>
            <w:rFonts w:cs="Arial"/>
            <w:szCs w:val="22"/>
            <w:u w:val="single"/>
          </w:rPr>
          <w:t>www.detachedyouthwork.info</w:t>
        </w:r>
      </w:hyperlink>
      <w:r w:rsidR="00E67413" w:rsidRPr="00E67413">
        <w:rPr>
          <w:rFonts w:cs="Arial"/>
          <w:szCs w:val="22"/>
        </w:rPr>
        <w:t xml:space="preserve"> </w:t>
      </w:r>
    </w:p>
    <w:p w:rsidR="00E67413" w:rsidRPr="00E67413" w:rsidRDefault="000007B9" w:rsidP="00E67413">
      <w:pPr>
        <w:rPr>
          <w:rFonts w:cs="Arial"/>
          <w:szCs w:val="22"/>
        </w:rPr>
      </w:pPr>
      <w:hyperlink r:id="rId183" w:history="1">
        <w:r w:rsidR="00E67413" w:rsidRPr="00E67413">
          <w:rPr>
            <w:rFonts w:cs="Arial"/>
            <w:szCs w:val="22"/>
            <w:u w:val="single"/>
          </w:rPr>
          <w:t>www.embraceni.org</w:t>
        </w:r>
      </w:hyperlink>
      <w:r w:rsidR="00E67413" w:rsidRPr="00E67413">
        <w:rPr>
          <w:rFonts w:cs="Arial"/>
          <w:szCs w:val="22"/>
        </w:rPr>
        <w:t xml:space="preserve"> </w:t>
      </w:r>
    </w:p>
    <w:p w:rsidR="00E67413" w:rsidRPr="00E67413" w:rsidRDefault="000007B9" w:rsidP="00E67413">
      <w:pPr>
        <w:rPr>
          <w:rFonts w:cs="Arial"/>
          <w:szCs w:val="22"/>
        </w:rPr>
      </w:pPr>
      <w:hyperlink r:id="rId184" w:history="1">
        <w:r w:rsidR="00E67413" w:rsidRPr="00E67413">
          <w:rPr>
            <w:rFonts w:cs="Arial"/>
            <w:szCs w:val="22"/>
            <w:u w:val="single"/>
          </w:rPr>
          <w:t>www.infed.org</w:t>
        </w:r>
      </w:hyperlink>
      <w:r w:rsidR="00E67413" w:rsidRPr="00E67413">
        <w:rPr>
          <w:rFonts w:cs="Arial"/>
          <w:szCs w:val="22"/>
        </w:rPr>
        <w:t xml:space="preserve"> </w:t>
      </w:r>
    </w:p>
    <w:p w:rsidR="00E67413" w:rsidRPr="00E67413" w:rsidRDefault="000007B9" w:rsidP="00E67413">
      <w:pPr>
        <w:rPr>
          <w:rFonts w:cs="Arial"/>
          <w:szCs w:val="22"/>
        </w:rPr>
      </w:pPr>
      <w:hyperlink r:id="rId185" w:history="1">
        <w:r w:rsidR="00E67413" w:rsidRPr="00E67413">
          <w:rPr>
            <w:rFonts w:cs="Arial"/>
            <w:szCs w:val="22"/>
            <w:u w:val="single"/>
          </w:rPr>
          <w:t>www.neighbourhood.statistics.gov.uk</w:t>
        </w:r>
      </w:hyperlink>
    </w:p>
    <w:p w:rsidR="00E67413" w:rsidRPr="00E67413" w:rsidRDefault="000007B9" w:rsidP="00E67413">
      <w:pPr>
        <w:rPr>
          <w:rFonts w:cs="Arial"/>
          <w:szCs w:val="22"/>
        </w:rPr>
      </w:pPr>
      <w:hyperlink r:id="rId186" w:history="1">
        <w:r w:rsidR="00E67413" w:rsidRPr="00E67413">
          <w:rPr>
            <w:rFonts w:cs="Arial"/>
            <w:szCs w:val="22"/>
            <w:u w:val="single"/>
          </w:rPr>
          <w:t>www.nonformality.org</w:t>
        </w:r>
      </w:hyperlink>
      <w:r w:rsidR="00E67413" w:rsidRPr="00E67413">
        <w:rPr>
          <w:rFonts w:cs="Arial"/>
          <w:szCs w:val="22"/>
        </w:rPr>
        <w:t xml:space="preserve"> </w:t>
      </w:r>
    </w:p>
    <w:p w:rsidR="00E67413" w:rsidRPr="00E67413" w:rsidRDefault="000007B9" w:rsidP="00E67413">
      <w:pPr>
        <w:rPr>
          <w:rFonts w:cs="Arial"/>
          <w:szCs w:val="22"/>
        </w:rPr>
      </w:pPr>
      <w:hyperlink r:id="rId187" w:history="1">
        <w:r w:rsidR="00E67413" w:rsidRPr="00E67413">
          <w:rPr>
            <w:rFonts w:cs="Arial"/>
            <w:szCs w:val="22"/>
            <w:u w:val="single"/>
          </w:rPr>
          <w:t>www.nya.org.uk</w:t>
        </w:r>
      </w:hyperlink>
      <w:r w:rsidR="00E67413" w:rsidRPr="00E67413">
        <w:rPr>
          <w:rFonts w:cs="Arial"/>
          <w:szCs w:val="22"/>
        </w:rPr>
        <w:t xml:space="preserve"> </w:t>
      </w:r>
    </w:p>
    <w:p w:rsidR="00E67413" w:rsidRPr="00E67413" w:rsidRDefault="000007B9" w:rsidP="00E67413">
      <w:pPr>
        <w:rPr>
          <w:rFonts w:cs="Arial"/>
          <w:szCs w:val="22"/>
        </w:rPr>
      </w:pPr>
      <w:hyperlink r:id="rId188" w:history="1">
        <w:r w:rsidR="00E67413" w:rsidRPr="00E67413">
          <w:rPr>
            <w:rFonts w:cs="Arial"/>
            <w:szCs w:val="22"/>
            <w:u w:val="single"/>
          </w:rPr>
          <w:t>www.redcross.org.uk</w:t>
        </w:r>
      </w:hyperlink>
      <w:r w:rsidR="00E67413" w:rsidRPr="00E67413">
        <w:rPr>
          <w:rFonts w:cs="Arial"/>
          <w:szCs w:val="22"/>
        </w:rPr>
        <w:t xml:space="preserve"> </w:t>
      </w:r>
    </w:p>
    <w:p w:rsidR="00E67413" w:rsidRPr="00E67413" w:rsidRDefault="000007B9" w:rsidP="00E67413">
      <w:pPr>
        <w:rPr>
          <w:rFonts w:cs="Arial"/>
          <w:szCs w:val="22"/>
        </w:rPr>
      </w:pPr>
      <w:hyperlink r:id="rId189" w:history="1">
        <w:r w:rsidR="00E67413" w:rsidRPr="00E67413">
          <w:rPr>
            <w:rFonts w:cs="Arial"/>
            <w:szCs w:val="22"/>
            <w:u w:val="single"/>
          </w:rPr>
          <w:t>www.safenetwork.org.uk</w:t>
        </w:r>
      </w:hyperlink>
      <w:r w:rsidR="00E67413" w:rsidRPr="00E67413">
        <w:rPr>
          <w:rFonts w:cs="Arial"/>
          <w:szCs w:val="22"/>
        </w:rPr>
        <w:t xml:space="preserve"> </w:t>
      </w:r>
    </w:p>
    <w:p w:rsidR="00E67413" w:rsidRPr="00E67413" w:rsidRDefault="000007B9" w:rsidP="00E67413">
      <w:pPr>
        <w:rPr>
          <w:rFonts w:cs="Arial"/>
          <w:szCs w:val="22"/>
        </w:rPr>
      </w:pPr>
      <w:hyperlink r:id="rId190" w:history="1">
        <w:r w:rsidR="00E67413" w:rsidRPr="00E67413">
          <w:rPr>
            <w:rFonts w:cs="Arial"/>
            <w:szCs w:val="22"/>
            <w:u w:val="single"/>
          </w:rPr>
          <w:t>www.salto-youth.net</w:t>
        </w:r>
      </w:hyperlink>
      <w:r w:rsidR="00E67413" w:rsidRPr="00E67413">
        <w:rPr>
          <w:rFonts w:cs="Arial"/>
          <w:szCs w:val="22"/>
        </w:rPr>
        <w:t xml:space="preserve"> </w:t>
      </w:r>
    </w:p>
    <w:p w:rsidR="00E67413" w:rsidRPr="00E67413" w:rsidRDefault="000007B9" w:rsidP="00E67413">
      <w:pPr>
        <w:rPr>
          <w:rFonts w:cs="Arial"/>
          <w:szCs w:val="22"/>
        </w:rPr>
      </w:pPr>
      <w:hyperlink r:id="rId191" w:history="1">
        <w:r w:rsidR="00E67413" w:rsidRPr="00E67413">
          <w:rPr>
            <w:rFonts w:cs="Arial"/>
            <w:szCs w:val="22"/>
            <w:u w:val="single"/>
          </w:rPr>
          <w:t>www.thempra.org.uk</w:t>
        </w:r>
      </w:hyperlink>
      <w:r w:rsidR="00E67413" w:rsidRPr="00E67413">
        <w:rPr>
          <w:rFonts w:cs="Arial"/>
          <w:szCs w:val="22"/>
        </w:rPr>
        <w:t xml:space="preserve"> </w:t>
      </w:r>
    </w:p>
    <w:p w:rsidR="00E67413" w:rsidRPr="00E67413" w:rsidRDefault="000007B9" w:rsidP="00E67413">
      <w:pPr>
        <w:rPr>
          <w:rFonts w:cs="Arial"/>
          <w:szCs w:val="22"/>
        </w:rPr>
      </w:pPr>
      <w:hyperlink r:id="rId192" w:history="1">
        <w:r w:rsidR="00E67413" w:rsidRPr="00E67413">
          <w:rPr>
            <w:rFonts w:cs="Arial"/>
            <w:szCs w:val="22"/>
            <w:u w:val="single"/>
          </w:rPr>
          <w:t>www.vanessarogers.co.uk</w:t>
        </w:r>
      </w:hyperlink>
      <w:r w:rsidR="00E67413" w:rsidRPr="00E67413">
        <w:rPr>
          <w:rFonts w:cs="Arial"/>
          <w:szCs w:val="22"/>
        </w:rPr>
        <w:t xml:space="preserve"> </w:t>
      </w:r>
    </w:p>
    <w:p w:rsidR="00E67413" w:rsidRPr="00E67413" w:rsidRDefault="000007B9" w:rsidP="00E67413">
      <w:pPr>
        <w:rPr>
          <w:rFonts w:cs="Arial"/>
          <w:szCs w:val="22"/>
        </w:rPr>
      </w:pPr>
      <w:hyperlink r:id="rId193" w:history="1">
        <w:r w:rsidR="00E67413" w:rsidRPr="00E67413">
          <w:rPr>
            <w:rFonts w:cs="Arial"/>
            <w:szCs w:val="22"/>
            <w:u w:val="single"/>
          </w:rPr>
          <w:t>www.wales.gov.uk</w:t>
        </w:r>
      </w:hyperlink>
      <w:r w:rsidR="00E67413" w:rsidRPr="00E67413">
        <w:rPr>
          <w:rFonts w:cs="Arial"/>
          <w:szCs w:val="22"/>
        </w:rPr>
        <w:t xml:space="preserve"> (The national youth work strategy for Wales)</w:t>
      </w:r>
    </w:p>
    <w:p w:rsidR="00E67413" w:rsidRPr="00E67413" w:rsidRDefault="000007B9" w:rsidP="00E67413">
      <w:pPr>
        <w:rPr>
          <w:rFonts w:cs="Arial"/>
          <w:szCs w:val="22"/>
        </w:rPr>
      </w:pPr>
      <w:hyperlink r:id="rId194" w:history="1">
        <w:r w:rsidR="00E67413" w:rsidRPr="00E67413">
          <w:rPr>
            <w:rFonts w:cs="Arial"/>
            <w:szCs w:val="22"/>
            <w:u w:val="single"/>
          </w:rPr>
          <w:t>www.youthideas.co.uk</w:t>
        </w:r>
      </w:hyperlink>
      <w:r w:rsidR="00E67413" w:rsidRPr="00E67413">
        <w:rPr>
          <w:rFonts w:cs="Arial"/>
          <w:szCs w:val="22"/>
        </w:rPr>
        <w:t xml:space="preserve"> </w:t>
      </w:r>
    </w:p>
    <w:p w:rsidR="00E67413" w:rsidRPr="00E67413" w:rsidRDefault="000007B9" w:rsidP="00E67413">
      <w:pPr>
        <w:rPr>
          <w:rFonts w:cs="Arial"/>
          <w:szCs w:val="22"/>
        </w:rPr>
      </w:pPr>
      <w:hyperlink r:id="rId195" w:history="1">
        <w:r w:rsidR="00E67413" w:rsidRPr="00E67413">
          <w:rPr>
            <w:rFonts w:cs="Arial"/>
            <w:szCs w:val="22"/>
            <w:u w:val="single"/>
          </w:rPr>
          <w:t>www.youthworker.org</w:t>
        </w:r>
      </w:hyperlink>
      <w:r w:rsidR="00E67413" w:rsidRPr="00E67413">
        <w:rPr>
          <w:rFonts w:cs="Arial"/>
          <w:szCs w:val="22"/>
        </w:rPr>
        <w:t xml:space="preserve"> </w:t>
      </w:r>
    </w:p>
    <w:p w:rsidR="00E67413" w:rsidRPr="00E67413" w:rsidRDefault="000007B9" w:rsidP="00E67413">
      <w:pPr>
        <w:rPr>
          <w:rFonts w:cs="Arial"/>
          <w:szCs w:val="22"/>
        </w:rPr>
      </w:pPr>
      <w:hyperlink r:id="rId196" w:history="1">
        <w:r w:rsidR="00E67413" w:rsidRPr="00E67413">
          <w:rPr>
            <w:rFonts w:cs="Arial"/>
            <w:szCs w:val="22"/>
            <w:u w:val="single"/>
          </w:rPr>
          <w:t>www.youthwork-magazine.co.uk</w:t>
        </w:r>
      </w:hyperlink>
    </w:p>
    <w:p w:rsidR="00E67413" w:rsidRPr="00E67413" w:rsidRDefault="000007B9" w:rsidP="00E67413">
      <w:pPr>
        <w:rPr>
          <w:rFonts w:cs="Arial"/>
          <w:szCs w:val="22"/>
        </w:rPr>
      </w:pPr>
      <w:hyperlink r:id="rId197" w:history="1">
        <w:r w:rsidR="00E67413" w:rsidRPr="00E67413">
          <w:rPr>
            <w:rFonts w:cs="Arial"/>
            <w:szCs w:val="22"/>
            <w:u w:val="single"/>
          </w:rPr>
          <w:t>www.youthworkwales.co.uk</w:t>
        </w:r>
      </w:hyperlink>
      <w:r w:rsidR="00E67413" w:rsidRPr="00E67413">
        <w:rPr>
          <w:rFonts w:cs="Arial"/>
          <w:szCs w:val="22"/>
        </w:rPr>
        <w:t xml:space="preserve"> </w:t>
      </w:r>
    </w:p>
    <w:p w:rsidR="00E67413" w:rsidRPr="00E67413" w:rsidRDefault="000007B9" w:rsidP="00E67413">
      <w:pPr>
        <w:rPr>
          <w:rFonts w:cs="Arial"/>
          <w:szCs w:val="22"/>
        </w:rPr>
      </w:pPr>
      <w:hyperlink r:id="rId198" w:history="1">
        <w:r w:rsidR="00E67413" w:rsidRPr="00E67413">
          <w:rPr>
            <w:rFonts w:cs="Arial"/>
            <w:szCs w:val="22"/>
            <w:u w:val="single"/>
          </w:rPr>
          <w:t>www.youthworkresource.com</w:t>
        </w:r>
      </w:hyperlink>
      <w:r w:rsidR="00E67413" w:rsidRPr="00E67413">
        <w:rPr>
          <w:rFonts w:cs="Arial"/>
          <w:szCs w:val="22"/>
        </w:rPr>
        <w:t xml:space="preserve">  </w:t>
      </w:r>
    </w:p>
    <w:p w:rsidR="00E67413" w:rsidRPr="00E67413" w:rsidRDefault="000007B9" w:rsidP="00E67413">
      <w:pPr>
        <w:rPr>
          <w:rFonts w:cs="Arial"/>
          <w:szCs w:val="22"/>
        </w:rPr>
      </w:pPr>
      <w:hyperlink r:id="rId199" w:history="1">
        <w:r w:rsidR="00E67413" w:rsidRPr="00E67413">
          <w:rPr>
            <w:rFonts w:eastAsia="Calibri" w:cs="Arial"/>
            <w:szCs w:val="22"/>
            <w:u w:val="single"/>
            <w:lang w:eastAsia="en-US"/>
          </w:rPr>
          <w:t>www.wlga.gov.uk/youth-service</w:t>
        </w:r>
      </w:hyperlink>
    </w:p>
    <w:p w:rsidR="00E67413" w:rsidRPr="00E67413" w:rsidRDefault="00E67413" w:rsidP="00E67413">
      <w:pPr>
        <w:rPr>
          <w:rFonts w:cs="Arial"/>
          <w:szCs w:val="22"/>
        </w:rPr>
      </w:pPr>
    </w:p>
    <w:p w:rsidR="00E67413" w:rsidRPr="00E67413" w:rsidRDefault="00E67413" w:rsidP="00E67413">
      <w:pPr>
        <w:spacing w:after="200"/>
        <w:rPr>
          <w:rFonts w:eastAsia="Calibri" w:cs="Arial"/>
          <w:bCs/>
          <w:szCs w:val="22"/>
          <w:lang w:eastAsia="en-US"/>
        </w:rPr>
      </w:pPr>
    </w:p>
    <w:p w:rsidR="00E67413" w:rsidRPr="00E67413" w:rsidRDefault="00E67413" w:rsidP="00E67413">
      <w:pPr>
        <w:outlineLvl w:val="1"/>
        <w:rPr>
          <w:rFonts w:cs="Arial"/>
          <w:kern w:val="36"/>
          <w:szCs w:val="22"/>
          <w:lang w:eastAsia="en-US"/>
        </w:rPr>
      </w:pPr>
    </w:p>
    <w:p w:rsidR="00E67413" w:rsidRPr="00E67413" w:rsidRDefault="00E67413" w:rsidP="00E67413">
      <w:pPr>
        <w:rPr>
          <w:rFonts w:cs="Arial"/>
          <w:b/>
          <w:szCs w:val="22"/>
        </w:rPr>
      </w:pPr>
      <w:r w:rsidRPr="00E67413">
        <w:rPr>
          <w:rFonts w:cs="Arial"/>
          <w:szCs w:val="22"/>
        </w:rPr>
        <w:br w:type="page"/>
      </w:r>
      <w:r w:rsidRPr="00E67413">
        <w:rPr>
          <w:rFonts w:cs="Arial"/>
          <w:b/>
          <w:szCs w:val="22"/>
        </w:rPr>
        <w:lastRenderedPageBreak/>
        <w:t>MODULE CODE:</w:t>
      </w:r>
      <w:r w:rsidRPr="00E67413">
        <w:rPr>
          <w:rFonts w:cs="Arial"/>
          <w:b/>
          <w:szCs w:val="22"/>
        </w:rPr>
        <w:tab/>
        <w:t>SJYW7017</w:t>
      </w:r>
    </w:p>
    <w:p w:rsidR="00E67413" w:rsidRPr="00E67413" w:rsidRDefault="00E67413" w:rsidP="00E67413">
      <w:pPr>
        <w:tabs>
          <w:tab w:val="left" w:pos="720"/>
          <w:tab w:val="left" w:pos="1440"/>
          <w:tab w:val="left" w:pos="2160"/>
          <w:tab w:val="left" w:pos="2880"/>
        </w:tabs>
        <w:overflowPunct w:val="0"/>
        <w:autoSpaceDE w:val="0"/>
        <w:autoSpaceDN w:val="0"/>
        <w:adjustRightInd w:val="0"/>
        <w:textAlignment w:val="baseline"/>
        <w:outlineLvl w:val="1"/>
        <w:rPr>
          <w:rFonts w:cs="Arial"/>
          <w:b/>
          <w:szCs w:val="22"/>
        </w:rPr>
      </w:pPr>
      <w:r w:rsidRPr="00E67413">
        <w:rPr>
          <w:rFonts w:cs="Arial"/>
          <w:b/>
          <w:szCs w:val="22"/>
        </w:rPr>
        <w:t>TITLE:</w:t>
      </w:r>
      <w:r w:rsidRPr="00E67413">
        <w:rPr>
          <w:rFonts w:cs="Arial"/>
          <w:b/>
          <w:szCs w:val="22"/>
        </w:rPr>
        <w:tab/>
      </w:r>
      <w:r w:rsidRPr="00E67413">
        <w:rPr>
          <w:rFonts w:cs="Arial"/>
          <w:b/>
          <w:szCs w:val="22"/>
        </w:rPr>
        <w:tab/>
      </w:r>
      <w:r w:rsidRPr="00E67413">
        <w:rPr>
          <w:rFonts w:cs="Arial"/>
          <w:b/>
          <w:szCs w:val="22"/>
        </w:rPr>
        <w:tab/>
        <w:t xml:space="preserve">Sustainable Communities and Youth Work Practice </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E67413">
        <w:rPr>
          <w:rFonts w:cs="Arial"/>
          <w:b/>
          <w:szCs w:val="22"/>
        </w:rPr>
        <w:t>DATED:</w:t>
      </w:r>
      <w:r w:rsidRPr="00E67413">
        <w:rPr>
          <w:rFonts w:cs="Arial"/>
          <w:b/>
          <w:szCs w:val="22"/>
        </w:rPr>
        <w:tab/>
      </w:r>
      <w:r w:rsidRPr="00E67413">
        <w:rPr>
          <w:rFonts w:cs="Arial"/>
          <w:b/>
          <w:szCs w:val="22"/>
        </w:rPr>
        <w:tab/>
        <w:t>19/05/2014</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E67413">
        <w:rPr>
          <w:rFonts w:cs="Arial"/>
          <w:b/>
          <w:szCs w:val="22"/>
        </w:rPr>
        <w:t xml:space="preserve">LEVEL:  </w:t>
      </w:r>
      <w:r w:rsidRPr="00E67413">
        <w:rPr>
          <w:rFonts w:cs="Arial"/>
          <w:b/>
          <w:szCs w:val="22"/>
        </w:rPr>
        <w:tab/>
      </w:r>
      <w:r w:rsidRPr="00E67413">
        <w:rPr>
          <w:rFonts w:cs="Arial"/>
          <w:b/>
          <w:szCs w:val="22"/>
        </w:rPr>
        <w:tab/>
        <w:t>7</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E67413">
        <w:rPr>
          <w:rFonts w:cs="Arial"/>
          <w:b/>
          <w:szCs w:val="22"/>
        </w:rPr>
        <w:t>CREDITS:</w:t>
      </w:r>
      <w:r w:rsidRPr="00E67413">
        <w:rPr>
          <w:rFonts w:cs="Arial"/>
          <w:b/>
          <w:szCs w:val="22"/>
        </w:rPr>
        <w:tab/>
      </w:r>
      <w:r w:rsidRPr="00E67413">
        <w:rPr>
          <w:rFonts w:cs="Arial"/>
          <w:b/>
          <w:szCs w:val="22"/>
        </w:rPr>
        <w:tab/>
        <w:t>30</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pBdr>
          <w:bottom w:val="single" w:sz="6" w:space="1" w:color="auto"/>
        </w:pBdr>
        <w:overflowPunct w:val="0"/>
        <w:autoSpaceDE w:val="0"/>
        <w:autoSpaceDN w:val="0"/>
        <w:adjustRightInd w:val="0"/>
        <w:jc w:val="both"/>
        <w:textAlignment w:val="baseline"/>
        <w:rPr>
          <w:rFonts w:cs="Arial"/>
          <w:szCs w:val="22"/>
        </w:rPr>
      </w:pPr>
      <w:r w:rsidRPr="00E67413">
        <w:rPr>
          <w:rFonts w:cs="Arial"/>
          <w:b/>
          <w:szCs w:val="22"/>
        </w:rPr>
        <w:t>JACS CODE:</w:t>
      </w:r>
      <w:r w:rsidRPr="00E67413">
        <w:rPr>
          <w:rFonts w:cs="Arial"/>
          <w:b/>
          <w:szCs w:val="22"/>
        </w:rPr>
        <w:tab/>
      </w:r>
      <w:r w:rsidRPr="00E67413">
        <w:rPr>
          <w:rFonts w:cs="Arial"/>
          <w:b/>
          <w:szCs w:val="22"/>
        </w:rPr>
        <w:tab/>
        <w:t>L500</w:t>
      </w:r>
    </w:p>
    <w:p w:rsidR="00E67413" w:rsidRPr="00E67413" w:rsidRDefault="00E67413" w:rsidP="00E67413">
      <w:pPr>
        <w:pBdr>
          <w:bottom w:val="single" w:sz="6" w:space="1" w:color="auto"/>
        </w:pBdr>
        <w:overflowPunct w:val="0"/>
        <w:autoSpaceDE w:val="0"/>
        <w:autoSpaceDN w:val="0"/>
        <w:adjustRightInd w:val="0"/>
        <w:jc w:val="both"/>
        <w:textAlignment w:val="baseline"/>
        <w:rPr>
          <w:rFonts w:cs="Arial"/>
          <w:szCs w:val="22"/>
        </w:rPr>
      </w:pPr>
    </w:p>
    <w:p w:rsidR="00E67413" w:rsidRPr="00E67413" w:rsidRDefault="00E67413" w:rsidP="00E67413">
      <w:pPr>
        <w:jc w:val="both"/>
        <w:rPr>
          <w:rFonts w:cs="Arial"/>
          <w:b/>
          <w:szCs w:val="22"/>
        </w:rPr>
      </w:pPr>
    </w:p>
    <w:p w:rsidR="00E67413" w:rsidRPr="00E67413" w:rsidRDefault="00E67413" w:rsidP="00E67413">
      <w:pPr>
        <w:jc w:val="both"/>
        <w:rPr>
          <w:rFonts w:cs="Arial"/>
          <w:b/>
          <w:szCs w:val="22"/>
        </w:rPr>
      </w:pPr>
      <w:r w:rsidRPr="00E67413">
        <w:rPr>
          <w:rFonts w:cs="Arial"/>
          <w:b/>
          <w:szCs w:val="22"/>
        </w:rPr>
        <w:t>AIM(S)</w:t>
      </w:r>
    </w:p>
    <w:p w:rsidR="00E67413" w:rsidRPr="00E67413" w:rsidRDefault="00E67413" w:rsidP="00E67413">
      <w:pPr>
        <w:jc w:val="both"/>
        <w:rPr>
          <w:rFonts w:cs="Arial"/>
          <w:b/>
          <w:szCs w:val="22"/>
        </w:rPr>
      </w:pPr>
    </w:p>
    <w:p w:rsidR="00E67413" w:rsidRPr="00E67413" w:rsidRDefault="00E67413" w:rsidP="00E67413">
      <w:pPr>
        <w:numPr>
          <w:ilvl w:val="0"/>
          <w:numId w:val="2"/>
        </w:numPr>
        <w:overflowPunct w:val="0"/>
        <w:autoSpaceDE w:val="0"/>
        <w:autoSpaceDN w:val="0"/>
        <w:adjustRightInd w:val="0"/>
        <w:spacing w:after="200" w:line="276" w:lineRule="auto"/>
        <w:jc w:val="both"/>
        <w:textAlignment w:val="baseline"/>
        <w:rPr>
          <w:rFonts w:cs="Arial"/>
          <w:szCs w:val="22"/>
        </w:rPr>
      </w:pPr>
      <w:r w:rsidRPr="00E67413">
        <w:rPr>
          <w:rFonts w:cs="Arial"/>
          <w:szCs w:val="22"/>
        </w:rPr>
        <w:t xml:space="preserve">To critically explore the debates around sustainability for community policy and practice and the promotion of social and environmental justice.  </w:t>
      </w:r>
    </w:p>
    <w:p w:rsidR="00E67413" w:rsidRPr="00E67413" w:rsidRDefault="00E67413" w:rsidP="00E67413">
      <w:pPr>
        <w:overflowPunct w:val="0"/>
        <w:autoSpaceDE w:val="0"/>
        <w:autoSpaceDN w:val="0"/>
        <w:adjustRightInd w:val="0"/>
        <w:ind w:left="720"/>
        <w:jc w:val="both"/>
        <w:textAlignment w:val="baseline"/>
        <w:rPr>
          <w:rFonts w:cs="Arial"/>
          <w:szCs w:val="22"/>
        </w:rPr>
      </w:pPr>
    </w:p>
    <w:p w:rsidR="00E67413" w:rsidRPr="00E67413" w:rsidRDefault="00E67413" w:rsidP="00E67413">
      <w:pPr>
        <w:numPr>
          <w:ilvl w:val="0"/>
          <w:numId w:val="2"/>
        </w:numPr>
        <w:overflowPunct w:val="0"/>
        <w:autoSpaceDE w:val="0"/>
        <w:autoSpaceDN w:val="0"/>
        <w:adjustRightInd w:val="0"/>
        <w:spacing w:after="200" w:line="276" w:lineRule="auto"/>
        <w:jc w:val="both"/>
        <w:textAlignment w:val="baseline"/>
        <w:rPr>
          <w:rFonts w:cs="Arial"/>
          <w:b/>
          <w:szCs w:val="22"/>
        </w:rPr>
      </w:pPr>
      <w:r w:rsidRPr="00E67413">
        <w:rPr>
          <w:rFonts w:cs="Arial"/>
          <w:szCs w:val="22"/>
        </w:rPr>
        <w:t>To provide students with the opportunity to explore the role of youth work in promoting sustainable communities.</w:t>
      </w:r>
    </w:p>
    <w:p w:rsidR="00E67413" w:rsidRPr="00E67413" w:rsidRDefault="00E67413" w:rsidP="00E67413">
      <w:pPr>
        <w:jc w:val="both"/>
        <w:rPr>
          <w:rFonts w:cs="Arial"/>
          <w:b/>
          <w:szCs w:val="22"/>
        </w:rPr>
      </w:pPr>
    </w:p>
    <w:p w:rsidR="00E67413" w:rsidRPr="00E67413" w:rsidRDefault="00E67413" w:rsidP="00E67413">
      <w:pPr>
        <w:jc w:val="both"/>
        <w:rPr>
          <w:rFonts w:cs="Arial"/>
          <w:b/>
          <w:szCs w:val="22"/>
        </w:rPr>
      </w:pPr>
      <w:r w:rsidRPr="00E67413">
        <w:rPr>
          <w:rFonts w:cs="Arial"/>
          <w:b/>
          <w:szCs w:val="22"/>
        </w:rPr>
        <w:t>LEARNING OUTCOMES</w:t>
      </w:r>
    </w:p>
    <w:p w:rsidR="00E67413" w:rsidRPr="00E67413" w:rsidRDefault="00E67413" w:rsidP="00E67413">
      <w:pPr>
        <w:overflowPunct w:val="0"/>
        <w:autoSpaceDE w:val="0"/>
        <w:autoSpaceDN w:val="0"/>
        <w:adjustRightInd w:val="0"/>
        <w:jc w:val="both"/>
        <w:textAlignment w:val="baseline"/>
        <w:rPr>
          <w:rFonts w:cs="Arial"/>
          <w:b/>
          <w:szCs w:val="22"/>
        </w:rPr>
      </w:pPr>
    </w:p>
    <w:p w:rsidR="00E67413" w:rsidRPr="00E67413" w:rsidRDefault="00E67413" w:rsidP="00E67413">
      <w:pPr>
        <w:overflowPunct w:val="0"/>
        <w:autoSpaceDE w:val="0"/>
        <w:autoSpaceDN w:val="0"/>
        <w:adjustRightInd w:val="0"/>
        <w:jc w:val="both"/>
        <w:textAlignment w:val="baseline"/>
        <w:rPr>
          <w:rFonts w:cs="Arial"/>
          <w:szCs w:val="22"/>
        </w:rPr>
      </w:pPr>
      <w:r w:rsidRPr="00E67413">
        <w:rPr>
          <w:rFonts w:cs="Arial"/>
          <w:szCs w:val="22"/>
        </w:rPr>
        <w:t>Upon the successful completion of this module, the student should be able to demonstrate the ability to:</w:t>
      </w:r>
    </w:p>
    <w:p w:rsidR="00E67413" w:rsidRPr="00E67413" w:rsidRDefault="00E67413" w:rsidP="00E67413">
      <w:pPr>
        <w:overflowPunct w:val="0"/>
        <w:autoSpaceDE w:val="0"/>
        <w:autoSpaceDN w:val="0"/>
        <w:adjustRightInd w:val="0"/>
        <w:jc w:val="both"/>
        <w:textAlignment w:val="baseline"/>
        <w:rPr>
          <w:rFonts w:cs="Arial"/>
          <w:szCs w:val="22"/>
        </w:rPr>
      </w:pPr>
    </w:p>
    <w:p w:rsidR="00E67413" w:rsidRPr="00E67413" w:rsidRDefault="00E67413" w:rsidP="00122184">
      <w:pPr>
        <w:numPr>
          <w:ilvl w:val="0"/>
          <w:numId w:val="58"/>
        </w:numPr>
        <w:overflowPunct w:val="0"/>
        <w:autoSpaceDE w:val="0"/>
        <w:autoSpaceDN w:val="0"/>
        <w:adjustRightInd w:val="0"/>
        <w:spacing w:after="200" w:line="276" w:lineRule="auto"/>
        <w:ind w:left="720"/>
        <w:jc w:val="both"/>
        <w:textAlignment w:val="baseline"/>
        <w:rPr>
          <w:rFonts w:cs="Arial"/>
          <w:szCs w:val="22"/>
        </w:rPr>
      </w:pPr>
      <w:r w:rsidRPr="00E67413">
        <w:rPr>
          <w:rFonts w:cs="Arial"/>
          <w:szCs w:val="22"/>
        </w:rPr>
        <w:t xml:space="preserve">Engage in a critical analysis of the impact of climate change, urbanization, economic growth and globalization on communities and the implications for social and environmental justice. </w:t>
      </w:r>
    </w:p>
    <w:p w:rsidR="00E67413" w:rsidRPr="00E67413" w:rsidRDefault="00E67413" w:rsidP="00E67413">
      <w:pPr>
        <w:overflowPunct w:val="0"/>
        <w:autoSpaceDE w:val="0"/>
        <w:autoSpaceDN w:val="0"/>
        <w:adjustRightInd w:val="0"/>
        <w:ind w:left="720"/>
        <w:jc w:val="both"/>
        <w:textAlignment w:val="baseline"/>
        <w:rPr>
          <w:rFonts w:cs="Arial"/>
          <w:szCs w:val="22"/>
        </w:rPr>
      </w:pPr>
    </w:p>
    <w:p w:rsidR="00E67413" w:rsidRPr="00E67413" w:rsidRDefault="00E67413" w:rsidP="00122184">
      <w:pPr>
        <w:numPr>
          <w:ilvl w:val="0"/>
          <w:numId w:val="58"/>
        </w:numPr>
        <w:overflowPunct w:val="0"/>
        <w:autoSpaceDE w:val="0"/>
        <w:autoSpaceDN w:val="0"/>
        <w:adjustRightInd w:val="0"/>
        <w:spacing w:after="200" w:line="276" w:lineRule="auto"/>
        <w:ind w:left="720"/>
        <w:jc w:val="both"/>
        <w:textAlignment w:val="baseline"/>
        <w:rPr>
          <w:rFonts w:cs="Arial"/>
          <w:szCs w:val="22"/>
        </w:rPr>
      </w:pPr>
      <w:r w:rsidRPr="00E67413">
        <w:rPr>
          <w:rFonts w:cs="Arial"/>
          <w:szCs w:val="22"/>
        </w:rPr>
        <w:t xml:space="preserve">Critically analyse the contested nature of sustainable development and to differentiate, and critically evaluate, different interpretations of the discourse and theories of society-environment relationships. </w:t>
      </w:r>
    </w:p>
    <w:p w:rsidR="00E67413" w:rsidRPr="00E67413" w:rsidRDefault="00E67413" w:rsidP="00E67413">
      <w:pPr>
        <w:ind w:left="371"/>
        <w:contextualSpacing/>
        <w:rPr>
          <w:rFonts w:cs="Arial"/>
          <w:szCs w:val="22"/>
          <w:lang w:eastAsia="en-US"/>
        </w:rPr>
      </w:pPr>
    </w:p>
    <w:p w:rsidR="00E67413" w:rsidRPr="00E67413" w:rsidRDefault="00E67413" w:rsidP="00122184">
      <w:pPr>
        <w:numPr>
          <w:ilvl w:val="0"/>
          <w:numId w:val="58"/>
        </w:numPr>
        <w:overflowPunct w:val="0"/>
        <w:autoSpaceDE w:val="0"/>
        <w:autoSpaceDN w:val="0"/>
        <w:adjustRightInd w:val="0"/>
        <w:spacing w:after="200" w:line="276" w:lineRule="auto"/>
        <w:ind w:left="720"/>
        <w:jc w:val="both"/>
        <w:textAlignment w:val="baseline"/>
        <w:rPr>
          <w:rFonts w:cs="Arial"/>
          <w:szCs w:val="22"/>
        </w:rPr>
      </w:pPr>
      <w:r w:rsidRPr="00E67413">
        <w:rPr>
          <w:rFonts w:cs="Arial"/>
          <w:szCs w:val="22"/>
        </w:rPr>
        <w:t xml:space="preserve">Explore in depth definitions of sustainable communities and critically analyse it as a concept to promote an inclusive approach to sustainability than exists within current sustainability policies. </w:t>
      </w:r>
    </w:p>
    <w:p w:rsidR="00E67413" w:rsidRPr="00E67413" w:rsidRDefault="00E67413" w:rsidP="00E67413">
      <w:pPr>
        <w:ind w:left="371"/>
        <w:contextualSpacing/>
        <w:rPr>
          <w:rFonts w:cs="Arial"/>
          <w:szCs w:val="22"/>
          <w:lang w:eastAsia="en-US"/>
        </w:rPr>
      </w:pPr>
    </w:p>
    <w:p w:rsidR="00E67413" w:rsidRPr="00E67413" w:rsidRDefault="00E67413" w:rsidP="00122184">
      <w:pPr>
        <w:numPr>
          <w:ilvl w:val="0"/>
          <w:numId w:val="58"/>
        </w:numPr>
        <w:overflowPunct w:val="0"/>
        <w:autoSpaceDE w:val="0"/>
        <w:autoSpaceDN w:val="0"/>
        <w:adjustRightInd w:val="0"/>
        <w:spacing w:after="200" w:line="276" w:lineRule="auto"/>
        <w:ind w:left="720"/>
        <w:jc w:val="both"/>
        <w:textAlignment w:val="baseline"/>
        <w:rPr>
          <w:rFonts w:cs="Arial"/>
          <w:szCs w:val="22"/>
        </w:rPr>
      </w:pPr>
      <w:r w:rsidRPr="00E67413">
        <w:rPr>
          <w:rFonts w:eastAsia="Calibri" w:cs="Arial"/>
          <w:szCs w:val="22"/>
          <w:lang w:eastAsia="en-US"/>
        </w:rPr>
        <w:t>Evaluate strategies, frameworks and activities for embedding ESD / Global youth work in youth work practice.</w:t>
      </w:r>
    </w:p>
    <w:p w:rsidR="00E67413" w:rsidRPr="00E67413" w:rsidRDefault="00E67413" w:rsidP="00E67413">
      <w:pPr>
        <w:ind w:left="371"/>
        <w:contextualSpacing/>
        <w:rPr>
          <w:rFonts w:cs="Arial"/>
          <w:szCs w:val="22"/>
          <w:lang w:eastAsia="en-US"/>
        </w:rPr>
      </w:pPr>
    </w:p>
    <w:p w:rsidR="00E67413" w:rsidRPr="00E67413" w:rsidRDefault="00E67413" w:rsidP="00122184">
      <w:pPr>
        <w:numPr>
          <w:ilvl w:val="0"/>
          <w:numId w:val="58"/>
        </w:numPr>
        <w:overflowPunct w:val="0"/>
        <w:autoSpaceDE w:val="0"/>
        <w:autoSpaceDN w:val="0"/>
        <w:adjustRightInd w:val="0"/>
        <w:spacing w:after="200" w:line="276" w:lineRule="auto"/>
        <w:ind w:left="720"/>
        <w:jc w:val="both"/>
        <w:textAlignment w:val="baseline"/>
        <w:rPr>
          <w:rFonts w:cs="Arial"/>
          <w:szCs w:val="22"/>
        </w:rPr>
      </w:pPr>
      <w:r w:rsidRPr="00E67413">
        <w:rPr>
          <w:rFonts w:cs="Arial"/>
          <w:szCs w:val="22"/>
        </w:rPr>
        <w:t>Organise their knowledge and learning through the use of information resources, present their work at the appropriate level and reflect upon sustainable literacy skills developed.</w:t>
      </w:r>
      <w:r w:rsidRPr="00E67413">
        <w:rPr>
          <w:rFonts w:cs="Arial"/>
          <w:szCs w:val="22"/>
          <w:vertAlign w:val="superscript"/>
        </w:rPr>
        <w:footnoteReference w:id="4"/>
      </w:r>
      <w:r w:rsidRPr="00E67413">
        <w:rPr>
          <w:rFonts w:cs="Arial"/>
          <w:szCs w:val="22"/>
        </w:rPr>
        <w:t xml:space="preserve"> </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E67413">
        <w:rPr>
          <w:rFonts w:cs="Arial"/>
          <w:b/>
          <w:szCs w:val="22"/>
        </w:rPr>
        <w:lastRenderedPageBreak/>
        <w:t>INDICATIVE CONTENT</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numPr>
          <w:ilvl w:val="0"/>
          <w:numId w:val="1"/>
        </w:numPr>
        <w:overflowPunct w:val="0"/>
        <w:autoSpaceDE w:val="0"/>
        <w:autoSpaceDN w:val="0"/>
        <w:adjustRightInd w:val="0"/>
        <w:spacing w:after="200" w:line="276" w:lineRule="auto"/>
        <w:ind w:left="720"/>
        <w:jc w:val="both"/>
        <w:textAlignment w:val="baseline"/>
        <w:rPr>
          <w:rFonts w:cs="Arial"/>
          <w:szCs w:val="22"/>
        </w:rPr>
      </w:pPr>
      <w:r w:rsidRPr="00E67413">
        <w:rPr>
          <w:rFonts w:cs="Arial"/>
          <w:szCs w:val="22"/>
        </w:rPr>
        <w:t xml:space="preserve">A critical examination of the main debates around the desirability and possibilities of sustainable communities—which will be explored through four linked phenomenon: climate change, urbanization, economic growth and globalization. The implications for social and environmental justice will be explored in depth. </w:t>
      </w:r>
    </w:p>
    <w:p w:rsidR="00E67413" w:rsidRPr="00E67413" w:rsidRDefault="00E67413" w:rsidP="00E67413">
      <w:pPr>
        <w:overflowPunct w:val="0"/>
        <w:autoSpaceDE w:val="0"/>
        <w:autoSpaceDN w:val="0"/>
        <w:adjustRightInd w:val="0"/>
        <w:ind w:left="720"/>
        <w:jc w:val="both"/>
        <w:textAlignment w:val="baseline"/>
        <w:rPr>
          <w:rFonts w:cs="Arial"/>
          <w:szCs w:val="22"/>
        </w:rPr>
      </w:pPr>
    </w:p>
    <w:p w:rsidR="00E67413" w:rsidRPr="00E67413" w:rsidRDefault="00E67413" w:rsidP="00E67413">
      <w:pPr>
        <w:numPr>
          <w:ilvl w:val="0"/>
          <w:numId w:val="1"/>
        </w:numPr>
        <w:overflowPunct w:val="0"/>
        <w:autoSpaceDE w:val="0"/>
        <w:autoSpaceDN w:val="0"/>
        <w:adjustRightInd w:val="0"/>
        <w:spacing w:after="200" w:line="276" w:lineRule="auto"/>
        <w:ind w:left="720"/>
        <w:jc w:val="both"/>
        <w:textAlignment w:val="baseline"/>
        <w:rPr>
          <w:rFonts w:cs="Arial"/>
          <w:szCs w:val="22"/>
        </w:rPr>
      </w:pPr>
      <w:r w:rsidRPr="00E67413">
        <w:rPr>
          <w:rFonts w:cs="Arial"/>
          <w:szCs w:val="22"/>
        </w:rPr>
        <w:t>An evaluation of the origins of sustainability, environmentalism and the new environmental movement— the evolution of the sustainability discourse which includes and analyses of  the role of education and social and environmental justice. Consideration of Green philosophies, different theories of environment–society relationships: technocentric and ecocentric approaches (social ecology, eco feminism, eco socialism, deep ecology)—to engender critical discussion on the role of social and environmental justice within environmental / sustainability debates.</w:t>
      </w:r>
    </w:p>
    <w:p w:rsidR="00E67413" w:rsidRPr="00E67413" w:rsidRDefault="00E67413" w:rsidP="00E67413">
      <w:pPr>
        <w:ind w:left="720"/>
        <w:contextualSpacing/>
        <w:rPr>
          <w:rFonts w:cs="Arial"/>
          <w:szCs w:val="22"/>
          <w:lang w:eastAsia="en-US"/>
        </w:rPr>
      </w:pPr>
    </w:p>
    <w:p w:rsidR="00E67413" w:rsidRPr="00E67413" w:rsidRDefault="00E67413" w:rsidP="00E67413">
      <w:pPr>
        <w:numPr>
          <w:ilvl w:val="0"/>
          <w:numId w:val="1"/>
        </w:numPr>
        <w:overflowPunct w:val="0"/>
        <w:autoSpaceDE w:val="0"/>
        <w:autoSpaceDN w:val="0"/>
        <w:adjustRightInd w:val="0"/>
        <w:spacing w:after="200" w:line="276" w:lineRule="auto"/>
        <w:ind w:left="720"/>
        <w:jc w:val="both"/>
        <w:textAlignment w:val="baseline"/>
        <w:rPr>
          <w:rFonts w:cs="Arial"/>
          <w:szCs w:val="22"/>
        </w:rPr>
      </w:pPr>
      <w:r w:rsidRPr="00E67413">
        <w:rPr>
          <w:rFonts w:cs="Arial"/>
          <w:szCs w:val="22"/>
        </w:rPr>
        <w:t xml:space="preserve">Consideration of  definitions of sustainable communities and its relationship to place; an exploration of greener, and more inclusive approach to sustainability e.g sustainable communities looks to the environment </w:t>
      </w:r>
      <w:r w:rsidRPr="00E67413">
        <w:rPr>
          <w:rFonts w:cs="Arial"/>
          <w:i/>
          <w:iCs/>
          <w:szCs w:val="22"/>
        </w:rPr>
        <w:t>and</w:t>
      </w:r>
      <w:r w:rsidRPr="00E67413">
        <w:rPr>
          <w:rFonts w:cs="Arial"/>
          <w:szCs w:val="22"/>
        </w:rPr>
        <w:t xml:space="preserve"> to economics </w:t>
      </w:r>
      <w:r w:rsidRPr="00E67413">
        <w:rPr>
          <w:rFonts w:cs="Arial"/>
          <w:i/>
          <w:iCs/>
          <w:szCs w:val="22"/>
        </w:rPr>
        <w:t>and</w:t>
      </w:r>
      <w:r w:rsidRPr="00E67413">
        <w:rPr>
          <w:rFonts w:cs="Arial"/>
          <w:szCs w:val="22"/>
        </w:rPr>
        <w:t xml:space="preserve"> to social relationships and social justice. Consideration of how such an approach to sustainability can contribute to education and community development. Indicative content.</w:t>
      </w:r>
    </w:p>
    <w:p w:rsidR="00E67413" w:rsidRPr="00E67413" w:rsidRDefault="00E67413" w:rsidP="00E67413">
      <w:pPr>
        <w:ind w:left="720"/>
        <w:contextualSpacing/>
        <w:rPr>
          <w:rFonts w:cs="Arial"/>
          <w:szCs w:val="22"/>
          <w:lang w:eastAsia="en-US"/>
        </w:rPr>
      </w:pPr>
    </w:p>
    <w:p w:rsidR="00E67413" w:rsidRPr="00E67413" w:rsidRDefault="00E67413" w:rsidP="00E67413">
      <w:pPr>
        <w:numPr>
          <w:ilvl w:val="0"/>
          <w:numId w:val="1"/>
        </w:numPr>
        <w:overflowPunct w:val="0"/>
        <w:autoSpaceDE w:val="0"/>
        <w:autoSpaceDN w:val="0"/>
        <w:adjustRightInd w:val="0"/>
        <w:spacing w:after="200" w:line="276" w:lineRule="auto"/>
        <w:ind w:left="720"/>
        <w:jc w:val="both"/>
        <w:textAlignment w:val="baseline"/>
        <w:rPr>
          <w:rFonts w:cs="Arial"/>
          <w:szCs w:val="22"/>
        </w:rPr>
      </w:pPr>
      <w:r w:rsidRPr="00E67413">
        <w:rPr>
          <w:rFonts w:cs="Arial"/>
          <w:szCs w:val="22"/>
        </w:rPr>
        <w:t xml:space="preserve">An exploration of current strategies and policies relating to Sustainable Communities, e.g.: the “Sustainable Communities Act 2007”; Local Authority Sustainable Communities Strategies, Education For Sustainability Guidance and other relevant frameworks that may be adopted when working with communities and young people  to promote sustainability. An analysis of social enterprise as one method of engendering behaviour change and the role that transformative community education can play in promoting sustainable communities will also be critically examined.  </w:t>
      </w:r>
    </w:p>
    <w:p w:rsidR="00E67413" w:rsidRPr="00E67413" w:rsidRDefault="00E67413" w:rsidP="00E67413">
      <w:pPr>
        <w:spacing w:before="120"/>
        <w:ind w:left="360"/>
        <w:jc w:val="both"/>
        <w:rPr>
          <w:rFonts w:cs="Arial"/>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E67413">
        <w:rPr>
          <w:rFonts w:cs="Arial"/>
          <w:b/>
          <w:szCs w:val="22"/>
        </w:rPr>
        <w:t>LEARNING AND TEACHING STRATEGY</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overflowPunct w:val="0"/>
        <w:autoSpaceDE w:val="0"/>
        <w:autoSpaceDN w:val="0"/>
        <w:adjustRightInd w:val="0"/>
        <w:jc w:val="both"/>
        <w:textAlignment w:val="baseline"/>
        <w:rPr>
          <w:rFonts w:cs="Arial"/>
          <w:szCs w:val="22"/>
        </w:rPr>
      </w:pPr>
      <w:r w:rsidRPr="00E67413">
        <w:rPr>
          <w:rFonts w:cs="Arial"/>
          <w:szCs w:val="22"/>
        </w:rPr>
        <w:t xml:space="preserve">Lectures will introduce the students to the concepts, principles and practices. Tutorials and seminars will introduce practical examples which will be used to support the application, discussion, and critical evaluation of knowledge learned. Case studies and experiential activities will also be used to develop understanding and application of the knowledge. </w:t>
      </w:r>
    </w:p>
    <w:p w:rsidR="00E67413" w:rsidRPr="00E67413" w:rsidRDefault="00E67413" w:rsidP="00E67413">
      <w:pPr>
        <w:overflowPunct w:val="0"/>
        <w:autoSpaceDE w:val="0"/>
        <w:autoSpaceDN w:val="0"/>
        <w:adjustRightInd w:val="0"/>
        <w:jc w:val="both"/>
        <w:textAlignment w:val="baseline"/>
        <w:rPr>
          <w:rFonts w:cs="Arial"/>
          <w:szCs w:val="22"/>
        </w:rPr>
      </w:pPr>
    </w:p>
    <w:p w:rsidR="00E67413" w:rsidRPr="00E67413" w:rsidRDefault="00E67413" w:rsidP="00E67413">
      <w:pPr>
        <w:overflowPunct w:val="0"/>
        <w:autoSpaceDE w:val="0"/>
        <w:autoSpaceDN w:val="0"/>
        <w:adjustRightInd w:val="0"/>
        <w:jc w:val="both"/>
        <w:textAlignment w:val="baseline"/>
        <w:rPr>
          <w:rFonts w:cs="Arial"/>
          <w:szCs w:val="22"/>
        </w:rPr>
      </w:pPr>
      <w:r w:rsidRPr="00E67413">
        <w:rPr>
          <w:rFonts w:cs="Arial"/>
          <w:szCs w:val="22"/>
        </w:rPr>
        <w:t>Allocation of teaching to deliver the module are:</w:t>
      </w:r>
    </w:p>
    <w:p w:rsidR="00E67413" w:rsidRPr="00E67413" w:rsidRDefault="00E67413" w:rsidP="00E67413">
      <w:pPr>
        <w:overflowPunct w:val="0"/>
        <w:autoSpaceDE w:val="0"/>
        <w:autoSpaceDN w:val="0"/>
        <w:adjustRightInd w:val="0"/>
        <w:jc w:val="both"/>
        <w:textAlignment w:val="baseline"/>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E67413" w:rsidRPr="00E67413" w:rsidTr="0031563D">
        <w:tc>
          <w:tcPr>
            <w:tcW w:w="3969" w:type="dxa"/>
            <w:tcBorders>
              <w:top w:val="single" w:sz="4" w:space="0" w:color="auto"/>
              <w:left w:val="single" w:sz="4" w:space="0" w:color="auto"/>
            </w:tcBorders>
            <w:shd w:val="clear" w:color="auto" w:fill="auto"/>
          </w:tcPr>
          <w:p w:rsidR="00E67413" w:rsidRPr="00E67413" w:rsidRDefault="00E67413" w:rsidP="0031563D">
            <w:pPr>
              <w:overflowPunct w:val="0"/>
              <w:autoSpaceDE w:val="0"/>
              <w:autoSpaceDN w:val="0"/>
              <w:adjustRightInd w:val="0"/>
              <w:jc w:val="both"/>
              <w:textAlignment w:val="baseline"/>
              <w:rPr>
                <w:rFonts w:cs="Arial"/>
                <w:b/>
                <w:szCs w:val="22"/>
              </w:rPr>
            </w:pPr>
            <w:r w:rsidRPr="00E67413">
              <w:rPr>
                <w:rFonts w:cs="Arial"/>
                <w:b/>
                <w:szCs w:val="22"/>
              </w:rPr>
              <w:t>Activity type</w:t>
            </w:r>
          </w:p>
        </w:tc>
        <w:tc>
          <w:tcPr>
            <w:tcW w:w="1701" w:type="dxa"/>
            <w:tcBorders>
              <w:top w:val="single" w:sz="4" w:space="0" w:color="auto"/>
            </w:tcBorders>
            <w:shd w:val="clear" w:color="auto" w:fill="auto"/>
          </w:tcPr>
          <w:p w:rsidR="00E67413" w:rsidRPr="00E67413" w:rsidRDefault="00E67413" w:rsidP="0031563D">
            <w:pPr>
              <w:overflowPunct w:val="0"/>
              <w:autoSpaceDE w:val="0"/>
              <w:autoSpaceDN w:val="0"/>
              <w:adjustRightInd w:val="0"/>
              <w:jc w:val="center"/>
              <w:textAlignment w:val="baseline"/>
              <w:rPr>
                <w:rFonts w:cs="Arial"/>
                <w:b/>
                <w:szCs w:val="22"/>
              </w:rPr>
            </w:pPr>
            <w:r w:rsidRPr="00E67413">
              <w:rPr>
                <w:rFonts w:cs="Arial"/>
                <w:b/>
                <w:szCs w:val="22"/>
              </w:rPr>
              <w:t>Hours</w:t>
            </w:r>
          </w:p>
        </w:tc>
        <w:tc>
          <w:tcPr>
            <w:tcW w:w="1843" w:type="dxa"/>
            <w:tcBorders>
              <w:top w:val="single" w:sz="4" w:space="0" w:color="auto"/>
            </w:tcBorders>
            <w:shd w:val="clear" w:color="auto" w:fill="auto"/>
          </w:tcPr>
          <w:p w:rsidR="00E67413" w:rsidRPr="00E67413" w:rsidRDefault="00E67413" w:rsidP="0031563D">
            <w:pPr>
              <w:overflowPunct w:val="0"/>
              <w:autoSpaceDE w:val="0"/>
              <w:autoSpaceDN w:val="0"/>
              <w:adjustRightInd w:val="0"/>
              <w:jc w:val="center"/>
              <w:textAlignment w:val="baseline"/>
              <w:rPr>
                <w:rFonts w:cs="Arial"/>
                <w:b/>
                <w:szCs w:val="22"/>
              </w:rPr>
            </w:pPr>
            <w:r w:rsidRPr="00E67413">
              <w:rPr>
                <w:rFonts w:cs="Arial"/>
                <w:b/>
                <w:szCs w:val="22"/>
              </w:rPr>
              <w:t>Percentage</w:t>
            </w:r>
          </w:p>
        </w:tc>
      </w:tr>
      <w:tr w:rsidR="00E67413" w:rsidRPr="00E67413" w:rsidTr="0031563D">
        <w:tc>
          <w:tcPr>
            <w:tcW w:w="3969" w:type="dxa"/>
            <w:shd w:val="clear" w:color="auto" w:fill="auto"/>
          </w:tcPr>
          <w:p w:rsidR="00E67413" w:rsidRPr="00E67413" w:rsidRDefault="00E67413" w:rsidP="0031563D">
            <w:pPr>
              <w:overflowPunct w:val="0"/>
              <w:autoSpaceDE w:val="0"/>
              <w:autoSpaceDN w:val="0"/>
              <w:adjustRightInd w:val="0"/>
              <w:jc w:val="both"/>
              <w:textAlignment w:val="baseline"/>
              <w:rPr>
                <w:rFonts w:cs="Arial"/>
                <w:szCs w:val="22"/>
              </w:rPr>
            </w:pPr>
            <w:r w:rsidRPr="00E67413">
              <w:rPr>
                <w:rFonts w:cs="Arial"/>
                <w:szCs w:val="22"/>
              </w:rPr>
              <w:t>Scheduled learning</w:t>
            </w:r>
          </w:p>
        </w:tc>
        <w:tc>
          <w:tcPr>
            <w:tcW w:w="1701" w:type="dxa"/>
            <w:shd w:val="clear" w:color="auto" w:fill="auto"/>
          </w:tcPr>
          <w:p w:rsidR="00E67413" w:rsidRPr="00E67413" w:rsidRDefault="00E67413" w:rsidP="0031563D">
            <w:pPr>
              <w:overflowPunct w:val="0"/>
              <w:autoSpaceDE w:val="0"/>
              <w:autoSpaceDN w:val="0"/>
              <w:adjustRightInd w:val="0"/>
              <w:jc w:val="center"/>
              <w:textAlignment w:val="baseline"/>
              <w:rPr>
                <w:rFonts w:cs="Arial"/>
                <w:szCs w:val="22"/>
              </w:rPr>
            </w:pPr>
            <w:r w:rsidRPr="00E67413">
              <w:rPr>
                <w:rFonts w:cs="Arial"/>
                <w:szCs w:val="22"/>
              </w:rPr>
              <w:t>30</w:t>
            </w:r>
          </w:p>
        </w:tc>
        <w:tc>
          <w:tcPr>
            <w:tcW w:w="1843" w:type="dxa"/>
            <w:shd w:val="clear" w:color="auto" w:fill="auto"/>
          </w:tcPr>
          <w:p w:rsidR="00E67413" w:rsidRPr="00E67413" w:rsidRDefault="00E67413" w:rsidP="0031563D">
            <w:pPr>
              <w:overflowPunct w:val="0"/>
              <w:autoSpaceDE w:val="0"/>
              <w:autoSpaceDN w:val="0"/>
              <w:adjustRightInd w:val="0"/>
              <w:jc w:val="center"/>
              <w:textAlignment w:val="baseline"/>
              <w:rPr>
                <w:rFonts w:cs="Arial"/>
                <w:szCs w:val="22"/>
              </w:rPr>
            </w:pPr>
            <w:r w:rsidRPr="00E67413">
              <w:rPr>
                <w:rFonts w:cs="Arial"/>
                <w:szCs w:val="22"/>
              </w:rPr>
              <w:t>10%</w:t>
            </w:r>
          </w:p>
        </w:tc>
      </w:tr>
      <w:tr w:rsidR="00E67413" w:rsidRPr="00E67413" w:rsidTr="0031563D">
        <w:tc>
          <w:tcPr>
            <w:tcW w:w="3969" w:type="dxa"/>
            <w:shd w:val="clear" w:color="auto" w:fill="auto"/>
          </w:tcPr>
          <w:p w:rsidR="00E67413" w:rsidRPr="00E67413" w:rsidRDefault="00E67413" w:rsidP="0031563D">
            <w:pPr>
              <w:overflowPunct w:val="0"/>
              <w:autoSpaceDE w:val="0"/>
              <w:autoSpaceDN w:val="0"/>
              <w:adjustRightInd w:val="0"/>
              <w:jc w:val="both"/>
              <w:textAlignment w:val="baseline"/>
              <w:rPr>
                <w:rFonts w:cs="Arial"/>
                <w:szCs w:val="22"/>
              </w:rPr>
            </w:pPr>
            <w:r w:rsidRPr="00E67413">
              <w:rPr>
                <w:rFonts w:cs="Arial"/>
                <w:szCs w:val="22"/>
              </w:rPr>
              <w:t>Independent learning</w:t>
            </w:r>
          </w:p>
        </w:tc>
        <w:tc>
          <w:tcPr>
            <w:tcW w:w="1701" w:type="dxa"/>
            <w:shd w:val="clear" w:color="auto" w:fill="auto"/>
          </w:tcPr>
          <w:p w:rsidR="00E67413" w:rsidRPr="00E67413" w:rsidRDefault="00E67413" w:rsidP="0031563D">
            <w:pPr>
              <w:overflowPunct w:val="0"/>
              <w:autoSpaceDE w:val="0"/>
              <w:autoSpaceDN w:val="0"/>
              <w:adjustRightInd w:val="0"/>
              <w:jc w:val="center"/>
              <w:textAlignment w:val="baseline"/>
              <w:rPr>
                <w:rFonts w:cs="Arial"/>
                <w:szCs w:val="22"/>
              </w:rPr>
            </w:pPr>
            <w:r w:rsidRPr="00E67413">
              <w:rPr>
                <w:rFonts w:cs="Arial"/>
                <w:szCs w:val="22"/>
              </w:rPr>
              <w:t>270</w:t>
            </w:r>
          </w:p>
        </w:tc>
        <w:tc>
          <w:tcPr>
            <w:tcW w:w="1843" w:type="dxa"/>
            <w:shd w:val="clear" w:color="auto" w:fill="auto"/>
          </w:tcPr>
          <w:p w:rsidR="00E67413" w:rsidRPr="00E67413" w:rsidRDefault="00E67413" w:rsidP="0031563D">
            <w:pPr>
              <w:overflowPunct w:val="0"/>
              <w:autoSpaceDE w:val="0"/>
              <w:autoSpaceDN w:val="0"/>
              <w:adjustRightInd w:val="0"/>
              <w:jc w:val="center"/>
              <w:textAlignment w:val="baseline"/>
              <w:rPr>
                <w:rFonts w:cs="Arial"/>
                <w:szCs w:val="22"/>
              </w:rPr>
            </w:pPr>
            <w:r w:rsidRPr="00E67413">
              <w:rPr>
                <w:rFonts w:cs="Arial"/>
                <w:szCs w:val="22"/>
              </w:rPr>
              <w:t>90%</w:t>
            </w:r>
          </w:p>
        </w:tc>
      </w:tr>
      <w:tr w:rsidR="00E67413" w:rsidRPr="00E67413" w:rsidTr="0031563D">
        <w:tc>
          <w:tcPr>
            <w:tcW w:w="3969" w:type="dxa"/>
            <w:shd w:val="clear" w:color="auto" w:fill="auto"/>
          </w:tcPr>
          <w:p w:rsidR="00E67413" w:rsidRPr="00E67413" w:rsidRDefault="00E67413" w:rsidP="0031563D">
            <w:pPr>
              <w:overflowPunct w:val="0"/>
              <w:autoSpaceDE w:val="0"/>
              <w:autoSpaceDN w:val="0"/>
              <w:adjustRightInd w:val="0"/>
              <w:jc w:val="both"/>
              <w:textAlignment w:val="baseline"/>
              <w:rPr>
                <w:rFonts w:cs="Arial"/>
                <w:szCs w:val="22"/>
              </w:rPr>
            </w:pPr>
            <w:r w:rsidRPr="00E67413">
              <w:rPr>
                <w:rFonts w:cs="Arial"/>
                <w:szCs w:val="22"/>
              </w:rPr>
              <w:t>Placement learning</w:t>
            </w:r>
          </w:p>
        </w:tc>
        <w:tc>
          <w:tcPr>
            <w:tcW w:w="1701" w:type="dxa"/>
            <w:shd w:val="clear" w:color="auto" w:fill="auto"/>
          </w:tcPr>
          <w:p w:rsidR="00E67413" w:rsidRPr="00E67413" w:rsidRDefault="00E67413" w:rsidP="0031563D">
            <w:pPr>
              <w:overflowPunct w:val="0"/>
              <w:autoSpaceDE w:val="0"/>
              <w:autoSpaceDN w:val="0"/>
              <w:adjustRightInd w:val="0"/>
              <w:jc w:val="center"/>
              <w:textAlignment w:val="baseline"/>
              <w:rPr>
                <w:rFonts w:cs="Arial"/>
                <w:szCs w:val="22"/>
              </w:rPr>
            </w:pPr>
          </w:p>
        </w:tc>
        <w:tc>
          <w:tcPr>
            <w:tcW w:w="1843" w:type="dxa"/>
            <w:shd w:val="clear" w:color="auto" w:fill="auto"/>
          </w:tcPr>
          <w:p w:rsidR="00E67413" w:rsidRPr="00E67413" w:rsidRDefault="00E67413" w:rsidP="0031563D">
            <w:pPr>
              <w:overflowPunct w:val="0"/>
              <w:autoSpaceDE w:val="0"/>
              <w:autoSpaceDN w:val="0"/>
              <w:adjustRightInd w:val="0"/>
              <w:jc w:val="center"/>
              <w:textAlignment w:val="baseline"/>
              <w:rPr>
                <w:rFonts w:cs="Arial"/>
                <w:szCs w:val="22"/>
              </w:rPr>
            </w:pPr>
          </w:p>
        </w:tc>
      </w:tr>
      <w:tr w:rsidR="00E67413" w:rsidRPr="00E67413" w:rsidTr="0031563D">
        <w:tc>
          <w:tcPr>
            <w:tcW w:w="3969" w:type="dxa"/>
            <w:shd w:val="clear" w:color="auto" w:fill="auto"/>
          </w:tcPr>
          <w:p w:rsidR="00E67413" w:rsidRPr="00E67413" w:rsidRDefault="00E67413" w:rsidP="0031563D">
            <w:pPr>
              <w:overflowPunct w:val="0"/>
              <w:autoSpaceDE w:val="0"/>
              <w:autoSpaceDN w:val="0"/>
              <w:adjustRightInd w:val="0"/>
              <w:jc w:val="both"/>
              <w:textAlignment w:val="baseline"/>
              <w:rPr>
                <w:rFonts w:cs="Arial"/>
                <w:szCs w:val="22"/>
              </w:rPr>
            </w:pPr>
            <w:r w:rsidRPr="00E67413">
              <w:rPr>
                <w:rFonts w:cs="Arial"/>
                <w:b/>
                <w:szCs w:val="22"/>
              </w:rPr>
              <w:lastRenderedPageBreak/>
              <w:t>TOTAL</w:t>
            </w:r>
          </w:p>
        </w:tc>
        <w:tc>
          <w:tcPr>
            <w:tcW w:w="1701" w:type="dxa"/>
            <w:shd w:val="clear" w:color="auto" w:fill="auto"/>
          </w:tcPr>
          <w:p w:rsidR="00E67413" w:rsidRPr="00E67413" w:rsidRDefault="00E67413" w:rsidP="0031563D">
            <w:pPr>
              <w:overflowPunct w:val="0"/>
              <w:autoSpaceDE w:val="0"/>
              <w:autoSpaceDN w:val="0"/>
              <w:adjustRightInd w:val="0"/>
              <w:jc w:val="center"/>
              <w:textAlignment w:val="baseline"/>
              <w:rPr>
                <w:rFonts w:cs="Arial"/>
                <w:b/>
                <w:szCs w:val="22"/>
              </w:rPr>
            </w:pPr>
            <w:r w:rsidRPr="00E67413">
              <w:rPr>
                <w:rFonts w:cs="Arial"/>
                <w:b/>
                <w:szCs w:val="22"/>
              </w:rPr>
              <w:t>300</w:t>
            </w:r>
          </w:p>
        </w:tc>
        <w:tc>
          <w:tcPr>
            <w:tcW w:w="1843" w:type="dxa"/>
            <w:shd w:val="clear" w:color="auto" w:fill="auto"/>
          </w:tcPr>
          <w:p w:rsidR="00E67413" w:rsidRPr="00E67413" w:rsidRDefault="00E67413" w:rsidP="0031563D">
            <w:pPr>
              <w:overflowPunct w:val="0"/>
              <w:autoSpaceDE w:val="0"/>
              <w:autoSpaceDN w:val="0"/>
              <w:adjustRightInd w:val="0"/>
              <w:jc w:val="center"/>
              <w:textAlignment w:val="baseline"/>
              <w:rPr>
                <w:rFonts w:cs="Arial"/>
                <w:b/>
                <w:szCs w:val="22"/>
              </w:rPr>
            </w:pPr>
            <w:r w:rsidRPr="00E67413">
              <w:rPr>
                <w:rFonts w:cs="Arial"/>
                <w:b/>
                <w:szCs w:val="22"/>
              </w:rPr>
              <w:t>100%</w:t>
            </w:r>
          </w:p>
        </w:tc>
      </w:tr>
    </w:tbl>
    <w:p w:rsidR="00E67413" w:rsidRPr="00E67413" w:rsidRDefault="00E67413" w:rsidP="00E67413">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textAlignment w:val="baseline"/>
        <w:rPr>
          <w:rFonts w:cs="Arial"/>
          <w:b/>
          <w:szCs w:val="22"/>
        </w:rPr>
      </w:pPr>
      <w:r w:rsidRPr="00E67413">
        <w:rPr>
          <w:rFonts w:cs="Arial"/>
          <w:b/>
          <w:szCs w:val="22"/>
        </w:rPr>
        <w:t>ASSESSMENT</w:t>
      </w:r>
    </w:p>
    <w:p w:rsidR="00E67413" w:rsidRPr="00E67413" w:rsidRDefault="00E67413" w:rsidP="00E67413">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E67413" w:rsidRPr="00E67413" w:rsidRDefault="00E67413" w:rsidP="00E67413">
      <w:pPr>
        <w:overflowPunct w:val="0"/>
        <w:autoSpaceDE w:val="0"/>
        <w:autoSpaceDN w:val="0"/>
        <w:adjustRightInd w:val="0"/>
        <w:jc w:val="both"/>
        <w:textAlignment w:val="baseline"/>
        <w:rPr>
          <w:rFonts w:cs="Arial"/>
          <w:b/>
          <w:szCs w:val="22"/>
        </w:rPr>
      </w:pPr>
      <w:r w:rsidRPr="00E67413">
        <w:rPr>
          <w:rFonts w:cs="Arial"/>
          <w:b/>
          <w:szCs w:val="22"/>
        </w:rPr>
        <w:t>Assessment Component 1 – 60%</w:t>
      </w:r>
    </w:p>
    <w:p w:rsidR="00E67413" w:rsidRPr="00E67413" w:rsidRDefault="00E67413" w:rsidP="00E67413">
      <w:pPr>
        <w:overflowPunct w:val="0"/>
        <w:autoSpaceDE w:val="0"/>
        <w:autoSpaceDN w:val="0"/>
        <w:adjustRightInd w:val="0"/>
        <w:jc w:val="both"/>
        <w:textAlignment w:val="baseline"/>
        <w:rPr>
          <w:rFonts w:cs="Arial"/>
          <w:szCs w:val="22"/>
        </w:rPr>
      </w:pPr>
    </w:p>
    <w:p w:rsidR="00E67413" w:rsidRPr="00E67413" w:rsidRDefault="00E67413" w:rsidP="00E67413">
      <w:pPr>
        <w:overflowPunct w:val="0"/>
        <w:autoSpaceDE w:val="0"/>
        <w:autoSpaceDN w:val="0"/>
        <w:adjustRightInd w:val="0"/>
        <w:jc w:val="both"/>
        <w:textAlignment w:val="baseline"/>
        <w:rPr>
          <w:rFonts w:cs="Arial"/>
          <w:szCs w:val="22"/>
        </w:rPr>
      </w:pPr>
      <w:r w:rsidRPr="00E67413">
        <w:rPr>
          <w:rFonts w:cs="Arial"/>
          <w:szCs w:val="22"/>
        </w:rPr>
        <w:t>Coursework: Assignment (5000 words)</w:t>
      </w:r>
    </w:p>
    <w:p w:rsidR="00E67413" w:rsidRPr="00E67413" w:rsidRDefault="00E67413" w:rsidP="00E67413">
      <w:pPr>
        <w:overflowPunct w:val="0"/>
        <w:autoSpaceDE w:val="0"/>
        <w:autoSpaceDN w:val="0"/>
        <w:adjustRightInd w:val="0"/>
        <w:jc w:val="both"/>
        <w:textAlignment w:val="baseline"/>
        <w:rPr>
          <w:rFonts w:cs="Arial"/>
          <w:szCs w:val="22"/>
        </w:rPr>
      </w:pPr>
      <w:r w:rsidRPr="00E67413">
        <w:rPr>
          <w:rFonts w:cs="Arial"/>
          <w:szCs w:val="22"/>
        </w:rPr>
        <w:t>Exemplar: Community Profile:</w:t>
      </w:r>
      <w:r w:rsidRPr="00E67413">
        <w:rPr>
          <w:rFonts w:cs="Arial"/>
          <w:b/>
          <w:i/>
          <w:szCs w:val="22"/>
        </w:rPr>
        <w:t xml:space="preserve"> </w:t>
      </w:r>
      <w:r w:rsidRPr="00E67413">
        <w:rPr>
          <w:rFonts w:cs="Arial"/>
          <w:szCs w:val="22"/>
        </w:rPr>
        <w:t>Design and carry out a community profile that critically explores the needs of  a Community, how climate change, urbanization , economic growth and globalisation may be impacting on a community and how it can work towards developing a more sustainable community, —including consideration of current strategies and policies.</w:t>
      </w:r>
    </w:p>
    <w:p w:rsidR="00E67413" w:rsidRPr="00E67413" w:rsidRDefault="00E67413" w:rsidP="00E67413">
      <w:pPr>
        <w:overflowPunct w:val="0"/>
        <w:autoSpaceDE w:val="0"/>
        <w:autoSpaceDN w:val="0"/>
        <w:adjustRightInd w:val="0"/>
        <w:jc w:val="both"/>
        <w:textAlignment w:val="baseline"/>
        <w:rPr>
          <w:rFonts w:cs="Arial"/>
          <w:b/>
          <w:szCs w:val="22"/>
        </w:rPr>
      </w:pPr>
    </w:p>
    <w:p w:rsidR="00E67413" w:rsidRPr="00E67413" w:rsidRDefault="00E67413" w:rsidP="00E67413">
      <w:pPr>
        <w:overflowPunct w:val="0"/>
        <w:autoSpaceDE w:val="0"/>
        <w:autoSpaceDN w:val="0"/>
        <w:adjustRightInd w:val="0"/>
        <w:jc w:val="both"/>
        <w:textAlignment w:val="baseline"/>
        <w:rPr>
          <w:rFonts w:cs="Arial"/>
          <w:b/>
          <w:szCs w:val="22"/>
        </w:rPr>
      </w:pPr>
      <w:r w:rsidRPr="00E67413">
        <w:rPr>
          <w:rFonts w:cs="Arial"/>
          <w:b/>
          <w:szCs w:val="22"/>
        </w:rPr>
        <w:t>Assessment Component 2 – 40%</w:t>
      </w:r>
    </w:p>
    <w:p w:rsidR="00E67413" w:rsidRPr="00E67413" w:rsidRDefault="00E67413" w:rsidP="00E67413">
      <w:pPr>
        <w:overflowPunct w:val="0"/>
        <w:autoSpaceDE w:val="0"/>
        <w:autoSpaceDN w:val="0"/>
        <w:adjustRightInd w:val="0"/>
        <w:jc w:val="both"/>
        <w:textAlignment w:val="baseline"/>
        <w:rPr>
          <w:rFonts w:cs="Arial"/>
          <w:szCs w:val="22"/>
        </w:rPr>
      </w:pPr>
    </w:p>
    <w:p w:rsidR="00E67413" w:rsidRPr="00E67413" w:rsidRDefault="00E67413" w:rsidP="00E67413">
      <w:pPr>
        <w:overflowPunct w:val="0"/>
        <w:autoSpaceDE w:val="0"/>
        <w:autoSpaceDN w:val="0"/>
        <w:adjustRightInd w:val="0"/>
        <w:jc w:val="both"/>
        <w:textAlignment w:val="baseline"/>
        <w:rPr>
          <w:rFonts w:cs="Arial"/>
          <w:szCs w:val="22"/>
        </w:rPr>
      </w:pPr>
      <w:r w:rsidRPr="00E67413">
        <w:rPr>
          <w:rFonts w:cs="Arial"/>
          <w:szCs w:val="22"/>
        </w:rPr>
        <w:t>Practical: Seminar (15 minutes)</w:t>
      </w:r>
    </w:p>
    <w:p w:rsidR="00E67413" w:rsidRPr="00E67413" w:rsidRDefault="00E67413" w:rsidP="00E67413">
      <w:pPr>
        <w:overflowPunct w:val="0"/>
        <w:autoSpaceDE w:val="0"/>
        <w:autoSpaceDN w:val="0"/>
        <w:adjustRightInd w:val="0"/>
        <w:jc w:val="both"/>
        <w:textAlignment w:val="baseline"/>
        <w:rPr>
          <w:rFonts w:cs="Arial"/>
          <w:szCs w:val="22"/>
        </w:rPr>
      </w:pPr>
    </w:p>
    <w:p w:rsidR="00E67413" w:rsidRPr="00E67413" w:rsidRDefault="00E67413" w:rsidP="00E67413">
      <w:pPr>
        <w:overflowPunct w:val="0"/>
        <w:autoSpaceDE w:val="0"/>
        <w:autoSpaceDN w:val="0"/>
        <w:adjustRightInd w:val="0"/>
        <w:jc w:val="both"/>
        <w:textAlignment w:val="baseline"/>
        <w:rPr>
          <w:rFonts w:cs="Arial"/>
          <w:szCs w:val="22"/>
        </w:rPr>
      </w:pPr>
      <w:r w:rsidRPr="00E67413">
        <w:rPr>
          <w:rFonts w:cs="Arial"/>
          <w:szCs w:val="22"/>
        </w:rPr>
        <w:t>Exemplar</w:t>
      </w:r>
      <w:r w:rsidRPr="00E67413">
        <w:rPr>
          <w:rFonts w:cs="Arial"/>
          <w:i/>
          <w:szCs w:val="22"/>
        </w:rPr>
        <w:t xml:space="preserve">: </w:t>
      </w:r>
      <w:r w:rsidRPr="00E67413">
        <w:rPr>
          <w:rFonts w:cs="Arial"/>
          <w:szCs w:val="22"/>
        </w:rPr>
        <w:t>Choose one green theory and reflect upon its relevance to promoting sustainable Communities.</w:t>
      </w:r>
    </w:p>
    <w:p w:rsidR="00E67413" w:rsidRPr="00E67413" w:rsidRDefault="00E67413" w:rsidP="00E67413">
      <w:pPr>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E67413">
        <w:rPr>
          <w:rFonts w:cs="Arial"/>
          <w:b/>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E67413" w:rsidRPr="00E67413" w:rsidTr="0031563D">
        <w:tc>
          <w:tcPr>
            <w:tcW w:w="3261" w:type="dxa"/>
            <w:tcBorders>
              <w:top w:val="single" w:sz="4" w:space="0" w:color="auto"/>
              <w:left w:val="single" w:sz="4" w:space="0" w:color="auto"/>
            </w:tcBorders>
            <w:shd w:val="clear" w:color="auto" w:fill="auto"/>
          </w:tcPr>
          <w:p w:rsidR="00E67413" w:rsidRPr="00E67413" w:rsidRDefault="00E67413" w:rsidP="0031563D">
            <w:pPr>
              <w:overflowPunct w:val="0"/>
              <w:autoSpaceDE w:val="0"/>
              <w:autoSpaceDN w:val="0"/>
              <w:adjustRightInd w:val="0"/>
              <w:textAlignment w:val="baseline"/>
              <w:rPr>
                <w:rFonts w:cs="Arial"/>
                <w:b/>
                <w:szCs w:val="22"/>
              </w:rPr>
            </w:pPr>
            <w:r w:rsidRPr="00E67413">
              <w:rPr>
                <w:rFonts w:cs="Arial"/>
                <w:b/>
                <w:szCs w:val="22"/>
              </w:rPr>
              <w:t>Activity type</w:t>
            </w:r>
          </w:p>
        </w:tc>
        <w:tc>
          <w:tcPr>
            <w:tcW w:w="1842" w:type="dxa"/>
            <w:shd w:val="clear" w:color="auto" w:fill="auto"/>
          </w:tcPr>
          <w:p w:rsidR="00E67413" w:rsidRPr="00E67413" w:rsidRDefault="00E67413" w:rsidP="0031563D">
            <w:pPr>
              <w:overflowPunct w:val="0"/>
              <w:autoSpaceDE w:val="0"/>
              <w:autoSpaceDN w:val="0"/>
              <w:adjustRightInd w:val="0"/>
              <w:jc w:val="center"/>
              <w:textAlignment w:val="baseline"/>
              <w:rPr>
                <w:rFonts w:cs="Arial"/>
                <w:b/>
                <w:szCs w:val="22"/>
              </w:rPr>
            </w:pPr>
            <w:r w:rsidRPr="00E67413">
              <w:rPr>
                <w:rFonts w:cs="Arial"/>
                <w:b/>
                <w:szCs w:val="22"/>
              </w:rPr>
              <w:t>Percentage</w:t>
            </w:r>
          </w:p>
        </w:tc>
      </w:tr>
      <w:tr w:rsidR="00E67413" w:rsidRPr="00E67413" w:rsidTr="0031563D">
        <w:tc>
          <w:tcPr>
            <w:tcW w:w="3261" w:type="dxa"/>
            <w:shd w:val="clear" w:color="auto" w:fill="auto"/>
          </w:tcPr>
          <w:p w:rsidR="00E67413" w:rsidRPr="00E67413" w:rsidRDefault="00E67413" w:rsidP="0031563D">
            <w:pPr>
              <w:overflowPunct w:val="0"/>
              <w:autoSpaceDE w:val="0"/>
              <w:autoSpaceDN w:val="0"/>
              <w:adjustRightInd w:val="0"/>
              <w:textAlignment w:val="baseline"/>
              <w:rPr>
                <w:rFonts w:cs="Arial"/>
                <w:szCs w:val="22"/>
              </w:rPr>
            </w:pPr>
            <w:r w:rsidRPr="00E67413">
              <w:rPr>
                <w:rFonts w:cs="Arial"/>
                <w:szCs w:val="22"/>
              </w:rPr>
              <w:t>Written</w:t>
            </w:r>
          </w:p>
        </w:tc>
        <w:tc>
          <w:tcPr>
            <w:tcW w:w="1842" w:type="dxa"/>
            <w:shd w:val="clear" w:color="auto" w:fill="auto"/>
          </w:tcPr>
          <w:p w:rsidR="00E67413" w:rsidRPr="00E67413" w:rsidRDefault="00E67413" w:rsidP="0031563D">
            <w:pPr>
              <w:overflowPunct w:val="0"/>
              <w:autoSpaceDE w:val="0"/>
              <w:autoSpaceDN w:val="0"/>
              <w:adjustRightInd w:val="0"/>
              <w:jc w:val="center"/>
              <w:textAlignment w:val="baseline"/>
              <w:rPr>
                <w:rFonts w:cs="Arial"/>
                <w:szCs w:val="22"/>
              </w:rPr>
            </w:pPr>
          </w:p>
        </w:tc>
      </w:tr>
      <w:tr w:rsidR="00E67413" w:rsidRPr="00E67413" w:rsidTr="0031563D">
        <w:tc>
          <w:tcPr>
            <w:tcW w:w="3261" w:type="dxa"/>
            <w:shd w:val="clear" w:color="auto" w:fill="auto"/>
          </w:tcPr>
          <w:p w:rsidR="00E67413" w:rsidRPr="00E67413" w:rsidRDefault="00E67413" w:rsidP="0031563D">
            <w:pPr>
              <w:overflowPunct w:val="0"/>
              <w:autoSpaceDE w:val="0"/>
              <w:autoSpaceDN w:val="0"/>
              <w:adjustRightInd w:val="0"/>
              <w:textAlignment w:val="baseline"/>
              <w:rPr>
                <w:rFonts w:cs="Arial"/>
                <w:szCs w:val="22"/>
              </w:rPr>
            </w:pPr>
            <w:r w:rsidRPr="00E67413">
              <w:rPr>
                <w:rFonts w:cs="Arial"/>
                <w:szCs w:val="22"/>
              </w:rPr>
              <w:t>Coursework</w:t>
            </w:r>
          </w:p>
        </w:tc>
        <w:tc>
          <w:tcPr>
            <w:tcW w:w="1842" w:type="dxa"/>
            <w:shd w:val="clear" w:color="auto" w:fill="auto"/>
          </w:tcPr>
          <w:p w:rsidR="00E67413" w:rsidRPr="00E67413" w:rsidRDefault="00E67413" w:rsidP="0031563D">
            <w:pPr>
              <w:overflowPunct w:val="0"/>
              <w:autoSpaceDE w:val="0"/>
              <w:autoSpaceDN w:val="0"/>
              <w:adjustRightInd w:val="0"/>
              <w:jc w:val="center"/>
              <w:textAlignment w:val="baseline"/>
              <w:rPr>
                <w:rFonts w:cs="Arial"/>
                <w:szCs w:val="22"/>
              </w:rPr>
            </w:pPr>
            <w:r w:rsidRPr="00E67413">
              <w:rPr>
                <w:rFonts w:cs="Arial"/>
                <w:szCs w:val="22"/>
              </w:rPr>
              <w:t>60%</w:t>
            </w:r>
          </w:p>
        </w:tc>
      </w:tr>
      <w:tr w:rsidR="00E67413" w:rsidRPr="00E67413" w:rsidTr="0031563D">
        <w:tc>
          <w:tcPr>
            <w:tcW w:w="3261" w:type="dxa"/>
            <w:shd w:val="clear" w:color="auto" w:fill="auto"/>
          </w:tcPr>
          <w:p w:rsidR="00E67413" w:rsidRPr="00E67413" w:rsidRDefault="00E67413" w:rsidP="0031563D">
            <w:pPr>
              <w:overflowPunct w:val="0"/>
              <w:autoSpaceDE w:val="0"/>
              <w:autoSpaceDN w:val="0"/>
              <w:adjustRightInd w:val="0"/>
              <w:textAlignment w:val="baseline"/>
              <w:rPr>
                <w:rFonts w:cs="Arial"/>
                <w:szCs w:val="22"/>
              </w:rPr>
            </w:pPr>
            <w:r w:rsidRPr="00E67413">
              <w:rPr>
                <w:rFonts w:cs="Arial"/>
                <w:szCs w:val="22"/>
              </w:rPr>
              <w:t>Practical</w:t>
            </w:r>
          </w:p>
        </w:tc>
        <w:tc>
          <w:tcPr>
            <w:tcW w:w="1842" w:type="dxa"/>
            <w:shd w:val="clear" w:color="auto" w:fill="auto"/>
          </w:tcPr>
          <w:p w:rsidR="00E67413" w:rsidRPr="00E67413" w:rsidRDefault="00E67413" w:rsidP="0031563D">
            <w:pPr>
              <w:overflowPunct w:val="0"/>
              <w:autoSpaceDE w:val="0"/>
              <w:autoSpaceDN w:val="0"/>
              <w:adjustRightInd w:val="0"/>
              <w:jc w:val="center"/>
              <w:textAlignment w:val="baseline"/>
              <w:rPr>
                <w:rFonts w:cs="Arial"/>
                <w:szCs w:val="22"/>
              </w:rPr>
            </w:pPr>
            <w:r w:rsidRPr="00E67413">
              <w:rPr>
                <w:rFonts w:cs="Arial"/>
                <w:szCs w:val="22"/>
              </w:rPr>
              <w:t>40%</w:t>
            </w:r>
          </w:p>
        </w:tc>
      </w:tr>
      <w:tr w:rsidR="00E67413" w:rsidRPr="00E67413" w:rsidTr="0031563D">
        <w:tc>
          <w:tcPr>
            <w:tcW w:w="3261" w:type="dxa"/>
            <w:shd w:val="clear" w:color="auto" w:fill="auto"/>
          </w:tcPr>
          <w:p w:rsidR="00E67413" w:rsidRPr="00E67413" w:rsidRDefault="00E67413" w:rsidP="0031563D">
            <w:pPr>
              <w:overflowPunct w:val="0"/>
              <w:autoSpaceDE w:val="0"/>
              <w:autoSpaceDN w:val="0"/>
              <w:adjustRightInd w:val="0"/>
              <w:textAlignment w:val="baseline"/>
              <w:rPr>
                <w:rFonts w:cs="Arial"/>
                <w:szCs w:val="22"/>
              </w:rPr>
            </w:pPr>
            <w:r w:rsidRPr="00E67413">
              <w:rPr>
                <w:rFonts w:cs="Arial"/>
                <w:b/>
                <w:szCs w:val="22"/>
              </w:rPr>
              <w:t>TOTAL</w:t>
            </w:r>
          </w:p>
        </w:tc>
        <w:tc>
          <w:tcPr>
            <w:tcW w:w="1842" w:type="dxa"/>
            <w:shd w:val="clear" w:color="auto" w:fill="auto"/>
          </w:tcPr>
          <w:p w:rsidR="00E67413" w:rsidRPr="00E67413" w:rsidRDefault="00E67413" w:rsidP="0031563D">
            <w:pPr>
              <w:overflowPunct w:val="0"/>
              <w:autoSpaceDE w:val="0"/>
              <w:autoSpaceDN w:val="0"/>
              <w:adjustRightInd w:val="0"/>
              <w:jc w:val="center"/>
              <w:textAlignment w:val="baseline"/>
              <w:rPr>
                <w:rFonts w:cs="Arial"/>
                <w:b/>
                <w:szCs w:val="22"/>
              </w:rPr>
            </w:pPr>
            <w:r w:rsidRPr="00E67413">
              <w:rPr>
                <w:rFonts w:cs="Arial"/>
                <w:b/>
                <w:szCs w:val="22"/>
              </w:rPr>
              <w:t>100%</w:t>
            </w:r>
          </w:p>
        </w:tc>
      </w:tr>
    </w:tbl>
    <w:p w:rsidR="00E67413" w:rsidRPr="00E67413" w:rsidRDefault="00E67413" w:rsidP="00E67413">
      <w:pPr>
        <w:overflowPunct w:val="0"/>
        <w:autoSpaceDE w:val="0"/>
        <w:autoSpaceDN w:val="0"/>
        <w:adjustRightInd w:val="0"/>
        <w:textAlignment w:val="baseline"/>
        <w:rPr>
          <w:rFonts w:cs="Arial"/>
          <w:szCs w:val="22"/>
        </w:rPr>
      </w:pPr>
    </w:p>
    <w:p w:rsidR="00E67413" w:rsidRPr="00E67413" w:rsidRDefault="00E67413" w:rsidP="00E67413">
      <w:pPr>
        <w:overflowPunct w:val="0"/>
        <w:autoSpaceDE w:val="0"/>
        <w:autoSpaceDN w:val="0"/>
        <w:adjustRightInd w:val="0"/>
        <w:textAlignment w:val="baseline"/>
        <w:rPr>
          <w:rFonts w:cs="Arial"/>
          <w:b/>
          <w:szCs w:val="22"/>
        </w:rPr>
      </w:pPr>
    </w:p>
    <w:p w:rsidR="00E67413" w:rsidRPr="00E67413" w:rsidRDefault="00E67413" w:rsidP="00E67413">
      <w:pPr>
        <w:overflowPunct w:val="0"/>
        <w:autoSpaceDE w:val="0"/>
        <w:autoSpaceDN w:val="0"/>
        <w:adjustRightInd w:val="0"/>
        <w:textAlignment w:val="baseline"/>
        <w:rPr>
          <w:rFonts w:cs="Arial"/>
          <w:b/>
          <w:szCs w:val="22"/>
        </w:rPr>
      </w:pPr>
    </w:p>
    <w:p w:rsidR="00E67413" w:rsidRPr="00E67413" w:rsidRDefault="00E67413" w:rsidP="00E67413">
      <w:pPr>
        <w:overflowPunct w:val="0"/>
        <w:autoSpaceDE w:val="0"/>
        <w:autoSpaceDN w:val="0"/>
        <w:adjustRightInd w:val="0"/>
        <w:textAlignment w:val="baseline"/>
        <w:rPr>
          <w:rFonts w:cs="Arial"/>
          <w:b/>
          <w:szCs w:val="22"/>
        </w:rPr>
      </w:pPr>
    </w:p>
    <w:p w:rsidR="00E67413" w:rsidRPr="00E67413" w:rsidRDefault="00E67413" w:rsidP="00E67413">
      <w:pPr>
        <w:overflowPunct w:val="0"/>
        <w:autoSpaceDE w:val="0"/>
        <w:autoSpaceDN w:val="0"/>
        <w:adjustRightInd w:val="0"/>
        <w:jc w:val="both"/>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textAlignment w:val="baseline"/>
        <w:rPr>
          <w:rFonts w:cs="Arial"/>
          <w:b/>
          <w:szCs w:val="22"/>
        </w:rPr>
      </w:pPr>
      <w:r w:rsidRPr="00E67413">
        <w:rPr>
          <w:rFonts w:cs="Arial"/>
          <w:b/>
          <w:szCs w:val="22"/>
        </w:rPr>
        <w:t>BIBLIOGRAPHY</w:t>
      </w:r>
    </w:p>
    <w:p w:rsidR="00E67413" w:rsidRPr="00E67413" w:rsidRDefault="00E67413" w:rsidP="00E67413">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E67413" w:rsidRPr="00E67413" w:rsidRDefault="00E67413" w:rsidP="00E67413">
      <w:pPr>
        <w:ind w:left="567" w:hanging="567"/>
        <w:rPr>
          <w:rFonts w:cs="Arial"/>
          <w:b/>
          <w:szCs w:val="22"/>
        </w:rPr>
      </w:pPr>
      <w:r w:rsidRPr="00E67413">
        <w:rPr>
          <w:rFonts w:cs="Arial"/>
          <w:b/>
          <w:szCs w:val="22"/>
        </w:rPr>
        <w:t>Essential</w:t>
      </w:r>
    </w:p>
    <w:p w:rsidR="00E67413" w:rsidRPr="00E67413" w:rsidRDefault="00E67413" w:rsidP="00E67413">
      <w:pPr>
        <w:ind w:left="567" w:hanging="567"/>
        <w:rPr>
          <w:rFonts w:cs="Arial"/>
          <w:b/>
          <w:szCs w:val="22"/>
        </w:rPr>
      </w:pPr>
    </w:p>
    <w:p w:rsidR="00E67413" w:rsidRPr="00E67413" w:rsidRDefault="00E67413" w:rsidP="00E67413">
      <w:pPr>
        <w:ind w:left="567" w:hanging="567"/>
        <w:rPr>
          <w:rFonts w:cs="Arial"/>
          <w:szCs w:val="22"/>
        </w:rPr>
      </w:pPr>
      <w:r w:rsidRPr="00E67413">
        <w:rPr>
          <w:rFonts w:cs="Arial"/>
          <w:szCs w:val="22"/>
        </w:rPr>
        <w:t xml:space="preserve">Clarke, P. (2011) </w:t>
      </w:r>
      <w:r w:rsidRPr="00E67413">
        <w:rPr>
          <w:rFonts w:cs="Arial"/>
          <w:i/>
          <w:szCs w:val="22"/>
        </w:rPr>
        <w:t>Education for Sustainability: Becoming Naturally Smart</w:t>
      </w:r>
      <w:r w:rsidRPr="00E67413">
        <w:rPr>
          <w:rFonts w:cs="Arial"/>
          <w:szCs w:val="22"/>
        </w:rPr>
        <w:t>.</w:t>
      </w:r>
    </w:p>
    <w:p w:rsidR="00E67413" w:rsidRPr="00E67413" w:rsidRDefault="00E67413" w:rsidP="00E67413">
      <w:pPr>
        <w:ind w:left="567" w:hanging="567"/>
        <w:rPr>
          <w:rFonts w:cs="Arial"/>
          <w:szCs w:val="22"/>
        </w:rPr>
      </w:pPr>
      <w:r w:rsidRPr="00E67413">
        <w:rPr>
          <w:rFonts w:cs="Arial"/>
          <w:szCs w:val="22"/>
        </w:rPr>
        <w:t>London: Routledge.</w:t>
      </w:r>
      <w:r w:rsidRPr="00E67413">
        <w:rPr>
          <w:rFonts w:eastAsia="Arial Unicode MS" w:cs="Arial"/>
          <w:b/>
          <w:szCs w:val="22"/>
        </w:rPr>
        <w:t xml:space="preserve"> </w:t>
      </w:r>
    </w:p>
    <w:p w:rsidR="00E67413" w:rsidRPr="00E67413" w:rsidRDefault="00E67413" w:rsidP="00E67413">
      <w:pPr>
        <w:ind w:left="567" w:hanging="567"/>
        <w:rPr>
          <w:rFonts w:cs="Arial"/>
          <w:szCs w:val="22"/>
        </w:rPr>
      </w:pPr>
      <w:r w:rsidRPr="00E67413">
        <w:rPr>
          <w:rFonts w:cs="Arial"/>
          <w:szCs w:val="22"/>
        </w:rPr>
        <w:t xml:space="preserve">Cudworth, E. (2003) </w:t>
      </w:r>
      <w:r w:rsidRPr="00E67413">
        <w:rPr>
          <w:rFonts w:cs="Arial"/>
          <w:i/>
          <w:szCs w:val="22"/>
        </w:rPr>
        <w:t>Environment and Society</w:t>
      </w:r>
      <w:r w:rsidRPr="00E67413">
        <w:rPr>
          <w:rFonts w:cs="Arial"/>
          <w:szCs w:val="22"/>
        </w:rPr>
        <w:t>. London: Routledge.</w:t>
      </w:r>
    </w:p>
    <w:p w:rsidR="00E67413" w:rsidRPr="00E67413" w:rsidRDefault="00E67413" w:rsidP="00E67413">
      <w:pPr>
        <w:ind w:left="567" w:hanging="567"/>
        <w:rPr>
          <w:rFonts w:cs="Arial"/>
          <w:szCs w:val="22"/>
        </w:rPr>
      </w:pPr>
      <w:r w:rsidRPr="00E67413">
        <w:rPr>
          <w:rFonts w:cs="Arial"/>
          <w:szCs w:val="22"/>
        </w:rPr>
        <w:t xml:space="preserve">Dresner, S. (2008) </w:t>
      </w:r>
      <w:r w:rsidRPr="00E67413">
        <w:rPr>
          <w:rFonts w:cs="Arial"/>
          <w:i/>
          <w:szCs w:val="22"/>
        </w:rPr>
        <w:t>The Principles of Sustainability</w:t>
      </w:r>
      <w:r w:rsidRPr="00E67413">
        <w:rPr>
          <w:rFonts w:cs="Arial"/>
          <w:szCs w:val="22"/>
        </w:rPr>
        <w:t>, Earthscan, London.</w:t>
      </w:r>
    </w:p>
    <w:p w:rsidR="00E67413" w:rsidRPr="00E67413" w:rsidRDefault="00E67413" w:rsidP="00E67413">
      <w:pPr>
        <w:ind w:left="567" w:hanging="567"/>
        <w:rPr>
          <w:rFonts w:cs="Arial"/>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E67413">
        <w:rPr>
          <w:rFonts w:cs="Arial"/>
          <w:b/>
          <w:szCs w:val="22"/>
        </w:rPr>
        <w:t>Recommended</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ind w:left="720" w:hanging="720"/>
        <w:rPr>
          <w:rFonts w:cs="Arial"/>
          <w:i/>
          <w:szCs w:val="22"/>
        </w:rPr>
      </w:pPr>
      <w:r w:rsidRPr="00E67413">
        <w:rPr>
          <w:rFonts w:cs="Arial"/>
          <w:szCs w:val="22"/>
        </w:rPr>
        <w:t xml:space="preserve">Agyeam, J. (2005) </w:t>
      </w:r>
      <w:r w:rsidRPr="00E67413">
        <w:rPr>
          <w:rFonts w:cs="Arial"/>
          <w:i/>
          <w:szCs w:val="22"/>
        </w:rPr>
        <w:t>Sustainable Communities and the Challenge of Environmental</w:t>
      </w:r>
    </w:p>
    <w:p w:rsidR="00E67413" w:rsidRPr="00E67413" w:rsidRDefault="00E67413" w:rsidP="00E67413">
      <w:pPr>
        <w:ind w:left="720" w:hanging="720"/>
        <w:rPr>
          <w:rFonts w:cs="Arial"/>
          <w:i/>
          <w:szCs w:val="22"/>
        </w:rPr>
      </w:pPr>
      <w:r w:rsidRPr="00E67413">
        <w:rPr>
          <w:rFonts w:cs="Arial"/>
          <w:i/>
          <w:szCs w:val="22"/>
        </w:rPr>
        <w:t xml:space="preserve">Justice. </w:t>
      </w:r>
      <w:r w:rsidRPr="00E67413">
        <w:rPr>
          <w:rFonts w:cs="Arial"/>
          <w:szCs w:val="22"/>
        </w:rPr>
        <w:t>New York: New York University Press.</w:t>
      </w:r>
    </w:p>
    <w:p w:rsidR="00E67413" w:rsidRPr="00E67413" w:rsidRDefault="00E67413" w:rsidP="00E67413">
      <w:pPr>
        <w:rPr>
          <w:rFonts w:cs="Arial"/>
          <w:szCs w:val="22"/>
        </w:rPr>
      </w:pPr>
      <w:r w:rsidRPr="00E67413">
        <w:rPr>
          <w:rFonts w:cs="Arial"/>
          <w:szCs w:val="22"/>
        </w:rPr>
        <w:t xml:space="preserve">Adams, W. M. (2009) </w:t>
      </w:r>
      <w:r w:rsidRPr="00E67413">
        <w:rPr>
          <w:rFonts w:cs="Arial"/>
          <w:i/>
          <w:szCs w:val="22"/>
        </w:rPr>
        <w:t xml:space="preserve">Green Development. </w:t>
      </w:r>
      <w:r w:rsidRPr="00E67413">
        <w:rPr>
          <w:rFonts w:cs="Arial"/>
          <w:szCs w:val="22"/>
        </w:rPr>
        <w:t>(3rd ed) London: Routledge,</w:t>
      </w:r>
    </w:p>
    <w:p w:rsidR="00E67413" w:rsidRPr="00E67413" w:rsidRDefault="00E67413" w:rsidP="00E67413">
      <w:pPr>
        <w:ind w:left="720" w:hanging="720"/>
        <w:rPr>
          <w:rFonts w:cs="Arial"/>
          <w:i/>
          <w:iCs/>
          <w:szCs w:val="22"/>
        </w:rPr>
      </w:pPr>
      <w:r w:rsidRPr="00E67413">
        <w:rPr>
          <w:rFonts w:cs="Arial"/>
          <w:szCs w:val="22"/>
        </w:rPr>
        <w:t xml:space="preserve">Barton, H.  (2000) </w:t>
      </w:r>
      <w:r w:rsidRPr="00E67413">
        <w:rPr>
          <w:rFonts w:cs="Arial"/>
          <w:i/>
          <w:iCs/>
          <w:szCs w:val="22"/>
        </w:rPr>
        <w:t>Sustainable Communities. The Potential for Eco-</w:t>
      </w:r>
    </w:p>
    <w:p w:rsidR="00E67413" w:rsidRPr="00E67413" w:rsidRDefault="00E67413" w:rsidP="00E67413">
      <w:pPr>
        <w:ind w:left="720" w:hanging="720"/>
        <w:rPr>
          <w:rFonts w:cs="Arial"/>
          <w:szCs w:val="22"/>
        </w:rPr>
      </w:pPr>
      <w:r w:rsidRPr="00E67413">
        <w:rPr>
          <w:rFonts w:cs="Arial"/>
          <w:i/>
          <w:iCs/>
          <w:szCs w:val="22"/>
        </w:rPr>
        <w:t>Neighbourhoods.</w:t>
      </w:r>
      <w:r w:rsidRPr="00E67413">
        <w:rPr>
          <w:rFonts w:cs="Arial"/>
          <w:szCs w:val="22"/>
        </w:rPr>
        <w:t xml:space="preserve">London: Earthscan. </w:t>
      </w:r>
    </w:p>
    <w:p w:rsidR="00E67413" w:rsidRPr="00E67413" w:rsidRDefault="00E67413" w:rsidP="00E67413">
      <w:pPr>
        <w:ind w:left="720" w:hanging="720"/>
        <w:rPr>
          <w:rFonts w:cs="Arial"/>
          <w:i/>
          <w:iCs/>
          <w:szCs w:val="22"/>
        </w:rPr>
      </w:pPr>
      <w:r w:rsidRPr="00E67413">
        <w:rPr>
          <w:rFonts w:cs="Arial"/>
          <w:szCs w:val="22"/>
        </w:rPr>
        <w:t xml:space="preserve">Bookman, A. (2004) </w:t>
      </w:r>
      <w:r w:rsidRPr="00E67413">
        <w:rPr>
          <w:rFonts w:cs="Arial"/>
          <w:i/>
          <w:iCs/>
          <w:szCs w:val="22"/>
        </w:rPr>
        <w:t>Starting in our Own Backyards. How Working Families Can</w:t>
      </w:r>
    </w:p>
    <w:p w:rsidR="00E67413" w:rsidRPr="00E67413" w:rsidRDefault="00E67413" w:rsidP="00E67413">
      <w:pPr>
        <w:ind w:left="720" w:hanging="720"/>
        <w:rPr>
          <w:rFonts w:cs="Arial"/>
          <w:i/>
          <w:iCs/>
          <w:szCs w:val="22"/>
        </w:rPr>
      </w:pPr>
      <w:r w:rsidRPr="00E67413">
        <w:rPr>
          <w:rFonts w:cs="Arial"/>
          <w:i/>
          <w:iCs/>
          <w:szCs w:val="22"/>
        </w:rPr>
        <w:t>Build Community And Survive The New Economy</w:t>
      </w:r>
      <w:r w:rsidRPr="00E67413">
        <w:rPr>
          <w:rFonts w:cs="Arial"/>
          <w:szCs w:val="22"/>
        </w:rPr>
        <w:t>, New York: Routledge.</w:t>
      </w:r>
    </w:p>
    <w:p w:rsidR="00E67413" w:rsidRPr="00E67413" w:rsidRDefault="00E67413" w:rsidP="00E67413">
      <w:pPr>
        <w:overflowPunct w:val="0"/>
        <w:autoSpaceDE w:val="0"/>
        <w:autoSpaceDN w:val="0"/>
        <w:adjustRightInd w:val="0"/>
        <w:ind w:left="720" w:hanging="720"/>
        <w:jc w:val="both"/>
        <w:textAlignment w:val="baseline"/>
        <w:rPr>
          <w:rFonts w:cs="Arial"/>
          <w:szCs w:val="22"/>
        </w:rPr>
      </w:pPr>
      <w:r w:rsidRPr="00E67413">
        <w:rPr>
          <w:rFonts w:cs="Arial"/>
          <w:szCs w:val="22"/>
        </w:rPr>
        <w:t xml:space="preserve">Christie and Warburton, D. (2001) </w:t>
      </w:r>
      <w:r w:rsidRPr="00E67413">
        <w:rPr>
          <w:rFonts w:cs="Arial"/>
          <w:i/>
          <w:szCs w:val="22"/>
        </w:rPr>
        <w:t>From Here to Sustainability</w:t>
      </w:r>
      <w:r w:rsidRPr="00E67413">
        <w:rPr>
          <w:rFonts w:cs="Arial"/>
          <w:szCs w:val="22"/>
        </w:rPr>
        <w:t xml:space="preserve">. The Real World </w:t>
      </w:r>
    </w:p>
    <w:p w:rsidR="00E67413" w:rsidRPr="00E67413" w:rsidRDefault="00E67413" w:rsidP="00E67413">
      <w:pPr>
        <w:rPr>
          <w:rFonts w:cs="Arial"/>
          <w:szCs w:val="22"/>
        </w:rPr>
      </w:pPr>
      <w:r w:rsidRPr="00E67413">
        <w:rPr>
          <w:rFonts w:cs="Arial"/>
          <w:szCs w:val="22"/>
        </w:rPr>
        <w:t>Coalition. London: Earthscan.</w:t>
      </w:r>
      <w:r w:rsidRPr="00E67413">
        <w:rPr>
          <w:rFonts w:cs="Arial"/>
          <w:b/>
          <w:szCs w:val="22"/>
        </w:rPr>
        <w:t xml:space="preserve"> </w:t>
      </w:r>
    </w:p>
    <w:p w:rsidR="00E67413" w:rsidRPr="00E67413" w:rsidRDefault="000007B9" w:rsidP="00E67413">
      <w:pPr>
        <w:ind w:left="720" w:hanging="720"/>
        <w:rPr>
          <w:rFonts w:eastAsia="Arial Unicode MS" w:cs="Arial"/>
          <w:bCs/>
          <w:i/>
          <w:kern w:val="36"/>
          <w:szCs w:val="22"/>
        </w:rPr>
      </w:pPr>
      <w:hyperlink r:id="rId200" w:tooltip="Search for more by this author" w:history="1">
        <w:r w:rsidR="00E67413" w:rsidRPr="00E67413">
          <w:rPr>
            <w:rFonts w:eastAsia="Arial Unicode MS" w:cs="Arial"/>
            <w:szCs w:val="22"/>
          </w:rPr>
          <w:t>Church</w:t>
        </w:r>
      </w:hyperlink>
      <w:r w:rsidR="00E67413" w:rsidRPr="00E67413">
        <w:rPr>
          <w:rFonts w:eastAsia="Arial Unicode MS" w:cs="Arial"/>
          <w:szCs w:val="22"/>
        </w:rPr>
        <w:t xml:space="preserve">, C; </w:t>
      </w:r>
      <w:hyperlink r:id="rId201" w:tooltip="Search for more by this author" w:history="1">
        <w:r w:rsidR="00E67413" w:rsidRPr="00E67413">
          <w:rPr>
            <w:rFonts w:eastAsia="Arial Unicode MS" w:cs="Arial"/>
            <w:szCs w:val="22"/>
            <w:u w:val="single"/>
          </w:rPr>
          <w:t>Elster</w:t>
        </w:r>
      </w:hyperlink>
      <w:r w:rsidR="00E67413" w:rsidRPr="00E67413">
        <w:rPr>
          <w:rFonts w:eastAsia="Arial Unicode MS" w:cs="Arial"/>
          <w:szCs w:val="22"/>
        </w:rPr>
        <w:t>, J. (2002)</w:t>
      </w:r>
      <w:r w:rsidR="00E67413" w:rsidRPr="00E67413">
        <w:rPr>
          <w:rFonts w:eastAsia="Arial Unicode MS" w:cs="Arial"/>
          <w:bCs/>
          <w:kern w:val="36"/>
          <w:szCs w:val="22"/>
        </w:rPr>
        <w:t xml:space="preserve"> </w:t>
      </w:r>
      <w:r w:rsidR="00E67413" w:rsidRPr="00E67413">
        <w:rPr>
          <w:rFonts w:eastAsia="Arial Unicode MS" w:cs="Arial"/>
          <w:bCs/>
          <w:i/>
          <w:kern w:val="36"/>
          <w:szCs w:val="22"/>
        </w:rPr>
        <w:t>Thinking Locally, Acting Nationally: Lessons For</w:t>
      </w:r>
    </w:p>
    <w:p w:rsidR="00E67413" w:rsidRPr="00E67413" w:rsidRDefault="00E67413" w:rsidP="00E67413">
      <w:pPr>
        <w:ind w:left="720" w:hanging="720"/>
        <w:rPr>
          <w:rFonts w:eastAsia="Arial Unicode MS" w:cs="Arial"/>
          <w:szCs w:val="22"/>
        </w:rPr>
      </w:pPr>
      <w:r w:rsidRPr="00E67413">
        <w:rPr>
          <w:rFonts w:eastAsia="Arial Unicode MS" w:cs="Arial"/>
          <w:bCs/>
          <w:i/>
          <w:kern w:val="36"/>
          <w:szCs w:val="22"/>
        </w:rPr>
        <w:t>National Policy From Work On Local Sustainability.</w:t>
      </w:r>
      <w:r w:rsidRPr="00E67413">
        <w:rPr>
          <w:rFonts w:eastAsia="Arial Unicode MS" w:cs="Arial"/>
          <w:szCs w:val="22"/>
        </w:rPr>
        <w:t xml:space="preserve"> York : Joseph Rowntree</w:t>
      </w:r>
    </w:p>
    <w:p w:rsidR="00E67413" w:rsidRPr="00E67413" w:rsidRDefault="00E67413" w:rsidP="00E67413">
      <w:pPr>
        <w:ind w:left="720" w:hanging="720"/>
        <w:rPr>
          <w:rFonts w:eastAsia="Arial Unicode MS" w:cs="Arial"/>
          <w:bCs/>
          <w:i/>
          <w:kern w:val="36"/>
          <w:szCs w:val="22"/>
        </w:rPr>
      </w:pPr>
      <w:r w:rsidRPr="00E67413">
        <w:rPr>
          <w:rFonts w:eastAsia="Arial Unicode MS" w:cs="Arial"/>
          <w:szCs w:val="22"/>
        </w:rPr>
        <w:t xml:space="preserve">Foundation. </w:t>
      </w:r>
    </w:p>
    <w:p w:rsidR="00E67413" w:rsidRPr="00E67413" w:rsidRDefault="000007B9" w:rsidP="00E67413">
      <w:pPr>
        <w:ind w:left="567" w:hanging="567"/>
        <w:rPr>
          <w:rFonts w:eastAsia="Arial Unicode MS" w:cs="Arial"/>
          <w:bCs/>
          <w:i/>
          <w:kern w:val="36"/>
          <w:szCs w:val="22"/>
        </w:rPr>
      </w:pPr>
      <w:hyperlink r:id="rId202" w:tooltip="Search for more by this author" w:history="1">
        <w:r w:rsidR="00E67413" w:rsidRPr="00E67413">
          <w:rPr>
            <w:rFonts w:eastAsia="Arial Unicode MS" w:cs="Arial"/>
            <w:szCs w:val="22"/>
          </w:rPr>
          <w:t>Colantonio</w:t>
        </w:r>
      </w:hyperlink>
      <w:r w:rsidR="00E67413" w:rsidRPr="00E67413">
        <w:rPr>
          <w:rFonts w:eastAsia="Arial Unicode MS" w:cs="Arial"/>
          <w:szCs w:val="22"/>
        </w:rPr>
        <w:t xml:space="preserve"> A; </w:t>
      </w:r>
      <w:hyperlink r:id="rId203" w:tooltip="Search for more by this author" w:history="1">
        <w:r w:rsidR="00E67413" w:rsidRPr="00E67413">
          <w:rPr>
            <w:rFonts w:eastAsia="Arial Unicode MS" w:cs="Arial"/>
            <w:szCs w:val="22"/>
          </w:rPr>
          <w:t xml:space="preserve"> Dixon</w:t>
        </w:r>
      </w:hyperlink>
      <w:r w:rsidR="00E67413" w:rsidRPr="00E67413">
        <w:rPr>
          <w:rFonts w:eastAsia="Arial Unicode MS" w:cs="Arial"/>
          <w:szCs w:val="22"/>
        </w:rPr>
        <w:t xml:space="preserve"> T J. (2011) </w:t>
      </w:r>
      <w:r w:rsidR="00E67413" w:rsidRPr="00E67413">
        <w:rPr>
          <w:rFonts w:eastAsia="Arial Unicode MS" w:cs="Arial"/>
          <w:bCs/>
          <w:i/>
          <w:kern w:val="36"/>
          <w:szCs w:val="22"/>
        </w:rPr>
        <w:t>Urban Regeneration &amp; Social Sustainability:</w:t>
      </w:r>
    </w:p>
    <w:p w:rsidR="00E67413" w:rsidRPr="00E67413" w:rsidRDefault="00E67413" w:rsidP="00E67413">
      <w:pPr>
        <w:ind w:left="567" w:hanging="567"/>
        <w:rPr>
          <w:rFonts w:eastAsia="Arial Unicode MS" w:cs="Arial"/>
          <w:bCs/>
          <w:i/>
          <w:kern w:val="36"/>
          <w:szCs w:val="22"/>
        </w:rPr>
      </w:pPr>
      <w:r w:rsidRPr="00E67413">
        <w:rPr>
          <w:rFonts w:eastAsia="Arial Unicode MS" w:cs="Arial"/>
          <w:bCs/>
          <w:i/>
          <w:kern w:val="36"/>
          <w:szCs w:val="22"/>
        </w:rPr>
        <w:t>Best Practice from European Cities.</w:t>
      </w:r>
      <w:r w:rsidRPr="00E67413">
        <w:rPr>
          <w:rFonts w:eastAsia="Arial Unicode MS" w:cs="Arial"/>
          <w:bCs/>
          <w:kern w:val="36"/>
          <w:szCs w:val="22"/>
        </w:rPr>
        <w:t xml:space="preserve"> Hobken, NJ: Wiley-Blackwell </w:t>
      </w:r>
    </w:p>
    <w:p w:rsidR="00E67413" w:rsidRPr="00E67413" w:rsidRDefault="00E67413" w:rsidP="00E67413">
      <w:pPr>
        <w:ind w:left="567" w:hanging="567"/>
        <w:rPr>
          <w:rFonts w:cs="Arial"/>
          <w:szCs w:val="22"/>
        </w:rPr>
      </w:pPr>
      <w:r w:rsidRPr="00E67413">
        <w:rPr>
          <w:rFonts w:cs="Arial"/>
          <w:szCs w:val="22"/>
        </w:rPr>
        <w:t xml:space="preserve">Cudworth, E. (2003) </w:t>
      </w:r>
      <w:r w:rsidRPr="00E67413">
        <w:rPr>
          <w:rFonts w:cs="Arial"/>
          <w:i/>
          <w:szCs w:val="22"/>
        </w:rPr>
        <w:t>Environment and Society</w:t>
      </w:r>
      <w:r w:rsidRPr="00E67413">
        <w:rPr>
          <w:rFonts w:cs="Arial"/>
          <w:szCs w:val="22"/>
        </w:rPr>
        <w:t>. London: Routledge.</w:t>
      </w:r>
      <w:r w:rsidRPr="00E67413">
        <w:rPr>
          <w:rFonts w:cs="Arial"/>
          <w:b/>
          <w:szCs w:val="22"/>
        </w:rPr>
        <w:t xml:space="preserve"> </w:t>
      </w:r>
    </w:p>
    <w:p w:rsidR="00E67413" w:rsidRPr="00E67413" w:rsidRDefault="00E67413" w:rsidP="00E67413">
      <w:pPr>
        <w:rPr>
          <w:rFonts w:cs="Arial"/>
          <w:szCs w:val="22"/>
        </w:rPr>
      </w:pPr>
      <w:r w:rsidRPr="00E67413">
        <w:rPr>
          <w:rFonts w:cs="Arial"/>
          <w:szCs w:val="22"/>
        </w:rPr>
        <w:lastRenderedPageBreak/>
        <w:t>Cyfanfyd, (n.d) Global Youth Work: Good Practice Guide for Wales. Cardiff: Cyfanfyd.</w:t>
      </w:r>
      <w:r w:rsidRPr="00E67413">
        <w:rPr>
          <w:rFonts w:cs="Arial"/>
          <w:b/>
          <w:szCs w:val="22"/>
        </w:rPr>
        <w:t xml:space="preserve"> </w:t>
      </w:r>
      <w:hyperlink r:id="rId204" w:history="1">
        <w:r w:rsidRPr="00E67413">
          <w:rPr>
            <w:rFonts w:cs="Arial"/>
            <w:szCs w:val="22"/>
            <w:u w:val="single"/>
          </w:rPr>
          <w:t>http://www.cyfanfyd.org.uk/publications-and-resources/</w:t>
        </w:r>
      </w:hyperlink>
    </w:p>
    <w:p w:rsidR="00E67413" w:rsidRPr="00E67413" w:rsidRDefault="00E67413" w:rsidP="00E67413">
      <w:pPr>
        <w:rPr>
          <w:rFonts w:cs="Arial"/>
          <w:szCs w:val="22"/>
        </w:rPr>
      </w:pPr>
      <w:r w:rsidRPr="00E67413">
        <w:rPr>
          <w:rFonts w:cs="Arial"/>
          <w:szCs w:val="22"/>
        </w:rPr>
        <w:t>DEA, (2007) Global Youth Work. London: DEA</w:t>
      </w:r>
      <w:r w:rsidRPr="00E67413">
        <w:rPr>
          <w:rFonts w:eastAsia="Arial Unicode MS" w:cs="Arial"/>
          <w:szCs w:val="22"/>
        </w:rPr>
        <w:t xml:space="preserve"> Oxford ; </w:t>
      </w:r>
    </w:p>
    <w:p w:rsidR="00E67413" w:rsidRPr="00E67413" w:rsidRDefault="00E67413" w:rsidP="00E67413">
      <w:pPr>
        <w:ind w:left="720" w:hanging="720"/>
        <w:rPr>
          <w:rFonts w:cs="Arial"/>
          <w:i/>
          <w:iCs/>
          <w:szCs w:val="22"/>
        </w:rPr>
      </w:pPr>
      <w:r w:rsidRPr="00E67413">
        <w:rPr>
          <w:rFonts w:cs="Arial"/>
          <w:szCs w:val="22"/>
        </w:rPr>
        <w:t xml:space="preserve">Department for Communities and Local Government (2006) </w:t>
      </w:r>
      <w:r w:rsidRPr="00E67413">
        <w:rPr>
          <w:rFonts w:cs="Arial"/>
          <w:i/>
          <w:iCs/>
          <w:szCs w:val="22"/>
        </w:rPr>
        <w:t>Strong and Prosperous Communities. The Local Government White Paper</w:t>
      </w:r>
      <w:r w:rsidRPr="00E67413">
        <w:rPr>
          <w:rFonts w:cs="Arial"/>
          <w:szCs w:val="22"/>
        </w:rPr>
        <w:t>. London: HMSO</w:t>
      </w:r>
    </w:p>
    <w:p w:rsidR="00E67413" w:rsidRPr="00E67413" w:rsidRDefault="00E67413" w:rsidP="00E67413">
      <w:pPr>
        <w:ind w:left="720" w:hanging="720"/>
        <w:rPr>
          <w:rFonts w:cs="Arial"/>
          <w:szCs w:val="22"/>
        </w:rPr>
      </w:pPr>
      <w:r w:rsidRPr="00E67413">
        <w:rPr>
          <w:rFonts w:cs="Arial"/>
          <w:szCs w:val="22"/>
        </w:rPr>
        <w:t>Department for Communities and Local Government (2007)</w:t>
      </w:r>
      <w:r w:rsidRPr="00E67413">
        <w:rPr>
          <w:rFonts w:cs="Arial"/>
          <w:i/>
          <w:iCs/>
          <w:szCs w:val="22"/>
        </w:rPr>
        <w:t>An Action Plan for Community Empowerment: Building on Success</w:t>
      </w:r>
      <w:r w:rsidRPr="00E67413">
        <w:rPr>
          <w:rFonts w:cs="Arial"/>
          <w:szCs w:val="22"/>
        </w:rPr>
        <w:t>. London: Department for</w:t>
      </w:r>
    </w:p>
    <w:p w:rsidR="00E67413" w:rsidRPr="00E67413" w:rsidRDefault="00E67413" w:rsidP="00E67413">
      <w:pPr>
        <w:ind w:left="720" w:hanging="720"/>
        <w:rPr>
          <w:rFonts w:cs="Arial"/>
          <w:szCs w:val="22"/>
        </w:rPr>
      </w:pPr>
      <w:r w:rsidRPr="00E67413">
        <w:rPr>
          <w:rFonts w:cs="Arial"/>
          <w:szCs w:val="22"/>
        </w:rPr>
        <w:t>Communities and Local Government.</w:t>
      </w:r>
    </w:p>
    <w:p w:rsidR="00E67413" w:rsidRPr="00E67413" w:rsidRDefault="00E67413" w:rsidP="00E67413">
      <w:pPr>
        <w:ind w:left="720" w:hanging="720"/>
        <w:rPr>
          <w:rFonts w:cs="Arial"/>
          <w:szCs w:val="22"/>
        </w:rPr>
      </w:pPr>
      <w:r w:rsidRPr="00E67413">
        <w:rPr>
          <w:rFonts w:cs="Arial"/>
          <w:szCs w:val="22"/>
        </w:rPr>
        <w:t xml:space="preserve">Dorling, Daniel </w:t>
      </w:r>
      <w:r w:rsidRPr="00E67413">
        <w:rPr>
          <w:rFonts w:cs="Arial"/>
          <w:i/>
          <w:iCs/>
          <w:szCs w:val="22"/>
        </w:rPr>
        <w:t xml:space="preserve">et. al. </w:t>
      </w:r>
      <w:r w:rsidRPr="00E67413">
        <w:rPr>
          <w:rFonts w:cs="Arial"/>
          <w:szCs w:val="22"/>
        </w:rPr>
        <w:t xml:space="preserve">(2007) </w:t>
      </w:r>
      <w:r w:rsidRPr="00E67413">
        <w:rPr>
          <w:rFonts w:cs="Arial"/>
          <w:i/>
          <w:iCs/>
          <w:szCs w:val="22"/>
        </w:rPr>
        <w:t>Poverty, Wealth and Place In Britain, 1968 To 2005</w:t>
      </w:r>
      <w:r w:rsidRPr="00E67413">
        <w:rPr>
          <w:rFonts w:cs="Arial"/>
          <w:szCs w:val="22"/>
        </w:rPr>
        <w:t xml:space="preserve">. </w:t>
      </w:r>
    </w:p>
    <w:p w:rsidR="00E67413" w:rsidRPr="00E67413" w:rsidRDefault="00E67413" w:rsidP="00E67413">
      <w:pPr>
        <w:ind w:left="720" w:hanging="720"/>
        <w:rPr>
          <w:rFonts w:cs="Arial"/>
          <w:szCs w:val="22"/>
        </w:rPr>
      </w:pPr>
      <w:r w:rsidRPr="00E67413">
        <w:rPr>
          <w:rFonts w:cs="Arial"/>
          <w:szCs w:val="22"/>
        </w:rPr>
        <w:t xml:space="preserve">Bristol: The Policy Press/Joseph Rowntree Foundation. </w:t>
      </w:r>
    </w:p>
    <w:p w:rsidR="00E67413" w:rsidRPr="00E67413" w:rsidRDefault="00E67413" w:rsidP="00E67413">
      <w:pPr>
        <w:ind w:left="720" w:hanging="720"/>
        <w:rPr>
          <w:rFonts w:cs="Arial"/>
          <w:szCs w:val="22"/>
        </w:rPr>
      </w:pPr>
      <w:r w:rsidRPr="00E67413">
        <w:rPr>
          <w:rFonts w:cs="Arial"/>
          <w:szCs w:val="22"/>
        </w:rPr>
        <w:t>[</w:t>
      </w:r>
      <w:hyperlink r:id="rId205" w:history="1">
        <w:r w:rsidRPr="00E67413">
          <w:rPr>
            <w:rFonts w:cs="Arial"/>
            <w:szCs w:val="22"/>
          </w:rPr>
          <w:t>http://www.jrf.org.uk/bookshop/eBooks/2019-poverty-wealth-place.pdf</w:t>
        </w:r>
      </w:hyperlink>
      <w:r w:rsidRPr="00E67413">
        <w:rPr>
          <w:rFonts w:cs="Arial"/>
          <w:szCs w:val="22"/>
        </w:rPr>
        <w:t xml:space="preserve">. Accessed </w:t>
      </w:r>
    </w:p>
    <w:p w:rsidR="00E67413" w:rsidRPr="00E67413" w:rsidRDefault="00E67413" w:rsidP="00E67413">
      <w:pPr>
        <w:ind w:left="720" w:hanging="720"/>
        <w:rPr>
          <w:rFonts w:cs="Arial"/>
          <w:szCs w:val="22"/>
        </w:rPr>
      </w:pPr>
      <w:r w:rsidRPr="00E67413">
        <w:rPr>
          <w:rFonts w:cs="Arial"/>
          <w:szCs w:val="22"/>
        </w:rPr>
        <w:t xml:space="preserve">January 31, 2008]. </w:t>
      </w:r>
    </w:p>
    <w:p w:rsidR="00E67413" w:rsidRPr="00E67413" w:rsidRDefault="00E67413" w:rsidP="00E67413">
      <w:pPr>
        <w:autoSpaceDE w:val="0"/>
        <w:autoSpaceDN w:val="0"/>
        <w:adjustRightInd w:val="0"/>
        <w:ind w:left="720" w:hanging="720"/>
        <w:rPr>
          <w:rFonts w:cs="Arial"/>
          <w:szCs w:val="22"/>
        </w:rPr>
      </w:pPr>
      <w:r w:rsidRPr="00E67413">
        <w:rPr>
          <w:rFonts w:cs="Arial"/>
          <w:szCs w:val="22"/>
        </w:rPr>
        <w:t xml:space="preserve">Egan, J. (2004) </w:t>
      </w:r>
      <w:r w:rsidRPr="00E67413">
        <w:rPr>
          <w:rFonts w:cs="Arial"/>
          <w:i/>
          <w:iCs/>
          <w:szCs w:val="22"/>
        </w:rPr>
        <w:t xml:space="preserve">The Egan Review: Skills for Sustainable Communities </w:t>
      </w:r>
      <w:r w:rsidRPr="00E67413">
        <w:rPr>
          <w:rFonts w:cs="Arial"/>
          <w:szCs w:val="22"/>
        </w:rPr>
        <w:t xml:space="preserve">(online) </w:t>
      </w:r>
    </w:p>
    <w:p w:rsidR="00E67413" w:rsidRPr="00E67413" w:rsidRDefault="00E67413" w:rsidP="00E67413">
      <w:pPr>
        <w:autoSpaceDE w:val="0"/>
        <w:autoSpaceDN w:val="0"/>
        <w:adjustRightInd w:val="0"/>
        <w:ind w:left="720" w:hanging="720"/>
        <w:rPr>
          <w:rFonts w:cs="Arial"/>
          <w:szCs w:val="22"/>
        </w:rPr>
      </w:pPr>
      <w:r w:rsidRPr="00E67413">
        <w:rPr>
          <w:rFonts w:cs="Arial"/>
          <w:szCs w:val="22"/>
        </w:rPr>
        <w:t xml:space="preserve">available to download at </w:t>
      </w:r>
    </w:p>
    <w:p w:rsidR="00E67413" w:rsidRPr="00E67413" w:rsidRDefault="000007B9" w:rsidP="00E67413">
      <w:pPr>
        <w:autoSpaceDE w:val="0"/>
        <w:autoSpaceDN w:val="0"/>
        <w:adjustRightInd w:val="0"/>
        <w:ind w:left="720" w:hanging="720"/>
        <w:rPr>
          <w:rFonts w:cs="Arial"/>
          <w:szCs w:val="22"/>
        </w:rPr>
      </w:pPr>
      <w:hyperlink r:id="rId206" w:history="1">
        <w:r w:rsidR="00E67413" w:rsidRPr="00E67413">
          <w:rPr>
            <w:rFonts w:cs="Arial"/>
            <w:szCs w:val="22"/>
            <w:u w:val="single"/>
          </w:rPr>
          <w:t>http://resources.cohesioninstitute.org.uk/Publications/Documents/Document/Default.aspx?recordId=157</w:t>
        </w:r>
      </w:hyperlink>
      <w:r w:rsidR="00E67413" w:rsidRPr="00E67413">
        <w:rPr>
          <w:rFonts w:cs="Arial"/>
          <w:szCs w:val="22"/>
        </w:rPr>
        <w:t xml:space="preserve"> </w:t>
      </w:r>
    </w:p>
    <w:p w:rsidR="00E67413" w:rsidRPr="00E67413" w:rsidRDefault="00E67413" w:rsidP="00E67413">
      <w:pPr>
        <w:autoSpaceDE w:val="0"/>
        <w:autoSpaceDN w:val="0"/>
        <w:adjustRightInd w:val="0"/>
        <w:ind w:left="720" w:hanging="720"/>
        <w:rPr>
          <w:rFonts w:cs="Arial"/>
          <w:szCs w:val="22"/>
        </w:rPr>
      </w:pPr>
      <w:r w:rsidRPr="00E67413">
        <w:rPr>
          <w:rFonts w:cs="Arial"/>
          <w:szCs w:val="22"/>
        </w:rPr>
        <w:t xml:space="preserve">Evanoff, R. (2011) </w:t>
      </w:r>
      <w:r w:rsidRPr="00E67413">
        <w:rPr>
          <w:rFonts w:cs="Arial"/>
          <w:i/>
          <w:szCs w:val="22"/>
        </w:rPr>
        <w:t xml:space="preserve">Bioregionalism and Global Ethics. A Transactional Approach </w:t>
      </w:r>
    </w:p>
    <w:p w:rsidR="00E67413" w:rsidRPr="00E67413" w:rsidRDefault="00E67413" w:rsidP="00E67413">
      <w:pPr>
        <w:autoSpaceDE w:val="0"/>
        <w:autoSpaceDN w:val="0"/>
        <w:adjustRightInd w:val="0"/>
        <w:ind w:left="720" w:hanging="720"/>
        <w:rPr>
          <w:rFonts w:cs="Arial"/>
          <w:szCs w:val="22"/>
        </w:rPr>
      </w:pPr>
      <w:r w:rsidRPr="00E67413">
        <w:rPr>
          <w:rFonts w:cs="Arial"/>
          <w:i/>
          <w:szCs w:val="22"/>
        </w:rPr>
        <w:t>to Achieving Ecological Sustainability, Social Justice and Human Wellbeing.</w:t>
      </w:r>
      <w:r w:rsidRPr="00E67413">
        <w:rPr>
          <w:rFonts w:cs="Arial"/>
          <w:szCs w:val="22"/>
        </w:rPr>
        <w:t xml:space="preserve"> New</w:t>
      </w:r>
    </w:p>
    <w:p w:rsidR="00E67413" w:rsidRPr="00E67413" w:rsidRDefault="00E67413" w:rsidP="00E67413">
      <w:pPr>
        <w:autoSpaceDE w:val="0"/>
        <w:autoSpaceDN w:val="0"/>
        <w:adjustRightInd w:val="0"/>
        <w:ind w:left="720" w:hanging="720"/>
        <w:rPr>
          <w:rFonts w:cs="Arial"/>
          <w:i/>
          <w:szCs w:val="22"/>
        </w:rPr>
      </w:pPr>
      <w:r w:rsidRPr="00E67413">
        <w:rPr>
          <w:rFonts w:cs="Arial"/>
          <w:szCs w:val="22"/>
        </w:rPr>
        <w:t>York and Abingdon: Routledge</w:t>
      </w:r>
    </w:p>
    <w:p w:rsidR="00E67413" w:rsidRPr="00E67413" w:rsidRDefault="00E67413" w:rsidP="00E67413">
      <w:pPr>
        <w:ind w:left="720" w:hanging="720"/>
        <w:rPr>
          <w:rFonts w:cs="Arial"/>
          <w:szCs w:val="22"/>
        </w:rPr>
      </w:pPr>
      <w:r w:rsidRPr="00E67413">
        <w:rPr>
          <w:rFonts w:cs="Arial"/>
          <w:szCs w:val="22"/>
        </w:rPr>
        <w:t xml:space="preserve">Freire, P. (1996) </w:t>
      </w:r>
      <w:r w:rsidRPr="00E67413">
        <w:rPr>
          <w:rFonts w:cs="Arial"/>
          <w:i/>
          <w:iCs/>
          <w:szCs w:val="22"/>
        </w:rPr>
        <w:t xml:space="preserve">Pedagogy of the Oppressed </w:t>
      </w:r>
      <w:r w:rsidRPr="00E67413">
        <w:rPr>
          <w:rFonts w:cs="Arial"/>
          <w:szCs w:val="22"/>
        </w:rPr>
        <w:t xml:space="preserve">3rd edition (London: Penguin </w:t>
      </w:r>
    </w:p>
    <w:p w:rsidR="00E67413" w:rsidRPr="00E67413" w:rsidRDefault="00E67413" w:rsidP="00E67413">
      <w:pPr>
        <w:ind w:left="720" w:hanging="720"/>
        <w:rPr>
          <w:rFonts w:cs="Arial"/>
          <w:szCs w:val="22"/>
        </w:rPr>
      </w:pPr>
      <w:r w:rsidRPr="00E67413">
        <w:rPr>
          <w:rFonts w:cs="Arial"/>
          <w:szCs w:val="22"/>
        </w:rPr>
        <w:t xml:space="preserve">Books) </w:t>
      </w:r>
    </w:p>
    <w:p w:rsidR="00E67413" w:rsidRPr="00E67413" w:rsidRDefault="00E67413" w:rsidP="00E67413">
      <w:pPr>
        <w:ind w:left="720" w:hanging="720"/>
        <w:rPr>
          <w:rFonts w:cs="Arial"/>
          <w:i/>
          <w:iCs/>
          <w:szCs w:val="22"/>
        </w:rPr>
      </w:pPr>
      <w:r w:rsidRPr="00E67413">
        <w:rPr>
          <w:rFonts w:cs="Arial"/>
          <w:szCs w:val="22"/>
        </w:rPr>
        <w:t>Girarde, H</w:t>
      </w:r>
      <w:r w:rsidRPr="00E67413">
        <w:rPr>
          <w:rFonts w:cs="Arial"/>
          <w:strike/>
          <w:szCs w:val="22"/>
        </w:rPr>
        <w:t>erbert</w:t>
      </w:r>
      <w:r w:rsidRPr="00E67413">
        <w:rPr>
          <w:rFonts w:cs="Arial"/>
          <w:szCs w:val="22"/>
        </w:rPr>
        <w:t xml:space="preserve"> (2008) </w:t>
      </w:r>
      <w:r w:rsidRPr="00E67413">
        <w:rPr>
          <w:rFonts w:cs="Arial"/>
          <w:i/>
          <w:iCs/>
          <w:szCs w:val="22"/>
        </w:rPr>
        <w:t xml:space="preserve">Cities, People, Planet, Liveable Cities for a Sustainable </w:t>
      </w:r>
    </w:p>
    <w:p w:rsidR="00E67413" w:rsidRPr="00E67413" w:rsidRDefault="00E67413" w:rsidP="00E67413">
      <w:pPr>
        <w:ind w:left="720" w:hanging="720"/>
        <w:rPr>
          <w:rFonts w:cs="Arial"/>
          <w:szCs w:val="22"/>
        </w:rPr>
      </w:pPr>
      <w:r w:rsidRPr="00E67413">
        <w:rPr>
          <w:rFonts w:cs="Arial"/>
          <w:i/>
          <w:iCs/>
          <w:szCs w:val="22"/>
        </w:rPr>
        <w:t>World</w:t>
      </w:r>
      <w:r w:rsidRPr="00E67413">
        <w:rPr>
          <w:rFonts w:cs="Arial"/>
          <w:szCs w:val="22"/>
        </w:rPr>
        <w:t>. 2</w:t>
      </w:r>
      <w:r w:rsidRPr="00E67413">
        <w:rPr>
          <w:rFonts w:cs="Arial"/>
          <w:szCs w:val="22"/>
          <w:vertAlign w:val="superscript"/>
        </w:rPr>
        <w:t>nd</w:t>
      </w:r>
      <w:r w:rsidRPr="00E67413">
        <w:rPr>
          <w:rFonts w:cs="Arial"/>
          <w:szCs w:val="22"/>
        </w:rPr>
        <w:t xml:space="preserve"> edition Chichester: Wiley Academic.</w:t>
      </w:r>
    </w:p>
    <w:p w:rsidR="00E67413" w:rsidRPr="00E67413" w:rsidRDefault="00E67413" w:rsidP="00E67413">
      <w:pPr>
        <w:ind w:left="720" w:hanging="720"/>
        <w:rPr>
          <w:rFonts w:cs="Arial"/>
          <w:i/>
          <w:szCs w:val="22"/>
        </w:rPr>
      </w:pPr>
      <w:r w:rsidRPr="00E67413">
        <w:rPr>
          <w:rFonts w:cs="Arial"/>
          <w:szCs w:val="22"/>
        </w:rPr>
        <w:t xml:space="preserve">Halpin, D. (2003) 'Hope, Utopianism and Educational Renewal', </w:t>
      </w:r>
      <w:r w:rsidRPr="00E67413">
        <w:rPr>
          <w:rFonts w:cs="Arial"/>
          <w:i/>
          <w:szCs w:val="22"/>
        </w:rPr>
        <w:t xml:space="preserve">The </w:t>
      </w:r>
    </w:p>
    <w:p w:rsidR="00E67413" w:rsidRPr="00E67413" w:rsidRDefault="00E67413" w:rsidP="00E67413">
      <w:pPr>
        <w:ind w:left="720" w:hanging="720"/>
        <w:rPr>
          <w:rFonts w:cs="Arial"/>
          <w:szCs w:val="22"/>
        </w:rPr>
      </w:pPr>
      <w:r w:rsidRPr="00E67413">
        <w:rPr>
          <w:rFonts w:cs="Arial"/>
          <w:i/>
          <w:szCs w:val="22"/>
        </w:rPr>
        <w:t>Encyclopedia of Informal Education</w:t>
      </w:r>
      <w:r w:rsidRPr="00E67413">
        <w:rPr>
          <w:rFonts w:cs="Arial"/>
          <w:szCs w:val="22"/>
        </w:rPr>
        <w:t>,</w:t>
      </w:r>
      <w:hyperlink r:id="rId207" w:history="1">
        <w:r w:rsidRPr="00E67413">
          <w:rPr>
            <w:rFonts w:cs="Arial"/>
            <w:szCs w:val="22"/>
          </w:rPr>
          <w:t>www.infed.org/biblio/hope.htm</w:t>
        </w:r>
      </w:hyperlink>
      <w:r w:rsidRPr="00E67413">
        <w:rPr>
          <w:rFonts w:cs="Arial"/>
          <w:szCs w:val="22"/>
        </w:rPr>
        <w:t>. [Accessed</w:t>
      </w:r>
    </w:p>
    <w:p w:rsidR="00E67413" w:rsidRPr="00E67413" w:rsidRDefault="00E67413" w:rsidP="00E67413">
      <w:pPr>
        <w:ind w:left="720" w:hanging="720"/>
        <w:rPr>
          <w:rFonts w:cs="Arial"/>
          <w:i/>
          <w:szCs w:val="22"/>
        </w:rPr>
      </w:pPr>
      <w:r w:rsidRPr="00E67413">
        <w:rPr>
          <w:rFonts w:cs="Arial"/>
          <w:szCs w:val="22"/>
        </w:rPr>
        <w:t>January 8, 2008].</w:t>
      </w:r>
    </w:p>
    <w:p w:rsidR="00E67413" w:rsidRPr="00E67413" w:rsidRDefault="00E67413" w:rsidP="00E67413">
      <w:pPr>
        <w:ind w:left="720" w:hanging="720"/>
        <w:rPr>
          <w:rFonts w:cs="Arial"/>
          <w:i/>
          <w:szCs w:val="22"/>
        </w:rPr>
      </w:pPr>
      <w:r w:rsidRPr="00E67413">
        <w:rPr>
          <w:rFonts w:cs="Arial"/>
          <w:szCs w:val="22"/>
        </w:rPr>
        <w:t xml:space="preserve">Hetherington,M;  Featherstone, G; Bielby, G; Passy, R (2009) </w:t>
      </w:r>
      <w:r w:rsidRPr="00E67413">
        <w:rPr>
          <w:rFonts w:cs="Arial"/>
          <w:i/>
          <w:szCs w:val="22"/>
        </w:rPr>
        <w:t xml:space="preserve">The Sustainable </w:t>
      </w:r>
    </w:p>
    <w:p w:rsidR="00E67413" w:rsidRPr="00E67413" w:rsidRDefault="00E67413" w:rsidP="00E67413">
      <w:pPr>
        <w:ind w:left="720" w:hanging="720"/>
        <w:rPr>
          <w:rFonts w:cs="Arial"/>
          <w:i/>
          <w:szCs w:val="22"/>
        </w:rPr>
      </w:pPr>
      <w:r w:rsidRPr="00E67413">
        <w:rPr>
          <w:rFonts w:cs="Arial"/>
          <w:i/>
          <w:szCs w:val="22"/>
        </w:rPr>
        <w:t xml:space="preserve">Communities Act: Analysis of Proposals Submitted by Councils. LGA Research </w:t>
      </w:r>
    </w:p>
    <w:p w:rsidR="00E67413" w:rsidRPr="00E67413" w:rsidRDefault="00E67413" w:rsidP="00E67413">
      <w:pPr>
        <w:ind w:left="720" w:hanging="720"/>
        <w:rPr>
          <w:rFonts w:cs="Arial"/>
          <w:szCs w:val="22"/>
        </w:rPr>
      </w:pPr>
      <w:r w:rsidRPr="00E67413">
        <w:rPr>
          <w:rFonts w:cs="Arial"/>
          <w:i/>
          <w:szCs w:val="22"/>
        </w:rPr>
        <w:t>Report.</w:t>
      </w:r>
      <w:r w:rsidRPr="00E67413">
        <w:rPr>
          <w:rFonts w:cs="Arial"/>
          <w:szCs w:val="22"/>
        </w:rPr>
        <w:t xml:space="preserve"> National Foundation for Educational Research. available to </w:t>
      </w:r>
    </w:p>
    <w:p w:rsidR="00E67413" w:rsidRPr="00E67413" w:rsidRDefault="00E67413" w:rsidP="00E67413">
      <w:pPr>
        <w:ind w:left="720" w:hanging="720"/>
        <w:rPr>
          <w:rFonts w:cs="Arial"/>
          <w:szCs w:val="22"/>
        </w:rPr>
      </w:pPr>
      <w:r w:rsidRPr="00E67413">
        <w:rPr>
          <w:rFonts w:cs="Arial"/>
          <w:szCs w:val="22"/>
        </w:rPr>
        <w:t xml:space="preserve">download at </w:t>
      </w:r>
      <w:hyperlink r:id="rId208" w:history="1">
        <w:r w:rsidRPr="00E67413">
          <w:rPr>
            <w:rFonts w:cs="Arial"/>
            <w:szCs w:val="22"/>
            <w:u w:val="single"/>
          </w:rPr>
          <w:t>http://www.nfer.ac.uk/publications/EMX01/EMX01_home.cfm</w:t>
        </w:r>
      </w:hyperlink>
      <w:r w:rsidRPr="00E67413">
        <w:rPr>
          <w:rFonts w:cs="Arial"/>
          <w:szCs w:val="22"/>
        </w:rPr>
        <w:t xml:space="preserve"> </w:t>
      </w:r>
    </w:p>
    <w:p w:rsidR="00E67413" w:rsidRPr="00E67413" w:rsidRDefault="00E67413" w:rsidP="00E67413">
      <w:pPr>
        <w:rPr>
          <w:rFonts w:cs="Arial"/>
          <w:szCs w:val="22"/>
        </w:rPr>
      </w:pPr>
      <w:r w:rsidRPr="00E67413">
        <w:rPr>
          <w:rFonts w:cs="Arial"/>
          <w:szCs w:val="22"/>
        </w:rPr>
        <w:t xml:space="preserve">Huckle, J. and Sterling, S. (eds.) </w:t>
      </w:r>
      <w:r w:rsidRPr="00E67413">
        <w:rPr>
          <w:rFonts w:cs="Arial"/>
          <w:i/>
          <w:szCs w:val="22"/>
        </w:rPr>
        <w:t>Education for Sustainability</w:t>
      </w:r>
      <w:r w:rsidRPr="00E67413">
        <w:rPr>
          <w:rFonts w:cs="Arial"/>
          <w:szCs w:val="22"/>
        </w:rPr>
        <w:t>. London: Earthscan, 1996.</w:t>
      </w:r>
      <w:r w:rsidRPr="00E67413">
        <w:rPr>
          <w:rFonts w:cs="Arial"/>
          <w:b/>
          <w:szCs w:val="22"/>
        </w:rPr>
        <w:t xml:space="preserve"> </w:t>
      </w:r>
    </w:p>
    <w:p w:rsidR="00E67413" w:rsidRPr="00E67413" w:rsidRDefault="00E67413" w:rsidP="00E67413">
      <w:pPr>
        <w:ind w:left="720" w:hanging="720"/>
        <w:rPr>
          <w:rFonts w:cs="Arial"/>
          <w:szCs w:val="22"/>
        </w:rPr>
      </w:pPr>
      <w:r w:rsidRPr="00E67413">
        <w:rPr>
          <w:rFonts w:cs="Arial"/>
          <w:szCs w:val="22"/>
        </w:rPr>
        <w:t xml:space="preserve">Huckle, John (1996) 'Realizing Sustainability in Changing Times' in John Huckle </w:t>
      </w:r>
    </w:p>
    <w:p w:rsidR="00E67413" w:rsidRPr="00E67413" w:rsidRDefault="00E67413" w:rsidP="00E67413">
      <w:pPr>
        <w:ind w:left="720" w:hanging="720"/>
        <w:rPr>
          <w:rFonts w:cs="Arial"/>
          <w:szCs w:val="22"/>
        </w:rPr>
      </w:pPr>
      <w:r w:rsidRPr="00E67413">
        <w:rPr>
          <w:rFonts w:cs="Arial"/>
          <w:szCs w:val="22"/>
        </w:rPr>
        <w:t xml:space="preserve">and Stephen Sterling (eds.) </w:t>
      </w:r>
      <w:r w:rsidRPr="00E67413">
        <w:rPr>
          <w:rFonts w:cs="Arial"/>
          <w:i/>
          <w:iCs/>
          <w:szCs w:val="22"/>
        </w:rPr>
        <w:t>Education for Sustainability</w:t>
      </w:r>
      <w:r w:rsidRPr="00E67413">
        <w:rPr>
          <w:rFonts w:cs="Arial"/>
          <w:szCs w:val="22"/>
        </w:rPr>
        <w:t xml:space="preserve">. London: Earthscan. </w:t>
      </w:r>
    </w:p>
    <w:p w:rsidR="00E67413" w:rsidRPr="00E67413" w:rsidRDefault="00E67413" w:rsidP="00E67413">
      <w:pPr>
        <w:overflowPunct w:val="0"/>
        <w:autoSpaceDE w:val="0"/>
        <w:autoSpaceDN w:val="0"/>
        <w:adjustRightInd w:val="0"/>
        <w:ind w:left="720" w:hanging="720"/>
        <w:jc w:val="both"/>
        <w:textAlignment w:val="baseline"/>
        <w:rPr>
          <w:rFonts w:cs="Arial"/>
          <w:i/>
          <w:szCs w:val="22"/>
        </w:rPr>
      </w:pPr>
      <w:r w:rsidRPr="00E67413">
        <w:rPr>
          <w:rFonts w:cs="Arial"/>
          <w:szCs w:val="22"/>
        </w:rPr>
        <w:t xml:space="preserve">Jones, P., Selby, D and Sterling, S. (eds.) (2010) </w:t>
      </w:r>
      <w:r w:rsidRPr="00E67413">
        <w:rPr>
          <w:rFonts w:cs="Arial"/>
          <w:i/>
          <w:szCs w:val="22"/>
        </w:rPr>
        <w:t xml:space="preserve">Sustainability Education. </w:t>
      </w:r>
    </w:p>
    <w:p w:rsidR="00E67413" w:rsidRPr="00E67413" w:rsidRDefault="00E67413" w:rsidP="00E67413">
      <w:pPr>
        <w:overflowPunct w:val="0"/>
        <w:autoSpaceDE w:val="0"/>
        <w:autoSpaceDN w:val="0"/>
        <w:adjustRightInd w:val="0"/>
        <w:ind w:left="720" w:hanging="720"/>
        <w:jc w:val="both"/>
        <w:textAlignment w:val="baseline"/>
        <w:rPr>
          <w:rFonts w:cs="Arial"/>
          <w:i/>
          <w:szCs w:val="22"/>
        </w:rPr>
      </w:pPr>
      <w:r w:rsidRPr="00E67413">
        <w:rPr>
          <w:rFonts w:cs="Arial"/>
          <w:i/>
          <w:szCs w:val="22"/>
        </w:rPr>
        <w:t>Perspectives and Practice across Higher Education</w:t>
      </w:r>
      <w:r w:rsidRPr="00E67413">
        <w:rPr>
          <w:rFonts w:cs="Arial"/>
          <w:szCs w:val="22"/>
        </w:rPr>
        <w:t xml:space="preserve">. London: Earthscan. </w:t>
      </w:r>
    </w:p>
    <w:p w:rsidR="00E67413" w:rsidRPr="00E67413" w:rsidRDefault="00E67413" w:rsidP="00E67413">
      <w:pPr>
        <w:overflowPunct w:val="0"/>
        <w:autoSpaceDE w:val="0"/>
        <w:autoSpaceDN w:val="0"/>
        <w:adjustRightInd w:val="0"/>
        <w:ind w:left="720" w:hanging="720"/>
        <w:jc w:val="both"/>
        <w:textAlignment w:val="baseline"/>
        <w:rPr>
          <w:rFonts w:cs="Arial"/>
          <w:i/>
          <w:iCs/>
          <w:szCs w:val="22"/>
        </w:rPr>
      </w:pPr>
      <w:r w:rsidRPr="00E67413">
        <w:rPr>
          <w:rFonts w:cs="Arial"/>
          <w:szCs w:val="22"/>
        </w:rPr>
        <w:t xml:space="preserve">Longworth, Norman (2006) </w:t>
      </w:r>
      <w:r w:rsidRPr="00E67413">
        <w:rPr>
          <w:rFonts w:cs="Arial"/>
          <w:i/>
          <w:iCs/>
          <w:szCs w:val="22"/>
        </w:rPr>
        <w:t xml:space="preserve">Learning Cities, Learning Regions, Learning </w:t>
      </w:r>
    </w:p>
    <w:p w:rsidR="00E67413" w:rsidRPr="00E67413" w:rsidRDefault="00E67413" w:rsidP="00E67413">
      <w:pPr>
        <w:overflowPunct w:val="0"/>
        <w:autoSpaceDE w:val="0"/>
        <w:autoSpaceDN w:val="0"/>
        <w:adjustRightInd w:val="0"/>
        <w:ind w:left="720" w:hanging="720"/>
        <w:jc w:val="both"/>
        <w:textAlignment w:val="baseline"/>
        <w:rPr>
          <w:rFonts w:cs="Arial"/>
          <w:i/>
          <w:iCs/>
          <w:szCs w:val="22"/>
        </w:rPr>
      </w:pPr>
      <w:r w:rsidRPr="00E67413">
        <w:rPr>
          <w:rFonts w:cs="Arial"/>
          <w:i/>
          <w:iCs/>
          <w:szCs w:val="22"/>
        </w:rPr>
        <w:t>Communities. Lifelong Learning and Local Government.</w:t>
      </w:r>
      <w:r w:rsidRPr="00E67413">
        <w:rPr>
          <w:rFonts w:cs="Arial"/>
          <w:szCs w:val="22"/>
        </w:rPr>
        <w:t xml:space="preserve"> London: Routledge.</w:t>
      </w:r>
    </w:p>
    <w:p w:rsidR="00E67413" w:rsidRPr="00E67413" w:rsidRDefault="00E67413" w:rsidP="00E67413">
      <w:pPr>
        <w:rPr>
          <w:rFonts w:cs="Arial"/>
          <w:szCs w:val="22"/>
        </w:rPr>
      </w:pPr>
      <w:r w:rsidRPr="00E67413">
        <w:rPr>
          <w:rFonts w:cs="Arial"/>
          <w:szCs w:val="22"/>
        </w:rPr>
        <w:t xml:space="preserve">Lafferty, W.M. (2001) </w:t>
      </w:r>
      <w:r w:rsidRPr="00E67413">
        <w:rPr>
          <w:rFonts w:eastAsia="Arial Unicode MS" w:cs="Arial"/>
          <w:bCs/>
          <w:kern w:val="36"/>
          <w:szCs w:val="22"/>
        </w:rPr>
        <w:t>Sustainable communities in Europe</w:t>
      </w:r>
      <w:r w:rsidRPr="00E67413">
        <w:rPr>
          <w:rFonts w:eastAsia="Arial Unicode MS" w:cs="Arial"/>
          <w:szCs w:val="22"/>
        </w:rPr>
        <w:t xml:space="preserve"> London ; Sterling, VA : Earthscan.</w:t>
      </w:r>
      <w:r w:rsidRPr="00E67413">
        <w:rPr>
          <w:rFonts w:eastAsia="Arial Unicode MS" w:cs="Arial"/>
          <w:b/>
          <w:szCs w:val="22"/>
        </w:rPr>
        <w:t xml:space="preserve"> </w:t>
      </w:r>
    </w:p>
    <w:p w:rsidR="00E67413" w:rsidRPr="00E67413" w:rsidRDefault="00E67413" w:rsidP="00E67413">
      <w:pPr>
        <w:rPr>
          <w:rFonts w:cs="Arial"/>
          <w:i/>
          <w:iCs/>
          <w:szCs w:val="22"/>
        </w:rPr>
      </w:pPr>
      <w:r w:rsidRPr="00E67413">
        <w:rPr>
          <w:rFonts w:cs="Arial"/>
          <w:szCs w:val="22"/>
        </w:rPr>
        <w:t xml:space="preserve">Lupton, R. (2003) </w:t>
      </w:r>
      <w:r w:rsidRPr="00E67413">
        <w:rPr>
          <w:rFonts w:cs="Arial"/>
          <w:i/>
          <w:iCs/>
          <w:szCs w:val="22"/>
        </w:rPr>
        <w:t xml:space="preserve">Poverty Street. Causes and Consequences of Neighbourhood </w:t>
      </w:r>
    </w:p>
    <w:p w:rsidR="00E67413" w:rsidRPr="00E67413" w:rsidRDefault="00E67413" w:rsidP="00E67413">
      <w:pPr>
        <w:ind w:left="720" w:hanging="720"/>
        <w:rPr>
          <w:rFonts w:cs="Arial"/>
          <w:szCs w:val="22"/>
        </w:rPr>
      </w:pPr>
      <w:r w:rsidRPr="00E67413">
        <w:rPr>
          <w:rFonts w:cs="Arial"/>
          <w:i/>
          <w:iCs/>
          <w:szCs w:val="22"/>
        </w:rPr>
        <w:t>Decline</w:t>
      </w:r>
      <w:r w:rsidRPr="00E67413">
        <w:rPr>
          <w:rFonts w:cs="Arial"/>
          <w:szCs w:val="22"/>
        </w:rPr>
        <w:t>. Bristol: The Policy Press.</w:t>
      </w:r>
    </w:p>
    <w:p w:rsidR="00E67413" w:rsidRPr="00E67413" w:rsidRDefault="00E67413" w:rsidP="00E67413">
      <w:pPr>
        <w:rPr>
          <w:rFonts w:cs="Arial"/>
          <w:b/>
          <w:szCs w:val="22"/>
        </w:rPr>
      </w:pPr>
      <w:r w:rsidRPr="00E67413">
        <w:rPr>
          <w:rFonts w:cs="Arial"/>
          <w:szCs w:val="22"/>
        </w:rPr>
        <w:t>Lauder, H. (2006)</w:t>
      </w:r>
      <w:r w:rsidRPr="00E67413">
        <w:rPr>
          <w:rFonts w:eastAsia="Arial Unicode MS" w:cs="Arial"/>
          <w:b/>
          <w:bCs/>
          <w:kern w:val="36"/>
          <w:szCs w:val="22"/>
        </w:rPr>
        <w:t xml:space="preserve"> </w:t>
      </w:r>
      <w:r w:rsidRPr="00E67413">
        <w:rPr>
          <w:rFonts w:eastAsia="Arial Unicode MS" w:cs="Arial"/>
          <w:bCs/>
          <w:kern w:val="36"/>
          <w:szCs w:val="22"/>
        </w:rPr>
        <w:t>Education, globalization, and social change</w:t>
      </w:r>
      <w:r w:rsidRPr="00E67413">
        <w:rPr>
          <w:rFonts w:eastAsia="Arial Unicode MS" w:cs="Arial"/>
          <w:szCs w:val="22"/>
        </w:rPr>
        <w:t xml:space="preserve"> New York : Oxford University Press.</w:t>
      </w:r>
    </w:p>
    <w:p w:rsidR="00E67413" w:rsidRPr="00E67413" w:rsidRDefault="00E67413" w:rsidP="00E67413">
      <w:pPr>
        <w:ind w:left="567" w:hanging="567"/>
        <w:rPr>
          <w:rFonts w:cs="Arial"/>
          <w:szCs w:val="22"/>
        </w:rPr>
      </w:pPr>
      <w:r w:rsidRPr="00E67413">
        <w:rPr>
          <w:rFonts w:cs="Arial"/>
          <w:szCs w:val="22"/>
        </w:rPr>
        <w:t xml:space="preserve">Maczulak, A. E. (2010) </w:t>
      </w:r>
      <w:r w:rsidRPr="00E67413">
        <w:rPr>
          <w:rFonts w:cs="Arial"/>
          <w:i/>
          <w:szCs w:val="22"/>
        </w:rPr>
        <w:t>Sustainability: Building Eco-Friendly Communities</w:t>
      </w:r>
      <w:r w:rsidRPr="00E67413">
        <w:rPr>
          <w:rFonts w:cs="Arial"/>
          <w:szCs w:val="22"/>
        </w:rPr>
        <w:t xml:space="preserve"> New</w:t>
      </w:r>
    </w:p>
    <w:p w:rsidR="00E67413" w:rsidRPr="00E67413" w:rsidRDefault="00E67413" w:rsidP="00E67413">
      <w:pPr>
        <w:ind w:left="567" w:hanging="567"/>
        <w:rPr>
          <w:rFonts w:cs="Arial"/>
          <w:szCs w:val="22"/>
        </w:rPr>
      </w:pPr>
      <w:r w:rsidRPr="00E67413">
        <w:rPr>
          <w:rFonts w:cs="Arial"/>
          <w:szCs w:val="22"/>
        </w:rPr>
        <w:t>York : Facts On File</w:t>
      </w:r>
    </w:p>
    <w:p w:rsidR="00E67413" w:rsidRPr="00E67413" w:rsidRDefault="000007B9" w:rsidP="00E67413">
      <w:pPr>
        <w:ind w:left="720" w:hanging="720"/>
        <w:rPr>
          <w:rFonts w:eastAsia="Arial Unicode MS" w:cs="Arial"/>
          <w:bCs/>
          <w:i/>
          <w:kern w:val="36"/>
          <w:szCs w:val="22"/>
        </w:rPr>
      </w:pPr>
      <w:hyperlink r:id="rId209" w:tooltip="Search for more by this author" w:history="1">
        <w:r w:rsidR="00E67413" w:rsidRPr="00E67413">
          <w:rPr>
            <w:rFonts w:eastAsia="Arial Unicode MS" w:cs="Arial"/>
            <w:szCs w:val="22"/>
          </w:rPr>
          <w:t>Manzi</w:t>
        </w:r>
      </w:hyperlink>
      <w:r w:rsidR="00E67413" w:rsidRPr="00E67413">
        <w:rPr>
          <w:rFonts w:eastAsia="Arial Unicode MS" w:cs="Arial"/>
          <w:szCs w:val="22"/>
        </w:rPr>
        <w:t>, T (2010)</w:t>
      </w:r>
      <w:r w:rsidR="00E67413" w:rsidRPr="00E67413">
        <w:rPr>
          <w:rFonts w:eastAsia="Arial Unicode MS" w:cs="Arial"/>
          <w:b/>
          <w:bCs/>
          <w:kern w:val="36"/>
          <w:szCs w:val="22"/>
        </w:rPr>
        <w:t xml:space="preserve"> </w:t>
      </w:r>
      <w:r w:rsidR="00E67413" w:rsidRPr="00E67413">
        <w:rPr>
          <w:rFonts w:eastAsia="Arial Unicode MS" w:cs="Arial"/>
          <w:bCs/>
          <w:i/>
          <w:kern w:val="36"/>
          <w:szCs w:val="22"/>
        </w:rPr>
        <w:t>Social Sustainability In Urban Areas: Communities, Connectivity</w:t>
      </w:r>
    </w:p>
    <w:p w:rsidR="00E67413" w:rsidRPr="00E67413" w:rsidRDefault="00E67413" w:rsidP="00E67413">
      <w:pPr>
        <w:ind w:left="720" w:hanging="720"/>
        <w:rPr>
          <w:rFonts w:eastAsia="Arial Unicode MS" w:cs="Arial"/>
          <w:bCs/>
          <w:i/>
          <w:kern w:val="36"/>
          <w:szCs w:val="22"/>
        </w:rPr>
      </w:pPr>
      <w:r w:rsidRPr="00E67413">
        <w:rPr>
          <w:rFonts w:eastAsia="Arial Unicode MS" w:cs="Arial"/>
          <w:bCs/>
          <w:i/>
          <w:kern w:val="36"/>
          <w:szCs w:val="22"/>
        </w:rPr>
        <w:t xml:space="preserve">And The Urban Fabric. </w:t>
      </w:r>
      <w:r w:rsidRPr="00E67413">
        <w:rPr>
          <w:rFonts w:eastAsia="Arial Unicode MS" w:cs="Arial"/>
          <w:szCs w:val="22"/>
        </w:rPr>
        <w:t xml:space="preserve">London ; Washington, DC : Earthscan, </w:t>
      </w:r>
    </w:p>
    <w:p w:rsidR="00E67413" w:rsidRPr="00E67413" w:rsidRDefault="000007B9" w:rsidP="00E67413">
      <w:pPr>
        <w:ind w:left="720" w:hanging="720"/>
        <w:rPr>
          <w:rFonts w:eastAsia="Arial Unicode MS" w:cs="Arial"/>
          <w:bCs/>
          <w:i/>
          <w:kern w:val="36"/>
          <w:szCs w:val="22"/>
        </w:rPr>
      </w:pPr>
      <w:hyperlink r:id="rId210" w:tooltip="Search for more by this author" w:history="1">
        <w:r w:rsidR="00E67413" w:rsidRPr="00E67413">
          <w:rPr>
            <w:rFonts w:eastAsia="Arial Unicode MS" w:cs="Arial"/>
            <w:szCs w:val="22"/>
          </w:rPr>
          <w:t>O'Riordan</w:t>
        </w:r>
      </w:hyperlink>
      <w:r w:rsidR="00E67413" w:rsidRPr="00E67413">
        <w:rPr>
          <w:rFonts w:eastAsia="Arial Unicode MS" w:cs="Arial"/>
          <w:szCs w:val="22"/>
        </w:rPr>
        <w:t xml:space="preserve">, T  and </w:t>
      </w:r>
      <w:hyperlink r:id="rId211" w:tooltip="Search for more by this author" w:history="1">
        <w:r w:rsidR="00E67413" w:rsidRPr="00E67413">
          <w:rPr>
            <w:rFonts w:eastAsia="Arial Unicode MS" w:cs="Arial"/>
            <w:szCs w:val="22"/>
          </w:rPr>
          <w:t>Stoll-Kleemann</w:t>
        </w:r>
      </w:hyperlink>
      <w:r w:rsidR="00E67413" w:rsidRPr="00E67413">
        <w:rPr>
          <w:rFonts w:eastAsia="Arial Unicode MS" w:cs="Arial"/>
          <w:szCs w:val="22"/>
        </w:rPr>
        <w:t xml:space="preserve"> (2002)</w:t>
      </w:r>
      <w:r w:rsidR="00E67413" w:rsidRPr="00E67413">
        <w:rPr>
          <w:rFonts w:eastAsia="Arial Unicode MS" w:cs="Arial"/>
          <w:bCs/>
          <w:kern w:val="36"/>
          <w:szCs w:val="22"/>
        </w:rPr>
        <w:t xml:space="preserve"> </w:t>
      </w:r>
      <w:r w:rsidR="00E67413" w:rsidRPr="00E67413">
        <w:rPr>
          <w:rFonts w:eastAsia="Arial Unicode MS" w:cs="Arial"/>
          <w:bCs/>
          <w:i/>
          <w:kern w:val="36"/>
          <w:szCs w:val="22"/>
        </w:rPr>
        <w:t xml:space="preserve">Biodiversity, Sustainability, And Human </w:t>
      </w:r>
    </w:p>
    <w:p w:rsidR="00E67413" w:rsidRPr="00E67413" w:rsidRDefault="00E67413" w:rsidP="00E67413">
      <w:pPr>
        <w:ind w:left="720" w:hanging="720"/>
        <w:rPr>
          <w:rFonts w:eastAsia="Arial Unicode MS" w:cs="Arial"/>
          <w:szCs w:val="22"/>
        </w:rPr>
      </w:pPr>
      <w:r w:rsidRPr="00E67413">
        <w:rPr>
          <w:rFonts w:eastAsia="Arial Unicode MS" w:cs="Arial"/>
          <w:bCs/>
          <w:i/>
          <w:kern w:val="36"/>
          <w:szCs w:val="22"/>
        </w:rPr>
        <w:t>Communities: Protecting Beyond The Protected.</w:t>
      </w:r>
      <w:r w:rsidRPr="00E67413">
        <w:rPr>
          <w:rFonts w:eastAsia="Arial Unicode MS" w:cs="Arial"/>
          <w:i/>
          <w:szCs w:val="22"/>
        </w:rPr>
        <w:t xml:space="preserve"> </w:t>
      </w:r>
      <w:r w:rsidRPr="00E67413">
        <w:rPr>
          <w:rFonts w:eastAsia="Arial Unicode MS" w:cs="Arial"/>
          <w:szCs w:val="22"/>
        </w:rPr>
        <w:t>Cambridge</w:t>
      </w:r>
      <w:r w:rsidRPr="00E67413">
        <w:rPr>
          <w:rFonts w:eastAsia="Arial Unicode MS" w:cs="Arial"/>
          <w:i/>
          <w:szCs w:val="22"/>
        </w:rPr>
        <w:t>,</w:t>
      </w:r>
      <w:r w:rsidRPr="00E67413">
        <w:rPr>
          <w:rFonts w:eastAsia="Arial Unicode MS" w:cs="Arial"/>
          <w:szCs w:val="22"/>
        </w:rPr>
        <w:t xml:space="preserve"> UK: Cambridge</w:t>
      </w:r>
    </w:p>
    <w:p w:rsidR="00E67413" w:rsidRPr="00E67413" w:rsidRDefault="00E67413" w:rsidP="00E67413">
      <w:pPr>
        <w:ind w:left="720" w:hanging="720"/>
        <w:rPr>
          <w:rFonts w:eastAsia="Arial Unicode MS" w:cs="Arial"/>
          <w:szCs w:val="22"/>
        </w:rPr>
      </w:pPr>
      <w:r w:rsidRPr="00E67413">
        <w:rPr>
          <w:rFonts w:eastAsia="Arial Unicode MS" w:cs="Arial"/>
          <w:szCs w:val="22"/>
        </w:rPr>
        <w:t xml:space="preserve">University Press </w:t>
      </w:r>
    </w:p>
    <w:p w:rsidR="00E67413" w:rsidRPr="00E67413" w:rsidRDefault="000007B9" w:rsidP="00E67413">
      <w:pPr>
        <w:tabs>
          <w:tab w:val="left" w:pos="720"/>
          <w:tab w:val="left" w:pos="1440"/>
          <w:tab w:val="left" w:pos="2160"/>
          <w:tab w:val="left" w:pos="2880"/>
        </w:tabs>
        <w:overflowPunct w:val="0"/>
        <w:autoSpaceDE w:val="0"/>
        <w:autoSpaceDN w:val="0"/>
        <w:adjustRightInd w:val="0"/>
        <w:ind w:left="720" w:hanging="720"/>
        <w:jc w:val="both"/>
        <w:textAlignment w:val="baseline"/>
        <w:rPr>
          <w:rFonts w:eastAsia="Arial Unicode MS" w:cs="Arial"/>
          <w:bCs/>
          <w:i/>
          <w:kern w:val="36"/>
          <w:szCs w:val="22"/>
        </w:rPr>
      </w:pPr>
      <w:hyperlink r:id="rId212" w:tooltip="Search for more by this author" w:history="1">
        <w:r w:rsidR="00E67413" w:rsidRPr="00E67413">
          <w:rPr>
            <w:rFonts w:eastAsia="Arial Unicode MS" w:cs="Arial"/>
            <w:szCs w:val="22"/>
          </w:rPr>
          <w:t>O'Riordan</w:t>
        </w:r>
      </w:hyperlink>
      <w:r w:rsidR="00E67413" w:rsidRPr="00E67413">
        <w:rPr>
          <w:rFonts w:eastAsia="Arial Unicode MS" w:cs="Arial"/>
          <w:szCs w:val="22"/>
        </w:rPr>
        <w:t xml:space="preserve">, T (2001) </w:t>
      </w:r>
      <w:r w:rsidR="00E67413" w:rsidRPr="00E67413">
        <w:rPr>
          <w:rFonts w:eastAsia="Arial Unicode MS" w:cs="Arial"/>
          <w:bCs/>
          <w:i/>
          <w:kern w:val="36"/>
          <w:szCs w:val="22"/>
        </w:rPr>
        <w:t xml:space="preserve">Globalism, Localism, and Identity: Fresh Perspectives on the </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720" w:hanging="720"/>
        <w:jc w:val="both"/>
        <w:textAlignment w:val="baseline"/>
        <w:rPr>
          <w:rFonts w:cs="Arial"/>
          <w:b/>
          <w:bCs/>
          <w:szCs w:val="22"/>
        </w:rPr>
      </w:pPr>
      <w:r w:rsidRPr="00E67413">
        <w:rPr>
          <w:rFonts w:eastAsia="Arial Unicode MS" w:cs="Arial"/>
          <w:bCs/>
          <w:i/>
          <w:kern w:val="36"/>
          <w:szCs w:val="22"/>
        </w:rPr>
        <w:t>Transition to Sustainability</w:t>
      </w:r>
      <w:r w:rsidRPr="00E67413">
        <w:rPr>
          <w:rFonts w:eastAsia="Arial Unicode MS" w:cs="Arial"/>
          <w:szCs w:val="22"/>
        </w:rPr>
        <w:t xml:space="preserve"> London, UK: Earthscan Publications,</w:t>
      </w:r>
      <w:r w:rsidRPr="00E67413">
        <w:rPr>
          <w:rFonts w:eastAsia="Arial Unicode MS" w:cs="Arial"/>
          <w:b/>
          <w:szCs w:val="22"/>
        </w:rPr>
        <w:t xml:space="preserve"> </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720" w:hanging="720"/>
        <w:jc w:val="both"/>
        <w:textAlignment w:val="baseline"/>
        <w:rPr>
          <w:rFonts w:cs="Arial"/>
          <w:bCs/>
          <w:szCs w:val="22"/>
        </w:rPr>
      </w:pPr>
      <w:r w:rsidRPr="00E67413">
        <w:rPr>
          <w:rFonts w:cs="Arial"/>
          <w:bCs/>
          <w:szCs w:val="22"/>
        </w:rPr>
        <w:t xml:space="preserve">Popple, K. (1995) </w:t>
      </w:r>
      <w:r w:rsidRPr="00E67413">
        <w:rPr>
          <w:rFonts w:cs="Arial"/>
          <w:bCs/>
          <w:i/>
          <w:szCs w:val="22"/>
        </w:rPr>
        <w:t xml:space="preserve">Analysing Community: Its Theory and Practice, </w:t>
      </w:r>
      <w:r w:rsidRPr="00E67413">
        <w:rPr>
          <w:rFonts w:cs="Arial"/>
          <w:bCs/>
          <w:szCs w:val="22"/>
        </w:rPr>
        <w:t>Maidenhead:</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720" w:hanging="720"/>
        <w:jc w:val="both"/>
        <w:textAlignment w:val="baseline"/>
        <w:rPr>
          <w:rFonts w:cs="Arial"/>
          <w:bCs/>
          <w:szCs w:val="22"/>
        </w:rPr>
      </w:pPr>
      <w:r w:rsidRPr="00E67413">
        <w:rPr>
          <w:rFonts w:cs="Arial"/>
          <w:bCs/>
          <w:szCs w:val="22"/>
        </w:rPr>
        <w:t>OU Press.</w:t>
      </w:r>
      <w:r w:rsidRPr="00E67413">
        <w:rPr>
          <w:rFonts w:cs="Arial"/>
          <w:b/>
          <w:szCs w:val="22"/>
        </w:rPr>
        <w:t xml:space="preserve"> </w:t>
      </w:r>
    </w:p>
    <w:p w:rsidR="00E67413" w:rsidRPr="00E67413" w:rsidRDefault="00E67413" w:rsidP="00E67413">
      <w:pPr>
        <w:ind w:left="720" w:hanging="720"/>
        <w:rPr>
          <w:rFonts w:cs="Arial"/>
          <w:szCs w:val="22"/>
        </w:rPr>
      </w:pPr>
      <w:r w:rsidRPr="00E67413">
        <w:rPr>
          <w:rFonts w:cs="Arial"/>
          <w:szCs w:val="22"/>
        </w:rPr>
        <w:lastRenderedPageBreak/>
        <w:t xml:space="preserve">Power, A and Willmot, H (2007b) </w:t>
      </w:r>
      <w:r w:rsidRPr="00E67413">
        <w:rPr>
          <w:rFonts w:cs="Arial"/>
          <w:i/>
          <w:iCs/>
          <w:szCs w:val="22"/>
        </w:rPr>
        <w:t>Social Capital within the Neighbourhood</w:t>
      </w:r>
      <w:r w:rsidRPr="00E67413">
        <w:rPr>
          <w:rFonts w:cs="Arial"/>
          <w:szCs w:val="22"/>
        </w:rPr>
        <w:t>.</w:t>
      </w:r>
    </w:p>
    <w:p w:rsidR="00E67413" w:rsidRPr="00E67413" w:rsidRDefault="00E67413" w:rsidP="00E67413">
      <w:pPr>
        <w:ind w:left="720" w:hanging="720"/>
        <w:rPr>
          <w:rFonts w:cs="Arial"/>
          <w:szCs w:val="22"/>
          <w:u w:val="single"/>
        </w:rPr>
      </w:pPr>
      <w:r w:rsidRPr="00E67413">
        <w:rPr>
          <w:rFonts w:cs="Arial"/>
          <w:szCs w:val="22"/>
        </w:rPr>
        <w:t xml:space="preserve">London: Centre for the Analysis of Social Exclusion. </w:t>
      </w:r>
      <w:r w:rsidRPr="00E67413">
        <w:rPr>
          <w:rFonts w:cs="Arial"/>
          <w:szCs w:val="22"/>
          <w:u w:val="single"/>
        </w:rPr>
        <w:fldChar w:fldCharType="begin"/>
      </w:r>
      <w:r w:rsidRPr="00E67413">
        <w:rPr>
          <w:rFonts w:cs="Arial"/>
          <w:szCs w:val="22"/>
          <w:u w:val="single"/>
        </w:rPr>
        <w:instrText xml:space="preserve"> HYPERLINK "http://s Schumacher, E. F.</w:instrText>
      </w:r>
    </w:p>
    <w:p w:rsidR="00E67413" w:rsidRPr="00E67413" w:rsidRDefault="00E67413" w:rsidP="00E67413">
      <w:pPr>
        <w:ind w:left="720" w:hanging="720"/>
        <w:rPr>
          <w:rFonts w:cs="Arial"/>
          <w:i/>
          <w:iCs/>
          <w:szCs w:val="22"/>
          <w:u w:val="single"/>
        </w:rPr>
      </w:pPr>
      <w:r w:rsidRPr="00E67413">
        <w:rPr>
          <w:rFonts w:cs="Arial"/>
          <w:szCs w:val="22"/>
          <w:u w:val="single"/>
        </w:rPr>
        <w:instrText xml:space="preserve">(1973) </w:instrText>
      </w:r>
      <w:r w:rsidRPr="00E67413">
        <w:rPr>
          <w:rFonts w:cs="Arial"/>
          <w:i/>
          <w:iCs/>
          <w:szCs w:val="22"/>
          <w:u w:val="single"/>
        </w:rPr>
        <w:instrText>Small is Beautiful. A study of economics as if people mattered</w:instrText>
      </w:r>
      <w:r w:rsidRPr="00E67413">
        <w:rPr>
          <w:rFonts w:cs="Arial"/>
          <w:szCs w:val="22"/>
          <w:u w:val="single"/>
        </w:rPr>
        <w:instrText>. London:</w:instrText>
      </w:r>
    </w:p>
    <w:p w:rsidR="00E67413" w:rsidRPr="00E67413" w:rsidRDefault="00E67413" w:rsidP="00E67413">
      <w:pPr>
        <w:ind w:left="720" w:hanging="720"/>
        <w:rPr>
          <w:rFonts w:cs="Arial"/>
          <w:szCs w:val="22"/>
          <w:u w:val="single"/>
        </w:rPr>
      </w:pPr>
      <w:r w:rsidRPr="00E67413">
        <w:rPr>
          <w:rFonts w:cs="Arial"/>
          <w:szCs w:val="22"/>
          <w:u w:val="single"/>
        </w:rPr>
        <w:instrText xml:space="preserve">Abacusticerd.lse.ac.uk/dps/case/cr/CASEreport38.pdf" </w:instrText>
      </w:r>
      <w:r w:rsidRPr="00E67413">
        <w:rPr>
          <w:rFonts w:cs="Arial"/>
          <w:szCs w:val="22"/>
          <w:u w:val="single"/>
        </w:rPr>
        <w:fldChar w:fldCharType="separate"/>
      </w:r>
      <w:r w:rsidRPr="00E67413">
        <w:rPr>
          <w:rFonts w:cs="Arial"/>
          <w:szCs w:val="22"/>
          <w:u w:val="single"/>
        </w:rPr>
        <w:t>http://s Schumacher, E. F.</w:t>
      </w:r>
    </w:p>
    <w:p w:rsidR="00E67413" w:rsidRPr="00E67413" w:rsidRDefault="00E67413" w:rsidP="00E67413">
      <w:pPr>
        <w:ind w:left="720" w:hanging="720"/>
        <w:rPr>
          <w:rFonts w:cs="Arial"/>
          <w:i/>
          <w:iCs/>
          <w:szCs w:val="22"/>
          <w:u w:val="single"/>
        </w:rPr>
      </w:pPr>
      <w:r w:rsidRPr="00E67413">
        <w:rPr>
          <w:rFonts w:cs="Arial"/>
          <w:szCs w:val="22"/>
          <w:u w:val="single"/>
        </w:rPr>
        <w:t xml:space="preserve">(1973) </w:t>
      </w:r>
      <w:r w:rsidRPr="00E67413">
        <w:rPr>
          <w:rFonts w:cs="Arial"/>
          <w:i/>
          <w:iCs/>
          <w:szCs w:val="22"/>
          <w:u w:val="single"/>
        </w:rPr>
        <w:t>Small is Beautiful. A study of economics as if people mattered</w:t>
      </w:r>
      <w:r w:rsidRPr="00E67413">
        <w:rPr>
          <w:rFonts w:cs="Arial"/>
          <w:szCs w:val="22"/>
          <w:u w:val="single"/>
        </w:rPr>
        <w:t>. London:</w:t>
      </w:r>
    </w:p>
    <w:p w:rsidR="00E67413" w:rsidRPr="00E67413" w:rsidRDefault="00E67413" w:rsidP="00E67413">
      <w:pPr>
        <w:ind w:left="720" w:hanging="720"/>
        <w:rPr>
          <w:rFonts w:cs="Arial"/>
          <w:szCs w:val="22"/>
        </w:rPr>
      </w:pPr>
      <w:r w:rsidRPr="00E67413">
        <w:rPr>
          <w:rFonts w:cs="Arial"/>
          <w:szCs w:val="22"/>
          <w:u w:val="single"/>
        </w:rPr>
        <w:t>Abacusticerd.lse.ac.uk/dps/case/cr/CASEreport38.pdf</w:t>
      </w:r>
      <w:r w:rsidRPr="00E67413">
        <w:rPr>
          <w:rFonts w:cs="Arial"/>
          <w:szCs w:val="22"/>
          <w:u w:val="single"/>
        </w:rPr>
        <w:fldChar w:fldCharType="end"/>
      </w:r>
      <w:r w:rsidRPr="00E67413">
        <w:rPr>
          <w:rFonts w:cs="Arial"/>
          <w:szCs w:val="22"/>
        </w:rPr>
        <w:t xml:space="preserve">. Accessed January 11, </w:t>
      </w:r>
    </w:p>
    <w:p w:rsidR="00E67413" w:rsidRPr="00E67413" w:rsidRDefault="00E67413" w:rsidP="00E67413">
      <w:pPr>
        <w:ind w:left="720" w:hanging="720"/>
        <w:rPr>
          <w:rFonts w:cs="Arial"/>
          <w:i/>
          <w:iCs/>
          <w:szCs w:val="22"/>
        </w:rPr>
      </w:pPr>
      <w:r w:rsidRPr="00E67413">
        <w:rPr>
          <w:rFonts w:cs="Arial"/>
          <w:szCs w:val="22"/>
        </w:rPr>
        <w:t xml:space="preserve">2008] Power, A. and Willmot, H  (2007a) </w:t>
      </w:r>
      <w:r w:rsidRPr="00E67413">
        <w:rPr>
          <w:rFonts w:cs="Arial"/>
          <w:i/>
          <w:iCs/>
          <w:szCs w:val="22"/>
        </w:rPr>
        <w:t xml:space="preserve">City Survivors. Bringing Up Children in </w:t>
      </w:r>
    </w:p>
    <w:p w:rsidR="00E67413" w:rsidRPr="00E67413" w:rsidRDefault="00E67413" w:rsidP="00E67413">
      <w:pPr>
        <w:ind w:left="720" w:hanging="720"/>
        <w:rPr>
          <w:rFonts w:cs="Arial"/>
          <w:szCs w:val="22"/>
        </w:rPr>
      </w:pPr>
      <w:r w:rsidRPr="00E67413">
        <w:rPr>
          <w:rFonts w:cs="Arial"/>
          <w:i/>
          <w:iCs/>
          <w:szCs w:val="22"/>
        </w:rPr>
        <w:t>Disadvantaged Neighbourhoods</w:t>
      </w:r>
      <w:r w:rsidRPr="00E67413">
        <w:rPr>
          <w:rFonts w:cs="Arial"/>
          <w:szCs w:val="22"/>
        </w:rPr>
        <w:t xml:space="preserve">. Bristol: The Policy Press. </w:t>
      </w:r>
    </w:p>
    <w:p w:rsidR="00E67413" w:rsidRPr="00E67413" w:rsidRDefault="00E67413" w:rsidP="00E67413">
      <w:pPr>
        <w:ind w:left="720" w:hanging="720"/>
        <w:rPr>
          <w:rFonts w:cs="Arial"/>
          <w:bCs/>
          <w:i/>
          <w:szCs w:val="22"/>
        </w:rPr>
      </w:pPr>
      <w:r w:rsidRPr="00E67413">
        <w:rPr>
          <w:rFonts w:cs="Arial"/>
          <w:bCs/>
          <w:szCs w:val="22"/>
        </w:rPr>
        <w:t xml:space="preserve">Skinner, S. and Wolson, M. (2002) </w:t>
      </w:r>
      <w:r w:rsidRPr="00E67413">
        <w:rPr>
          <w:rFonts w:cs="Arial"/>
          <w:bCs/>
          <w:i/>
          <w:szCs w:val="22"/>
        </w:rPr>
        <w:t xml:space="preserve">Assessing Community Strengths: A Practical </w:t>
      </w:r>
    </w:p>
    <w:p w:rsidR="00E67413" w:rsidRPr="00E67413" w:rsidRDefault="00E67413" w:rsidP="00E67413">
      <w:pPr>
        <w:ind w:left="720" w:hanging="720"/>
        <w:rPr>
          <w:rFonts w:cs="Arial"/>
          <w:bCs/>
          <w:szCs w:val="22"/>
        </w:rPr>
      </w:pPr>
      <w:r w:rsidRPr="00E67413">
        <w:rPr>
          <w:rFonts w:cs="Arial"/>
          <w:bCs/>
          <w:i/>
          <w:szCs w:val="22"/>
        </w:rPr>
        <w:t xml:space="preserve">Handbook for Planning Capacity Building, </w:t>
      </w:r>
      <w:r w:rsidRPr="00E67413">
        <w:rPr>
          <w:rFonts w:cs="Arial"/>
          <w:bCs/>
          <w:szCs w:val="22"/>
        </w:rPr>
        <w:t xml:space="preserve">London: Community Development </w:t>
      </w:r>
    </w:p>
    <w:p w:rsidR="00E67413" w:rsidRPr="00E67413" w:rsidRDefault="00E67413" w:rsidP="00E67413">
      <w:pPr>
        <w:ind w:left="720" w:hanging="720"/>
        <w:rPr>
          <w:rFonts w:cs="Arial"/>
          <w:szCs w:val="22"/>
        </w:rPr>
      </w:pPr>
      <w:r w:rsidRPr="00E67413">
        <w:rPr>
          <w:rFonts w:cs="Arial"/>
          <w:bCs/>
          <w:szCs w:val="22"/>
        </w:rPr>
        <w:t xml:space="preserve">Foundation. </w:t>
      </w:r>
    </w:p>
    <w:p w:rsidR="00E67413" w:rsidRPr="00E67413" w:rsidRDefault="00E67413" w:rsidP="00E67413">
      <w:pPr>
        <w:ind w:left="720" w:hanging="720"/>
        <w:rPr>
          <w:rFonts w:cs="Arial"/>
          <w:bCs/>
          <w:i/>
          <w:szCs w:val="22"/>
        </w:rPr>
      </w:pPr>
      <w:r w:rsidRPr="00E67413">
        <w:rPr>
          <w:rFonts w:cs="Arial"/>
          <w:bCs/>
          <w:szCs w:val="22"/>
        </w:rPr>
        <w:t xml:space="preserve">Smith, M. K. (1994) </w:t>
      </w:r>
      <w:r w:rsidRPr="00E67413">
        <w:rPr>
          <w:rFonts w:cs="Arial"/>
          <w:bCs/>
          <w:i/>
          <w:szCs w:val="22"/>
        </w:rPr>
        <w:t xml:space="preserve">Local Education: Community, Conversation, Praxis, </w:t>
      </w:r>
    </w:p>
    <w:p w:rsidR="00E67413" w:rsidRPr="00E67413" w:rsidRDefault="00E67413" w:rsidP="00E67413">
      <w:pPr>
        <w:ind w:left="720" w:hanging="720"/>
        <w:rPr>
          <w:rFonts w:cs="Arial"/>
          <w:bCs/>
          <w:szCs w:val="22"/>
        </w:rPr>
      </w:pPr>
      <w:r w:rsidRPr="00E67413">
        <w:rPr>
          <w:rFonts w:cs="Arial"/>
          <w:bCs/>
          <w:szCs w:val="22"/>
        </w:rPr>
        <w:t xml:space="preserve">Buckingham: OU Press. </w:t>
      </w:r>
    </w:p>
    <w:p w:rsidR="00E67413" w:rsidRPr="00E67413" w:rsidRDefault="00E67413" w:rsidP="00E67413">
      <w:pPr>
        <w:overflowPunct w:val="0"/>
        <w:autoSpaceDE w:val="0"/>
        <w:autoSpaceDN w:val="0"/>
        <w:adjustRightInd w:val="0"/>
        <w:ind w:left="720" w:hanging="720"/>
        <w:jc w:val="both"/>
        <w:textAlignment w:val="baseline"/>
        <w:rPr>
          <w:rFonts w:cs="Arial"/>
          <w:b/>
          <w:szCs w:val="22"/>
        </w:rPr>
      </w:pPr>
      <w:r w:rsidRPr="00E67413">
        <w:rPr>
          <w:rFonts w:cs="Arial"/>
          <w:szCs w:val="22"/>
        </w:rPr>
        <w:t xml:space="preserve">Sterling, S. (2001) </w:t>
      </w:r>
      <w:r w:rsidRPr="00E67413">
        <w:rPr>
          <w:rFonts w:cs="Arial"/>
          <w:i/>
          <w:szCs w:val="22"/>
        </w:rPr>
        <w:t>Sustainable Education</w:t>
      </w:r>
      <w:r w:rsidRPr="00E67413">
        <w:rPr>
          <w:rFonts w:cs="Arial"/>
          <w:szCs w:val="22"/>
        </w:rPr>
        <w:t>. Dartington: Green Books.</w:t>
      </w:r>
    </w:p>
    <w:p w:rsidR="00E67413" w:rsidRPr="00E67413" w:rsidRDefault="00E67413" w:rsidP="00E67413">
      <w:pPr>
        <w:ind w:left="720" w:hanging="720"/>
        <w:rPr>
          <w:rFonts w:cs="Arial"/>
          <w:szCs w:val="22"/>
        </w:rPr>
      </w:pPr>
      <w:r w:rsidRPr="00E67413">
        <w:rPr>
          <w:rFonts w:cs="Arial"/>
          <w:szCs w:val="22"/>
        </w:rPr>
        <w:t xml:space="preserve">Stern, N. (2006) </w:t>
      </w:r>
      <w:r w:rsidRPr="00E67413">
        <w:rPr>
          <w:rFonts w:cs="Arial"/>
          <w:i/>
          <w:iCs/>
          <w:szCs w:val="22"/>
        </w:rPr>
        <w:t>The Economics of Climate Change. [The Stern Review]</w:t>
      </w:r>
      <w:r w:rsidRPr="00E67413">
        <w:rPr>
          <w:rFonts w:cs="Arial"/>
          <w:szCs w:val="22"/>
        </w:rPr>
        <w:t>.</w:t>
      </w:r>
    </w:p>
    <w:p w:rsidR="00E67413" w:rsidRPr="00E67413" w:rsidRDefault="00E67413" w:rsidP="00E67413">
      <w:pPr>
        <w:rPr>
          <w:rFonts w:cs="Arial"/>
          <w:b/>
          <w:szCs w:val="22"/>
        </w:rPr>
      </w:pPr>
      <w:r w:rsidRPr="00E67413">
        <w:rPr>
          <w:rFonts w:cs="Arial"/>
          <w:szCs w:val="22"/>
        </w:rPr>
        <w:t xml:space="preserve">Scott, W. and Gough, S. (2004). </w:t>
      </w:r>
      <w:r w:rsidRPr="00E67413">
        <w:rPr>
          <w:rFonts w:cs="Arial"/>
          <w:i/>
          <w:szCs w:val="22"/>
        </w:rPr>
        <w:t>Key Issues in Sustainable Development and learning</w:t>
      </w:r>
      <w:r w:rsidRPr="00E67413">
        <w:rPr>
          <w:rFonts w:cs="Arial"/>
          <w:szCs w:val="22"/>
        </w:rPr>
        <w:t xml:space="preserve">. New York: Routledge Falmer, </w:t>
      </w:r>
    </w:p>
    <w:p w:rsidR="00E67413" w:rsidRPr="00E67413" w:rsidRDefault="00E67413" w:rsidP="00E67413">
      <w:pPr>
        <w:ind w:left="720" w:hanging="720"/>
        <w:rPr>
          <w:rFonts w:cs="Arial"/>
          <w:szCs w:val="22"/>
        </w:rPr>
      </w:pPr>
      <w:r w:rsidRPr="00E67413">
        <w:rPr>
          <w:rFonts w:cs="Arial"/>
          <w:szCs w:val="22"/>
        </w:rPr>
        <w:t xml:space="preserve">Tett, L. (2006) </w:t>
      </w:r>
      <w:r w:rsidRPr="00E67413">
        <w:rPr>
          <w:rFonts w:cs="Arial"/>
          <w:i/>
          <w:iCs/>
          <w:szCs w:val="22"/>
        </w:rPr>
        <w:t>Community Education, Lifelong Learning and Social Inclusion</w:t>
      </w:r>
      <w:r w:rsidRPr="00E67413">
        <w:rPr>
          <w:rFonts w:cs="Arial"/>
          <w:szCs w:val="22"/>
        </w:rPr>
        <w:t xml:space="preserve"> 2e. </w:t>
      </w:r>
    </w:p>
    <w:p w:rsidR="00E67413" w:rsidRPr="00E67413" w:rsidRDefault="00E67413" w:rsidP="00E67413">
      <w:pPr>
        <w:ind w:left="720" w:hanging="720"/>
        <w:rPr>
          <w:rFonts w:cs="Arial"/>
          <w:szCs w:val="22"/>
        </w:rPr>
      </w:pPr>
      <w:r w:rsidRPr="00E67413">
        <w:rPr>
          <w:rFonts w:cs="Arial"/>
          <w:szCs w:val="22"/>
        </w:rPr>
        <w:t xml:space="preserve">Edinburgh: Dunedin Academic Press. </w:t>
      </w:r>
    </w:p>
    <w:p w:rsidR="00E67413" w:rsidRPr="00E67413" w:rsidRDefault="00E67413" w:rsidP="00E67413">
      <w:pPr>
        <w:ind w:left="720" w:hanging="720"/>
        <w:rPr>
          <w:rFonts w:eastAsia="Arial Unicode MS" w:cs="Arial"/>
          <w:i/>
          <w:szCs w:val="22"/>
        </w:rPr>
      </w:pPr>
      <w:r w:rsidRPr="00E67413">
        <w:rPr>
          <w:rFonts w:cs="Arial"/>
          <w:szCs w:val="22"/>
        </w:rPr>
        <w:t xml:space="preserve">Tilbury, D; Wortman, D. (2004) </w:t>
      </w:r>
      <w:r w:rsidRPr="00E67413">
        <w:rPr>
          <w:rFonts w:cs="Arial"/>
          <w:i/>
          <w:szCs w:val="22"/>
        </w:rPr>
        <w:t xml:space="preserve"> </w:t>
      </w:r>
      <w:r w:rsidRPr="00E67413">
        <w:rPr>
          <w:rFonts w:eastAsia="Arial Unicode MS" w:cs="Arial"/>
          <w:bCs/>
          <w:i/>
          <w:kern w:val="36"/>
          <w:szCs w:val="22"/>
        </w:rPr>
        <w:t>Engaging People in Sustainability</w:t>
      </w:r>
      <w:r w:rsidRPr="00E67413">
        <w:rPr>
          <w:rFonts w:eastAsia="Arial Unicode MS" w:cs="Arial"/>
          <w:szCs w:val="22"/>
        </w:rPr>
        <w:t xml:space="preserve"> Gland,</w:t>
      </w:r>
      <w:r w:rsidRPr="00E67413">
        <w:rPr>
          <w:rFonts w:eastAsia="Arial Unicode MS" w:cs="Arial"/>
          <w:i/>
          <w:szCs w:val="22"/>
        </w:rPr>
        <w:t xml:space="preserve"> ; </w:t>
      </w:r>
    </w:p>
    <w:p w:rsidR="00E67413" w:rsidRPr="00E67413" w:rsidRDefault="00E67413" w:rsidP="00E67413">
      <w:pPr>
        <w:ind w:left="720" w:hanging="720"/>
        <w:rPr>
          <w:rFonts w:eastAsia="Arial Unicode MS" w:cs="Arial"/>
          <w:i/>
          <w:szCs w:val="22"/>
        </w:rPr>
      </w:pPr>
      <w:r w:rsidRPr="00E67413">
        <w:rPr>
          <w:rFonts w:cs="Arial"/>
          <w:szCs w:val="22"/>
        </w:rPr>
        <w:fldChar w:fldCharType="begin"/>
      </w:r>
      <w:r w:rsidRPr="00E67413">
        <w:rPr>
          <w:rFonts w:cs="Arial"/>
          <w:szCs w:val="22"/>
        </w:rPr>
        <w:instrText xml:space="preserve"> HYPERLINK "http://tsd-c.worldcat.org/search?q=au%3AInternational+Union+for+Conservation+of+Nature+and+Natural+Resources.+Commission+on+Education+and+Communication.&amp;qt=hot_author" \o "Search for more by this author" </w:instrText>
      </w:r>
      <w:r w:rsidRPr="00E67413">
        <w:rPr>
          <w:rFonts w:cs="Arial"/>
          <w:szCs w:val="22"/>
        </w:rPr>
        <w:fldChar w:fldCharType="separate"/>
      </w:r>
      <w:r w:rsidRPr="00E67413">
        <w:rPr>
          <w:rFonts w:eastAsia="Arial Unicode MS" w:cs="Arial"/>
          <w:i/>
          <w:szCs w:val="22"/>
        </w:rPr>
        <w:t xml:space="preserve">International Union for Conservation of Nature and Natural Resources. </w:t>
      </w:r>
    </w:p>
    <w:p w:rsidR="00E67413" w:rsidRPr="00E67413" w:rsidRDefault="00E67413" w:rsidP="00E67413">
      <w:pPr>
        <w:ind w:left="720" w:hanging="720"/>
        <w:rPr>
          <w:rFonts w:eastAsia="Arial Unicode MS" w:cs="Arial"/>
          <w:szCs w:val="22"/>
        </w:rPr>
      </w:pPr>
      <w:r w:rsidRPr="00E67413">
        <w:rPr>
          <w:rFonts w:eastAsia="Arial Unicode MS" w:cs="Arial"/>
          <w:i/>
          <w:szCs w:val="22"/>
        </w:rPr>
        <w:t>Commission on Education and Communication.</w:t>
      </w:r>
      <w:r w:rsidRPr="00E67413">
        <w:rPr>
          <w:rFonts w:eastAsia="Arial Unicode MS" w:cs="Arial"/>
          <w:i/>
          <w:szCs w:val="22"/>
        </w:rPr>
        <w:fldChar w:fldCharType="end"/>
      </w:r>
      <w:r w:rsidRPr="00E67413">
        <w:rPr>
          <w:rFonts w:eastAsia="Arial Unicode MS" w:cs="Arial"/>
          <w:i/>
          <w:szCs w:val="22"/>
        </w:rPr>
        <w:t xml:space="preserve"> </w:t>
      </w:r>
      <w:r w:rsidRPr="00E67413">
        <w:rPr>
          <w:rFonts w:eastAsia="Arial Unicode MS" w:cs="Arial"/>
          <w:szCs w:val="22"/>
        </w:rPr>
        <w:t xml:space="preserve">Switzerland : IUCN Commission </w:t>
      </w:r>
    </w:p>
    <w:p w:rsidR="00E67413" w:rsidRPr="00E67413" w:rsidRDefault="00E67413" w:rsidP="00E67413">
      <w:pPr>
        <w:ind w:left="720" w:hanging="720"/>
        <w:rPr>
          <w:rFonts w:eastAsia="Arial Unicode MS" w:cs="Arial"/>
          <w:b/>
          <w:i/>
          <w:szCs w:val="22"/>
        </w:rPr>
      </w:pPr>
      <w:r w:rsidRPr="00E67413">
        <w:rPr>
          <w:rFonts w:eastAsia="Arial Unicode MS" w:cs="Arial"/>
          <w:szCs w:val="22"/>
        </w:rPr>
        <w:t xml:space="preserve">on Education and Communication, IUCN-the World Conservation Union, 2004. </w:t>
      </w:r>
    </w:p>
    <w:p w:rsidR="00E67413" w:rsidRPr="00E67413" w:rsidRDefault="00E67413" w:rsidP="00E67413">
      <w:pPr>
        <w:ind w:left="720" w:hanging="720"/>
        <w:rPr>
          <w:rFonts w:cs="Arial"/>
          <w:i/>
          <w:iCs/>
          <w:szCs w:val="22"/>
        </w:rPr>
      </w:pPr>
      <w:r w:rsidRPr="00E67413">
        <w:rPr>
          <w:rFonts w:cs="Arial"/>
          <w:szCs w:val="22"/>
        </w:rPr>
        <w:t xml:space="preserve">United Nations Human Settlements Programme (UN-Habitat) (2003) </w:t>
      </w:r>
      <w:r w:rsidRPr="00E67413">
        <w:rPr>
          <w:rFonts w:cs="Arial"/>
          <w:i/>
          <w:iCs/>
          <w:szCs w:val="22"/>
        </w:rPr>
        <w:t>The</w:t>
      </w:r>
    </w:p>
    <w:p w:rsidR="00E67413" w:rsidRPr="00E67413" w:rsidRDefault="00E67413" w:rsidP="00E67413">
      <w:pPr>
        <w:ind w:left="720" w:hanging="720"/>
        <w:rPr>
          <w:rFonts w:cs="Arial"/>
          <w:i/>
          <w:iCs/>
          <w:szCs w:val="22"/>
        </w:rPr>
      </w:pPr>
      <w:r w:rsidRPr="00E67413">
        <w:rPr>
          <w:rFonts w:cs="Arial"/>
          <w:szCs w:val="22"/>
        </w:rPr>
        <w:t xml:space="preserve">Accessed: January 8,2008]. </w:t>
      </w:r>
    </w:p>
    <w:p w:rsidR="00E67413" w:rsidRPr="00E67413" w:rsidRDefault="00E67413" w:rsidP="00E67413">
      <w:pPr>
        <w:rPr>
          <w:rFonts w:cs="Arial"/>
          <w:szCs w:val="22"/>
        </w:rPr>
      </w:pPr>
      <w:r w:rsidRPr="00E67413">
        <w:rPr>
          <w:rFonts w:eastAsia="Arial Unicode MS" w:cs="Arial"/>
          <w:szCs w:val="22"/>
        </w:rPr>
        <w:t xml:space="preserve">Warburton, D. (1998) </w:t>
      </w:r>
      <w:r w:rsidRPr="00E67413">
        <w:rPr>
          <w:rFonts w:eastAsia="Arial Unicode MS" w:cs="Arial"/>
          <w:bCs/>
          <w:i/>
          <w:kern w:val="36"/>
          <w:szCs w:val="22"/>
        </w:rPr>
        <w:t xml:space="preserve">Community and sustainable development: participation in the future. </w:t>
      </w:r>
      <w:r w:rsidRPr="00E67413">
        <w:rPr>
          <w:rFonts w:eastAsia="Arial Unicode MS" w:cs="Arial"/>
          <w:szCs w:val="22"/>
        </w:rPr>
        <w:t>London : Earthscan Publications.</w:t>
      </w:r>
      <w:r w:rsidRPr="00E67413">
        <w:rPr>
          <w:rFonts w:eastAsia="Arial Unicode MS" w:cs="Arial"/>
          <w:b/>
          <w:szCs w:val="22"/>
        </w:rPr>
        <w:t xml:space="preserve"> </w:t>
      </w:r>
    </w:p>
    <w:p w:rsidR="00E67413" w:rsidRPr="00E67413" w:rsidRDefault="00E67413" w:rsidP="00E67413">
      <w:pPr>
        <w:autoSpaceDE w:val="0"/>
        <w:autoSpaceDN w:val="0"/>
        <w:adjustRightInd w:val="0"/>
        <w:rPr>
          <w:rFonts w:cs="Arial"/>
          <w:i/>
          <w:szCs w:val="22"/>
        </w:rPr>
      </w:pPr>
      <w:r w:rsidRPr="00E67413">
        <w:rPr>
          <w:rFonts w:cs="Arial"/>
          <w:szCs w:val="22"/>
        </w:rPr>
        <w:t xml:space="preserve">Welsh Assembly Government (November, 2008) </w:t>
      </w:r>
      <w:r w:rsidRPr="00E67413">
        <w:rPr>
          <w:rFonts w:cs="Arial"/>
          <w:i/>
          <w:szCs w:val="22"/>
        </w:rPr>
        <w:t xml:space="preserve">ESDGC: A Common Understanding for the Youth Work Sector. Cardiff: </w:t>
      </w:r>
      <w:r w:rsidRPr="00E67413">
        <w:rPr>
          <w:rFonts w:cs="Arial"/>
          <w:szCs w:val="22"/>
        </w:rPr>
        <w:t>Welsh Assembly Government Government</w:t>
      </w:r>
      <w:r w:rsidRPr="00E67413">
        <w:rPr>
          <w:rFonts w:cs="Arial"/>
          <w:b/>
          <w:szCs w:val="22"/>
        </w:rPr>
        <w:t xml:space="preserve"> </w:t>
      </w:r>
      <w:r w:rsidRPr="00E67413">
        <w:rPr>
          <w:rFonts w:cs="Arial"/>
          <w:szCs w:val="22"/>
        </w:rPr>
        <w:t xml:space="preserve">available to download at </w:t>
      </w:r>
      <w:hyperlink r:id="rId213" w:history="1">
        <w:r w:rsidRPr="00E67413">
          <w:rPr>
            <w:rFonts w:cs="Arial"/>
            <w:szCs w:val="22"/>
            <w:u w:val="single"/>
          </w:rPr>
          <w:t>http://wales.gov.uk/topics/educationandskills/allsectorpolicies/europeanandinternational/sustainabledevelop/esdgpublications/esdgcyouthwork/?lang=en</w:t>
        </w:r>
      </w:hyperlink>
    </w:p>
    <w:p w:rsidR="00E67413" w:rsidRPr="00E67413" w:rsidRDefault="00E67413" w:rsidP="00E67413">
      <w:pPr>
        <w:ind w:left="720" w:hanging="720"/>
        <w:rPr>
          <w:rFonts w:cs="Arial"/>
          <w:bCs/>
          <w:i/>
          <w:spacing w:val="-8"/>
          <w:szCs w:val="22"/>
        </w:rPr>
      </w:pPr>
      <w:r w:rsidRPr="00E67413">
        <w:rPr>
          <w:rFonts w:cs="Arial"/>
          <w:bCs/>
          <w:spacing w:val="-8"/>
          <w:szCs w:val="22"/>
        </w:rPr>
        <w:t xml:space="preserve">Welsh Government (2008) </w:t>
      </w:r>
      <w:r w:rsidRPr="00E67413">
        <w:rPr>
          <w:rFonts w:cs="Arial"/>
          <w:szCs w:val="22"/>
        </w:rPr>
        <w:fldChar w:fldCharType="begin"/>
      </w:r>
      <w:r w:rsidRPr="00E67413">
        <w:rPr>
          <w:rFonts w:cs="Arial"/>
          <w:szCs w:val="22"/>
        </w:rPr>
        <w:instrText xml:space="preserve"> HYPERLINK "http://wales.gov.uk/topics/educationandskills/publications/guidance/esdgcstrategy/?lang=en" </w:instrText>
      </w:r>
      <w:r w:rsidRPr="00E67413">
        <w:rPr>
          <w:rFonts w:cs="Arial"/>
          <w:szCs w:val="22"/>
        </w:rPr>
        <w:fldChar w:fldCharType="separate"/>
      </w:r>
      <w:r w:rsidRPr="00E67413">
        <w:rPr>
          <w:rFonts w:cs="Arial"/>
          <w:bCs/>
          <w:i/>
          <w:spacing w:val="-8"/>
          <w:szCs w:val="22"/>
        </w:rPr>
        <w:t>Education for Sustainable Development and Global</w:t>
      </w:r>
    </w:p>
    <w:p w:rsidR="00E67413" w:rsidRPr="00E67413" w:rsidRDefault="00E67413" w:rsidP="00E67413">
      <w:pPr>
        <w:ind w:left="720" w:hanging="720"/>
        <w:rPr>
          <w:rFonts w:cs="Arial"/>
          <w:bCs/>
          <w:spacing w:val="-8"/>
          <w:szCs w:val="22"/>
        </w:rPr>
      </w:pPr>
      <w:r w:rsidRPr="00E67413">
        <w:rPr>
          <w:rFonts w:cs="Arial"/>
          <w:bCs/>
          <w:i/>
          <w:spacing w:val="-8"/>
          <w:szCs w:val="22"/>
        </w:rPr>
        <w:t>Citizenship (ESDGC</w:t>
      </w:r>
      <w:proofErr w:type="gramStart"/>
      <w:r w:rsidRPr="00E67413">
        <w:rPr>
          <w:rFonts w:cs="Arial"/>
          <w:bCs/>
          <w:i/>
          <w:spacing w:val="-8"/>
          <w:szCs w:val="22"/>
        </w:rPr>
        <w:t>)</w:t>
      </w:r>
      <w:proofErr w:type="gramEnd"/>
      <w:r w:rsidRPr="00E67413">
        <w:rPr>
          <w:rFonts w:cs="Arial"/>
          <w:bCs/>
          <w:i/>
          <w:spacing w:val="-8"/>
          <w:szCs w:val="22"/>
        </w:rPr>
        <w:t>- A Strategy for Action – Updates (April 2008)</w:t>
      </w:r>
      <w:r w:rsidRPr="00E67413">
        <w:rPr>
          <w:rFonts w:cs="Arial"/>
          <w:bCs/>
          <w:i/>
          <w:spacing w:val="-8"/>
          <w:szCs w:val="22"/>
        </w:rPr>
        <w:fldChar w:fldCharType="end"/>
      </w:r>
      <w:r w:rsidRPr="00E67413">
        <w:rPr>
          <w:rFonts w:cs="Arial"/>
          <w:bCs/>
          <w:i/>
          <w:spacing w:val="-8"/>
          <w:szCs w:val="22"/>
        </w:rPr>
        <w:t>.</w:t>
      </w:r>
      <w:r w:rsidRPr="00E67413">
        <w:rPr>
          <w:rFonts w:cs="Arial"/>
          <w:bCs/>
          <w:spacing w:val="-8"/>
          <w:szCs w:val="22"/>
        </w:rPr>
        <w:t xml:space="preserve"> Cardiff: Welsh </w:t>
      </w:r>
    </w:p>
    <w:p w:rsidR="00E67413" w:rsidRPr="00E67413" w:rsidRDefault="00E67413" w:rsidP="00E67413">
      <w:pPr>
        <w:ind w:left="720" w:hanging="720"/>
        <w:rPr>
          <w:rFonts w:cs="Arial"/>
          <w:bCs/>
          <w:i/>
          <w:spacing w:val="-8"/>
          <w:szCs w:val="22"/>
        </w:rPr>
      </w:pPr>
      <w:r w:rsidRPr="00E67413">
        <w:rPr>
          <w:rFonts w:cs="Arial"/>
          <w:bCs/>
          <w:spacing w:val="-8"/>
          <w:szCs w:val="22"/>
        </w:rPr>
        <w:t xml:space="preserve">Government  </w:t>
      </w:r>
    </w:p>
    <w:p w:rsidR="00E67413" w:rsidRPr="00E67413" w:rsidRDefault="00E67413" w:rsidP="00E67413">
      <w:pPr>
        <w:ind w:left="720" w:hanging="720"/>
        <w:rPr>
          <w:rFonts w:cs="Arial"/>
          <w:bCs/>
          <w:i/>
          <w:spacing w:val="-8"/>
          <w:szCs w:val="22"/>
        </w:rPr>
      </w:pPr>
      <w:r w:rsidRPr="00E67413">
        <w:rPr>
          <w:rFonts w:cs="Arial"/>
          <w:szCs w:val="22"/>
        </w:rPr>
        <w:t xml:space="preserve">Welsh Government (2009) </w:t>
      </w:r>
      <w:r w:rsidRPr="00E67413">
        <w:rPr>
          <w:rFonts w:cs="Arial"/>
          <w:bCs/>
          <w:i/>
          <w:spacing w:val="-8"/>
          <w:szCs w:val="22"/>
        </w:rPr>
        <w:t xml:space="preserve">One Wales: One Planet, a New Sustainable Development </w:t>
      </w:r>
    </w:p>
    <w:p w:rsidR="00E67413" w:rsidRPr="00E67413" w:rsidRDefault="00E67413" w:rsidP="00E67413">
      <w:pPr>
        <w:ind w:left="720" w:hanging="720"/>
        <w:rPr>
          <w:rFonts w:cs="Arial"/>
          <w:bCs/>
          <w:i/>
          <w:spacing w:val="-8"/>
          <w:szCs w:val="22"/>
        </w:rPr>
      </w:pPr>
      <w:r w:rsidRPr="00E67413">
        <w:rPr>
          <w:rFonts w:cs="Arial"/>
          <w:bCs/>
          <w:i/>
          <w:spacing w:val="-8"/>
          <w:szCs w:val="22"/>
        </w:rPr>
        <w:t>Scheme for Wales.</w:t>
      </w:r>
      <w:r w:rsidRPr="00E67413">
        <w:rPr>
          <w:rFonts w:cs="Arial"/>
          <w:bCs/>
          <w:spacing w:val="-8"/>
          <w:szCs w:val="22"/>
        </w:rPr>
        <w:t xml:space="preserve"> Cardiff : Welsh Government   available to download at </w:t>
      </w:r>
      <w:hyperlink r:id="rId214" w:history="1">
        <w:r w:rsidRPr="00E67413">
          <w:rPr>
            <w:rFonts w:cs="Arial"/>
            <w:bCs/>
            <w:spacing w:val="-8"/>
            <w:szCs w:val="22"/>
            <w:u w:val="single"/>
          </w:rPr>
          <w:t>http://wales.gov.uk/topics/sustainabledevelopment/publications/onewalesoneplanet/?lang=en</w:t>
        </w:r>
      </w:hyperlink>
      <w:r w:rsidRPr="00E67413">
        <w:rPr>
          <w:rFonts w:cs="Arial"/>
          <w:bCs/>
          <w:spacing w:val="-8"/>
          <w:szCs w:val="22"/>
        </w:rPr>
        <w:t xml:space="preserve"> </w:t>
      </w:r>
    </w:p>
    <w:p w:rsidR="00E67413" w:rsidRPr="00E67413" w:rsidRDefault="00E67413" w:rsidP="00E67413">
      <w:pPr>
        <w:ind w:left="720" w:hanging="720"/>
        <w:rPr>
          <w:rFonts w:cs="Arial"/>
          <w:szCs w:val="22"/>
        </w:rPr>
      </w:pPr>
      <w:r w:rsidRPr="00E67413">
        <w:rPr>
          <w:rFonts w:cs="Arial"/>
          <w:szCs w:val="22"/>
        </w:rPr>
        <w:t xml:space="preserve">World Bank ( 2007) </w:t>
      </w:r>
      <w:r w:rsidRPr="00E67413">
        <w:rPr>
          <w:rFonts w:cs="Arial"/>
          <w:i/>
          <w:iCs/>
          <w:szCs w:val="22"/>
        </w:rPr>
        <w:t>World Development Indicators</w:t>
      </w:r>
      <w:r w:rsidRPr="00E67413">
        <w:rPr>
          <w:rFonts w:cs="Arial"/>
          <w:szCs w:val="22"/>
        </w:rPr>
        <w:t xml:space="preserve">. Washington D.C.: The World </w:t>
      </w:r>
    </w:p>
    <w:p w:rsidR="00E67413" w:rsidRPr="00E67413" w:rsidRDefault="00E67413" w:rsidP="00E67413">
      <w:pPr>
        <w:ind w:left="720" w:hanging="720"/>
        <w:rPr>
          <w:rFonts w:cs="Arial"/>
          <w:szCs w:val="22"/>
        </w:rPr>
      </w:pPr>
      <w:r w:rsidRPr="00E67413">
        <w:rPr>
          <w:rFonts w:cs="Arial"/>
          <w:szCs w:val="22"/>
        </w:rPr>
        <w:t>Bank.)</w:t>
      </w:r>
    </w:p>
    <w:p w:rsidR="00E67413" w:rsidRPr="00E67413" w:rsidRDefault="00E67413" w:rsidP="00E67413">
      <w:pPr>
        <w:ind w:left="720" w:hanging="720"/>
        <w:rPr>
          <w:rFonts w:cs="Arial"/>
          <w:i/>
          <w:iCs/>
          <w:szCs w:val="22"/>
        </w:rPr>
      </w:pPr>
      <w:r w:rsidRPr="00E67413">
        <w:rPr>
          <w:rFonts w:cs="Arial"/>
          <w:szCs w:val="22"/>
        </w:rPr>
        <w:t xml:space="preserve">World Commission on Environment and Development (1987) </w:t>
      </w:r>
      <w:r w:rsidRPr="00E67413">
        <w:rPr>
          <w:rFonts w:cs="Arial"/>
          <w:i/>
          <w:iCs/>
          <w:szCs w:val="22"/>
        </w:rPr>
        <w:t xml:space="preserve">Our Common </w:t>
      </w:r>
    </w:p>
    <w:p w:rsidR="00E67413" w:rsidRPr="00E67413" w:rsidRDefault="00E67413" w:rsidP="00E67413">
      <w:pPr>
        <w:ind w:left="720" w:hanging="720"/>
        <w:rPr>
          <w:rFonts w:cs="Arial"/>
          <w:szCs w:val="22"/>
        </w:rPr>
      </w:pPr>
      <w:r w:rsidRPr="00E67413">
        <w:rPr>
          <w:rFonts w:cs="Arial"/>
          <w:i/>
          <w:iCs/>
          <w:szCs w:val="22"/>
        </w:rPr>
        <w:t xml:space="preserve">Future. Report of the World Commission on Environment and Development </w:t>
      </w:r>
      <w:r w:rsidRPr="00E67413">
        <w:rPr>
          <w:rFonts w:cs="Arial"/>
          <w:szCs w:val="22"/>
        </w:rPr>
        <w:t>(The</w:t>
      </w:r>
    </w:p>
    <w:p w:rsidR="00E67413" w:rsidRPr="00E67413" w:rsidRDefault="00E67413" w:rsidP="00E67413">
      <w:pPr>
        <w:ind w:left="720" w:hanging="720"/>
        <w:rPr>
          <w:rFonts w:cs="Arial"/>
          <w:i/>
          <w:iCs/>
          <w:szCs w:val="22"/>
        </w:rPr>
      </w:pPr>
      <w:r w:rsidRPr="00E67413">
        <w:rPr>
          <w:rFonts w:cs="Arial"/>
          <w:szCs w:val="22"/>
        </w:rPr>
        <w:t>Brundtland</w:t>
      </w:r>
      <w:r w:rsidRPr="00E67413">
        <w:rPr>
          <w:rFonts w:cs="Arial"/>
          <w:i/>
          <w:iCs/>
          <w:szCs w:val="22"/>
        </w:rPr>
        <w:t xml:space="preserve"> </w:t>
      </w:r>
      <w:r w:rsidRPr="00E67413">
        <w:rPr>
          <w:rFonts w:cs="Arial"/>
          <w:szCs w:val="22"/>
        </w:rPr>
        <w:t xml:space="preserve">Report). New York: Oxford University Press. </w:t>
      </w:r>
    </w:p>
    <w:p w:rsidR="00E67413" w:rsidRPr="00E67413" w:rsidRDefault="00E67413" w:rsidP="00E67413">
      <w:pPr>
        <w:ind w:left="720" w:hanging="720"/>
        <w:rPr>
          <w:rFonts w:cs="Arial"/>
          <w:szCs w:val="22"/>
        </w:rPr>
      </w:pPr>
      <w:r w:rsidRPr="00E67413">
        <w:rPr>
          <w:rFonts w:cs="Arial"/>
          <w:szCs w:val="22"/>
        </w:rPr>
        <w:t>[</w:t>
      </w:r>
      <w:hyperlink r:id="rId215" w:history="1">
        <w:r w:rsidRPr="00E67413">
          <w:rPr>
            <w:rFonts w:cs="Arial"/>
            <w:szCs w:val="22"/>
            <w:u w:val="single"/>
          </w:rPr>
          <w:t>http://www.anped.org/media/brundtlandpdf.pdf</w:t>
        </w:r>
      </w:hyperlink>
      <w:r w:rsidRPr="00E67413">
        <w:rPr>
          <w:rFonts w:cs="Arial"/>
          <w:szCs w:val="22"/>
        </w:rPr>
        <w:t>. Accessed January 7, 2008]</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E67413">
        <w:rPr>
          <w:rFonts w:cs="Arial"/>
          <w:b/>
          <w:szCs w:val="22"/>
        </w:rPr>
        <w:t>Journals</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jc w:val="both"/>
        <w:rPr>
          <w:rFonts w:cs="Arial"/>
          <w:szCs w:val="22"/>
        </w:rPr>
      </w:pPr>
      <w:r w:rsidRPr="00E67413">
        <w:rPr>
          <w:rFonts w:cs="Arial"/>
          <w:szCs w:val="22"/>
        </w:rPr>
        <w:t>Students will be directed to appropriate journals and current research journals during the course of the study.</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E67413">
        <w:rPr>
          <w:rFonts w:cs="Arial"/>
          <w:b/>
          <w:szCs w:val="22"/>
        </w:rPr>
        <w:t>Websites</w:t>
      </w:r>
    </w:p>
    <w:p w:rsidR="00E67413" w:rsidRPr="00E67413" w:rsidRDefault="00E67413" w:rsidP="00E67413">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E67413" w:rsidRPr="00E67413" w:rsidRDefault="00E67413" w:rsidP="00E67413">
      <w:pPr>
        <w:jc w:val="both"/>
        <w:rPr>
          <w:rFonts w:cs="Arial"/>
          <w:szCs w:val="22"/>
        </w:rPr>
      </w:pPr>
      <w:r w:rsidRPr="00E67413">
        <w:rPr>
          <w:rFonts w:cs="Arial"/>
          <w:szCs w:val="22"/>
        </w:rPr>
        <w:t>Students will be directed to appropriate websites during the course of the study, for example:</w:t>
      </w:r>
    </w:p>
    <w:p w:rsidR="00E67413" w:rsidRPr="00E67413" w:rsidRDefault="000007B9" w:rsidP="00E67413">
      <w:pPr>
        <w:rPr>
          <w:rFonts w:cs="Arial"/>
          <w:szCs w:val="22"/>
        </w:rPr>
      </w:pPr>
      <w:hyperlink r:id="rId216" w:history="1">
        <w:r w:rsidR="00E67413" w:rsidRPr="00E67413">
          <w:rPr>
            <w:rFonts w:cs="Arial"/>
            <w:szCs w:val="22"/>
            <w:u w:val="single"/>
          </w:rPr>
          <w:t>www.cyfanfyd.org.uk</w:t>
        </w:r>
      </w:hyperlink>
      <w:r w:rsidR="00E67413" w:rsidRPr="00E67413">
        <w:rPr>
          <w:rFonts w:cs="Arial"/>
          <w:szCs w:val="22"/>
        </w:rPr>
        <w:t xml:space="preserve"> </w:t>
      </w:r>
    </w:p>
    <w:p w:rsidR="00E67413" w:rsidRPr="00E67413" w:rsidRDefault="000007B9" w:rsidP="00E67413">
      <w:pPr>
        <w:rPr>
          <w:rFonts w:cs="Arial"/>
          <w:szCs w:val="22"/>
        </w:rPr>
      </w:pPr>
      <w:hyperlink r:id="rId217" w:history="1">
        <w:r w:rsidR="00E67413" w:rsidRPr="00E67413">
          <w:rPr>
            <w:rFonts w:cs="Arial"/>
            <w:szCs w:val="22"/>
            <w:u w:val="single"/>
          </w:rPr>
          <w:t>www.cywu.org.uk</w:t>
        </w:r>
      </w:hyperlink>
      <w:r w:rsidR="00E67413" w:rsidRPr="00E67413">
        <w:rPr>
          <w:rFonts w:cs="Arial"/>
          <w:szCs w:val="22"/>
        </w:rPr>
        <w:t xml:space="preserve"> </w:t>
      </w:r>
    </w:p>
    <w:p w:rsidR="00E67413" w:rsidRPr="00E67413" w:rsidRDefault="000007B9" w:rsidP="00E67413">
      <w:pPr>
        <w:rPr>
          <w:rFonts w:cs="Arial"/>
          <w:szCs w:val="22"/>
        </w:rPr>
      </w:pPr>
      <w:hyperlink r:id="rId218" w:history="1">
        <w:r w:rsidR="00E67413" w:rsidRPr="00E67413">
          <w:rPr>
            <w:rFonts w:cs="Arial"/>
            <w:szCs w:val="22"/>
            <w:u w:val="single"/>
          </w:rPr>
          <w:t>www.cypnow.co.uk</w:t>
        </w:r>
      </w:hyperlink>
      <w:r w:rsidR="00E67413" w:rsidRPr="00E67413">
        <w:rPr>
          <w:rFonts w:cs="Arial"/>
          <w:szCs w:val="22"/>
        </w:rPr>
        <w:t xml:space="preserve"> </w:t>
      </w:r>
    </w:p>
    <w:p w:rsidR="00E67413" w:rsidRPr="00E67413" w:rsidRDefault="000007B9" w:rsidP="00E67413">
      <w:pPr>
        <w:rPr>
          <w:rFonts w:cs="Arial"/>
          <w:szCs w:val="22"/>
        </w:rPr>
      </w:pPr>
      <w:hyperlink r:id="rId219" w:history="1">
        <w:r w:rsidR="00E67413" w:rsidRPr="00E67413">
          <w:rPr>
            <w:rFonts w:cs="Arial"/>
            <w:szCs w:val="22"/>
            <w:u w:val="single"/>
          </w:rPr>
          <w:t>www.detachedyouthwork.info</w:t>
        </w:r>
      </w:hyperlink>
      <w:r w:rsidR="00E67413" w:rsidRPr="00E67413">
        <w:rPr>
          <w:rFonts w:cs="Arial"/>
          <w:szCs w:val="22"/>
        </w:rPr>
        <w:t xml:space="preserve"> </w:t>
      </w:r>
    </w:p>
    <w:p w:rsidR="00E67413" w:rsidRPr="00E67413" w:rsidRDefault="000007B9" w:rsidP="00E67413">
      <w:pPr>
        <w:rPr>
          <w:rFonts w:cs="Arial"/>
          <w:szCs w:val="22"/>
        </w:rPr>
      </w:pPr>
      <w:hyperlink r:id="rId220" w:history="1">
        <w:r w:rsidR="00E67413" w:rsidRPr="00E67413">
          <w:rPr>
            <w:rFonts w:cs="Arial"/>
            <w:szCs w:val="22"/>
            <w:u w:val="single"/>
          </w:rPr>
          <w:t>www.embraceni.org</w:t>
        </w:r>
      </w:hyperlink>
      <w:r w:rsidR="00E67413" w:rsidRPr="00E67413">
        <w:rPr>
          <w:rFonts w:cs="Arial"/>
          <w:szCs w:val="22"/>
        </w:rPr>
        <w:t xml:space="preserve"> </w:t>
      </w:r>
    </w:p>
    <w:p w:rsidR="00E67413" w:rsidRPr="00E67413" w:rsidRDefault="000007B9" w:rsidP="00E67413">
      <w:pPr>
        <w:rPr>
          <w:rFonts w:cs="Arial"/>
          <w:szCs w:val="22"/>
        </w:rPr>
      </w:pPr>
      <w:hyperlink r:id="rId221" w:history="1">
        <w:r w:rsidR="00E67413" w:rsidRPr="00E67413">
          <w:rPr>
            <w:rFonts w:cs="Arial"/>
            <w:szCs w:val="22"/>
            <w:u w:val="single"/>
          </w:rPr>
          <w:t>www.infed.org</w:t>
        </w:r>
      </w:hyperlink>
      <w:r w:rsidR="00E67413" w:rsidRPr="00E67413">
        <w:rPr>
          <w:rFonts w:cs="Arial"/>
          <w:szCs w:val="22"/>
        </w:rPr>
        <w:t xml:space="preserve"> </w:t>
      </w:r>
    </w:p>
    <w:p w:rsidR="00E67413" w:rsidRPr="00E67413" w:rsidRDefault="000007B9" w:rsidP="00E67413">
      <w:pPr>
        <w:rPr>
          <w:rFonts w:cs="Arial"/>
          <w:szCs w:val="22"/>
        </w:rPr>
      </w:pPr>
      <w:hyperlink r:id="rId222" w:history="1">
        <w:r w:rsidR="00E67413" w:rsidRPr="00E67413">
          <w:rPr>
            <w:rFonts w:cs="Arial"/>
            <w:szCs w:val="22"/>
            <w:u w:val="single"/>
          </w:rPr>
          <w:t>www.neighbourhood.statistics.gov.uk</w:t>
        </w:r>
      </w:hyperlink>
    </w:p>
    <w:p w:rsidR="00E67413" w:rsidRPr="00E67413" w:rsidRDefault="000007B9" w:rsidP="00E67413">
      <w:pPr>
        <w:rPr>
          <w:rFonts w:cs="Arial"/>
          <w:szCs w:val="22"/>
        </w:rPr>
      </w:pPr>
      <w:hyperlink r:id="rId223" w:history="1">
        <w:r w:rsidR="00E67413" w:rsidRPr="00E67413">
          <w:rPr>
            <w:rFonts w:cs="Arial"/>
            <w:szCs w:val="22"/>
            <w:u w:val="single"/>
          </w:rPr>
          <w:t>www.nonformality.org</w:t>
        </w:r>
      </w:hyperlink>
      <w:r w:rsidR="00E67413" w:rsidRPr="00E67413">
        <w:rPr>
          <w:rFonts w:cs="Arial"/>
          <w:szCs w:val="22"/>
        </w:rPr>
        <w:t xml:space="preserve"> </w:t>
      </w:r>
    </w:p>
    <w:p w:rsidR="00E67413" w:rsidRPr="00E67413" w:rsidRDefault="000007B9" w:rsidP="00E67413">
      <w:pPr>
        <w:rPr>
          <w:rFonts w:cs="Arial"/>
          <w:szCs w:val="22"/>
        </w:rPr>
      </w:pPr>
      <w:hyperlink r:id="rId224" w:history="1">
        <w:r w:rsidR="00E67413" w:rsidRPr="00E67413">
          <w:rPr>
            <w:rFonts w:cs="Arial"/>
            <w:szCs w:val="22"/>
            <w:u w:val="single"/>
          </w:rPr>
          <w:t>www.nya.org.uk</w:t>
        </w:r>
      </w:hyperlink>
      <w:r w:rsidR="00E67413" w:rsidRPr="00E67413">
        <w:rPr>
          <w:rFonts w:cs="Arial"/>
          <w:szCs w:val="22"/>
        </w:rPr>
        <w:t xml:space="preserve"> </w:t>
      </w:r>
    </w:p>
    <w:p w:rsidR="00E67413" w:rsidRPr="00E67413" w:rsidRDefault="000007B9" w:rsidP="00E67413">
      <w:pPr>
        <w:rPr>
          <w:rFonts w:cs="Arial"/>
          <w:szCs w:val="22"/>
        </w:rPr>
      </w:pPr>
      <w:hyperlink r:id="rId225" w:history="1">
        <w:r w:rsidR="00E67413" w:rsidRPr="00E67413">
          <w:rPr>
            <w:rFonts w:cs="Arial"/>
            <w:szCs w:val="22"/>
            <w:u w:val="single"/>
          </w:rPr>
          <w:t>www.redcross.org.uk</w:t>
        </w:r>
      </w:hyperlink>
      <w:r w:rsidR="00E67413" w:rsidRPr="00E67413">
        <w:rPr>
          <w:rFonts w:cs="Arial"/>
          <w:szCs w:val="22"/>
        </w:rPr>
        <w:t xml:space="preserve"> </w:t>
      </w:r>
    </w:p>
    <w:p w:rsidR="00E67413" w:rsidRPr="00E67413" w:rsidRDefault="000007B9" w:rsidP="00E67413">
      <w:pPr>
        <w:rPr>
          <w:rFonts w:cs="Arial"/>
          <w:szCs w:val="22"/>
        </w:rPr>
      </w:pPr>
      <w:hyperlink r:id="rId226" w:history="1">
        <w:r w:rsidR="00E67413" w:rsidRPr="00E67413">
          <w:rPr>
            <w:rFonts w:cs="Arial"/>
            <w:szCs w:val="22"/>
            <w:u w:val="single"/>
          </w:rPr>
          <w:t>www.safenetwork.org.uk</w:t>
        </w:r>
      </w:hyperlink>
      <w:r w:rsidR="00E67413" w:rsidRPr="00E67413">
        <w:rPr>
          <w:rFonts w:cs="Arial"/>
          <w:szCs w:val="22"/>
        </w:rPr>
        <w:t xml:space="preserve"> </w:t>
      </w:r>
    </w:p>
    <w:p w:rsidR="00E67413" w:rsidRPr="00E67413" w:rsidRDefault="000007B9" w:rsidP="00E67413">
      <w:pPr>
        <w:rPr>
          <w:rFonts w:cs="Arial"/>
          <w:szCs w:val="22"/>
        </w:rPr>
      </w:pPr>
      <w:hyperlink r:id="rId227" w:history="1">
        <w:r w:rsidR="00E67413" w:rsidRPr="00E67413">
          <w:rPr>
            <w:rFonts w:cs="Arial"/>
            <w:szCs w:val="22"/>
            <w:u w:val="single"/>
          </w:rPr>
          <w:t>www.salto-youth.net</w:t>
        </w:r>
      </w:hyperlink>
      <w:r w:rsidR="00E67413" w:rsidRPr="00E67413">
        <w:rPr>
          <w:rFonts w:cs="Arial"/>
          <w:szCs w:val="22"/>
        </w:rPr>
        <w:t xml:space="preserve"> </w:t>
      </w:r>
    </w:p>
    <w:p w:rsidR="00E67413" w:rsidRPr="00E67413" w:rsidRDefault="000007B9" w:rsidP="00E67413">
      <w:pPr>
        <w:rPr>
          <w:rFonts w:cs="Arial"/>
          <w:szCs w:val="22"/>
        </w:rPr>
      </w:pPr>
      <w:hyperlink r:id="rId228" w:history="1">
        <w:r w:rsidR="00E67413" w:rsidRPr="00E67413">
          <w:rPr>
            <w:rFonts w:cs="Arial"/>
            <w:szCs w:val="22"/>
            <w:u w:val="single"/>
          </w:rPr>
          <w:t>www.thempra.org.uk</w:t>
        </w:r>
      </w:hyperlink>
      <w:r w:rsidR="00E67413" w:rsidRPr="00E67413">
        <w:rPr>
          <w:rFonts w:cs="Arial"/>
          <w:szCs w:val="22"/>
        </w:rPr>
        <w:t xml:space="preserve"> </w:t>
      </w:r>
    </w:p>
    <w:p w:rsidR="00E67413" w:rsidRPr="00E67413" w:rsidRDefault="000007B9" w:rsidP="00E67413">
      <w:pPr>
        <w:rPr>
          <w:rFonts w:cs="Arial"/>
          <w:szCs w:val="22"/>
        </w:rPr>
      </w:pPr>
      <w:hyperlink r:id="rId229" w:history="1">
        <w:r w:rsidR="00E67413" w:rsidRPr="00E67413">
          <w:rPr>
            <w:rFonts w:cs="Arial"/>
            <w:szCs w:val="22"/>
            <w:u w:val="single"/>
          </w:rPr>
          <w:t>www.vanessarogers.co.uk</w:t>
        </w:r>
      </w:hyperlink>
      <w:r w:rsidR="00E67413" w:rsidRPr="00E67413">
        <w:rPr>
          <w:rFonts w:cs="Arial"/>
          <w:szCs w:val="22"/>
        </w:rPr>
        <w:t xml:space="preserve"> </w:t>
      </w:r>
    </w:p>
    <w:p w:rsidR="00E67413" w:rsidRPr="00E67413" w:rsidRDefault="000007B9" w:rsidP="00E67413">
      <w:pPr>
        <w:rPr>
          <w:rFonts w:cs="Arial"/>
          <w:szCs w:val="22"/>
        </w:rPr>
      </w:pPr>
      <w:hyperlink r:id="rId230" w:history="1">
        <w:r w:rsidR="00E67413" w:rsidRPr="00E67413">
          <w:rPr>
            <w:rFonts w:cs="Arial"/>
            <w:szCs w:val="22"/>
            <w:u w:val="single"/>
          </w:rPr>
          <w:t>www.wales.gov.uk</w:t>
        </w:r>
      </w:hyperlink>
      <w:r w:rsidR="00E67413" w:rsidRPr="00E67413">
        <w:rPr>
          <w:rFonts w:cs="Arial"/>
          <w:szCs w:val="22"/>
        </w:rPr>
        <w:t xml:space="preserve"> (The national youth work strategy for Wales)</w:t>
      </w:r>
    </w:p>
    <w:p w:rsidR="00E67413" w:rsidRPr="00E67413" w:rsidRDefault="000007B9" w:rsidP="00E67413">
      <w:pPr>
        <w:rPr>
          <w:rFonts w:cs="Arial"/>
          <w:szCs w:val="22"/>
        </w:rPr>
      </w:pPr>
      <w:hyperlink r:id="rId231" w:history="1">
        <w:r w:rsidR="00E67413" w:rsidRPr="00E67413">
          <w:rPr>
            <w:rFonts w:cs="Arial"/>
            <w:szCs w:val="22"/>
            <w:u w:val="single"/>
          </w:rPr>
          <w:t>www.youthideas.co.uk</w:t>
        </w:r>
      </w:hyperlink>
      <w:r w:rsidR="00E67413" w:rsidRPr="00E67413">
        <w:rPr>
          <w:rFonts w:cs="Arial"/>
          <w:szCs w:val="22"/>
        </w:rPr>
        <w:t xml:space="preserve"> </w:t>
      </w:r>
    </w:p>
    <w:p w:rsidR="00E67413" w:rsidRPr="00E67413" w:rsidRDefault="000007B9" w:rsidP="00E67413">
      <w:pPr>
        <w:rPr>
          <w:rFonts w:cs="Arial"/>
          <w:szCs w:val="22"/>
        </w:rPr>
      </w:pPr>
      <w:hyperlink r:id="rId232" w:history="1">
        <w:r w:rsidR="00E67413" w:rsidRPr="00E67413">
          <w:rPr>
            <w:rFonts w:cs="Arial"/>
            <w:szCs w:val="22"/>
            <w:u w:val="single"/>
          </w:rPr>
          <w:t>www.youthworker.org</w:t>
        </w:r>
      </w:hyperlink>
      <w:r w:rsidR="00E67413" w:rsidRPr="00E67413">
        <w:rPr>
          <w:rFonts w:cs="Arial"/>
          <w:szCs w:val="22"/>
        </w:rPr>
        <w:t xml:space="preserve"> </w:t>
      </w:r>
    </w:p>
    <w:p w:rsidR="00E67413" w:rsidRPr="00E67413" w:rsidRDefault="000007B9" w:rsidP="00E67413">
      <w:pPr>
        <w:rPr>
          <w:rFonts w:cs="Arial"/>
          <w:szCs w:val="22"/>
        </w:rPr>
      </w:pPr>
      <w:hyperlink r:id="rId233" w:history="1">
        <w:r w:rsidR="00E67413" w:rsidRPr="00E67413">
          <w:rPr>
            <w:rFonts w:cs="Arial"/>
            <w:szCs w:val="22"/>
            <w:u w:val="single"/>
          </w:rPr>
          <w:t>www.youthwork-magazine.co.uk</w:t>
        </w:r>
      </w:hyperlink>
    </w:p>
    <w:p w:rsidR="00E67413" w:rsidRPr="00E67413" w:rsidRDefault="000007B9" w:rsidP="00E67413">
      <w:pPr>
        <w:rPr>
          <w:rFonts w:cs="Arial"/>
          <w:szCs w:val="22"/>
        </w:rPr>
      </w:pPr>
      <w:hyperlink r:id="rId234" w:history="1">
        <w:r w:rsidR="00E67413" w:rsidRPr="00E67413">
          <w:rPr>
            <w:rFonts w:cs="Arial"/>
            <w:szCs w:val="22"/>
            <w:u w:val="single"/>
          </w:rPr>
          <w:t>www.youthworkwales.co.uk</w:t>
        </w:r>
      </w:hyperlink>
      <w:r w:rsidR="00E67413" w:rsidRPr="00E67413">
        <w:rPr>
          <w:rFonts w:cs="Arial"/>
          <w:szCs w:val="22"/>
        </w:rPr>
        <w:t xml:space="preserve"> </w:t>
      </w:r>
    </w:p>
    <w:p w:rsidR="00E67413" w:rsidRPr="00E67413" w:rsidRDefault="000007B9" w:rsidP="00E67413">
      <w:pPr>
        <w:rPr>
          <w:rFonts w:cs="Arial"/>
          <w:szCs w:val="22"/>
        </w:rPr>
      </w:pPr>
      <w:hyperlink r:id="rId235" w:history="1">
        <w:r w:rsidR="00E67413" w:rsidRPr="00E67413">
          <w:rPr>
            <w:rFonts w:cs="Arial"/>
            <w:szCs w:val="22"/>
            <w:u w:val="single"/>
          </w:rPr>
          <w:t>www.youthworkresource.com</w:t>
        </w:r>
      </w:hyperlink>
    </w:p>
    <w:p w:rsidR="00E67413" w:rsidRPr="00E67413" w:rsidRDefault="000007B9" w:rsidP="00E67413">
      <w:pPr>
        <w:rPr>
          <w:rFonts w:cs="Arial"/>
          <w:szCs w:val="22"/>
        </w:rPr>
      </w:pPr>
      <w:hyperlink r:id="rId236" w:history="1">
        <w:r w:rsidR="00E67413" w:rsidRPr="00E67413">
          <w:rPr>
            <w:rFonts w:eastAsia="Calibri" w:cs="Arial"/>
            <w:szCs w:val="22"/>
            <w:u w:val="single"/>
            <w:lang w:eastAsia="en-US"/>
          </w:rPr>
          <w:t>www.wlga.gov.uk/youth-service</w:t>
        </w:r>
      </w:hyperlink>
    </w:p>
    <w:p w:rsidR="00E67413" w:rsidRPr="00E67413" w:rsidRDefault="00E67413" w:rsidP="00E67413">
      <w:pPr>
        <w:overflowPunct w:val="0"/>
        <w:autoSpaceDE w:val="0"/>
        <w:autoSpaceDN w:val="0"/>
        <w:adjustRightInd w:val="0"/>
        <w:textAlignment w:val="baseline"/>
        <w:rPr>
          <w:rFonts w:cs="Arial"/>
          <w:b/>
          <w:bCs/>
          <w:szCs w:val="22"/>
        </w:rPr>
      </w:pPr>
      <w:r w:rsidRPr="00E67413">
        <w:rPr>
          <w:rFonts w:cs="Arial"/>
          <w:b/>
          <w:bCs/>
          <w:szCs w:val="22"/>
        </w:rPr>
        <w:t xml:space="preserve"> </w:t>
      </w:r>
    </w:p>
    <w:p w:rsidR="00E67413" w:rsidRPr="00E67413" w:rsidRDefault="00E67413" w:rsidP="00E67413">
      <w:pPr>
        <w:spacing w:after="200" w:line="276" w:lineRule="auto"/>
        <w:rPr>
          <w:rFonts w:ascii="Calibri" w:eastAsia="Calibri" w:hAnsi="Calibri"/>
          <w:szCs w:val="22"/>
          <w:lang w:eastAsia="en-US"/>
        </w:rPr>
      </w:pPr>
    </w:p>
    <w:p w:rsidR="00E67413" w:rsidRPr="00E67413" w:rsidRDefault="00E67413" w:rsidP="00E67413">
      <w:pPr>
        <w:tabs>
          <w:tab w:val="left" w:pos="720"/>
          <w:tab w:val="left" w:pos="1440"/>
          <w:tab w:val="left" w:pos="2160"/>
          <w:tab w:val="left" w:pos="2880"/>
        </w:tabs>
        <w:rPr>
          <w:rFonts w:cs="Arial"/>
          <w:b/>
        </w:rPr>
      </w:pPr>
    </w:p>
    <w:p w:rsidR="00E67413" w:rsidRPr="00E67413" w:rsidRDefault="00E67413" w:rsidP="00E67413">
      <w:pPr>
        <w:tabs>
          <w:tab w:val="left" w:pos="720"/>
          <w:tab w:val="left" w:pos="1440"/>
          <w:tab w:val="left" w:pos="2160"/>
          <w:tab w:val="left" w:pos="2880"/>
        </w:tabs>
        <w:rPr>
          <w:rFonts w:cs="Arial"/>
          <w:b/>
        </w:rPr>
      </w:pPr>
    </w:p>
    <w:p w:rsidR="00E67413" w:rsidRPr="00E67413" w:rsidRDefault="00E67413" w:rsidP="00E67413">
      <w:pPr>
        <w:tabs>
          <w:tab w:val="left" w:pos="720"/>
          <w:tab w:val="left" w:pos="1440"/>
          <w:tab w:val="left" w:pos="2160"/>
          <w:tab w:val="left" w:pos="2880"/>
        </w:tabs>
        <w:rPr>
          <w:rFonts w:cs="Arial"/>
          <w:b/>
        </w:rPr>
      </w:pPr>
    </w:p>
    <w:p w:rsidR="00E67413" w:rsidRPr="00E67413" w:rsidRDefault="00E67413" w:rsidP="00E67413">
      <w:pPr>
        <w:tabs>
          <w:tab w:val="left" w:pos="720"/>
          <w:tab w:val="left" w:pos="1440"/>
          <w:tab w:val="left" w:pos="2160"/>
          <w:tab w:val="left" w:pos="2880"/>
        </w:tabs>
        <w:rPr>
          <w:rFonts w:cs="Arial"/>
          <w:b/>
        </w:rPr>
      </w:pPr>
    </w:p>
    <w:p w:rsidR="00E67413" w:rsidRPr="00E67413" w:rsidRDefault="00E67413" w:rsidP="00E67413">
      <w:pPr>
        <w:tabs>
          <w:tab w:val="left" w:pos="720"/>
          <w:tab w:val="left" w:pos="1440"/>
          <w:tab w:val="left" w:pos="2160"/>
          <w:tab w:val="left" w:pos="2880"/>
        </w:tabs>
        <w:rPr>
          <w:rFonts w:cs="Arial"/>
          <w:b/>
        </w:rPr>
      </w:pPr>
    </w:p>
    <w:p w:rsidR="00E67413" w:rsidRPr="00E67413" w:rsidRDefault="00E67413" w:rsidP="00E67413">
      <w:pPr>
        <w:tabs>
          <w:tab w:val="left" w:pos="720"/>
          <w:tab w:val="left" w:pos="1440"/>
          <w:tab w:val="left" w:pos="2160"/>
          <w:tab w:val="left" w:pos="2880"/>
        </w:tabs>
        <w:rPr>
          <w:rFonts w:cs="Arial"/>
          <w:b/>
        </w:rPr>
      </w:pPr>
    </w:p>
    <w:p w:rsidR="00E67413" w:rsidRPr="00E67413" w:rsidRDefault="00E67413" w:rsidP="00E67413">
      <w:pPr>
        <w:tabs>
          <w:tab w:val="left" w:pos="720"/>
          <w:tab w:val="left" w:pos="1440"/>
          <w:tab w:val="left" w:pos="2160"/>
          <w:tab w:val="left" w:pos="2880"/>
        </w:tabs>
        <w:rPr>
          <w:rFonts w:cs="Arial"/>
          <w:b/>
        </w:rPr>
      </w:pPr>
    </w:p>
    <w:p w:rsidR="00E67413" w:rsidRPr="00E67413" w:rsidRDefault="00E67413" w:rsidP="00E67413">
      <w:pPr>
        <w:tabs>
          <w:tab w:val="left" w:pos="720"/>
          <w:tab w:val="left" w:pos="1440"/>
          <w:tab w:val="left" w:pos="2160"/>
          <w:tab w:val="left" w:pos="2880"/>
        </w:tabs>
        <w:rPr>
          <w:rFonts w:cs="Arial"/>
          <w:b/>
        </w:rPr>
      </w:pPr>
    </w:p>
    <w:p w:rsidR="00E67413" w:rsidRPr="00E67413" w:rsidRDefault="00E67413" w:rsidP="00E67413">
      <w:pPr>
        <w:tabs>
          <w:tab w:val="left" w:pos="720"/>
          <w:tab w:val="left" w:pos="1440"/>
          <w:tab w:val="left" w:pos="2160"/>
          <w:tab w:val="left" w:pos="2880"/>
        </w:tabs>
        <w:rPr>
          <w:rFonts w:cs="Arial"/>
          <w:b/>
        </w:rPr>
      </w:pPr>
    </w:p>
    <w:p w:rsidR="00E67413" w:rsidRPr="00E67413" w:rsidRDefault="00E67413" w:rsidP="00E67413">
      <w:pPr>
        <w:tabs>
          <w:tab w:val="left" w:pos="720"/>
          <w:tab w:val="left" w:pos="1440"/>
          <w:tab w:val="left" w:pos="2160"/>
          <w:tab w:val="left" w:pos="2880"/>
        </w:tabs>
        <w:rPr>
          <w:rFonts w:cs="Arial"/>
          <w:b/>
        </w:rPr>
      </w:pPr>
    </w:p>
    <w:p w:rsidR="00E67413" w:rsidRPr="00E67413" w:rsidRDefault="00E67413" w:rsidP="00E67413">
      <w:pPr>
        <w:tabs>
          <w:tab w:val="left" w:pos="720"/>
          <w:tab w:val="left" w:pos="1440"/>
          <w:tab w:val="left" w:pos="2160"/>
          <w:tab w:val="left" w:pos="2880"/>
        </w:tabs>
        <w:rPr>
          <w:rFonts w:cs="Arial"/>
          <w:b/>
        </w:rPr>
      </w:pPr>
    </w:p>
    <w:p w:rsidR="00E67413" w:rsidRPr="00E67413" w:rsidRDefault="00E67413" w:rsidP="00E67413">
      <w:pPr>
        <w:tabs>
          <w:tab w:val="left" w:pos="720"/>
          <w:tab w:val="left" w:pos="1440"/>
          <w:tab w:val="left" w:pos="2160"/>
          <w:tab w:val="left" w:pos="2880"/>
        </w:tabs>
        <w:rPr>
          <w:rFonts w:cs="Arial"/>
          <w:b/>
        </w:rPr>
      </w:pPr>
    </w:p>
    <w:p w:rsidR="00E67413" w:rsidRPr="00E67413" w:rsidRDefault="00E67413" w:rsidP="00E67413">
      <w:pPr>
        <w:tabs>
          <w:tab w:val="left" w:pos="720"/>
          <w:tab w:val="left" w:pos="1440"/>
          <w:tab w:val="left" w:pos="2160"/>
          <w:tab w:val="left" w:pos="2880"/>
        </w:tabs>
        <w:rPr>
          <w:rFonts w:cs="Arial"/>
          <w:b/>
        </w:rPr>
      </w:pPr>
    </w:p>
    <w:p w:rsidR="00E67413" w:rsidRPr="00E67413" w:rsidRDefault="00E67413" w:rsidP="00E67413">
      <w:pPr>
        <w:tabs>
          <w:tab w:val="left" w:pos="720"/>
          <w:tab w:val="left" w:pos="1440"/>
          <w:tab w:val="left" w:pos="2160"/>
          <w:tab w:val="left" w:pos="2880"/>
        </w:tabs>
        <w:rPr>
          <w:rFonts w:cs="Arial"/>
          <w:b/>
        </w:rPr>
      </w:pPr>
    </w:p>
    <w:p w:rsidR="00E67413" w:rsidRPr="00E67413" w:rsidRDefault="00E67413" w:rsidP="00E67413">
      <w:pPr>
        <w:tabs>
          <w:tab w:val="left" w:pos="720"/>
          <w:tab w:val="left" w:pos="1440"/>
          <w:tab w:val="left" w:pos="2160"/>
          <w:tab w:val="left" w:pos="2880"/>
        </w:tabs>
        <w:rPr>
          <w:rFonts w:cs="Arial"/>
          <w:b/>
        </w:rPr>
      </w:pPr>
    </w:p>
    <w:p w:rsidR="00E67413" w:rsidRPr="00E67413" w:rsidRDefault="00E67413" w:rsidP="00E67413">
      <w:pPr>
        <w:tabs>
          <w:tab w:val="left" w:pos="720"/>
          <w:tab w:val="left" w:pos="1440"/>
          <w:tab w:val="left" w:pos="2160"/>
          <w:tab w:val="left" w:pos="2880"/>
        </w:tabs>
        <w:rPr>
          <w:rFonts w:cs="Arial"/>
          <w:b/>
        </w:rPr>
      </w:pPr>
    </w:p>
    <w:p w:rsidR="00E67413" w:rsidRPr="00E67413" w:rsidRDefault="00E67413" w:rsidP="00E67413">
      <w:pPr>
        <w:tabs>
          <w:tab w:val="left" w:pos="720"/>
          <w:tab w:val="left" w:pos="1440"/>
          <w:tab w:val="left" w:pos="2160"/>
          <w:tab w:val="left" w:pos="2880"/>
        </w:tabs>
        <w:rPr>
          <w:rFonts w:cs="Arial"/>
          <w:b/>
        </w:rPr>
      </w:pPr>
    </w:p>
    <w:p w:rsidR="00E67413" w:rsidRPr="00E67413" w:rsidRDefault="00E67413" w:rsidP="00E67413">
      <w:pPr>
        <w:tabs>
          <w:tab w:val="left" w:pos="720"/>
          <w:tab w:val="left" w:pos="1440"/>
          <w:tab w:val="left" w:pos="2160"/>
          <w:tab w:val="left" w:pos="2880"/>
        </w:tabs>
        <w:rPr>
          <w:rFonts w:cs="Arial"/>
          <w:b/>
        </w:rPr>
      </w:pPr>
    </w:p>
    <w:p w:rsidR="00E67413" w:rsidRPr="00E67413" w:rsidRDefault="00E67413" w:rsidP="00E67413">
      <w:pPr>
        <w:tabs>
          <w:tab w:val="left" w:pos="720"/>
          <w:tab w:val="left" w:pos="1440"/>
          <w:tab w:val="left" w:pos="2160"/>
          <w:tab w:val="left" w:pos="2880"/>
        </w:tabs>
        <w:rPr>
          <w:rFonts w:cs="Arial"/>
          <w:b/>
        </w:rPr>
      </w:pPr>
    </w:p>
    <w:p w:rsidR="00E67413" w:rsidRPr="00E67413" w:rsidRDefault="00E67413" w:rsidP="00E67413">
      <w:pPr>
        <w:tabs>
          <w:tab w:val="left" w:pos="720"/>
          <w:tab w:val="left" w:pos="1440"/>
          <w:tab w:val="left" w:pos="2160"/>
          <w:tab w:val="left" w:pos="2880"/>
        </w:tabs>
        <w:rPr>
          <w:rFonts w:cs="Arial"/>
          <w:b/>
        </w:rPr>
      </w:pPr>
    </w:p>
    <w:p w:rsidR="00E67413" w:rsidRPr="00E67413" w:rsidRDefault="00E67413" w:rsidP="00E67413">
      <w:pPr>
        <w:tabs>
          <w:tab w:val="left" w:pos="720"/>
          <w:tab w:val="left" w:pos="1440"/>
          <w:tab w:val="left" w:pos="2160"/>
          <w:tab w:val="left" w:pos="2880"/>
        </w:tabs>
        <w:rPr>
          <w:rFonts w:cs="Arial"/>
          <w:b/>
        </w:rPr>
      </w:pPr>
      <w:r w:rsidRPr="00E67413">
        <w:rPr>
          <w:rFonts w:cs="Arial"/>
          <w:b/>
        </w:rPr>
        <w:t>MODULE CODE:</w:t>
      </w:r>
      <w:r w:rsidRPr="00E67413">
        <w:rPr>
          <w:rFonts w:cs="Arial"/>
          <w:b/>
        </w:rPr>
        <w:tab/>
        <w:t>ECGE7002Q</w:t>
      </w:r>
    </w:p>
    <w:p w:rsidR="00E67413" w:rsidRPr="00E67413" w:rsidRDefault="00E67413" w:rsidP="00E67413">
      <w:pPr>
        <w:tabs>
          <w:tab w:val="left" w:pos="720"/>
          <w:tab w:val="left" w:pos="1440"/>
          <w:tab w:val="left" w:pos="2160"/>
          <w:tab w:val="left" w:pos="2880"/>
        </w:tabs>
        <w:outlineLvl w:val="1"/>
        <w:rPr>
          <w:rFonts w:cs="Arial"/>
          <w:b/>
        </w:rPr>
      </w:pPr>
      <w:r w:rsidRPr="00E67413">
        <w:rPr>
          <w:rFonts w:cs="Arial"/>
          <w:b/>
        </w:rPr>
        <w:t>TITLE:</w:t>
      </w:r>
      <w:r w:rsidRPr="00E67413">
        <w:rPr>
          <w:rFonts w:cs="Arial"/>
          <w:b/>
        </w:rPr>
        <w:tab/>
      </w:r>
      <w:r w:rsidRPr="00E67413">
        <w:rPr>
          <w:rFonts w:cs="Arial"/>
          <w:b/>
        </w:rPr>
        <w:tab/>
      </w:r>
      <w:r w:rsidRPr="00E67413">
        <w:rPr>
          <w:rFonts w:cs="Arial"/>
          <w:b/>
        </w:rPr>
        <w:tab/>
        <w:t xml:space="preserve">Faculty of Education and Communities: Dissertation </w:t>
      </w:r>
    </w:p>
    <w:p w:rsidR="00E67413" w:rsidRPr="00E67413" w:rsidRDefault="00E67413" w:rsidP="00E67413">
      <w:pPr>
        <w:tabs>
          <w:tab w:val="left" w:pos="720"/>
          <w:tab w:val="left" w:pos="1440"/>
          <w:tab w:val="left" w:pos="2160"/>
          <w:tab w:val="left" w:pos="2880"/>
        </w:tabs>
        <w:ind w:left="3600" w:hanging="3600"/>
        <w:rPr>
          <w:rFonts w:cs="Arial"/>
          <w:b/>
        </w:rPr>
      </w:pPr>
      <w:r w:rsidRPr="00E67413">
        <w:rPr>
          <w:rFonts w:cs="Arial"/>
          <w:b/>
        </w:rPr>
        <w:t>DATED:</w:t>
      </w:r>
      <w:r w:rsidRPr="00E67413">
        <w:rPr>
          <w:rFonts w:cs="Arial"/>
          <w:b/>
        </w:rPr>
        <w:tab/>
      </w:r>
      <w:r w:rsidRPr="00E67413">
        <w:rPr>
          <w:rFonts w:cs="Arial"/>
          <w:b/>
        </w:rPr>
        <w:tab/>
        <w:t>05/07/2017</w:t>
      </w:r>
      <w:r w:rsidRPr="00E67413">
        <w:rPr>
          <w:rFonts w:cs="Arial"/>
          <w:b/>
        </w:rPr>
        <w:fldChar w:fldCharType="begin"/>
      </w:r>
      <w:r w:rsidRPr="00E67413">
        <w:rPr>
          <w:rFonts w:cs="Arial"/>
          <w:b/>
        </w:rPr>
        <w:instrText xml:space="preserve"> FILLIN  DD/MM/YYYY \d DD/MM/YYYY  \* MERGEFORMAT </w:instrText>
      </w:r>
      <w:r w:rsidRPr="00E67413">
        <w:rPr>
          <w:rFonts w:cs="Arial"/>
          <w:b/>
        </w:rPr>
        <w:fldChar w:fldCharType="end"/>
      </w:r>
      <w:r w:rsidRPr="00E67413">
        <w:rPr>
          <w:rFonts w:ascii="Times New Roman" w:hAnsi="Times New Roman"/>
          <w:b/>
          <w:sz w:val="24"/>
        </w:rPr>
        <w:fldChar w:fldCharType="begin"/>
      </w:r>
      <w:r w:rsidRPr="00E67413">
        <w:rPr>
          <w:rFonts w:ascii="Times New Roman" w:hAnsi="Times New Roman"/>
          <w:b/>
          <w:sz w:val="24"/>
        </w:rPr>
        <w:instrText xml:space="preserve"> FILLIN  DD/MM/YYYY  \* MERGEFORMAT </w:instrText>
      </w:r>
      <w:r w:rsidRPr="00E67413">
        <w:rPr>
          <w:rFonts w:ascii="Times New Roman" w:hAnsi="Times New Roman"/>
          <w:b/>
          <w:sz w:val="24"/>
        </w:rPr>
        <w:fldChar w:fldCharType="end"/>
      </w:r>
    </w:p>
    <w:p w:rsidR="00E67413" w:rsidRPr="00E67413" w:rsidRDefault="00E67413" w:rsidP="00E67413">
      <w:pPr>
        <w:tabs>
          <w:tab w:val="left" w:pos="720"/>
          <w:tab w:val="left" w:pos="1440"/>
          <w:tab w:val="left" w:pos="2160"/>
          <w:tab w:val="left" w:pos="2880"/>
        </w:tabs>
        <w:ind w:left="3600" w:hanging="3600"/>
        <w:rPr>
          <w:rFonts w:cs="Arial"/>
          <w:b/>
        </w:rPr>
      </w:pPr>
      <w:r w:rsidRPr="00E67413">
        <w:rPr>
          <w:rFonts w:cs="Arial"/>
          <w:b/>
        </w:rPr>
        <w:fldChar w:fldCharType="begin"/>
      </w:r>
      <w:r w:rsidRPr="00E67413">
        <w:rPr>
          <w:rFonts w:cs="Arial"/>
          <w:b/>
        </w:rPr>
        <w:instrText xml:space="preserve"> FILLIN  DD/MM/YYYY  \* MERGEFORMAT </w:instrText>
      </w:r>
      <w:r w:rsidRPr="00E67413">
        <w:rPr>
          <w:rFonts w:cs="Arial"/>
          <w:b/>
        </w:rPr>
        <w:fldChar w:fldCharType="end"/>
      </w:r>
    </w:p>
    <w:p w:rsidR="00E67413" w:rsidRPr="00E67413" w:rsidRDefault="00E67413" w:rsidP="00E67413">
      <w:pPr>
        <w:tabs>
          <w:tab w:val="left" w:pos="720"/>
          <w:tab w:val="left" w:pos="1440"/>
          <w:tab w:val="left" w:pos="2160"/>
          <w:tab w:val="left" w:pos="2880"/>
        </w:tabs>
        <w:rPr>
          <w:rFonts w:cs="Arial"/>
          <w:b/>
        </w:rPr>
      </w:pPr>
      <w:r w:rsidRPr="00E67413">
        <w:rPr>
          <w:rFonts w:cs="Arial"/>
          <w:b/>
        </w:rPr>
        <w:t xml:space="preserve">LEVEL:  </w:t>
      </w:r>
      <w:r w:rsidRPr="00E67413">
        <w:rPr>
          <w:rFonts w:cs="Arial"/>
          <w:b/>
        </w:rPr>
        <w:tab/>
      </w:r>
      <w:r w:rsidRPr="00E67413">
        <w:rPr>
          <w:rFonts w:cs="Arial"/>
          <w:b/>
        </w:rPr>
        <w:tab/>
        <w:t>7</w:t>
      </w:r>
      <w:r w:rsidRPr="00E67413">
        <w:rPr>
          <w:rFonts w:cs="Arial"/>
          <w:b/>
        </w:rPr>
        <w:tab/>
      </w:r>
    </w:p>
    <w:p w:rsidR="00E67413" w:rsidRPr="00E67413" w:rsidRDefault="00E67413" w:rsidP="00E67413">
      <w:pPr>
        <w:tabs>
          <w:tab w:val="left" w:pos="720"/>
          <w:tab w:val="left" w:pos="1440"/>
          <w:tab w:val="left" w:pos="2160"/>
          <w:tab w:val="left" w:pos="2880"/>
        </w:tabs>
        <w:rPr>
          <w:rFonts w:cs="Arial"/>
          <w:b/>
        </w:rPr>
      </w:pPr>
      <w:r w:rsidRPr="00E67413">
        <w:rPr>
          <w:rFonts w:cs="Arial"/>
          <w:b/>
        </w:rPr>
        <w:t>CREDITS:</w:t>
      </w:r>
      <w:r w:rsidRPr="00E67413">
        <w:rPr>
          <w:rFonts w:cs="Arial"/>
          <w:b/>
        </w:rPr>
        <w:tab/>
      </w:r>
      <w:r w:rsidRPr="00E67413">
        <w:rPr>
          <w:rFonts w:cs="Arial"/>
          <w:b/>
        </w:rPr>
        <w:tab/>
        <w:t>60</w:t>
      </w:r>
      <w:r w:rsidRPr="00E67413">
        <w:rPr>
          <w:rFonts w:cs="Arial"/>
          <w:b/>
        </w:rPr>
        <w:tab/>
      </w:r>
    </w:p>
    <w:p w:rsidR="00E67413" w:rsidRPr="00E67413" w:rsidRDefault="00E67413" w:rsidP="00E67413">
      <w:pPr>
        <w:tabs>
          <w:tab w:val="left" w:pos="720"/>
          <w:tab w:val="left" w:pos="1440"/>
          <w:tab w:val="left" w:pos="2160"/>
          <w:tab w:val="left" w:pos="2880"/>
        </w:tabs>
        <w:rPr>
          <w:rFonts w:cs="Arial"/>
          <w:b/>
        </w:rPr>
      </w:pPr>
    </w:p>
    <w:p w:rsidR="00E67413" w:rsidRPr="00E67413" w:rsidRDefault="00E67413" w:rsidP="00E67413">
      <w:pPr>
        <w:pBdr>
          <w:bottom w:val="single" w:sz="6" w:space="1" w:color="auto"/>
        </w:pBdr>
        <w:rPr>
          <w:rFonts w:cs="Arial"/>
        </w:rPr>
      </w:pPr>
      <w:r w:rsidRPr="00E67413">
        <w:rPr>
          <w:rFonts w:cs="Arial"/>
          <w:b/>
        </w:rPr>
        <w:t>JACS CODE:</w:t>
      </w:r>
      <w:r w:rsidRPr="00E67413">
        <w:rPr>
          <w:rFonts w:cs="Arial"/>
          <w:b/>
        </w:rPr>
        <w:tab/>
      </w:r>
      <w:r w:rsidRPr="00E67413">
        <w:rPr>
          <w:rFonts w:cs="Arial"/>
          <w:b/>
        </w:rPr>
        <w:tab/>
        <w:t>L400</w:t>
      </w:r>
    </w:p>
    <w:p w:rsidR="00E67413" w:rsidRPr="00E67413" w:rsidRDefault="00E67413" w:rsidP="00E67413">
      <w:pPr>
        <w:pBdr>
          <w:bottom w:val="single" w:sz="6" w:space="1" w:color="auto"/>
        </w:pBdr>
        <w:rPr>
          <w:rFonts w:cs="Arial"/>
        </w:rPr>
      </w:pPr>
    </w:p>
    <w:p w:rsidR="00E67413" w:rsidRPr="00E67413" w:rsidRDefault="00E67413" w:rsidP="00E67413">
      <w:pPr>
        <w:rPr>
          <w:rFonts w:cs="Arial"/>
          <w:b/>
        </w:rPr>
      </w:pPr>
    </w:p>
    <w:p w:rsidR="00E67413" w:rsidRPr="00E67413" w:rsidRDefault="00E67413" w:rsidP="00E67413">
      <w:pPr>
        <w:rPr>
          <w:rFonts w:cs="Arial"/>
          <w:b/>
        </w:rPr>
      </w:pPr>
      <w:r w:rsidRPr="00E67413">
        <w:rPr>
          <w:rFonts w:cs="Arial"/>
          <w:b/>
        </w:rPr>
        <w:t>AIM(S)</w:t>
      </w:r>
    </w:p>
    <w:p w:rsidR="00E67413" w:rsidRPr="00E67413" w:rsidRDefault="00E67413" w:rsidP="00E67413">
      <w:pPr>
        <w:numPr>
          <w:ilvl w:val="0"/>
          <w:numId w:val="2"/>
        </w:numPr>
        <w:overflowPunct w:val="0"/>
        <w:autoSpaceDE w:val="0"/>
        <w:autoSpaceDN w:val="0"/>
        <w:adjustRightInd w:val="0"/>
        <w:spacing w:before="240"/>
        <w:jc w:val="both"/>
        <w:rPr>
          <w:rFonts w:cs="Arial"/>
        </w:rPr>
      </w:pPr>
      <w:r w:rsidRPr="00E67413">
        <w:rPr>
          <w:rFonts w:cs="Arial"/>
        </w:rPr>
        <w:lastRenderedPageBreak/>
        <w:t>To provide an opportunity for critical and evaluative research which engages with issues and debate relevant to the student’s degree scheme.</w:t>
      </w:r>
    </w:p>
    <w:p w:rsidR="00E67413" w:rsidRPr="00E67413" w:rsidRDefault="00E67413" w:rsidP="00E67413">
      <w:pPr>
        <w:numPr>
          <w:ilvl w:val="0"/>
          <w:numId w:val="2"/>
        </w:numPr>
        <w:overflowPunct w:val="0"/>
        <w:autoSpaceDE w:val="0"/>
        <w:autoSpaceDN w:val="0"/>
        <w:adjustRightInd w:val="0"/>
        <w:spacing w:before="240"/>
        <w:jc w:val="both"/>
        <w:rPr>
          <w:rFonts w:cs="Arial"/>
        </w:rPr>
      </w:pPr>
      <w:r w:rsidRPr="00E67413">
        <w:rPr>
          <w:rFonts w:cs="Arial"/>
        </w:rPr>
        <w:t>To provide a supportive and critically effective individual tutorial relationship to encourage structured, steady and satisfactory progression in knowledge, research skills and outcomes.</w:t>
      </w:r>
    </w:p>
    <w:p w:rsidR="00E67413" w:rsidRPr="00E67413" w:rsidRDefault="00E67413" w:rsidP="00E67413">
      <w:pPr>
        <w:rPr>
          <w:rFonts w:cs="Arial"/>
          <w:b/>
        </w:rPr>
      </w:pPr>
    </w:p>
    <w:p w:rsidR="00E67413" w:rsidRPr="00E67413" w:rsidRDefault="00E67413" w:rsidP="00E67413">
      <w:pPr>
        <w:rPr>
          <w:rFonts w:cs="Arial"/>
          <w:b/>
        </w:rPr>
      </w:pPr>
      <w:r w:rsidRPr="00E67413">
        <w:rPr>
          <w:rFonts w:cs="Arial"/>
          <w:b/>
        </w:rPr>
        <w:t>LEARNING OUTCOMES</w:t>
      </w:r>
    </w:p>
    <w:p w:rsidR="00E67413" w:rsidRPr="00E67413" w:rsidRDefault="00E67413" w:rsidP="00E67413">
      <w:pPr>
        <w:rPr>
          <w:rFonts w:cs="Arial"/>
          <w:b/>
        </w:rPr>
      </w:pPr>
    </w:p>
    <w:p w:rsidR="00E67413" w:rsidRPr="00E67413" w:rsidRDefault="00E67413" w:rsidP="00E67413">
      <w:pPr>
        <w:rPr>
          <w:rFonts w:cs="Arial"/>
        </w:rPr>
      </w:pPr>
      <w:r w:rsidRPr="00E67413">
        <w:rPr>
          <w:rFonts w:cs="Arial"/>
        </w:rPr>
        <w:t>Upon the successful completion of this module, the student should be able to demonstrate the ability to:</w:t>
      </w:r>
    </w:p>
    <w:p w:rsidR="00E67413" w:rsidRPr="00E67413" w:rsidRDefault="00E67413" w:rsidP="00E67413">
      <w:pPr>
        <w:numPr>
          <w:ilvl w:val="0"/>
          <w:numId w:val="2"/>
        </w:numPr>
        <w:overflowPunct w:val="0"/>
        <w:autoSpaceDE w:val="0"/>
        <w:autoSpaceDN w:val="0"/>
        <w:adjustRightInd w:val="0"/>
        <w:spacing w:before="120"/>
        <w:jc w:val="both"/>
        <w:rPr>
          <w:rFonts w:cs="Arial"/>
        </w:rPr>
      </w:pPr>
      <w:r w:rsidRPr="00E67413">
        <w:rPr>
          <w:rFonts w:cs="Arial"/>
        </w:rPr>
        <w:t>complete a significant research project reflecting appropriate skills of assimilation, synthesis, argument, communication and presentation in a chosen field relevant to their degree scheme;</w:t>
      </w:r>
    </w:p>
    <w:p w:rsidR="00E67413" w:rsidRPr="00E67413" w:rsidRDefault="00E67413" w:rsidP="00E67413">
      <w:pPr>
        <w:numPr>
          <w:ilvl w:val="0"/>
          <w:numId w:val="2"/>
        </w:numPr>
        <w:overflowPunct w:val="0"/>
        <w:autoSpaceDE w:val="0"/>
        <w:autoSpaceDN w:val="0"/>
        <w:adjustRightInd w:val="0"/>
        <w:spacing w:before="120"/>
        <w:jc w:val="both"/>
        <w:rPr>
          <w:rFonts w:cs="Arial"/>
        </w:rPr>
      </w:pPr>
      <w:r w:rsidRPr="00E67413">
        <w:rPr>
          <w:rFonts w:cs="Arial"/>
        </w:rPr>
        <w:t>complete their research and present a completed document within the defined timescale and to agreed standards;</w:t>
      </w:r>
    </w:p>
    <w:p w:rsidR="00E67413" w:rsidRPr="00E67413" w:rsidRDefault="00E67413" w:rsidP="00E67413">
      <w:pPr>
        <w:numPr>
          <w:ilvl w:val="0"/>
          <w:numId w:val="2"/>
        </w:numPr>
        <w:overflowPunct w:val="0"/>
        <w:autoSpaceDE w:val="0"/>
        <w:autoSpaceDN w:val="0"/>
        <w:adjustRightInd w:val="0"/>
        <w:spacing w:before="120"/>
        <w:jc w:val="both"/>
        <w:rPr>
          <w:rFonts w:cs="Arial"/>
        </w:rPr>
      </w:pPr>
      <w:r w:rsidRPr="00E67413">
        <w:rPr>
          <w:rFonts w:cs="Arial"/>
        </w:rPr>
        <w:t>draw on concepts, principles and practices introduced in other modules and demonstrate linkages and relationships;</w:t>
      </w:r>
    </w:p>
    <w:p w:rsidR="00E67413" w:rsidRPr="00E67413" w:rsidRDefault="00E67413" w:rsidP="00E67413">
      <w:pPr>
        <w:numPr>
          <w:ilvl w:val="0"/>
          <w:numId w:val="2"/>
        </w:numPr>
        <w:overflowPunct w:val="0"/>
        <w:autoSpaceDE w:val="0"/>
        <w:autoSpaceDN w:val="0"/>
        <w:adjustRightInd w:val="0"/>
        <w:spacing w:before="120"/>
        <w:jc w:val="both"/>
        <w:rPr>
          <w:rFonts w:cs="Arial"/>
        </w:rPr>
      </w:pPr>
      <w:r w:rsidRPr="00E67413">
        <w:rPr>
          <w:rFonts w:cs="Arial"/>
        </w:rPr>
        <w:t>establish the present state of knowledge in a defined area and contribute to that knowledge.</w:t>
      </w:r>
    </w:p>
    <w:p w:rsidR="00E67413" w:rsidRPr="00E67413" w:rsidRDefault="00E67413" w:rsidP="00E67413">
      <w:pPr>
        <w:rPr>
          <w:rFonts w:cs="Arial"/>
        </w:rPr>
      </w:pPr>
    </w:p>
    <w:p w:rsidR="00E67413" w:rsidRPr="00E67413" w:rsidRDefault="00E67413" w:rsidP="00E67413">
      <w:pPr>
        <w:tabs>
          <w:tab w:val="left" w:pos="720"/>
          <w:tab w:val="left" w:pos="1440"/>
          <w:tab w:val="left" w:pos="2160"/>
          <w:tab w:val="left" w:pos="2880"/>
        </w:tabs>
        <w:rPr>
          <w:rFonts w:cs="Arial"/>
          <w:b/>
        </w:rPr>
      </w:pPr>
      <w:r w:rsidRPr="00E67413">
        <w:rPr>
          <w:rFonts w:cs="Arial"/>
          <w:b/>
        </w:rPr>
        <w:t>INDICATIVE CONTENT</w:t>
      </w:r>
    </w:p>
    <w:p w:rsidR="00E67413" w:rsidRPr="00E67413" w:rsidRDefault="00E67413" w:rsidP="00E67413">
      <w:pPr>
        <w:tabs>
          <w:tab w:val="left" w:pos="720"/>
          <w:tab w:val="left" w:pos="1440"/>
          <w:tab w:val="left" w:pos="2160"/>
          <w:tab w:val="left" w:pos="2880"/>
        </w:tabs>
        <w:rPr>
          <w:rFonts w:cs="Arial"/>
          <w:b/>
        </w:rPr>
      </w:pPr>
    </w:p>
    <w:p w:rsidR="00E67413" w:rsidRPr="00E67413" w:rsidRDefault="00E67413" w:rsidP="00E67413">
      <w:pPr>
        <w:numPr>
          <w:ilvl w:val="0"/>
          <w:numId w:val="1"/>
        </w:numPr>
        <w:overflowPunct w:val="0"/>
        <w:autoSpaceDE w:val="0"/>
        <w:autoSpaceDN w:val="0"/>
        <w:adjustRightInd w:val="0"/>
        <w:ind w:left="782" w:hanging="357"/>
        <w:jc w:val="both"/>
        <w:rPr>
          <w:rFonts w:cs="Arial"/>
        </w:rPr>
      </w:pPr>
      <w:r w:rsidRPr="00E67413">
        <w:rPr>
          <w:rFonts w:cs="Arial"/>
        </w:rPr>
        <w:t>Students will undertake research methodology workshop sessions which will address generic and specific research issues such as:</w:t>
      </w:r>
    </w:p>
    <w:p w:rsidR="00E67413" w:rsidRPr="00E67413" w:rsidRDefault="00E67413" w:rsidP="00E67413">
      <w:pPr>
        <w:numPr>
          <w:ilvl w:val="1"/>
          <w:numId w:val="1"/>
        </w:numPr>
        <w:overflowPunct w:val="0"/>
        <w:autoSpaceDE w:val="0"/>
        <w:autoSpaceDN w:val="0"/>
        <w:adjustRightInd w:val="0"/>
        <w:jc w:val="both"/>
        <w:rPr>
          <w:rFonts w:cs="Arial"/>
        </w:rPr>
      </w:pPr>
      <w:r w:rsidRPr="00E67413">
        <w:rPr>
          <w:rFonts w:cs="Arial"/>
        </w:rPr>
        <w:t>Identification of a research question/issue;</w:t>
      </w:r>
    </w:p>
    <w:p w:rsidR="00E67413" w:rsidRPr="00E67413" w:rsidRDefault="00E67413" w:rsidP="00E67413">
      <w:pPr>
        <w:numPr>
          <w:ilvl w:val="1"/>
          <w:numId w:val="1"/>
        </w:numPr>
        <w:overflowPunct w:val="0"/>
        <w:autoSpaceDE w:val="0"/>
        <w:autoSpaceDN w:val="0"/>
        <w:adjustRightInd w:val="0"/>
        <w:jc w:val="both"/>
        <w:rPr>
          <w:rFonts w:cs="Arial"/>
        </w:rPr>
      </w:pPr>
      <w:r w:rsidRPr="00E67413">
        <w:rPr>
          <w:rFonts w:cs="Arial"/>
        </w:rPr>
        <w:t>literature review and critical appraisal;</w:t>
      </w:r>
    </w:p>
    <w:p w:rsidR="00E67413" w:rsidRPr="00E67413" w:rsidRDefault="00E67413" w:rsidP="00E67413">
      <w:pPr>
        <w:numPr>
          <w:ilvl w:val="1"/>
          <w:numId w:val="1"/>
        </w:numPr>
        <w:overflowPunct w:val="0"/>
        <w:autoSpaceDE w:val="0"/>
        <w:autoSpaceDN w:val="0"/>
        <w:adjustRightInd w:val="0"/>
        <w:jc w:val="both"/>
        <w:rPr>
          <w:rFonts w:cs="Arial"/>
        </w:rPr>
      </w:pPr>
      <w:r w:rsidRPr="00E67413">
        <w:rPr>
          <w:rFonts w:cs="Arial"/>
        </w:rPr>
        <w:t>use of primary and secondary data;</w:t>
      </w:r>
    </w:p>
    <w:p w:rsidR="00E67413" w:rsidRPr="00E67413" w:rsidRDefault="00E67413" w:rsidP="00E67413">
      <w:pPr>
        <w:numPr>
          <w:ilvl w:val="1"/>
          <w:numId w:val="1"/>
        </w:numPr>
        <w:overflowPunct w:val="0"/>
        <w:autoSpaceDE w:val="0"/>
        <w:autoSpaceDN w:val="0"/>
        <w:adjustRightInd w:val="0"/>
        <w:jc w:val="both"/>
        <w:rPr>
          <w:rFonts w:cs="Arial"/>
        </w:rPr>
      </w:pPr>
      <w:r w:rsidRPr="00E67413">
        <w:rPr>
          <w:rFonts w:cs="Arial"/>
        </w:rPr>
        <w:t>selection of research methodology and tools;</w:t>
      </w:r>
    </w:p>
    <w:p w:rsidR="00E67413" w:rsidRPr="00E67413" w:rsidRDefault="00E67413" w:rsidP="00E67413">
      <w:pPr>
        <w:numPr>
          <w:ilvl w:val="1"/>
          <w:numId w:val="1"/>
        </w:numPr>
        <w:overflowPunct w:val="0"/>
        <w:autoSpaceDE w:val="0"/>
        <w:autoSpaceDN w:val="0"/>
        <w:adjustRightInd w:val="0"/>
        <w:jc w:val="both"/>
        <w:rPr>
          <w:rFonts w:cs="Arial"/>
        </w:rPr>
      </w:pPr>
      <w:r w:rsidRPr="00E67413">
        <w:rPr>
          <w:rFonts w:cs="Arial"/>
        </w:rPr>
        <w:t>recognition of assumptions and limitation of study;</w:t>
      </w:r>
    </w:p>
    <w:p w:rsidR="00E67413" w:rsidRPr="00E67413" w:rsidRDefault="00E67413" w:rsidP="00E67413">
      <w:pPr>
        <w:numPr>
          <w:ilvl w:val="1"/>
          <w:numId w:val="1"/>
        </w:numPr>
        <w:overflowPunct w:val="0"/>
        <w:autoSpaceDE w:val="0"/>
        <w:autoSpaceDN w:val="0"/>
        <w:adjustRightInd w:val="0"/>
        <w:jc w:val="both"/>
        <w:rPr>
          <w:rFonts w:cs="Arial"/>
        </w:rPr>
      </w:pPr>
      <w:r w:rsidRPr="00E67413">
        <w:rPr>
          <w:rFonts w:cs="Arial"/>
        </w:rPr>
        <w:t>research project design;</w:t>
      </w:r>
    </w:p>
    <w:p w:rsidR="00E67413" w:rsidRPr="00E67413" w:rsidRDefault="00E67413" w:rsidP="00E67413">
      <w:pPr>
        <w:numPr>
          <w:ilvl w:val="1"/>
          <w:numId w:val="1"/>
        </w:numPr>
        <w:overflowPunct w:val="0"/>
        <w:autoSpaceDE w:val="0"/>
        <w:autoSpaceDN w:val="0"/>
        <w:adjustRightInd w:val="0"/>
        <w:jc w:val="both"/>
        <w:rPr>
          <w:rFonts w:cs="Arial"/>
        </w:rPr>
      </w:pPr>
      <w:r w:rsidRPr="00E67413">
        <w:rPr>
          <w:rFonts w:cs="Arial"/>
        </w:rPr>
        <w:t>effective management of the research project;</w:t>
      </w:r>
    </w:p>
    <w:p w:rsidR="00E67413" w:rsidRPr="00E67413" w:rsidRDefault="00E67413" w:rsidP="00E67413">
      <w:pPr>
        <w:numPr>
          <w:ilvl w:val="1"/>
          <w:numId w:val="1"/>
        </w:numPr>
        <w:overflowPunct w:val="0"/>
        <w:autoSpaceDE w:val="0"/>
        <w:autoSpaceDN w:val="0"/>
        <w:adjustRightInd w:val="0"/>
        <w:jc w:val="both"/>
        <w:rPr>
          <w:rFonts w:cs="Arial"/>
        </w:rPr>
      </w:pPr>
      <w:r w:rsidRPr="00E67413">
        <w:rPr>
          <w:rFonts w:cs="Arial"/>
        </w:rPr>
        <w:t>structure, style and presentation;</w:t>
      </w:r>
    </w:p>
    <w:p w:rsidR="00E67413" w:rsidRPr="00E67413" w:rsidRDefault="00E67413" w:rsidP="00E67413">
      <w:pPr>
        <w:numPr>
          <w:ilvl w:val="1"/>
          <w:numId w:val="1"/>
        </w:numPr>
        <w:overflowPunct w:val="0"/>
        <w:autoSpaceDE w:val="0"/>
        <w:autoSpaceDN w:val="0"/>
        <w:adjustRightInd w:val="0"/>
        <w:jc w:val="both"/>
        <w:rPr>
          <w:rFonts w:cs="Arial"/>
        </w:rPr>
      </w:pPr>
      <w:r w:rsidRPr="00E67413">
        <w:rPr>
          <w:rFonts w:cs="Arial"/>
        </w:rPr>
        <w:t>drawing conclusions and making deductions;</w:t>
      </w:r>
    </w:p>
    <w:p w:rsidR="00E67413" w:rsidRPr="00E67413" w:rsidRDefault="00E67413" w:rsidP="00E67413">
      <w:pPr>
        <w:numPr>
          <w:ilvl w:val="1"/>
          <w:numId w:val="1"/>
        </w:numPr>
        <w:overflowPunct w:val="0"/>
        <w:autoSpaceDE w:val="0"/>
        <w:autoSpaceDN w:val="0"/>
        <w:adjustRightInd w:val="0"/>
        <w:jc w:val="both"/>
        <w:rPr>
          <w:rFonts w:cs="Arial"/>
        </w:rPr>
      </w:pPr>
      <w:r w:rsidRPr="00E67413">
        <w:rPr>
          <w:rFonts w:cs="Arial"/>
        </w:rPr>
        <w:t>writing scientific/technical papers;</w:t>
      </w:r>
    </w:p>
    <w:p w:rsidR="00E67413" w:rsidRPr="00E67413" w:rsidRDefault="00E67413" w:rsidP="00E67413">
      <w:pPr>
        <w:numPr>
          <w:ilvl w:val="1"/>
          <w:numId w:val="1"/>
        </w:numPr>
        <w:overflowPunct w:val="0"/>
        <w:autoSpaceDE w:val="0"/>
        <w:autoSpaceDN w:val="0"/>
        <w:adjustRightInd w:val="0"/>
        <w:jc w:val="both"/>
        <w:rPr>
          <w:rFonts w:cs="Arial"/>
        </w:rPr>
      </w:pPr>
      <w:r w:rsidRPr="00E67413">
        <w:rPr>
          <w:rFonts w:cs="Arial"/>
        </w:rPr>
        <w:t>ethical considerations.</w:t>
      </w:r>
    </w:p>
    <w:p w:rsidR="00E67413" w:rsidRPr="00E67413" w:rsidRDefault="00E67413" w:rsidP="00E67413">
      <w:pPr>
        <w:tabs>
          <w:tab w:val="left" w:pos="720"/>
          <w:tab w:val="left" w:pos="1440"/>
          <w:tab w:val="left" w:pos="2160"/>
          <w:tab w:val="left" w:pos="2880"/>
        </w:tabs>
        <w:ind w:left="3600" w:hanging="3600"/>
        <w:rPr>
          <w:rFonts w:cs="Arial"/>
          <w:b/>
        </w:rPr>
      </w:pPr>
    </w:p>
    <w:p w:rsidR="00E67413" w:rsidRPr="00E67413" w:rsidRDefault="00E67413" w:rsidP="00E67413">
      <w:pPr>
        <w:tabs>
          <w:tab w:val="left" w:pos="720"/>
          <w:tab w:val="left" w:pos="1440"/>
          <w:tab w:val="left" w:pos="2160"/>
          <w:tab w:val="left" w:pos="2880"/>
        </w:tabs>
        <w:ind w:left="3600" w:hanging="3600"/>
        <w:rPr>
          <w:rFonts w:cs="Arial"/>
          <w:b/>
        </w:rPr>
      </w:pPr>
      <w:r w:rsidRPr="00E67413">
        <w:rPr>
          <w:rFonts w:cs="Arial"/>
          <w:b/>
        </w:rPr>
        <w:t>SUPERVISION AND MANAGEMENT STRATEGY</w:t>
      </w:r>
    </w:p>
    <w:p w:rsidR="00E67413" w:rsidRPr="00E67413" w:rsidRDefault="00E67413" w:rsidP="00E67413">
      <w:pPr>
        <w:rPr>
          <w:rFonts w:cs="Arial"/>
        </w:rPr>
      </w:pPr>
      <w:r w:rsidRPr="00E67413">
        <w:rPr>
          <w:rFonts w:cs="Arial"/>
        </w:rPr>
        <w:t xml:space="preserve">Following attendance at the research methods workshops the student will have to produce a research proposal with a literature review, rationale, key questions/hypothesis, suggested methodology and research plan. The proposal should be presented on a Postgraduate Dissertation Proposal Form. On the basis of the research proposal a relevant supervisor will be appointed as well as a second adviser where appropriate.  The research proposal will be discussed with the supervisor and a feedback report and recommendation will be produced. The supervisor will meet with the student to discuss the report and the options - continuation with acknowledgement of recommendations, with significant revision or in exceptional cases, mutual agreement to discontinue the dissertation. The supervisor will be allocated so as to reflect the specific area of focus of the dissertation and provide effective and knowledgeable support. All supervision sessions will be recorded on a Postgraduate Dissertation Supervision record. After this process the students will register their dissertation for examination by the </w:t>
      </w:r>
      <w:r w:rsidRPr="00E67413">
        <w:rPr>
          <w:rFonts w:cs="Arial"/>
        </w:rPr>
        <w:lastRenderedPageBreak/>
        <w:t xml:space="preserve">University of Wales Trinity Saint David, using standard forms and procedures. A university ethics form must be submitted and approved before the student may begin on the research part of the dissertation. </w:t>
      </w:r>
    </w:p>
    <w:p w:rsidR="00E67413" w:rsidRPr="00E67413" w:rsidRDefault="00E67413" w:rsidP="00E67413">
      <w:pPr>
        <w:rPr>
          <w:rFonts w:cs="Arial"/>
        </w:rPr>
      </w:pPr>
      <w:r w:rsidRPr="00E67413">
        <w:rPr>
          <w:rFonts w:cs="Arial"/>
        </w:rPr>
        <w:t>Subsequently a programme of individual and, where appropriate, small group tutorials will be agreed between the student and the supervisor, defining the nature and frequency of meetings, which will be agreed with the student.</w:t>
      </w:r>
    </w:p>
    <w:p w:rsidR="00E67413" w:rsidRPr="00E67413" w:rsidRDefault="00E67413" w:rsidP="00E67413">
      <w:pPr>
        <w:rPr>
          <w:rFonts w:cs="Arial"/>
        </w:rPr>
      </w:pPr>
      <w:r w:rsidRPr="00E67413">
        <w:rPr>
          <w:rFonts w:cs="Arial"/>
        </w:rPr>
        <w:t>The role of the tutor/supervisor will be to:</w:t>
      </w:r>
    </w:p>
    <w:p w:rsidR="00E67413" w:rsidRPr="00E67413" w:rsidRDefault="00E67413" w:rsidP="00E67413">
      <w:pPr>
        <w:pStyle w:val="ListParagraph"/>
        <w:numPr>
          <w:ilvl w:val="0"/>
          <w:numId w:val="1"/>
        </w:numPr>
        <w:overflowPunct w:val="0"/>
        <w:autoSpaceDE w:val="0"/>
        <w:autoSpaceDN w:val="0"/>
        <w:adjustRightInd w:val="0"/>
        <w:spacing w:after="0" w:line="240" w:lineRule="auto"/>
        <w:jc w:val="both"/>
        <w:rPr>
          <w:rFonts w:cs="Arial"/>
        </w:rPr>
      </w:pPr>
      <w:r w:rsidRPr="00E67413">
        <w:rPr>
          <w:rFonts w:cs="Arial"/>
        </w:rPr>
        <w:t>encourage students to explore a range of possible research areas;</w:t>
      </w:r>
    </w:p>
    <w:p w:rsidR="00E67413" w:rsidRPr="00E67413" w:rsidRDefault="00E67413" w:rsidP="00E67413">
      <w:pPr>
        <w:pStyle w:val="ListParagraph"/>
        <w:numPr>
          <w:ilvl w:val="0"/>
          <w:numId w:val="1"/>
        </w:numPr>
        <w:overflowPunct w:val="0"/>
        <w:autoSpaceDE w:val="0"/>
        <w:autoSpaceDN w:val="0"/>
        <w:adjustRightInd w:val="0"/>
        <w:spacing w:after="0" w:line="240" w:lineRule="auto"/>
        <w:jc w:val="both"/>
        <w:rPr>
          <w:rFonts w:cs="Arial"/>
        </w:rPr>
      </w:pPr>
      <w:r w:rsidRPr="00E67413">
        <w:rPr>
          <w:rFonts w:cs="Arial"/>
        </w:rPr>
        <w:t>aid in selection of a definitive research area;</w:t>
      </w:r>
    </w:p>
    <w:p w:rsidR="00E67413" w:rsidRPr="00E67413" w:rsidRDefault="00E67413" w:rsidP="00E67413">
      <w:pPr>
        <w:pStyle w:val="ListParagraph"/>
        <w:numPr>
          <w:ilvl w:val="0"/>
          <w:numId w:val="1"/>
        </w:numPr>
        <w:overflowPunct w:val="0"/>
        <w:autoSpaceDE w:val="0"/>
        <w:autoSpaceDN w:val="0"/>
        <w:adjustRightInd w:val="0"/>
        <w:spacing w:after="0" w:line="240" w:lineRule="auto"/>
        <w:jc w:val="both"/>
        <w:rPr>
          <w:rFonts w:cs="Arial"/>
        </w:rPr>
      </w:pPr>
      <w:r w:rsidRPr="00E67413">
        <w:rPr>
          <w:rFonts w:cs="Arial"/>
        </w:rPr>
        <w:t>assist in clarification of aims and objectives;</w:t>
      </w:r>
    </w:p>
    <w:p w:rsidR="00E67413" w:rsidRPr="00E67413" w:rsidRDefault="00E67413" w:rsidP="00E67413">
      <w:pPr>
        <w:pStyle w:val="ListParagraph"/>
        <w:numPr>
          <w:ilvl w:val="0"/>
          <w:numId w:val="1"/>
        </w:numPr>
        <w:overflowPunct w:val="0"/>
        <w:autoSpaceDE w:val="0"/>
        <w:autoSpaceDN w:val="0"/>
        <w:adjustRightInd w:val="0"/>
        <w:spacing w:after="0" w:line="240" w:lineRule="auto"/>
        <w:jc w:val="both"/>
        <w:rPr>
          <w:rFonts w:cs="Arial"/>
        </w:rPr>
      </w:pPr>
      <w:r w:rsidRPr="00E67413">
        <w:rPr>
          <w:rFonts w:cs="Arial"/>
        </w:rPr>
        <w:t>recommend appropriate research sources and methods with emphasis on fitness for purpose;</w:t>
      </w:r>
    </w:p>
    <w:p w:rsidR="00E67413" w:rsidRPr="00E67413" w:rsidRDefault="00E67413" w:rsidP="00E67413">
      <w:pPr>
        <w:pStyle w:val="ListParagraph"/>
        <w:numPr>
          <w:ilvl w:val="0"/>
          <w:numId w:val="1"/>
        </w:numPr>
        <w:overflowPunct w:val="0"/>
        <w:autoSpaceDE w:val="0"/>
        <w:autoSpaceDN w:val="0"/>
        <w:adjustRightInd w:val="0"/>
        <w:spacing w:after="0" w:line="240" w:lineRule="auto"/>
        <w:jc w:val="both"/>
        <w:rPr>
          <w:rFonts w:cs="Arial"/>
        </w:rPr>
      </w:pPr>
      <w:r w:rsidRPr="00E67413">
        <w:rPr>
          <w:rFonts w:cs="Arial"/>
        </w:rPr>
        <w:t>guide the structuring and presentation of the dissertation;</w:t>
      </w:r>
    </w:p>
    <w:p w:rsidR="00E67413" w:rsidRPr="00E67413" w:rsidRDefault="00E67413" w:rsidP="00E67413">
      <w:pPr>
        <w:pStyle w:val="ListParagraph"/>
        <w:numPr>
          <w:ilvl w:val="0"/>
          <w:numId w:val="1"/>
        </w:numPr>
        <w:overflowPunct w:val="0"/>
        <w:autoSpaceDE w:val="0"/>
        <w:autoSpaceDN w:val="0"/>
        <w:adjustRightInd w:val="0"/>
        <w:spacing w:after="0" w:line="240" w:lineRule="auto"/>
        <w:jc w:val="both"/>
        <w:rPr>
          <w:rFonts w:cs="Arial"/>
        </w:rPr>
      </w:pPr>
      <w:r w:rsidRPr="00E67413">
        <w:rPr>
          <w:rFonts w:cs="Arial"/>
        </w:rPr>
        <w:t>generally support, encourage and motivate the students in their research.</w:t>
      </w:r>
    </w:p>
    <w:p w:rsidR="00E67413" w:rsidRPr="00E67413" w:rsidRDefault="00E67413" w:rsidP="00E67413">
      <w:pPr>
        <w:ind w:left="720" w:hanging="720"/>
        <w:rPr>
          <w:rFonts w:cs="Arial"/>
        </w:rPr>
      </w:pPr>
    </w:p>
    <w:p w:rsidR="00E67413" w:rsidRPr="00E67413" w:rsidRDefault="00E67413" w:rsidP="00E67413">
      <w:pPr>
        <w:spacing w:before="120"/>
        <w:rPr>
          <w:rFonts w:cs="Arial"/>
        </w:rPr>
      </w:pPr>
      <w:r w:rsidRPr="00E67413">
        <w:rPr>
          <w:rFonts w:cs="Arial"/>
        </w:rPr>
        <w:t>The allocation of teaching to deliver the module is:</w:t>
      </w:r>
    </w:p>
    <w:p w:rsidR="00E67413" w:rsidRPr="00E67413" w:rsidRDefault="00E67413" w:rsidP="00E67413">
      <w:pPr>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E67413" w:rsidRPr="00E67413" w:rsidTr="0031563D">
        <w:tc>
          <w:tcPr>
            <w:tcW w:w="3969"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b/>
              </w:rPr>
            </w:pPr>
            <w:r w:rsidRPr="00E67413">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jc w:val="center"/>
              <w:rPr>
                <w:rFonts w:cs="Arial"/>
                <w:b/>
              </w:rPr>
            </w:pPr>
            <w:r w:rsidRPr="00E67413">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jc w:val="center"/>
              <w:rPr>
                <w:rFonts w:cs="Arial"/>
                <w:b/>
              </w:rPr>
            </w:pPr>
            <w:r w:rsidRPr="00E67413">
              <w:rPr>
                <w:rFonts w:cs="Arial"/>
                <w:b/>
              </w:rPr>
              <w:t>Percentage</w:t>
            </w:r>
          </w:p>
        </w:tc>
      </w:tr>
      <w:tr w:rsidR="00E67413" w:rsidRPr="00E67413" w:rsidTr="0031563D">
        <w:tc>
          <w:tcPr>
            <w:tcW w:w="3969"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jc w:val="center"/>
              <w:rPr>
                <w:rFonts w:cs="Arial"/>
              </w:rPr>
            </w:pPr>
            <w:r w:rsidRPr="00E67413">
              <w:rPr>
                <w:rFonts w:cs="Arial"/>
              </w:rPr>
              <w:t>30</w:t>
            </w:r>
          </w:p>
        </w:tc>
        <w:tc>
          <w:tcPr>
            <w:tcW w:w="1843"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jc w:val="center"/>
              <w:rPr>
                <w:rFonts w:cs="Arial"/>
              </w:rPr>
            </w:pPr>
            <w:r w:rsidRPr="00E67413">
              <w:rPr>
                <w:rFonts w:cs="Arial"/>
              </w:rPr>
              <w:t>5%</w:t>
            </w:r>
          </w:p>
        </w:tc>
      </w:tr>
      <w:tr w:rsidR="00E67413" w:rsidRPr="00E67413" w:rsidTr="0031563D">
        <w:tc>
          <w:tcPr>
            <w:tcW w:w="3969"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jc w:val="center"/>
              <w:rPr>
                <w:rFonts w:cs="Arial"/>
              </w:rPr>
            </w:pPr>
            <w:r w:rsidRPr="00E67413">
              <w:rPr>
                <w:rFonts w:cs="Arial"/>
              </w:rPr>
              <w:t>570</w:t>
            </w:r>
          </w:p>
        </w:tc>
        <w:tc>
          <w:tcPr>
            <w:tcW w:w="1843"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jc w:val="center"/>
              <w:rPr>
                <w:rFonts w:cs="Arial"/>
              </w:rPr>
            </w:pPr>
            <w:r w:rsidRPr="00E67413">
              <w:rPr>
                <w:rFonts w:cs="Arial"/>
              </w:rPr>
              <w:t>95%</w:t>
            </w:r>
          </w:p>
        </w:tc>
      </w:tr>
      <w:tr w:rsidR="00E67413" w:rsidRPr="00E67413" w:rsidTr="0031563D">
        <w:tc>
          <w:tcPr>
            <w:tcW w:w="3969"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jc w:val="center"/>
              <w:rPr>
                <w:rFonts w:cs="Arial"/>
              </w:rPr>
            </w:pPr>
            <w:r w:rsidRPr="00E67413">
              <w:rPr>
                <w:rFonts w:cs="Arial"/>
              </w:rPr>
              <w:t>0</w:t>
            </w:r>
          </w:p>
        </w:tc>
        <w:tc>
          <w:tcPr>
            <w:tcW w:w="1843"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jc w:val="center"/>
              <w:rPr>
                <w:rFonts w:cs="Arial"/>
              </w:rPr>
            </w:pPr>
            <w:r w:rsidRPr="00E67413">
              <w:rPr>
                <w:rFonts w:cs="Arial"/>
              </w:rPr>
              <w:t>0</w:t>
            </w:r>
          </w:p>
        </w:tc>
      </w:tr>
      <w:tr w:rsidR="00E67413" w:rsidRPr="00E67413" w:rsidTr="0031563D">
        <w:tc>
          <w:tcPr>
            <w:tcW w:w="3969"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jc w:val="center"/>
              <w:rPr>
                <w:rFonts w:cs="Arial"/>
                <w:b/>
              </w:rPr>
            </w:pPr>
            <w:r w:rsidRPr="00E67413">
              <w:rPr>
                <w:rFonts w:cs="Arial"/>
                <w:b/>
              </w:rPr>
              <w:t>600</w:t>
            </w:r>
          </w:p>
        </w:tc>
        <w:tc>
          <w:tcPr>
            <w:tcW w:w="1843"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jc w:val="center"/>
              <w:rPr>
                <w:rFonts w:cs="Arial"/>
                <w:b/>
              </w:rPr>
            </w:pPr>
            <w:r w:rsidRPr="00E67413">
              <w:rPr>
                <w:rFonts w:cs="Arial"/>
                <w:b/>
              </w:rPr>
              <w:t>100%</w:t>
            </w:r>
          </w:p>
        </w:tc>
      </w:tr>
    </w:tbl>
    <w:p w:rsidR="00E67413" w:rsidRPr="00E67413" w:rsidRDefault="00E67413" w:rsidP="00E67413">
      <w:pPr>
        <w:tabs>
          <w:tab w:val="left" w:pos="720"/>
          <w:tab w:val="left" w:pos="1440"/>
          <w:tab w:val="left" w:pos="2160"/>
          <w:tab w:val="left" w:pos="2880"/>
        </w:tabs>
        <w:rPr>
          <w:rFonts w:cs="Arial"/>
          <w:b/>
        </w:rPr>
      </w:pPr>
    </w:p>
    <w:p w:rsidR="00E67413" w:rsidRPr="00E67413" w:rsidRDefault="00E67413" w:rsidP="00E67413">
      <w:pPr>
        <w:tabs>
          <w:tab w:val="left" w:pos="720"/>
          <w:tab w:val="left" w:pos="1440"/>
          <w:tab w:val="left" w:pos="2160"/>
          <w:tab w:val="left" w:pos="2880"/>
        </w:tabs>
        <w:rPr>
          <w:rFonts w:cs="Arial"/>
          <w:b/>
        </w:rPr>
      </w:pPr>
      <w:r w:rsidRPr="00E67413">
        <w:rPr>
          <w:rFonts w:cs="Arial"/>
          <w:b/>
        </w:rPr>
        <w:t>ASSESSMENT</w:t>
      </w:r>
    </w:p>
    <w:p w:rsidR="00E67413" w:rsidRPr="00E67413" w:rsidRDefault="00E67413" w:rsidP="00E67413">
      <w:pPr>
        <w:rPr>
          <w:rFonts w:cs="Arial"/>
        </w:rPr>
      </w:pPr>
    </w:p>
    <w:p w:rsidR="00E67413" w:rsidRPr="00E67413" w:rsidRDefault="00E67413" w:rsidP="00E67413">
      <w:pPr>
        <w:rPr>
          <w:rFonts w:cs="Arial"/>
          <w:b/>
        </w:rPr>
      </w:pPr>
      <w:r w:rsidRPr="00E67413">
        <w:rPr>
          <w:rFonts w:cs="Arial"/>
          <w:b/>
        </w:rPr>
        <w:t>Assessment Component 1 - 100%</w:t>
      </w:r>
    </w:p>
    <w:p w:rsidR="00E67413" w:rsidRPr="00E67413" w:rsidRDefault="00E67413" w:rsidP="00E67413">
      <w:pPr>
        <w:rPr>
          <w:rFonts w:cs="Arial"/>
        </w:rPr>
      </w:pPr>
    </w:p>
    <w:p w:rsidR="00E67413" w:rsidRPr="00E67413" w:rsidRDefault="00E67413" w:rsidP="00E67413">
      <w:pPr>
        <w:rPr>
          <w:rFonts w:cs="Arial"/>
        </w:rPr>
      </w:pPr>
      <w:r w:rsidRPr="00E67413">
        <w:rPr>
          <w:rFonts w:cs="Arial"/>
        </w:rPr>
        <w:t>Dissertation (15,000 words)</w:t>
      </w:r>
    </w:p>
    <w:p w:rsidR="00E67413" w:rsidRPr="00E67413" w:rsidRDefault="00E67413" w:rsidP="00E67413">
      <w:pPr>
        <w:rPr>
          <w:rFonts w:cs="Arial"/>
        </w:rPr>
      </w:pPr>
    </w:p>
    <w:p w:rsidR="00E67413" w:rsidRPr="00E67413" w:rsidRDefault="00E67413" w:rsidP="00E67413">
      <w:pPr>
        <w:rPr>
          <w:rFonts w:cs="Arial"/>
        </w:rPr>
      </w:pPr>
      <w:r w:rsidRPr="00E67413">
        <w:rPr>
          <w:rFonts w:cs="Arial"/>
        </w:rPr>
        <w:t>The dissertation should be approximately 15,000 words in length; this will be in the form of either a literature review or through data collection. Each dissertation will be assessed by an internal examiner - usually a member of the student’s programme team - although in exceptional circumstances another member of staff may be involved. The dissertation will be second marked by a member of the course team. All dissertations will be seen by the external examiner.</w:t>
      </w:r>
    </w:p>
    <w:p w:rsidR="00E67413" w:rsidRPr="00E67413" w:rsidRDefault="00E67413" w:rsidP="00E67413">
      <w:pPr>
        <w:rPr>
          <w:rFonts w:cs="Arial"/>
        </w:rPr>
      </w:pPr>
    </w:p>
    <w:p w:rsidR="00E67413" w:rsidRPr="00E67413" w:rsidRDefault="00E67413" w:rsidP="00E67413">
      <w:pPr>
        <w:rPr>
          <w:rFonts w:cs="Arial"/>
        </w:rPr>
      </w:pPr>
      <w:r w:rsidRPr="00E67413">
        <w:rPr>
          <w:rFonts w:cs="Arial"/>
        </w:rPr>
        <w:t xml:space="preserve">Students should submit their dissertation accompanied by the Master’s Dissertation Submission Form under the guidelines given with this document. </w:t>
      </w:r>
    </w:p>
    <w:p w:rsidR="00E67413" w:rsidRPr="00E67413" w:rsidRDefault="00E67413" w:rsidP="00E67413">
      <w:pPr>
        <w:rPr>
          <w:rFonts w:cs="Arial"/>
        </w:rPr>
      </w:pPr>
      <w:r w:rsidRPr="00E67413">
        <w:rPr>
          <w:rFonts w:cs="Arial"/>
        </w:rPr>
        <w:t>The dissertation will be assessed according to agreed criteria and standards which will be available to the students once they formally start their dissertation research.</w:t>
      </w:r>
    </w:p>
    <w:p w:rsidR="00E67413" w:rsidRPr="00E67413" w:rsidRDefault="00E67413" w:rsidP="00E67413">
      <w:pPr>
        <w:rPr>
          <w:rFonts w:cs="Arial"/>
        </w:rPr>
      </w:pPr>
      <w:r w:rsidRPr="00E67413">
        <w:rPr>
          <w:rFonts w:cs="Arial"/>
        </w:rPr>
        <w:t>The dissertation will be assessed against agreed standards and criteria, e.g:</w:t>
      </w:r>
    </w:p>
    <w:p w:rsidR="00E67413" w:rsidRPr="00E67413" w:rsidRDefault="00E67413" w:rsidP="00E67413">
      <w:pPr>
        <w:pStyle w:val="ListParagraph"/>
        <w:numPr>
          <w:ilvl w:val="0"/>
          <w:numId w:val="7"/>
        </w:numPr>
        <w:overflowPunct w:val="0"/>
        <w:autoSpaceDE w:val="0"/>
        <w:autoSpaceDN w:val="0"/>
        <w:adjustRightInd w:val="0"/>
        <w:spacing w:after="0" w:line="240" w:lineRule="auto"/>
        <w:ind w:left="426" w:hanging="426"/>
        <w:jc w:val="both"/>
        <w:rPr>
          <w:rFonts w:cs="Arial"/>
        </w:rPr>
      </w:pPr>
      <w:r w:rsidRPr="00E67413">
        <w:rPr>
          <w:rFonts w:cs="Arial"/>
        </w:rPr>
        <w:t>planning, organisation and management;</w:t>
      </w:r>
    </w:p>
    <w:p w:rsidR="00E67413" w:rsidRPr="00E67413" w:rsidRDefault="00E67413" w:rsidP="00E67413">
      <w:pPr>
        <w:pStyle w:val="ListParagraph"/>
        <w:numPr>
          <w:ilvl w:val="0"/>
          <w:numId w:val="7"/>
        </w:numPr>
        <w:overflowPunct w:val="0"/>
        <w:autoSpaceDE w:val="0"/>
        <w:autoSpaceDN w:val="0"/>
        <w:adjustRightInd w:val="0"/>
        <w:spacing w:after="0" w:line="240" w:lineRule="auto"/>
        <w:ind w:left="426" w:hanging="426"/>
        <w:jc w:val="both"/>
        <w:rPr>
          <w:rFonts w:cs="Arial"/>
        </w:rPr>
      </w:pPr>
      <w:r w:rsidRPr="00E67413">
        <w:rPr>
          <w:rFonts w:cs="Arial"/>
        </w:rPr>
        <w:t>structure and presentation;</w:t>
      </w:r>
    </w:p>
    <w:p w:rsidR="00E67413" w:rsidRPr="00E67413" w:rsidRDefault="00E67413" w:rsidP="00E67413">
      <w:pPr>
        <w:pStyle w:val="ListParagraph"/>
        <w:numPr>
          <w:ilvl w:val="0"/>
          <w:numId w:val="7"/>
        </w:numPr>
        <w:overflowPunct w:val="0"/>
        <w:autoSpaceDE w:val="0"/>
        <w:autoSpaceDN w:val="0"/>
        <w:adjustRightInd w:val="0"/>
        <w:spacing w:after="0" w:line="240" w:lineRule="auto"/>
        <w:ind w:left="426" w:hanging="426"/>
        <w:jc w:val="both"/>
        <w:rPr>
          <w:rFonts w:cs="Arial"/>
        </w:rPr>
      </w:pPr>
      <w:r w:rsidRPr="00E67413">
        <w:rPr>
          <w:rFonts w:cs="Arial"/>
        </w:rPr>
        <w:t>depth of knowledge;</w:t>
      </w:r>
    </w:p>
    <w:p w:rsidR="00E67413" w:rsidRPr="00E67413" w:rsidRDefault="00E67413" w:rsidP="00E67413">
      <w:pPr>
        <w:pStyle w:val="ListParagraph"/>
        <w:numPr>
          <w:ilvl w:val="0"/>
          <w:numId w:val="7"/>
        </w:numPr>
        <w:overflowPunct w:val="0"/>
        <w:autoSpaceDE w:val="0"/>
        <w:autoSpaceDN w:val="0"/>
        <w:adjustRightInd w:val="0"/>
        <w:spacing w:after="0" w:line="240" w:lineRule="auto"/>
        <w:ind w:left="426" w:hanging="426"/>
        <w:jc w:val="both"/>
        <w:rPr>
          <w:rFonts w:cs="Arial"/>
        </w:rPr>
      </w:pPr>
      <w:r w:rsidRPr="00E67413">
        <w:rPr>
          <w:rFonts w:cs="Arial"/>
        </w:rPr>
        <w:t>depth of research;</w:t>
      </w:r>
    </w:p>
    <w:p w:rsidR="00E67413" w:rsidRPr="00E67413" w:rsidRDefault="00E67413" w:rsidP="00E67413">
      <w:pPr>
        <w:pStyle w:val="ListParagraph"/>
        <w:numPr>
          <w:ilvl w:val="0"/>
          <w:numId w:val="7"/>
        </w:numPr>
        <w:overflowPunct w:val="0"/>
        <w:autoSpaceDE w:val="0"/>
        <w:autoSpaceDN w:val="0"/>
        <w:adjustRightInd w:val="0"/>
        <w:spacing w:after="0" w:line="240" w:lineRule="auto"/>
        <w:ind w:left="426" w:hanging="426"/>
        <w:jc w:val="both"/>
        <w:rPr>
          <w:rFonts w:cs="Arial"/>
        </w:rPr>
      </w:pPr>
      <w:r w:rsidRPr="00E67413">
        <w:rPr>
          <w:rFonts w:cs="Arial"/>
        </w:rPr>
        <w:t>relevance of content;</w:t>
      </w:r>
    </w:p>
    <w:p w:rsidR="00E67413" w:rsidRPr="00E67413" w:rsidRDefault="00E67413" w:rsidP="00E67413">
      <w:pPr>
        <w:pStyle w:val="ListParagraph"/>
        <w:numPr>
          <w:ilvl w:val="0"/>
          <w:numId w:val="7"/>
        </w:numPr>
        <w:overflowPunct w:val="0"/>
        <w:autoSpaceDE w:val="0"/>
        <w:autoSpaceDN w:val="0"/>
        <w:adjustRightInd w:val="0"/>
        <w:spacing w:after="0" w:line="240" w:lineRule="auto"/>
        <w:ind w:left="426" w:hanging="426"/>
        <w:jc w:val="both"/>
        <w:rPr>
          <w:rFonts w:cs="Arial"/>
        </w:rPr>
      </w:pPr>
      <w:r w:rsidRPr="00E67413">
        <w:rPr>
          <w:rFonts w:cs="Arial"/>
        </w:rPr>
        <w:t>development of an argument;</w:t>
      </w:r>
    </w:p>
    <w:p w:rsidR="00E67413" w:rsidRPr="00E67413" w:rsidRDefault="00E67413" w:rsidP="00E67413">
      <w:pPr>
        <w:pStyle w:val="ListParagraph"/>
        <w:numPr>
          <w:ilvl w:val="0"/>
          <w:numId w:val="7"/>
        </w:numPr>
        <w:overflowPunct w:val="0"/>
        <w:autoSpaceDE w:val="0"/>
        <w:autoSpaceDN w:val="0"/>
        <w:adjustRightInd w:val="0"/>
        <w:spacing w:after="0" w:line="240" w:lineRule="auto"/>
        <w:ind w:left="426" w:hanging="426"/>
        <w:jc w:val="both"/>
        <w:rPr>
          <w:rFonts w:cs="Arial"/>
        </w:rPr>
      </w:pPr>
      <w:r w:rsidRPr="00E67413">
        <w:rPr>
          <w:rFonts w:cs="Arial"/>
        </w:rPr>
        <w:t>critical analysis;</w:t>
      </w:r>
    </w:p>
    <w:p w:rsidR="00E67413" w:rsidRPr="00E67413" w:rsidRDefault="00E67413" w:rsidP="00E67413">
      <w:pPr>
        <w:pStyle w:val="ListParagraph"/>
        <w:numPr>
          <w:ilvl w:val="0"/>
          <w:numId w:val="7"/>
        </w:numPr>
        <w:overflowPunct w:val="0"/>
        <w:autoSpaceDE w:val="0"/>
        <w:autoSpaceDN w:val="0"/>
        <w:adjustRightInd w:val="0"/>
        <w:spacing w:after="0" w:line="240" w:lineRule="auto"/>
        <w:ind w:left="426" w:hanging="426"/>
        <w:jc w:val="both"/>
        <w:rPr>
          <w:rFonts w:cs="Arial"/>
        </w:rPr>
      </w:pPr>
      <w:r w:rsidRPr="00E67413">
        <w:rPr>
          <w:rFonts w:cs="Arial"/>
        </w:rPr>
        <w:t>validity of deductions and conclusions.</w:t>
      </w:r>
    </w:p>
    <w:p w:rsidR="00E67413" w:rsidRPr="00E67413" w:rsidRDefault="00E67413" w:rsidP="00E67413">
      <w:pPr>
        <w:tabs>
          <w:tab w:val="left" w:pos="720"/>
          <w:tab w:val="left" w:pos="1440"/>
          <w:tab w:val="left" w:pos="2160"/>
          <w:tab w:val="left" w:pos="2880"/>
        </w:tabs>
        <w:rPr>
          <w:rFonts w:cs="Arial"/>
        </w:rPr>
      </w:pPr>
    </w:p>
    <w:p w:rsidR="00E67413" w:rsidRPr="00E67413" w:rsidRDefault="00E67413" w:rsidP="00E67413">
      <w:pPr>
        <w:tabs>
          <w:tab w:val="left" w:pos="720"/>
          <w:tab w:val="left" w:pos="1440"/>
          <w:tab w:val="left" w:pos="2160"/>
          <w:tab w:val="left" w:pos="2880"/>
        </w:tabs>
        <w:rPr>
          <w:rFonts w:cs="Arial"/>
          <w:b/>
        </w:rPr>
      </w:pPr>
      <w:r w:rsidRPr="00E67413">
        <w:rPr>
          <w:rFonts w:cs="Arial"/>
          <w:b/>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E67413" w:rsidRPr="00E67413" w:rsidTr="0031563D">
        <w:tc>
          <w:tcPr>
            <w:tcW w:w="326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b/>
              </w:rPr>
            </w:pPr>
            <w:r w:rsidRPr="00E67413">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jc w:val="center"/>
              <w:rPr>
                <w:rFonts w:cs="Arial"/>
                <w:b/>
              </w:rPr>
            </w:pPr>
            <w:r w:rsidRPr="00E67413">
              <w:rPr>
                <w:rFonts w:cs="Arial"/>
                <w:b/>
              </w:rPr>
              <w:t>Percentage</w:t>
            </w:r>
          </w:p>
        </w:tc>
      </w:tr>
      <w:tr w:rsidR="00E67413" w:rsidRPr="00E67413" w:rsidTr="0031563D">
        <w:tc>
          <w:tcPr>
            <w:tcW w:w="326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lastRenderedPageBreak/>
              <w:t>Written exam</w:t>
            </w:r>
          </w:p>
        </w:tc>
        <w:tc>
          <w:tcPr>
            <w:tcW w:w="1842" w:type="dxa"/>
            <w:tcBorders>
              <w:top w:val="single" w:sz="4" w:space="0" w:color="auto"/>
              <w:left w:val="single" w:sz="4" w:space="0" w:color="auto"/>
              <w:bottom w:val="single" w:sz="4" w:space="0" w:color="auto"/>
              <w:right w:val="single" w:sz="4" w:space="0" w:color="auto"/>
            </w:tcBorders>
          </w:tcPr>
          <w:p w:rsidR="00E67413" w:rsidRPr="00E67413" w:rsidRDefault="00E67413" w:rsidP="0031563D">
            <w:pPr>
              <w:jc w:val="center"/>
              <w:rPr>
                <w:rFonts w:cs="Arial"/>
              </w:rPr>
            </w:pPr>
          </w:p>
        </w:tc>
      </w:tr>
      <w:tr w:rsidR="00E67413" w:rsidRPr="00E67413" w:rsidTr="0031563D">
        <w:tc>
          <w:tcPr>
            <w:tcW w:w="326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jc w:val="center"/>
              <w:rPr>
                <w:rFonts w:cs="Arial"/>
              </w:rPr>
            </w:pPr>
            <w:r w:rsidRPr="00E67413">
              <w:rPr>
                <w:rFonts w:cs="Arial"/>
              </w:rPr>
              <w:t xml:space="preserve">100% </w:t>
            </w:r>
          </w:p>
        </w:tc>
      </w:tr>
      <w:tr w:rsidR="00E67413" w:rsidRPr="00E67413" w:rsidTr="0031563D">
        <w:tc>
          <w:tcPr>
            <w:tcW w:w="326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t>Practical</w:t>
            </w:r>
          </w:p>
        </w:tc>
        <w:tc>
          <w:tcPr>
            <w:tcW w:w="1842" w:type="dxa"/>
            <w:tcBorders>
              <w:top w:val="single" w:sz="4" w:space="0" w:color="auto"/>
              <w:left w:val="single" w:sz="4" w:space="0" w:color="auto"/>
              <w:bottom w:val="single" w:sz="4" w:space="0" w:color="auto"/>
              <w:right w:val="single" w:sz="4" w:space="0" w:color="auto"/>
            </w:tcBorders>
          </w:tcPr>
          <w:p w:rsidR="00E67413" w:rsidRPr="00E67413" w:rsidRDefault="00E67413" w:rsidP="0031563D">
            <w:pPr>
              <w:jc w:val="center"/>
              <w:rPr>
                <w:rFonts w:cs="Arial"/>
              </w:rPr>
            </w:pPr>
          </w:p>
        </w:tc>
      </w:tr>
      <w:tr w:rsidR="00E67413" w:rsidRPr="00E67413" w:rsidTr="0031563D">
        <w:tc>
          <w:tcPr>
            <w:tcW w:w="326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jc w:val="center"/>
              <w:rPr>
                <w:rFonts w:cs="Arial"/>
                <w:b/>
              </w:rPr>
            </w:pPr>
            <w:r w:rsidRPr="00E67413">
              <w:rPr>
                <w:rFonts w:cs="Arial"/>
                <w:b/>
              </w:rPr>
              <w:t>100%</w:t>
            </w:r>
          </w:p>
        </w:tc>
      </w:tr>
    </w:tbl>
    <w:p w:rsidR="00E67413" w:rsidRPr="00E67413" w:rsidRDefault="00E67413" w:rsidP="00E67413">
      <w:pPr>
        <w:rPr>
          <w:rFonts w:cs="Arial"/>
        </w:rPr>
      </w:pPr>
    </w:p>
    <w:p w:rsidR="00E67413" w:rsidRPr="00E67413" w:rsidRDefault="00E67413" w:rsidP="00E67413">
      <w:pPr>
        <w:tabs>
          <w:tab w:val="left" w:pos="720"/>
          <w:tab w:val="left" w:pos="1440"/>
          <w:tab w:val="left" w:pos="2160"/>
          <w:tab w:val="left" w:pos="2880"/>
        </w:tabs>
        <w:rPr>
          <w:rFonts w:cs="Arial"/>
          <w:b/>
        </w:rPr>
      </w:pPr>
      <w:r w:rsidRPr="00E67413">
        <w:rPr>
          <w:rFonts w:cs="Arial"/>
          <w:b/>
        </w:rPr>
        <w:t>EDUCATION FOR SUSTAINABLE DEVELOPMENT (ESD)</w:t>
      </w:r>
    </w:p>
    <w:p w:rsidR="00E67413" w:rsidRPr="00E67413" w:rsidRDefault="00E67413" w:rsidP="00E67413">
      <w:pPr>
        <w:tabs>
          <w:tab w:val="left" w:pos="720"/>
          <w:tab w:val="left" w:pos="1440"/>
          <w:tab w:val="left" w:pos="2160"/>
          <w:tab w:val="left" w:pos="2880"/>
        </w:tabs>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3"/>
        <w:gridCol w:w="4124"/>
      </w:tblGrid>
      <w:tr w:rsidR="00E67413" w:rsidRPr="00E67413" w:rsidTr="0031563D">
        <w:tc>
          <w:tcPr>
            <w:tcW w:w="4443" w:type="dxa"/>
            <w:vMerge w:val="restart"/>
            <w:tcBorders>
              <w:top w:val="single" w:sz="4" w:space="0" w:color="auto"/>
              <w:left w:val="single" w:sz="4" w:space="0" w:color="auto"/>
              <w:bottom w:val="single" w:sz="4" w:space="0" w:color="auto"/>
              <w:right w:val="single" w:sz="4" w:space="0" w:color="auto"/>
            </w:tcBorders>
            <w:vAlign w:val="center"/>
            <w:hideMark/>
          </w:tcPr>
          <w:p w:rsidR="00E67413" w:rsidRPr="00E67413" w:rsidRDefault="00E67413" w:rsidP="0031563D">
            <w:pPr>
              <w:tabs>
                <w:tab w:val="left" w:pos="720"/>
                <w:tab w:val="left" w:pos="1440"/>
                <w:tab w:val="left" w:pos="2160"/>
                <w:tab w:val="left" w:pos="2880"/>
              </w:tabs>
              <w:rPr>
                <w:rFonts w:cs="Arial"/>
              </w:rPr>
            </w:pPr>
            <w:r w:rsidRPr="00E67413">
              <w:rPr>
                <w:rFonts w:cs="Arial"/>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tcPr>
          <w:p w:rsidR="00E67413" w:rsidRPr="00E67413" w:rsidRDefault="00E67413" w:rsidP="0031563D">
            <w:pPr>
              <w:tabs>
                <w:tab w:val="left" w:pos="720"/>
                <w:tab w:val="left" w:pos="1440"/>
                <w:tab w:val="left" w:pos="2160"/>
                <w:tab w:val="left" w:pos="2880"/>
              </w:tabs>
              <w:rPr>
                <w:rFonts w:cs="Arial"/>
              </w:rPr>
            </w:pPr>
            <w:r w:rsidRPr="00E67413">
              <w:rPr>
                <w:rFonts w:cs="Arial"/>
              </w:rPr>
              <w:t>Yes</w:t>
            </w:r>
          </w:p>
          <w:p w:rsidR="00E67413" w:rsidRPr="00E67413" w:rsidRDefault="00E67413" w:rsidP="0031563D">
            <w:pPr>
              <w:tabs>
                <w:tab w:val="left" w:pos="720"/>
                <w:tab w:val="left" w:pos="1440"/>
                <w:tab w:val="left" w:pos="2160"/>
                <w:tab w:val="left" w:pos="2880"/>
              </w:tabs>
              <w:rPr>
                <w:rFonts w:cs="Arial"/>
              </w:rPr>
            </w:pPr>
          </w:p>
        </w:tc>
      </w:tr>
      <w:tr w:rsidR="00E67413" w:rsidRPr="00E67413" w:rsidTr="0031563D">
        <w:tc>
          <w:tcPr>
            <w:tcW w:w="0" w:type="auto"/>
            <w:vMerge/>
            <w:tcBorders>
              <w:top w:val="single" w:sz="4" w:space="0" w:color="auto"/>
              <w:left w:val="single" w:sz="4" w:space="0" w:color="auto"/>
              <w:bottom w:val="single" w:sz="4" w:space="0" w:color="auto"/>
              <w:right w:val="single" w:sz="4" w:space="0" w:color="auto"/>
            </w:tcBorders>
            <w:vAlign w:val="center"/>
            <w:hideMark/>
          </w:tcPr>
          <w:p w:rsidR="00E67413" w:rsidRPr="00E67413" w:rsidRDefault="00E67413" w:rsidP="0031563D">
            <w:pPr>
              <w:rPr>
                <w:rFonts w:cs="Arial"/>
              </w:rPr>
            </w:pPr>
          </w:p>
        </w:tc>
        <w:tc>
          <w:tcPr>
            <w:tcW w:w="4443" w:type="dxa"/>
            <w:tcBorders>
              <w:top w:val="single" w:sz="4" w:space="0" w:color="auto"/>
              <w:left w:val="single" w:sz="4" w:space="0" w:color="auto"/>
              <w:bottom w:val="single" w:sz="4" w:space="0" w:color="auto"/>
              <w:right w:val="single" w:sz="4" w:space="0" w:color="auto"/>
            </w:tcBorders>
            <w:vAlign w:val="center"/>
          </w:tcPr>
          <w:p w:rsidR="00E67413" w:rsidRPr="00E67413" w:rsidRDefault="00E67413" w:rsidP="0031563D">
            <w:pPr>
              <w:tabs>
                <w:tab w:val="left" w:pos="720"/>
                <w:tab w:val="left" w:pos="1440"/>
                <w:tab w:val="left" w:pos="2160"/>
                <w:tab w:val="left" w:pos="2880"/>
              </w:tabs>
              <w:rPr>
                <w:rFonts w:cs="Arial"/>
              </w:rPr>
            </w:pPr>
          </w:p>
        </w:tc>
      </w:tr>
      <w:tr w:rsidR="00E67413" w:rsidRPr="00E67413" w:rsidTr="0031563D">
        <w:tc>
          <w:tcPr>
            <w:tcW w:w="8886" w:type="dxa"/>
            <w:gridSpan w:val="2"/>
            <w:tcBorders>
              <w:top w:val="single" w:sz="4" w:space="0" w:color="auto"/>
              <w:left w:val="single" w:sz="4" w:space="0" w:color="auto"/>
              <w:bottom w:val="single" w:sz="4" w:space="0" w:color="auto"/>
              <w:right w:val="single" w:sz="4" w:space="0" w:color="auto"/>
            </w:tcBorders>
          </w:tcPr>
          <w:p w:rsidR="00E67413" w:rsidRPr="00E67413" w:rsidRDefault="00E67413" w:rsidP="0031563D">
            <w:pPr>
              <w:tabs>
                <w:tab w:val="left" w:pos="720"/>
                <w:tab w:val="left" w:pos="1440"/>
                <w:tab w:val="left" w:pos="2160"/>
                <w:tab w:val="left" w:pos="2880"/>
              </w:tabs>
              <w:rPr>
                <w:rFonts w:cs="Arial"/>
              </w:rPr>
            </w:pPr>
            <w:r w:rsidRPr="00E67413">
              <w:rPr>
                <w:rFonts w:cs="Arial"/>
              </w:rPr>
              <w:t xml:space="preserve">If yes please provide brief details (no more than 100 words): </w:t>
            </w:r>
          </w:p>
          <w:p w:rsidR="00E67413" w:rsidRPr="00E67413" w:rsidRDefault="00E67413" w:rsidP="0031563D">
            <w:pPr>
              <w:tabs>
                <w:tab w:val="left" w:pos="720"/>
                <w:tab w:val="left" w:pos="1440"/>
                <w:tab w:val="left" w:pos="2160"/>
                <w:tab w:val="left" w:pos="2880"/>
              </w:tabs>
              <w:rPr>
                <w:rFonts w:cs="Arial"/>
              </w:rPr>
            </w:pPr>
          </w:p>
          <w:p w:rsidR="00E67413" w:rsidRPr="00E67413" w:rsidRDefault="00E67413" w:rsidP="0031563D">
            <w:pPr>
              <w:tabs>
                <w:tab w:val="left" w:pos="720"/>
                <w:tab w:val="left" w:pos="1440"/>
                <w:tab w:val="left" w:pos="2160"/>
                <w:tab w:val="left" w:pos="2880"/>
              </w:tabs>
              <w:rPr>
                <w:rFonts w:cs="Arial"/>
              </w:rPr>
            </w:pPr>
            <w:r w:rsidRPr="00E67413">
              <w:rPr>
                <w:rFonts w:cs="Arial"/>
              </w:rPr>
              <w:t>Students will explore a specific area of interest relating to young children’s education and care; this may include concepts relating to equality, well-being and culture. These area of research will link to the Well-being of Future Generations (Wales) Act 2015 and with the sustainability requirements of UWTSD’s strategic plan.</w:t>
            </w:r>
          </w:p>
          <w:p w:rsidR="00E67413" w:rsidRPr="00E67413" w:rsidRDefault="00E67413" w:rsidP="0031563D">
            <w:pPr>
              <w:tabs>
                <w:tab w:val="left" w:pos="720"/>
                <w:tab w:val="left" w:pos="1440"/>
                <w:tab w:val="left" w:pos="2160"/>
                <w:tab w:val="left" w:pos="2880"/>
              </w:tabs>
              <w:rPr>
                <w:rFonts w:cs="Arial"/>
              </w:rPr>
            </w:pPr>
          </w:p>
        </w:tc>
      </w:tr>
    </w:tbl>
    <w:p w:rsidR="00E67413" w:rsidRPr="00E67413" w:rsidRDefault="00E67413" w:rsidP="00E67413">
      <w:pPr>
        <w:tabs>
          <w:tab w:val="left" w:pos="720"/>
          <w:tab w:val="left" w:pos="1440"/>
          <w:tab w:val="left" w:pos="2160"/>
          <w:tab w:val="left" w:pos="2880"/>
        </w:tabs>
        <w:rPr>
          <w:rFonts w:cs="Arial"/>
          <w:b/>
        </w:rPr>
      </w:pPr>
    </w:p>
    <w:p w:rsidR="00E67413" w:rsidRPr="00E67413" w:rsidRDefault="00E67413" w:rsidP="00E67413">
      <w:pPr>
        <w:rPr>
          <w:rFonts w:cs="Arial"/>
          <w:b/>
        </w:rPr>
      </w:pPr>
      <w:r w:rsidRPr="00E67413">
        <w:rPr>
          <w:rFonts w:cs="Arial"/>
          <w:b/>
        </w:rPr>
        <w:t>READING LIST</w:t>
      </w:r>
    </w:p>
    <w:p w:rsidR="00E67413" w:rsidRPr="00E67413" w:rsidRDefault="00E67413" w:rsidP="00E67413">
      <w:pPr>
        <w:ind w:left="720"/>
        <w:contextualSpacing/>
        <w:rPr>
          <w:rFonts w:cs="Arial"/>
          <w:szCs w:val="22"/>
          <w:lang w:eastAsia="en-US"/>
        </w:rPr>
      </w:pPr>
    </w:p>
    <w:tbl>
      <w:tblPr>
        <w:tblStyle w:val="TableGrid"/>
        <w:tblW w:w="0" w:type="auto"/>
        <w:tblLook w:val="04A0" w:firstRow="1" w:lastRow="0" w:firstColumn="1" w:lastColumn="0" w:noHBand="0" w:noVBand="1"/>
      </w:tblPr>
      <w:tblGrid>
        <w:gridCol w:w="1683"/>
        <w:gridCol w:w="5248"/>
        <w:gridCol w:w="1366"/>
      </w:tblGrid>
      <w:tr w:rsidR="00E67413" w:rsidRPr="00E67413" w:rsidTr="0031563D">
        <w:tc>
          <w:tcPr>
            <w:tcW w:w="169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67413" w:rsidRPr="00E67413" w:rsidRDefault="00E67413" w:rsidP="0031563D">
            <w:pPr>
              <w:tabs>
                <w:tab w:val="num" w:pos="720"/>
                <w:tab w:val="left" w:pos="1440"/>
              </w:tabs>
              <w:rPr>
                <w:rFonts w:cs="Arial"/>
                <w:b/>
              </w:rPr>
            </w:pPr>
            <w:r w:rsidRPr="00E67413">
              <w:rPr>
                <w:rFonts w:cs="Arial"/>
                <w:b/>
              </w:rPr>
              <w:t>Module Code</w:t>
            </w:r>
          </w:p>
        </w:tc>
        <w:tc>
          <w:tcPr>
            <w:tcW w:w="7367" w:type="dxa"/>
            <w:gridSpan w:val="2"/>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b/>
              </w:rPr>
            </w:pPr>
            <w:r w:rsidRPr="00E67413">
              <w:rPr>
                <w:rFonts w:cs="Arial"/>
                <w:b/>
              </w:rPr>
              <w:t>ECGE7002Q</w:t>
            </w:r>
          </w:p>
        </w:tc>
      </w:tr>
      <w:tr w:rsidR="00E67413" w:rsidRPr="00E67413" w:rsidTr="0031563D">
        <w:tc>
          <w:tcPr>
            <w:tcW w:w="169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67413" w:rsidRPr="00E67413" w:rsidRDefault="00E67413" w:rsidP="0031563D">
            <w:pPr>
              <w:tabs>
                <w:tab w:val="num" w:pos="720"/>
                <w:tab w:val="left" w:pos="1440"/>
              </w:tabs>
              <w:rPr>
                <w:rFonts w:cs="Arial"/>
                <w:b/>
              </w:rPr>
            </w:pPr>
            <w:r w:rsidRPr="00E67413">
              <w:rPr>
                <w:rFonts w:cs="Arial"/>
                <w:b/>
              </w:rPr>
              <w:t>Module Title</w:t>
            </w:r>
          </w:p>
        </w:tc>
        <w:tc>
          <w:tcPr>
            <w:tcW w:w="7367" w:type="dxa"/>
            <w:gridSpan w:val="2"/>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b/>
              </w:rPr>
            </w:pPr>
            <w:r w:rsidRPr="00E67413">
              <w:rPr>
                <w:rFonts w:cs="Arial"/>
                <w:b/>
              </w:rPr>
              <w:t>Faculty of Education and Communities: Dissertation</w:t>
            </w:r>
          </w:p>
        </w:tc>
      </w:tr>
      <w:tr w:rsidR="00E67413" w:rsidRPr="00E67413" w:rsidTr="0031563D">
        <w:tc>
          <w:tcPr>
            <w:tcW w:w="169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67413" w:rsidRPr="00E67413" w:rsidRDefault="00E67413" w:rsidP="0031563D">
            <w:pPr>
              <w:tabs>
                <w:tab w:val="num" w:pos="720"/>
                <w:tab w:val="left" w:pos="1440"/>
              </w:tabs>
              <w:rPr>
                <w:rFonts w:cs="Arial"/>
                <w:b/>
              </w:rPr>
            </w:pPr>
            <w:r w:rsidRPr="00E67413">
              <w:rPr>
                <w:rFonts w:cs="Arial"/>
                <w:b/>
              </w:rPr>
              <w:t>Classification</w:t>
            </w:r>
          </w:p>
        </w:tc>
        <w:tc>
          <w:tcPr>
            <w:tcW w:w="600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67413" w:rsidRPr="00E67413" w:rsidRDefault="00E67413" w:rsidP="0031563D">
            <w:pPr>
              <w:tabs>
                <w:tab w:val="num" w:pos="720"/>
                <w:tab w:val="left" w:pos="1440"/>
              </w:tabs>
              <w:rPr>
                <w:rFonts w:cs="Arial"/>
                <w:b/>
              </w:rPr>
            </w:pPr>
            <w:r w:rsidRPr="00E67413">
              <w:rPr>
                <w:rFonts w:cs="Arial"/>
                <w:b/>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67413" w:rsidRPr="00E67413" w:rsidRDefault="00E67413" w:rsidP="0031563D">
            <w:pPr>
              <w:tabs>
                <w:tab w:val="num" w:pos="720"/>
                <w:tab w:val="left" w:pos="1440"/>
              </w:tabs>
              <w:rPr>
                <w:rFonts w:cs="Arial"/>
                <w:b/>
              </w:rPr>
            </w:pPr>
            <w:r w:rsidRPr="00E67413">
              <w:rPr>
                <w:rFonts w:cs="Arial"/>
                <w:b/>
              </w:rPr>
              <w:t>Electronic*</w:t>
            </w:r>
          </w:p>
        </w:tc>
      </w:tr>
      <w:tr w:rsidR="00E67413" w:rsidRPr="00E67413" w:rsidTr="0031563D">
        <w:tc>
          <w:tcPr>
            <w:tcW w:w="1693"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Essential</w:t>
            </w:r>
          </w:p>
        </w:tc>
        <w:tc>
          <w:tcPr>
            <w:tcW w:w="600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t xml:space="preserve">Biggam, J. (2015) </w:t>
            </w:r>
            <w:r w:rsidRPr="00E67413">
              <w:rPr>
                <w:rFonts w:cs="Arial"/>
                <w:i/>
              </w:rPr>
              <w:t xml:space="preserve">Succeeding with Your Master’s Dissertation: A Step-by-Step Handbook </w:t>
            </w:r>
            <w:r w:rsidRPr="00E67413">
              <w:rPr>
                <w:rFonts w:cs="Arial"/>
              </w:rPr>
              <w:t>(3</w:t>
            </w:r>
            <w:r w:rsidRPr="00E67413">
              <w:rPr>
                <w:rFonts w:cs="Arial"/>
                <w:vertAlign w:val="superscript"/>
              </w:rPr>
              <w:t>rd</w:t>
            </w:r>
            <w:r w:rsidRPr="00E67413">
              <w:rPr>
                <w:rFonts w:cs="Arial"/>
              </w:rPr>
              <w:t xml:space="preserve"> ed).</w:t>
            </w:r>
            <w:r w:rsidRPr="00E67413">
              <w:rPr>
                <w:rFonts w:cs="Arial"/>
                <w:i/>
              </w:rPr>
              <w:t xml:space="preserve"> </w:t>
            </w:r>
            <w:r w:rsidRPr="00E67413">
              <w:rPr>
                <w:rFonts w:cs="Arial"/>
              </w:rPr>
              <w:t>Maidenhead: Open University Press.</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1715001419"/>
              <w14:checkbox>
                <w14:checked w14:val="0"/>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p w:rsidR="00E67413" w:rsidRPr="00E67413" w:rsidRDefault="00E67413" w:rsidP="0031563D">
            <w:pPr>
              <w:jc w:val="center"/>
              <w:rPr>
                <w:rFonts w:cs="Arial"/>
              </w:rPr>
            </w:pPr>
          </w:p>
        </w:tc>
      </w:tr>
      <w:tr w:rsidR="00E67413" w:rsidRPr="00E67413" w:rsidTr="0031563D">
        <w:tc>
          <w:tcPr>
            <w:tcW w:w="1693"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Essential</w:t>
            </w:r>
          </w:p>
        </w:tc>
        <w:tc>
          <w:tcPr>
            <w:tcW w:w="600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t xml:space="preserve">BSA. (2004) </w:t>
            </w:r>
            <w:r w:rsidRPr="00E67413">
              <w:rPr>
                <w:rFonts w:cs="Arial"/>
                <w:i/>
              </w:rPr>
              <w:t xml:space="preserve">Statement of Ethical Practice for the British Sociological Association. </w:t>
            </w:r>
            <w:r w:rsidRPr="00E67413">
              <w:rPr>
                <w:rFonts w:cs="Arial"/>
              </w:rPr>
              <w:t>Durham: British Sociological Association.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359482451"/>
              <w14:checkbox>
                <w14:checked w14:val="0"/>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r w:rsidR="00E67413" w:rsidRPr="00E67413" w:rsidTr="0031563D">
        <w:tc>
          <w:tcPr>
            <w:tcW w:w="1693"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Essential</w:t>
            </w:r>
          </w:p>
        </w:tc>
        <w:tc>
          <w:tcPr>
            <w:tcW w:w="600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i/>
              </w:rPr>
            </w:pPr>
            <w:r w:rsidRPr="00E67413">
              <w:rPr>
                <w:rFonts w:cs="Arial"/>
              </w:rPr>
              <w:t>Furseth, I. &amp; Everett, E. L. (2013)</w:t>
            </w:r>
            <w:r w:rsidRPr="00E67413">
              <w:rPr>
                <w:rFonts w:cs="Arial"/>
                <w:i/>
              </w:rPr>
              <w:t xml:space="preserve"> Doing Your Master's Dissertation: From Start to Finish (SAGE Study Skills Series</w:t>
            </w:r>
            <w:r w:rsidRPr="00E67413">
              <w:rPr>
                <w:rFonts w:cs="Arial"/>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2142871197"/>
              <w14:checkbox>
                <w14:checked w14:val="0"/>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r w:rsidR="00E67413" w:rsidRPr="00E67413" w:rsidTr="0031563D">
        <w:tc>
          <w:tcPr>
            <w:tcW w:w="1693"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Essential</w:t>
            </w:r>
          </w:p>
        </w:tc>
        <w:tc>
          <w:tcPr>
            <w:tcW w:w="600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t xml:space="preserve">Jessop, J. (2012) </w:t>
            </w:r>
            <w:r w:rsidRPr="00E67413">
              <w:rPr>
                <w:rFonts w:cs="Arial"/>
                <w:i/>
              </w:rPr>
              <w:t>Ethics in Qualitative Research</w:t>
            </w:r>
            <w:r w:rsidRPr="00E67413">
              <w:rPr>
                <w:rFonts w:cs="Arial"/>
              </w:rPr>
              <w:t xml:space="preserve">.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740826812"/>
              <w14:checkbox>
                <w14:checked w14:val="0"/>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r w:rsidR="00E67413" w:rsidRPr="00E67413" w:rsidTr="0031563D">
        <w:tc>
          <w:tcPr>
            <w:tcW w:w="1693"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Essential</w:t>
            </w:r>
          </w:p>
        </w:tc>
        <w:tc>
          <w:tcPr>
            <w:tcW w:w="600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t xml:space="preserve">Newby. P. (2014) </w:t>
            </w:r>
            <w:r w:rsidRPr="00E67413">
              <w:rPr>
                <w:rFonts w:cs="Arial"/>
                <w:i/>
              </w:rPr>
              <w:t>Research Methods for Education</w:t>
            </w:r>
            <w:r w:rsidRPr="00E67413">
              <w:rPr>
                <w:rFonts w:cs="Arial"/>
              </w:rPr>
              <w:t xml:space="preserve"> (2</w:t>
            </w:r>
            <w:r w:rsidRPr="00E67413">
              <w:rPr>
                <w:rFonts w:cs="Arial"/>
                <w:vertAlign w:val="superscript"/>
              </w:rPr>
              <w:t>nd</w:t>
            </w:r>
            <w:r w:rsidRPr="00E67413">
              <w:rPr>
                <w:rFonts w:cs="Arial"/>
              </w:rPr>
              <w:t xml:space="preserve"> ed). Abingdon: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831976499"/>
              <w14:checkbox>
                <w14:checked w14:val="0"/>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r w:rsidR="00E67413" w:rsidRPr="00E67413" w:rsidTr="0031563D">
        <w:tc>
          <w:tcPr>
            <w:tcW w:w="1693"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Essential</w:t>
            </w:r>
          </w:p>
        </w:tc>
        <w:tc>
          <w:tcPr>
            <w:tcW w:w="600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ascii="Calibri" w:hAnsi="Calibri"/>
              </w:rPr>
            </w:pPr>
            <w:r w:rsidRPr="00E67413">
              <w:rPr>
                <w:szCs w:val="24"/>
              </w:rPr>
              <w:t xml:space="preserve">Punch. K. F. (2013) </w:t>
            </w:r>
            <w:r w:rsidRPr="00E67413">
              <w:rPr>
                <w:i/>
                <w:szCs w:val="24"/>
              </w:rPr>
              <w:t xml:space="preserve">Introduction to Social Research: Quantitative and Qualitative Approaches </w:t>
            </w:r>
            <w:r w:rsidRPr="00E67413">
              <w:rPr>
                <w:szCs w:val="24"/>
              </w:rPr>
              <w:t>(3</w:t>
            </w:r>
            <w:r w:rsidRPr="00E67413">
              <w:rPr>
                <w:szCs w:val="24"/>
                <w:vertAlign w:val="superscript"/>
              </w:rPr>
              <w:t>rd</w:t>
            </w:r>
            <w:r w:rsidRPr="00E67413">
              <w:rPr>
                <w:szCs w:val="24"/>
              </w:rPr>
              <w:t xml:space="preserve"> ed). London: Sage Publications Ltd.</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325168268"/>
              <w14:checkbox>
                <w14:checked w14:val="0"/>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r w:rsidR="00E67413" w:rsidRPr="00E67413" w:rsidTr="0031563D">
        <w:tc>
          <w:tcPr>
            <w:tcW w:w="1693"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Further</w:t>
            </w:r>
          </w:p>
        </w:tc>
        <w:tc>
          <w:tcPr>
            <w:tcW w:w="600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t xml:space="preserve">Bell, J. (2014) </w:t>
            </w:r>
            <w:r w:rsidRPr="00E67413">
              <w:rPr>
                <w:rFonts w:cs="Arial"/>
                <w:i/>
              </w:rPr>
              <w:t>Doing your research project: a guide for first time researchers in education and social science (6</w:t>
            </w:r>
            <w:r w:rsidRPr="00E67413">
              <w:rPr>
                <w:rFonts w:cs="Arial"/>
                <w:i/>
                <w:vertAlign w:val="superscript"/>
              </w:rPr>
              <w:t>th</w:t>
            </w:r>
            <w:r w:rsidRPr="00E67413">
              <w:rPr>
                <w:rFonts w:cs="Arial"/>
                <w:i/>
              </w:rPr>
              <w:t xml:space="preserve"> ed). </w:t>
            </w:r>
            <w:r w:rsidRPr="00E67413">
              <w:rPr>
                <w:rFonts w:cs="Arial"/>
              </w:rPr>
              <w:t xml:space="preserve">Milton Keynes: Open University Press.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740790244"/>
              <w14:checkbox>
                <w14:checked w14:val="0"/>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r w:rsidR="00E67413" w:rsidRPr="00E67413" w:rsidTr="0031563D">
        <w:tc>
          <w:tcPr>
            <w:tcW w:w="1693"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Further</w:t>
            </w:r>
          </w:p>
        </w:tc>
        <w:tc>
          <w:tcPr>
            <w:tcW w:w="600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left" w:pos="1134"/>
              </w:tabs>
              <w:rPr>
                <w:rFonts w:cs="Arial"/>
                <w:i/>
              </w:rPr>
            </w:pPr>
            <w:r w:rsidRPr="00E67413">
              <w:rPr>
                <w:rFonts w:cs="Arial"/>
                <w:i/>
              </w:rPr>
              <w:t xml:space="preserve">British Educational Research Association </w:t>
            </w:r>
          </w:p>
          <w:p w:rsidR="00E67413" w:rsidRPr="00E67413" w:rsidRDefault="000007B9" w:rsidP="0031563D">
            <w:pPr>
              <w:rPr>
                <w:rFonts w:cs="Arial"/>
              </w:rPr>
            </w:pPr>
            <w:hyperlink r:id="rId237" w:history="1">
              <w:r w:rsidR="00E67413" w:rsidRPr="00E67413">
                <w:rPr>
                  <w:rStyle w:val="Hyperlink"/>
                  <w:rFonts w:cs="Arial"/>
                  <w:i/>
                  <w:color w:val="auto"/>
                </w:rPr>
                <w:t>https://www.bera.ac.uk/</w:t>
              </w:r>
            </w:hyperlink>
            <w:r w:rsidR="00E67413" w:rsidRPr="00E67413">
              <w:rPr>
                <w:rFonts w:cs="Arial"/>
                <w:i/>
              </w:rPr>
              <w:t xml:space="preserve">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085885645"/>
              <w14:checkbox>
                <w14:checked w14:val="1"/>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r w:rsidR="00E67413" w:rsidRPr="00E67413" w:rsidTr="0031563D">
        <w:tc>
          <w:tcPr>
            <w:tcW w:w="1693"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Further</w:t>
            </w:r>
          </w:p>
        </w:tc>
        <w:tc>
          <w:tcPr>
            <w:tcW w:w="6001" w:type="dxa"/>
            <w:tcBorders>
              <w:top w:val="single" w:sz="4" w:space="0" w:color="auto"/>
              <w:left w:val="single" w:sz="4" w:space="0" w:color="auto"/>
              <w:bottom w:val="single" w:sz="4" w:space="0" w:color="auto"/>
              <w:right w:val="single" w:sz="4" w:space="0" w:color="auto"/>
            </w:tcBorders>
          </w:tcPr>
          <w:p w:rsidR="00E67413" w:rsidRPr="00E67413" w:rsidRDefault="00E67413" w:rsidP="0031563D">
            <w:pPr>
              <w:ind w:right="567"/>
              <w:rPr>
                <w:i/>
                <w:szCs w:val="24"/>
              </w:rPr>
            </w:pPr>
            <w:r w:rsidRPr="00E67413">
              <w:rPr>
                <w:i/>
                <w:szCs w:val="24"/>
              </w:rPr>
              <w:t>British Educational Research Journal</w:t>
            </w:r>
          </w:p>
          <w:p w:rsidR="00E67413" w:rsidRPr="00E67413" w:rsidRDefault="00E67413" w:rsidP="0031563D">
            <w:pPr>
              <w:rPr>
                <w:rFonts w:cs="Arial"/>
              </w:rPr>
            </w:pP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669322314"/>
              <w14:checkbox>
                <w14:checked w14:val="1"/>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r w:rsidR="00E67413" w:rsidRPr="00E67413" w:rsidTr="0031563D">
        <w:tc>
          <w:tcPr>
            <w:tcW w:w="1693"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Further</w:t>
            </w:r>
          </w:p>
        </w:tc>
        <w:tc>
          <w:tcPr>
            <w:tcW w:w="600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t>Bryman, A. (2016) S</w:t>
            </w:r>
            <w:r w:rsidRPr="00E67413">
              <w:rPr>
                <w:rFonts w:cs="Arial"/>
                <w:i/>
              </w:rPr>
              <w:t xml:space="preserve">ocial Research Methods </w:t>
            </w:r>
            <w:r w:rsidRPr="00E67413">
              <w:rPr>
                <w:rFonts w:cs="Arial"/>
              </w:rPr>
              <w:t>(5</w:t>
            </w:r>
            <w:r w:rsidRPr="00E67413">
              <w:rPr>
                <w:rFonts w:cs="Arial"/>
                <w:vertAlign w:val="superscript"/>
              </w:rPr>
              <w:t>th</w:t>
            </w:r>
            <w:r w:rsidRPr="00E67413">
              <w:rPr>
                <w:rFonts w:cs="Arial"/>
              </w:rPr>
              <w:t xml:space="preserve"> ed). </w:t>
            </w:r>
            <w:r w:rsidRPr="00E67413">
              <w:rPr>
                <w:rFonts w:cs="Arial"/>
                <w:i/>
              </w:rPr>
              <w:t xml:space="preserve"> </w:t>
            </w:r>
            <w:r w:rsidRPr="00E67413">
              <w:rPr>
                <w:rFonts w:cs="Arial"/>
              </w:rPr>
              <w:t>Oxford: Oxford University Press.</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1794244473"/>
              <w14:checkbox>
                <w14:checked w14:val="0"/>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p w:rsidR="00E67413" w:rsidRPr="00E67413" w:rsidRDefault="00E67413" w:rsidP="0031563D">
            <w:pPr>
              <w:jc w:val="center"/>
              <w:rPr>
                <w:rFonts w:cs="Arial"/>
              </w:rPr>
            </w:pPr>
          </w:p>
        </w:tc>
      </w:tr>
      <w:tr w:rsidR="00E67413" w:rsidRPr="00E67413" w:rsidTr="0031563D">
        <w:tc>
          <w:tcPr>
            <w:tcW w:w="1693"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Further</w:t>
            </w:r>
          </w:p>
        </w:tc>
        <w:tc>
          <w:tcPr>
            <w:tcW w:w="600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t xml:space="preserve">Creswell, J. W. (2013) </w:t>
            </w:r>
            <w:r w:rsidRPr="00E67413">
              <w:rPr>
                <w:rFonts w:cs="Arial"/>
                <w:i/>
              </w:rPr>
              <w:t>Research Design: Qualitative, Quantitative, and Mixed Methods Approaches</w:t>
            </w:r>
            <w:r w:rsidRPr="00E67413">
              <w:rPr>
                <w:rFonts w:cs="Arial"/>
              </w:rPr>
              <w:t xml:space="preserve"> (4</w:t>
            </w:r>
            <w:r w:rsidRPr="00E67413">
              <w:rPr>
                <w:rFonts w:cs="Arial"/>
                <w:vertAlign w:val="superscript"/>
              </w:rPr>
              <w:t>th</w:t>
            </w:r>
            <w:r w:rsidRPr="00E67413">
              <w:rPr>
                <w:rFonts w:cs="Arial"/>
              </w:rPr>
              <w:t xml:space="preserve"> ed).  London: Sage Publications Ltd.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941498147"/>
              <w14:checkbox>
                <w14:checked w14:val="0"/>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r w:rsidR="00E67413" w:rsidRPr="00E67413" w:rsidTr="0031563D">
        <w:tc>
          <w:tcPr>
            <w:tcW w:w="1693"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lastRenderedPageBreak/>
              <w:t>Further</w:t>
            </w:r>
          </w:p>
        </w:tc>
        <w:tc>
          <w:tcPr>
            <w:tcW w:w="600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sidRPr="00E67413">
              <w:rPr>
                <w:rFonts w:cs="Arial"/>
              </w:rPr>
              <w:t xml:space="preserve">Denscombe, M. (2014) </w:t>
            </w:r>
            <w:r w:rsidRPr="00E67413">
              <w:rPr>
                <w:rFonts w:cs="Arial"/>
                <w:i/>
              </w:rPr>
              <w:t>The Good Research Guide: for small-scale social research projects</w:t>
            </w:r>
            <w:r w:rsidRPr="00E67413">
              <w:rPr>
                <w:rFonts w:cs="Arial"/>
              </w:rPr>
              <w:t xml:space="preserve"> (5th ed). Maidenhead: Open University Press.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129321958"/>
              <w14:checkbox>
                <w14:checked w14:val="0"/>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r w:rsidR="00E67413" w:rsidRPr="00E67413" w:rsidTr="0031563D">
        <w:tc>
          <w:tcPr>
            <w:tcW w:w="1693"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Further</w:t>
            </w:r>
          </w:p>
        </w:tc>
        <w:tc>
          <w:tcPr>
            <w:tcW w:w="600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t xml:space="preserve">Denzin, N. K. &amp; Lincoln, Y. S. (eds), (2011) </w:t>
            </w:r>
            <w:r w:rsidRPr="00E67413">
              <w:rPr>
                <w:rFonts w:cs="Arial"/>
                <w:i/>
              </w:rPr>
              <w:t>The Sage Handbook of Qualitative Research</w:t>
            </w:r>
            <w:r w:rsidRPr="00E67413">
              <w:rPr>
                <w:rFonts w:cs="Arial"/>
              </w:rPr>
              <w:t xml:space="preserve"> (4</w:t>
            </w:r>
            <w:r w:rsidRPr="00E67413">
              <w:rPr>
                <w:rFonts w:cs="Arial"/>
                <w:vertAlign w:val="superscript"/>
              </w:rPr>
              <w:t>th</w:t>
            </w:r>
            <w:r w:rsidRPr="00E67413">
              <w:rPr>
                <w:rFonts w:cs="Arial"/>
              </w:rPr>
              <w:t xml:space="preserve"> ed). London: Sage Publications Ltd.</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652019772"/>
              <w14:checkbox>
                <w14:checked w14:val="0"/>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r w:rsidR="00E67413" w:rsidRPr="00E67413" w:rsidTr="0031563D">
        <w:tc>
          <w:tcPr>
            <w:tcW w:w="1693"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Further</w:t>
            </w:r>
          </w:p>
        </w:tc>
        <w:tc>
          <w:tcPr>
            <w:tcW w:w="600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t xml:space="preserve">Easterby-Smith, M., Thorpe, R. &amp; Lowe, A. (2015) </w:t>
            </w:r>
            <w:r w:rsidRPr="00E67413">
              <w:rPr>
                <w:rFonts w:cs="Arial"/>
                <w:i/>
              </w:rPr>
              <w:t xml:space="preserve">Management Research: An Introduction </w:t>
            </w:r>
            <w:r w:rsidRPr="00E67413">
              <w:rPr>
                <w:rFonts w:cs="Arial"/>
              </w:rPr>
              <w:t>(5</w:t>
            </w:r>
            <w:r w:rsidRPr="00E67413">
              <w:rPr>
                <w:rFonts w:cs="Arial"/>
                <w:vertAlign w:val="superscript"/>
              </w:rPr>
              <w:t>th</w:t>
            </w:r>
            <w:r w:rsidRPr="00E67413">
              <w:rPr>
                <w:rFonts w:cs="Arial"/>
              </w:rPr>
              <w:t xml:space="preserve"> ed). London: Sage Publications Ltd.</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397513225"/>
              <w14:checkbox>
                <w14:checked w14:val="0"/>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r w:rsidR="00E67413" w:rsidRPr="00E67413" w:rsidTr="0031563D">
        <w:tc>
          <w:tcPr>
            <w:tcW w:w="1693"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Further</w:t>
            </w:r>
          </w:p>
        </w:tc>
        <w:tc>
          <w:tcPr>
            <w:tcW w:w="600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rPr>
            </w:pPr>
            <w:r w:rsidRPr="00E67413">
              <w:rPr>
                <w:rFonts w:cs="Arial"/>
              </w:rPr>
              <w:t xml:space="preserve">Johnson, B. &amp; Christensen, L. (2011) </w:t>
            </w:r>
            <w:r w:rsidRPr="00E67413">
              <w:rPr>
                <w:rFonts w:cs="Arial"/>
                <w:i/>
              </w:rPr>
              <w:t xml:space="preserve">Educational Research: quantitative, qualitative and mixed approaches. </w:t>
            </w:r>
            <w:r w:rsidRPr="00E67413">
              <w:rPr>
                <w:rFonts w:cs="Arial"/>
              </w:rPr>
              <w:t>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797985977"/>
              <w14:checkbox>
                <w14:checked w14:val="0"/>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r w:rsidR="00E67413" w:rsidRPr="00E67413" w:rsidTr="0031563D">
        <w:tc>
          <w:tcPr>
            <w:tcW w:w="1693"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Further</w:t>
            </w:r>
          </w:p>
        </w:tc>
        <w:tc>
          <w:tcPr>
            <w:tcW w:w="600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shd w:val="clear" w:color="auto" w:fill="FFFFFF"/>
              <w:rPr>
                <w:rFonts w:cs="Arial"/>
                <w:shd w:val="clear" w:color="auto" w:fill="FFFFFF"/>
              </w:rPr>
            </w:pPr>
            <w:r w:rsidRPr="00E67413">
              <w:rPr>
                <w:rFonts w:cs="Arial"/>
                <w:shd w:val="clear" w:color="auto" w:fill="FFFFFF"/>
              </w:rPr>
              <w:t>Kumar, R. (2014) </w:t>
            </w:r>
            <w:r w:rsidRPr="00E67413">
              <w:rPr>
                <w:rFonts w:cs="Arial"/>
                <w:i/>
                <w:iCs/>
                <w:shd w:val="clear" w:color="auto" w:fill="FFFFFF"/>
              </w:rPr>
              <w:t>Research Methodology: A Step-by-Step Guide for Beginners</w:t>
            </w:r>
            <w:r w:rsidRPr="00E67413">
              <w:rPr>
                <w:rFonts w:cs="Arial"/>
                <w:shd w:val="clear" w:color="auto" w:fill="FFFFFF"/>
              </w:rPr>
              <w:t> (4th ed). Sage Publications: London.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501884263"/>
              <w14:checkbox>
                <w14:checked w14:val="0"/>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r w:rsidR="00E67413" w:rsidRPr="00E67413" w:rsidTr="0031563D">
        <w:tc>
          <w:tcPr>
            <w:tcW w:w="1693"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Further</w:t>
            </w:r>
          </w:p>
        </w:tc>
        <w:tc>
          <w:tcPr>
            <w:tcW w:w="600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r w:rsidRPr="00E67413">
              <w:t xml:space="preserve">Silverman, D. (2013) </w:t>
            </w:r>
            <w:r w:rsidRPr="00E67413">
              <w:rPr>
                <w:i/>
              </w:rPr>
              <w:t xml:space="preserve">Doing Qualitative Research: A Practical Handbook </w:t>
            </w:r>
            <w:r w:rsidRPr="00E67413">
              <w:t>(4</w:t>
            </w:r>
            <w:r w:rsidRPr="00E67413">
              <w:rPr>
                <w:vertAlign w:val="superscript"/>
              </w:rPr>
              <w:t>th</w:t>
            </w:r>
            <w:r w:rsidRPr="00E67413">
              <w:t xml:space="preserve"> ed). London: Sage Publications Ltd.</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371199565"/>
              <w14:checkbox>
                <w14:checked w14:val="0"/>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bl>
    <w:p w:rsidR="00E67413" w:rsidRPr="00E67413" w:rsidRDefault="00E67413" w:rsidP="00E67413">
      <w:pPr>
        <w:ind w:left="709"/>
        <w:rPr>
          <w:rFonts w:cs="Arial"/>
          <w:szCs w:val="22"/>
        </w:rPr>
      </w:pPr>
    </w:p>
    <w:p w:rsidR="00E67413" w:rsidRPr="00E67413" w:rsidRDefault="00E67413" w:rsidP="00E67413">
      <w:pPr>
        <w:rPr>
          <w:rFonts w:cs="Arial"/>
          <w:szCs w:val="22"/>
        </w:rPr>
      </w:pPr>
    </w:p>
    <w:p w:rsidR="00E67413" w:rsidRPr="00E67413" w:rsidRDefault="00E67413" w:rsidP="00E67413">
      <w:pPr>
        <w:tabs>
          <w:tab w:val="decimal" w:pos="720"/>
          <w:tab w:val="decimal" w:pos="1440"/>
          <w:tab w:val="decimal" w:pos="2160"/>
          <w:tab w:val="decimal" w:pos="2880"/>
        </w:tabs>
        <w:rPr>
          <w:rFonts w:cs="Arial"/>
        </w:rPr>
      </w:pPr>
    </w:p>
    <w:p w:rsidR="00E67413" w:rsidRPr="00E67413" w:rsidRDefault="00E67413" w:rsidP="00E67413">
      <w:pPr>
        <w:rPr>
          <w:rFonts w:cs="Arial"/>
          <w:b/>
          <w:szCs w:val="22"/>
        </w:rPr>
      </w:pPr>
      <w:r w:rsidRPr="00E67413">
        <w:rPr>
          <w:rFonts w:cs="Arial"/>
          <w:b/>
          <w:szCs w:val="22"/>
        </w:rPr>
        <w:br w:type="page"/>
      </w:r>
    </w:p>
    <w:p w:rsidR="00E67413" w:rsidRPr="00E67413" w:rsidRDefault="00E67413" w:rsidP="00E67413">
      <w:pPr>
        <w:pStyle w:val="fixed"/>
        <w:rPr>
          <w:rFonts w:ascii="Arial" w:hAnsi="Arial" w:cs="Arial"/>
          <w:sz w:val="22"/>
          <w:szCs w:val="22"/>
        </w:rPr>
      </w:pPr>
      <w:r w:rsidRPr="00E67413">
        <w:rPr>
          <w:rFonts w:cs="Arial"/>
          <w:szCs w:val="22"/>
        </w:rPr>
        <w:lastRenderedPageBreak/>
        <w:t>MODULE CODE:</w:t>
      </w:r>
      <w:r w:rsidRPr="00E67413">
        <w:rPr>
          <w:rFonts w:cs="Arial"/>
          <w:szCs w:val="22"/>
        </w:rPr>
        <w:tab/>
        <w:t>ECGE7001Q</w:t>
      </w:r>
    </w:p>
    <w:p w:rsidR="00E67413" w:rsidRPr="00E67413" w:rsidRDefault="00E67413" w:rsidP="00E67413">
      <w:pPr>
        <w:tabs>
          <w:tab w:val="left" w:pos="720"/>
          <w:tab w:val="left" w:pos="1440"/>
          <w:tab w:val="left" w:pos="2160"/>
          <w:tab w:val="left" w:pos="2880"/>
        </w:tabs>
        <w:outlineLvl w:val="1"/>
        <w:rPr>
          <w:rFonts w:cs="Arial"/>
          <w:b/>
        </w:rPr>
      </w:pPr>
      <w:r w:rsidRPr="00E67413">
        <w:rPr>
          <w:rFonts w:cs="Arial"/>
          <w:b/>
        </w:rPr>
        <w:t>TITLE:</w:t>
      </w:r>
      <w:r w:rsidRPr="00E67413">
        <w:rPr>
          <w:rFonts w:cs="Arial"/>
          <w:b/>
        </w:rPr>
        <w:tab/>
        <w:t xml:space="preserve"> </w:t>
      </w:r>
      <w:r w:rsidRPr="00E67413">
        <w:rPr>
          <w:rFonts w:cs="Arial"/>
          <w:b/>
        </w:rPr>
        <w:tab/>
      </w:r>
      <w:r w:rsidRPr="00E67413">
        <w:rPr>
          <w:rFonts w:cs="Arial"/>
          <w:b/>
        </w:rPr>
        <w:tab/>
        <w:t xml:space="preserve">The Philosophy and Practice of Social Research </w:t>
      </w:r>
    </w:p>
    <w:p w:rsidR="00E67413" w:rsidRPr="00E67413" w:rsidRDefault="00E67413" w:rsidP="00E67413">
      <w:pPr>
        <w:tabs>
          <w:tab w:val="left" w:pos="720"/>
          <w:tab w:val="left" w:pos="1440"/>
          <w:tab w:val="left" w:pos="2160"/>
          <w:tab w:val="left" w:pos="2880"/>
        </w:tabs>
        <w:ind w:left="3600" w:hanging="3600"/>
        <w:rPr>
          <w:rFonts w:cs="Arial"/>
          <w:b/>
        </w:rPr>
      </w:pPr>
      <w:r w:rsidRPr="00E67413">
        <w:rPr>
          <w:rFonts w:cs="Arial"/>
          <w:b/>
        </w:rPr>
        <w:t>DATED:</w:t>
      </w:r>
      <w:r w:rsidRPr="00E67413">
        <w:rPr>
          <w:rFonts w:cs="Arial"/>
          <w:b/>
        </w:rPr>
        <w:tab/>
      </w:r>
      <w:r w:rsidRPr="00E67413">
        <w:rPr>
          <w:rFonts w:cs="Arial"/>
          <w:b/>
        </w:rPr>
        <w:tab/>
        <w:t>05/07/2017</w:t>
      </w:r>
      <w:r w:rsidRPr="00E67413">
        <w:rPr>
          <w:rFonts w:cs="Arial"/>
          <w:b/>
        </w:rPr>
        <w:fldChar w:fldCharType="begin"/>
      </w:r>
      <w:r w:rsidRPr="00E67413">
        <w:rPr>
          <w:rFonts w:cs="Arial"/>
          <w:b/>
        </w:rPr>
        <w:instrText xml:space="preserve"> FILLIN  DD/MM/YYYY  \* MERGEFORMAT </w:instrText>
      </w:r>
      <w:r w:rsidRPr="00E67413">
        <w:rPr>
          <w:rFonts w:cs="Arial"/>
          <w:b/>
        </w:rPr>
        <w:fldChar w:fldCharType="end"/>
      </w:r>
    </w:p>
    <w:p w:rsidR="00E67413" w:rsidRPr="00E67413" w:rsidRDefault="00E67413" w:rsidP="00E67413">
      <w:pPr>
        <w:tabs>
          <w:tab w:val="left" w:pos="720"/>
          <w:tab w:val="left" w:pos="1440"/>
          <w:tab w:val="left" w:pos="2160"/>
          <w:tab w:val="left" w:pos="2880"/>
        </w:tabs>
        <w:ind w:left="3600" w:hanging="3600"/>
        <w:rPr>
          <w:rFonts w:cs="Arial"/>
          <w:b/>
        </w:rPr>
      </w:pPr>
    </w:p>
    <w:p w:rsidR="00E67413" w:rsidRPr="00E67413" w:rsidRDefault="00E67413" w:rsidP="00E67413">
      <w:pPr>
        <w:tabs>
          <w:tab w:val="left" w:pos="720"/>
          <w:tab w:val="left" w:pos="1440"/>
          <w:tab w:val="left" w:pos="2160"/>
          <w:tab w:val="left" w:pos="2880"/>
        </w:tabs>
        <w:ind w:left="3600" w:hanging="3600"/>
        <w:rPr>
          <w:rFonts w:cs="Arial"/>
          <w:b/>
        </w:rPr>
      </w:pPr>
      <w:r w:rsidRPr="00E67413">
        <w:rPr>
          <w:rFonts w:cs="Arial"/>
          <w:b/>
        </w:rPr>
        <w:t xml:space="preserve">LEVEL:  </w:t>
      </w:r>
      <w:r w:rsidRPr="00E67413">
        <w:rPr>
          <w:rFonts w:cs="Arial"/>
          <w:b/>
        </w:rPr>
        <w:tab/>
      </w:r>
      <w:r w:rsidRPr="00E67413">
        <w:rPr>
          <w:rFonts w:cs="Arial"/>
          <w:b/>
        </w:rPr>
        <w:tab/>
        <w:t>7</w:t>
      </w:r>
      <w:r w:rsidRPr="00E67413">
        <w:rPr>
          <w:rFonts w:cs="Arial"/>
          <w:b/>
        </w:rPr>
        <w:tab/>
      </w:r>
    </w:p>
    <w:p w:rsidR="00E67413" w:rsidRPr="00E67413" w:rsidRDefault="00E67413" w:rsidP="00E67413">
      <w:pPr>
        <w:tabs>
          <w:tab w:val="left" w:pos="720"/>
          <w:tab w:val="left" w:pos="1440"/>
          <w:tab w:val="left" w:pos="2160"/>
          <w:tab w:val="left" w:pos="2880"/>
        </w:tabs>
        <w:ind w:left="3600" w:hanging="3600"/>
        <w:rPr>
          <w:rFonts w:cs="Arial"/>
          <w:b/>
        </w:rPr>
      </w:pPr>
      <w:r w:rsidRPr="00E67413">
        <w:rPr>
          <w:rFonts w:cs="Arial"/>
          <w:b/>
        </w:rPr>
        <w:t>CREDITS:</w:t>
      </w:r>
      <w:r w:rsidRPr="00E67413">
        <w:rPr>
          <w:rFonts w:cs="Arial"/>
          <w:b/>
        </w:rPr>
        <w:tab/>
      </w:r>
      <w:r w:rsidRPr="00E67413">
        <w:rPr>
          <w:rFonts w:cs="Arial"/>
          <w:b/>
        </w:rPr>
        <w:tab/>
        <w:t>30</w:t>
      </w:r>
      <w:r w:rsidRPr="00E67413">
        <w:rPr>
          <w:rFonts w:cs="Arial"/>
          <w:b/>
        </w:rPr>
        <w:tab/>
      </w:r>
    </w:p>
    <w:p w:rsidR="00E67413" w:rsidRPr="00E67413" w:rsidRDefault="00E67413" w:rsidP="00E67413">
      <w:pPr>
        <w:tabs>
          <w:tab w:val="left" w:pos="720"/>
          <w:tab w:val="left" w:pos="1440"/>
          <w:tab w:val="left" w:pos="2160"/>
          <w:tab w:val="left" w:pos="2880"/>
        </w:tabs>
        <w:ind w:left="3600" w:hanging="3600"/>
        <w:rPr>
          <w:rFonts w:cs="Arial"/>
          <w:b/>
        </w:rPr>
      </w:pPr>
    </w:p>
    <w:p w:rsidR="00E67413" w:rsidRPr="00E67413" w:rsidRDefault="00E67413" w:rsidP="00E67413">
      <w:pPr>
        <w:pBdr>
          <w:bottom w:val="single" w:sz="6" w:space="1" w:color="auto"/>
        </w:pBdr>
        <w:rPr>
          <w:rFonts w:cs="Arial"/>
        </w:rPr>
      </w:pPr>
      <w:r w:rsidRPr="00E67413">
        <w:rPr>
          <w:rFonts w:cs="Arial"/>
          <w:b/>
        </w:rPr>
        <w:t>JACS CODE:</w:t>
      </w:r>
      <w:r w:rsidRPr="00E67413">
        <w:rPr>
          <w:rFonts w:cs="Arial"/>
          <w:b/>
        </w:rPr>
        <w:tab/>
      </w:r>
      <w:r w:rsidRPr="00E67413">
        <w:rPr>
          <w:rFonts w:cs="Arial"/>
          <w:b/>
        </w:rPr>
        <w:tab/>
      </w:r>
      <w:r w:rsidRPr="00E67413">
        <w:rPr>
          <w:rFonts w:cs="Arial"/>
          <w:b/>
          <w:szCs w:val="22"/>
        </w:rPr>
        <w:t>L400</w:t>
      </w:r>
    </w:p>
    <w:p w:rsidR="00E67413" w:rsidRPr="00E67413" w:rsidRDefault="00E67413" w:rsidP="00E67413">
      <w:pPr>
        <w:pBdr>
          <w:bottom w:val="single" w:sz="6" w:space="1" w:color="auto"/>
        </w:pBdr>
        <w:rPr>
          <w:rFonts w:cs="Arial"/>
        </w:rPr>
      </w:pPr>
    </w:p>
    <w:p w:rsidR="00E67413" w:rsidRPr="00E67413" w:rsidRDefault="00E67413" w:rsidP="00E67413">
      <w:pPr>
        <w:rPr>
          <w:rFonts w:cs="Arial"/>
          <w:b/>
        </w:rPr>
      </w:pPr>
    </w:p>
    <w:p w:rsidR="00E67413" w:rsidRPr="00E67413" w:rsidRDefault="00E67413" w:rsidP="00E67413">
      <w:pPr>
        <w:rPr>
          <w:rFonts w:cs="Arial"/>
          <w:b/>
        </w:rPr>
      </w:pPr>
      <w:r w:rsidRPr="00E67413">
        <w:rPr>
          <w:rFonts w:cs="Arial"/>
          <w:b/>
        </w:rPr>
        <w:t>AIM(S)</w:t>
      </w:r>
    </w:p>
    <w:p w:rsidR="00E67413" w:rsidRPr="00E67413" w:rsidRDefault="00E67413" w:rsidP="00E67413">
      <w:pPr>
        <w:ind w:left="720"/>
        <w:rPr>
          <w:rFonts w:cs="Arial"/>
          <w:b/>
        </w:rPr>
      </w:pPr>
    </w:p>
    <w:p w:rsidR="00E67413" w:rsidRPr="00E67413" w:rsidRDefault="00E67413" w:rsidP="00E67413">
      <w:pPr>
        <w:numPr>
          <w:ilvl w:val="0"/>
          <w:numId w:val="8"/>
        </w:numPr>
        <w:overflowPunct w:val="0"/>
        <w:autoSpaceDE w:val="0"/>
        <w:autoSpaceDN w:val="0"/>
        <w:adjustRightInd w:val="0"/>
        <w:jc w:val="both"/>
        <w:rPr>
          <w:rFonts w:cs="Arial"/>
          <w:b/>
        </w:rPr>
      </w:pPr>
      <w:r w:rsidRPr="00E67413">
        <w:rPr>
          <w:rFonts w:cs="Arial"/>
        </w:rPr>
        <w:t>To develop an in-depth knowledge, understanding and skills of social research methodologies and research methods appropriate to research with and for young children, children, young people, adults and groups who are at risk of exclusion and within wider community settings or educational contexts</w:t>
      </w:r>
      <w:r w:rsidRPr="00E67413">
        <w:rPr>
          <w:rFonts w:cs="Arial"/>
          <w:b/>
        </w:rPr>
        <w:t>.</w:t>
      </w:r>
    </w:p>
    <w:p w:rsidR="00E67413" w:rsidRPr="00E67413" w:rsidRDefault="00E67413" w:rsidP="00E67413">
      <w:pPr>
        <w:rPr>
          <w:rFonts w:cs="Arial"/>
          <w:b/>
        </w:rPr>
      </w:pPr>
    </w:p>
    <w:p w:rsidR="00E67413" w:rsidRPr="00E67413" w:rsidRDefault="00E67413" w:rsidP="00E67413">
      <w:pPr>
        <w:rPr>
          <w:rFonts w:cs="Arial"/>
          <w:b/>
        </w:rPr>
      </w:pPr>
      <w:r w:rsidRPr="00E67413">
        <w:rPr>
          <w:rFonts w:cs="Arial"/>
          <w:b/>
        </w:rPr>
        <w:t>LEARNING OUTCOMES</w:t>
      </w:r>
    </w:p>
    <w:p w:rsidR="00E67413" w:rsidRPr="00E67413" w:rsidRDefault="00E67413" w:rsidP="00E67413">
      <w:pPr>
        <w:rPr>
          <w:rFonts w:cs="Arial"/>
          <w:b/>
        </w:rPr>
      </w:pPr>
    </w:p>
    <w:p w:rsidR="00E67413" w:rsidRPr="00E67413" w:rsidRDefault="00E67413" w:rsidP="00E67413">
      <w:pPr>
        <w:spacing w:after="120"/>
        <w:rPr>
          <w:rFonts w:cs="Arial"/>
        </w:rPr>
      </w:pPr>
      <w:r w:rsidRPr="00E67413">
        <w:rPr>
          <w:rFonts w:cs="Arial"/>
        </w:rPr>
        <w:t>Upon the successful completion of this module, the student should be able to demonstrate the ability to:</w:t>
      </w:r>
    </w:p>
    <w:p w:rsidR="00E67413" w:rsidRPr="00E67413" w:rsidRDefault="00E67413" w:rsidP="00E67413">
      <w:pPr>
        <w:numPr>
          <w:ilvl w:val="0"/>
          <w:numId w:val="9"/>
        </w:numPr>
        <w:overflowPunct w:val="0"/>
        <w:autoSpaceDE w:val="0"/>
        <w:autoSpaceDN w:val="0"/>
        <w:adjustRightInd w:val="0"/>
        <w:spacing w:after="120"/>
        <w:jc w:val="both"/>
        <w:rPr>
          <w:rFonts w:cs="Arial"/>
        </w:rPr>
      </w:pPr>
      <w:r w:rsidRPr="00E67413">
        <w:rPr>
          <w:rFonts w:cs="Arial"/>
        </w:rPr>
        <w:t>critically evaluate the nature of philosophical concepts in qualitative research and how they differ from concepts of quantitative research;</w:t>
      </w:r>
    </w:p>
    <w:p w:rsidR="00E67413" w:rsidRPr="00E67413" w:rsidRDefault="00E67413" w:rsidP="00E67413">
      <w:pPr>
        <w:numPr>
          <w:ilvl w:val="0"/>
          <w:numId w:val="9"/>
        </w:numPr>
        <w:overflowPunct w:val="0"/>
        <w:autoSpaceDE w:val="0"/>
        <w:autoSpaceDN w:val="0"/>
        <w:adjustRightInd w:val="0"/>
        <w:spacing w:after="120"/>
        <w:jc w:val="both"/>
        <w:rPr>
          <w:rFonts w:cs="Arial"/>
        </w:rPr>
      </w:pPr>
      <w:r w:rsidRPr="00E67413">
        <w:rPr>
          <w:rFonts w:cs="Arial"/>
        </w:rPr>
        <w:t>undertake critical analysis and evaluation of research methodology, identifying implications for practice and/or their applications in policies and contexts;</w:t>
      </w:r>
    </w:p>
    <w:p w:rsidR="00E67413" w:rsidRPr="00E67413" w:rsidRDefault="00E67413" w:rsidP="00E67413">
      <w:pPr>
        <w:numPr>
          <w:ilvl w:val="0"/>
          <w:numId w:val="9"/>
        </w:numPr>
        <w:overflowPunct w:val="0"/>
        <w:autoSpaceDE w:val="0"/>
        <w:autoSpaceDN w:val="0"/>
        <w:adjustRightInd w:val="0"/>
        <w:spacing w:after="120"/>
        <w:jc w:val="both"/>
        <w:rPr>
          <w:rFonts w:cs="Arial"/>
        </w:rPr>
      </w:pPr>
      <w:r w:rsidRPr="00E67413">
        <w:rPr>
          <w:rFonts w:cs="Arial"/>
        </w:rPr>
        <w:t>critically reflect on the complex ethical frameworks and legal implications which underpin all research and analyse specific ethical implications of research for and with young children, children, young people, adults and groups who are at risk of exclusion, within wider community settings or educational contexts;</w:t>
      </w:r>
    </w:p>
    <w:p w:rsidR="00E67413" w:rsidRPr="00E67413" w:rsidRDefault="00E67413" w:rsidP="00E67413">
      <w:pPr>
        <w:numPr>
          <w:ilvl w:val="0"/>
          <w:numId w:val="9"/>
        </w:numPr>
        <w:overflowPunct w:val="0"/>
        <w:autoSpaceDE w:val="0"/>
        <w:autoSpaceDN w:val="0"/>
        <w:adjustRightInd w:val="0"/>
        <w:spacing w:after="120"/>
        <w:jc w:val="both"/>
        <w:rPr>
          <w:rFonts w:cs="Arial"/>
        </w:rPr>
      </w:pPr>
      <w:r w:rsidRPr="00E67413">
        <w:rPr>
          <w:rFonts w:cs="Arial"/>
        </w:rPr>
        <w:t>consider at a higher level the role of reflection within the research process;</w:t>
      </w:r>
    </w:p>
    <w:p w:rsidR="00E67413" w:rsidRPr="00E67413" w:rsidRDefault="00E67413" w:rsidP="00E67413">
      <w:pPr>
        <w:numPr>
          <w:ilvl w:val="0"/>
          <w:numId w:val="9"/>
        </w:numPr>
        <w:overflowPunct w:val="0"/>
        <w:autoSpaceDE w:val="0"/>
        <w:autoSpaceDN w:val="0"/>
        <w:adjustRightInd w:val="0"/>
        <w:spacing w:after="120"/>
        <w:jc w:val="both"/>
        <w:rPr>
          <w:rFonts w:cs="Arial"/>
        </w:rPr>
      </w:pPr>
      <w:r w:rsidRPr="00E67413">
        <w:rPr>
          <w:rFonts w:cs="Arial"/>
        </w:rPr>
        <w:t>present their work appropriately, within ethical and research frameworks, and with an understanding of the requirements of critical thinking.</w:t>
      </w:r>
    </w:p>
    <w:p w:rsidR="00E67413" w:rsidRPr="00E67413" w:rsidRDefault="00E67413" w:rsidP="00E67413">
      <w:pPr>
        <w:rPr>
          <w:rFonts w:cs="Arial"/>
        </w:rPr>
      </w:pPr>
    </w:p>
    <w:p w:rsidR="00E67413" w:rsidRPr="00E67413" w:rsidRDefault="00E67413" w:rsidP="00E67413">
      <w:pPr>
        <w:tabs>
          <w:tab w:val="left" w:pos="720"/>
          <w:tab w:val="left" w:pos="1440"/>
          <w:tab w:val="left" w:pos="2160"/>
          <w:tab w:val="left" w:pos="2880"/>
        </w:tabs>
        <w:ind w:left="3600" w:hanging="3600"/>
        <w:rPr>
          <w:rFonts w:cs="Arial"/>
          <w:b/>
        </w:rPr>
      </w:pPr>
      <w:r w:rsidRPr="00E67413">
        <w:rPr>
          <w:rFonts w:cs="Arial"/>
          <w:b/>
        </w:rPr>
        <w:t>INDICATIVE CONTENT</w:t>
      </w:r>
    </w:p>
    <w:p w:rsidR="00E67413" w:rsidRPr="00E67413" w:rsidRDefault="00E67413" w:rsidP="00E67413">
      <w:pPr>
        <w:rPr>
          <w:rFonts w:cs="Arial"/>
        </w:rPr>
      </w:pPr>
    </w:p>
    <w:p w:rsidR="00E67413" w:rsidRPr="00E67413" w:rsidRDefault="00E67413" w:rsidP="00E67413">
      <w:pPr>
        <w:numPr>
          <w:ilvl w:val="0"/>
          <w:numId w:val="10"/>
        </w:numPr>
        <w:overflowPunct w:val="0"/>
        <w:autoSpaceDE w:val="0"/>
        <w:autoSpaceDN w:val="0"/>
        <w:adjustRightInd w:val="0"/>
        <w:spacing w:after="120"/>
        <w:jc w:val="both"/>
        <w:rPr>
          <w:rFonts w:cs="Arial"/>
          <w:szCs w:val="22"/>
        </w:rPr>
      </w:pPr>
      <w:r w:rsidRPr="00E67413">
        <w:rPr>
          <w:rFonts w:cs="Arial"/>
          <w:szCs w:val="22"/>
        </w:rPr>
        <w:t>An in-depth evaluation of the paradigm debates of qualitative, quantitative and mixed methodologies.</w:t>
      </w:r>
    </w:p>
    <w:p w:rsidR="00E67413" w:rsidRPr="00E67413" w:rsidRDefault="00E67413" w:rsidP="00E67413">
      <w:pPr>
        <w:numPr>
          <w:ilvl w:val="0"/>
          <w:numId w:val="10"/>
        </w:numPr>
        <w:overflowPunct w:val="0"/>
        <w:autoSpaceDE w:val="0"/>
        <w:autoSpaceDN w:val="0"/>
        <w:adjustRightInd w:val="0"/>
        <w:spacing w:after="120"/>
        <w:jc w:val="both"/>
        <w:rPr>
          <w:rFonts w:cs="Arial"/>
          <w:szCs w:val="22"/>
        </w:rPr>
      </w:pPr>
      <w:r w:rsidRPr="00E67413">
        <w:rPr>
          <w:rFonts w:cs="Arial"/>
          <w:szCs w:val="22"/>
        </w:rPr>
        <w:t xml:space="preserve">Analysis of research designs from both traditions e.g. grounded theory, ethnography, phenomenology, case study, emancipatory participatory research, survey research, experimental research and pragmatic research. </w:t>
      </w:r>
    </w:p>
    <w:p w:rsidR="00E67413" w:rsidRPr="00E67413" w:rsidRDefault="00E67413" w:rsidP="00E67413">
      <w:pPr>
        <w:numPr>
          <w:ilvl w:val="0"/>
          <w:numId w:val="10"/>
        </w:numPr>
        <w:overflowPunct w:val="0"/>
        <w:autoSpaceDE w:val="0"/>
        <w:autoSpaceDN w:val="0"/>
        <w:adjustRightInd w:val="0"/>
        <w:spacing w:before="120" w:after="120"/>
        <w:jc w:val="both"/>
      </w:pPr>
      <w:r w:rsidRPr="00E67413">
        <w:t xml:space="preserve">An exploration of how research is carried forward by a variety of methods which may, for the purpose of classification, be divided into those of qualitative and quantitative emphasis e.g. ethnographical participant observation, interviews, focus groups, participatory methods, surveys and control groups. Consideration of mixed methodological approaches. </w:t>
      </w:r>
    </w:p>
    <w:p w:rsidR="00E67413" w:rsidRPr="00E67413" w:rsidRDefault="00E67413" w:rsidP="00E67413">
      <w:pPr>
        <w:numPr>
          <w:ilvl w:val="0"/>
          <w:numId w:val="10"/>
        </w:numPr>
        <w:overflowPunct w:val="0"/>
        <w:autoSpaceDE w:val="0"/>
        <w:autoSpaceDN w:val="0"/>
        <w:adjustRightInd w:val="0"/>
        <w:spacing w:after="120"/>
        <w:ind w:left="782" w:hanging="357"/>
        <w:jc w:val="both"/>
        <w:rPr>
          <w:rFonts w:cs="Arial"/>
        </w:rPr>
      </w:pPr>
      <w:r w:rsidRPr="00E67413">
        <w:rPr>
          <w:rFonts w:cs="Arial"/>
        </w:rPr>
        <w:t>An analytic exploration of the challenges of reading primary and original research data; students will be offered opportunities to discuss and analyse original research e.g. research papers, peer reviewed journal articles, and their own planning processes and formulation of research questions.</w:t>
      </w:r>
    </w:p>
    <w:p w:rsidR="00E67413" w:rsidRPr="00E67413" w:rsidRDefault="00E67413" w:rsidP="00E67413">
      <w:pPr>
        <w:numPr>
          <w:ilvl w:val="0"/>
          <w:numId w:val="10"/>
        </w:numPr>
        <w:overflowPunct w:val="0"/>
        <w:autoSpaceDE w:val="0"/>
        <w:autoSpaceDN w:val="0"/>
        <w:adjustRightInd w:val="0"/>
        <w:spacing w:before="120" w:after="120"/>
        <w:ind w:left="850" w:hanging="357"/>
        <w:jc w:val="both"/>
      </w:pPr>
      <w:r w:rsidRPr="00E67413">
        <w:lastRenderedPageBreak/>
        <w:t xml:space="preserve">An investigation of critique research, including ownership, impact and purpose of research. An evaluation of the difference between critical discussion and descriptive comprehension within academic work and social policy. </w:t>
      </w:r>
    </w:p>
    <w:p w:rsidR="00E67413" w:rsidRPr="00E67413" w:rsidRDefault="00E67413" w:rsidP="00122184">
      <w:pPr>
        <w:numPr>
          <w:ilvl w:val="0"/>
          <w:numId w:val="46"/>
        </w:numPr>
        <w:overflowPunct w:val="0"/>
        <w:autoSpaceDE w:val="0"/>
        <w:autoSpaceDN w:val="0"/>
        <w:adjustRightInd w:val="0"/>
        <w:spacing w:after="120"/>
        <w:ind w:left="851" w:hanging="357"/>
        <w:jc w:val="both"/>
        <w:rPr>
          <w:rFonts w:cs="Arial"/>
        </w:rPr>
      </w:pPr>
      <w:r w:rsidRPr="00E67413">
        <w:rPr>
          <w:rFonts w:cs="Arial"/>
        </w:rPr>
        <w:t xml:space="preserve">The moral and ethical challenges of research, particularly research with children, young people and those excluded will be discussed in detail and set within legal and good practice frameworks. Critical consideration will be given to ethical and legal issues relating to confidentiality, anonymity, access, deception, informed consent and so on. The requirement to comply with official guidelines of organisations such as the British Educational Research Association (BERA), British Sociological Association (BSA), will be emphasised. Current legal requirements will be considered in relation to data protection and safeguarding. </w:t>
      </w:r>
    </w:p>
    <w:p w:rsidR="00E67413" w:rsidRPr="00E67413" w:rsidRDefault="00E67413" w:rsidP="00122184">
      <w:pPr>
        <w:numPr>
          <w:ilvl w:val="0"/>
          <w:numId w:val="47"/>
        </w:numPr>
        <w:overflowPunct w:val="0"/>
        <w:autoSpaceDE w:val="0"/>
        <w:autoSpaceDN w:val="0"/>
        <w:adjustRightInd w:val="0"/>
        <w:spacing w:after="120"/>
        <w:ind w:left="851" w:hanging="357"/>
        <w:jc w:val="both"/>
        <w:rPr>
          <w:rFonts w:cs="Arial"/>
        </w:rPr>
      </w:pPr>
      <w:r w:rsidRPr="00E67413">
        <w:rPr>
          <w:rFonts w:cs="Arial"/>
        </w:rPr>
        <w:t>Critical exploration of the principles and practices of adopting participatory research methodologies that allow children’s, young people’s, excluded voices and communities to be heard in the research process.</w:t>
      </w:r>
    </w:p>
    <w:p w:rsidR="00E67413" w:rsidRPr="00E67413" w:rsidRDefault="00E67413" w:rsidP="00E67413">
      <w:pPr>
        <w:numPr>
          <w:ilvl w:val="0"/>
          <w:numId w:val="10"/>
        </w:numPr>
        <w:overflowPunct w:val="0"/>
        <w:autoSpaceDE w:val="0"/>
        <w:autoSpaceDN w:val="0"/>
        <w:adjustRightInd w:val="0"/>
        <w:spacing w:after="120"/>
        <w:ind w:left="851" w:hanging="357"/>
        <w:jc w:val="both"/>
        <w:rPr>
          <w:rFonts w:cs="Arial"/>
        </w:rPr>
      </w:pPr>
      <w:r w:rsidRPr="00E67413">
        <w:rPr>
          <w:rFonts w:cs="Arial"/>
        </w:rPr>
        <w:t>An exploration of sampling methods, including opportunity samples, random samples and stratified samples. Sampling methods will be critically evaluated in regard to the implications in terms of practicality, triangulation, validity and reliability. The advantages and disadvantages of various methods of data presentation will be critiqued including both quantitative and qualitative results.</w:t>
      </w:r>
    </w:p>
    <w:p w:rsidR="00E67413" w:rsidRPr="00E67413" w:rsidRDefault="00E67413" w:rsidP="00E67413">
      <w:pPr>
        <w:numPr>
          <w:ilvl w:val="0"/>
          <w:numId w:val="10"/>
        </w:numPr>
        <w:overflowPunct w:val="0"/>
        <w:autoSpaceDE w:val="0"/>
        <w:autoSpaceDN w:val="0"/>
        <w:adjustRightInd w:val="0"/>
        <w:spacing w:after="120"/>
        <w:ind w:left="851" w:hanging="357"/>
        <w:jc w:val="both"/>
        <w:rPr>
          <w:rFonts w:cs="Arial"/>
        </w:rPr>
      </w:pPr>
      <w:r w:rsidRPr="00E67413">
        <w:rPr>
          <w:rFonts w:cs="Arial"/>
        </w:rPr>
        <w:t xml:space="preserve">To deconstruct the role of the researcher in relation to participants. The power relationship between researcher and researched community. Particular attention will be given to the concept of a ‘person as participant’ as well as ‘hearing the voice of the individual’ together with their contribution to reflexivity. </w:t>
      </w:r>
    </w:p>
    <w:p w:rsidR="00E67413" w:rsidRPr="00E67413" w:rsidRDefault="00E67413" w:rsidP="00E67413">
      <w:pPr>
        <w:numPr>
          <w:ilvl w:val="0"/>
          <w:numId w:val="10"/>
        </w:numPr>
        <w:overflowPunct w:val="0"/>
        <w:autoSpaceDE w:val="0"/>
        <w:autoSpaceDN w:val="0"/>
        <w:adjustRightInd w:val="0"/>
        <w:spacing w:after="120"/>
        <w:ind w:left="851" w:hanging="357"/>
        <w:jc w:val="both"/>
        <w:rPr>
          <w:rFonts w:cs="Arial"/>
        </w:rPr>
      </w:pPr>
      <w:r w:rsidRPr="00E67413">
        <w:t>To situate the notion of ‘reflectivity’ historically, and to critically examine its possible forms, interpretations and underpinning values. Four underpinning epistemologies for reflective practice will be considered: technical rational; humanistic emancipatory; postmodern deconstructive; and radical phenomenological, and offers an articulation of different forms of reflectivity.</w:t>
      </w:r>
    </w:p>
    <w:p w:rsidR="00E67413" w:rsidRPr="00E67413" w:rsidRDefault="00E67413" w:rsidP="00E67413">
      <w:pPr>
        <w:rPr>
          <w:rFonts w:cs="Arial"/>
        </w:rPr>
      </w:pPr>
    </w:p>
    <w:p w:rsidR="00E67413" w:rsidRPr="00E67413" w:rsidRDefault="00E67413" w:rsidP="00E67413">
      <w:pPr>
        <w:tabs>
          <w:tab w:val="left" w:pos="720"/>
          <w:tab w:val="left" w:pos="1440"/>
          <w:tab w:val="left" w:pos="2160"/>
          <w:tab w:val="left" w:pos="2880"/>
        </w:tabs>
        <w:ind w:left="3600" w:hanging="3600"/>
        <w:rPr>
          <w:rFonts w:cs="Arial"/>
          <w:b/>
        </w:rPr>
      </w:pPr>
      <w:r w:rsidRPr="00E67413">
        <w:rPr>
          <w:rFonts w:cs="Arial"/>
          <w:b/>
        </w:rPr>
        <w:t>LEARNING AND TEACHING STRATEGY</w:t>
      </w:r>
    </w:p>
    <w:p w:rsidR="00E67413" w:rsidRPr="00E67413" w:rsidRDefault="00E67413" w:rsidP="00E67413">
      <w:pPr>
        <w:rPr>
          <w:rFonts w:cs="Arial"/>
          <w:b/>
        </w:rPr>
      </w:pPr>
    </w:p>
    <w:p w:rsidR="00E67413" w:rsidRPr="00E67413" w:rsidRDefault="00E67413" w:rsidP="00E67413">
      <w:pPr>
        <w:rPr>
          <w:rFonts w:cs="Arial"/>
          <w:i/>
        </w:rPr>
      </w:pPr>
      <w:r w:rsidRPr="00E67413">
        <w:rPr>
          <w:rFonts w:cs="Arial"/>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Support will be provided by module tutors from across the Faculty of Education and Communities in the form of key lectures, discussion topics and readings. Individual / small group tutorials will be run for each subject specialism e.g. </w:t>
      </w:r>
      <w:r w:rsidRPr="00E67413">
        <w:t>bilingualism and multilingualism</w:t>
      </w:r>
      <w:r w:rsidRPr="00E67413">
        <w:rPr>
          <w:rFonts w:cs="Arial"/>
        </w:rPr>
        <w:t xml:space="preserve"> early years, education studies, education</w:t>
      </w:r>
      <w:r w:rsidRPr="00E67413">
        <w:rPr>
          <w:i/>
        </w:rPr>
        <w:t>,</w:t>
      </w:r>
      <w:r w:rsidRPr="00E67413">
        <w:rPr>
          <w:rFonts w:cs="Arial"/>
        </w:rPr>
        <w:t xml:space="preserve"> equality and diversity, social studies and youth work.</w:t>
      </w:r>
    </w:p>
    <w:p w:rsidR="00E67413" w:rsidRPr="00E67413" w:rsidRDefault="00E67413" w:rsidP="00E67413">
      <w:pPr>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E67413" w:rsidRPr="00E67413" w:rsidTr="0031563D">
        <w:tc>
          <w:tcPr>
            <w:tcW w:w="3969"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b/>
              </w:rPr>
            </w:pPr>
            <w:r w:rsidRPr="00E67413">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jc w:val="center"/>
              <w:rPr>
                <w:rFonts w:cs="Arial"/>
                <w:b/>
              </w:rPr>
            </w:pPr>
            <w:r w:rsidRPr="00E67413">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jc w:val="center"/>
              <w:rPr>
                <w:rFonts w:cs="Arial"/>
                <w:b/>
              </w:rPr>
            </w:pPr>
            <w:r w:rsidRPr="00E67413">
              <w:rPr>
                <w:rFonts w:cs="Arial"/>
                <w:b/>
              </w:rPr>
              <w:t>Percentage</w:t>
            </w:r>
          </w:p>
        </w:tc>
      </w:tr>
      <w:tr w:rsidR="00E67413" w:rsidRPr="00E67413" w:rsidTr="0031563D">
        <w:tc>
          <w:tcPr>
            <w:tcW w:w="3969"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jc w:val="center"/>
              <w:rPr>
                <w:rFonts w:cs="Arial"/>
              </w:rPr>
            </w:pPr>
            <w:r w:rsidRPr="00E67413">
              <w:rPr>
                <w:rFonts w:cs="Arial"/>
              </w:rPr>
              <w:t>30</w:t>
            </w:r>
          </w:p>
        </w:tc>
        <w:tc>
          <w:tcPr>
            <w:tcW w:w="1843"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jc w:val="center"/>
              <w:rPr>
                <w:rFonts w:cs="Arial"/>
              </w:rPr>
            </w:pPr>
            <w:r w:rsidRPr="00E67413">
              <w:rPr>
                <w:rFonts w:cs="Arial"/>
              </w:rPr>
              <w:t>10%</w:t>
            </w:r>
          </w:p>
        </w:tc>
      </w:tr>
      <w:tr w:rsidR="00E67413" w:rsidRPr="00E67413" w:rsidTr="0031563D">
        <w:tc>
          <w:tcPr>
            <w:tcW w:w="3969"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jc w:val="center"/>
              <w:rPr>
                <w:rFonts w:cs="Arial"/>
              </w:rPr>
            </w:pPr>
            <w:r w:rsidRPr="00E67413">
              <w:rPr>
                <w:rFonts w:cs="Arial"/>
              </w:rPr>
              <w:t>270</w:t>
            </w:r>
          </w:p>
        </w:tc>
        <w:tc>
          <w:tcPr>
            <w:tcW w:w="1843"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jc w:val="center"/>
              <w:rPr>
                <w:rFonts w:cs="Arial"/>
              </w:rPr>
            </w:pPr>
            <w:r w:rsidRPr="00E67413">
              <w:rPr>
                <w:rFonts w:cs="Arial"/>
              </w:rPr>
              <w:t>90%</w:t>
            </w:r>
          </w:p>
        </w:tc>
      </w:tr>
      <w:tr w:rsidR="00E67413" w:rsidRPr="00E67413" w:rsidTr="0031563D">
        <w:tc>
          <w:tcPr>
            <w:tcW w:w="3969"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rsidR="00E67413" w:rsidRPr="00E67413" w:rsidRDefault="00E67413" w:rsidP="0031563D">
            <w:pPr>
              <w:jc w:val="center"/>
              <w:rPr>
                <w:rFonts w:cs="Arial"/>
              </w:rPr>
            </w:pPr>
          </w:p>
        </w:tc>
        <w:tc>
          <w:tcPr>
            <w:tcW w:w="1843" w:type="dxa"/>
            <w:tcBorders>
              <w:top w:val="single" w:sz="4" w:space="0" w:color="auto"/>
              <w:left w:val="single" w:sz="4" w:space="0" w:color="auto"/>
              <w:bottom w:val="single" w:sz="4" w:space="0" w:color="auto"/>
              <w:right w:val="single" w:sz="4" w:space="0" w:color="auto"/>
            </w:tcBorders>
          </w:tcPr>
          <w:p w:rsidR="00E67413" w:rsidRPr="00E67413" w:rsidRDefault="00E67413" w:rsidP="0031563D">
            <w:pPr>
              <w:jc w:val="center"/>
              <w:rPr>
                <w:rFonts w:cs="Arial"/>
              </w:rPr>
            </w:pPr>
          </w:p>
        </w:tc>
      </w:tr>
      <w:tr w:rsidR="00E67413" w:rsidRPr="00E67413" w:rsidTr="0031563D">
        <w:tc>
          <w:tcPr>
            <w:tcW w:w="3969"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jc w:val="center"/>
              <w:rPr>
                <w:rFonts w:cs="Arial"/>
                <w:b/>
              </w:rPr>
            </w:pPr>
            <w:r w:rsidRPr="00E67413">
              <w:rPr>
                <w:rFonts w:cs="Arial"/>
                <w:b/>
              </w:rPr>
              <w:t>300</w:t>
            </w:r>
          </w:p>
        </w:tc>
        <w:tc>
          <w:tcPr>
            <w:tcW w:w="1843"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jc w:val="center"/>
              <w:rPr>
                <w:rFonts w:cs="Arial"/>
                <w:b/>
              </w:rPr>
            </w:pPr>
            <w:r w:rsidRPr="00E67413">
              <w:rPr>
                <w:rFonts w:cs="Arial"/>
                <w:b/>
              </w:rPr>
              <w:t>100%</w:t>
            </w:r>
          </w:p>
        </w:tc>
      </w:tr>
    </w:tbl>
    <w:p w:rsidR="00E67413" w:rsidRPr="00E67413" w:rsidRDefault="00E67413" w:rsidP="00E67413">
      <w:pPr>
        <w:tabs>
          <w:tab w:val="left" w:pos="720"/>
          <w:tab w:val="left" w:pos="1440"/>
          <w:tab w:val="left" w:pos="2160"/>
          <w:tab w:val="left" w:pos="2880"/>
        </w:tabs>
        <w:rPr>
          <w:rFonts w:cs="Arial"/>
          <w:b/>
        </w:rPr>
      </w:pPr>
    </w:p>
    <w:p w:rsidR="00E67413" w:rsidRPr="00E67413" w:rsidRDefault="00E67413" w:rsidP="00E67413">
      <w:pPr>
        <w:tabs>
          <w:tab w:val="left" w:pos="720"/>
          <w:tab w:val="left" w:pos="1440"/>
          <w:tab w:val="left" w:pos="2160"/>
          <w:tab w:val="left" w:pos="2880"/>
        </w:tabs>
        <w:rPr>
          <w:rFonts w:cs="Arial"/>
          <w:b/>
        </w:rPr>
      </w:pPr>
    </w:p>
    <w:p w:rsidR="00E67413" w:rsidRPr="00E67413" w:rsidRDefault="00E67413" w:rsidP="00E67413">
      <w:pPr>
        <w:tabs>
          <w:tab w:val="left" w:pos="720"/>
          <w:tab w:val="left" w:pos="1440"/>
          <w:tab w:val="left" w:pos="2160"/>
          <w:tab w:val="left" w:pos="2880"/>
        </w:tabs>
        <w:rPr>
          <w:rFonts w:cs="Arial"/>
          <w:b/>
        </w:rPr>
      </w:pPr>
      <w:r w:rsidRPr="00E67413">
        <w:rPr>
          <w:rFonts w:cs="Arial"/>
          <w:b/>
        </w:rPr>
        <w:lastRenderedPageBreak/>
        <w:t>ASSESSMENT</w:t>
      </w:r>
    </w:p>
    <w:p w:rsidR="00E67413" w:rsidRPr="00E67413" w:rsidRDefault="00E67413" w:rsidP="00E67413">
      <w:pPr>
        <w:tabs>
          <w:tab w:val="left" w:pos="720"/>
          <w:tab w:val="left" w:pos="1440"/>
          <w:tab w:val="left" w:pos="2160"/>
          <w:tab w:val="left" w:pos="2880"/>
        </w:tabs>
        <w:ind w:left="3600" w:hanging="3600"/>
        <w:rPr>
          <w:rFonts w:cs="Arial"/>
          <w:b/>
        </w:rPr>
      </w:pPr>
    </w:p>
    <w:p w:rsidR="00E67413" w:rsidRPr="00E67413" w:rsidRDefault="00E67413" w:rsidP="00E67413">
      <w:pPr>
        <w:rPr>
          <w:rFonts w:cs="Arial"/>
          <w:b/>
        </w:rPr>
      </w:pPr>
      <w:r w:rsidRPr="00E67413">
        <w:rPr>
          <w:rFonts w:cs="Arial"/>
          <w:b/>
        </w:rPr>
        <w:t>Assessment Component 1 – 50%</w:t>
      </w:r>
    </w:p>
    <w:p w:rsidR="00E67413" w:rsidRPr="00E67413" w:rsidRDefault="00E67413" w:rsidP="00E67413">
      <w:pPr>
        <w:rPr>
          <w:rFonts w:cs="Arial"/>
          <w:b/>
        </w:rPr>
      </w:pPr>
    </w:p>
    <w:p w:rsidR="00E67413" w:rsidRPr="00E67413" w:rsidRDefault="00E67413" w:rsidP="00E67413">
      <w:pPr>
        <w:rPr>
          <w:rFonts w:cs="Arial"/>
        </w:rPr>
      </w:pPr>
      <w:r w:rsidRPr="00E67413">
        <w:rPr>
          <w:rFonts w:cs="Arial"/>
        </w:rPr>
        <w:t>Written Assignment (4300 words)</w:t>
      </w:r>
    </w:p>
    <w:p w:rsidR="00E67413" w:rsidRPr="00E67413" w:rsidRDefault="00E67413" w:rsidP="00E67413">
      <w:pPr>
        <w:rPr>
          <w:rFonts w:cs="Arial"/>
        </w:rPr>
      </w:pPr>
    </w:p>
    <w:p w:rsidR="00E67413" w:rsidRPr="00E67413" w:rsidRDefault="00E67413" w:rsidP="00E67413">
      <w:pPr>
        <w:pStyle w:val="fixed"/>
        <w:ind w:left="0" w:firstLine="0"/>
        <w:rPr>
          <w:rFonts w:cs="Arial"/>
          <w:b w:val="0"/>
          <w:szCs w:val="22"/>
        </w:rPr>
      </w:pPr>
      <w:r w:rsidRPr="00E67413">
        <w:rPr>
          <w:rFonts w:cs="Arial"/>
          <w:b w:val="0"/>
          <w:szCs w:val="22"/>
        </w:rPr>
        <w:t>Example of the type of question or task that could be used:</w:t>
      </w:r>
    </w:p>
    <w:p w:rsidR="00E67413" w:rsidRPr="00E67413" w:rsidRDefault="00E67413" w:rsidP="00E67413">
      <w:pPr>
        <w:rPr>
          <w:rFonts w:cs="Arial"/>
        </w:rPr>
      </w:pPr>
      <w:r w:rsidRPr="00E67413">
        <w:rPr>
          <w:rFonts w:cs="Arial"/>
        </w:rPr>
        <w:t>Consider and critically evaluate a research paradigm and methodology suitable for your client group (e.g. with young children or children or young people or those excluded, or within wider community settings or educational contexts). Your research proposal should include:</w:t>
      </w:r>
    </w:p>
    <w:p w:rsidR="00E67413" w:rsidRPr="00E67413" w:rsidRDefault="00E67413" w:rsidP="00122184">
      <w:pPr>
        <w:numPr>
          <w:ilvl w:val="0"/>
          <w:numId w:val="48"/>
        </w:numPr>
        <w:overflowPunct w:val="0"/>
        <w:autoSpaceDE w:val="0"/>
        <w:autoSpaceDN w:val="0"/>
        <w:adjustRightInd w:val="0"/>
        <w:jc w:val="both"/>
        <w:rPr>
          <w:rFonts w:cs="Arial"/>
        </w:rPr>
      </w:pPr>
      <w:r w:rsidRPr="00E67413">
        <w:rPr>
          <w:rFonts w:cs="Arial"/>
        </w:rPr>
        <w:t>the choice of focus and its potential impact on the student’s own practice,</w:t>
      </w:r>
    </w:p>
    <w:p w:rsidR="00E67413" w:rsidRPr="00E67413" w:rsidRDefault="00E67413" w:rsidP="00122184">
      <w:pPr>
        <w:numPr>
          <w:ilvl w:val="0"/>
          <w:numId w:val="48"/>
        </w:numPr>
        <w:overflowPunct w:val="0"/>
        <w:autoSpaceDE w:val="0"/>
        <w:autoSpaceDN w:val="0"/>
        <w:adjustRightInd w:val="0"/>
        <w:jc w:val="both"/>
        <w:rPr>
          <w:rFonts w:cs="Arial"/>
        </w:rPr>
      </w:pPr>
      <w:r w:rsidRPr="00E67413">
        <w:rPr>
          <w:rFonts w:cs="Arial"/>
        </w:rPr>
        <w:t xml:space="preserve">a rationale of the methodology to be adopted, </w:t>
      </w:r>
    </w:p>
    <w:p w:rsidR="00E67413" w:rsidRPr="00E67413" w:rsidRDefault="00E67413" w:rsidP="00122184">
      <w:pPr>
        <w:numPr>
          <w:ilvl w:val="0"/>
          <w:numId w:val="48"/>
        </w:numPr>
        <w:overflowPunct w:val="0"/>
        <w:autoSpaceDE w:val="0"/>
        <w:autoSpaceDN w:val="0"/>
        <w:adjustRightInd w:val="0"/>
        <w:jc w:val="both"/>
        <w:rPr>
          <w:rFonts w:cs="Arial"/>
        </w:rPr>
      </w:pPr>
      <w:r w:rsidRPr="00E67413">
        <w:rPr>
          <w:rFonts w:cs="Arial"/>
        </w:rPr>
        <w:t xml:space="preserve">an example of </w:t>
      </w:r>
      <w:r w:rsidRPr="00E67413">
        <w:rPr>
          <w:szCs w:val="24"/>
        </w:rPr>
        <w:t>an empirical data collection tool on a research area of your choice; include a consent form and letter of introduction, e.g. a questionnaire or a focus group schedule or an interview schedule or equivalent,</w:t>
      </w:r>
    </w:p>
    <w:p w:rsidR="00E67413" w:rsidRPr="00E67413" w:rsidRDefault="00E67413" w:rsidP="00122184">
      <w:pPr>
        <w:numPr>
          <w:ilvl w:val="0"/>
          <w:numId w:val="48"/>
        </w:numPr>
        <w:overflowPunct w:val="0"/>
        <w:autoSpaceDE w:val="0"/>
        <w:autoSpaceDN w:val="0"/>
        <w:adjustRightInd w:val="0"/>
        <w:jc w:val="both"/>
        <w:rPr>
          <w:rFonts w:cs="Arial"/>
        </w:rPr>
      </w:pPr>
      <w:r w:rsidRPr="00E67413">
        <w:rPr>
          <w:rFonts w:cs="Arial"/>
        </w:rPr>
        <w:t>ethical considerations relating to your research.</w:t>
      </w:r>
    </w:p>
    <w:p w:rsidR="00E67413" w:rsidRPr="00E67413" w:rsidRDefault="00E67413" w:rsidP="00E67413">
      <w:pPr>
        <w:rPr>
          <w:rFonts w:cs="Arial"/>
          <w:b/>
        </w:rPr>
      </w:pPr>
    </w:p>
    <w:p w:rsidR="00E67413" w:rsidRPr="00E67413" w:rsidRDefault="00E67413" w:rsidP="00E67413">
      <w:pPr>
        <w:rPr>
          <w:rFonts w:cs="Arial"/>
          <w:b/>
        </w:rPr>
      </w:pPr>
      <w:r w:rsidRPr="00E67413">
        <w:rPr>
          <w:rFonts w:cs="Arial"/>
          <w:b/>
        </w:rPr>
        <w:t xml:space="preserve">Assessment Component 2 – 50%  </w:t>
      </w:r>
    </w:p>
    <w:p w:rsidR="00E67413" w:rsidRPr="00E67413" w:rsidRDefault="00E67413" w:rsidP="00E67413">
      <w:pPr>
        <w:rPr>
          <w:rFonts w:cs="Arial"/>
          <w:b/>
        </w:rPr>
      </w:pPr>
    </w:p>
    <w:p w:rsidR="00E67413" w:rsidRPr="00E67413" w:rsidRDefault="00E67413" w:rsidP="00E67413">
      <w:pPr>
        <w:rPr>
          <w:rFonts w:cs="Arial"/>
        </w:rPr>
      </w:pPr>
      <w:r w:rsidRPr="00E67413">
        <w:rPr>
          <w:rFonts w:cs="Arial"/>
        </w:rPr>
        <w:t>Oral presentation (25 minutes, including questioning/discussion)</w:t>
      </w:r>
    </w:p>
    <w:p w:rsidR="00E67413" w:rsidRPr="00E67413" w:rsidRDefault="00E67413" w:rsidP="00E67413">
      <w:pPr>
        <w:rPr>
          <w:rFonts w:cs="Arial"/>
        </w:rPr>
      </w:pPr>
    </w:p>
    <w:p w:rsidR="00E67413" w:rsidRPr="00E67413" w:rsidRDefault="00E67413" w:rsidP="00E67413">
      <w:pPr>
        <w:pStyle w:val="fixed"/>
        <w:ind w:left="0" w:firstLine="0"/>
        <w:rPr>
          <w:rFonts w:cs="Arial"/>
          <w:b w:val="0"/>
          <w:szCs w:val="22"/>
        </w:rPr>
      </w:pPr>
      <w:r w:rsidRPr="00E67413">
        <w:rPr>
          <w:rFonts w:cs="Arial"/>
          <w:b w:val="0"/>
          <w:szCs w:val="22"/>
        </w:rPr>
        <w:t>Example of the type of question or task that could be used:</w:t>
      </w:r>
    </w:p>
    <w:p w:rsidR="00E67413" w:rsidRPr="00E67413" w:rsidRDefault="00E67413" w:rsidP="00E67413">
      <w:pPr>
        <w:rPr>
          <w:rFonts w:cs="Arial"/>
        </w:rPr>
      </w:pPr>
      <w:r w:rsidRPr="00E67413">
        <w:rPr>
          <w:rFonts w:cs="Arial"/>
        </w:rPr>
        <w:t>Prepare and present a relevant ethics form based on the research paradigm explored in Assignment 1. You will discuss and justify your ethical decisions with the module tutor, making links to relevant ethical frameworks and supporting your points with appropriate academic sources.</w:t>
      </w:r>
    </w:p>
    <w:p w:rsidR="00E67413" w:rsidRPr="00E67413" w:rsidRDefault="00E67413" w:rsidP="00E67413">
      <w:pPr>
        <w:tabs>
          <w:tab w:val="left" w:pos="720"/>
          <w:tab w:val="left" w:pos="1440"/>
          <w:tab w:val="left" w:pos="2160"/>
          <w:tab w:val="left" w:pos="2880"/>
        </w:tabs>
        <w:rPr>
          <w:rFonts w:cs="Arial"/>
        </w:rPr>
      </w:pPr>
    </w:p>
    <w:p w:rsidR="00E67413" w:rsidRPr="00E67413" w:rsidRDefault="00E67413" w:rsidP="00E67413">
      <w:pPr>
        <w:tabs>
          <w:tab w:val="left" w:pos="720"/>
          <w:tab w:val="left" w:pos="1440"/>
          <w:tab w:val="left" w:pos="2160"/>
          <w:tab w:val="left" w:pos="2880"/>
        </w:tabs>
        <w:rPr>
          <w:rFonts w:cs="Arial"/>
          <w:b/>
        </w:rPr>
      </w:pPr>
      <w:r w:rsidRPr="00E67413">
        <w:rPr>
          <w:rFonts w:cs="Arial"/>
          <w:b/>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E67413" w:rsidRPr="00E67413" w:rsidTr="0031563D">
        <w:tc>
          <w:tcPr>
            <w:tcW w:w="326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b/>
              </w:rPr>
            </w:pPr>
            <w:r w:rsidRPr="00E67413">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jc w:val="center"/>
              <w:rPr>
                <w:rFonts w:cs="Arial"/>
                <w:b/>
              </w:rPr>
            </w:pPr>
            <w:r w:rsidRPr="00E67413">
              <w:rPr>
                <w:rFonts w:cs="Arial"/>
                <w:b/>
              </w:rPr>
              <w:t>Percentage</w:t>
            </w:r>
          </w:p>
        </w:tc>
      </w:tr>
      <w:tr w:rsidR="00E67413" w:rsidRPr="00E67413" w:rsidTr="0031563D">
        <w:tc>
          <w:tcPr>
            <w:tcW w:w="326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rsidR="00E67413" w:rsidRPr="00E67413" w:rsidRDefault="00E67413" w:rsidP="0031563D">
            <w:pPr>
              <w:jc w:val="center"/>
              <w:rPr>
                <w:rFonts w:cs="Arial"/>
              </w:rPr>
            </w:pPr>
          </w:p>
        </w:tc>
      </w:tr>
      <w:tr w:rsidR="00E67413" w:rsidRPr="00E67413" w:rsidTr="0031563D">
        <w:tc>
          <w:tcPr>
            <w:tcW w:w="326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jc w:val="center"/>
              <w:rPr>
                <w:rFonts w:cs="Arial"/>
              </w:rPr>
            </w:pPr>
            <w:r w:rsidRPr="00E67413">
              <w:rPr>
                <w:rFonts w:cs="Arial"/>
              </w:rPr>
              <w:t>50%</w:t>
            </w:r>
          </w:p>
        </w:tc>
      </w:tr>
      <w:tr w:rsidR="00E67413" w:rsidRPr="00E67413" w:rsidTr="0031563D">
        <w:tc>
          <w:tcPr>
            <w:tcW w:w="326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t>Practical</w:t>
            </w:r>
          </w:p>
        </w:tc>
        <w:tc>
          <w:tcPr>
            <w:tcW w:w="1842"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jc w:val="center"/>
              <w:rPr>
                <w:rFonts w:cs="Arial"/>
              </w:rPr>
            </w:pPr>
            <w:r w:rsidRPr="00E67413">
              <w:rPr>
                <w:rFonts w:cs="Arial"/>
              </w:rPr>
              <w:t>50%</w:t>
            </w:r>
          </w:p>
        </w:tc>
      </w:tr>
      <w:tr w:rsidR="00E67413" w:rsidRPr="00E67413" w:rsidTr="0031563D">
        <w:tc>
          <w:tcPr>
            <w:tcW w:w="3261"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jc w:val="center"/>
              <w:rPr>
                <w:rFonts w:cs="Arial"/>
                <w:b/>
              </w:rPr>
            </w:pPr>
            <w:r w:rsidRPr="00E67413">
              <w:rPr>
                <w:rFonts w:cs="Arial"/>
                <w:b/>
              </w:rPr>
              <w:t>100%</w:t>
            </w:r>
          </w:p>
        </w:tc>
      </w:tr>
    </w:tbl>
    <w:p w:rsidR="00E67413" w:rsidRPr="00E67413" w:rsidRDefault="00E67413" w:rsidP="00E67413">
      <w:pPr>
        <w:rPr>
          <w:rFonts w:cs="Arial"/>
        </w:rPr>
      </w:pPr>
    </w:p>
    <w:p w:rsidR="00E67413" w:rsidRPr="00E67413" w:rsidRDefault="00E67413" w:rsidP="00E67413">
      <w:pPr>
        <w:tabs>
          <w:tab w:val="left" w:pos="720"/>
          <w:tab w:val="left" w:pos="1440"/>
          <w:tab w:val="left" w:pos="2160"/>
          <w:tab w:val="left" w:pos="2880"/>
        </w:tabs>
        <w:rPr>
          <w:rFonts w:cs="Arial"/>
          <w:b/>
        </w:rPr>
      </w:pPr>
      <w:r w:rsidRPr="00E67413">
        <w:rPr>
          <w:rFonts w:cs="Arial"/>
          <w:b/>
        </w:rPr>
        <w:t>EDUCATION FOR SUSTAINABLE DEVELOPMENT (ESD)</w:t>
      </w:r>
    </w:p>
    <w:p w:rsidR="00E67413" w:rsidRPr="00E67413" w:rsidRDefault="00E67413" w:rsidP="00E67413">
      <w:pPr>
        <w:tabs>
          <w:tab w:val="left" w:pos="720"/>
          <w:tab w:val="left" w:pos="1440"/>
          <w:tab w:val="left" w:pos="2160"/>
          <w:tab w:val="left" w:pos="2880"/>
        </w:tabs>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3"/>
        <w:gridCol w:w="4124"/>
      </w:tblGrid>
      <w:tr w:rsidR="00E67413" w:rsidRPr="00E67413" w:rsidTr="0031563D">
        <w:tc>
          <w:tcPr>
            <w:tcW w:w="4443" w:type="dxa"/>
            <w:vMerge w:val="restart"/>
            <w:tcBorders>
              <w:top w:val="single" w:sz="4" w:space="0" w:color="auto"/>
              <w:left w:val="single" w:sz="4" w:space="0" w:color="auto"/>
              <w:bottom w:val="single" w:sz="4" w:space="0" w:color="auto"/>
              <w:right w:val="single" w:sz="4" w:space="0" w:color="auto"/>
            </w:tcBorders>
            <w:vAlign w:val="center"/>
            <w:hideMark/>
          </w:tcPr>
          <w:p w:rsidR="00E67413" w:rsidRPr="00E67413" w:rsidRDefault="00E67413" w:rsidP="0031563D">
            <w:pPr>
              <w:tabs>
                <w:tab w:val="left" w:pos="720"/>
                <w:tab w:val="left" w:pos="1440"/>
                <w:tab w:val="left" w:pos="2160"/>
                <w:tab w:val="left" w:pos="2880"/>
              </w:tabs>
              <w:rPr>
                <w:rFonts w:cs="Arial"/>
              </w:rPr>
            </w:pPr>
            <w:r w:rsidRPr="00E67413">
              <w:rPr>
                <w:rFonts w:cs="Arial"/>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tcPr>
          <w:p w:rsidR="00E67413" w:rsidRPr="00E67413" w:rsidRDefault="00E67413" w:rsidP="0031563D">
            <w:pPr>
              <w:tabs>
                <w:tab w:val="left" w:pos="720"/>
                <w:tab w:val="left" w:pos="1440"/>
                <w:tab w:val="left" w:pos="2160"/>
                <w:tab w:val="left" w:pos="2880"/>
              </w:tabs>
              <w:rPr>
                <w:rFonts w:cs="Arial"/>
              </w:rPr>
            </w:pPr>
            <w:r w:rsidRPr="00E67413">
              <w:rPr>
                <w:rFonts w:cs="Arial"/>
              </w:rPr>
              <w:t>Yes</w:t>
            </w:r>
          </w:p>
          <w:p w:rsidR="00E67413" w:rsidRPr="00E67413" w:rsidRDefault="00E67413" w:rsidP="0031563D">
            <w:pPr>
              <w:tabs>
                <w:tab w:val="left" w:pos="720"/>
                <w:tab w:val="left" w:pos="1440"/>
                <w:tab w:val="left" w:pos="2160"/>
                <w:tab w:val="left" w:pos="2880"/>
              </w:tabs>
              <w:rPr>
                <w:rFonts w:cs="Arial"/>
              </w:rPr>
            </w:pPr>
          </w:p>
        </w:tc>
      </w:tr>
      <w:tr w:rsidR="00E67413" w:rsidRPr="00E67413" w:rsidTr="0031563D">
        <w:tc>
          <w:tcPr>
            <w:tcW w:w="0" w:type="auto"/>
            <w:vMerge/>
            <w:tcBorders>
              <w:top w:val="single" w:sz="4" w:space="0" w:color="auto"/>
              <w:left w:val="single" w:sz="4" w:space="0" w:color="auto"/>
              <w:bottom w:val="single" w:sz="4" w:space="0" w:color="auto"/>
              <w:right w:val="single" w:sz="4" w:space="0" w:color="auto"/>
            </w:tcBorders>
            <w:vAlign w:val="center"/>
            <w:hideMark/>
          </w:tcPr>
          <w:p w:rsidR="00E67413" w:rsidRPr="00E67413" w:rsidRDefault="00E67413" w:rsidP="0031563D">
            <w:pPr>
              <w:rPr>
                <w:rFonts w:cs="Arial"/>
              </w:rPr>
            </w:pPr>
          </w:p>
        </w:tc>
        <w:tc>
          <w:tcPr>
            <w:tcW w:w="4443" w:type="dxa"/>
            <w:tcBorders>
              <w:top w:val="single" w:sz="4" w:space="0" w:color="auto"/>
              <w:left w:val="single" w:sz="4" w:space="0" w:color="auto"/>
              <w:bottom w:val="single" w:sz="4" w:space="0" w:color="auto"/>
              <w:right w:val="single" w:sz="4" w:space="0" w:color="auto"/>
            </w:tcBorders>
            <w:vAlign w:val="center"/>
          </w:tcPr>
          <w:p w:rsidR="00E67413" w:rsidRPr="00E67413" w:rsidRDefault="00E67413" w:rsidP="0031563D">
            <w:pPr>
              <w:tabs>
                <w:tab w:val="left" w:pos="720"/>
                <w:tab w:val="left" w:pos="1440"/>
                <w:tab w:val="left" w:pos="2160"/>
                <w:tab w:val="left" w:pos="2880"/>
              </w:tabs>
              <w:rPr>
                <w:rFonts w:cs="Arial"/>
              </w:rPr>
            </w:pPr>
          </w:p>
        </w:tc>
      </w:tr>
      <w:tr w:rsidR="00E67413" w:rsidRPr="00E67413" w:rsidTr="0031563D">
        <w:tc>
          <w:tcPr>
            <w:tcW w:w="8886" w:type="dxa"/>
            <w:gridSpan w:val="2"/>
            <w:tcBorders>
              <w:top w:val="single" w:sz="4" w:space="0" w:color="auto"/>
              <w:left w:val="single" w:sz="4" w:space="0" w:color="auto"/>
              <w:bottom w:val="single" w:sz="4" w:space="0" w:color="auto"/>
              <w:right w:val="single" w:sz="4" w:space="0" w:color="auto"/>
            </w:tcBorders>
          </w:tcPr>
          <w:p w:rsidR="00E67413" w:rsidRPr="00E67413" w:rsidRDefault="00E67413" w:rsidP="0031563D">
            <w:pPr>
              <w:tabs>
                <w:tab w:val="left" w:pos="720"/>
                <w:tab w:val="left" w:pos="1440"/>
                <w:tab w:val="left" w:pos="2160"/>
                <w:tab w:val="left" w:pos="2880"/>
              </w:tabs>
              <w:rPr>
                <w:rFonts w:cs="Arial"/>
              </w:rPr>
            </w:pPr>
            <w:r w:rsidRPr="00E67413">
              <w:rPr>
                <w:rFonts w:cs="Arial"/>
              </w:rPr>
              <w:t xml:space="preserve">If yes please provide brief details (no more than 100 words): </w:t>
            </w:r>
          </w:p>
          <w:p w:rsidR="00E67413" w:rsidRPr="00E67413" w:rsidRDefault="00E67413" w:rsidP="0031563D">
            <w:pPr>
              <w:tabs>
                <w:tab w:val="left" w:pos="720"/>
                <w:tab w:val="left" w:pos="1440"/>
                <w:tab w:val="left" w:pos="2160"/>
                <w:tab w:val="left" w:pos="2880"/>
              </w:tabs>
              <w:rPr>
                <w:rFonts w:cs="Arial"/>
              </w:rPr>
            </w:pPr>
          </w:p>
          <w:p w:rsidR="00E67413" w:rsidRPr="00E67413" w:rsidRDefault="00E67413" w:rsidP="0031563D">
            <w:pPr>
              <w:tabs>
                <w:tab w:val="left" w:pos="720"/>
                <w:tab w:val="left" w:pos="1440"/>
                <w:tab w:val="left" w:pos="2160"/>
                <w:tab w:val="left" w:pos="2880"/>
              </w:tabs>
              <w:rPr>
                <w:rFonts w:cs="Arial"/>
              </w:rPr>
            </w:pPr>
            <w:r w:rsidRPr="00E67413">
              <w:rPr>
                <w:rFonts w:cs="Arial"/>
              </w:rPr>
              <w:t>The module perceives young children as active participants in research; this links to the concept of global citizenship and the interrelationship between academic research and practice. This is consistent with the Well-being of Future Generations (Wales) Act 2015 and with UWTSD’s strategic plan regarding sustainability.</w:t>
            </w:r>
          </w:p>
          <w:p w:rsidR="00E67413" w:rsidRPr="00E67413" w:rsidRDefault="00E67413" w:rsidP="0031563D">
            <w:pPr>
              <w:tabs>
                <w:tab w:val="left" w:pos="720"/>
                <w:tab w:val="left" w:pos="1440"/>
                <w:tab w:val="left" w:pos="2160"/>
                <w:tab w:val="left" w:pos="2880"/>
              </w:tabs>
              <w:rPr>
                <w:rFonts w:cs="Arial"/>
              </w:rPr>
            </w:pPr>
          </w:p>
        </w:tc>
      </w:tr>
    </w:tbl>
    <w:p w:rsidR="00E67413" w:rsidRPr="00E67413" w:rsidRDefault="00E67413" w:rsidP="00E67413">
      <w:pPr>
        <w:tabs>
          <w:tab w:val="left" w:pos="720"/>
          <w:tab w:val="left" w:pos="1440"/>
          <w:tab w:val="left" w:pos="2160"/>
          <w:tab w:val="left" w:pos="2880"/>
        </w:tabs>
        <w:rPr>
          <w:rFonts w:cs="Arial"/>
          <w:b/>
        </w:rPr>
      </w:pPr>
    </w:p>
    <w:p w:rsidR="00E67413" w:rsidRPr="00E67413" w:rsidRDefault="00E67413" w:rsidP="00E67413">
      <w:pPr>
        <w:rPr>
          <w:b/>
        </w:rPr>
      </w:pPr>
      <w:r w:rsidRPr="00E67413">
        <w:rPr>
          <w:b/>
        </w:rPr>
        <w:br w:type="page"/>
      </w:r>
    </w:p>
    <w:p w:rsidR="00E67413" w:rsidRPr="00E67413" w:rsidRDefault="00E67413" w:rsidP="00E67413">
      <w:pPr>
        <w:rPr>
          <w:b/>
        </w:rPr>
      </w:pPr>
      <w:r w:rsidRPr="00E67413">
        <w:rPr>
          <w:b/>
        </w:rPr>
        <w:lastRenderedPageBreak/>
        <w:t xml:space="preserve">READING LIST </w:t>
      </w:r>
    </w:p>
    <w:p w:rsidR="00E67413" w:rsidRPr="00E67413" w:rsidRDefault="00E67413" w:rsidP="00E67413">
      <w:pPr>
        <w:rPr>
          <w:b/>
        </w:rPr>
      </w:pPr>
    </w:p>
    <w:tbl>
      <w:tblPr>
        <w:tblStyle w:val="TableGrid"/>
        <w:tblW w:w="0" w:type="auto"/>
        <w:tblLayout w:type="fixed"/>
        <w:tblLook w:val="04A0" w:firstRow="1" w:lastRow="0" w:firstColumn="1" w:lastColumn="0" w:noHBand="0" w:noVBand="1"/>
      </w:tblPr>
      <w:tblGrid>
        <w:gridCol w:w="1696"/>
        <w:gridCol w:w="5954"/>
        <w:gridCol w:w="1410"/>
      </w:tblGrid>
      <w:tr w:rsidR="00E67413" w:rsidRPr="00E67413" w:rsidTr="0031563D">
        <w:tc>
          <w:tcPr>
            <w:tcW w:w="16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67413" w:rsidRPr="00E67413" w:rsidRDefault="00E67413" w:rsidP="0031563D">
            <w:pPr>
              <w:tabs>
                <w:tab w:val="num" w:pos="720"/>
                <w:tab w:val="left" w:pos="1440"/>
              </w:tabs>
              <w:rPr>
                <w:rFonts w:cs="Arial"/>
                <w:b/>
              </w:rPr>
            </w:pPr>
            <w:r w:rsidRPr="00E67413">
              <w:rPr>
                <w:rFonts w:cs="Arial"/>
                <w:b/>
              </w:rPr>
              <w:t>Module Code</w:t>
            </w:r>
          </w:p>
        </w:tc>
        <w:tc>
          <w:tcPr>
            <w:tcW w:w="7364" w:type="dxa"/>
            <w:gridSpan w:val="2"/>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b/>
              </w:rPr>
            </w:pPr>
            <w:r w:rsidRPr="00E67413">
              <w:rPr>
                <w:rFonts w:cs="Arial"/>
                <w:b/>
              </w:rPr>
              <w:t>ECGE7001Q</w:t>
            </w:r>
          </w:p>
        </w:tc>
      </w:tr>
      <w:tr w:rsidR="00E67413" w:rsidRPr="00E67413" w:rsidTr="0031563D">
        <w:tc>
          <w:tcPr>
            <w:tcW w:w="16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67413" w:rsidRPr="00E67413" w:rsidRDefault="00E67413" w:rsidP="0031563D">
            <w:pPr>
              <w:tabs>
                <w:tab w:val="num" w:pos="720"/>
                <w:tab w:val="left" w:pos="1440"/>
              </w:tabs>
              <w:rPr>
                <w:rFonts w:cs="Arial"/>
                <w:b/>
              </w:rPr>
            </w:pPr>
            <w:r w:rsidRPr="00E67413">
              <w:rPr>
                <w:rFonts w:cs="Arial"/>
                <w:b/>
              </w:rPr>
              <w:t>Module Title</w:t>
            </w:r>
          </w:p>
        </w:tc>
        <w:tc>
          <w:tcPr>
            <w:tcW w:w="7364" w:type="dxa"/>
            <w:gridSpan w:val="2"/>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b/>
              </w:rPr>
            </w:pPr>
            <w:r w:rsidRPr="00E67413">
              <w:rPr>
                <w:rFonts w:cs="Arial"/>
                <w:b/>
              </w:rPr>
              <w:t>The Philosophy and Practice of Social Research</w:t>
            </w:r>
          </w:p>
        </w:tc>
      </w:tr>
      <w:tr w:rsidR="00E67413" w:rsidRPr="00E67413" w:rsidTr="0031563D">
        <w:tc>
          <w:tcPr>
            <w:tcW w:w="16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67413" w:rsidRPr="00E67413" w:rsidRDefault="00E67413" w:rsidP="0031563D">
            <w:pPr>
              <w:rPr>
                <w:rFonts w:cs="Arial"/>
                <w:b/>
              </w:rPr>
            </w:pPr>
            <w:r w:rsidRPr="00E67413">
              <w:rPr>
                <w:rFonts w:cs="Arial"/>
                <w:b/>
              </w:rPr>
              <w:t>Classification</w:t>
            </w:r>
          </w:p>
        </w:tc>
        <w:tc>
          <w:tcPr>
            <w:tcW w:w="595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67413" w:rsidRPr="00E67413" w:rsidRDefault="00E67413" w:rsidP="0031563D">
            <w:pPr>
              <w:tabs>
                <w:tab w:val="num" w:pos="720"/>
                <w:tab w:val="left" w:pos="1440"/>
              </w:tabs>
              <w:rPr>
                <w:rFonts w:cs="Arial"/>
                <w:b/>
              </w:rPr>
            </w:pPr>
            <w:r w:rsidRPr="00E67413">
              <w:rPr>
                <w:rFonts w:cs="Arial"/>
                <w:b/>
              </w:rPr>
              <w:t>Reading List entry</w:t>
            </w:r>
          </w:p>
        </w:tc>
        <w:tc>
          <w:tcPr>
            <w:tcW w:w="1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67413" w:rsidRPr="00E67413" w:rsidRDefault="00E67413" w:rsidP="0031563D">
            <w:pPr>
              <w:tabs>
                <w:tab w:val="num" w:pos="720"/>
                <w:tab w:val="left" w:pos="1440"/>
              </w:tabs>
              <w:rPr>
                <w:rFonts w:cs="Arial"/>
                <w:b/>
              </w:rPr>
            </w:pPr>
            <w:r w:rsidRPr="00E67413">
              <w:rPr>
                <w:rFonts w:cs="Arial"/>
                <w:b/>
              </w:rPr>
              <w:t>Electronic*</w:t>
            </w:r>
          </w:p>
        </w:tc>
      </w:tr>
      <w:tr w:rsidR="00E67413" w:rsidRPr="00E67413" w:rsidTr="0031563D">
        <w:tc>
          <w:tcPr>
            <w:tcW w:w="1696"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b/>
              </w:rPr>
            </w:pPr>
            <w:r w:rsidRPr="00E67413">
              <w:rPr>
                <w:rFonts w:cs="Arial"/>
              </w:rPr>
              <w:t>Essential</w:t>
            </w:r>
          </w:p>
        </w:tc>
        <w:tc>
          <w:tcPr>
            <w:tcW w:w="5954"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szCs w:val="24"/>
              </w:rPr>
            </w:pPr>
            <w:r w:rsidRPr="00E67413">
              <w:rPr>
                <w:szCs w:val="24"/>
              </w:rPr>
              <w:t xml:space="preserve">Bolton, G. E. J. (2014) </w:t>
            </w:r>
            <w:r w:rsidRPr="00E67413">
              <w:rPr>
                <w:i/>
                <w:szCs w:val="24"/>
              </w:rPr>
              <w:t>Reflective Practice: Writing and Professional Development</w:t>
            </w:r>
            <w:r w:rsidRPr="00E67413">
              <w:rPr>
                <w:szCs w:val="24"/>
              </w:rPr>
              <w:t xml:space="preserve"> (4</w:t>
            </w:r>
            <w:r w:rsidRPr="00E67413">
              <w:rPr>
                <w:szCs w:val="24"/>
                <w:vertAlign w:val="superscript"/>
              </w:rPr>
              <w:t>th</w:t>
            </w:r>
            <w:r w:rsidRPr="00E67413">
              <w:rPr>
                <w:szCs w:val="24"/>
              </w:rPr>
              <w:t xml:space="preserve"> ed). London: Sage Publications.</w:t>
            </w:r>
          </w:p>
        </w:tc>
        <w:tc>
          <w:tcPr>
            <w:tcW w:w="1410" w:type="dxa"/>
            <w:tcBorders>
              <w:top w:val="single" w:sz="4" w:space="0" w:color="auto"/>
              <w:left w:val="single" w:sz="4" w:space="0" w:color="auto"/>
              <w:bottom w:val="single" w:sz="4" w:space="0" w:color="auto"/>
              <w:right w:val="single" w:sz="4" w:space="0" w:color="auto"/>
            </w:tcBorders>
          </w:tcPr>
          <w:sdt>
            <w:sdtPr>
              <w:rPr>
                <w:rFonts w:cs="Arial"/>
              </w:rPr>
              <w:id w:val="-562258536"/>
              <w14:checkbox>
                <w14:checked w14:val="0"/>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p w:rsidR="00E67413" w:rsidRPr="00E67413" w:rsidRDefault="00E67413" w:rsidP="0031563D">
            <w:pPr>
              <w:tabs>
                <w:tab w:val="num" w:pos="720"/>
                <w:tab w:val="left" w:pos="1440"/>
              </w:tabs>
              <w:rPr>
                <w:rFonts w:cs="Arial"/>
                <w:b/>
              </w:rPr>
            </w:pPr>
          </w:p>
        </w:tc>
      </w:tr>
      <w:tr w:rsidR="00E67413" w:rsidRPr="00E67413" w:rsidTr="0031563D">
        <w:tc>
          <w:tcPr>
            <w:tcW w:w="1696"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Essential</w:t>
            </w:r>
          </w:p>
        </w:tc>
        <w:tc>
          <w:tcPr>
            <w:tcW w:w="5954"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t xml:space="preserve">Cohen, L. and Manion, L. (2011) </w:t>
            </w:r>
            <w:r w:rsidRPr="00E67413">
              <w:rPr>
                <w:rFonts w:cs="Arial"/>
                <w:i/>
              </w:rPr>
              <w:t>Research Methods in Education</w:t>
            </w:r>
            <w:r w:rsidRPr="00E67413">
              <w:rPr>
                <w:rFonts w:cs="Arial"/>
              </w:rPr>
              <w:t xml:space="preserve"> (7</w:t>
            </w:r>
            <w:r w:rsidRPr="00E67413">
              <w:rPr>
                <w:rFonts w:cs="Arial"/>
                <w:vertAlign w:val="superscript"/>
              </w:rPr>
              <w:t>th</w:t>
            </w:r>
            <w:r w:rsidRPr="00E67413">
              <w:rPr>
                <w:rFonts w:cs="Arial"/>
              </w:rPr>
              <w:t xml:space="preserve"> ed). London: Routledge. </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rPr>
              <w:id w:val="1012261459"/>
              <w14:checkbox>
                <w14:checked w14:val="1"/>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r w:rsidR="00E67413" w:rsidRPr="00E67413" w:rsidTr="0031563D">
        <w:tc>
          <w:tcPr>
            <w:tcW w:w="1696"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Essential</w:t>
            </w:r>
          </w:p>
        </w:tc>
        <w:tc>
          <w:tcPr>
            <w:tcW w:w="5954"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i/>
              </w:rPr>
            </w:pPr>
            <w:r w:rsidRPr="00E67413">
              <w:rPr>
                <w:rFonts w:cs="Arial"/>
              </w:rPr>
              <w:t xml:space="preserve">Creswell, J. W. (2013) </w:t>
            </w:r>
            <w:r w:rsidRPr="00E67413">
              <w:rPr>
                <w:rFonts w:cs="Arial"/>
                <w:i/>
              </w:rPr>
              <w:t>Research Design: Qualitative, Quantitative, and Mixed Methods Approaches</w:t>
            </w:r>
            <w:r w:rsidRPr="00E67413">
              <w:rPr>
                <w:rFonts w:cs="Arial"/>
              </w:rPr>
              <w:t xml:space="preserve"> (4</w:t>
            </w:r>
            <w:r w:rsidRPr="00E67413">
              <w:rPr>
                <w:rFonts w:cs="Arial"/>
                <w:vertAlign w:val="superscript"/>
              </w:rPr>
              <w:t>th</w:t>
            </w:r>
            <w:r w:rsidRPr="00E67413">
              <w:rPr>
                <w:rFonts w:cs="Arial"/>
              </w:rPr>
              <w:t xml:space="preserve"> ed).  London: Sage Publications Ltd. </w:t>
            </w:r>
          </w:p>
        </w:tc>
        <w:tc>
          <w:tcPr>
            <w:tcW w:w="1410" w:type="dxa"/>
            <w:tcBorders>
              <w:top w:val="single" w:sz="4" w:space="0" w:color="auto"/>
              <w:left w:val="single" w:sz="4" w:space="0" w:color="auto"/>
              <w:bottom w:val="single" w:sz="4" w:space="0" w:color="auto"/>
              <w:right w:val="single" w:sz="4" w:space="0" w:color="auto"/>
            </w:tcBorders>
          </w:tcPr>
          <w:sdt>
            <w:sdtPr>
              <w:rPr>
                <w:rFonts w:cs="Arial"/>
              </w:rPr>
              <w:id w:val="87820148"/>
              <w14:checkbox>
                <w14:checked w14:val="0"/>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p w:rsidR="00E67413" w:rsidRPr="00E67413" w:rsidRDefault="00E67413" w:rsidP="0031563D">
            <w:pPr>
              <w:jc w:val="center"/>
              <w:rPr>
                <w:rFonts w:cs="Arial"/>
              </w:rPr>
            </w:pPr>
          </w:p>
        </w:tc>
      </w:tr>
      <w:tr w:rsidR="00E67413" w:rsidRPr="00E67413" w:rsidTr="0031563D">
        <w:tc>
          <w:tcPr>
            <w:tcW w:w="1696"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Essential</w:t>
            </w:r>
          </w:p>
        </w:tc>
        <w:tc>
          <w:tcPr>
            <w:tcW w:w="5954"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sidRPr="00E67413">
              <w:rPr>
                <w:rFonts w:cs="Arial"/>
              </w:rPr>
              <w:t xml:space="preserve">Mauthner, M. L., Birch, M., Jessop, J. &amp; Miller, T. (eds) (2012) </w:t>
            </w:r>
            <w:r w:rsidRPr="00E67413">
              <w:rPr>
                <w:rFonts w:cs="Arial"/>
                <w:i/>
              </w:rPr>
              <w:t xml:space="preserve">Ethics in Qualitative Research. </w:t>
            </w:r>
            <w:r w:rsidRPr="00E67413">
              <w:rPr>
                <w:rFonts w:cs="Arial"/>
              </w:rPr>
              <w:t>London: Sage Publications Ltd.</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rPr>
              <w:id w:val="1080411005"/>
              <w14:checkbox>
                <w14:checked w14:val="1"/>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r w:rsidR="00E67413" w:rsidRPr="00E67413" w:rsidTr="0031563D">
        <w:tc>
          <w:tcPr>
            <w:tcW w:w="1696"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Essential</w:t>
            </w:r>
          </w:p>
        </w:tc>
        <w:tc>
          <w:tcPr>
            <w:tcW w:w="5954"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szCs w:val="24"/>
              </w:rPr>
            </w:pPr>
            <w:r w:rsidRPr="00E67413">
              <w:rPr>
                <w:szCs w:val="24"/>
              </w:rPr>
              <w:t xml:space="preserve">Punch. K. F. (2013) </w:t>
            </w:r>
            <w:r w:rsidRPr="00E67413">
              <w:rPr>
                <w:i/>
                <w:szCs w:val="24"/>
              </w:rPr>
              <w:t xml:space="preserve">Introduction to Social Research: Quantitative and Qualitative Approaches </w:t>
            </w:r>
            <w:r w:rsidRPr="00E67413">
              <w:rPr>
                <w:szCs w:val="24"/>
              </w:rPr>
              <w:t>(3</w:t>
            </w:r>
            <w:r w:rsidRPr="00E67413">
              <w:rPr>
                <w:szCs w:val="24"/>
                <w:vertAlign w:val="superscript"/>
              </w:rPr>
              <w:t>rd</w:t>
            </w:r>
            <w:r w:rsidRPr="00E67413">
              <w:rPr>
                <w:szCs w:val="24"/>
              </w:rPr>
              <w:t xml:space="preserve"> ed). London: Sage Publications Ltd.</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rPr>
              <w:id w:val="118967611"/>
              <w14:checkbox>
                <w14:checked w14:val="0"/>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r w:rsidR="00E67413" w:rsidRPr="00E67413" w:rsidTr="0031563D">
        <w:tc>
          <w:tcPr>
            <w:tcW w:w="1696"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Essential</w:t>
            </w:r>
          </w:p>
        </w:tc>
        <w:tc>
          <w:tcPr>
            <w:tcW w:w="5954"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ind w:right="78"/>
              <w:rPr>
                <w:rFonts w:cs="Arial"/>
              </w:rPr>
            </w:pPr>
            <w:r w:rsidRPr="00E67413">
              <w:rPr>
                <w:rFonts w:cs="Arial"/>
              </w:rPr>
              <w:t xml:space="preserve">Welsh Government. (2015) </w:t>
            </w:r>
            <w:r w:rsidRPr="00E67413">
              <w:rPr>
                <w:rFonts w:cs="Arial"/>
                <w:i/>
              </w:rPr>
              <w:t>Effective Use of Data and Research Evidenc</w:t>
            </w:r>
            <w:r w:rsidRPr="00E67413">
              <w:rPr>
                <w:rFonts w:cs="Arial"/>
              </w:rPr>
              <w:t xml:space="preserve">e. Cardiff: Welsh Government. </w:t>
            </w:r>
          </w:p>
          <w:p w:rsidR="00E67413" w:rsidRPr="00E67413" w:rsidRDefault="000007B9" w:rsidP="0031563D">
            <w:pPr>
              <w:ind w:right="78"/>
              <w:rPr>
                <w:rFonts w:cs="Arial"/>
                <w:highlight w:val="yellow"/>
              </w:rPr>
            </w:pPr>
            <w:hyperlink r:id="rId238" w:history="1">
              <w:r w:rsidR="00E67413" w:rsidRPr="00E67413">
                <w:rPr>
                  <w:rStyle w:val="Hyperlink"/>
                  <w:rFonts w:cs="Arial"/>
                  <w:color w:val="auto"/>
                </w:rPr>
                <w:t>http://learning.gov.wales/docs/learningwales/publications/150814-effective-use-of-data-en.pdf</w:t>
              </w:r>
            </w:hyperlink>
            <w:r w:rsidR="00E67413" w:rsidRPr="00E67413">
              <w:rPr>
                <w:rFonts w:cs="Arial"/>
              </w:rPr>
              <w:t xml:space="preserve"> </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rPr>
              <w:id w:val="831181995"/>
              <w14:checkbox>
                <w14:checked w14:val="1"/>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r w:rsidR="00E67413" w:rsidRPr="00E67413" w:rsidTr="0031563D">
        <w:tc>
          <w:tcPr>
            <w:tcW w:w="1696"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Further</w:t>
            </w:r>
          </w:p>
        </w:tc>
        <w:tc>
          <w:tcPr>
            <w:tcW w:w="5954"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t xml:space="preserve">Alderson, P. &amp; Morrow, V. (2011) </w:t>
            </w:r>
            <w:hyperlink r:id="rId239" w:history="1">
              <w:r w:rsidRPr="00E67413">
                <w:rPr>
                  <w:rStyle w:val="Hyperlink"/>
                  <w:rFonts w:cs="Arial"/>
                  <w:bCs/>
                  <w:i/>
                  <w:color w:val="auto"/>
                </w:rPr>
                <w:t>The ethics of research with children and young people : a practical handbook</w:t>
              </w:r>
            </w:hyperlink>
            <w:r w:rsidRPr="00E67413">
              <w:rPr>
                <w:rFonts w:cs="Arial"/>
                <w:bCs/>
                <w:i/>
              </w:rPr>
              <w:t xml:space="preserve"> </w:t>
            </w:r>
            <w:r w:rsidRPr="00E67413">
              <w:rPr>
                <w:rFonts w:cs="Arial"/>
                <w:bCs/>
              </w:rPr>
              <w:t>(2</w:t>
            </w:r>
            <w:r w:rsidRPr="00E67413">
              <w:rPr>
                <w:rFonts w:cs="Arial"/>
                <w:bCs/>
                <w:vertAlign w:val="superscript"/>
              </w:rPr>
              <w:t>nd</w:t>
            </w:r>
            <w:r w:rsidRPr="00E67413">
              <w:rPr>
                <w:rFonts w:cs="Arial"/>
                <w:bCs/>
              </w:rPr>
              <w:t xml:space="preserve"> ed).</w:t>
            </w:r>
            <w:r w:rsidRPr="00E67413">
              <w:rPr>
                <w:rFonts w:cs="Arial"/>
              </w:rPr>
              <w:t xml:space="preserve"> London: SAGE. </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rPr>
              <w:id w:val="105704871"/>
              <w14:checkbox>
                <w14:checked w14:val="1"/>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r w:rsidR="00E67413" w:rsidRPr="00E67413" w:rsidTr="0031563D">
        <w:tc>
          <w:tcPr>
            <w:tcW w:w="1696"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Further</w:t>
            </w:r>
          </w:p>
        </w:tc>
        <w:tc>
          <w:tcPr>
            <w:tcW w:w="5954"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sidRPr="00E67413">
              <w:rPr>
                <w:rFonts w:cs="Arial"/>
              </w:rPr>
              <w:t xml:space="preserve">Bell, J. (2014) </w:t>
            </w:r>
            <w:r w:rsidRPr="00E67413">
              <w:rPr>
                <w:rFonts w:cs="Arial"/>
                <w:i/>
              </w:rPr>
              <w:t xml:space="preserve">Doing your research project: a guide for first time researchers in education and social science </w:t>
            </w:r>
            <w:r w:rsidRPr="00E67413">
              <w:rPr>
                <w:rFonts w:cs="Arial"/>
              </w:rPr>
              <w:t>(6</w:t>
            </w:r>
            <w:r w:rsidRPr="00E67413">
              <w:rPr>
                <w:rFonts w:cs="Arial"/>
                <w:vertAlign w:val="superscript"/>
              </w:rPr>
              <w:t>th</w:t>
            </w:r>
            <w:r w:rsidRPr="00E67413">
              <w:rPr>
                <w:rFonts w:cs="Arial"/>
              </w:rPr>
              <w:t xml:space="preserve"> ed).</w:t>
            </w:r>
            <w:r w:rsidRPr="00E67413">
              <w:rPr>
                <w:rFonts w:cs="Arial"/>
                <w:i/>
              </w:rPr>
              <w:t xml:space="preserve">   </w:t>
            </w:r>
            <w:r w:rsidRPr="00E67413">
              <w:rPr>
                <w:rFonts w:cs="Arial"/>
              </w:rPr>
              <w:t xml:space="preserve">Milton Keynes: Open University Press. </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rPr>
              <w:id w:val="-1817639050"/>
              <w14:checkbox>
                <w14:checked w14:val="0"/>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r w:rsidR="00E67413" w:rsidRPr="00E67413" w:rsidTr="0031563D">
        <w:tc>
          <w:tcPr>
            <w:tcW w:w="1696"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Further</w:t>
            </w:r>
          </w:p>
        </w:tc>
        <w:tc>
          <w:tcPr>
            <w:tcW w:w="5954"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left" w:pos="1134"/>
              </w:tabs>
              <w:rPr>
                <w:rFonts w:cs="Arial"/>
                <w:i/>
              </w:rPr>
            </w:pPr>
            <w:r w:rsidRPr="00E67413">
              <w:rPr>
                <w:rFonts w:cs="Arial"/>
                <w:i/>
              </w:rPr>
              <w:t xml:space="preserve">British Educational Research Association </w:t>
            </w:r>
          </w:p>
          <w:p w:rsidR="00E67413" w:rsidRPr="00E67413" w:rsidRDefault="000007B9" w:rsidP="0031563D">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hyperlink r:id="rId240" w:history="1">
              <w:r w:rsidR="00E67413" w:rsidRPr="00E67413">
                <w:rPr>
                  <w:rStyle w:val="Hyperlink"/>
                  <w:rFonts w:cs="Arial"/>
                  <w:i/>
                  <w:color w:val="auto"/>
                </w:rPr>
                <w:t>https://www.bera.ac.uk/</w:t>
              </w:r>
            </w:hyperlink>
            <w:r w:rsidR="00E67413" w:rsidRPr="00E67413">
              <w:rPr>
                <w:rFonts w:cs="Arial"/>
                <w:i/>
              </w:rPr>
              <w:t xml:space="preserve"> </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rPr>
              <w:id w:val="-1964410893"/>
              <w14:checkbox>
                <w14:checked w14:val="1"/>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r w:rsidR="00E67413" w:rsidRPr="00E67413" w:rsidTr="0031563D">
        <w:tc>
          <w:tcPr>
            <w:tcW w:w="1696"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Further</w:t>
            </w:r>
          </w:p>
        </w:tc>
        <w:tc>
          <w:tcPr>
            <w:tcW w:w="5954" w:type="dxa"/>
            <w:tcBorders>
              <w:top w:val="single" w:sz="4" w:space="0" w:color="auto"/>
              <w:left w:val="single" w:sz="4" w:space="0" w:color="auto"/>
              <w:bottom w:val="single" w:sz="4" w:space="0" w:color="auto"/>
              <w:right w:val="single" w:sz="4" w:space="0" w:color="auto"/>
            </w:tcBorders>
          </w:tcPr>
          <w:p w:rsidR="00E67413" w:rsidRPr="00E67413" w:rsidRDefault="00E67413" w:rsidP="0031563D">
            <w:pPr>
              <w:ind w:right="567"/>
              <w:rPr>
                <w:i/>
                <w:szCs w:val="24"/>
              </w:rPr>
            </w:pPr>
            <w:r w:rsidRPr="00E67413">
              <w:rPr>
                <w:i/>
                <w:szCs w:val="24"/>
              </w:rPr>
              <w:t>British Educational Research Journal</w:t>
            </w:r>
          </w:p>
          <w:p w:rsidR="00E67413" w:rsidRPr="00E67413" w:rsidRDefault="00E67413" w:rsidP="0031563D">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p>
        </w:tc>
        <w:tc>
          <w:tcPr>
            <w:tcW w:w="1410" w:type="dxa"/>
            <w:tcBorders>
              <w:top w:val="single" w:sz="4" w:space="0" w:color="auto"/>
              <w:left w:val="single" w:sz="4" w:space="0" w:color="auto"/>
              <w:bottom w:val="single" w:sz="4" w:space="0" w:color="auto"/>
              <w:right w:val="single" w:sz="4" w:space="0" w:color="auto"/>
            </w:tcBorders>
            <w:hideMark/>
          </w:tcPr>
          <w:sdt>
            <w:sdtPr>
              <w:rPr>
                <w:rFonts w:cs="Arial"/>
              </w:rPr>
              <w:id w:val="281625224"/>
              <w14:checkbox>
                <w14:checked w14:val="1"/>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r w:rsidR="00E67413" w:rsidRPr="00E67413" w:rsidTr="0031563D">
        <w:tc>
          <w:tcPr>
            <w:tcW w:w="1696"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Further</w:t>
            </w:r>
          </w:p>
        </w:tc>
        <w:tc>
          <w:tcPr>
            <w:tcW w:w="5954"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t>Bryman, A. (2016) S</w:t>
            </w:r>
            <w:r w:rsidRPr="00E67413">
              <w:rPr>
                <w:rFonts w:cs="Arial"/>
                <w:i/>
              </w:rPr>
              <w:t xml:space="preserve">ocial Research Methods </w:t>
            </w:r>
            <w:r w:rsidRPr="00E67413">
              <w:rPr>
                <w:rFonts w:cs="Arial"/>
              </w:rPr>
              <w:t>(5</w:t>
            </w:r>
            <w:r w:rsidRPr="00E67413">
              <w:rPr>
                <w:rFonts w:cs="Arial"/>
                <w:vertAlign w:val="superscript"/>
              </w:rPr>
              <w:t>th</w:t>
            </w:r>
            <w:r w:rsidRPr="00E67413">
              <w:rPr>
                <w:rFonts w:cs="Arial"/>
              </w:rPr>
              <w:t xml:space="preserve"> ed). </w:t>
            </w:r>
            <w:r w:rsidRPr="00E67413">
              <w:rPr>
                <w:rFonts w:cs="Arial"/>
                <w:i/>
              </w:rPr>
              <w:t xml:space="preserve"> </w:t>
            </w:r>
            <w:r w:rsidRPr="00E67413">
              <w:rPr>
                <w:rFonts w:cs="Arial"/>
              </w:rPr>
              <w:t>Oxford: Oxford University Press.</w:t>
            </w:r>
          </w:p>
        </w:tc>
        <w:tc>
          <w:tcPr>
            <w:tcW w:w="1410" w:type="dxa"/>
            <w:tcBorders>
              <w:top w:val="single" w:sz="4" w:space="0" w:color="auto"/>
              <w:left w:val="single" w:sz="4" w:space="0" w:color="auto"/>
              <w:bottom w:val="single" w:sz="4" w:space="0" w:color="auto"/>
              <w:right w:val="single" w:sz="4" w:space="0" w:color="auto"/>
            </w:tcBorders>
          </w:tcPr>
          <w:sdt>
            <w:sdtPr>
              <w:rPr>
                <w:rFonts w:cs="Arial"/>
              </w:rPr>
              <w:id w:val="-1632010246"/>
              <w14:checkbox>
                <w14:checked w14:val="0"/>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p w:rsidR="00E67413" w:rsidRPr="00E67413" w:rsidRDefault="00E67413" w:rsidP="0031563D">
            <w:pPr>
              <w:jc w:val="center"/>
              <w:rPr>
                <w:rFonts w:cs="Arial"/>
              </w:rPr>
            </w:pPr>
          </w:p>
        </w:tc>
      </w:tr>
      <w:tr w:rsidR="00E67413" w:rsidRPr="00E67413" w:rsidTr="0031563D">
        <w:tc>
          <w:tcPr>
            <w:tcW w:w="1696"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Further</w:t>
            </w:r>
          </w:p>
        </w:tc>
        <w:tc>
          <w:tcPr>
            <w:tcW w:w="5954"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b/>
              </w:rPr>
            </w:pPr>
            <w:r w:rsidRPr="00E67413">
              <w:rPr>
                <w:rFonts w:cs="Arial"/>
              </w:rPr>
              <w:t>Clough, P. &amp; Nutbrown, C. A</w:t>
            </w:r>
            <w:r w:rsidRPr="00E67413">
              <w:rPr>
                <w:rFonts w:cs="Arial"/>
                <w:i/>
              </w:rPr>
              <w:t xml:space="preserve">. </w:t>
            </w:r>
            <w:r w:rsidRPr="00E67413">
              <w:rPr>
                <w:rFonts w:cs="Arial"/>
              </w:rPr>
              <w:t xml:space="preserve">(2012) </w:t>
            </w:r>
            <w:r w:rsidRPr="00E67413">
              <w:rPr>
                <w:rFonts w:cs="Arial"/>
                <w:i/>
              </w:rPr>
              <w:t>Students’ Guide to Methodology</w:t>
            </w:r>
            <w:r w:rsidRPr="00E67413">
              <w:rPr>
                <w:rFonts w:cs="Arial"/>
              </w:rPr>
              <w:t xml:space="preserve"> (3</w:t>
            </w:r>
            <w:r w:rsidRPr="00E67413">
              <w:rPr>
                <w:rFonts w:cs="Arial"/>
                <w:vertAlign w:val="superscript"/>
              </w:rPr>
              <w:t>rd</w:t>
            </w:r>
            <w:r w:rsidRPr="00E67413">
              <w:rPr>
                <w:rFonts w:cs="Arial"/>
              </w:rPr>
              <w:t xml:space="preserve"> ed). London: Sage. </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rPr>
              <w:id w:val="-154152929"/>
              <w14:checkbox>
                <w14:checked w14:val="0"/>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r w:rsidR="00E67413" w:rsidRPr="00E67413" w:rsidTr="0031563D">
        <w:tc>
          <w:tcPr>
            <w:tcW w:w="1696"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Further</w:t>
            </w:r>
          </w:p>
        </w:tc>
        <w:tc>
          <w:tcPr>
            <w:tcW w:w="5954"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t xml:space="preserve">Denscombe, M. (2014). </w:t>
            </w:r>
            <w:hyperlink r:id="rId241" w:history="1">
              <w:r w:rsidRPr="00E67413">
                <w:rPr>
                  <w:rStyle w:val="Hyperlink"/>
                  <w:rFonts w:cs="Arial"/>
                  <w:bCs/>
                  <w:i/>
                  <w:color w:val="auto"/>
                </w:rPr>
                <w:t>The good research guide: for small-scale social research projects</w:t>
              </w:r>
            </w:hyperlink>
            <w:r w:rsidRPr="00E67413">
              <w:rPr>
                <w:rFonts w:cs="Arial"/>
              </w:rPr>
              <w:t xml:space="preserve"> (5</w:t>
            </w:r>
            <w:r w:rsidRPr="00E67413">
              <w:rPr>
                <w:rFonts w:cs="Arial"/>
                <w:vertAlign w:val="superscript"/>
              </w:rPr>
              <w:t>th</w:t>
            </w:r>
            <w:r w:rsidRPr="00E67413">
              <w:rPr>
                <w:rFonts w:cs="Arial"/>
              </w:rPr>
              <w:t xml:space="preserve"> ed). Maidenhead:  McGraw-Hill/Open University Press.</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rPr>
              <w:id w:val="-1383018818"/>
              <w14:checkbox>
                <w14:checked w14:val="0"/>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r w:rsidR="00E67413" w:rsidRPr="00E67413" w:rsidTr="0031563D">
        <w:tc>
          <w:tcPr>
            <w:tcW w:w="1696"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Further</w:t>
            </w:r>
          </w:p>
        </w:tc>
        <w:tc>
          <w:tcPr>
            <w:tcW w:w="5954"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sidRPr="00E67413">
              <w:rPr>
                <w:rFonts w:cs="Arial"/>
              </w:rPr>
              <w:t xml:space="preserve">Denzin, N. K. &amp; Lincoln, Y. S. (eds), (2011) </w:t>
            </w:r>
            <w:r w:rsidRPr="00E67413">
              <w:rPr>
                <w:rFonts w:cs="Arial"/>
                <w:i/>
              </w:rPr>
              <w:t>The Sage Handbook of Qualitative Research</w:t>
            </w:r>
            <w:r w:rsidRPr="00E67413">
              <w:rPr>
                <w:rFonts w:cs="Arial"/>
              </w:rPr>
              <w:t xml:space="preserve"> (4</w:t>
            </w:r>
            <w:r w:rsidRPr="00E67413">
              <w:rPr>
                <w:rFonts w:cs="Arial"/>
                <w:vertAlign w:val="superscript"/>
              </w:rPr>
              <w:t>th</w:t>
            </w:r>
            <w:r w:rsidRPr="00E67413">
              <w:rPr>
                <w:rFonts w:cs="Arial"/>
              </w:rPr>
              <w:t xml:space="preserve"> ed). London: Sage Publications Ltd.</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hint="eastAsia"/>
              </w:rPr>
              <w:id w:val="-1203176427"/>
              <w14:checkbox>
                <w14:checked w14:val="0"/>
                <w14:checkedState w14:val="2612" w14:font="MS Gothic"/>
                <w14:uncheckedState w14:val="2610" w14:font="MS Gothic"/>
              </w14:checkbox>
            </w:sdtPr>
            <w:sdtEndPr/>
            <w:sdtContent>
              <w:p w:rsidR="00E67413" w:rsidRPr="00E67413" w:rsidRDefault="00E67413" w:rsidP="0031563D">
                <w:pPr>
                  <w:jc w:val="center"/>
                  <w:rPr>
                    <w:rFonts w:ascii="MS Gothic" w:eastAsia="MS Gothic" w:hAnsi="MS Gothic" w:cs="Arial"/>
                  </w:rPr>
                </w:pPr>
                <w:r w:rsidRPr="00E67413">
                  <w:rPr>
                    <w:rFonts w:ascii="MS Gothic" w:eastAsia="MS Gothic" w:hAnsi="MS Gothic" w:cs="Arial" w:hint="eastAsia"/>
                  </w:rPr>
                  <w:t>☐</w:t>
                </w:r>
              </w:p>
            </w:sdtContent>
          </w:sdt>
        </w:tc>
      </w:tr>
      <w:tr w:rsidR="00E67413" w:rsidRPr="00E67413" w:rsidTr="0031563D">
        <w:tc>
          <w:tcPr>
            <w:tcW w:w="1696"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eastAsia="Times New Roman" w:cs="Arial"/>
              </w:rPr>
            </w:pPr>
            <w:r w:rsidRPr="00E67413">
              <w:rPr>
                <w:rFonts w:cs="Arial"/>
              </w:rPr>
              <w:t>Further</w:t>
            </w:r>
          </w:p>
        </w:tc>
        <w:tc>
          <w:tcPr>
            <w:tcW w:w="5954"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rPr>
            </w:pPr>
            <w:r w:rsidRPr="00E67413">
              <w:rPr>
                <w:rFonts w:cs="Arial"/>
              </w:rPr>
              <w:t xml:space="preserve">Flick, U. (2015) </w:t>
            </w:r>
            <w:r w:rsidRPr="00E67413">
              <w:rPr>
                <w:rFonts w:cs="Arial"/>
                <w:i/>
              </w:rPr>
              <w:t>Introducing Research Methodology.</w:t>
            </w:r>
            <w:r w:rsidRPr="00E67413">
              <w:rPr>
                <w:rFonts w:cs="Arial"/>
              </w:rPr>
              <w:t xml:space="preserve"> London: Sage.</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rPr>
              <w:id w:val="866566685"/>
              <w14:checkbox>
                <w14:checked w14:val="0"/>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r w:rsidR="00E67413" w:rsidRPr="00E67413" w:rsidTr="0031563D">
        <w:tc>
          <w:tcPr>
            <w:tcW w:w="1696"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Further</w:t>
            </w:r>
          </w:p>
        </w:tc>
        <w:tc>
          <w:tcPr>
            <w:tcW w:w="5954"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t xml:space="preserve">Kara, H. (2015) </w:t>
            </w:r>
            <w:r w:rsidRPr="00E67413">
              <w:rPr>
                <w:rFonts w:cs="Arial"/>
                <w:i/>
              </w:rPr>
              <w:t xml:space="preserve">Creative Research Methods in the Social Sciences: A Practical Guide. </w:t>
            </w:r>
            <w:r w:rsidRPr="00E67413">
              <w:rPr>
                <w:rFonts w:cs="Arial"/>
              </w:rPr>
              <w:t>Bristol: Policy Press.</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rPr>
              <w:id w:val="1017431043"/>
              <w14:checkbox>
                <w14:checked w14:val="0"/>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r w:rsidR="00E67413" w:rsidRPr="00E67413" w:rsidTr="0031563D">
        <w:tc>
          <w:tcPr>
            <w:tcW w:w="1696"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Further</w:t>
            </w:r>
          </w:p>
        </w:tc>
        <w:tc>
          <w:tcPr>
            <w:tcW w:w="5954"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t xml:space="preserve">Punch, K. F. &amp; Oancea, A. (2014) </w:t>
            </w:r>
            <w:r w:rsidRPr="00E67413">
              <w:rPr>
                <w:rFonts w:cs="Arial"/>
                <w:i/>
              </w:rPr>
              <w:t xml:space="preserve">Introduction to Research Methods in Education. </w:t>
            </w:r>
            <w:r w:rsidRPr="00E67413">
              <w:rPr>
                <w:rFonts w:cs="Arial"/>
              </w:rPr>
              <w:t>(2</w:t>
            </w:r>
            <w:r w:rsidRPr="00E67413">
              <w:rPr>
                <w:rFonts w:cs="Arial"/>
                <w:vertAlign w:val="superscript"/>
              </w:rPr>
              <w:t>nd</w:t>
            </w:r>
            <w:r w:rsidRPr="00E67413">
              <w:rPr>
                <w:rFonts w:cs="Arial"/>
              </w:rPr>
              <w:t xml:space="preserve"> ed). London: Sage.</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rPr>
              <w:id w:val="520051645"/>
              <w14:checkbox>
                <w14:checked w14:val="0"/>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r w:rsidR="00E67413" w:rsidRPr="00E67413" w:rsidTr="0031563D">
        <w:tc>
          <w:tcPr>
            <w:tcW w:w="1696"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tabs>
                <w:tab w:val="num" w:pos="720"/>
                <w:tab w:val="left" w:pos="1440"/>
              </w:tabs>
              <w:rPr>
                <w:rFonts w:cs="Arial"/>
              </w:rPr>
            </w:pPr>
            <w:r w:rsidRPr="00E67413">
              <w:rPr>
                <w:rFonts w:cs="Arial"/>
              </w:rPr>
              <w:t>Further</w:t>
            </w:r>
          </w:p>
        </w:tc>
        <w:tc>
          <w:tcPr>
            <w:tcW w:w="5954" w:type="dxa"/>
            <w:tcBorders>
              <w:top w:val="single" w:sz="4" w:space="0" w:color="auto"/>
              <w:left w:val="single" w:sz="4" w:space="0" w:color="auto"/>
              <w:bottom w:val="single" w:sz="4" w:space="0" w:color="auto"/>
              <w:right w:val="single" w:sz="4" w:space="0" w:color="auto"/>
            </w:tcBorders>
            <w:hideMark/>
          </w:tcPr>
          <w:p w:rsidR="00E67413" w:rsidRPr="00E67413" w:rsidRDefault="00E67413" w:rsidP="0031563D">
            <w:pPr>
              <w:rPr>
                <w:rFonts w:cs="Arial"/>
              </w:rPr>
            </w:pPr>
            <w:r w:rsidRPr="00E67413">
              <w:rPr>
                <w:rFonts w:cs="Arial"/>
              </w:rPr>
              <w:t xml:space="preserve">Salkind, N. J. (2016) </w:t>
            </w:r>
            <w:r w:rsidRPr="00E67413">
              <w:rPr>
                <w:rFonts w:cs="Arial"/>
                <w:i/>
              </w:rPr>
              <w:t>Statistics for People Who (Think They) Hate Statistics.</w:t>
            </w:r>
            <w:r w:rsidRPr="00E67413">
              <w:rPr>
                <w:rFonts w:cs="Arial"/>
              </w:rPr>
              <w:t xml:space="preserve"> (4</w:t>
            </w:r>
            <w:r w:rsidRPr="00E67413">
              <w:rPr>
                <w:rFonts w:cs="Arial"/>
                <w:vertAlign w:val="superscript"/>
              </w:rPr>
              <w:t>th</w:t>
            </w:r>
            <w:r w:rsidRPr="00E67413">
              <w:rPr>
                <w:rFonts w:cs="Arial"/>
              </w:rPr>
              <w:t xml:space="preserve"> ed)</w:t>
            </w:r>
            <w:r w:rsidRPr="00E67413">
              <w:rPr>
                <w:rFonts w:cs="Arial"/>
                <w:i/>
              </w:rPr>
              <w:t xml:space="preserve"> </w:t>
            </w:r>
            <w:r w:rsidRPr="00E67413">
              <w:rPr>
                <w:rFonts w:cs="Arial"/>
              </w:rPr>
              <w:t>London: Sage.</w:t>
            </w:r>
          </w:p>
        </w:tc>
        <w:tc>
          <w:tcPr>
            <w:tcW w:w="1410" w:type="dxa"/>
            <w:tcBorders>
              <w:top w:val="single" w:sz="4" w:space="0" w:color="auto"/>
              <w:left w:val="single" w:sz="4" w:space="0" w:color="auto"/>
              <w:bottom w:val="single" w:sz="4" w:space="0" w:color="auto"/>
              <w:right w:val="single" w:sz="4" w:space="0" w:color="auto"/>
            </w:tcBorders>
            <w:hideMark/>
          </w:tcPr>
          <w:sdt>
            <w:sdtPr>
              <w:rPr>
                <w:rFonts w:cs="Arial"/>
              </w:rPr>
              <w:id w:val="-1135099674"/>
              <w14:checkbox>
                <w14:checked w14:val="0"/>
                <w14:checkedState w14:val="2612" w14:font="MS Gothic"/>
                <w14:uncheckedState w14:val="2610" w14:font="MS Gothic"/>
              </w14:checkbox>
            </w:sdtPr>
            <w:sdtEndPr/>
            <w:sdtContent>
              <w:p w:rsidR="00E67413" w:rsidRPr="00E67413" w:rsidRDefault="00E67413" w:rsidP="0031563D">
                <w:pPr>
                  <w:jc w:val="center"/>
                  <w:rPr>
                    <w:rFonts w:cs="Arial"/>
                  </w:rPr>
                </w:pPr>
                <w:r w:rsidRPr="00E67413">
                  <w:rPr>
                    <w:rFonts w:ascii="MS Gothic" w:eastAsia="MS Gothic" w:hAnsi="MS Gothic" w:cs="Arial" w:hint="eastAsia"/>
                  </w:rPr>
                  <w:t>☐</w:t>
                </w:r>
              </w:p>
            </w:sdtContent>
          </w:sdt>
        </w:tc>
      </w:tr>
    </w:tbl>
    <w:p w:rsidR="00E67413" w:rsidRPr="00812EB9" w:rsidRDefault="00E67413" w:rsidP="00E67413">
      <w:pPr>
        <w:spacing w:before="120"/>
        <w:rPr>
          <w:color w:val="FF0000"/>
        </w:rPr>
      </w:pPr>
    </w:p>
    <w:p w:rsidR="00BF7820" w:rsidRDefault="00BF7820" w:rsidP="00BF7820">
      <w:pPr>
        <w:pStyle w:val="TOC2"/>
        <w:tabs>
          <w:tab w:val="left" w:pos="880"/>
        </w:tabs>
        <w:ind w:left="0"/>
        <w:rPr>
          <w:rFonts w:eastAsiaTheme="minorEastAsia"/>
          <w:highlight w:val="yellow"/>
        </w:rPr>
      </w:pPr>
    </w:p>
    <w:p w:rsidR="00BF7820" w:rsidRDefault="00BF7820" w:rsidP="00BF7820">
      <w:pPr>
        <w:pStyle w:val="TOC2"/>
        <w:tabs>
          <w:tab w:val="left" w:pos="880"/>
        </w:tabs>
        <w:ind w:left="0"/>
        <w:rPr>
          <w:rFonts w:eastAsiaTheme="minorEastAsia"/>
          <w:highlight w:val="yellow"/>
        </w:rPr>
      </w:pPr>
    </w:p>
    <w:p w:rsidR="00BF7820" w:rsidRDefault="00BF7820" w:rsidP="00BF7820">
      <w:pPr>
        <w:pStyle w:val="TOC2"/>
        <w:tabs>
          <w:tab w:val="left" w:pos="880"/>
        </w:tabs>
        <w:ind w:left="0"/>
        <w:rPr>
          <w:rFonts w:eastAsiaTheme="minorEastAsia"/>
          <w:highlight w:val="yellow"/>
        </w:rPr>
      </w:pPr>
    </w:p>
    <w:p w:rsidR="00BF7820" w:rsidRDefault="00BF7820" w:rsidP="00BF7820">
      <w:pPr>
        <w:pStyle w:val="TOC2"/>
        <w:tabs>
          <w:tab w:val="left" w:pos="880"/>
        </w:tabs>
        <w:ind w:left="0"/>
        <w:rPr>
          <w:rFonts w:eastAsiaTheme="minorEastAsia"/>
          <w:highlight w:val="yellow"/>
        </w:rPr>
      </w:pPr>
    </w:p>
    <w:p w:rsidR="00BF7820" w:rsidRDefault="00BF7820" w:rsidP="00BF7820">
      <w:pPr>
        <w:pStyle w:val="TOC2"/>
        <w:tabs>
          <w:tab w:val="left" w:pos="880"/>
        </w:tabs>
        <w:ind w:left="0"/>
        <w:rPr>
          <w:rFonts w:eastAsiaTheme="minorEastAsia"/>
          <w:highlight w:val="yellow"/>
        </w:rPr>
      </w:pPr>
    </w:p>
    <w:p w:rsidR="00BF7820" w:rsidRDefault="00BF7820" w:rsidP="00BF7820">
      <w:pPr>
        <w:pStyle w:val="TOC2"/>
        <w:tabs>
          <w:tab w:val="left" w:pos="880"/>
        </w:tabs>
        <w:ind w:left="0"/>
        <w:rPr>
          <w:rFonts w:eastAsiaTheme="minorEastAsia"/>
          <w:highlight w:val="yellow"/>
        </w:rPr>
      </w:pPr>
    </w:p>
    <w:p w:rsidR="00BF7820" w:rsidRDefault="00BF7820" w:rsidP="00BF7820">
      <w:pPr>
        <w:pStyle w:val="TOC2"/>
        <w:tabs>
          <w:tab w:val="left" w:pos="880"/>
        </w:tabs>
        <w:ind w:left="0"/>
        <w:rPr>
          <w:rFonts w:eastAsiaTheme="minorEastAsia"/>
          <w:highlight w:val="yellow"/>
        </w:rPr>
      </w:pPr>
    </w:p>
    <w:p w:rsidR="00BF7820" w:rsidRDefault="00BF7820" w:rsidP="00BF7820">
      <w:pPr>
        <w:pStyle w:val="TOC2"/>
        <w:tabs>
          <w:tab w:val="left" w:pos="880"/>
        </w:tabs>
        <w:ind w:left="0"/>
        <w:rPr>
          <w:rFonts w:eastAsiaTheme="minorEastAsia"/>
          <w:highlight w:val="yellow"/>
        </w:rPr>
      </w:pPr>
    </w:p>
    <w:p w:rsidR="00BF7820" w:rsidRDefault="00BF7820" w:rsidP="00BF7820">
      <w:pPr>
        <w:pStyle w:val="TOC2"/>
        <w:tabs>
          <w:tab w:val="left" w:pos="880"/>
        </w:tabs>
        <w:ind w:left="0"/>
        <w:rPr>
          <w:rFonts w:eastAsiaTheme="minorEastAsia"/>
          <w:highlight w:val="yellow"/>
        </w:rPr>
      </w:pPr>
    </w:p>
    <w:p w:rsidR="00BF7820" w:rsidRDefault="00BF7820" w:rsidP="00BF7820">
      <w:pPr>
        <w:pStyle w:val="TOC2"/>
        <w:tabs>
          <w:tab w:val="left" w:pos="880"/>
        </w:tabs>
        <w:ind w:left="0"/>
        <w:rPr>
          <w:rFonts w:eastAsiaTheme="minorEastAsia"/>
          <w:highlight w:val="yellow"/>
        </w:rPr>
      </w:pPr>
    </w:p>
    <w:p w:rsidR="00BF7820" w:rsidRDefault="00BF7820" w:rsidP="00BF7820">
      <w:pPr>
        <w:pStyle w:val="TOC2"/>
        <w:tabs>
          <w:tab w:val="left" w:pos="880"/>
        </w:tabs>
        <w:ind w:left="0"/>
        <w:rPr>
          <w:rFonts w:eastAsiaTheme="minorEastAsia"/>
          <w:highlight w:val="yellow"/>
        </w:rPr>
      </w:pPr>
    </w:p>
    <w:p w:rsidR="00BF7820" w:rsidRDefault="00BF7820" w:rsidP="00BF7820">
      <w:pPr>
        <w:pStyle w:val="TOC2"/>
        <w:tabs>
          <w:tab w:val="left" w:pos="880"/>
        </w:tabs>
        <w:ind w:left="0"/>
        <w:rPr>
          <w:rFonts w:eastAsiaTheme="minorEastAsia"/>
          <w:highlight w:val="yellow"/>
        </w:rPr>
      </w:pPr>
    </w:p>
    <w:p w:rsidR="00BF7820" w:rsidRDefault="00BF7820" w:rsidP="00BF7820">
      <w:pPr>
        <w:pStyle w:val="TOC2"/>
        <w:tabs>
          <w:tab w:val="left" w:pos="880"/>
        </w:tabs>
        <w:ind w:left="0"/>
        <w:rPr>
          <w:rFonts w:eastAsiaTheme="minorEastAsia"/>
          <w:highlight w:val="yellow"/>
        </w:rPr>
      </w:pPr>
    </w:p>
    <w:p w:rsidR="00BF7820" w:rsidRDefault="00BF7820" w:rsidP="00BF7820">
      <w:pPr>
        <w:pStyle w:val="TOC2"/>
        <w:tabs>
          <w:tab w:val="left" w:pos="880"/>
        </w:tabs>
        <w:ind w:left="0"/>
        <w:rPr>
          <w:rFonts w:eastAsiaTheme="minorEastAsia"/>
          <w:highlight w:val="yellow"/>
        </w:rPr>
      </w:pPr>
    </w:p>
    <w:p w:rsidR="00BF7820" w:rsidRDefault="00BF7820" w:rsidP="00BF7820">
      <w:pPr>
        <w:pStyle w:val="TOC2"/>
        <w:tabs>
          <w:tab w:val="left" w:pos="880"/>
        </w:tabs>
        <w:ind w:left="0"/>
        <w:rPr>
          <w:rFonts w:eastAsiaTheme="minorEastAsia"/>
          <w:highlight w:val="yellow"/>
        </w:rPr>
      </w:pPr>
    </w:p>
    <w:p w:rsidR="00BF7820" w:rsidRDefault="00BF7820" w:rsidP="00BF7820">
      <w:pPr>
        <w:pStyle w:val="TOC2"/>
        <w:tabs>
          <w:tab w:val="left" w:pos="880"/>
        </w:tabs>
        <w:ind w:left="0"/>
        <w:rPr>
          <w:rFonts w:eastAsiaTheme="minorEastAsia"/>
          <w:highlight w:val="yellow"/>
        </w:rPr>
      </w:pPr>
    </w:p>
    <w:p w:rsidR="00BF7820" w:rsidRDefault="00BF7820" w:rsidP="00BF7820">
      <w:pPr>
        <w:pStyle w:val="TOC2"/>
        <w:tabs>
          <w:tab w:val="left" w:pos="880"/>
        </w:tabs>
        <w:ind w:left="0"/>
        <w:rPr>
          <w:rFonts w:eastAsiaTheme="minorEastAsia"/>
          <w:highlight w:val="yellow"/>
        </w:rPr>
      </w:pPr>
    </w:p>
    <w:p w:rsidR="00BF7820" w:rsidRDefault="00BF7820" w:rsidP="00BF7820">
      <w:pPr>
        <w:pStyle w:val="TOC2"/>
        <w:tabs>
          <w:tab w:val="left" w:pos="880"/>
        </w:tabs>
        <w:ind w:left="0"/>
        <w:rPr>
          <w:rFonts w:eastAsiaTheme="minorEastAsia"/>
          <w:highlight w:val="yellow"/>
        </w:rPr>
      </w:pPr>
    </w:p>
    <w:p w:rsidR="00BF7820" w:rsidRPr="00BF7820" w:rsidRDefault="000007B9" w:rsidP="00BF7820">
      <w:pPr>
        <w:pStyle w:val="TOC2"/>
        <w:tabs>
          <w:tab w:val="left" w:pos="880"/>
        </w:tabs>
        <w:ind w:left="0"/>
        <w:rPr>
          <w:rFonts w:asciiTheme="minorHAnsi" w:eastAsiaTheme="minorEastAsia" w:hAnsiTheme="minorHAnsi" w:cstheme="minorBidi"/>
          <w:noProof/>
          <w:szCs w:val="22"/>
          <w:highlight w:val="yellow"/>
        </w:rPr>
      </w:pPr>
      <w:hyperlink w:anchor="_Toc521344443" w:history="1">
        <w:r w:rsidR="00BF7820" w:rsidRPr="00BF7820">
          <w:rPr>
            <w:rStyle w:val="Hyperlink"/>
            <w:rFonts w:eastAsia="Arial" w:cs="Arial"/>
            <w:noProof/>
            <w:highlight w:val="yellow"/>
          </w:rPr>
          <w:t>MSocStud: Additional Needs</w:t>
        </w:r>
        <w:r w:rsidR="00BF7820" w:rsidRPr="00BF7820">
          <w:rPr>
            <w:noProof/>
            <w:webHidden/>
            <w:highlight w:val="yellow"/>
          </w:rPr>
          <w:tab/>
        </w:r>
      </w:hyperlink>
    </w:p>
    <w:p w:rsidR="00BF7820" w:rsidRPr="00BF7820" w:rsidRDefault="000007B9" w:rsidP="00BF7820">
      <w:pPr>
        <w:pStyle w:val="TOC2"/>
        <w:tabs>
          <w:tab w:val="left" w:pos="880"/>
        </w:tabs>
        <w:ind w:left="0"/>
        <w:rPr>
          <w:rFonts w:asciiTheme="minorHAnsi" w:eastAsiaTheme="minorEastAsia" w:hAnsiTheme="minorHAnsi" w:cstheme="minorBidi"/>
          <w:noProof/>
          <w:szCs w:val="22"/>
          <w:highlight w:val="yellow"/>
        </w:rPr>
      </w:pPr>
      <w:hyperlink w:anchor="_Toc521344444" w:history="1">
        <w:r w:rsidR="00BF7820" w:rsidRPr="00BF7820">
          <w:rPr>
            <w:rStyle w:val="Hyperlink"/>
            <w:rFonts w:eastAsia="Arial" w:cs="Arial"/>
            <w:noProof/>
            <w:highlight w:val="yellow"/>
          </w:rPr>
          <w:t>MSocStud: Communities, Families and Individuals</w:t>
        </w:r>
        <w:r w:rsidR="00BF7820" w:rsidRPr="00BF7820">
          <w:rPr>
            <w:noProof/>
            <w:webHidden/>
            <w:highlight w:val="yellow"/>
          </w:rPr>
          <w:tab/>
        </w:r>
      </w:hyperlink>
    </w:p>
    <w:p w:rsidR="008726BB" w:rsidRDefault="000007B9" w:rsidP="00BF7820">
      <w:pPr>
        <w:tabs>
          <w:tab w:val="left" w:pos="720"/>
          <w:tab w:val="left" w:pos="1440"/>
          <w:tab w:val="left" w:pos="2160"/>
          <w:tab w:val="left" w:pos="2880"/>
        </w:tabs>
        <w:overflowPunct w:val="0"/>
        <w:autoSpaceDE w:val="0"/>
        <w:autoSpaceDN w:val="0"/>
        <w:adjustRightInd w:val="0"/>
        <w:textAlignment w:val="baseline"/>
        <w:rPr>
          <w:rFonts w:cs="Arial"/>
          <w:b/>
        </w:rPr>
      </w:pPr>
      <w:hyperlink w:anchor="_Toc521344445" w:history="1">
        <w:r w:rsidR="00BF7820" w:rsidRPr="00BF7820">
          <w:rPr>
            <w:rStyle w:val="Hyperlink"/>
            <w:rFonts w:eastAsia="Arial" w:cs="Arial"/>
            <w:noProof/>
            <w:highlight w:val="yellow"/>
          </w:rPr>
          <w:t>MSocStud: Health and Social Care</w:t>
        </w:r>
        <w:r w:rsidR="00BF7820" w:rsidRPr="00BF7820">
          <w:rPr>
            <w:noProof/>
            <w:webHidden/>
            <w:highlight w:val="yellow"/>
          </w:rPr>
          <w:tab/>
        </w:r>
      </w:hyperlink>
    </w:p>
    <w:p w:rsidR="008726BB" w:rsidRDefault="008726BB" w:rsidP="008726BB">
      <w:pPr>
        <w:tabs>
          <w:tab w:val="left" w:pos="720"/>
          <w:tab w:val="left" w:pos="1440"/>
          <w:tab w:val="left" w:pos="2160"/>
          <w:tab w:val="left" w:pos="2880"/>
        </w:tabs>
        <w:overflowPunct w:val="0"/>
        <w:autoSpaceDE w:val="0"/>
        <w:autoSpaceDN w:val="0"/>
        <w:adjustRightInd w:val="0"/>
        <w:textAlignment w:val="baseline"/>
        <w:rPr>
          <w:rFonts w:cs="Arial"/>
          <w:b/>
        </w:rPr>
      </w:pPr>
    </w:p>
    <w:p w:rsidR="008726BB" w:rsidRDefault="008726BB" w:rsidP="008726BB">
      <w:pPr>
        <w:tabs>
          <w:tab w:val="left" w:pos="720"/>
          <w:tab w:val="left" w:pos="1440"/>
          <w:tab w:val="left" w:pos="2160"/>
          <w:tab w:val="left" w:pos="2880"/>
        </w:tabs>
        <w:overflowPunct w:val="0"/>
        <w:autoSpaceDE w:val="0"/>
        <w:autoSpaceDN w:val="0"/>
        <w:adjustRightInd w:val="0"/>
        <w:textAlignment w:val="baseline"/>
        <w:rPr>
          <w:rFonts w:cs="Arial"/>
          <w:b/>
        </w:rPr>
      </w:pPr>
    </w:p>
    <w:p w:rsidR="008726BB" w:rsidRDefault="008726BB" w:rsidP="008726BB">
      <w:pPr>
        <w:tabs>
          <w:tab w:val="left" w:pos="720"/>
          <w:tab w:val="left" w:pos="1440"/>
          <w:tab w:val="left" w:pos="2160"/>
          <w:tab w:val="left" w:pos="2880"/>
        </w:tabs>
        <w:overflowPunct w:val="0"/>
        <w:autoSpaceDE w:val="0"/>
        <w:autoSpaceDN w:val="0"/>
        <w:adjustRightInd w:val="0"/>
        <w:textAlignment w:val="baseline"/>
        <w:rPr>
          <w:rFonts w:cs="Arial"/>
          <w:b/>
        </w:rPr>
      </w:pPr>
    </w:p>
    <w:p w:rsidR="008726BB" w:rsidRDefault="008726BB" w:rsidP="008726BB">
      <w:pPr>
        <w:tabs>
          <w:tab w:val="left" w:pos="720"/>
          <w:tab w:val="left" w:pos="1440"/>
          <w:tab w:val="left" w:pos="2160"/>
          <w:tab w:val="left" w:pos="2880"/>
        </w:tabs>
        <w:overflowPunct w:val="0"/>
        <w:autoSpaceDE w:val="0"/>
        <w:autoSpaceDN w:val="0"/>
        <w:adjustRightInd w:val="0"/>
        <w:textAlignment w:val="baseline"/>
        <w:rPr>
          <w:rFonts w:cs="Arial"/>
          <w:b/>
        </w:rPr>
      </w:pPr>
    </w:p>
    <w:p w:rsidR="008726BB" w:rsidRDefault="008726BB" w:rsidP="008726BB">
      <w:pPr>
        <w:tabs>
          <w:tab w:val="left" w:pos="720"/>
          <w:tab w:val="left" w:pos="1440"/>
          <w:tab w:val="left" w:pos="2160"/>
          <w:tab w:val="left" w:pos="2880"/>
        </w:tabs>
        <w:overflowPunct w:val="0"/>
        <w:autoSpaceDE w:val="0"/>
        <w:autoSpaceDN w:val="0"/>
        <w:adjustRightInd w:val="0"/>
        <w:textAlignment w:val="baseline"/>
        <w:rPr>
          <w:rFonts w:cs="Arial"/>
          <w:b/>
        </w:rPr>
      </w:pPr>
    </w:p>
    <w:p w:rsidR="008726BB" w:rsidRDefault="008726BB" w:rsidP="008726BB">
      <w:pPr>
        <w:tabs>
          <w:tab w:val="left" w:pos="720"/>
          <w:tab w:val="left" w:pos="1440"/>
          <w:tab w:val="left" w:pos="2160"/>
          <w:tab w:val="left" w:pos="2880"/>
        </w:tabs>
        <w:overflowPunct w:val="0"/>
        <w:autoSpaceDE w:val="0"/>
        <w:autoSpaceDN w:val="0"/>
        <w:adjustRightInd w:val="0"/>
        <w:textAlignment w:val="baseline"/>
        <w:rPr>
          <w:rFonts w:cs="Arial"/>
          <w:b/>
        </w:rPr>
      </w:pPr>
    </w:p>
    <w:p w:rsidR="008726BB" w:rsidRDefault="008726BB" w:rsidP="008726BB">
      <w:pPr>
        <w:tabs>
          <w:tab w:val="left" w:pos="720"/>
          <w:tab w:val="left" w:pos="1440"/>
          <w:tab w:val="left" w:pos="2160"/>
          <w:tab w:val="left" w:pos="2880"/>
        </w:tabs>
        <w:overflowPunct w:val="0"/>
        <w:autoSpaceDE w:val="0"/>
        <w:autoSpaceDN w:val="0"/>
        <w:adjustRightInd w:val="0"/>
        <w:textAlignment w:val="baseline"/>
        <w:rPr>
          <w:rFonts w:cs="Arial"/>
          <w:b/>
        </w:rPr>
      </w:pPr>
    </w:p>
    <w:p w:rsidR="008726BB" w:rsidRDefault="008726BB" w:rsidP="008726BB">
      <w:pPr>
        <w:pStyle w:val="fixed"/>
        <w:rPr>
          <w:rFonts w:ascii="Arial" w:hAnsi="Arial" w:cs="Arial"/>
          <w:sz w:val="22"/>
          <w:szCs w:val="22"/>
        </w:rPr>
      </w:pPr>
    </w:p>
    <w:p w:rsidR="008726BB" w:rsidRDefault="008726BB" w:rsidP="008726BB">
      <w:pPr>
        <w:pStyle w:val="fixed"/>
        <w:rPr>
          <w:rFonts w:ascii="Arial" w:hAnsi="Arial" w:cs="Arial"/>
          <w:sz w:val="22"/>
          <w:szCs w:val="22"/>
        </w:rPr>
      </w:pPr>
    </w:p>
    <w:p w:rsidR="008726BB" w:rsidRDefault="008726BB" w:rsidP="008726BB">
      <w:pPr>
        <w:pStyle w:val="fixed"/>
        <w:rPr>
          <w:rFonts w:ascii="Arial" w:hAnsi="Arial" w:cs="Arial"/>
          <w:sz w:val="22"/>
          <w:szCs w:val="22"/>
        </w:rPr>
      </w:pPr>
    </w:p>
    <w:p w:rsidR="008726BB" w:rsidRDefault="008726BB" w:rsidP="008726BB">
      <w:pPr>
        <w:pStyle w:val="fixed"/>
        <w:rPr>
          <w:rFonts w:ascii="Arial" w:hAnsi="Arial" w:cs="Arial"/>
          <w:sz w:val="22"/>
          <w:szCs w:val="22"/>
        </w:rPr>
      </w:pPr>
    </w:p>
    <w:p w:rsidR="008726BB" w:rsidRDefault="008726BB" w:rsidP="008726BB">
      <w:pPr>
        <w:pStyle w:val="fixed"/>
        <w:rPr>
          <w:rFonts w:ascii="Arial" w:hAnsi="Arial" w:cs="Arial"/>
          <w:sz w:val="22"/>
          <w:szCs w:val="22"/>
        </w:rPr>
      </w:pPr>
    </w:p>
    <w:p w:rsidR="008726BB" w:rsidRDefault="008726BB" w:rsidP="008726BB">
      <w:pPr>
        <w:pStyle w:val="fixed"/>
        <w:rPr>
          <w:rFonts w:ascii="Arial" w:hAnsi="Arial" w:cs="Arial"/>
          <w:sz w:val="22"/>
          <w:szCs w:val="22"/>
        </w:rPr>
      </w:pPr>
    </w:p>
    <w:p w:rsidR="008726BB" w:rsidRDefault="008726BB" w:rsidP="008726BB">
      <w:pPr>
        <w:pStyle w:val="fixed"/>
        <w:rPr>
          <w:rFonts w:ascii="Arial" w:hAnsi="Arial" w:cs="Arial"/>
          <w:sz w:val="22"/>
          <w:szCs w:val="22"/>
        </w:rPr>
      </w:pPr>
    </w:p>
    <w:p w:rsidR="008726BB" w:rsidRDefault="008726BB" w:rsidP="008726BB">
      <w:pPr>
        <w:pStyle w:val="fixed"/>
        <w:rPr>
          <w:rFonts w:ascii="Arial" w:hAnsi="Arial" w:cs="Arial"/>
          <w:sz w:val="22"/>
          <w:szCs w:val="22"/>
        </w:rPr>
      </w:pPr>
    </w:p>
    <w:p w:rsidR="008726BB" w:rsidRDefault="008726BB" w:rsidP="008726BB">
      <w:pPr>
        <w:pStyle w:val="fixed"/>
        <w:rPr>
          <w:rFonts w:ascii="Arial" w:hAnsi="Arial" w:cs="Arial"/>
          <w:sz w:val="22"/>
          <w:szCs w:val="22"/>
        </w:rPr>
      </w:pPr>
    </w:p>
    <w:p w:rsidR="008726BB" w:rsidRDefault="008726BB" w:rsidP="008726BB">
      <w:pPr>
        <w:pStyle w:val="fixed"/>
        <w:rPr>
          <w:rFonts w:ascii="Arial" w:hAnsi="Arial" w:cs="Arial"/>
          <w:sz w:val="22"/>
          <w:szCs w:val="22"/>
        </w:rPr>
      </w:pPr>
    </w:p>
    <w:p w:rsidR="008726BB" w:rsidRDefault="008726BB" w:rsidP="008726BB">
      <w:pPr>
        <w:pStyle w:val="fixed"/>
        <w:rPr>
          <w:rFonts w:ascii="Arial" w:hAnsi="Arial" w:cs="Arial"/>
          <w:sz w:val="22"/>
          <w:szCs w:val="22"/>
        </w:rPr>
      </w:pPr>
    </w:p>
    <w:p w:rsidR="008726BB" w:rsidRDefault="008726BB" w:rsidP="008726BB"/>
    <w:p w:rsidR="008726BB" w:rsidRPr="00D06721" w:rsidRDefault="008726BB" w:rsidP="008726BB">
      <w:pPr>
        <w:rPr>
          <w:rFonts w:cs="Arial"/>
        </w:rPr>
      </w:pPr>
    </w:p>
    <w:p w:rsidR="008726BB" w:rsidRDefault="008726BB" w:rsidP="008726BB">
      <w:pPr>
        <w:jc w:val="both"/>
        <w:rPr>
          <w:rFonts w:cs="Arial"/>
          <w:szCs w:val="22"/>
        </w:rPr>
      </w:pPr>
    </w:p>
    <w:p w:rsidR="008726BB" w:rsidRPr="002633D8" w:rsidRDefault="008726BB" w:rsidP="008726BB">
      <w:pPr>
        <w:jc w:val="both"/>
        <w:rPr>
          <w:rFonts w:cs="Arial"/>
          <w:szCs w:val="22"/>
        </w:rPr>
      </w:pPr>
    </w:p>
    <w:p w:rsidR="00CD642C" w:rsidRPr="002633D8" w:rsidRDefault="00CD642C">
      <w:pPr>
        <w:jc w:val="both"/>
        <w:rPr>
          <w:rFonts w:cs="Arial"/>
          <w:szCs w:val="22"/>
        </w:rPr>
      </w:pPr>
    </w:p>
    <w:sectPr w:rsidR="00CD642C" w:rsidRPr="002633D8" w:rsidSect="006300ED">
      <w:footerReference w:type="default" r:id="rId242"/>
      <w:footerReference w:type="first" r:id="rId243"/>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3510" w:rsidRDefault="002B3510">
      <w:r>
        <w:separator/>
      </w:r>
    </w:p>
  </w:endnote>
  <w:endnote w:type="continuationSeparator" w:id="0">
    <w:p w:rsidR="002B3510" w:rsidRDefault="002B3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Book Antiqua">
    <w:panose1 w:val="02040602050305030304"/>
    <w:charset w:val="00"/>
    <w:family w:val="auto"/>
    <w:pitch w:val="variable"/>
    <w:sig w:usb0="00000287" w:usb1="00000000" w:usb2="00000000" w:usb3="00000000" w:csb0="0000009F" w:csb1="00000000"/>
  </w:font>
  <w:font w:name="Myriad Pro">
    <w:altName w:val="Myriad Pro"/>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Black">
    <w:panose1 w:val="020B0A04020102020204"/>
    <w:charset w:val="00"/>
    <w:family w:val="auto"/>
    <w:pitch w:val="variable"/>
    <w:sig w:usb0="A00002AF" w:usb1="400078FB" w:usb2="00000000" w:usb3="00000000" w:csb0="0000009F" w:csb1="00000000"/>
  </w:font>
  <w:font w:name="Gill Sans MT">
    <w:panose1 w:val="020B0502020104020203"/>
    <w:charset w:val="00"/>
    <w:family w:val="auto"/>
    <w:pitch w:val="variable"/>
    <w:sig w:usb0="00000003" w:usb1="00000000" w:usb2="00000000" w:usb3="00000000" w:csb0="00000003"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libri"/>
    <w:panose1 w:val="020B0502040204020203"/>
    <w:charset w:val="00"/>
    <w:family w:val="swiss"/>
    <w:pitch w:val="variable"/>
    <w:sig w:usb0="8000006F" w:usb1="1200FBEF" w:usb2="0064C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26BB" w:rsidRDefault="008726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726BB" w:rsidRDefault="008726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26BB" w:rsidRDefault="008726BB">
    <w:pPr>
      <w:pStyle w:val="Footer"/>
      <w:framePr w:wrap="around" w:vAnchor="text" w:hAnchor="margin" w:xAlign="center" w:y="1"/>
      <w:rPr>
        <w:rStyle w:val="PageNumber"/>
        <w:sz w:val="28"/>
      </w:rPr>
    </w:pPr>
  </w:p>
  <w:p w:rsidR="008726BB" w:rsidRDefault="008726BB">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4523058"/>
      <w:docPartObj>
        <w:docPartGallery w:val="Page Numbers (Bottom of Page)"/>
        <w:docPartUnique/>
      </w:docPartObj>
    </w:sdtPr>
    <w:sdtEndPr>
      <w:rPr>
        <w:noProof/>
      </w:rPr>
    </w:sdtEndPr>
    <w:sdtContent>
      <w:p w:rsidR="008726BB" w:rsidRPr="00044B07" w:rsidRDefault="008726BB" w:rsidP="00044B07">
        <w:pPr>
          <w:pStyle w:val="Footer"/>
          <w:jc w:val="center"/>
        </w:pPr>
        <w:r>
          <w:fldChar w:fldCharType="begin"/>
        </w:r>
        <w:r>
          <w:instrText xml:space="preserve"> PAGE   \* MERGEFORMAT </w:instrText>
        </w:r>
        <w:r>
          <w:fldChar w:fldCharType="separate"/>
        </w:r>
        <w:r w:rsidR="000007B9">
          <w:rPr>
            <w:noProof/>
          </w:rPr>
          <w:t>153</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26BB" w:rsidRDefault="008726BB">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3510" w:rsidRDefault="002B3510">
      <w:r>
        <w:separator/>
      </w:r>
    </w:p>
  </w:footnote>
  <w:footnote w:type="continuationSeparator" w:id="0">
    <w:p w:rsidR="002B3510" w:rsidRDefault="002B3510">
      <w:r>
        <w:continuationSeparator/>
      </w:r>
    </w:p>
  </w:footnote>
  <w:footnote w:id="1">
    <w:p w:rsidR="00E67413" w:rsidRPr="00FE11E2" w:rsidRDefault="00E67413" w:rsidP="00E67413">
      <w:pPr>
        <w:pStyle w:val="FootnoteText"/>
      </w:pPr>
      <w:r>
        <w:rPr>
          <w:rStyle w:val="FootnoteReference"/>
        </w:rPr>
        <w:footnoteRef/>
      </w:r>
      <w:r>
        <w:t xml:space="preserve"> The assessment sheet will outline key sustainable literacy skills relevant to the module for the student to comment upon. </w:t>
      </w:r>
    </w:p>
  </w:footnote>
  <w:footnote w:id="2">
    <w:p w:rsidR="00E67413" w:rsidRPr="00FE11E2" w:rsidRDefault="00E67413" w:rsidP="00E67413">
      <w:pPr>
        <w:pStyle w:val="FootnoteText"/>
      </w:pPr>
      <w:r>
        <w:rPr>
          <w:rStyle w:val="FootnoteReference"/>
        </w:rPr>
        <w:footnoteRef/>
      </w:r>
      <w:r>
        <w:t xml:space="preserve"> The assessment sheet will outline key sustainable literacy skills relevant to the module for the student to comment upon. </w:t>
      </w:r>
    </w:p>
  </w:footnote>
  <w:footnote w:id="3">
    <w:p w:rsidR="00E67413" w:rsidRPr="00FE11E2" w:rsidRDefault="00E67413" w:rsidP="00E67413">
      <w:pPr>
        <w:pStyle w:val="FootnoteText"/>
      </w:pPr>
      <w:r>
        <w:rPr>
          <w:rStyle w:val="FootnoteReference"/>
        </w:rPr>
        <w:footnoteRef/>
      </w:r>
      <w:r>
        <w:t xml:space="preserve"> The assessment sheet will outline key sustainable literacy skills relevant to the module for the student to comment upon. </w:t>
      </w:r>
    </w:p>
  </w:footnote>
  <w:footnote w:id="4">
    <w:p w:rsidR="00E67413" w:rsidRPr="00FE11E2" w:rsidRDefault="00E67413" w:rsidP="00E67413">
      <w:pPr>
        <w:pStyle w:val="FootnoteText"/>
      </w:pPr>
      <w:r>
        <w:rPr>
          <w:rStyle w:val="FootnoteReference"/>
        </w:rPr>
        <w:footnoteRef/>
      </w:r>
      <w:r>
        <w:t xml:space="preserve"> The assessment sheet will outline key sustainable literacy skills relevant to the module for the student to comment upon.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7E51AF"/>
    <w:multiLevelType w:val="hybridMultilevel"/>
    <w:tmpl w:val="C0228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5B4CBE"/>
    <w:multiLevelType w:val="hybridMultilevel"/>
    <w:tmpl w:val="D8EC7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36224C"/>
    <w:multiLevelType w:val="hybridMultilevel"/>
    <w:tmpl w:val="F730AD9A"/>
    <w:lvl w:ilvl="0" w:tplc="0409001B">
      <w:start w:val="1"/>
      <w:numFmt w:val="lowerRoman"/>
      <w:lvlText w:val="%1."/>
      <w:lvlJc w:val="right"/>
      <w:pPr>
        <w:tabs>
          <w:tab w:val="num" w:pos="720"/>
        </w:tabs>
        <w:ind w:left="720" w:hanging="360"/>
      </w:pPr>
    </w:lvl>
    <w:lvl w:ilvl="1" w:tplc="7D4E9B7C">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54C602B"/>
    <w:multiLevelType w:val="hybridMultilevel"/>
    <w:tmpl w:val="4D74D01E"/>
    <w:lvl w:ilvl="0" w:tplc="00000065">
      <w:start w:val="1"/>
      <w:numFmt w:val="bullet"/>
      <w:lvlText w:val="•"/>
      <w:lvlJc w:val="left"/>
      <w:pPr>
        <w:ind w:left="720" w:hanging="360"/>
      </w:pPr>
    </w:lvl>
    <w:lvl w:ilvl="1" w:tplc="00000001">
      <w:start w:val="1"/>
      <w:numFmt w:val="bullet"/>
      <w:lvlText w:val="•"/>
      <w:lvlJc w:val="left"/>
      <w:pPr>
        <w:ind w:left="36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6F750FA"/>
    <w:multiLevelType w:val="hybridMultilevel"/>
    <w:tmpl w:val="4AF2AF50"/>
    <w:lvl w:ilvl="0" w:tplc="397E0312">
      <w:start w:val="1"/>
      <w:numFmt w:val="decimal"/>
      <w:pStyle w:val="AQHSub-1"/>
      <w:lvlText w:val="3.%1"/>
      <w:lvlJc w:val="left"/>
      <w:pPr>
        <w:ind w:left="720" w:hanging="360"/>
      </w:pPr>
    </w:lvl>
    <w:lvl w:ilvl="1" w:tplc="04090019">
      <w:start w:val="1"/>
      <w:numFmt w:val="lowerLetter"/>
      <w:pStyle w:val="AQHSub-1"/>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978728B"/>
    <w:multiLevelType w:val="multilevel"/>
    <w:tmpl w:val="5E0ECB28"/>
    <w:styleLink w:val="Headings"/>
    <w:lvl w:ilvl="0">
      <w:start w:val="1"/>
      <w:numFmt w:val="none"/>
      <w:lvlText w:val=""/>
      <w:lvlJc w:val="left"/>
      <w:pPr>
        <w:ind w:left="0" w:firstLine="0"/>
      </w:pPr>
      <w:rPr>
        <w:rFonts w:ascii="Arial" w:hAnsi="Arial" w:cs="Times New Roman" w:hint="default"/>
        <w:b/>
        <w:i w:val="0"/>
        <w:sz w:val="22"/>
      </w:rPr>
    </w:lvl>
    <w:lvl w:ilvl="1">
      <w:start w:val="1"/>
      <w:numFmt w:val="decimal"/>
      <w:lvlText w:val="%2."/>
      <w:lvlJc w:val="left"/>
      <w:pPr>
        <w:ind w:left="0" w:firstLine="0"/>
      </w:pPr>
      <w:rPr>
        <w:rFonts w:ascii="Arial" w:hAnsi="Arial" w:cs="Times New Roman" w:hint="default"/>
        <w:b/>
        <w:i w:val="0"/>
        <w:sz w:val="22"/>
      </w:rPr>
    </w:lvl>
    <w:lvl w:ilvl="2">
      <w:start w:val="1"/>
      <w:numFmt w:val="decimal"/>
      <w:lvlText w:val="%2.%3"/>
      <w:lvlJc w:val="left"/>
      <w:pPr>
        <w:ind w:left="0" w:firstLine="0"/>
      </w:pPr>
      <w:rPr>
        <w:rFonts w:ascii="Arial" w:hAnsi="Arial" w:cs="Times New Roman" w:hint="default"/>
        <w:b w:val="0"/>
        <w:i w:val="0"/>
        <w:sz w:val="22"/>
      </w:r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7" w15:restartNumberingAfterBreak="0">
    <w:nsid w:val="0B684A3F"/>
    <w:multiLevelType w:val="hybridMultilevel"/>
    <w:tmpl w:val="001A55AE"/>
    <w:lvl w:ilvl="0" w:tplc="70364E8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0D984087"/>
    <w:multiLevelType w:val="hybridMultilevel"/>
    <w:tmpl w:val="62724D00"/>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DD565C"/>
    <w:multiLevelType w:val="hybridMultilevel"/>
    <w:tmpl w:val="C4D6C098"/>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FD044EE"/>
    <w:multiLevelType w:val="hybridMultilevel"/>
    <w:tmpl w:val="4AA87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AC6FD2"/>
    <w:multiLevelType w:val="hybridMultilevel"/>
    <w:tmpl w:val="57A279E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420B6B"/>
    <w:multiLevelType w:val="hybridMultilevel"/>
    <w:tmpl w:val="8244FB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7BA6FCE"/>
    <w:multiLevelType w:val="hybridMultilevel"/>
    <w:tmpl w:val="E6889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016304"/>
    <w:multiLevelType w:val="hybridMultilevel"/>
    <w:tmpl w:val="C194D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1578D4"/>
    <w:multiLevelType w:val="hybridMultilevel"/>
    <w:tmpl w:val="B9C2EB02"/>
    <w:lvl w:ilvl="0" w:tplc="08090001">
      <w:start w:val="1"/>
      <w:numFmt w:val="decimal"/>
      <w:lvlText w:val="%1."/>
      <w:lvlJc w:val="left"/>
      <w:pPr>
        <w:ind w:left="1069" w:hanging="360"/>
      </w:pPr>
    </w:lvl>
    <w:lvl w:ilvl="1" w:tplc="08090001">
      <w:start w:val="1"/>
      <w:numFmt w:val="bullet"/>
      <w:lvlText w:val=""/>
      <w:lvlJc w:val="left"/>
      <w:pPr>
        <w:ind w:left="360" w:hanging="360"/>
      </w:pPr>
      <w:rPr>
        <w:rFonts w:ascii="Symbol" w:hAnsi="Symbol"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6" w15:restartNumberingAfterBreak="0">
    <w:nsid w:val="1B6065D1"/>
    <w:multiLevelType w:val="hybridMultilevel"/>
    <w:tmpl w:val="9A3C7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6942B5"/>
    <w:multiLevelType w:val="hybridMultilevel"/>
    <w:tmpl w:val="A002F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FB0E7D"/>
    <w:multiLevelType w:val="hybridMultilevel"/>
    <w:tmpl w:val="25047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EB71AE1"/>
    <w:multiLevelType w:val="hybridMultilevel"/>
    <w:tmpl w:val="9CD88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3B33AB"/>
    <w:multiLevelType w:val="hybridMultilevel"/>
    <w:tmpl w:val="AE7A2E00"/>
    <w:lvl w:ilvl="0" w:tplc="402C3756">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5B67F68"/>
    <w:multiLevelType w:val="hybridMultilevel"/>
    <w:tmpl w:val="2A74E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7117C64"/>
    <w:multiLevelType w:val="hybridMultilevel"/>
    <w:tmpl w:val="9190E3B2"/>
    <w:lvl w:ilvl="0" w:tplc="08090001">
      <w:start w:val="1"/>
      <w:numFmt w:val="bullet"/>
      <w:lvlText w:val=""/>
      <w:lvlJc w:val="left"/>
      <w:pPr>
        <w:ind w:left="720" w:hanging="360"/>
      </w:pPr>
      <w:rPr>
        <w:rFonts w:ascii="Symbol" w:hAnsi="Symbol" w:hint="default"/>
      </w:rPr>
    </w:lvl>
    <w:lvl w:ilvl="1" w:tplc="A4467DCA">
      <w:start w:val="1"/>
      <w:numFmt w:val="lowerLetter"/>
      <w:lvlText w:val="%2."/>
      <w:lvlJc w:val="left"/>
      <w:pPr>
        <w:ind w:left="1440" w:hanging="360"/>
      </w:pPr>
    </w:lvl>
    <w:lvl w:ilvl="2" w:tplc="55C8382A">
      <w:start w:val="1"/>
      <w:numFmt w:val="lowerRoman"/>
      <w:lvlText w:val="%3."/>
      <w:lvlJc w:val="right"/>
      <w:pPr>
        <w:ind w:left="2160" w:hanging="180"/>
      </w:pPr>
    </w:lvl>
    <w:lvl w:ilvl="3" w:tplc="FB7A0D20">
      <w:start w:val="1"/>
      <w:numFmt w:val="decimal"/>
      <w:lvlText w:val="%4."/>
      <w:lvlJc w:val="left"/>
      <w:pPr>
        <w:ind w:left="2880" w:hanging="360"/>
      </w:pPr>
    </w:lvl>
    <w:lvl w:ilvl="4" w:tplc="00CCF5CA">
      <w:start w:val="1"/>
      <w:numFmt w:val="lowerLetter"/>
      <w:lvlText w:val="%5."/>
      <w:lvlJc w:val="left"/>
      <w:pPr>
        <w:ind w:left="3600" w:hanging="360"/>
      </w:pPr>
    </w:lvl>
    <w:lvl w:ilvl="5" w:tplc="F9F25EEE">
      <w:start w:val="1"/>
      <w:numFmt w:val="lowerRoman"/>
      <w:lvlText w:val="%6."/>
      <w:lvlJc w:val="right"/>
      <w:pPr>
        <w:ind w:left="4320" w:hanging="180"/>
      </w:pPr>
    </w:lvl>
    <w:lvl w:ilvl="6" w:tplc="37E4785A">
      <w:start w:val="1"/>
      <w:numFmt w:val="decimal"/>
      <w:lvlText w:val="%7."/>
      <w:lvlJc w:val="left"/>
      <w:pPr>
        <w:ind w:left="5040" w:hanging="360"/>
      </w:pPr>
    </w:lvl>
    <w:lvl w:ilvl="7" w:tplc="ADAE761E">
      <w:start w:val="1"/>
      <w:numFmt w:val="lowerLetter"/>
      <w:lvlText w:val="%8."/>
      <w:lvlJc w:val="left"/>
      <w:pPr>
        <w:ind w:left="5760" w:hanging="360"/>
      </w:pPr>
    </w:lvl>
    <w:lvl w:ilvl="8" w:tplc="D0BE934A">
      <w:start w:val="1"/>
      <w:numFmt w:val="lowerRoman"/>
      <w:lvlText w:val="%9."/>
      <w:lvlJc w:val="right"/>
      <w:pPr>
        <w:ind w:left="6480" w:hanging="180"/>
      </w:pPr>
    </w:lvl>
  </w:abstractNum>
  <w:abstractNum w:abstractNumId="23" w15:restartNumberingAfterBreak="0">
    <w:nsid w:val="27187757"/>
    <w:multiLevelType w:val="hybridMultilevel"/>
    <w:tmpl w:val="195AD746"/>
    <w:lvl w:ilvl="0" w:tplc="FFFFFFFF">
      <w:start w:val="1"/>
      <w:numFmt w:val="bullet"/>
      <w:lvlText w:val=""/>
      <w:legacy w:legacy="1" w:legacySpace="0" w:legacyIndent="283"/>
      <w:lvlJc w:val="left"/>
      <w:pPr>
        <w:ind w:left="1003" w:hanging="283"/>
      </w:pPr>
      <w:rPr>
        <w:rFonts w:ascii="Symbol" w:hAnsi="Symbol" w:hint="default"/>
        <w:sz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2DC4775E"/>
    <w:multiLevelType w:val="hybridMultilevel"/>
    <w:tmpl w:val="39C6E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F9826CF"/>
    <w:multiLevelType w:val="hybridMultilevel"/>
    <w:tmpl w:val="F446B7D6"/>
    <w:lvl w:ilvl="0" w:tplc="0409000F">
      <w:start w:val="1"/>
      <w:numFmt w:val="decimal"/>
      <w:lvlText w:val="%1."/>
      <w:lvlJc w:val="left"/>
      <w:pPr>
        <w:ind w:left="1069"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2BF016C"/>
    <w:multiLevelType w:val="hybridMultilevel"/>
    <w:tmpl w:val="D87A5DCC"/>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3266E8F"/>
    <w:multiLevelType w:val="hybridMultilevel"/>
    <w:tmpl w:val="4306CAAC"/>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368B1E84"/>
    <w:multiLevelType w:val="hybridMultilevel"/>
    <w:tmpl w:val="63E854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7516B57"/>
    <w:multiLevelType w:val="hybridMultilevel"/>
    <w:tmpl w:val="4DCE4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A935489"/>
    <w:multiLevelType w:val="hybridMultilevel"/>
    <w:tmpl w:val="BCEE7A06"/>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C74774E"/>
    <w:multiLevelType w:val="hybridMultilevel"/>
    <w:tmpl w:val="71D6AE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D1C2C92"/>
    <w:multiLevelType w:val="hybridMultilevel"/>
    <w:tmpl w:val="46E2A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DD30FEE"/>
    <w:multiLevelType w:val="hybridMultilevel"/>
    <w:tmpl w:val="AC2A4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041326E"/>
    <w:multiLevelType w:val="hybridMultilevel"/>
    <w:tmpl w:val="A12234C6"/>
    <w:lvl w:ilvl="0" w:tplc="00000002">
      <w:start w:val="1"/>
      <w:numFmt w:val="bullet"/>
      <w:lvlText w:val="•"/>
      <w:lvlJc w:val="left"/>
      <w:pPr>
        <w:ind w:left="144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1D8462F"/>
    <w:multiLevelType w:val="hybridMultilevel"/>
    <w:tmpl w:val="946C7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50764A4"/>
    <w:multiLevelType w:val="hybridMultilevel"/>
    <w:tmpl w:val="42FE5F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46C770EE"/>
    <w:multiLevelType w:val="hybridMultilevel"/>
    <w:tmpl w:val="66B00276"/>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6CB2575"/>
    <w:multiLevelType w:val="hybridMultilevel"/>
    <w:tmpl w:val="8BC21C0E"/>
    <w:lvl w:ilvl="0" w:tplc="08090001">
      <w:start w:val="1"/>
      <w:numFmt w:val="bullet"/>
      <w:lvlText w:val=""/>
      <w:lvlJc w:val="left"/>
      <w:pPr>
        <w:ind w:left="1084" w:hanging="360"/>
      </w:pPr>
      <w:rPr>
        <w:rFonts w:ascii="Symbol" w:hAnsi="Symbol"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39" w15:restartNumberingAfterBreak="0">
    <w:nsid w:val="47FA0582"/>
    <w:multiLevelType w:val="hybridMultilevel"/>
    <w:tmpl w:val="0B1C7732"/>
    <w:lvl w:ilvl="0" w:tplc="552CF196">
      <w:start w:val="1"/>
      <w:numFmt w:val="decimal"/>
      <w:lvlText w:val="%1."/>
      <w:lvlJc w:val="left"/>
      <w:pPr>
        <w:ind w:left="786" w:hanging="360"/>
      </w:pPr>
      <w:rPr>
        <w:color w:val="auto"/>
      </w:r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40" w15:restartNumberingAfterBreak="0">
    <w:nsid w:val="485D4BBE"/>
    <w:multiLevelType w:val="hybridMultilevel"/>
    <w:tmpl w:val="05B2D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8D14A7D"/>
    <w:multiLevelType w:val="hybridMultilevel"/>
    <w:tmpl w:val="E028DADE"/>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49C559DB"/>
    <w:multiLevelType w:val="hybridMultilevel"/>
    <w:tmpl w:val="E2BE4824"/>
    <w:lvl w:ilvl="0" w:tplc="E7A8C45E">
      <w:start w:val="1"/>
      <w:numFmt w:val="decimal"/>
      <w:pStyle w:val="Sub-headingAQH"/>
      <w:lvlText w:val="11.%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4B8869E8"/>
    <w:multiLevelType w:val="hybridMultilevel"/>
    <w:tmpl w:val="87621C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4D421C2A"/>
    <w:multiLevelType w:val="hybridMultilevel"/>
    <w:tmpl w:val="3F725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D7965A3"/>
    <w:multiLevelType w:val="hybridMultilevel"/>
    <w:tmpl w:val="E6EED2F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6" w15:restartNumberingAfterBreak="0">
    <w:nsid w:val="4EB12E6E"/>
    <w:multiLevelType w:val="hybridMultilevel"/>
    <w:tmpl w:val="EE0AA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0726FE3"/>
    <w:multiLevelType w:val="hybridMultilevel"/>
    <w:tmpl w:val="BC106A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5099429C"/>
    <w:multiLevelType w:val="hybridMultilevel"/>
    <w:tmpl w:val="4238E066"/>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start w:val="1"/>
      <w:numFmt w:val="bullet"/>
      <w:lvlText w:val=""/>
      <w:lvlJc w:val="left"/>
      <w:pPr>
        <w:ind w:left="2226" w:hanging="360"/>
      </w:pPr>
      <w:rPr>
        <w:rFonts w:ascii="Wingdings" w:hAnsi="Wingdings" w:hint="default"/>
      </w:rPr>
    </w:lvl>
    <w:lvl w:ilvl="3" w:tplc="08090001">
      <w:start w:val="1"/>
      <w:numFmt w:val="bullet"/>
      <w:lvlText w:val=""/>
      <w:lvlJc w:val="left"/>
      <w:pPr>
        <w:ind w:left="2946" w:hanging="360"/>
      </w:pPr>
      <w:rPr>
        <w:rFonts w:ascii="Symbol" w:hAnsi="Symbol" w:hint="default"/>
      </w:rPr>
    </w:lvl>
    <w:lvl w:ilvl="4" w:tplc="08090003">
      <w:start w:val="1"/>
      <w:numFmt w:val="bullet"/>
      <w:lvlText w:val="o"/>
      <w:lvlJc w:val="left"/>
      <w:pPr>
        <w:ind w:left="3666" w:hanging="360"/>
      </w:pPr>
      <w:rPr>
        <w:rFonts w:ascii="Courier New" w:hAnsi="Courier New" w:cs="Courier New" w:hint="default"/>
      </w:rPr>
    </w:lvl>
    <w:lvl w:ilvl="5" w:tplc="08090005">
      <w:start w:val="1"/>
      <w:numFmt w:val="bullet"/>
      <w:lvlText w:val=""/>
      <w:lvlJc w:val="left"/>
      <w:pPr>
        <w:ind w:left="4386" w:hanging="360"/>
      </w:pPr>
      <w:rPr>
        <w:rFonts w:ascii="Wingdings" w:hAnsi="Wingdings" w:hint="default"/>
      </w:rPr>
    </w:lvl>
    <w:lvl w:ilvl="6" w:tplc="08090001">
      <w:start w:val="1"/>
      <w:numFmt w:val="bullet"/>
      <w:lvlText w:val=""/>
      <w:lvlJc w:val="left"/>
      <w:pPr>
        <w:ind w:left="5106" w:hanging="360"/>
      </w:pPr>
      <w:rPr>
        <w:rFonts w:ascii="Symbol" w:hAnsi="Symbol" w:hint="default"/>
      </w:rPr>
    </w:lvl>
    <w:lvl w:ilvl="7" w:tplc="08090003">
      <w:start w:val="1"/>
      <w:numFmt w:val="bullet"/>
      <w:lvlText w:val="o"/>
      <w:lvlJc w:val="left"/>
      <w:pPr>
        <w:ind w:left="5826" w:hanging="360"/>
      </w:pPr>
      <w:rPr>
        <w:rFonts w:ascii="Courier New" w:hAnsi="Courier New" w:cs="Courier New" w:hint="default"/>
      </w:rPr>
    </w:lvl>
    <w:lvl w:ilvl="8" w:tplc="08090005">
      <w:start w:val="1"/>
      <w:numFmt w:val="bullet"/>
      <w:lvlText w:val=""/>
      <w:lvlJc w:val="left"/>
      <w:pPr>
        <w:ind w:left="6546" w:hanging="360"/>
      </w:pPr>
      <w:rPr>
        <w:rFonts w:ascii="Wingdings" w:hAnsi="Wingdings" w:hint="default"/>
      </w:rPr>
    </w:lvl>
  </w:abstractNum>
  <w:abstractNum w:abstractNumId="49" w15:restartNumberingAfterBreak="0">
    <w:nsid w:val="514456D4"/>
    <w:multiLevelType w:val="hybridMultilevel"/>
    <w:tmpl w:val="9E06F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25A0DA9"/>
    <w:multiLevelType w:val="hybridMultilevel"/>
    <w:tmpl w:val="32880DFE"/>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2C76BF2"/>
    <w:multiLevelType w:val="hybridMultilevel"/>
    <w:tmpl w:val="BCCED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2F844E1"/>
    <w:multiLevelType w:val="hybridMultilevel"/>
    <w:tmpl w:val="7BEEE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3BB7D53"/>
    <w:multiLevelType w:val="multilevel"/>
    <w:tmpl w:val="7A36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642702F"/>
    <w:multiLevelType w:val="multilevel"/>
    <w:tmpl w:val="B0E02C9C"/>
    <w:lvl w:ilvl="0">
      <w:start w:val="3"/>
      <w:numFmt w:val="decimal"/>
      <w:pStyle w:val="AQHMain"/>
      <w:lvlText w:val="%1."/>
      <w:lvlJc w:val="left"/>
      <w:pPr>
        <w:tabs>
          <w:tab w:val="num" w:pos="360"/>
        </w:tabs>
        <w:ind w:left="360" w:hanging="360"/>
      </w:pPr>
      <w:rPr>
        <w:b/>
        <w:i w:val="0"/>
        <w:sz w:val="22"/>
        <w:szCs w:val="22"/>
      </w:rPr>
    </w:lvl>
    <w:lvl w:ilvl="1">
      <w:start w:val="2"/>
      <w:numFmt w:val="decimal"/>
      <w:isLgl/>
      <w:lvlText w:val="%1.%2"/>
      <w:lvlJc w:val="left"/>
      <w:pPr>
        <w:tabs>
          <w:tab w:val="num" w:pos="360"/>
        </w:tabs>
        <w:ind w:left="360" w:hanging="36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5" w15:restartNumberingAfterBreak="0">
    <w:nsid w:val="59C523E9"/>
    <w:multiLevelType w:val="hybridMultilevel"/>
    <w:tmpl w:val="0044B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B8953DA"/>
    <w:multiLevelType w:val="hybridMultilevel"/>
    <w:tmpl w:val="387A2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CDD5DD9"/>
    <w:multiLevelType w:val="hybridMultilevel"/>
    <w:tmpl w:val="FE9C4F80"/>
    <w:lvl w:ilvl="0" w:tplc="B396FB16">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5E9B3A39"/>
    <w:multiLevelType w:val="hybridMultilevel"/>
    <w:tmpl w:val="CDFCFC5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9" w15:restartNumberingAfterBreak="0">
    <w:nsid w:val="5F5B5E76"/>
    <w:multiLevelType w:val="hybridMultilevel"/>
    <w:tmpl w:val="4850A8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6117730A"/>
    <w:multiLevelType w:val="hybridMultilevel"/>
    <w:tmpl w:val="4190C50E"/>
    <w:lvl w:ilvl="0" w:tplc="08090001">
      <w:start w:val="1"/>
      <w:numFmt w:val="bullet"/>
      <w:lvlText w:val=""/>
      <w:lvlJc w:val="left"/>
      <w:pPr>
        <w:ind w:left="81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61" w15:restartNumberingAfterBreak="0">
    <w:nsid w:val="61D579E7"/>
    <w:multiLevelType w:val="hybridMultilevel"/>
    <w:tmpl w:val="C0DEA1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644E584A"/>
    <w:multiLevelType w:val="hybridMultilevel"/>
    <w:tmpl w:val="4C5E3D7A"/>
    <w:lvl w:ilvl="0" w:tplc="08090015">
      <w:start w:val="1"/>
      <w:numFmt w:val="upperLetter"/>
      <w:lvlText w:val="%1."/>
      <w:lvlJc w:val="left"/>
      <w:pPr>
        <w:ind w:left="720" w:hanging="360"/>
      </w:pPr>
      <w:rPr>
        <w:rFonts w:hint="default"/>
      </w:rPr>
    </w:lvl>
    <w:lvl w:ilvl="1" w:tplc="E8802A7C">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66441DE9"/>
    <w:multiLevelType w:val="hybridMultilevel"/>
    <w:tmpl w:val="73EEE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9FD5911"/>
    <w:multiLevelType w:val="hybridMultilevel"/>
    <w:tmpl w:val="37669A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5" w15:restartNumberingAfterBreak="0">
    <w:nsid w:val="6A1F0799"/>
    <w:multiLevelType w:val="hybridMultilevel"/>
    <w:tmpl w:val="72D00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CBF222E"/>
    <w:multiLevelType w:val="hybridMultilevel"/>
    <w:tmpl w:val="07140662"/>
    <w:lvl w:ilvl="0" w:tplc="04090001">
      <w:start w:val="1"/>
      <w:numFmt w:val="bullet"/>
      <w:lvlText w:val=""/>
      <w:lvlJc w:val="left"/>
      <w:pPr>
        <w:ind w:left="1440"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67" w15:restartNumberingAfterBreak="0">
    <w:nsid w:val="6CD04263"/>
    <w:multiLevelType w:val="singleLevel"/>
    <w:tmpl w:val="FFFFFFFF"/>
    <w:lvl w:ilvl="0">
      <w:start w:val="1"/>
      <w:numFmt w:val="bullet"/>
      <w:lvlText w:val=""/>
      <w:legacy w:legacy="1" w:legacySpace="0" w:legacyIndent="283"/>
      <w:lvlJc w:val="left"/>
      <w:pPr>
        <w:ind w:left="283" w:hanging="283"/>
      </w:pPr>
      <w:rPr>
        <w:rFonts w:ascii="Symbol" w:hAnsi="Symbol" w:hint="default"/>
        <w:sz w:val="20"/>
      </w:rPr>
    </w:lvl>
  </w:abstractNum>
  <w:abstractNum w:abstractNumId="68" w15:restartNumberingAfterBreak="0">
    <w:nsid w:val="720C0D5B"/>
    <w:multiLevelType w:val="hybridMultilevel"/>
    <w:tmpl w:val="CFD488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15:restartNumberingAfterBreak="0">
    <w:nsid w:val="722E2633"/>
    <w:multiLevelType w:val="hybridMultilevel"/>
    <w:tmpl w:val="52424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51A30F4"/>
    <w:multiLevelType w:val="hybridMultilevel"/>
    <w:tmpl w:val="8D9C2A6C"/>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1" w15:restartNumberingAfterBreak="0">
    <w:nsid w:val="75E47FB4"/>
    <w:multiLevelType w:val="hybridMultilevel"/>
    <w:tmpl w:val="DC9CCCD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2" w15:restartNumberingAfterBreak="0">
    <w:nsid w:val="76B97B00"/>
    <w:multiLevelType w:val="hybridMultilevel"/>
    <w:tmpl w:val="1E306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74" w15:restartNumberingAfterBreak="0">
    <w:nsid w:val="79A50E5E"/>
    <w:multiLevelType w:val="hybridMultilevel"/>
    <w:tmpl w:val="DAD813F2"/>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BD1625E"/>
    <w:multiLevelType w:val="hybridMultilevel"/>
    <w:tmpl w:val="10EED0D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6" w15:restartNumberingAfterBreak="0">
    <w:nsid w:val="7D143C49"/>
    <w:multiLevelType w:val="singleLevel"/>
    <w:tmpl w:val="08090001"/>
    <w:lvl w:ilvl="0">
      <w:start w:val="1"/>
      <w:numFmt w:val="bullet"/>
      <w:lvlText w:val=""/>
      <w:lvlJc w:val="left"/>
      <w:pPr>
        <w:ind w:left="720" w:hanging="360"/>
      </w:pPr>
      <w:rPr>
        <w:rFonts w:ascii="Symbol" w:hAnsi="Symbol" w:hint="default"/>
      </w:rPr>
    </w:lvl>
  </w:abstractNum>
  <w:abstractNum w:abstractNumId="77" w15:restartNumberingAfterBreak="0">
    <w:nsid w:val="7E0608D5"/>
    <w:multiLevelType w:val="hybridMultilevel"/>
    <w:tmpl w:val="E9DC4C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73"/>
  </w:num>
  <w:num w:numId="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4"/>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4"/>
  </w:num>
  <w:num w:numId="8">
    <w:abstractNumId w:val="43"/>
  </w:num>
  <w:num w:numId="9">
    <w:abstractNumId w:val="60"/>
  </w:num>
  <w:num w:numId="10">
    <w:abstractNumId w:val="48"/>
  </w:num>
  <w:num w:numId="11">
    <w:abstractNumId w:val="75"/>
  </w:num>
  <w:num w:numId="12">
    <w:abstractNumId w:val="11"/>
  </w:num>
  <w:num w:numId="1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4">
    <w:abstractNumId w:val="15"/>
  </w:num>
  <w:num w:numId="15">
    <w:abstractNumId w:val="68"/>
  </w:num>
  <w:num w:numId="16">
    <w:abstractNumId w:val="8"/>
  </w:num>
  <w:num w:numId="17">
    <w:abstractNumId w:val="26"/>
  </w:num>
  <w:num w:numId="18">
    <w:abstractNumId w:val="76"/>
  </w:num>
  <w:num w:numId="19">
    <w:abstractNumId w:val="66"/>
  </w:num>
  <w:num w:numId="20">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5"/>
  </w:num>
  <w:num w:numId="22">
    <w:abstractNumId w:val="74"/>
  </w:num>
  <w:num w:numId="23">
    <w:abstractNumId w:val="40"/>
  </w:num>
  <w:num w:numId="24">
    <w:abstractNumId w:val="29"/>
  </w:num>
  <w:num w:numId="25">
    <w:abstractNumId w:val="13"/>
  </w:num>
  <w:num w:numId="26">
    <w:abstractNumId w:val="21"/>
  </w:num>
  <w:num w:numId="27">
    <w:abstractNumId w:val="36"/>
  </w:num>
  <w:num w:numId="28">
    <w:abstractNumId w:val="46"/>
  </w:num>
  <w:num w:numId="29">
    <w:abstractNumId w:val="72"/>
  </w:num>
  <w:num w:numId="30">
    <w:abstractNumId w:val="4"/>
  </w:num>
  <w:num w:numId="31">
    <w:abstractNumId w:val="34"/>
  </w:num>
  <w:num w:numId="32">
    <w:abstractNumId w:val="37"/>
  </w:num>
  <w:num w:numId="33">
    <w:abstractNumId w:val="30"/>
  </w:num>
  <w:num w:numId="34">
    <w:abstractNumId w:val="53"/>
  </w:num>
  <w:num w:numId="35">
    <w:abstractNumId w:val="55"/>
  </w:num>
  <w:num w:numId="36">
    <w:abstractNumId w:val="52"/>
  </w:num>
  <w:num w:numId="37">
    <w:abstractNumId w:val="69"/>
  </w:num>
  <w:num w:numId="38">
    <w:abstractNumId w:val="1"/>
  </w:num>
  <w:num w:numId="39">
    <w:abstractNumId w:val="32"/>
  </w:num>
  <w:num w:numId="40">
    <w:abstractNumId w:val="18"/>
  </w:num>
  <w:num w:numId="41">
    <w:abstractNumId w:val="49"/>
  </w:num>
  <w:num w:numId="42">
    <w:abstractNumId w:val="24"/>
  </w:num>
  <w:num w:numId="43">
    <w:abstractNumId w:val="44"/>
  </w:num>
  <w:num w:numId="44">
    <w:abstractNumId w:val="2"/>
  </w:num>
  <w:num w:numId="45">
    <w:abstractNumId w:val="38"/>
  </w:num>
  <w:num w:numId="46">
    <w:abstractNumId w:val="67"/>
  </w:num>
  <w:num w:numId="47">
    <w:abstractNumId w:val="0"/>
    <w:lvlOverride w:ilvl="0">
      <w:lvl w:ilvl="0">
        <w:numFmt w:val="bullet"/>
        <w:lvlText w:val=""/>
        <w:legacy w:legacy="1" w:legacySpace="0" w:legacyIndent="283"/>
        <w:lvlJc w:val="left"/>
        <w:pPr>
          <w:ind w:left="1363" w:hanging="283"/>
        </w:pPr>
        <w:rPr>
          <w:rFonts w:ascii="Symbol" w:hAnsi="Symbol" w:hint="default"/>
          <w:sz w:val="20"/>
        </w:rPr>
      </w:lvl>
    </w:lvlOverride>
  </w:num>
  <w:num w:numId="4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
  </w:num>
  <w:num w:numId="50">
    <w:abstractNumId w:val="0"/>
    <w:lvlOverride w:ilvl="0">
      <w:lvl w:ilvl="0">
        <w:start w:val="1"/>
        <w:numFmt w:val="bullet"/>
        <w:lvlText w:val=""/>
        <w:legacy w:legacy="1" w:legacySpace="0" w:legacyIndent="283"/>
        <w:lvlJc w:val="left"/>
        <w:pPr>
          <w:ind w:left="1183" w:hanging="283"/>
        </w:pPr>
        <w:rPr>
          <w:rFonts w:ascii="Symbol" w:hAnsi="Symbol" w:hint="default"/>
          <w:sz w:val="20"/>
        </w:rPr>
      </w:lvl>
    </w:lvlOverride>
  </w:num>
  <w:num w:numId="51">
    <w:abstractNumId w:val="0"/>
    <w:lvlOverride w:ilvl="0">
      <w:lvl w:ilvl="0">
        <w:numFmt w:val="bullet"/>
        <w:lvlText w:val=""/>
        <w:legacy w:legacy="1" w:legacySpace="0" w:legacyIndent="283"/>
        <w:lvlJc w:val="left"/>
        <w:pPr>
          <w:ind w:left="1287" w:hanging="283"/>
        </w:pPr>
        <w:rPr>
          <w:rFonts w:ascii="Symbol" w:hAnsi="Symbol" w:hint="default"/>
          <w:sz w:val="15"/>
        </w:rPr>
      </w:lvl>
    </w:lvlOverride>
  </w:num>
  <w:num w:numId="52">
    <w:abstractNumId w:val="19"/>
  </w:num>
  <w:num w:numId="53">
    <w:abstractNumId w:val="20"/>
  </w:num>
  <w:num w:numId="54">
    <w:abstractNumId w:val="77"/>
  </w:num>
  <w:num w:numId="55">
    <w:abstractNumId w:val="59"/>
  </w:num>
  <w:num w:numId="56">
    <w:abstractNumId w:val="7"/>
  </w:num>
  <w:num w:numId="57">
    <w:abstractNumId w:val="61"/>
  </w:num>
  <w:num w:numId="58">
    <w:abstractNumId w:val="25"/>
  </w:num>
  <w:num w:numId="59">
    <w:abstractNumId w:val="12"/>
  </w:num>
  <w:num w:numId="60">
    <w:abstractNumId w:val="45"/>
  </w:num>
  <w:num w:numId="61">
    <w:abstractNumId w:val="43"/>
  </w:num>
  <w:num w:numId="62">
    <w:abstractNumId w:val="60"/>
  </w:num>
  <w:num w:numId="63">
    <w:abstractNumId w:val="48"/>
  </w:num>
  <w:num w:numId="64">
    <w:abstractNumId w:val="73"/>
  </w:num>
  <w:num w:numId="65">
    <w:abstractNumId w:val="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1"/>
  </w:num>
  <w:num w:numId="67">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7"/>
  </w:num>
  <w:num w:numId="70">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4"/>
  </w:num>
  <w:num w:numId="72">
    <w:abstractNumId w:val="50"/>
  </w:num>
  <w:num w:numId="73">
    <w:abstractNumId w:val="63"/>
  </w:num>
  <w:num w:numId="74">
    <w:abstractNumId w:val="28"/>
  </w:num>
  <w:num w:numId="75">
    <w:abstractNumId w:val="3"/>
  </w:num>
  <w:num w:numId="76">
    <w:abstractNumId w:val="10"/>
  </w:num>
  <w:num w:numId="77">
    <w:abstractNumId w:val="51"/>
  </w:num>
  <w:num w:numId="78">
    <w:abstractNumId w:val="17"/>
  </w:num>
  <w:num w:numId="79">
    <w:abstractNumId w:val="56"/>
  </w:num>
  <w:num w:numId="80">
    <w:abstractNumId w:val="16"/>
  </w:num>
  <w:num w:numId="81">
    <w:abstractNumId w:val="14"/>
  </w:num>
  <w:num w:numId="82">
    <w:abstractNumId w:val="39"/>
  </w:num>
  <w:num w:numId="83">
    <w:abstractNumId w:val="62"/>
  </w:num>
  <w:num w:numId="84">
    <w:abstractNumId w:val="33"/>
  </w:num>
  <w:num w:numId="85">
    <w:abstractNumId w:val="71"/>
  </w:num>
  <w:num w:numId="86">
    <w:abstractNumId w:val="58"/>
  </w:num>
  <w:num w:numId="87">
    <w:abstractNumId w:val="65"/>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07B9"/>
    <w:rsid w:val="00004470"/>
    <w:rsid w:val="00004A1D"/>
    <w:rsid w:val="00012692"/>
    <w:rsid w:val="0001608E"/>
    <w:rsid w:val="00030CBD"/>
    <w:rsid w:val="00044B07"/>
    <w:rsid w:val="00052B29"/>
    <w:rsid w:val="00055432"/>
    <w:rsid w:val="00067B7C"/>
    <w:rsid w:val="000716C8"/>
    <w:rsid w:val="00086590"/>
    <w:rsid w:val="000915A3"/>
    <w:rsid w:val="00095EFD"/>
    <w:rsid w:val="0009787F"/>
    <w:rsid w:val="000A285C"/>
    <w:rsid w:val="000B1265"/>
    <w:rsid w:val="000B28DF"/>
    <w:rsid w:val="000C15DC"/>
    <w:rsid w:val="000C24B0"/>
    <w:rsid w:val="000C373C"/>
    <w:rsid w:val="000D3BD4"/>
    <w:rsid w:val="000D5031"/>
    <w:rsid w:val="000F3D53"/>
    <w:rsid w:val="000F50D4"/>
    <w:rsid w:val="00114C43"/>
    <w:rsid w:val="00116DAE"/>
    <w:rsid w:val="00122184"/>
    <w:rsid w:val="00136C58"/>
    <w:rsid w:val="0013735B"/>
    <w:rsid w:val="001400A9"/>
    <w:rsid w:val="00144BE3"/>
    <w:rsid w:val="00150BD7"/>
    <w:rsid w:val="00165871"/>
    <w:rsid w:val="001A5156"/>
    <w:rsid w:val="001A5DA7"/>
    <w:rsid w:val="001B1DCA"/>
    <w:rsid w:val="001B3086"/>
    <w:rsid w:val="001B3EB4"/>
    <w:rsid w:val="001C165F"/>
    <w:rsid w:val="001C66DA"/>
    <w:rsid w:val="001C7E04"/>
    <w:rsid w:val="001E00FB"/>
    <w:rsid w:val="001E0DA3"/>
    <w:rsid w:val="001F68A1"/>
    <w:rsid w:val="00201756"/>
    <w:rsid w:val="00232D19"/>
    <w:rsid w:val="00240344"/>
    <w:rsid w:val="00243367"/>
    <w:rsid w:val="002508D3"/>
    <w:rsid w:val="002633D8"/>
    <w:rsid w:val="0028555E"/>
    <w:rsid w:val="00293BD9"/>
    <w:rsid w:val="002977E0"/>
    <w:rsid w:val="002A1191"/>
    <w:rsid w:val="002B3510"/>
    <w:rsid w:val="002C14B9"/>
    <w:rsid w:val="002D6D45"/>
    <w:rsid w:val="002E36C4"/>
    <w:rsid w:val="00302A1B"/>
    <w:rsid w:val="003048EC"/>
    <w:rsid w:val="00306091"/>
    <w:rsid w:val="00307F45"/>
    <w:rsid w:val="0031181D"/>
    <w:rsid w:val="00313789"/>
    <w:rsid w:val="00320A9D"/>
    <w:rsid w:val="00355E9A"/>
    <w:rsid w:val="00367A89"/>
    <w:rsid w:val="00371C43"/>
    <w:rsid w:val="0037241D"/>
    <w:rsid w:val="00392121"/>
    <w:rsid w:val="00396FFA"/>
    <w:rsid w:val="00397D02"/>
    <w:rsid w:val="003A2D09"/>
    <w:rsid w:val="003A7B49"/>
    <w:rsid w:val="003B113F"/>
    <w:rsid w:val="003C07AC"/>
    <w:rsid w:val="003C5BB2"/>
    <w:rsid w:val="003C7E39"/>
    <w:rsid w:val="003E3E90"/>
    <w:rsid w:val="003F0A39"/>
    <w:rsid w:val="00404434"/>
    <w:rsid w:val="00415C69"/>
    <w:rsid w:val="00420C37"/>
    <w:rsid w:val="00423D7C"/>
    <w:rsid w:val="0042517B"/>
    <w:rsid w:val="00425E6B"/>
    <w:rsid w:val="004269E4"/>
    <w:rsid w:val="0043160A"/>
    <w:rsid w:val="00435624"/>
    <w:rsid w:val="00441082"/>
    <w:rsid w:val="00442092"/>
    <w:rsid w:val="00451F35"/>
    <w:rsid w:val="00467034"/>
    <w:rsid w:val="00467643"/>
    <w:rsid w:val="00467D07"/>
    <w:rsid w:val="00471148"/>
    <w:rsid w:val="00473AE6"/>
    <w:rsid w:val="004866C7"/>
    <w:rsid w:val="004B278F"/>
    <w:rsid w:val="004C0775"/>
    <w:rsid w:val="004C3C23"/>
    <w:rsid w:val="004E5C01"/>
    <w:rsid w:val="004E7D21"/>
    <w:rsid w:val="004F738D"/>
    <w:rsid w:val="005044B2"/>
    <w:rsid w:val="005142B4"/>
    <w:rsid w:val="00525184"/>
    <w:rsid w:val="005307ED"/>
    <w:rsid w:val="00534AB3"/>
    <w:rsid w:val="005433AC"/>
    <w:rsid w:val="00545578"/>
    <w:rsid w:val="00554835"/>
    <w:rsid w:val="00556078"/>
    <w:rsid w:val="00556506"/>
    <w:rsid w:val="00563189"/>
    <w:rsid w:val="005665B7"/>
    <w:rsid w:val="005762D2"/>
    <w:rsid w:val="00583A38"/>
    <w:rsid w:val="0059260A"/>
    <w:rsid w:val="005A2DDF"/>
    <w:rsid w:val="005A511C"/>
    <w:rsid w:val="005B027C"/>
    <w:rsid w:val="005B5FFF"/>
    <w:rsid w:val="005D1607"/>
    <w:rsid w:val="005D1783"/>
    <w:rsid w:val="005E54B7"/>
    <w:rsid w:val="005E5C37"/>
    <w:rsid w:val="005F1839"/>
    <w:rsid w:val="005F3020"/>
    <w:rsid w:val="005F7134"/>
    <w:rsid w:val="00607B7F"/>
    <w:rsid w:val="00612AE3"/>
    <w:rsid w:val="006300ED"/>
    <w:rsid w:val="006340DC"/>
    <w:rsid w:val="006607C8"/>
    <w:rsid w:val="006636BE"/>
    <w:rsid w:val="00673537"/>
    <w:rsid w:val="00676F0E"/>
    <w:rsid w:val="00676FBB"/>
    <w:rsid w:val="006955B2"/>
    <w:rsid w:val="006B2F7F"/>
    <w:rsid w:val="006B5012"/>
    <w:rsid w:val="006C368D"/>
    <w:rsid w:val="006C5BF2"/>
    <w:rsid w:val="006D17E3"/>
    <w:rsid w:val="006E771C"/>
    <w:rsid w:val="006F0550"/>
    <w:rsid w:val="00706179"/>
    <w:rsid w:val="00717246"/>
    <w:rsid w:val="0072489D"/>
    <w:rsid w:val="00742C8A"/>
    <w:rsid w:val="00780642"/>
    <w:rsid w:val="00786E8E"/>
    <w:rsid w:val="00791C1F"/>
    <w:rsid w:val="007931F3"/>
    <w:rsid w:val="00793D2F"/>
    <w:rsid w:val="00794848"/>
    <w:rsid w:val="007B1ADE"/>
    <w:rsid w:val="007C057B"/>
    <w:rsid w:val="007C302F"/>
    <w:rsid w:val="007C7068"/>
    <w:rsid w:val="007D7388"/>
    <w:rsid w:val="007D7E10"/>
    <w:rsid w:val="007E75DD"/>
    <w:rsid w:val="007F0508"/>
    <w:rsid w:val="007F668D"/>
    <w:rsid w:val="008023A5"/>
    <w:rsid w:val="00813292"/>
    <w:rsid w:val="00814835"/>
    <w:rsid w:val="00854711"/>
    <w:rsid w:val="008560DB"/>
    <w:rsid w:val="00861F3E"/>
    <w:rsid w:val="00862253"/>
    <w:rsid w:val="008726BB"/>
    <w:rsid w:val="00882124"/>
    <w:rsid w:val="00886778"/>
    <w:rsid w:val="008912EB"/>
    <w:rsid w:val="00895093"/>
    <w:rsid w:val="008A07E2"/>
    <w:rsid w:val="008A5DCB"/>
    <w:rsid w:val="008C42BF"/>
    <w:rsid w:val="008D1C74"/>
    <w:rsid w:val="008D2175"/>
    <w:rsid w:val="008E644D"/>
    <w:rsid w:val="008F4365"/>
    <w:rsid w:val="008F7186"/>
    <w:rsid w:val="00902706"/>
    <w:rsid w:val="00905129"/>
    <w:rsid w:val="00911498"/>
    <w:rsid w:val="00923F5F"/>
    <w:rsid w:val="00930FA9"/>
    <w:rsid w:val="00931FB1"/>
    <w:rsid w:val="00940F1D"/>
    <w:rsid w:val="0094238A"/>
    <w:rsid w:val="00944A68"/>
    <w:rsid w:val="009651DB"/>
    <w:rsid w:val="009669D8"/>
    <w:rsid w:val="00966E81"/>
    <w:rsid w:val="009A79FC"/>
    <w:rsid w:val="009B5785"/>
    <w:rsid w:val="009B751E"/>
    <w:rsid w:val="009E2E2F"/>
    <w:rsid w:val="009E34DE"/>
    <w:rsid w:val="009E6079"/>
    <w:rsid w:val="009E6F23"/>
    <w:rsid w:val="00A176A1"/>
    <w:rsid w:val="00A25683"/>
    <w:rsid w:val="00A33EB7"/>
    <w:rsid w:val="00A35705"/>
    <w:rsid w:val="00A6063A"/>
    <w:rsid w:val="00A67063"/>
    <w:rsid w:val="00A8520D"/>
    <w:rsid w:val="00A9728B"/>
    <w:rsid w:val="00AA3B1A"/>
    <w:rsid w:val="00AB6CAE"/>
    <w:rsid w:val="00AC2DD3"/>
    <w:rsid w:val="00AC414D"/>
    <w:rsid w:val="00AC7806"/>
    <w:rsid w:val="00AD690D"/>
    <w:rsid w:val="00AE541B"/>
    <w:rsid w:val="00B00F2A"/>
    <w:rsid w:val="00B14514"/>
    <w:rsid w:val="00B16A13"/>
    <w:rsid w:val="00B5084D"/>
    <w:rsid w:val="00B53C61"/>
    <w:rsid w:val="00B60E35"/>
    <w:rsid w:val="00B635F7"/>
    <w:rsid w:val="00B6553A"/>
    <w:rsid w:val="00B90BCE"/>
    <w:rsid w:val="00B962EB"/>
    <w:rsid w:val="00BA5091"/>
    <w:rsid w:val="00BC532F"/>
    <w:rsid w:val="00BD4006"/>
    <w:rsid w:val="00BE6FBD"/>
    <w:rsid w:val="00BF7820"/>
    <w:rsid w:val="00BF7D92"/>
    <w:rsid w:val="00C023E9"/>
    <w:rsid w:val="00C113A9"/>
    <w:rsid w:val="00C12C2A"/>
    <w:rsid w:val="00C21756"/>
    <w:rsid w:val="00C36563"/>
    <w:rsid w:val="00C36AD3"/>
    <w:rsid w:val="00C5463E"/>
    <w:rsid w:val="00C67CEC"/>
    <w:rsid w:val="00C77039"/>
    <w:rsid w:val="00CB64F3"/>
    <w:rsid w:val="00CD1236"/>
    <w:rsid w:val="00CD642C"/>
    <w:rsid w:val="00CE2052"/>
    <w:rsid w:val="00CE5223"/>
    <w:rsid w:val="00CE74A5"/>
    <w:rsid w:val="00CF04A6"/>
    <w:rsid w:val="00D009E3"/>
    <w:rsid w:val="00D00B0D"/>
    <w:rsid w:val="00D03250"/>
    <w:rsid w:val="00D10FF6"/>
    <w:rsid w:val="00D15926"/>
    <w:rsid w:val="00D24756"/>
    <w:rsid w:val="00D313FA"/>
    <w:rsid w:val="00D46937"/>
    <w:rsid w:val="00D51E2E"/>
    <w:rsid w:val="00D57188"/>
    <w:rsid w:val="00D73C89"/>
    <w:rsid w:val="00D821F7"/>
    <w:rsid w:val="00D8251F"/>
    <w:rsid w:val="00D92B2F"/>
    <w:rsid w:val="00D92CFF"/>
    <w:rsid w:val="00DD6588"/>
    <w:rsid w:val="00E04E48"/>
    <w:rsid w:val="00E06E26"/>
    <w:rsid w:val="00E11527"/>
    <w:rsid w:val="00E161A0"/>
    <w:rsid w:val="00E22D58"/>
    <w:rsid w:val="00E32E1F"/>
    <w:rsid w:val="00E337E5"/>
    <w:rsid w:val="00E440CB"/>
    <w:rsid w:val="00E45102"/>
    <w:rsid w:val="00E4593E"/>
    <w:rsid w:val="00E549F2"/>
    <w:rsid w:val="00E6137A"/>
    <w:rsid w:val="00E67413"/>
    <w:rsid w:val="00E70B7D"/>
    <w:rsid w:val="00E74B71"/>
    <w:rsid w:val="00E76B23"/>
    <w:rsid w:val="00E80E6E"/>
    <w:rsid w:val="00E917C3"/>
    <w:rsid w:val="00E952BE"/>
    <w:rsid w:val="00EA0886"/>
    <w:rsid w:val="00EB07FB"/>
    <w:rsid w:val="00EB7776"/>
    <w:rsid w:val="00ED56E4"/>
    <w:rsid w:val="00EE18B4"/>
    <w:rsid w:val="00EF2888"/>
    <w:rsid w:val="00F0172E"/>
    <w:rsid w:val="00F0215F"/>
    <w:rsid w:val="00F03425"/>
    <w:rsid w:val="00F07F90"/>
    <w:rsid w:val="00F104C5"/>
    <w:rsid w:val="00F5333A"/>
    <w:rsid w:val="00F67F43"/>
    <w:rsid w:val="00F7405B"/>
    <w:rsid w:val="00F820C4"/>
    <w:rsid w:val="00F9167A"/>
    <w:rsid w:val="00F93831"/>
    <w:rsid w:val="00F970E0"/>
    <w:rsid w:val="00FA0D26"/>
    <w:rsid w:val="00FA1A83"/>
    <w:rsid w:val="00FA3596"/>
    <w:rsid w:val="00FA36FA"/>
    <w:rsid w:val="00FB56CA"/>
    <w:rsid w:val="00FD7458"/>
    <w:rsid w:val="00FE181C"/>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6145"/>
    <o:shapelayout v:ext="edit">
      <o:idmap v:ext="edit" data="1"/>
    </o:shapelayout>
  </w:shapeDefaults>
  <w:decimalSymbol w:val="."/>
  <w:listSeparator w:val=","/>
  <w15:chartTrackingRefBased/>
  <w15:docId w15:val="{2388E138-ACB1-4E5B-A1D1-228DC843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link w:val="Heading2Char"/>
    <w:autoRedefine/>
    <w:qFormat/>
    <w:rsid w:val="00EA0886"/>
    <w:pPr>
      <w:keepNext/>
      <w:spacing w:before="240"/>
      <w:ind w:right="-957"/>
      <w:outlineLvl w:val="1"/>
    </w:pPr>
    <w:rPr>
      <w:b/>
    </w:rPr>
  </w:style>
  <w:style w:type="paragraph" w:styleId="Heading3">
    <w:name w:val="heading 3"/>
    <w:basedOn w:val="Normal"/>
    <w:next w:val="Normal"/>
    <w:link w:val="Heading3Char"/>
    <w:qFormat/>
    <w:rsid w:val="006300ED"/>
    <w:pPr>
      <w:keepNext/>
      <w:ind w:right="-57"/>
      <w:jc w:val="center"/>
      <w:outlineLvl w:val="2"/>
    </w:pPr>
    <w:rPr>
      <w:b/>
      <w:noProof/>
    </w:rPr>
  </w:style>
  <w:style w:type="paragraph" w:styleId="Heading4">
    <w:name w:val="heading 4"/>
    <w:basedOn w:val="Normal"/>
    <w:next w:val="Normal"/>
    <w:link w:val="Heading4Char"/>
    <w:qFormat/>
    <w:rsid w:val="006300ED"/>
    <w:pPr>
      <w:keepNext/>
      <w:ind w:right="-57"/>
      <w:jc w:val="right"/>
      <w:outlineLvl w:val="3"/>
    </w:pPr>
    <w:rPr>
      <w:b/>
      <w:noProof/>
    </w:rPr>
  </w:style>
  <w:style w:type="paragraph" w:styleId="Heading5">
    <w:name w:val="heading 5"/>
    <w:basedOn w:val="Normal"/>
    <w:next w:val="Normal"/>
    <w:link w:val="Heading5Char"/>
    <w:uiPriority w:val="9"/>
    <w:unhideWhenUsed/>
    <w:qFormat/>
    <w:rsid w:val="002D6D45"/>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E67413"/>
    <w:pPr>
      <w:spacing w:before="240" w:after="60"/>
      <w:outlineLvl w:val="5"/>
    </w:pPr>
    <w:rPr>
      <w:rFonts w:ascii="Calibri" w:hAnsi="Calibri"/>
      <w:b/>
      <w:bCs/>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link w:val="BodyTextIndentChar"/>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link w:val="BodyTextChar"/>
    <w:rsid w:val="006300ED"/>
    <w:pPr>
      <w:jc w:val="both"/>
    </w:pPr>
    <w:rPr>
      <w:color w:val="FF0000"/>
    </w:rPr>
  </w:style>
  <w:style w:type="paragraph" w:styleId="BodyTextIndent2">
    <w:name w:val="Body Text Indent 2"/>
    <w:basedOn w:val="Normal"/>
    <w:link w:val="BodyTextIndent2Char"/>
    <w:semiHidden/>
    <w:rsid w:val="006300ED"/>
    <w:pPr>
      <w:ind w:left="720"/>
      <w:jc w:val="both"/>
    </w:pPr>
    <w:rPr>
      <w:color w:val="FF0000"/>
    </w:rPr>
  </w:style>
  <w:style w:type="paragraph" w:styleId="BodyText3">
    <w:name w:val="Body Text 3"/>
    <w:basedOn w:val="Normal"/>
    <w:link w:val="BodyText3Char"/>
    <w:rsid w:val="006300ED"/>
    <w:pPr>
      <w:jc w:val="right"/>
    </w:pPr>
    <w:rPr>
      <w:b/>
      <w:sz w:val="48"/>
      <w:lang w:val="en-US"/>
    </w:rPr>
  </w:style>
  <w:style w:type="paragraph" w:styleId="BodyText2">
    <w:name w:val="Body Text 2"/>
    <w:basedOn w:val="Normal"/>
    <w:link w:val="BodyText2Char"/>
    <w:rsid w:val="006300ED"/>
    <w:rPr>
      <w:color w:val="FF0000"/>
    </w:rPr>
  </w:style>
  <w:style w:type="paragraph" w:styleId="BodyTextIndent3">
    <w:name w:val="Body Text Indent 3"/>
    <w:basedOn w:val="Normal"/>
    <w:link w:val="BodyTextIndent3Char"/>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link w:val="ListParagraphChar"/>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character" w:customStyle="1" w:styleId="headingChar">
    <w:name w:val="heading Char"/>
    <w:link w:val="heading"/>
    <w:locked/>
    <w:rsid w:val="008726BB"/>
    <w:rPr>
      <w:b/>
      <w:sz w:val="24"/>
    </w:rPr>
  </w:style>
  <w:style w:type="table" w:customStyle="1" w:styleId="TableGrid2">
    <w:name w:val="Table Grid2"/>
    <w:basedOn w:val="TableNormal"/>
    <w:uiPriority w:val="59"/>
    <w:rsid w:val="008726BB"/>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8726B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ulletChar">
    <w:name w:val="bullet Char"/>
    <w:link w:val="bullet"/>
    <w:rsid w:val="008726BB"/>
    <w:rPr>
      <w:sz w:val="24"/>
    </w:rPr>
  </w:style>
  <w:style w:type="paragraph" w:styleId="NoSpacing">
    <w:name w:val="No Spacing"/>
    <w:link w:val="NoSpacingChar"/>
    <w:uiPriority w:val="99"/>
    <w:qFormat/>
    <w:rsid w:val="008726BB"/>
    <w:rPr>
      <w:rFonts w:ascii="Calibri" w:eastAsia="Calibri" w:hAnsi="Calibri"/>
      <w:sz w:val="22"/>
      <w:szCs w:val="22"/>
      <w:lang w:val="en-US" w:eastAsia="en-US"/>
    </w:rPr>
  </w:style>
  <w:style w:type="character" w:customStyle="1" w:styleId="NoSpacingChar">
    <w:name w:val="No Spacing Char"/>
    <w:link w:val="NoSpacing"/>
    <w:uiPriority w:val="99"/>
    <w:locked/>
    <w:rsid w:val="008726BB"/>
    <w:rPr>
      <w:rFonts w:ascii="Calibri" w:eastAsia="Calibri" w:hAnsi="Calibri"/>
      <w:sz w:val="22"/>
      <w:szCs w:val="22"/>
      <w:lang w:val="en-US" w:eastAsia="en-US"/>
    </w:rPr>
  </w:style>
  <w:style w:type="character" w:customStyle="1" w:styleId="fixedChar">
    <w:name w:val="fixed Char"/>
    <w:link w:val="fixed"/>
    <w:rsid w:val="008726BB"/>
    <w:rPr>
      <w:b/>
      <w:sz w:val="24"/>
    </w:rPr>
  </w:style>
  <w:style w:type="character" w:customStyle="1" w:styleId="addmd">
    <w:name w:val="addmd"/>
    <w:rsid w:val="008726BB"/>
  </w:style>
  <w:style w:type="character" w:customStyle="1" w:styleId="Heading1Char">
    <w:name w:val="Heading 1 Char"/>
    <w:link w:val="Heading1"/>
    <w:rsid w:val="008726BB"/>
    <w:rPr>
      <w:rFonts w:ascii="Arial" w:hAnsi="Arial"/>
      <w:b/>
      <w:sz w:val="22"/>
    </w:rPr>
  </w:style>
  <w:style w:type="character" w:styleId="FootnoteReference">
    <w:name w:val="footnote reference"/>
    <w:uiPriority w:val="99"/>
    <w:semiHidden/>
    <w:rsid w:val="008726BB"/>
  </w:style>
  <w:style w:type="paragraph" w:styleId="FootnoteText">
    <w:name w:val="footnote text"/>
    <w:basedOn w:val="Normal"/>
    <w:link w:val="FootnoteTextChar"/>
    <w:uiPriority w:val="99"/>
    <w:semiHidden/>
    <w:unhideWhenUsed/>
    <w:rsid w:val="008726BB"/>
    <w:pPr>
      <w:spacing w:after="200" w:line="276" w:lineRule="auto"/>
    </w:pPr>
    <w:rPr>
      <w:rFonts w:ascii="Calibri" w:eastAsia="Calibri" w:hAnsi="Calibri"/>
      <w:sz w:val="20"/>
      <w:lang w:eastAsia="en-US"/>
    </w:rPr>
  </w:style>
  <w:style w:type="character" w:customStyle="1" w:styleId="FootnoteTextChar">
    <w:name w:val="Footnote Text Char"/>
    <w:basedOn w:val="DefaultParagraphFont"/>
    <w:link w:val="FootnoteText"/>
    <w:uiPriority w:val="99"/>
    <w:semiHidden/>
    <w:rsid w:val="008726BB"/>
    <w:rPr>
      <w:rFonts w:ascii="Calibri" w:eastAsia="Calibri" w:hAnsi="Calibri"/>
      <w:lang w:eastAsia="en-US"/>
    </w:rPr>
  </w:style>
  <w:style w:type="character" w:customStyle="1" w:styleId="Heading2Char">
    <w:name w:val="Heading 2 Char"/>
    <w:basedOn w:val="DefaultParagraphFont"/>
    <w:link w:val="Heading2"/>
    <w:rsid w:val="008726BB"/>
    <w:rPr>
      <w:rFonts w:ascii="Arial" w:hAnsi="Arial"/>
      <w:b/>
      <w:sz w:val="22"/>
    </w:rPr>
  </w:style>
  <w:style w:type="character" w:customStyle="1" w:styleId="Heading3Char">
    <w:name w:val="Heading 3 Char"/>
    <w:basedOn w:val="DefaultParagraphFont"/>
    <w:link w:val="Heading3"/>
    <w:uiPriority w:val="9"/>
    <w:rsid w:val="008726BB"/>
    <w:rPr>
      <w:rFonts w:ascii="Arial" w:hAnsi="Arial"/>
      <w:b/>
      <w:noProof/>
      <w:sz w:val="22"/>
    </w:rPr>
  </w:style>
  <w:style w:type="paragraph" w:styleId="TOC3">
    <w:name w:val="toc 3"/>
    <w:basedOn w:val="Normal"/>
    <w:next w:val="Normal"/>
    <w:autoRedefine/>
    <w:uiPriority w:val="39"/>
    <w:unhideWhenUsed/>
    <w:rsid w:val="008726BB"/>
    <w:pPr>
      <w:autoSpaceDN w:val="0"/>
      <w:spacing w:after="200" w:line="276" w:lineRule="auto"/>
      <w:ind w:left="440"/>
    </w:pPr>
    <w:rPr>
      <w:rFonts w:eastAsia="Calibri"/>
      <w:szCs w:val="22"/>
      <w:lang w:val="en-US" w:eastAsia="en-US"/>
    </w:rPr>
  </w:style>
  <w:style w:type="paragraph" w:styleId="EndnoteText">
    <w:name w:val="endnote text"/>
    <w:basedOn w:val="Normal"/>
    <w:link w:val="EndnoteTextChar"/>
    <w:uiPriority w:val="99"/>
    <w:semiHidden/>
    <w:unhideWhenUsed/>
    <w:rsid w:val="008726BB"/>
    <w:pPr>
      <w:autoSpaceDN w:val="0"/>
    </w:pPr>
    <w:rPr>
      <w:rFonts w:ascii="Calibri" w:eastAsia="Calibri" w:hAnsi="Calibri"/>
      <w:sz w:val="20"/>
      <w:lang w:val="en-US" w:eastAsia="en-US"/>
    </w:rPr>
  </w:style>
  <w:style w:type="character" w:customStyle="1" w:styleId="EndnoteTextChar">
    <w:name w:val="Endnote Text Char"/>
    <w:basedOn w:val="DefaultParagraphFont"/>
    <w:link w:val="EndnoteText"/>
    <w:uiPriority w:val="99"/>
    <w:semiHidden/>
    <w:rsid w:val="008726BB"/>
    <w:rPr>
      <w:rFonts w:ascii="Calibri" w:eastAsia="Calibri" w:hAnsi="Calibri"/>
      <w:lang w:val="en-US" w:eastAsia="en-US"/>
    </w:rPr>
  </w:style>
  <w:style w:type="character" w:customStyle="1" w:styleId="BalloonTextChar">
    <w:name w:val="Balloon Text Char"/>
    <w:basedOn w:val="DefaultParagraphFont"/>
    <w:link w:val="BalloonText"/>
    <w:semiHidden/>
    <w:rsid w:val="008726BB"/>
    <w:rPr>
      <w:rFonts w:ascii="Tahoma" w:hAnsi="Tahoma" w:cs="Tahoma"/>
      <w:sz w:val="16"/>
      <w:szCs w:val="16"/>
    </w:rPr>
  </w:style>
  <w:style w:type="paragraph" w:customStyle="1" w:styleId="Sub-headingAQH">
    <w:name w:val="Sub-heading AQH"/>
    <w:qFormat/>
    <w:rsid w:val="008726BB"/>
    <w:pPr>
      <w:numPr>
        <w:numId w:val="3"/>
      </w:numPr>
      <w:autoSpaceDN w:val="0"/>
      <w:spacing w:before="200" w:after="200"/>
    </w:pPr>
    <w:rPr>
      <w:rFonts w:ascii="Arial" w:hAnsi="Arial" w:cs="Arial"/>
      <w:b/>
      <w:bCs/>
      <w:sz w:val="22"/>
      <w:szCs w:val="26"/>
      <w:lang w:val="en-US"/>
    </w:rPr>
  </w:style>
  <w:style w:type="paragraph" w:customStyle="1" w:styleId="AQHSub-heading2">
    <w:name w:val="AQH Sub-heading 2"/>
    <w:basedOn w:val="Normal"/>
    <w:qFormat/>
    <w:rsid w:val="008726BB"/>
    <w:pPr>
      <w:autoSpaceDN w:val="0"/>
      <w:spacing w:before="200" w:after="200"/>
      <w:jc w:val="both"/>
    </w:pPr>
    <w:rPr>
      <w:rFonts w:cs="Arial"/>
      <w:b/>
      <w:szCs w:val="22"/>
      <w:lang w:val="en-US"/>
    </w:rPr>
  </w:style>
  <w:style w:type="character" w:customStyle="1" w:styleId="AQHMainChar">
    <w:name w:val="AQH Main Char"/>
    <w:link w:val="AQHMain"/>
    <w:locked/>
    <w:rsid w:val="008726BB"/>
    <w:rPr>
      <w:rFonts w:ascii="Arial" w:hAnsi="Arial" w:cs="Arial"/>
      <w:b/>
      <w:sz w:val="28"/>
    </w:rPr>
  </w:style>
  <w:style w:type="paragraph" w:customStyle="1" w:styleId="AQHMain">
    <w:name w:val="AQH Main"/>
    <w:basedOn w:val="Heading5"/>
    <w:link w:val="AQHMainChar"/>
    <w:qFormat/>
    <w:rsid w:val="008726BB"/>
    <w:pPr>
      <w:keepNext/>
      <w:numPr>
        <w:numId w:val="4"/>
      </w:numPr>
      <w:tabs>
        <w:tab w:val="left" w:pos="-1440"/>
        <w:tab w:val="left" w:pos="-720"/>
        <w:tab w:val="left" w:pos="0"/>
        <w:tab w:val="left" w:pos="1440"/>
        <w:tab w:val="left" w:pos="2160"/>
        <w:tab w:val="left" w:pos="2880"/>
      </w:tabs>
      <w:autoSpaceDN w:val="0"/>
      <w:spacing w:before="0" w:after="0"/>
      <w:jc w:val="both"/>
    </w:pPr>
    <w:rPr>
      <w:rFonts w:ascii="Arial" w:hAnsi="Arial" w:cs="Arial"/>
      <w:bCs w:val="0"/>
      <w:i w:val="0"/>
      <w:iCs w:val="0"/>
      <w:sz w:val="28"/>
      <w:szCs w:val="20"/>
    </w:rPr>
  </w:style>
  <w:style w:type="character" w:customStyle="1" w:styleId="AQHSub-1Char">
    <w:name w:val="AQH Sub-1 Char"/>
    <w:link w:val="AQHSub-1"/>
    <w:locked/>
    <w:rsid w:val="008726BB"/>
    <w:rPr>
      <w:rFonts w:ascii="Arial" w:hAnsi="Arial" w:cs="Arial"/>
      <w:b/>
      <w:bCs/>
      <w:color w:val="000000"/>
      <w:sz w:val="22"/>
    </w:rPr>
  </w:style>
  <w:style w:type="paragraph" w:customStyle="1" w:styleId="AQHSub-1">
    <w:name w:val="AQH Sub-1"/>
    <w:basedOn w:val="Heading2"/>
    <w:link w:val="AQHSub-1Char"/>
    <w:qFormat/>
    <w:rsid w:val="008726BB"/>
    <w:pPr>
      <w:numPr>
        <w:ilvl w:val="1"/>
        <w:numId w:val="5"/>
      </w:numPr>
      <w:autoSpaceDN w:val="0"/>
      <w:spacing w:after="240"/>
      <w:ind w:right="0"/>
      <w:jc w:val="both"/>
    </w:pPr>
    <w:rPr>
      <w:rFonts w:cs="Arial"/>
      <w:bCs/>
      <w:color w:val="000000"/>
    </w:rPr>
  </w:style>
  <w:style w:type="character" w:styleId="EndnoteReference">
    <w:name w:val="endnote reference"/>
    <w:basedOn w:val="DefaultParagraphFont"/>
    <w:uiPriority w:val="99"/>
    <w:semiHidden/>
    <w:unhideWhenUsed/>
    <w:rsid w:val="008726BB"/>
    <w:rPr>
      <w:vertAlign w:val="superscript"/>
    </w:rPr>
  </w:style>
  <w:style w:type="character" w:customStyle="1" w:styleId="CommentTextChar1">
    <w:name w:val="Comment Text Char1"/>
    <w:basedOn w:val="DefaultParagraphFont"/>
    <w:uiPriority w:val="99"/>
    <w:semiHidden/>
    <w:rsid w:val="008726BB"/>
    <w:rPr>
      <w:rFonts w:ascii="Calibri" w:eastAsia="Calibri" w:hAnsi="Calibri" w:cs="Times New Roman" w:hint="default"/>
      <w:sz w:val="20"/>
      <w:szCs w:val="20"/>
      <w:lang w:val="en-US"/>
    </w:rPr>
  </w:style>
  <w:style w:type="character" w:customStyle="1" w:styleId="apple-style-span">
    <w:name w:val="apple-style-span"/>
    <w:basedOn w:val="DefaultParagraphFont"/>
    <w:rsid w:val="008726BB"/>
    <w:rPr>
      <w:rFonts w:ascii="Times New Roman" w:hAnsi="Times New Roman" w:cs="Times New Roman" w:hint="default"/>
    </w:rPr>
  </w:style>
  <w:style w:type="character" w:customStyle="1" w:styleId="Emphasis2">
    <w:name w:val="Emphasis2"/>
    <w:basedOn w:val="DefaultParagraphFont"/>
    <w:rsid w:val="008726BB"/>
    <w:rPr>
      <w:b/>
      <w:bCs/>
      <w:i w:val="0"/>
      <w:iCs w:val="0"/>
      <w:color w:val="000000"/>
    </w:rPr>
  </w:style>
  <w:style w:type="character" w:customStyle="1" w:styleId="st1">
    <w:name w:val="st1"/>
    <w:basedOn w:val="DefaultParagraphFont"/>
    <w:rsid w:val="008726BB"/>
    <w:rPr>
      <w:b w:val="0"/>
      <w:bCs w:val="0"/>
      <w:color w:val="222222"/>
      <w:sz w:val="27"/>
      <w:szCs w:val="27"/>
    </w:rPr>
  </w:style>
  <w:style w:type="character" w:customStyle="1" w:styleId="a-size-large">
    <w:name w:val="a-size-large"/>
    <w:basedOn w:val="DefaultParagraphFont"/>
    <w:rsid w:val="008726BB"/>
  </w:style>
  <w:style w:type="character" w:customStyle="1" w:styleId="a-size-medium">
    <w:name w:val="a-size-medium"/>
    <w:basedOn w:val="DefaultParagraphFont"/>
    <w:rsid w:val="008726BB"/>
  </w:style>
  <w:style w:type="character" w:customStyle="1" w:styleId="author">
    <w:name w:val="author"/>
    <w:basedOn w:val="DefaultParagraphFont"/>
    <w:rsid w:val="008726BB"/>
  </w:style>
  <w:style w:type="character" w:customStyle="1" w:styleId="contribution">
    <w:name w:val="contribution"/>
    <w:basedOn w:val="DefaultParagraphFont"/>
    <w:rsid w:val="008726BB"/>
  </w:style>
  <w:style w:type="character" w:customStyle="1" w:styleId="a-color-secondary">
    <w:name w:val="a-color-secondary"/>
    <w:basedOn w:val="DefaultParagraphFont"/>
    <w:rsid w:val="008726BB"/>
  </w:style>
  <w:style w:type="table" w:customStyle="1" w:styleId="TableGrid1">
    <w:name w:val="Table Grid1"/>
    <w:basedOn w:val="TableNormal"/>
    <w:rsid w:val="008726BB"/>
    <w:rPr>
      <w:sz w:val="24"/>
      <w:szCs w:val="24"/>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59"/>
    <w:rsid w:val="008726BB"/>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8726BB"/>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uiPriority w:val="59"/>
    <w:rsid w:val="008726BB"/>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uiPriority w:val="59"/>
    <w:rsid w:val="008726BB"/>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uiPriority w:val="59"/>
    <w:rsid w:val="008726BB"/>
    <w:rPr>
      <w:sz w:val="24"/>
      <w:szCs w:val="24"/>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uiPriority w:val="59"/>
    <w:rsid w:val="008726BB"/>
    <w:rPr>
      <w:sz w:val="24"/>
      <w:szCs w:val="24"/>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uiPriority w:val="59"/>
    <w:rsid w:val="008726BB"/>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Headings">
    <w:name w:val="Headings"/>
    <w:uiPriority w:val="99"/>
    <w:rsid w:val="008726BB"/>
    <w:pPr>
      <w:numPr>
        <w:numId w:val="6"/>
      </w:numPr>
    </w:pPr>
  </w:style>
  <w:style w:type="character" w:styleId="Strong">
    <w:name w:val="Strong"/>
    <w:basedOn w:val="DefaultParagraphFont"/>
    <w:qFormat/>
    <w:rsid w:val="008726BB"/>
    <w:rPr>
      <w:b/>
      <w:bCs/>
    </w:rPr>
  </w:style>
  <w:style w:type="character" w:styleId="HTMLCite">
    <w:name w:val="HTML Cite"/>
    <w:basedOn w:val="DefaultParagraphFont"/>
    <w:uiPriority w:val="99"/>
    <w:semiHidden/>
    <w:unhideWhenUsed/>
    <w:rsid w:val="008726BB"/>
    <w:rPr>
      <w:i w:val="0"/>
      <w:iCs w:val="0"/>
      <w:color w:val="009030"/>
    </w:rPr>
  </w:style>
  <w:style w:type="character" w:customStyle="1" w:styleId="text">
    <w:name w:val="text"/>
    <w:basedOn w:val="DefaultParagraphFont"/>
    <w:rsid w:val="008726BB"/>
    <w:rPr>
      <w:rFonts w:ascii="Book Antiqua" w:hAnsi="Book Antiqua" w:cs="Book Antiqua"/>
      <w:sz w:val="16"/>
      <w:szCs w:val="16"/>
      <w:lang w:val="en-US"/>
    </w:rPr>
  </w:style>
  <w:style w:type="character" w:customStyle="1" w:styleId="BodyText3Char">
    <w:name w:val="Body Text 3 Char"/>
    <w:basedOn w:val="DefaultParagraphFont"/>
    <w:link w:val="BodyText3"/>
    <w:rsid w:val="008726BB"/>
    <w:rPr>
      <w:rFonts w:ascii="Arial" w:hAnsi="Arial"/>
      <w:b/>
      <w:sz w:val="48"/>
      <w:lang w:val="en-US"/>
    </w:rPr>
  </w:style>
  <w:style w:type="character" w:customStyle="1" w:styleId="ListParagraphChar">
    <w:name w:val="List Paragraph Char"/>
    <w:link w:val="ListParagraph"/>
    <w:uiPriority w:val="34"/>
    <w:locked/>
    <w:rsid w:val="00243367"/>
    <w:rPr>
      <w:rFonts w:ascii="Calibri" w:eastAsia="Calibri" w:hAnsi="Calibri" w:cs="Calibri"/>
      <w:sz w:val="22"/>
      <w:szCs w:val="22"/>
      <w:lang w:eastAsia="en-US"/>
    </w:rPr>
  </w:style>
  <w:style w:type="paragraph" w:styleId="Caption">
    <w:name w:val="caption"/>
    <w:basedOn w:val="Normal"/>
    <w:next w:val="Normal"/>
    <w:uiPriority w:val="99"/>
    <w:unhideWhenUsed/>
    <w:qFormat/>
    <w:rsid w:val="00243367"/>
    <w:pPr>
      <w:spacing w:after="120"/>
    </w:pPr>
    <w:rPr>
      <w:b/>
      <w:bCs/>
      <w:sz w:val="20"/>
    </w:rPr>
  </w:style>
  <w:style w:type="character" w:customStyle="1" w:styleId="exlresultdetails">
    <w:name w:val="exlresultdetails"/>
    <w:basedOn w:val="DefaultParagraphFont"/>
    <w:rsid w:val="00243367"/>
  </w:style>
  <w:style w:type="character" w:customStyle="1" w:styleId="searchword1">
    <w:name w:val="searchword1"/>
    <w:basedOn w:val="DefaultParagraphFont"/>
    <w:rsid w:val="00243367"/>
    <w:rPr>
      <w:shd w:val="clear" w:color="auto" w:fill="FED307"/>
    </w:rPr>
  </w:style>
  <w:style w:type="character" w:customStyle="1" w:styleId="searchword">
    <w:name w:val="searchword"/>
    <w:basedOn w:val="DefaultParagraphFont"/>
    <w:rsid w:val="00243367"/>
  </w:style>
  <w:style w:type="character" w:customStyle="1" w:styleId="BodyTextChar">
    <w:name w:val="Body Text Char"/>
    <w:basedOn w:val="DefaultParagraphFont"/>
    <w:link w:val="BodyText"/>
    <w:uiPriority w:val="99"/>
    <w:rsid w:val="00371C43"/>
    <w:rPr>
      <w:rFonts w:ascii="Arial" w:hAnsi="Arial"/>
      <w:color w:val="FF0000"/>
      <w:sz w:val="22"/>
    </w:rPr>
  </w:style>
  <w:style w:type="paragraph" w:customStyle="1" w:styleId="Pa1">
    <w:name w:val="Pa1"/>
    <w:basedOn w:val="Normal"/>
    <w:next w:val="Normal"/>
    <w:uiPriority w:val="99"/>
    <w:rsid w:val="00371C43"/>
    <w:pPr>
      <w:autoSpaceDE w:val="0"/>
      <w:autoSpaceDN w:val="0"/>
      <w:adjustRightInd w:val="0"/>
      <w:spacing w:line="241" w:lineRule="atLeast"/>
    </w:pPr>
    <w:rPr>
      <w:rFonts w:ascii="Myriad Pro" w:eastAsia="Calibri" w:hAnsi="Myriad Pro"/>
      <w:sz w:val="24"/>
      <w:szCs w:val="24"/>
    </w:rPr>
  </w:style>
  <w:style w:type="character" w:customStyle="1" w:styleId="A3">
    <w:name w:val="A3"/>
    <w:uiPriority w:val="99"/>
    <w:rsid w:val="00371C43"/>
    <w:rPr>
      <w:rFonts w:cs="Myriad Pro"/>
      <w:color w:val="000000"/>
      <w:sz w:val="20"/>
      <w:szCs w:val="20"/>
    </w:rPr>
  </w:style>
  <w:style w:type="paragraph" w:customStyle="1" w:styleId="Pa0">
    <w:name w:val="Pa0"/>
    <w:basedOn w:val="Normal"/>
    <w:next w:val="Normal"/>
    <w:uiPriority w:val="99"/>
    <w:rsid w:val="00371C43"/>
    <w:pPr>
      <w:autoSpaceDE w:val="0"/>
      <w:autoSpaceDN w:val="0"/>
      <w:adjustRightInd w:val="0"/>
      <w:spacing w:line="241" w:lineRule="atLeast"/>
    </w:pPr>
    <w:rPr>
      <w:rFonts w:ascii="Myriad Pro" w:eastAsia="Calibri" w:hAnsi="Myriad Pro"/>
      <w:sz w:val="24"/>
      <w:szCs w:val="24"/>
    </w:rPr>
  </w:style>
  <w:style w:type="character" w:customStyle="1" w:styleId="BodyTextIndentChar">
    <w:name w:val="Body Text Indent Char"/>
    <w:basedOn w:val="DefaultParagraphFont"/>
    <w:link w:val="BodyTextIndent"/>
    <w:rsid w:val="00371C43"/>
    <w:rPr>
      <w:rFonts w:ascii="Arial" w:hAnsi="Arial"/>
      <w:sz w:val="22"/>
      <w:lang w:val="en-US"/>
    </w:rPr>
  </w:style>
  <w:style w:type="character" w:customStyle="1" w:styleId="BodyText2Char">
    <w:name w:val="Body Text 2 Char"/>
    <w:basedOn w:val="DefaultParagraphFont"/>
    <w:link w:val="BodyText2"/>
    <w:uiPriority w:val="99"/>
    <w:rsid w:val="00371C43"/>
    <w:rPr>
      <w:rFonts w:ascii="Arial" w:hAnsi="Arial"/>
      <w:color w:val="FF0000"/>
      <w:sz w:val="22"/>
    </w:rPr>
  </w:style>
  <w:style w:type="character" w:styleId="Emphasis">
    <w:name w:val="Emphasis"/>
    <w:uiPriority w:val="99"/>
    <w:qFormat/>
    <w:rsid w:val="00371C43"/>
    <w:rPr>
      <w:i/>
      <w:iCs/>
    </w:rPr>
  </w:style>
  <w:style w:type="character" w:customStyle="1" w:styleId="source">
    <w:name w:val="source"/>
    <w:rsid w:val="00371C43"/>
  </w:style>
  <w:style w:type="table" w:customStyle="1" w:styleId="GridTabl1">
    <w:name w:val="Grid Tabl1"/>
    <w:basedOn w:val="TableNormal"/>
    <w:next w:val="TableGrid"/>
    <w:uiPriority w:val="59"/>
    <w:rsid w:val="00371C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rsid w:val="003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PreformattedChar">
    <w:name w:val="HTML Preformatted Char"/>
    <w:basedOn w:val="DefaultParagraphFont"/>
    <w:link w:val="HTMLPreformatted"/>
    <w:rsid w:val="00371C43"/>
    <w:rPr>
      <w:rFonts w:ascii="Courier New" w:hAnsi="Courier New"/>
    </w:rPr>
  </w:style>
  <w:style w:type="character" w:customStyle="1" w:styleId="PlainTextChar1">
    <w:name w:val="Plain Text Char1"/>
    <w:basedOn w:val="DefaultParagraphFont"/>
    <w:uiPriority w:val="99"/>
    <w:rsid w:val="00371C43"/>
    <w:rPr>
      <w:rFonts w:ascii="Courier New" w:eastAsia="Times New Roman" w:hAnsi="Courier New" w:cs="Courier New"/>
      <w:lang w:eastAsia="en-US"/>
    </w:rPr>
  </w:style>
  <w:style w:type="character" w:customStyle="1" w:styleId="normaltextrun">
    <w:name w:val="normaltextrun"/>
    <w:basedOn w:val="DefaultParagraphFont"/>
    <w:rsid w:val="00673537"/>
  </w:style>
  <w:style w:type="character" w:customStyle="1" w:styleId="spellingerror">
    <w:name w:val="spellingerror"/>
    <w:basedOn w:val="DefaultParagraphFont"/>
    <w:rsid w:val="00673537"/>
  </w:style>
  <w:style w:type="character" w:customStyle="1" w:styleId="Heading6Char">
    <w:name w:val="Heading 6 Char"/>
    <w:basedOn w:val="DefaultParagraphFont"/>
    <w:link w:val="Heading6"/>
    <w:uiPriority w:val="9"/>
    <w:semiHidden/>
    <w:rsid w:val="00E67413"/>
    <w:rPr>
      <w:rFonts w:ascii="Calibri" w:hAnsi="Calibri"/>
      <w:b/>
      <w:bCs/>
      <w:sz w:val="22"/>
      <w:szCs w:val="22"/>
      <w:lang w:val="en-US"/>
    </w:rPr>
  </w:style>
  <w:style w:type="numbering" w:customStyle="1" w:styleId="NoList1">
    <w:name w:val="No List1"/>
    <w:next w:val="NoList"/>
    <w:uiPriority w:val="99"/>
    <w:semiHidden/>
    <w:unhideWhenUsed/>
    <w:rsid w:val="00E67413"/>
  </w:style>
  <w:style w:type="numbering" w:customStyle="1" w:styleId="NoList11">
    <w:name w:val="No List11"/>
    <w:next w:val="NoList"/>
    <w:semiHidden/>
    <w:rsid w:val="00E67413"/>
  </w:style>
  <w:style w:type="character" w:customStyle="1" w:styleId="BodyTextIndent2Char">
    <w:name w:val="Body Text Indent 2 Char"/>
    <w:basedOn w:val="DefaultParagraphFont"/>
    <w:link w:val="BodyTextIndent2"/>
    <w:uiPriority w:val="99"/>
    <w:semiHidden/>
    <w:rsid w:val="00E67413"/>
    <w:rPr>
      <w:rFonts w:ascii="Arial" w:hAnsi="Arial"/>
      <w:color w:val="FF0000"/>
      <w:sz w:val="22"/>
    </w:rPr>
  </w:style>
  <w:style w:type="paragraph" w:customStyle="1" w:styleId="CompanyNameOne">
    <w:name w:val="Company Name One"/>
    <w:basedOn w:val="Normal"/>
    <w:next w:val="Normal"/>
    <w:autoRedefine/>
    <w:uiPriority w:val="99"/>
    <w:rsid w:val="00E67413"/>
    <w:pPr>
      <w:tabs>
        <w:tab w:val="left" w:pos="1710"/>
      </w:tabs>
      <w:spacing w:before="240" w:after="40" w:line="220" w:lineRule="atLeast"/>
      <w:ind w:left="318" w:hanging="318"/>
    </w:pPr>
    <w:rPr>
      <w:rFonts w:eastAsia="Batang"/>
      <w:sz w:val="20"/>
      <w:lang w:eastAsia="en-US"/>
    </w:rPr>
  </w:style>
  <w:style w:type="paragraph" w:customStyle="1" w:styleId="JobTitle">
    <w:name w:val="Job Title"/>
    <w:next w:val="Normal"/>
    <w:uiPriority w:val="99"/>
    <w:rsid w:val="00E67413"/>
    <w:pPr>
      <w:spacing w:after="60" w:line="220" w:lineRule="atLeast"/>
    </w:pPr>
    <w:rPr>
      <w:rFonts w:ascii="Arial Black" w:eastAsia="Batang" w:hAnsi="Arial Black"/>
      <w:spacing w:val="-10"/>
      <w:lang w:val="en-US" w:eastAsia="en-US"/>
    </w:rPr>
  </w:style>
  <w:style w:type="paragraph" w:customStyle="1" w:styleId="CompanyName">
    <w:name w:val="Company Name"/>
    <w:basedOn w:val="Normal"/>
    <w:next w:val="Normal"/>
    <w:autoRedefine/>
    <w:uiPriority w:val="99"/>
    <w:rsid w:val="00E67413"/>
    <w:pPr>
      <w:tabs>
        <w:tab w:val="left" w:pos="1740"/>
        <w:tab w:val="right" w:pos="6480"/>
      </w:tabs>
      <w:spacing w:before="240" w:after="40" w:line="220" w:lineRule="atLeast"/>
    </w:pPr>
    <w:rPr>
      <w:rFonts w:eastAsia="Batang"/>
      <w:sz w:val="20"/>
      <w:lang w:eastAsia="en-US"/>
    </w:rPr>
  </w:style>
  <w:style w:type="paragraph" w:customStyle="1" w:styleId="Pa3">
    <w:name w:val="Pa3"/>
    <w:basedOn w:val="Normal"/>
    <w:next w:val="Normal"/>
    <w:uiPriority w:val="99"/>
    <w:rsid w:val="00E67413"/>
    <w:pPr>
      <w:autoSpaceDE w:val="0"/>
      <w:autoSpaceDN w:val="0"/>
      <w:adjustRightInd w:val="0"/>
      <w:spacing w:line="241" w:lineRule="atLeast"/>
    </w:pPr>
    <w:rPr>
      <w:rFonts w:ascii="Gill Sans MT" w:eastAsia="Calibri" w:hAnsi="Gill Sans MT"/>
      <w:sz w:val="24"/>
      <w:szCs w:val="24"/>
      <w:lang w:val="en-US" w:eastAsia="en-US"/>
    </w:rPr>
  </w:style>
  <w:style w:type="character" w:customStyle="1" w:styleId="Heading4Char">
    <w:name w:val="Heading 4 Char"/>
    <w:basedOn w:val="DefaultParagraphFont"/>
    <w:link w:val="Heading4"/>
    <w:rsid w:val="00473AE6"/>
    <w:rPr>
      <w:rFonts w:ascii="Arial" w:hAnsi="Arial"/>
      <w:b/>
      <w:noProof/>
      <w:sz w:val="22"/>
    </w:rPr>
  </w:style>
  <w:style w:type="character" w:customStyle="1" w:styleId="BodyTextIndent3Char">
    <w:name w:val="Body Text Indent 3 Char"/>
    <w:basedOn w:val="DefaultParagraphFont"/>
    <w:link w:val="BodyTextIndent3"/>
    <w:uiPriority w:val="99"/>
    <w:semiHidden/>
    <w:rsid w:val="00473AE6"/>
    <w:rPr>
      <w:rFonts w:ascii="Arial" w:hAnsi="Arial"/>
      <w:sz w:val="16"/>
      <w:szCs w:val="16"/>
    </w:rPr>
  </w:style>
  <w:style w:type="paragraph" w:customStyle="1" w:styleId="fixedCharChar">
    <w:name w:val="fixed Char Char"/>
    <w:link w:val="fixedCharCharChar"/>
    <w:rsid w:val="000007B9"/>
    <w:pPr>
      <w:tabs>
        <w:tab w:val="left" w:pos="720"/>
        <w:tab w:val="left" w:pos="1440"/>
        <w:tab w:val="left" w:pos="2160"/>
        <w:tab w:val="left" w:pos="2880"/>
      </w:tabs>
      <w:ind w:left="3600" w:hanging="3600"/>
    </w:pPr>
    <w:rPr>
      <w:b/>
      <w:sz w:val="24"/>
    </w:rPr>
  </w:style>
  <w:style w:type="character" w:customStyle="1" w:styleId="fixedCharCharChar">
    <w:name w:val="fixed Char Char Char"/>
    <w:link w:val="fixedCharChar"/>
    <w:rsid w:val="000007B9"/>
    <w:rPr>
      <w:b/>
      <w:sz w:val="24"/>
    </w:rPr>
  </w:style>
  <w:style w:type="character" w:customStyle="1" w:styleId="med14">
    <w:name w:val="med14"/>
    <w:rsid w:val="000007B9"/>
    <w:rPr>
      <w:sz w:val="29"/>
      <w:szCs w:val="29"/>
    </w:rPr>
  </w:style>
  <w:style w:type="character" w:customStyle="1" w:styleId="lrg51">
    <w:name w:val="lrg51"/>
    <w:rsid w:val="000007B9"/>
    <w:rPr>
      <w:sz w:val="36"/>
      <w:szCs w:val="36"/>
    </w:rPr>
  </w:style>
  <w:style w:type="character" w:customStyle="1" w:styleId="a-size-large1">
    <w:name w:val="a-size-large1"/>
    <w:rsid w:val="000007B9"/>
    <w:rPr>
      <w:rFonts w:ascii="Arial" w:hAnsi="Arial" w:cs="Arial"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162039503">
      <w:bodyDiv w:val="1"/>
      <w:marLeft w:val="0"/>
      <w:marRight w:val="0"/>
      <w:marTop w:val="0"/>
      <w:marBottom w:val="0"/>
      <w:divBdr>
        <w:top w:val="none" w:sz="0" w:space="0" w:color="auto"/>
        <w:left w:val="none" w:sz="0" w:space="0" w:color="auto"/>
        <w:bottom w:val="none" w:sz="0" w:space="0" w:color="auto"/>
        <w:right w:val="none" w:sz="0" w:space="0" w:color="auto"/>
      </w:divBdr>
    </w:div>
    <w:div w:id="152686945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youthworker.org" TargetMode="External"/><Relationship Id="rId21" Type="http://schemas.openxmlformats.org/officeDocument/2006/relationships/hyperlink" Target="http://librarycatalogue.uwtsd.ac.uk/primo_library/libweb/action/display.do?frbrVersion=3&amp;tabs=detailsTab&amp;ct=display&amp;fn=search&amp;doc=TN_ericEJ1074360&amp;indx=19&amp;recIds=TN_ericEJ1074360&amp;recIdxs=8&amp;elementId=8&amp;renderMode=poppedOut&amp;displayMode=full&amp;frbrVersion=3&amp;frbg=&amp;ac=O3%3D94%26O6%3D18%26O9%3D1%26&amp;dscnt=0&amp;scp.scps=scope%3A%2844WHELF_UWTSD%29%2C44WHELF_UWTSD_Ebsco%2Cprimo_central_multiple_fe&amp;tb=t&amp;mode=Basic&amp;vid=44WHELF_UWTSD_VU1&amp;srt=rank&amp;tab=tab1&amp;dum=true&amp;vl(freeText0)=education%20children&amp;dstmp=1519321304075" TargetMode="External"/><Relationship Id="rId42" Type="http://schemas.openxmlformats.org/officeDocument/2006/relationships/hyperlink" Target="http://tsd-c.worldcat.org/search?q=au%3AO%27Riordan%2C+Timothy.&amp;qt=hot_author" TargetMode="External"/><Relationship Id="rId63" Type="http://schemas.openxmlformats.org/officeDocument/2006/relationships/hyperlink" Target="http://www.amazon.co.uk/Gender-Identity-Key-Themes-Directions/dp/0195444906/ref=sr_1_5?ie=UTF8&amp;qid=1391427474&amp;sr=8-5&amp;keywords=Moodley%2C+Roy" TargetMode="External"/><Relationship Id="rId84" Type="http://schemas.openxmlformats.org/officeDocument/2006/relationships/hyperlink" Target="http://www.amazon.co.uk/Counseling-Across-Cultural-Divide-Clemmont/dp/1906254494/ref=sr_1_9?ie=UTF8&amp;qid=1391427474&amp;sr=8-9&amp;keywords=Moodley%2C+Roy" TargetMode="External"/><Relationship Id="rId138" Type="http://schemas.openxmlformats.org/officeDocument/2006/relationships/hyperlink" Target="http://www.wales.gov.uk" TargetMode="External"/><Relationship Id="rId159" Type="http://schemas.openxmlformats.org/officeDocument/2006/relationships/hyperlink" Target="http://www.thempra.org.uk" TargetMode="External"/><Relationship Id="rId170" Type="http://schemas.openxmlformats.org/officeDocument/2006/relationships/hyperlink" Target="http://tsd-c.worldcat.org/title/developing-your-intuition-a-guide-to-reflective-practice/oclc/568338124&amp;referer=brief_results" TargetMode="External"/><Relationship Id="rId191" Type="http://schemas.openxmlformats.org/officeDocument/2006/relationships/hyperlink" Target="http://www.thempra.org.uk" TargetMode="External"/><Relationship Id="rId205" Type="http://schemas.openxmlformats.org/officeDocument/2006/relationships/hyperlink" Target="http://www.jrf.org.uk/bookshop/eBooks/2019-poverty-wealth-place.pdf" TargetMode="External"/><Relationship Id="rId226" Type="http://schemas.openxmlformats.org/officeDocument/2006/relationships/hyperlink" Target="http://www.safenetwork.org.uk" TargetMode="External"/><Relationship Id="rId107" Type="http://schemas.openxmlformats.org/officeDocument/2006/relationships/hyperlink" Target="http://www.neighbourhood.statistics.gov.uk" TargetMode="External"/><Relationship Id="rId11" Type="http://schemas.openxmlformats.org/officeDocument/2006/relationships/hyperlink" Target="https://www.bera.ac.uk/" TargetMode="External"/><Relationship Id="rId32" Type="http://schemas.openxmlformats.org/officeDocument/2006/relationships/hyperlink" Target="http://tsd-c.worldcat.org/title/good-research-guide-for-small-scale-social-research-projects/oclc/702134616&amp;referer=brief_results" TargetMode="External"/><Relationship Id="rId53" Type="http://schemas.openxmlformats.org/officeDocument/2006/relationships/hyperlink" Target="http://moodle.uwtsd.ac.uk/mod/resource/view.php?id=62799" TargetMode="External"/><Relationship Id="rId74" Type="http://schemas.openxmlformats.org/officeDocument/2006/relationships/hyperlink" Target="http://www.sumanfernando.com/" TargetMode="External"/><Relationship Id="rId128" Type="http://schemas.openxmlformats.org/officeDocument/2006/relationships/hyperlink" Target="http://www.embraceni.org" TargetMode="External"/><Relationship Id="rId149" Type="http://schemas.openxmlformats.org/officeDocument/2006/relationships/hyperlink" Target="http://www.cypnow.co.uk" TargetMode="External"/><Relationship Id="rId5" Type="http://schemas.openxmlformats.org/officeDocument/2006/relationships/webSettings" Target="webSettings.xml"/><Relationship Id="rId95" Type="http://schemas.openxmlformats.org/officeDocument/2006/relationships/hyperlink" Target="http://tsd-c.worldcat.org/title/architects-of-change-studies-in-the-history-of-community-youth-work/oclc/55615400&amp;referer=brief_results" TargetMode="External"/><Relationship Id="rId160" Type="http://schemas.openxmlformats.org/officeDocument/2006/relationships/hyperlink" Target="http://www.vanessarogers.co.uk" TargetMode="External"/><Relationship Id="rId181" Type="http://schemas.openxmlformats.org/officeDocument/2006/relationships/hyperlink" Target="http://www.cypnow.co.uk" TargetMode="External"/><Relationship Id="rId216" Type="http://schemas.openxmlformats.org/officeDocument/2006/relationships/hyperlink" Target="http://www.cyfanfyd.org.uk" TargetMode="External"/><Relationship Id="rId237" Type="http://schemas.openxmlformats.org/officeDocument/2006/relationships/hyperlink" Target="https://www.bera.ac.uk/" TargetMode="External"/><Relationship Id="rId22" Type="http://schemas.openxmlformats.org/officeDocument/2006/relationships/hyperlink" Target="http://gov.wales/docs/dcells/publications/160318-inclusion-and-pupil-support-en.pdf" TargetMode="External"/><Relationship Id="rId43" Type="http://schemas.openxmlformats.org/officeDocument/2006/relationships/hyperlink" Target="http://librarycatalogue.uwtsd.ac.uk/primo_library/libweb/action/display.do?tabs=detailsTab&amp;ct=display&amp;fn=search&amp;doc=TN_proquest203788085&amp;indx=99&amp;recIds=TN_proquest203788085&amp;recIdxs=8&amp;elementId=8&amp;renderMode=poppedOut&amp;displayMode=full&amp;frbrVersion=&amp;vid=44WHELF_UWTSD_VU1&amp;institution=44WHELF_UWTSD&amp;query=&amp;dscnt=0&amp;vl(freeText0)=%20Sustainable%20Communities%20&amp;scp.scps=scope%3A%2844WHELF_UWTSD%29%2C44WHELF_UWTSD_Ebsco%2Cprimo_central_multiple_fe&amp;dstmp=1513284471676" TargetMode="External"/><Relationship Id="rId64" Type="http://schemas.openxmlformats.org/officeDocument/2006/relationships/hyperlink" Target="https://www.youtube.com/watch?v=yo0JSz4Ok5Y" TargetMode="External"/><Relationship Id="rId118" Type="http://schemas.openxmlformats.org/officeDocument/2006/relationships/hyperlink" Target="http://www.youthwork-magazine.co.uk" TargetMode="External"/><Relationship Id="rId139" Type="http://schemas.openxmlformats.org/officeDocument/2006/relationships/hyperlink" Target="http://www.youthideas.co.uk" TargetMode="External"/><Relationship Id="rId85" Type="http://schemas.openxmlformats.org/officeDocument/2006/relationships/hyperlink" Target="http://www.amazon.co.uk/Gender-Identity-Key-Themes-Directions/dp/0195444906/ref=sr_1_5?ie=UTF8&amp;qid=1391427474&amp;sr=8-5&amp;keywords=Moodley%2C+Roy" TargetMode="External"/><Relationship Id="rId150" Type="http://schemas.openxmlformats.org/officeDocument/2006/relationships/hyperlink" Target="http://www.detachedyouthwork.info" TargetMode="External"/><Relationship Id="rId171" Type="http://schemas.openxmlformats.org/officeDocument/2006/relationships/hyperlink" Target="http://www.amazon.co.uk/Bill-Mckitterick/e/B00BFWUFK2/ref=sr_ntt_srch_lnk_8?qid=1392804589&amp;sr=1-8" TargetMode="External"/><Relationship Id="rId192" Type="http://schemas.openxmlformats.org/officeDocument/2006/relationships/hyperlink" Target="http://www.vanessarogers.co.uk" TargetMode="External"/><Relationship Id="rId206" Type="http://schemas.openxmlformats.org/officeDocument/2006/relationships/hyperlink" Target="http://resources.cohesioninstitute.org.uk/Publications/Documents/Document/Default.aspx?recordId=157" TargetMode="External"/><Relationship Id="rId227" Type="http://schemas.openxmlformats.org/officeDocument/2006/relationships/hyperlink" Target="http://www.salto-youth.net" TargetMode="External"/><Relationship Id="rId201" Type="http://schemas.openxmlformats.org/officeDocument/2006/relationships/hyperlink" Target="http://tsd-c.worldcat.org/search?q=au%3AElster%2C+Jake.&amp;qt=hot_author" TargetMode="External"/><Relationship Id="rId222" Type="http://schemas.openxmlformats.org/officeDocument/2006/relationships/hyperlink" Target="http://www.neighbourhood.statistics.gov.uk" TargetMode="External"/><Relationship Id="rId243" Type="http://schemas.openxmlformats.org/officeDocument/2006/relationships/footer" Target="footer4.xml"/><Relationship Id="rId12" Type="http://schemas.openxmlformats.org/officeDocument/2006/relationships/hyperlink" Target="http://learning.gov.wales/docs/learningwales/publications/150814-effective-use-of-data-en.pdf" TargetMode="External"/><Relationship Id="rId17" Type="http://schemas.openxmlformats.org/officeDocument/2006/relationships/hyperlink" Target="http://librarycatalogue.uwtsd.ac.uk/primo_library/libweb/action/display.do?frbrVersion=2&amp;tabs=detailsTab&amp;ct=display&amp;fn=search&amp;doc=TN_ericEJ1079303&amp;indx=20&amp;recIds=TN_ericEJ1079303&amp;recIdxs=9&amp;elementId=9&amp;renderMode=poppedOut&amp;displayMode=full&amp;frbrVersion=2&amp;frbg=&amp;dscnt=0&amp;scp.scps=scope%3A%2844WHELF_UWTSD%29%2C44WHELF_UWTSD_Ebsco%2Cprimo_central_multiple_fe&amp;tb=t&amp;vid=44WHELF_UWTSD_VU1&amp;mode=Basic&amp;tab=tab1&amp;srt=rank&amp;dum=true&amp;vl(freeText0)=education%20health%20wellbeing&amp;dstmp=1519661670379" TargetMode="External"/><Relationship Id="rId33" Type="http://schemas.openxmlformats.org/officeDocument/2006/relationships/hyperlink" Target="http://www.amazon.co.uk/s/ref=ntt_athr_dp_sr_1?_encoding=UTF8&amp;field-author=Elizabeth%20F.%20Emens&amp;search-alias=books-uk&amp;sort=relevancerank" TargetMode="External"/><Relationship Id="rId38" Type="http://schemas.openxmlformats.org/officeDocument/2006/relationships/hyperlink" Target="http://www.communities.gov.uk/documents/communities/pdf/152086.pdf" TargetMode="External"/><Relationship Id="rId59" Type="http://schemas.openxmlformats.org/officeDocument/2006/relationships/hyperlink" Target="http://tsd-c.worldcat.org/search?q=au%3AO%27Riordan%2C+Timothy.&amp;qt=hot_author" TargetMode="External"/><Relationship Id="rId103" Type="http://schemas.openxmlformats.org/officeDocument/2006/relationships/hyperlink" Target="http://www.cypnow.co.uk" TargetMode="External"/><Relationship Id="rId108" Type="http://schemas.openxmlformats.org/officeDocument/2006/relationships/hyperlink" Target="http://www.nonformality.org" TargetMode="External"/><Relationship Id="rId124" Type="http://schemas.openxmlformats.org/officeDocument/2006/relationships/hyperlink" Target="http://www.cyfanfyd.org.uk" TargetMode="External"/><Relationship Id="rId129" Type="http://schemas.openxmlformats.org/officeDocument/2006/relationships/hyperlink" Target="http://www.infed.org" TargetMode="External"/><Relationship Id="rId54" Type="http://schemas.openxmlformats.org/officeDocument/2006/relationships/hyperlink" Target="http://tsd-c.worldcat.org/search?q=au%3AManzi%2C+Tony%2C&amp;qt=hot_author" TargetMode="External"/><Relationship Id="rId70" Type="http://schemas.openxmlformats.org/officeDocument/2006/relationships/hyperlink" Target="http://www.wales.nhs.uk/sitesplus/863/page/4084" TargetMode="External"/><Relationship Id="rId75" Type="http://schemas.openxmlformats.org/officeDocument/2006/relationships/hyperlink" Target="http://www.globalmentalhealth.org/" TargetMode="External"/><Relationship Id="rId91" Type="http://schemas.openxmlformats.org/officeDocument/2006/relationships/hyperlink" Target="http://www.dpa.lancs.ac.uk/approved/research.htm" TargetMode="External"/><Relationship Id="rId96" Type="http://schemas.openxmlformats.org/officeDocument/2006/relationships/hyperlink" Target="http://www.theguardian.com/society/2009/apr/21/european-social-care" TargetMode="External"/><Relationship Id="rId140" Type="http://schemas.openxmlformats.org/officeDocument/2006/relationships/hyperlink" Target="http://www.youthworker.org" TargetMode="External"/><Relationship Id="rId145" Type="http://schemas.openxmlformats.org/officeDocument/2006/relationships/hyperlink" Target="http://www.rodpurcell.com" TargetMode="External"/><Relationship Id="rId161" Type="http://schemas.openxmlformats.org/officeDocument/2006/relationships/hyperlink" Target="http://www.wales.gov.uk" TargetMode="External"/><Relationship Id="rId166" Type="http://schemas.openxmlformats.org/officeDocument/2006/relationships/hyperlink" Target="http://www.youthworkresource.com" TargetMode="External"/><Relationship Id="rId182" Type="http://schemas.openxmlformats.org/officeDocument/2006/relationships/hyperlink" Target="http://www.detachedyouthwork.info" TargetMode="External"/><Relationship Id="rId187" Type="http://schemas.openxmlformats.org/officeDocument/2006/relationships/hyperlink" Target="http://www.nya.org.uk" TargetMode="External"/><Relationship Id="rId217" Type="http://schemas.openxmlformats.org/officeDocument/2006/relationships/hyperlink" Target="http://www.cywu.org.uk" TargetMode="External"/><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hyperlink" Target="http://tsd-c.worldcat.org/search?q=au%3AO%27Riordan%2C+Timothy.&amp;qt=hot_author" TargetMode="External"/><Relationship Id="rId233" Type="http://schemas.openxmlformats.org/officeDocument/2006/relationships/hyperlink" Target="http://www.youthwork-magazine.co.uk" TargetMode="External"/><Relationship Id="rId238" Type="http://schemas.openxmlformats.org/officeDocument/2006/relationships/hyperlink" Target="http://learning.gov.wales/docs/learningwales/publications/150814-effective-use-of-data-en.pdf" TargetMode="External"/><Relationship Id="rId23" Type="http://schemas.openxmlformats.org/officeDocument/2006/relationships/hyperlink" Target="https://www.bera.ac.uk/" TargetMode="External"/><Relationship Id="rId28" Type="http://schemas.openxmlformats.org/officeDocument/2006/relationships/hyperlink" Target="https://www.bera.ac.uk/" TargetMode="External"/><Relationship Id="rId49" Type="http://schemas.openxmlformats.org/officeDocument/2006/relationships/hyperlink" Target="http://tsd-c.worldcat.org/title/good-research-guide-for-small-scale-social-research-projects/oclc/702134616&amp;referer=brief_results" TargetMode="External"/><Relationship Id="rId114" Type="http://schemas.openxmlformats.org/officeDocument/2006/relationships/hyperlink" Target="http://www.vanessarogers.co.uk" TargetMode="External"/><Relationship Id="rId119" Type="http://schemas.openxmlformats.org/officeDocument/2006/relationships/hyperlink" Target="http://www.youthworkwales.co.uk" TargetMode="External"/><Relationship Id="rId44" Type="http://schemas.openxmlformats.org/officeDocument/2006/relationships/hyperlink" Target="http://wales.gov.uk/topics/educationandskills/publications/guidance/esdgcstrategy/?lang=en" TargetMode="External"/><Relationship Id="rId60" Type="http://schemas.openxmlformats.org/officeDocument/2006/relationships/hyperlink" Target="http://librarycatalogue.uwtsd.ac.uk/primo_library/libweb/action/display.do?tabs=detailsTab&amp;ct=display&amp;fn=search&amp;doc=TN_proquest203788085&amp;indx=99&amp;recIds=TN_proquest203788085&amp;recIdxs=8&amp;elementId=8&amp;renderMode=poppedOut&amp;displayMode=full&amp;frbrVersion=&amp;vid=44WHELF_UWTSD_VU1&amp;institution=44WHELF_UWTSD&amp;query=&amp;dscnt=0&amp;vl(freeText0)=%20Sustainable%20Communities%20&amp;scp.scps=scope%3A%2844WHELF_UWTSD%29%2C44WHELF_UWTSD_Ebsco%2Cprimo_central_multiple_fe&amp;dstmp=1513284471676" TargetMode="External"/><Relationship Id="rId65" Type="http://schemas.openxmlformats.org/officeDocument/2006/relationships/hyperlink" Target="https://www.youtube.com/watch?v=iZh3V81MkXw" TargetMode="External"/><Relationship Id="rId81" Type="http://schemas.openxmlformats.org/officeDocument/2006/relationships/hyperlink" Target="http://www.mentalhealth.org.uk/publications" TargetMode="External"/><Relationship Id="rId86" Type="http://schemas.openxmlformats.org/officeDocument/2006/relationships/hyperlink" Target="http://www.brookes.ac.uk/reserch/ethics/etghicscode.html" TargetMode="External"/><Relationship Id="rId130" Type="http://schemas.openxmlformats.org/officeDocument/2006/relationships/hyperlink" Target="http://www.neighbourhood.statistics.gov.uk" TargetMode="External"/><Relationship Id="rId135" Type="http://schemas.openxmlformats.org/officeDocument/2006/relationships/hyperlink" Target="http://www.salto-youth.net" TargetMode="External"/><Relationship Id="rId151" Type="http://schemas.openxmlformats.org/officeDocument/2006/relationships/hyperlink" Target="http://www.embraceni.org" TargetMode="External"/><Relationship Id="rId156" Type="http://schemas.openxmlformats.org/officeDocument/2006/relationships/hyperlink" Target="http://www.redcross.org.uk" TargetMode="External"/><Relationship Id="rId177" Type="http://schemas.openxmlformats.org/officeDocument/2006/relationships/hyperlink" Target="http://www.amazon.co.uk/s/ref=ntt_athr_dp_sr_1?_encoding=UTF8&amp;field-author=Robin%20Shohet&amp;search-alias=books-uk&amp;sort=relevancerank" TargetMode="External"/><Relationship Id="rId198" Type="http://schemas.openxmlformats.org/officeDocument/2006/relationships/hyperlink" Target="http://www.youthworkresource.com" TargetMode="External"/><Relationship Id="rId172" Type="http://schemas.openxmlformats.org/officeDocument/2006/relationships/hyperlink" Target="http://www.amazon.co.uk/Supervision-Social-Work-Pocketbooks-Mckitterick/dp/0335245250/ref=sr_1_8?s=books&amp;ie=UTF8&amp;qid=1392804589&amp;sr=1-8&amp;keywords=supervision" TargetMode="External"/><Relationship Id="rId193" Type="http://schemas.openxmlformats.org/officeDocument/2006/relationships/hyperlink" Target="http://www.wales.gov.uk" TargetMode="External"/><Relationship Id="rId202" Type="http://schemas.openxmlformats.org/officeDocument/2006/relationships/hyperlink" Target="http://tsd-c.worldcat.org/search?q=au%3AColantonio%2C+Andrea.&amp;qt=hot_author" TargetMode="External"/><Relationship Id="rId207" Type="http://schemas.openxmlformats.org/officeDocument/2006/relationships/hyperlink" Target="http://www.infed.org/biblio/hope.htm" TargetMode="External"/><Relationship Id="rId223" Type="http://schemas.openxmlformats.org/officeDocument/2006/relationships/hyperlink" Target="http://www.nonformality.org" TargetMode="External"/><Relationship Id="rId228" Type="http://schemas.openxmlformats.org/officeDocument/2006/relationships/hyperlink" Target="http://www.thempra.org.uk" TargetMode="External"/><Relationship Id="rId244" Type="http://schemas.openxmlformats.org/officeDocument/2006/relationships/fontTable" Target="fontTable.xml"/><Relationship Id="rId13" Type="http://schemas.openxmlformats.org/officeDocument/2006/relationships/hyperlink" Target="http://tsd-c.worldcat.org/title/ethics-of-research-with-children-and-young-people-a-practical-handbook/oclc/727302839&amp;referer=brief_results" TargetMode="External"/><Relationship Id="rId18" Type="http://schemas.openxmlformats.org/officeDocument/2006/relationships/hyperlink" Target="http://librarycatalogue.uwtsd.ac.uk/primo_library/libweb/action/display.do?frbrVersion=4&amp;tabs=detailsTab&amp;ct=display&amp;fn=search&amp;doc=TN_ericEJ1052441&amp;indx=13&amp;recIds=TN_ericEJ1052441&amp;recIdxs=2&amp;elementId=2&amp;renderMode=poppedOut&amp;displayMode=full&amp;frbrVersion=4&amp;frbg=&amp;ac=O3%3D94%26O6%3D18%26O9%3D1%26&amp;dscnt=0&amp;scp.scps=scope%3A%2844WHELF_UWTSD%29%2C44WHELF_UWTSD_Ebsco%2Cprimo_central_multiple_fe&amp;tb=t&amp;mode=Basic&amp;vid=44WHELF_UWTSD_VU1&amp;srt=rank&amp;tab=tab1&amp;dum=true&amp;vl(freeText0)=education%20children&amp;dstmp=1519321304075" TargetMode="External"/><Relationship Id="rId39" Type="http://schemas.openxmlformats.org/officeDocument/2006/relationships/hyperlink" Target="http://librarycatalogue.uwtsd.ac.uk/primo_library/libweb/action/display.do?tabs=detailsTab&amp;ct=display&amp;fn=search&amp;doc=TN_sciversesciencedirect_elsevierS0016-7185(11)00214-4&amp;indx=10&amp;recIds=TN_sciversesciencedirect_elsevierS0016-7185(11)00214-4&amp;recIdxs=9&amp;elementId=9&amp;renderMode=poppedOut&amp;displayMode=full&amp;frbrVersion=3&amp;vid=44WHELF_UWTSD_VU1&amp;institution=44WHELF_UWTSD&amp;query=&amp;dscnt=0&amp;scp.scps=scope%3A%2844WHELF_UWTSD%29%2C44WHELF_UWTSD_Ebsco%2Cprimo_central_multiple_fe&amp;vl(freeText0)=%20Sustainable%20Communities%20&amp;dstmp=1513283429943" TargetMode="External"/><Relationship Id="rId109" Type="http://schemas.openxmlformats.org/officeDocument/2006/relationships/hyperlink" Target="http://www.nya.org.uk" TargetMode="External"/><Relationship Id="rId34" Type="http://schemas.openxmlformats.org/officeDocument/2006/relationships/hyperlink" Target="http://www.amazon.co.uk/Gender-World-Perspective-Polity-Introductions/dp/0745680720/ref=sr_1_1?s=books&amp;ie=UTF8&amp;qid=1453649713&amp;sr=1-1&amp;keywords=raewyn+connell" TargetMode="External"/><Relationship Id="rId50" Type="http://schemas.openxmlformats.org/officeDocument/2006/relationships/hyperlink" Target="http://www.amazon.co.uk/s/ref=ntt_athr_dp_sr_1?_encoding=UTF8&amp;field-author=Elizabeth%20F.%20Emens&amp;search-alias=books-uk&amp;sort=relevancerank" TargetMode="External"/><Relationship Id="rId55" Type="http://schemas.openxmlformats.org/officeDocument/2006/relationships/hyperlink" Target="http://www.communities.gov.uk/documents/communities/pdf/152086.pdf" TargetMode="External"/><Relationship Id="rId76" Type="http://schemas.openxmlformats.org/officeDocument/2006/relationships/hyperlink" Target="http://journals.cambridge.org/action/displayIssue?jid=GMH&amp;tab=currentissue" TargetMode="External"/><Relationship Id="rId97" Type="http://schemas.openxmlformats.org/officeDocument/2006/relationships/hyperlink" Target="http://tsd-c.worldcat.org/title/six-lenses-for-anti-oppressive-education-partial-stories-improbable-conversations/oclc/741343884&amp;referer=brief_results" TargetMode="External"/><Relationship Id="rId104" Type="http://schemas.openxmlformats.org/officeDocument/2006/relationships/hyperlink" Target="http://www.detachedyouthwork.info" TargetMode="External"/><Relationship Id="rId120" Type="http://schemas.openxmlformats.org/officeDocument/2006/relationships/hyperlink" Target="http://www.youthworkresource.com" TargetMode="External"/><Relationship Id="rId125" Type="http://schemas.openxmlformats.org/officeDocument/2006/relationships/hyperlink" Target="http://www.cywu.org.uk" TargetMode="External"/><Relationship Id="rId141" Type="http://schemas.openxmlformats.org/officeDocument/2006/relationships/hyperlink" Target="http://www.youthwork-magazine.co.uk" TargetMode="External"/><Relationship Id="rId146" Type="http://schemas.openxmlformats.org/officeDocument/2006/relationships/hyperlink" Target="http://www.youthandpolicy.org/" TargetMode="External"/><Relationship Id="rId167" Type="http://schemas.openxmlformats.org/officeDocument/2006/relationships/hyperlink" Target="http://www.wlga.gov.uk/youth-service" TargetMode="External"/><Relationship Id="rId188" Type="http://schemas.openxmlformats.org/officeDocument/2006/relationships/hyperlink" Target="http://www.redcross.org.uk" TargetMode="External"/><Relationship Id="rId7" Type="http://schemas.openxmlformats.org/officeDocument/2006/relationships/endnotes" Target="endnotes.xml"/><Relationship Id="rId71" Type="http://schemas.openxmlformats.org/officeDocument/2006/relationships/hyperlink" Target="http://www.iapt.nhs.uk/" TargetMode="External"/><Relationship Id="rId92" Type="http://schemas.openxmlformats.org/officeDocument/2006/relationships/hyperlink" Target="http://www.informationcommissioner.gov.uk" TargetMode="External"/><Relationship Id="rId162" Type="http://schemas.openxmlformats.org/officeDocument/2006/relationships/hyperlink" Target="http://www.youthideas.co.uk" TargetMode="External"/><Relationship Id="rId183" Type="http://schemas.openxmlformats.org/officeDocument/2006/relationships/hyperlink" Target="http://www.embraceni.org" TargetMode="External"/><Relationship Id="rId213" Type="http://schemas.openxmlformats.org/officeDocument/2006/relationships/hyperlink" Target="http://wales.gov.uk/topics/educationandskills/allsectorpolicies/europeanandinternational/sustainabledevelop/esdgpublications/esdgcyouthwork/?lang=en" TargetMode="External"/><Relationship Id="rId218" Type="http://schemas.openxmlformats.org/officeDocument/2006/relationships/hyperlink" Target="http://www.cypnow.co.uk" TargetMode="External"/><Relationship Id="rId234" Type="http://schemas.openxmlformats.org/officeDocument/2006/relationships/hyperlink" Target="http://www.youthworkwales.co.uk" TargetMode="External"/><Relationship Id="rId239" Type="http://schemas.openxmlformats.org/officeDocument/2006/relationships/hyperlink" Target="http://tsd-c.worldcat.org/title/ethics-of-research-with-children-and-young-people-a-practical-handbook/oclc/727302839&amp;referer=brief_results" TargetMode="External"/><Relationship Id="rId2" Type="http://schemas.openxmlformats.org/officeDocument/2006/relationships/numbering" Target="numbering.xml"/><Relationship Id="rId29" Type="http://schemas.openxmlformats.org/officeDocument/2006/relationships/hyperlink" Target="http://learning.gov.wales/docs/learningwales/publications/150814-effective-use-of-data-en.pdf" TargetMode="External"/><Relationship Id="rId24" Type="http://schemas.openxmlformats.org/officeDocument/2006/relationships/hyperlink" Target="http://learning.gov.wales/docs/learningwales/publications/150814-effective-use-of-data-en.pdf" TargetMode="External"/><Relationship Id="rId40" Type="http://schemas.openxmlformats.org/officeDocument/2006/relationships/hyperlink" Target="http://tsd-c.worldcat.org/search?q=au%3AO%27Riordan%2C+Timothy.&amp;qt=hot_author" TargetMode="External"/><Relationship Id="rId45" Type="http://schemas.openxmlformats.org/officeDocument/2006/relationships/hyperlink" Target="https://www.bera.ac.uk/" TargetMode="External"/><Relationship Id="rId66" Type="http://schemas.openxmlformats.org/officeDocument/2006/relationships/hyperlink" Target="http://www.rcpsych.ac.uk/default.aspx?page=13432" TargetMode="External"/><Relationship Id="rId87" Type="http://schemas.openxmlformats.org/officeDocument/2006/relationships/hyperlink" Target="http://www.brookes.ac.uk/infosec/dataadd.html" TargetMode="External"/><Relationship Id="rId110" Type="http://schemas.openxmlformats.org/officeDocument/2006/relationships/hyperlink" Target="http://www.redcross.org.uk" TargetMode="External"/><Relationship Id="rId115" Type="http://schemas.openxmlformats.org/officeDocument/2006/relationships/hyperlink" Target="http://www.wales.gov.uk" TargetMode="External"/><Relationship Id="rId131" Type="http://schemas.openxmlformats.org/officeDocument/2006/relationships/hyperlink" Target="http://www.nonformality.org" TargetMode="External"/><Relationship Id="rId136" Type="http://schemas.openxmlformats.org/officeDocument/2006/relationships/hyperlink" Target="http://www.thempra.org.uk" TargetMode="External"/><Relationship Id="rId157" Type="http://schemas.openxmlformats.org/officeDocument/2006/relationships/hyperlink" Target="http://www.safenetwork.org.uk" TargetMode="External"/><Relationship Id="rId178" Type="http://schemas.openxmlformats.org/officeDocument/2006/relationships/hyperlink" Target="http://www.youthandpolicy.org/" TargetMode="External"/><Relationship Id="rId61" Type="http://schemas.openxmlformats.org/officeDocument/2006/relationships/hyperlink" Target="http://wales.gov.uk/topics/educationandskills/publications/guidance/esdgcstrategy/?lang=en" TargetMode="External"/><Relationship Id="rId82" Type="http://schemas.openxmlformats.org/officeDocument/2006/relationships/hyperlink" Target="http://webarchive.nationalarchives.gov.uk/20130107105354/http://www.dh.gov.uk/prod_consum_dh/groups/dh_digitalassets/@dh/@en/@ps/documents/digitalasset/dh_115936.pdf" TargetMode="External"/><Relationship Id="rId152" Type="http://schemas.openxmlformats.org/officeDocument/2006/relationships/hyperlink" Target="http://www.infed.org" TargetMode="External"/><Relationship Id="rId173" Type="http://schemas.openxmlformats.org/officeDocument/2006/relationships/hyperlink" Target="http://tsd-c.worldcat.org/title/learning-journals-a-handbook-for-reflective-practice-and-professional-development/oclc/64427443&amp;referer=brief_results" TargetMode="External"/><Relationship Id="rId194" Type="http://schemas.openxmlformats.org/officeDocument/2006/relationships/hyperlink" Target="http://www.youthideas.co.uk" TargetMode="External"/><Relationship Id="rId199" Type="http://schemas.openxmlformats.org/officeDocument/2006/relationships/hyperlink" Target="http://www.wlga.gov.uk/youth-service" TargetMode="External"/><Relationship Id="rId203" Type="http://schemas.openxmlformats.org/officeDocument/2006/relationships/hyperlink" Target="http://tsd-c.worldcat.org/search?q=au%3ADixon%2C+Timothy+J.%2C&amp;qt=hot_author" TargetMode="External"/><Relationship Id="rId208" Type="http://schemas.openxmlformats.org/officeDocument/2006/relationships/hyperlink" Target="http://www.nfer.ac.uk/publications/EMX01/EMX01_home.cfm" TargetMode="External"/><Relationship Id="rId229" Type="http://schemas.openxmlformats.org/officeDocument/2006/relationships/hyperlink" Target="http://www.vanessarogers.co.uk" TargetMode="External"/><Relationship Id="rId19" Type="http://schemas.openxmlformats.org/officeDocument/2006/relationships/hyperlink" Target="http://librarycatalogue.uwtsd.ac.uk/primo_library/libweb/action/display.do?tabs=detailsTab&amp;ct=display&amp;fn=search&amp;doc=TN_sciversesciencedirect_elsevierS0190-7409(16)30570-9&amp;indx=20&amp;recIds=TN_sciversesciencedirect_elsevierS0190-7409(16)30570-9&amp;recIdxs=9&amp;elementId=9&amp;renderMode=poppedOut&amp;displayMode=full&amp;frbrVersion=3&amp;frbg=&amp;ac=O3%3D94%26O6%3D18%26O9%3D1%26&amp;dscnt=0&amp;scp.scps=scope%3A%2844WHELF_UWTSD%29%2C44WHELF_UWTSD_Ebsco%2Cprimo_central_multiple_fe&amp;tb=t&amp;mode=Basic&amp;vid=44WHELF_UWTSD_VU1&amp;srt=rank&amp;tab=tab1&amp;dum=true&amp;vl(freeText0)=education%20children&amp;dstmp=1519321304075" TargetMode="External"/><Relationship Id="rId224" Type="http://schemas.openxmlformats.org/officeDocument/2006/relationships/hyperlink" Target="http://www.nya.org.uk" TargetMode="External"/><Relationship Id="rId240" Type="http://schemas.openxmlformats.org/officeDocument/2006/relationships/hyperlink" Target="https://www.bera.ac.uk/" TargetMode="External"/><Relationship Id="rId245" Type="http://schemas.openxmlformats.org/officeDocument/2006/relationships/theme" Target="theme/theme1.xml"/><Relationship Id="rId14" Type="http://schemas.openxmlformats.org/officeDocument/2006/relationships/hyperlink" Target="https://www.bera.ac.uk/" TargetMode="External"/><Relationship Id="rId30" Type="http://schemas.openxmlformats.org/officeDocument/2006/relationships/hyperlink" Target="http://tsd-c.worldcat.org/title/ethics-of-research-with-children-and-young-people-a-practical-handbook/oclc/727302839&amp;referer=brief_results" TargetMode="External"/><Relationship Id="rId35" Type="http://schemas.openxmlformats.org/officeDocument/2006/relationships/hyperlink" Target="http://www.amazon.co.uk/Sexual-Fluidity-Understanding-Womens-Desire/dp/0674032268/ref=sr_1_1?s=books&amp;ie=UTF8&amp;qid=1453650787&amp;sr=1-1&amp;keywords=Lisa+Diamond+sexual+fluidity" TargetMode="External"/><Relationship Id="rId56" Type="http://schemas.openxmlformats.org/officeDocument/2006/relationships/hyperlink" Target="http://librarycatalogue.uwtsd.ac.uk/primo_library/libweb/action/display.do?tabs=detailsTab&amp;ct=display&amp;fn=search&amp;doc=TN_sciversesciencedirect_elsevierS0016-7185(11)00214-4&amp;indx=10&amp;recIds=TN_sciversesciencedirect_elsevierS0016-7185(11)00214-4&amp;recIdxs=9&amp;elementId=9&amp;renderMode=poppedOut&amp;displayMode=full&amp;frbrVersion=3&amp;vid=44WHELF_UWTSD_VU1&amp;institution=44WHELF_UWTSD&amp;query=&amp;dscnt=0&amp;scp.scps=scope%3A%2844WHELF_UWTSD%29%2C44WHELF_UWTSD_Ebsco%2Cprimo_central_multiple_fe&amp;vl(freeText0)=%20Sustainable%20Communities%20&amp;dstmp=1513283429943" TargetMode="External"/><Relationship Id="rId77" Type="http://schemas.openxmlformats.org/officeDocument/2006/relationships/hyperlink" Target="http://www.mind.org.uk/information-support/guides-to-support-and-services/advocacy-in-mental-health" TargetMode="External"/><Relationship Id="rId100" Type="http://schemas.openxmlformats.org/officeDocument/2006/relationships/hyperlink" Target="http://www.youthandpolicy.org/" TargetMode="External"/><Relationship Id="rId105" Type="http://schemas.openxmlformats.org/officeDocument/2006/relationships/hyperlink" Target="http://www.embraceni.org" TargetMode="External"/><Relationship Id="rId126" Type="http://schemas.openxmlformats.org/officeDocument/2006/relationships/hyperlink" Target="http://www.cypnow.co.uk" TargetMode="External"/><Relationship Id="rId147" Type="http://schemas.openxmlformats.org/officeDocument/2006/relationships/hyperlink" Target="http://www.cyfanfyd.org.uk" TargetMode="External"/><Relationship Id="rId168" Type="http://schemas.openxmlformats.org/officeDocument/2006/relationships/hyperlink" Target="http://tsd-c.worldcat.org/title/reflective-practice-writing-and-professional-development/oclc/60668264&amp;referer=brief_results" TargetMode="External"/><Relationship Id="rId8" Type="http://schemas.openxmlformats.org/officeDocument/2006/relationships/image" Target="media/image1.jpeg"/><Relationship Id="rId51" Type="http://schemas.openxmlformats.org/officeDocument/2006/relationships/hyperlink" Target="http://www.amazon.co.uk/Gender-World-Perspective-Polity-Introductions/dp/0745680720/ref=sr_1_1?s=books&amp;ie=UTF8&amp;qid=1453649713&amp;sr=1-1&amp;keywords=raewyn+connell" TargetMode="External"/><Relationship Id="rId72" Type="http://schemas.openxmlformats.org/officeDocument/2006/relationships/hyperlink" Target="http://www.cypiapt.org/children-and-young-peoples-project.php?accesscheck=%2Findex.php" TargetMode="External"/><Relationship Id="rId93" Type="http://schemas.openxmlformats.org/officeDocument/2006/relationships/hyperlink" Target="http://www.dh.gov.uk/PolicyAndGuidance/OrganisationPolicy/RecordsManagement/DataProtectionAct1998Article/fs/en?CONTENT_ID=4000489&amp;chk=VrXoGe" TargetMode="External"/><Relationship Id="rId98" Type="http://schemas.openxmlformats.org/officeDocument/2006/relationships/hyperlink" Target="http://tsd-c.worldcat.org/title/journeying-together-growing-youth-work-and-youth-workers-in-local-communities/oclc/351313226&amp;referer=brief_results" TargetMode="External"/><Relationship Id="rId121" Type="http://schemas.openxmlformats.org/officeDocument/2006/relationships/hyperlink" Target="http://www.wlga.gov.uk/youth-service" TargetMode="External"/><Relationship Id="rId142" Type="http://schemas.openxmlformats.org/officeDocument/2006/relationships/hyperlink" Target="http://www.youthworkwales.co.uk" TargetMode="External"/><Relationship Id="rId163" Type="http://schemas.openxmlformats.org/officeDocument/2006/relationships/hyperlink" Target="http://www.youthworker.org" TargetMode="External"/><Relationship Id="rId184" Type="http://schemas.openxmlformats.org/officeDocument/2006/relationships/hyperlink" Target="http://www.infed.org" TargetMode="External"/><Relationship Id="rId189" Type="http://schemas.openxmlformats.org/officeDocument/2006/relationships/hyperlink" Target="http://www.safenetwork.org.uk" TargetMode="External"/><Relationship Id="rId219" Type="http://schemas.openxmlformats.org/officeDocument/2006/relationships/hyperlink" Target="http://www.detachedyouthwork.info" TargetMode="External"/><Relationship Id="rId3" Type="http://schemas.openxmlformats.org/officeDocument/2006/relationships/styles" Target="styles.xml"/><Relationship Id="rId214" Type="http://schemas.openxmlformats.org/officeDocument/2006/relationships/hyperlink" Target="http://wales.gov.uk/topics/sustainabledevelopment/publications/onewalesoneplanet/?lang=en" TargetMode="External"/><Relationship Id="rId230" Type="http://schemas.openxmlformats.org/officeDocument/2006/relationships/hyperlink" Target="http://www.wales.gov.uk" TargetMode="External"/><Relationship Id="rId235" Type="http://schemas.openxmlformats.org/officeDocument/2006/relationships/hyperlink" Target="http://www.youthworkresource.com" TargetMode="External"/><Relationship Id="rId25" Type="http://schemas.openxmlformats.org/officeDocument/2006/relationships/hyperlink" Target="http://tsd-c.worldcat.org/title/ethics-of-research-with-children-and-young-people-a-practical-handbook/oclc/727302839&amp;referer=brief_results" TargetMode="External"/><Relationship Id="rId46" Type="http://schemas.openxmlformats.org/officeDocument/2006/relationships/hyperlink" Target="http://learning.gov.wales/docs/learningwales/publications/150814-effective-use-of-data-en.pdf" TargetMode="External"/><Relationship Id="rId67" Type="http://schemas.openxmlformats.org/officeDocument/2006/relationships/hyperlink" Target="http://www.rcpsych.ac.uk/discoverpsychiatry/blogzone/sustainability/creatingthesustainabilityga.aspx" TargetMode="External"/><Relationship Id="rId116" Type="http://schemas.openxmlformats.org/officeDocument/2006/relationships/hyperlink" Target="http://www.youthideas.co.uk" TargetMode="External"/><Relationship Id="rId137" Type="http://schemas.openxmlformats.org/officeDocument/2006/relationships/hyperlink" Target="http://www.vanessarogers.co.uk" TargetMode="External"/><Relationship Id="rId158" Type="http://schemas.openxmlformats.org/officeDocument/2006/relationships/hyperlink" Target="http://www.salto-youth.net" TargetMode="External"/><Relationship Id="rId20" Type="http://schemas.openxmlformats.org/officeDocument/2006/relationships/hyperlink" Target="http://librarycatalogue.uwtsd.ac.uk/primo_library/libweb/action/display.do?tabs=detailsTab&amp;ct=display&amp;fn=search&amp;doc=TN_proquest1789098900&amp;indx=1&amp;recIds=TN_proquest1789098900&amp;recIdxs=0&amp;elementId=0&amp;renderMode=poppedOut&amp;displayMode=full&amp;frbrVersion=&amp;frbg=&amp;ac=O3%3D94%26O6%3D18%26O9%3D1%26&amp;dscnt=0&amp;scp.scps=scope%3A%2844WHELF_UWTSD%29%2C44WHELF_UWTSD_Ebsco%2Cprimo_central_multiple_fe&amp;tb=t&amp;mode=Basic&amp;vid=44WHELF_UWTSD_VU1&amp;srt=rank&amp;tab=tab1&amp;dum=true&amp;vl(freeText0)=education%20children&amp;dstmp=1519321702963" TargetMode="External"/><Relationship Id="rId41" Type="http://schemas.openxmlformats.org/officeDocument/2006/relationships/hyperlink" Target="http://tsd-c.worldcat.org/search?q=au%3AStoll-Kleemann%2C+Susanne.&amp;qt=hot_author" TargetMode="External"/><Relationship Id="rId62" Type="http://schemas.openxmlformats.org/officeDocument/2006/relationships/hyperlink" Target="https://www.bera.ac.uk/" TargetMode="External"/><Relationship Id="rId83" Type="http://schemas.openxmlformats.org/officeDocument/2006/relationships/hyperlink" Target="http://www.wales.nhs.uk/documents/strongerpartner2e%5b1%5d.pdf" TargetMode="External"/><Relationship Id="rId88" Type="http://schemas.openxmlformats.org/officeDocument/2006/relationships/hyperlink" Target="http://www.city.ac.uk/dataprotection/Data_Protection/Data_Protection_Rese.html" TargetMode="External"/><Relationship Id="rId111" Type="http://schemas.openxmlformats.org/officeDocument/2006/relationships/hyperlink" Target="http://www.safenetwork.org.uk" TargetMode="External"/><Relationship Id="rId132" Type="http://schemas.openxmlformats.org/officeDocument/2006/relationships/hyperlink" Target="http://www.nya.org.uk" TargetMode="External"/><Relationship Id="rId153" Type="http://schemas.openxmlformats.org/officeDocument/2006/relationships/hyperlink" Target="http://www.neighbourhood.statistics.gov.uk" TargetMode="External"/><Relationship Id="rId174" Type="http://schemas.openxmlformats.org/officeDocument/2006/relationships/hyperlink" Target="http://www.amazon.co.uk/s/ref=ntt_athr_dp_sr_1?_encoding=UTF8&amp;field-author=Edna%20Murdoch&amp;search-alias=books-uk&amp;sort=relevancerank" TargetMode="External"/><Relationship Id="rId179" Type="http://schemas.openxmlformats.org/officeDocument/2006/relationships/hyperlink" Target="http://www.cyfanfyd.org.uk" TargetMode="External"/><Relationship Id="rId195" Type="http://schemas.openxmlformats.org/officeDocument/2006/relationships/hyperlink" Target="http://www.youthworker.org" TargetMode="External"/><Relationship Id="rId209" Type="http://schemas.openxmlformats.org/officeDocument/2006/relationships/hyperlink" Target="http://tsd-c.worldcat.org/search?q=au%3AManzi%2C+Tony%2C&amp;qt=hot_author" TargetMode="External"/><Relationship Id="rId190" Type="http://schemas.openxmlformats.org/officeDocument/2006/relationships/hyperlink" Target="http://www.salto-youth.net" TargetMode="External"/><Relationship Id="rId204" Type="http://schemas.openxmlformats.org/officeDocument/2006/relationships/hyperlink" Target="http://www.cyfanfyd.org.uk/publications-and-resources/" TargetMode="External"/><Relationship Id="rId220" Type="http://schemas.openxmlformats.org/officeDocument/2006/relationships/hyperlink" Target="http://www.embraceni.org" TargetMode="External"/><Relationship Id="rId225" Type="http://schemas.openxmlformats.org/officeDocument/2006/relationships/hyperlink" Target="http://www.redcross.org.uk" TargetMode="External"/><Relationship Id="rId241" Type="http://schemas.openxmlformats.org/officeDocument/2006/relationships/hyperlink" Target="http://tsd-c.worldcat.org/title/good-research-guide-for-small-scale-social-research-projects/oclc/702134616&amp;referer=brief_results" TargetMode="External"/><Relationship Id="rId15" Type="http://schemas.openxmlformats.org/officeDocument/2006/relationships/hyperlink" Target="http://tsd-c.worldcat.org/title/good-research-guide-for-small-scale-social-research-projects/oclc/702134616&amp;referer=brief_results" TargetMode="External"/><Relationship Id="rId36" Type="http://schemas.openxmlformats.org/officeDocument/2006/relationships/hyperlink" Target="http://moodle.uwtsd.ac.uk/mod/resource/view.php?id=62799" TargetMode="External"/><Relationship Id="rId57" Type="http://schemas.openxmlformats.org/officeDocument/2006/relationships/hyperlink" Target="http://tsd-c.worldcat.org/search?q=au%3AO%27Riordan%2C+Timothy.&amp;qt=hot_author" TargetMode="External"/><Relationship Id="rId106" Type="http://schemas.openxmlformats.org/officeDocument/2006/relationships/hyperlink" Target="http://www.infed.org" TargetMode="External"/><Relationship Id="rId127" Type="http://schemas.openxmlformats.org/officeDocument/2006/relationships/hyperlink" Target="http://www.detachedyouthwork.info" TargetMode="External"/><Relationship Id="rId10" Type="http://schemas.openxmlformats.org/officeDocument/2006/relationships/footer" Target="footer2.xml"/><Relationship Id="rId31" Type="http://schemas.openxmlformats.org/officeDocument/2006/relationships/hyperlink" Target="https://www.bera.ac.uk/" TargetMode="External"/><Relationship Id="rId52" Type="http://schemas.openxmlformats.org/officeDocument/2006/relationships/hyperlink" Target="http://www.amazon.co.uk/Sexual-Fluidity-Understanding-Womens-Desire/dp/0674032268/ref=sr_1_1?s=books&amp;ie=UTF8&amp;qid=1453650787&amp;sr=1-1&amp;keywords=Lisa+Diamond+sexual+fluidity" TargetMode="External"/><Relationship Id="rId73" Type="http://schemas.openxmlformats.org/officeDocument/2006/relationships/hyperlink" Target="http://www.youngminds.org.uk/training_services/policy/policy_in_the_uk/camhs_policy_in_wales" TargetMode="External"/><Relationship Id="rId78" Type="http://schemas.openxmlformats.org/officeDocument/2006/relationships/hyperlink" Target="http://www.mind.org.uk/" TargetMode="External"/><Relationship Id="rId94" Type="http://schemas.openxmlformats.org/officeDocument/2006/relationships/hyperlink" Target="http://tsd-c.worldcat.org/title/informal-learning-in-youth-work/oclc/190967716&amp;referer=brief_results" TargetMode="External"/><Relationship Id="rId99" Type="http://schemas.openxmlformats.org/officeDocument/2006/relationships/hyperlink" Target="http://www.wlga.gov.uk/youth-service" TargetMode="External"/><Relationship Id="rId101" Type="http://schemas.openxmlformats.org/officeDocument/2006/relationships/hyperlink" Target="http://www.cyfanfyd.org.uk" TargetMode="External"/><Relationship Id="rId122" Type="http://schemas.openxmlformats.org/officeDocument/2006/relationships/hyperlink" Target="http://www.rodpurcell.com" TargetMode="External"/><Relationship Id="rId143" Type="http://schemas.openxmlformats.org/officeDocument/2006/relationships/hyperlink" Target="http://www.youthworkresource.com" TargetMode="External"/><Relationship Id="rId148" Type="http://schemas.openxmlformats.org/officeDocument/2006/relationships/hyperlink" Target="http://www.cywu.org.uk" TargetMode="External"/><Relationship Id="rId164" Type="http://schemas.openxmlformats.org/officeDocument/2006/relationships/hyperlink" Target="http://www.youthwork-magazine.co.uk" TargetMode="External"/><Relationship Id="rId169" Type="http://schemas.openxmlformats.org/officeDocument/2006/relationships/hyperlink" Target="http://tsd-c.worldcat.org/title/reflective-learning-in-practice/oclc/49785722&amp;referer=brief_results" TargetMode="External"/><Relationship Id="rId185" Type="http://schemas.openxmlformats.org/officeDocument/2006/relationships/hyperlink" Target="http://www.neighbourhood.statistics.gov.uk" TargetMode="External"/><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hyperlink" Target="http://www.cywu.org.uk" TargetMode="External"/><Relationship Id="rId210" Type="http://schemas.openxmlformats.org/officeDocument/2006/relationships/hyperlink" Target="http://tsd-c.worldcat.org/search?q=au%3AO%27Riordan%2C+Timothy.&amp;qt=hot_author" TargetMode="External"/><Relationship Id="rId215" Type="http://schemas.openxmlformats.org/officeDocument/2006/relationships/hyperlink" Target="http://www.anped.org/media/brundtlandpdf.pdf" TargetMode="External"/><Relationship Id="rId236" Type="http://schemas.openxmlformats.org/officeDocument/2006/relationships/hyperlink" Target="http://www.wlga.gov.uk/youth-service" TargetMode="External"/><Relationship Id="rId26" Type="http://schemas.openxmlformats.org/officeDocument/2006/relationships/hyperlink" Target="https://www.bera.ac.uk/" TargetMode="External"/><Relationship Id="rId231" Type="http://schemas.openxmlformats.org/officeDocument/2006/relationships/hyperlink" Target="http://www.youthideas.co.uk" TargetMode="External"/><Relationship Id="rId47" Type="http://schemas.openxmlformats.org/officeDocument/2006/relationships/hyperlink" Target="http://tsd-c.worldcat.org/title/ethics-of-research-with-children-and-young-people-a-practical-handbook/oclc/727302839&amp;referer=brief_results" TargetMode="External"/><Relationship Id="rId68" Type="http://schemas.openxmlformats.org/officeDocument/2006/relationships/hyperlink" Target="http://www.mentalhealthwales.net/mhw/mental_healthmeasure.php" TargetMode="External"/><Relationship Id="rId89" Type="http://schemas.openxmlformats.org/officeDocument/2006/relationships/hyperlink" Target="http://www.jisc.ac.uk/index.cfm?name=pub_dpacop_0101" TargetMode="External"/><Relationship Id="rId112" Type="http://schemas.openxmlformats.org/officeDocument/2006/relationships/hyperlink" Target="http://www.salto-youth.net" TargetMode="External"/><Relationship Id="rId133" Type="http://schemas.openxmlformats.org/officeDocument/2006/relationships/hyperlink" Target="http://www.redcross.org.uk" TargetMode="External"/><Relationship Id="rId154" Type="http://schemas.openxmlformats.org/officeDocument/2006/relationships/hyperlink" Target="http://www.nonformality.org" TargetMode="External"/><Relationship Id="rId175" Type="http://schemas.openxmlformats.org/officeDocument/2006/relationships/hyperlink" Target="http://www.amazon.co.uk/s/ref=ntt_athr_dp_sr_2?_encoding=UTF8&amp;field-author=Jackie%20Arnold&amp;search-alias=books-uk&amp;sort=relevancerank" TargetMode="External"/><Relationship Id="rId196" Type="http://schemas.openxmlformats.org/officeDocument/2006/relationships/hyperlink" Target="http://www.youthwork-magazine.co.uk" TargetMode="External"/><Relationship Id="rId200" Type="http://schemas.openxmlformats.org/officeDocument/2006/relationships/hyperlink" Target="http://tsd-c.worldcat.org/search?q=au%3AChurch%2C+Chris.&amp;qt=hot_author" TargetMode="External"/><Relationship Id="rId16" Type="http://schemas.openxmlformats.org/officeDocument/2006/relationships/hyperlink" Target="http://librarycatalogue.uwtsd.ac.uk/primo_library/libweb/action/display.do?tabs=detailsTab&amp;ct=display&amp;fn=search&amp;doc=TN_sciversesciencedirect_elsevierS0742-051X(17)30410-9&amp;indx=15&amp;recIds=TN_sciversesciencedirect_elsevierS0742-051X(17)30410-9&amp;recIdxs=4&amp;elementId=4&amp;renderMode=poppedOut&amp;displayMode=full&amp;frbrVersion=&amp;frbg=&amp;dscnt=0&amp;scp.scps=scope%3A%2844WHELF_UWTSD%29%2C44WHELF_UWTSD_Ebsco%2Cprimo_central_multiple_fe&amp;tb=t&amp;vid=44WHELF_UWTSD_VU1&amp;mode=Basic&amp;tab=tab1&amp;srt=rank&amp;dum=true&amp;vl(freeText0)=education%20health%20wellbeing&amp;dstmp=1519661459893" TargetMode="External"/><Relationship Id="rId221" Type="http://schemas.openxmlformats.org/officeDocument/2006/relationships/hyperlink" Target="http://www.infed.org" TargetMode="External"/><Relationship Id="rId242" Type="http://schemas.openxmlformats.org/officeDocument/2006/relationships/footer" Target="footer3.xml"/><Relationship Id="rId37" Type="http://schemas.openxmlformats.org/officeDocument/2006/relationships/hyperlink" Target="http://tsd-c.worldcat.org/search?q=au%3AManzi%2C+Tony%2C&amp;qt=hot_author" TargetMode="External"/><Relationship Id="rId58" Type="http://schemas.openxmlformats.org/officeDocument/2006/relationships/hyperlink" Target="http://tsd-c.worldcat.org/search?q=au%3AStoll-Kleemann%2C+Susanne.&amp;qt=hot_author" TargetMode="External"/><Relationship Id="rId79" Type="http://schemas.openxmlformats.org/officeDocument/2006/relationships/hyperlink" Target="http://wales.gov.uk/topics/health/nhswales/healthservice/mental-health-services/measure/?lang=en" TargetMode="External"/><Relationship Id="rId102" Type="http://schemas.openxmlformats.org/officeDocument/2006/relationships/hyperlink" Target="http://www.cywu.org.uk" TargetMode="External"/><Relationship Id="rId123" Type="http://schemas.openxmlformats.org/officeDocument/2006/relationships/hyperlink" Target="http://www.youthandpolicy.org/" TargetMode="External"/><Relationship Id="rId144" Type="http://schemas.openxmlformats.org/officeDocument/2006/relationships/hyperlink" Target="http://www.wlga.gov.uk/youth-service" TargetMode="External"/><Relationship Id="rId90" Type="http://schemas.openxmlformats.org/officeDocument/2006/relationships/hyperlink" Target="http://www.hmso.gov.uk/acts/acts1998/19980029.htm" TargetMode="External"/><Relationship Id="rId165" Type="http://schemas.openxmlformats.org/officeDocument/2006/relationships/hyperlink" Target="http://www.youthworkwales.co.uk" TargetMode="External"/><Relationship Id="rId186" Type="http://schemas.openxmlformats.org/officeDocument/2006/relationships/hyperlink" Target="http://www.nonformality.org" TargetMode="External"/><Relationship Id="rId211" Type="http://schemas.openxmlformats.org/officeDocument/2006/relationships/hyperlink" Target="http://tsd-c.worldcat.org/search?q=au%3AStoll-Kleemann%2C+Susanne.&amp;qt=hot_author" TargetMode="External"/><Relationship Id="rId232" Type="http://schemas.openxmlformats.org/officeDocument/2006/relationships/hyperlink" Target="http://www.youthworker.org" TargetMode="External"/><Relationship Id="rId27" Type="http://schemas.openxmlformats.org/officeDocument/2006/relationships/hyperlink" Target="http://tsd-c.worldcat.org/title/good-research-guide-for-small-scale-social-research-projects/oclc/702134616&amp;referer=brief_results" TargetMode="External"/><Relationship Id="rId48" Type="http://schemas.openxmlformats.org/officeDocument/2006/relationships/hyperlink" Target="https://www.bera.ac.uk/" TargetMode="External"/><Relationship Id="rId69" Type="http://schemas.openxmlformats.org/officeDocument/2006/relationships/hyperlink" Target="http://wales.gov.uk/topics/health/nhswales/healthservice/mental-health-services/?lang=en" TargetMode="External"/><Relationship Id="rId113" Type="http://schemas.openxmlformats.org/officeDocument/2006/relationships/hyperlink" Target="http://www.thempra.org.uk" TargetMode="External"/><Relationship Id="rId134" Type="http://schemas.openxmlformats.org/officeDocument/2006/relationships/hyperlink" Target="http://www.safenetwork.org.uk" TargetMode="External"/><Relationship Id="rId80" Type="http://schemas.openxmlformats.org/officeDocument/2006/relationships/hyperlink" Target="http://webarchive.nationalarchives.gov.uk/20130107105354/http://www.dh.gov.uk/prod_consum_dh/groups/dh_digitalassets/@dh/@en/@ps/documents/digitalasset/dh_115936.pdf" TargetMode="External"/><Relationship Id="rId155" Type="http://schemas.openxmlformats.org/officeDocument/2006/relationships/hyperlink" Target="http://www.nya.org.uk" TargetMode="External"/><Relationship Id="rId176" Type="http://schemas.openxmlformats.org/officeDocument/2006/relationships/hyperlink" Target="http://www.amazon.co.uk/s/ref=ntt_athr_dp_sr_1?_encoding=UTF8&amp;field-author=Robin%20Shohet&amp;search-alias=books-uk&amp;sort=relevancerank" TargetMode="External"/><Relationship Id="rId197" Type="http://schemas.openxmlformats.org/officeDocument/2006/relationships/hyperlink" Target="http://www.youthworkwal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50A87F-5952-456D-A391-CB6E82EF1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196</Pages>
  <Words>58611</Words>
  <Characters>334088</Characters>
  <Application>Microsoft Office Word</Application>
  <DocSecurity>0</DocSecurity>
  <Lines>2784</Lines>
  <Paragraphs>783</Paragraphs>
  <ScaleCrop>false</ScaleCrop>
  <HeadingPairs>
    <vt:vector size="2" baseType="variant">
      <vt:variant>
        <vt:lpstr>Title</vt:lpstr>
      </vt:variant>
      <vt:variant>
        <vt:i4>1</vt:i4>
      </vt:variant>
    </vt:vector>
  </HeadingPairs>
  <TitlesOfParts>
    <vt:vector size="1" baseType="lpstr">
      <vt:lpstr>PV8a Module Directory template 2018-19</vt:lpstr>
    </vt:vector>
  </TitlesOfParts>
  <Company>UWTSD</Company>
  <LinksUpToDate>false</LinksUpToDate>
  <CharactersWithSpaces>391916</CharactersWithSpaces>
  <SharedDoc>false</SharedDoc>
  <HLinks>
    <vt:vector size="12" baseType="variant">
      <vt:variant>
        <vt:i4>1048628</vt:i4>
      </vt:variant>
      <vt:variant>
        <vt:i4>8</vt:i4>
      </vt:variant>
      <vt:variant>
        <vt:i4>0</vt:i4>
      </vt:variant>
      <vt:variant>
        <vt:i4>5</vt:i4>
      </vt:variant>
      <vt:variant>
        <vt:lpwstr/>
      </vt:variant>
      <vt:variant>
        <vt:lpwstr>_Toc452113306</vt:lpwstr>
      </vt:variant>
      <vt:variant>
        <vt:i4>1048628</vt:i4>
      </vt:variant>
      <vt:variant>
        <vt:i4>2</vt:i4>
      </vt:variant>
      <vt:variant>
        <vt:i4>0</vt:i4>
      </vt:variant>
      <vt:variant>
        <vt:i4>5</vt:i4>
      </vt:variant>
      <vt:variant>
        <vt:lpwstr/>
      </vt:variant>
      <vt:variant>
        <vt:lpwstr>_Toc452113305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 2018-19</dc:title>
  <dc:subject/>
  <dc:creator>Academic Office</dc:creator>
  <cp:keywords/>
  <dc:description>UWTSD</dc:description>
  <cp:lastModifiedBy>Sue Ainsworth</cp:lastModifiedBy>
  <cp:revision>3</cp:revision>
  <cp:lastPrinted>2014-07-03T10:50:00Z</cp:lastPrinted>
  <dcterms:created xsi:type="dcterms:W3CDTF">2018-09-13T09:27:00Z</dcterms:created>
  <dcterms:modified xsi:type="dcterms:W3CDTF">2018-09-14T06:11:00Z</dcterms:modified>
</cp:coreProperties>
</file>