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4032" w:rsidRPr="00104032" w:rsidRDefault="00104032" w:rsidP="00104032">
      <w:pPr>
        <w:spacing w:line="276" w:lineRule="auto"/>
        <w:jc w:val="center"/>
        <w:rPr>
          <w:rFonts w:ascii="Times New Roman" w:hAnsi="Times New Roman" w:cs="Times New Roman"/>
          <w:sz w:val="28"/>
        </w:rPr>
      </w:pPr>
      <w:r>
        <w:rPr>
          <w:rFonts w:ascii="Times New Roman" w:hAnsi="Times New Roman" w:cs="Times New Roman"/>
          <w:sz w:val="28"/>
        </w:rPr>
        <w:t>‘</w:t>
      </w:r>
      <w:r w:rsidRPr="00104032">
        <w:rPr>
          <w:rFonts w:ascii="Times New Roman" w:hAnsi="Times New Roman" w:cs="Times New Roman"/>
          <w:sz w:val="28"/>
        </w:rPr>
        <w:t>Tertullian believes that women are not self-controlled in themselves to maintain purity without guidance from a patriarchal figure, reflecting the views of his contemporary life.</w:t>
      </w:r>
      <w:r>
        <w:rPr>
          <w:rFonts w:ascii="Times New Roman" w:hAnsi="Times New Roman" w:cs="Times New Roman"/>
          <w:sz w:val="28"/>
        </w:rPr>
        <w:t>’</w:t>
      </w:r>
    </w:p>
    <w:p w:rsidR="00104032" w:rsidRDefault="00104032" w:rsidP="00B35763">
      <w:pPr>
        <w:spacing w:line="480" w:lineRule="auto"/>
        <w:rPr>
          <w:rFonts w:ascii="Times New Roman" w:hAnsi="Times New Roman" w:cs="Times New Roman"/>
        </w:rPr>
      </w:pPr>
    </w:p>
    <w:p w:rsidR="00104032" w:rsidRDefault="00104032" w:rsidP="00B35763">
      <w:pPr>
        <w:spacing w:line="480" w:lineRule="auto"/>
        <w:rPr>
          <w:rFonts w:ascii="Times New Roman" w:hAnsi="Times New Roman" w:cs="Times New Roman"/>
        </w:rPr>
      </w:pPr>
    </w:p>
    <w:p w:rsidR="00576019" w:rsidRPr="007E2FB1" w:rsidRDefault="00BE4C4C" w:rsidP="00B35763">
      <w:pPr>
        <w:spacing w:line="480" w:lineRule="auto"/>
        <w:rPr>
          <w:rFonts w:ascii="Times New Roman" w:hAnsi="Times New Roman" w:cs="Times New Roman"/>
        </w:rPr>
      </w:pPr>
      <w:r w:rsidRPr="007E2FB1">
        <w:rPr>
          <w:rFonts w:ascii="Times New Roman" w:hAnsi="Times New Roman" w:cs="Times New Roman"/>
        </w:rPr>
        <w:t xml:space="preserve">The social value I am focusing on is purity. Purity is accounted by De Silva in a varied of manners, he focuses on the emphasis of the cleanliness and wholeness that follows with purity, reflecting how the use of a holy building was typically deemed as clean and pure as it factors in all the key areas of focus when understanding the place of worship and God. The other example of purity is through markets as the holy men would buy from them as well, meaning that the social structure was practical and available to all who wanted to take part. The main form of pollution, the opposite of purity is typically stated by De Silva through women’s bodily functions, such as their menstrual cycle. This would be impure and not allow women when on their period to bathe in public or be </w:t>
      </w:r>
      <w:r w:rsidR="003770BF" w:rsidRPr="007E2FB1">
        <w:rPr>
          <w:rFonts w:ascii="Times New Roman" w:hAnsi="Times New Roman" w:cs="Times New Roman"/>
        </w:rPr>
        <w:t>able to associate themselves, which reflects into the statement I have proposed. The exclusion of women is an example of any patriarchy running influence within purity in women</w:t>
      </w:r>
      <w:r w:rsidR="00AE1939" w:rsidRPr="007E2FB1">
        <w:rPr>
          <w:rFonts w:ascii="Times New Roman" w:hAnsi="Times New Roman" w:cs="Times New Roman"/>
        </w:rPr>
        <w:t>;</w:t>
      </w:r>
      <w:r w:rsidR="003770BF" w:rsidRPr="007E2FB1">
        <w:rPr>
          <w:rFonts w:ascii="Times New Roman" w:hAnsi="Times New Roman" w:cs="Times New Roman"/>
        </w:rPr>
        <w:t xml:space="preserve"> and this is being reflected within Tertullian and his letter to his wife through the medium of widowhood.</w:t>
      </w:r>
    </w:p>
    <w:p w:rsidR="00576019" w:rsidRPr="007E2FB1" w:rsidRDefault="00576019" w:rsidP="00B35763">
      <w:pPr>
        <w:spacing w:line="480" w:lineRule="auto"/>
        <w:rPr>
          <w:rFonts w:ascii="Times New Roman" w:hAnsi="Times New Roman" w:cs="Times New Roman"/>
        </w:rPr>
      </w:pPr>
    </w:p>
    <w:p w:rsidR="005766CD" w:rsidRDefault="00060903" w:rsidP="00B35763">
      <w:pPr>
        <w:spacing w:line="480" w:lineRule="auto"/>
        <w:rPr>
          <w:rFonts w:ascii="Times New Roman" w:hAnsi="Times New Roman" w:cs="Times New Roman"/>
        </w:rPr>
      </w:pPr>
      <w:r w:rsidRPr="007E2FB1">
        <w:rPr>
          <w:rFonts w:ascii="Times New Roman" w:hAnsi="Times New Roman" w:cs="Times New Roman"/>
        </w:rPr>
        <w:t xml:space="preserve">The author of the work being looked at is written by Tertullian, his full name was Quintus </w:t>
      </w:r>
      <w:proofErr w:type="spellStart"/>
      <w:r w:rsidRPr="007E2FB1">
        <w:rPr>
          <w:rFonts w:ascii="Times New Roman" w:hAnsi="Times New Roman" w:cs="Times New Roman"/>
        </w:rPr>
        <w:t>Septimius</w:t>
      </w:r>
      <w:proofErr w:type="spellEnd"/>
      <w:r w:rsidRPr="007E2FB1">
        <w:rPr>
          <w:rFonts w:ascii="Times New Roman" w:hAnsi="Times New Roman" w:cs="Times New Roman"/>
        </w:rPr>
        <w:t xml:space="preserve"> </w:t>
      </w:r>
      <w:proofErr w:type="spellStart"/>
      <w:r w:rsidRPr="007E2FB1">
        <w:rPr>
          <w:rFonts w:ascii="Times New Roman" w:hAnsi="Times New Roman" w:cs="Times New Roman"/>
        </w:rPr>
        <w:t>Florens</w:t>
      </w:r>
      <w:proofErr w:type="spellEnd"/>
      <w:r w:rsidRPr="007E2FB1">
        <w:rPr>
          <w:rFonts w:ascii="Times New Roman" w:hAnsi="Times New Roman" w:cs="Times New Roman"/>
        </w:rPr>
        <w:t xml:space="preserve"> </w:t>
      </w:r>
      <w:proofErr w:type="spellStart"/>
      <w:r w:rsidRPr="007E2FB1">
        <w:rPr>
          <w:rFonts w:ascii="Times New Roman" w:hAnsi="Times New Roman" w:cs="Times New Roman"/>
        </w:rPr>
        <w:t>Tertullianus</w:t>
      </w:r>
      <w:proofErr w:type="spellEnd"/>
      <w:r w:rsidRPr="007E2FB1">
        <w:rPr>
          <w:rFonts w:ascii="Times New Roman" w:hAnsi="Times New Roman" w:cs="Times New Roman"/>
        </w:rPr>
        <w:t>. He was born in Carthage around 155 A.D. and died around or after 220 A.D.. He was the son of a Centurion under the Roman army and was born into a Pagan family. Through the position held by his father Tertullian was able to have a good education based in Rome, learning law. The conversion to Christianity for Tertullian was at his return to Carthage, he was captivated by the strength people held in following a monotheistic belief, and was in effect moved by the martyr movement of Christianity, for the belief in only one God and the commitment</w:t>
      </w:r>
      <w:r w:rsidR="005766CD">
        <w:rPr>
          <w:rFonts w:ascii="Times New Roman" w:hAnsi="Times New Roman" w:cs="Times New Roman"/>
        </w:rPr>
        <w:t xml:space="preserve"> shown</w:t>
      </w:r>
      <w:r w:rsidRPr="007E2FB1">
        <w:rPr>
          <w:rFonts w:ascii="Times New Roman" w:hAnsi="Times New Roman" w:cs="Times New Roman"/>
        </w:rPr>
        <w:t xml:space="preserve"> was enthralling to him. </w:t>
      </w:r>
      <w:r w:rsidR="005766CD">
        <w:rPr>
          <w:rFonts w:ascii="Times New Roman" w:hAnsi="Times New Roman" w:cs="Times New Roman"/>
        </w:rPr>
        <w:t xml:space="preserve"> This conversion </w:t>
      </w:r>
      <w:r w:rsidR="005766CD">
        <w:rPr>
          <w:rFonts w:ascii="Times New Roman" w:hAnsi="Times New Roman" w:cs="Times New Roman"/>
        </w:rPr>
        <w:lastRenderedPageBreak/>
        <w:t>led</w:t>
      </w:r>
      <w:r w:rsidRPr="007E2FB1">
        <w:rPr>
          <w:rFonts w:ascii="Times New Roman" w:hAnsi="Times New Roman" w:cs="Times New Roman"/>
        </w:rPr>
        <w:t xml:space="preserve"> to making Tertullian an Apologist within Christianity at the time. He also adopted himself into the Catholic sect of Christianity and spent the majority of his life there.</w:t>
      </w:r>
    </w:p>
    <w:p w:rsidR="005766CD" w:rsidRDefault="005766CD" w:rsidP="00B35763">
      <w:pPr>
        <w:spacing w:line="480" w:lineRule="auto"/>
        <w:rPr>
          <w:rFonts w:ascii="Times New Roman" w:hAnsi="Times New Roman" w:cs="Times New Roman"/>
        </w:rPr>
      </w:pPr>
    </w:p>
    <w:p w:rsidR="00612D03" w:rsidRPr="007E2FB1" w:rsidRDefault="00451A24" w:rsidP="00B35763">
      <w:pPr>
        <w:spacing w:line="480" w:lineRule="auto"/>
        <w:rPr>
          <w:rFonts w:ascii="Times New Roman" w:hAnsi="Times New Roman" w:cs="Times New Roman"/>
        </w:rPr>
      </w:pPr>
      <w:r w:rsidRPr="007E2FB1">
        <w:rPr>
          <w:rFonts w:ascii="Times New Roman" w:hAnsi="Times New Roman" w:cs="Times New Roman"/>
        </w:rPr>
        <w:t xml:space="preserve">The text I am focusing on is the Letter Tertullian wrote to his wife, when regarding what she should do if he died before her. The letters raw basis is simply him addressing the varied forms in which his wife should not try to follow within life as a widow. The relevance of this within itself is ideal in the sense that the he, himself held a high regard and status among his church and through talking to his wife in passing his teachings he is able to promote the simplistic ways to avoid ruining herself. Thus, the details this letter would containing could be spread through social interaction through other wives of the church and through the social ladder that society creates teachings pass on and ideas are formed. However the letter itself was a personal message with the intention of only is wife reading the letters; and with what it withheld. However the composure in </w:t>
      </w:r>
      <w:r w:rsidR="002459FB" w:rsidRPr="007E2FB1">
        <w:rPr>
          <w:rFonts w:ascii="Times New Roman" w:hAnsi="Times New Roman" w:cs="Times New Roman"/>
        </w:rPr>
        <w:t>Tertullian’s</w:t>
      </w:r>
      <w:r w:rsidRPr="007E2FB1">
        <w:rPr>
          <w:rFonts w:ascii="Times New Roman" w:hAnsi="Times New Roman" w:cs="Times New Roman"/>
        </w:rPr>
        <w:t xml:space="preserve"> sense will be </w:t>
      </w:r>
      <w:r w:rsidR="002459FB" w:rsidRPr="007E2FB1">
        <w:rPr>
          <w:rFonts w:ascii="Times New Roman" w:hAnsi="Times New Roman" w:cs="Times New Roman"/>
        </w:rPr>
        <w:t>drawn from areas of the church he was involved in, his knowledge within it would be great and he have the old works of former Christians to read and learn from, so his writing although guidance for his wife will be an amalgamated form of strict views with varying reflections to women, as the letter is clearly addressing issues within his contemporary time and how women have acted in a widowed state when regarding the loss of their husband, and their temptations of otherworldly desires.</w:t>
      </w:r>
    </w:p>
    <w:p w:rsidR="004E636D" w:rsidRPr="007E2FB1" w:rsidRDefault="004E636D" w:rsidP="00B35763">
      <w:pPr>
        <w:spacing w:line="480" w:lineRule="auto"/>
        <w:rPr>
          <w:rFonts w:ascii="Times New Roman" w:hAnsi="Times New Roman" w:cs="Times New Roman"/>
        </w:rPr>
      </w:pPr>
    </w:p>
    <w:p w:rsidR="00DC1419" w:rsidRPr="007E2FB1" w:rsidRDefault="00FE7211" w:rsidP="00622C98">
      <w:pPr>
        <w:spacing w:line="480" w:lineRule="auto"/>
        <w:rPr>
          <w:rFonts w:ascii="Times New Roman" w:hAnsi="Times New Roman" w:cs="Times New Roman"/>
        </w:rPr>
      </w:pPr>
      <w:r w:rsidRPr="007E2FB1">
        <w:rPr>
          <w:rFonts w:ascii="Times New Roman" w:hAnsi="Times New Roman" w:cs="Times New Roman"/>
        </w:rPr>
        <w:t>The letter Tertullian writes to his wife affirms the statement I have written. For the simple pretext o</w:t>
      </w:r>
      <w:r w:rsidR="00622C98" w:rsidRPr="007E2FB1">
        <w:rPr>
          <w:rFonts w:ascii="Times New Roman" w:hAnsi="Times New Roman" w:cs="Times New Roman"/>
        </w:rPr>
        <w:t xml:space="preserve">f the letter is Tertullian giving a series of areas where his wife must not fall under the pretext of any of the issues to maintain her purity, that he states. Even though at the start of the letter Tertullian clearly states </w:t>
      </w:r>
      <w:r w:rsidR="00622C98" w:rsidRPr="007E2FB1">
        <w:rPr>
          <w:rFonts w:ascii="Times New Roman" w:hAnsi="Times New Roman" w:cs="Times New Roman"/>
        </w:rPr>
        <w:t xml:space="preserve">“I trust your own loyalty to follow the suggestions I shall </w:t>
      </w:r>
      <w:r w:rsidR="00622C98" w:rsidRPr="007E2FB1">
        <w:rPr>
          <w:rFonts w:ascii="Times New Roman" w:hAnsi="Times New Roman" w:cs="Times New Roman"/>
        </w:rPr>
        <w:lastRenderedPageBreak/>
        <w:t>offer.”</w:t>
      </w:r>
      <w:r w:rsidR="00622C98" w:rsidRPr="007E2FB1">
        <w:rPr>
          <w:rStyle w:val="FootnoteReference"/>
          <w:rFonts w:ascii="Times New Roman" w:hAnsi="Times New Roman" w:cs="Times New Roman"/>
        </w:rPr>
        <w:footnoteReference w:id="1"/>
      </w:r>
      <w:r w:rsidR="00622C98" w:rsidRPr="007E2FB1">
        <w:rPr>
          <w:rFonts w:ascii="Times New Roman" w:hAnsi="Times New Roman" w:cs="Times New Roman"/>
        </w:rPr>
        <w:t xml:space="preserve"> It is still him guiding her and the path for her to maintain herself as pure and to not pollute herself after his death. The letter clearly addresses that he is worried she will, as the examples are frequent, meaning that within that time people, would remarry after being widowed, the first example is the Woman who </w:t>
      </w:r>
      <w:r w:rsidR="001F0863" w:rsidRPr="007E2FB1">
        <w:rPr>
          <w:rFonts w:ascii="Times New Roman" w:hAnsi="Times New Roman" w:cs="Times New Roman"/>
        </w:rPr>
        <w:t>“</w:t>
      </w:r>
      <w:r w:rsidR="00622C98" w:rsidRPr="007E2FB1">
        <w:rPr>
          <w:rFonts w:ascii="Times New Roman" w:hAnsi="Times New Roman" w:cs="Times New Roman"/>
        </w:rPr>
        <w:t>married seven brothers in succession</w:t>
      </w:r>
      <w:r w:rsidR="001F0863" w:rsidRPr="007E2FB1">
        <w:rPr>
          <w:rFonts w:ascii="Times New Roman" w:hAnsi="Times New Roman" w:cs="Times New Roman"/>
        </w:rPr>
        <w:t>”.</w:t>
      </w:r>
      <w:r w:rsidR="001F0863" w:rsidRPr="007E2FB1">
        <w:rPr>
          <w:rStyle w:val="FootnoteReference"/>
          <w:rFonts w:ascii="Times New Roman" w:hAnsi="Times New Roman" w:cs="Times New Roman"/>
        </w:rPr>
        <w:footnoteReference w:id="2"/>
      </w:r>
      <w:r w:rsidR="001F0863" w:rsidRPr="007E2FB1">
        <w:rPr>
          <w:rFonts w:ascii="Times New Roman" w:hAnsi="Times New Roman" w:cs="Times New Roman"/>
        </w:rPr>
        <w:t xml:space="preserve"> This is an example used by Tertullian to guide and persuade her not to remarry because as he stresses as a next point monogamy is prioritised, emphasising Adam and Eve being monogamous and that they were the first, so even though their fore-fathers lived polygamous lives his wife was to abstain from that form, as to her purest she must follow in Adam and Eve’s example as they are the closest to God.</w:t>
      </w:r>
      <w:r w:rsidR="001F0863" w:rsidRPr="007E2FB1">
        <w:rPr>
          <w:rStyle w:val="FootnoteReference"/>
          <w:rFonts w:ascii="Times New Roman" w:hAnsi="Times New Roman" w:cs="Times New Roman"/>
        </w:rPr>
        <w:footnoteReference w:id="3"/>
      </w:r>
      <w:r w:rsidR="00D8388E" w:rsidRPr="007E2FB1">
        <w:rPr>
          <w:rFonts w:ascii="Times New Roman" w:hAnsi="Times New Roman" w:cs="Times New Roman"/>
        </w:rPr>
        <w:t xml:space="preserve"> </w:t>
      </w:r>
    </w:p>
    <w:p w:rsidR="00DC1419" w:rsidRPr="007E2FB1" w:rsidRDefault="00DC1419" w:rsidP="00622C98">
      <w:pPr>
        <w:spacing w:line="480" w:lineRule="auto"/>
        <w:rPr>
          <w:rFonts w:ascii="Times New Roman" w:hAnsi="Times New Roman" w:cs="Times New Roman"/>
        </w:rPr>
      </w:pPr>
    </w:p>
    <w:p w:rsidR="00FC09FA" w:rsidRPr="007E2FB1" w:rsidRDefault="00D8388E" w:rsidP="00622C98">
      <w:pPr>
        <w:spacing w:line="480" w:lineRule="auto"/>
        <w:rPr>
          <w:rFonts w:ascii="Times New Roman" w:hAnsi="Times New Roman" w:cs="Times New Roman"/>
        </w:rPr>
      </w:pPr>
      <w:r w:rsidRPr="007E2FB1">
        <w:rPr>
          <w:rFonts w:ascii="Times New Roman" w:hAnsi="Times New Roman" w:cs="Times New Roman"/>
        </w:rPr>
        <w:t xml:space="preserve">The writing of </w:t>
      </w:r>
      <w:proofErr w:type="spellStart"/>
      <w:r w:rsidRPr="007E2FB1">
        <w:rPr>
          <w:rFonts w:ascii="Times New Roman" w:hAnsi="Times New Roman" w:cs="Times New Roman"/>
        </w:rPr>
        <w:t>Pelegia</w:t>
      </w:r>
      <w:proofErr w:type="spellEnd"/>
      <w:r w:rsidRPr="007E2FB1">
        <w:rPr>
          <w:rFonts w:ascii="Times New Roman" w:hAnsi="Times New Roman" w:cs="Times New Roman"/>
        </w:rPr>
        <w:t xml:space="preserve"> also supports this statement for</w:t>
      </w:r>
      <w:r w:rsidR="001128FA" w:rsidRPr="007E2FB1">
        <w:rPr>
          <w:rFonts w:ascii="Times New Roman" w:hAnsi="Times New Roman" w:cs="Times New Roman"/>
        </w:rPr>
        <w:t xml:space="preserve"> the f</w:t>
      </w:r>
      <w:r w:rsidR="00103521" w:rsidRPr="007E2FB1">
        <w:rPr>
          <w:rFonts w:ascii="Times New Roman" w:hAnsi="Times New Roman" w:cs="Times New Roman"/>
        </w:rPr>
        <w:t xml:space="preserve">ollowing reasons. Firstly, when addressing the need for a patriarchal figure to guide her to be pure she threw herself at Bishop </w:t>
      </w:r>
      <w:proofErr w:type="spellStart"/>
      <w:r w:rsidR="00103521" w:rsidRPr="007E2FB1">
        <w:rPr>
          <w:rFonts w:ascii="Times New Roman" w:hAnsi="Times New Roman" w:cs="Times New Roman"/>
        </w:rPr>
        <w:t>Nonnos</w:t>
      </w:r>
      <w:proofErr w:type="spellEnd"/>
      <w:r w:rsidR="00103521" w:rsidRPr="007E2FB1">
        <w:rPr>
          <w:rFonts w:ascii="Times New Roman" w:hAnsi="Times New Roman" w:cs="Times New Roman"/>
        </w:rPr>
        <w:t xml:space="preserve">, begging him to take her in and make her a Christian. However like in Tertullian there is a lack of trust in the community present. </w:t>
      </w:r>
      <w:proofErr w:type="spellStart"/>
      <w:r w:rsidR="00103521" w:rsidRPr="007E2FB1">
        <w:rPr>
          <w:rFonts w:ascii="Times New Roman" w:hAnsi="Times New Roman" w:cs="Times New Roman"/>
        </w:rPr>
        <w:t>Nonnos</w:t>
      </w:r>
      <w:proofErr w:type="spellEnd"/>
      <w:r w:rsidR="00103521" w:rsidRPr="007E2FB1">
        <w:rPr>
          <w:rFonts w:ascii="Times New Roman" w:hAnsi="Times New Roman" w:cs="Times New Roman"/>
        </w:rPr>
        <w:t xml:space="preserve"> states how </w:t>
      </w:r>
      <w:proofErr w:type="spellStart"/>
      <w:r w:rsidR="00103521" w:rsidRPr="007E2FB1">
        <w:rPr>
          <w:rFonts w:ascii="Times New Roman" w:hAnsi="Times New Roman" w:cs="Times New Roman"/>
        </w:rPr>
        <w:t>Pelegia</w:t>
      </w:r>
      <w:proofErr w:type="spellEnd"/>
      <w:r w:rsidR="00103521" w:rsidRPr="007E2FB1">
        <w:rPr>
          <w:rFonts w:ascii="Times New Roman" w:hAnsi="Times New Roman" w:cs="Times New Roman"/>
        </w:rPr>
        <w:t xml:space="preserve"> needed “some sponsors, otherwise she may continue her old ways” this statement clearly supports that women to be pure, needed a patriarchal figure, in this case in the form of a sponsor to guide and maintain the prostitutes path to purity.</w:t>
      </w:r>
      <w:r w:rsidR="00103521" w:rsidRPr="007E2FB1">
        <w:rPr>
          <w:rStyle w:val="FootnoteReference"/>
          <w:rFonts w:ascii="Times New Roman" w:hAnsi="Times New Roman" w:cs="Times New Roman"/>
        </w:rPr>
        <w:footnoteReference w:id="4"/>
      </w:r>
      <w:r w:rsidR="00103521" w:rsidRPr="007E2FB1">
        <w:rPr>
          <w:rFonts w:ascii="Times New Roman" w:hAnsi="Times New Roman" w:cs="Times New Roman"/>
        </w:rPr>
        <w:t xml:space="preserve"> </w:t>
      </w:r>
    </w:p>
    <w:p w:rsidR="00FC09FA" w:rsidRPr="007E2FB1" w:rsidRDefault="00FC09FA" w:rsidP="00622C98">
      <w:pPr>
        <w:spacing w:line="480" w:lineRule="auto"/>
        <w:rPr>
          <w:rFonts w:ascii="Times New Roman" w:hAnsi="Times New Roman" w:cs="Times New Roman"/>
        </w:rPr>
      </w:pPr>
    </w:p>
    <w:p w:rsidR="00FC09FA" w:rsidRPr="007E2FB1" w:rsidRDefault="00103521" w:rsidP="00B35763">
      <w:pPr>
        <w:spacing w:line="480" w:lineRule="auto"/>
        <w:rPr>
          <w:rFonts w:ascii="Times New Roman" w:hAnsi="Times New Roman" w:cs="Times New Roman"/>
        </w:rPr>
      </w:pPr>
      <w:r w:rsidRPr="007E2FB1">
        <w:rPr>
          <w:rFonts w:ascii="Times New Roman" w:hAnsi="Times New Roman" w:cs="Times New Roman"/>
        </w:rPr>
        <w:t xml:space="preserve">The other relevance of </w:t>
      </w:r>
      <w:proofErr w:type="spellStart"/>
      <w:r w:rsidRPr="007E2FB1">
        <w:rPr>
          <w:rFonts w:ascii="Times New Roman" w:hAnsi="Times New Roman" w:cs="Times New Roman"/>
        </w:rPr>
        <w:t>Pelegia’s</w:t>
      </w:r>
      <w:proofErr w:type="spellEnd"/>
      <w:r w:rsidRPr="007E2FB1">
        <w:rPr>
          <w:rFonts w:ascii="Times New Roman" w:hAnsi="Times New Roman" w:cs="Times New Roman"/>
        </w:rPr>
        <w:t xml:space="preserve"> text is that she developed into a </w:t>
      </w:r>
      <w:r w:rsidR="009D03F5" w:rsidRPr="007E2FB1">
        <w:rPr>
          <w:rFonts w:ascii="Times New Roman" w:hAnsi="Times New Roman" w:cs="Times New Roman"/>
        </w:rPr>
        <w:t xml:space="preserve">Eunuch </w:t>
      </w:r>
      <w:r w:rsidR="008F0742" w:rsidRPr="007E2FB1">
        <w:rPr>
          <w:rFonts w:ascii="Times New Roman" w:hAnsi="Times New Roman" w:cs="Times New Roman"/>
        </w:rPr>
        <w:t>and became chaste. This is because being chaste and abstaining f</w:t>
      </w:r>
      <w:r w:rsidR="001128FA" w:rsidRPr="007E2FB1">
        <w:rPr>
          <w:rFonts w:ascii="Times New Roman" w:hAnsi="Times New Roman" w:cs="Times New Roman"/>
        </w:rPr>
        <w:t xml:space="preserve">rom sex is how you reach heaven in the form second to purity as a women. This also directly links to the texts of Thecla, who was a pagan and due to be married but at hearing the words of Paul in referring to purity </w:t>
      </w:r>
      <w:r w:rsidR="001338DC" w:rsidRPr="007E2FB1">
        <w:rPr>
          <w:rFonts w:ascii="Times New Roman" w:hAnsi="Times New Roman" w:cs="Times New Roman"/>
        </w:rPr>
        <w:t xml:space="preserve">and that it was </w:t>
      </w:r>
      <w:r w:rsidR="001338DC" w:rsidRPr="007E2FB1">
        <w:rPr>
          <w:rFonts w:ascii="Times New Roman" w:hAnsi="Times New Roman" w:cs="Times New Roman"/>
        </w:rPr>
        <w:lastRenderedPageBreak/>
        <w:t xml:space="preserve">the purest way for a Christian woman to reach heaven she was won over by the virtues he spoke of. The influence lead to her abandoning her husband and family in search of Paul, finding him and seeking his advice to be a follower of his, further supporting the need for a patriarchal figure to be present in maintaining purity. </w:t>
      </w:r>
      <w:r w:rsidR="00F54A30" w:rsidRPr="007E2FB1">
        <w:rPr>
          <w:rFonts w:ascii="Times New Roman" w:hAnsi="Times New Roman" w:cs="Times New Roman"/>
        </w:rPr>
        <w:t xml:space="preserve">The use of Thecla and </w:t>
      </w:r>
      <w:proofErr w:type="spellStart"/>
      <w:r w:rsidR="00F54A30" w:rsidRPr="007E2FB1">
        <w:rPr>
          <w:rFonts w:ascii="Times New Roman" w:hAnsi="Times New Roman" w:cs="Times New Roman"/>
        </w:rPr>
        <w:t>Pelegia</w:t>
      </w:r>
      <w:proofErr w:type="spellEnd"/>
      <w:r w:rsidR="00F54A30" w:rsidRPr="007E2FB1">
        <w:rPr>
          <w:rFonts w:ascii="Times New Roman" w:hAnsi="Times New Roman" w:cs="Times New Roman"/>
        </w:rPr>
        <w:t xml:space="preserve"> for their chasteness supports the view of Tertullian and the forms of incorporating iconography as a eunuch is a </w:t>
      </w:r>
      <w:r w:rsidR="008D3A70" w:rsidRPr="007E2FB1">
        <w:rPr>
          <w:rFonts w:ascii="Times New Roman" w:hAnsi="Times New Roman" w:cs="Times New Roman"/>
        </w:rPr>
        <w:t>compensatory</w:t>
      </w:r>
      <w:r w:rsidR="00F54A30" w:rsidRPr="007E2FB1">
        <w:rPr>
          <w:rFonts w:ascii="Times New Roman" w:hAnsi="Times New Roman" w:cs="Times New Roman"/>
        </w:rPr>
        <w:t xml:space="preserve"> for</w:t>
      </w:r>
      <w:r w:rsidR="008D3A70" w:rsidRPr="007E2FB1">
        <w:rPr>
          <w:rFonts w:ascii="Times New Roman" w:hAnsi="Times New Roman" w:cs="Times New Roman"/>
        </w:rPr>
        <w:t>m for</w:t>
      </w:r>
      <w:r w:rsidR="00F54A30" w:rsidRPr="007E2FB1">
        <w:rPr>
          <w:rFonts w:ascii="Times New Roman" w:hAnsi="Times New Roman" w:cs="Times New Roman"/>
        </w:rPr>
        <w:t xml:space="preserve"> when the male figure head is gone and can inadvertently disprove the statement as by making themselves neutral they are able to control themselves. Regardless, all origin is based at the foundation of a </w:t>
      </w:r>
      <w:r w:rsidR="00D201B0" w:rsidRPr="007E2FB1">
        <w:rPr>
          <w:rFonts w:ascii="Times New Roman" w:hAnsi="Times New Roman" w:cs="Times New Roman"/>
        </w:rPr>
        <w:t>patriarch</w:t>
      </w:r>
      <w:r w:rsidR="00F54A30" w:rsidRPr="007E2FB1">
        <w:rPr>
          <w:rFonts w:ascii="Times New Roman" w:hAnsi="Times New Roman" w:cs="Times New Roman"/>
        </w:rPr>
        <w:t xml:space="preserve"> to guide them.</w:t>
      </w:r>
      <w:r w:rsidR="008D3A70" w:rsidRPr="007E2FB1">
        <w:rPr>
          <w:rFonts w:ascii="Times New Roman" w:hAnsi="Times New Roman" w:cs="Times New Roman"/>
        </w:rPr>
        <w:t xml:space="preserve"> </w:t>
      </w:r>
      <w:r w:rsidR="0072417C" w:rsidRPr="007E2FB1">
        <w:rPr>
          <w:rFonts w:ascii="Times New Roman" w:hAnsi="Times New Roman" w:cs="Times New Roman"/>
        </w:rPr>
        <w:t xml:space="preserve">The symbolic theme is that all women of all backgrounds will be searching for a male figurehead, as the church was in effect a patriarchy and hence all figures to allow women stability are focused entirely on looking at male advisers. </w:t>
      </w:r>
      <w:r w:rsidR="008D3A70" w:rsidRPr="007E2FB1">
        <w:rPr>
          <w:rFonts w:ascii="Times New Roman" w:hAnsi="Times New Roman" w:cs="Times New Roman"/>
        </w:rPr>
        <w:t xml:space="preserve">As the church believed, in </w:t>
      </w:r>
      <w:r w:rsidR="00D201B0" w:rsidRPr="007E2FB1">
        <w:rPr>
          <w:rFonts w:ascii="Times New Roman" w:hAnsi="Times New Roman" w:cs="Times New Roman"/>
        </w:rPr>
        <w:t>Tertullian’s</w:t>
      </w:r>
      <w:r w:rsidR="008D3A70" w:rsidRPr="007E2FB1">
        <w:rPr>
          <w:rFonts w:ascii="Times New Roman" w:hAnsi="Times New Roman" w:cs="Times New Roman"/>
        </w:rPr>
        <w:t xml:space="preserve"> viewpoint at least, women where made from the rib of Adam and therefor it makes sense for the guidance in men, the form of Adam, to be the best form of maintaining purity as they are made in the image of God.</w:t>
      </w:r>
    </w:p>
    <w:p w:rsidR="00696DD8" w:rsidRPr="007E2FB1" w:rsidRDefault="00696DD8" w:rsidP="00B35763">
      <w:pPr>
        <w:spacing w:line="480" w:lineRule="auto"/>
        <w:rPr>
          <w:rFonts w:ascii="Times New Roman" w:hAnsi="Times New Roman" w:cs="Times New Roman"/>
        </w:rPr>
      </w:pPr>
    </w:p>
    <w:p w:rsidR="00FC09FA" w:rsidRPr="007E2FB1" w:rsidRDefault="00FC09FA" w:rsidP="00B35763">
      <w:pPr>
        <w:spacing w:line="480" w:lineRule="auto"/>
        <w:rPr>
          <w:rFonts w:ascii="Times New Roman" w:hAnsi="Times New Roman" w:cs="Times New Roman"/>
        </w:rPr>
      </w:pPr>
      <w:r w:rsidRPr="007E2FB1">
        <w:rPr>
          <w:rFonts w:ascii="Times New Roman" w:hAnsi="Times New Roman" w:cs="Times New Roman"/>
        </w:rPr>
        <w:t>The letter to Tertullian is addressing the wider issues of Christianity in regards to Purity.</w:t>
      </w:r>
      <w:r w:rsidR="0065789B" w:rsidRPr="007E2FB1">
        <w:rPr>
          <w:rFonts w:ascii="Times New Roman" w:hAnsi="Times New Roman" w:cs="Times New Roman"/>
        </w:rPr>
        <w:t xml:space="preserve"> We can see clearly that through the </w:t>
      </w:r>
      <w:r w:rsidR="00267A6F" w:rsidRPr="007E2FB1">
        <w:rPr>
          <w:rFonts w:ascii="Times New Roman" w:hAnsi="Times New Roman" w:cs="Times New Roman"/>
        </w:rPr>
        <w:t>lens</w:t>
      </w:r>
      <w:r w:rsidR="00265480" w:rsidRPr="007E2FB1">
        <w:rPr>
          <w:rFonts w:ascii="Times New Roman" w:hAnsi="Times New Roman" w:cs="Times New Roman"/>
        </w:rPr>
        <w:t xml:space="preserve"> of De S</w:t>
      </w:r>
      <w:r w:rsidR="0065789B" w:rsidRPr="007E2FB1">
        <w:rPr>
          <w:rFonts w:ascii="Times New Roman" w:hAnsi="Times New Roman" w:cs="Times New Roman"/>
        </w:rPr>
        <w:t xml:space="preserve">ilva how Purity is a </w:t>
      </w:r>
      <w:r w:rsidR="005766CD" w:rsidRPr="007E2FB1">
        <w:rPr>
          <w:rFonts w:ascii="Times New Roman" w:hAnsi="Times New Roman" w:cs="Times New Roman"/>
        </w:rPr>
        <w:t>integration</w:t>
      </w:r>
      <w:r w:rsidR="0065789B" w:rsidRPr="007E2FB1">
        <w:rPr>
          <w:rFonts w:ascii="Times New Roman" w:hAnsi="Times New Roman" w:cs="Times New Roman"/>
        </w:rPr>
        <w:t xml:space="preserve"> within daily life, and how markets were seen as clean and priests also.</w:t>
      </w:r>
      <w:r w:rsidR="0065789B" w:rsidRPr="007E2FB1">
        <w:rPr>
          <w:rStyle w:val="FootnoteReference"/>
          <w:rFonts w:ascii="Times New Roman" w:hAnsi="Times New Roman" w:cs="Times New Roman"/>
        </w:rPr>
        <w:footnoteReference w:id="5"/>
      </w:r>
      <w:r w:rsidR="0065789B" w:rsidRPr="007E2FB1">
        <w:rPr>
          <w:rFonts w:ascii="Times New Roman" w:hAnsi="Times New Roman" w:cs="Times New Roman"/>
        </w:rPr>
        <w:t xml:space="preserve"> This </w:t>
      </w:r>
      <w:r w:rsidR="00265480" w:rsidRPr="007E2FB1">
        <w:rPr>
          <w:rFonts w:ascii="Times New Roman" w:hAnsi="Times New Roman" w:cs="Times New Roman"/>
        </w:rPr>
        <w:t>correlates</w:t>
      </w:r>
      <w:r w:rsidR="0065789B" w:rsidRPr="007E2FB1">
        <w:rPr>
          <w:rFonts w:ascii="Times New Roman" w:hAnsi="Times New Roman" w:cs="Times New Roman"/>
        </w:rPr>
        <w:t xml:space="preserve"> to the teachings of Tertullian as through his work he is clearly an influential religious figure, and his advice is advice in the form of purity, in a counter-argument to how the rest of his community is acting in the situation of widowhood. </w:t>
      </w:r>
      <w:r w:rsidR="006C5F99" w:rsidRPr="007E2FB1">
        <w:rPr>
          <w:rFonts w:ascii="Times New Roman" w:hAnsi="Times New Roman" w:cs="Times New Roman"/>
        </w:rPr>
        <w:t xml:space="preserve">Through widowhood </w:t>
      </w:r>
      <w:r w:rsidR="003C5951" w:rsidRPr="007E2FB1">
        <w:rPr>
          <w:rFonts w:ascii="Times New Roman" w:hAnsi="Times New Roman" w:cs="Times New Roman"/>
        </w:rPr>
        <w:t>we see that there are varying forms of widow.</w:t>
      </w:r>
      <w:r w:rsidR="00265480" w:rsidRPr="007E2FB1">
        <w:rPr>
          <w:rStyle w:val="FootnoteReference"/>
          <w:rFonts w:ascii="Times New Roman" w:hAnsi="Times New Roman" w:cs="Times New Roman"/>
        </w:rPr>
        <w:footnoteReference w:id="6"/>
      </w:r>
      <w:r w:rsidR="003C5951" w:rsidRPr="007E2FB1">
        <w:rPr>
          <w:rFonts w:ascii="Times New Roman" w:hAnsi="Times New Roman" w:cs="Times New Roman"/>
        </w:rPr>
        <w:t xml:space="preserve"> One form is that women have lost their spouse, and this is how they live afterwards, as a committed </w:t>
      </w:r>
      <w:r w:rsidR="00265480" w:rsidRPr="007E2FB1">
        <w:rPr>
          <w:rFonts w:ascii="Times New Roman" w:hAnsi="Times New Roman" w:cs="Times New Roman"/>
        </w:rPr>
        <w:t>Christian</w:t>
      </w:r>
      <w:r w:rsidR="003C5951" w:rsidRPr="007E2FB1">
        <w:rPr>
          <w:rFonts w:ascii="Times New Roman" w:hAnsi="Times New Roman" w:cs="Times New Roman"/>
        </w:rPr>
        <w:t xml:space="preserve"> they wouldn’t remarry as the basis of sanctity </w:t>
      </w:r>
      <w:r w:rsidR="009C46AC" w:rsidRPr="007E2FB1">
        <w:rPr>
          <w:rFonts w:ascii="Times New Roman" w:hAnsi="Times New Roman" w:cs="Times New Roman"/>
        </w:rPr>
        <w:t xml:space="preserve">of God and the base </w:t>
      </w:r>
      <w:r w:rsidR="009C46AC" w:rsidRPr="007E2FB1">
        <w:rPr>
          <w:rFonts w:ascii="Times New Roman" w:hAnsi="Times New Roman" w:cs="Times New Roman"/>
        </w:rPr>
        <w:lastRenderedPageBreak/>
        <w:t xml:space="preserve">of Adam and Eve being monogamous. However, in </w:t>
      </w:r>
      <w:proofErr w:type="spellStart"/>
      <w:r w:rsidR="009C46AC" w:rsidRPr="007E2FB1">
        <w:rPr>
          <w:rFonts w:ascii="Times New Roman" w:hAnsi="Times New Roman" w:cs="Times New Roman"/>
        </w:rPr>
        <w:t>Tertullians</w:t>
      </w:r>
      <w:proofErr w:type="spellEnd"/>
      <w:r w:rsidR="009C46AC" w:rsidRPr="007E2FB1">
        <w:rPr>
          <w:rFonts w:ascii="Times New Roman" w:hAnsi="Times New Roman" w:cs="Times New Roman"/>
        </w:rPr>
        <w:t xml:space="preserve"> letter there is the argument that could be made that being with a man is the actual cause of pollution, the basis stated is that every individual needs a patriarchal figure to stay pure. However</w:t>
      </w:r>
      <w:r w:rsidR="00EE6A5B" w:rsidRPr="007E2FB1">
        <w:rPr>
          <w:rFonts w:ascii="Times New Roman" w:hAnsi="Times New Roman" w:cs="Times New Roman"/>
        </w:rPr>
        <w:t>,</w:t>
      </w:r>
      <w:r w:rsidR="009C46AC" w:rsidRPr="007E2FB1">
        <w:rPr>
          <w:rFonts w:ascii="Times New Roman" w:hAnsi="Times New Roman" w:cs="Times New Roman"/>
        </w:rPr>
        <w:t xml:space="preserve"> that can be very easily argued within the letter of Tertullian and in hindsight back to </w:t>
      </w:r>
      <w:proofErr w:type="spellStart"/>
      <w:r w:rsidR="009C46AC" w:rsidRPr="007E2FB1">
        <w:rPr>
          <w:rFonts w:ascii="Times New Roman" w:hAnsi="Times New Roman" w:cs="Times New Roman"/>
        </w:rPr>
        <w:t>Pelagia</w:t>
      </w:r>
      <w:proofErr w:type="spellEnd"/>
      <w:r w:rsidR="009C46AC" w:rsidRPr="007E2FB1">
        <w:rPr>
          <w:rFonts w:ascii="Times New Roman" w:hAnsi="Times New Roman" w:cs="Times New Roman"/>
        </w:rPr>
        <w:t xml:space="preserve">, in that </w:t>
      </w:r>
      <w:r w:rsidR="00456808" w:rsidRPr="007E2FB1">
        <w:rPr>
          <w:rFonts w:ascii="Times New Roman" w:hAnsi="Times New Roman" w:cs="Times New Roman"/>
        </w:rPr>
        <w:t xml:space="preserve">humans are easily </w:t>
      </w:r>
      <w:r w:rsidR="00E85C53" w:rsidRPr="007E2FB1">
        <w:rPr>
          <w:rFonts w:ascii="Times New Roman" w:hAnsi="Times New Roman" w:cs="Times New Roman"/>
        </w:rPr>
        <w:t>seduced</w:t>
      </w:r>
      <w:r w:rsidR="009C46AC" w:rsidRPr="007E2FB1">
        <w:rPr>
          <w:rFonts w:ascii="Times New Roman" w:hAnsi="Times New Roman" w:cs="Times New Roman"/>
        </w:rPr>
        <w:t>.</w:t>
      </w:r>
      <w:r w:rsidR="009C46AC" w:rsidRPr="007E2FB1">
        <w:rPr>
          <w:rStyle w:val="FootnoteReference"/>
          <w:rFonts w:ascii="Times New Roman" w:hAnsi="Times New Roman" w:cs="Times New Roman"/>
        </w:rPr>
        <w:footnoteReference w:id="7"/>
      </w:r>
      <w:r w:rsidR="009C46AC" w:rsidRPr="007E2FB1">
        <w:rPr>
          <w:rFonts w:ascii="Times New Roman" w:hAnsi="Times New Roman" w:cs="Times New Roman"/>
        </w:rPr>
        <w:t xml:space="preserve"> Man is made to procreate and so with procreation </w:t>
      </w:r>
      <w:r w:rsidR="00C04E9B" w:rsidRPr="007E2FB1">
        <w:rPr>
          <w:rFonts w:ascii="Times New Roman" w:hAnsi="Times New Roman" w:cs="Times New Roman"/>
        </w:rPr>
        <w:t xml:space="preserve">there is an inheritable flaw in maintaining </w:t>
      </w:r>
      <w:r w:rsidR="00267A6F" w:rsidRPr="007E2FB1">
        <w:rPr>
          <w:rFonts w:ascii="Times New Roman" w:hAnsi="Times New Roman" w:cs="Times New Roman"/>
        </w:rPr>
        <w:t>purity</w:t>
      </w:r>
      <w:r w:rsidR="00C04E9B" w:rsidRPr="007E2FB1">
        <w:rPr>
          <w:rFonts w:ascii="Times New Roman" w:hAnsi="Times New Roman" w:cs="Times New Roman"/>
        </w:rPr>
        <w:t>. So with keeping away from searching a patriarchal figure for advice this could be the way in how women actually conform to purity.</w:t>
      </w:r>
      <w:r w:rsidR="00990F95" w:rsidRPr="007E2FB1">
        <w:rPr>
          <w:rStyle w:val="FootnoteReference"/>
          <w:rFonts w:ascii="Times New Roman" w:hAnsi="Times New Roman" w:cs="Times New Roman"/>
        </w:rPr>
        <w:footnoteReference w:id="8"/>
      </w:r>
      <w:r w:rsidR="00C04E9B" w:rsidRPr="007E2FB1">
        <w:rPr>
          <w:rFonts w:ascii="Times New Roman" w:hAnsi="Times New Roman" w:cs="Times New Roman"/>
        </w:rPr>
        <w:t xml:space="preserve"> The basis of Eunuch means that they are gender neutral and by other famous figures forsaking their femininity it shows they became the patriarchal figure they needed by distancing themselves.</w:t>
      </w:r>
      <w:r w:rsidR="00267A6F" w:rsidRPr="007E2FB1">
        <w:rPr>
          <w:rStyle w:val="FootnoteReference"/>
          <w:rFonts w:ascii="Times New Roman" w:hAnsi="Times New Roman" w:cs="Times New Roman"/>
        </w:rPr>
        <w:footnoteReference w:id="9"/>
      </w:r>
      <w:r w:rsidR="00C04E9B" w:rsidRPr="007E2FB1">
        <w:rPr>
          <w:rFonts w:ascii="Times New Roman" w:hAnsi="Times New Roman" w:cs="Times New Roman"/>
        </w:rPr>
        <w:t xml:space="preserve"> Some became ascetics and lived isolated lives and avoided food to keep themselves as pure as possible  while also being a eunuch, so it is a fair argument that people can forsake the basis of their gender identity and live a pure life void fro</w:t>
      </w:r>
      <w:r w:rsidR="001713CB" w:rsidRPr="007E2FB1">
        <w:rPr>
          <w:rFonts w:ascii="Times New Roman" w:hAnsi="Times New Roman" w:cs="Times New Roman"/>
        </w:rPr>
        <w:t xml:space="preserve">m a patriarchal figure head. </w:t>
      </w:r>
    </w:p>
    <w:p w:rsidR="00B13FA8" w:rsidRPr="007E2FB1" w:rsidRDefault="00B13FA8" w:rsidP="00B35763">
      <w:pPr>
        <w:spacing w:line="480" w:lineRule="auto"/>
        <w:rPr>
          <w:rFonts w:ascii="Times New Roman" w:hAnsi="Times New Roman" w:cs="Times New Roman"/>
        </w:rPr>
      </w:pPr>
    </w:p>
    <w:p w:rsidR="00B13FA8" w:rsidRPr="007E2FB1" w:rsidRDefault="00B13FA8" w:rsidP="00B35763">
      <w:pPr>
        <w:spacing w:line="480" w:lineRule="auto"/>
        <w:rPr>
          <w:rFonts w:ascii="Times New Roman" w:hAnsi="Times New Roman" w:cs="Times New Roman"/>
        </w:rPr>
      </w:pPr>
      <w:r w:rsidRPr="007E2FB1">
        <w:rPr>
          <w:rFonts w:ascii="Times New Roman" w:hAnsi="Times New Roman" w:cs="Times New Roman"/>
        </w:rPr>
        <w:t xml:space="preserve">The typical outlook for the eunuch is that it is a punishment and </w:t>
      </w:r>
      <w:r w:rsidR="000472BE" w:rsidRPr="007E2FB1">
        <w:rPr>
          <w:rFonts w:ascii="Times New Roman" w:hAnsi="Times New Roman" w:cs="Times New Roman"/>
        </w:rPr>
        <w:t>was a form of treatment to people typically in slavery. Some who were eunuchs in late antiquity would have been made into eunuchs at birth.</w:t>
      </w:r>
      <w:r w:rsidR="000472BE" w:rsidRPr="007E2FB1">
        <w:rPr>
          <w:rStyle w:val="FootnoteReference"/>
          <w:rFonts w:ascii="Times New Roman" w:hAnsi="Times New Roman" w:cs="Times New Roman"/>
        </w:rPr>
        <w:footnoteReference w:id="10"/>
      </w:r>
      <w:r w:rsidR="000472BE" w:rsidRPr="007E2FB1">
        <w:rPr>
          <w:rFonts w:ascii="Times New Roman" w:hAnsi="Times New Roman" w:cs="Times New Roman"/>
        </w:rPr>
        <w:t xml:space="preserve"> But the religious aspect which can be interoperated through Tertullian allows us to see how the evolution of becoming a eunuch can be spiritual and not just a form </w:t>
      </w:r>
      <w:bookmarkStart w:id="0" w:name="_GoBack"/>
      <w:bookmarkEnd w:id="0"/>
      <w:r w:rsidR="000472BE" w:rsidRPr="007E2FB1">
        <w:rPr>
          <w:rFonts w:ascii="Times New Roman" w:hAnsi="Times New Roman" w:cs="Times New Roman"/>
        </w:rPr>
        <w:t>of mutilation of the genitals.</w:t>
      </w:r>
      <w:r w:rsidR="00781564" w:rsidRPr="007E2FB1">
        <w:rPr>
          <w:rStyle w:val="FootnoteReference"/>
          <w:rFonts w:ascii="Times New Roman" w:hAnsi="Times New Roman" w:cs="Times New Roman"/>
        </w:rPr>
        <w:footnoteReference w:id="11"/>
      </w:r>
      <w:r w:rsidR="00781564" w:rsidRPr="007E2FB1">
        <w:rPr>
          <w:rFonts w:ascii="Times New Roman" w:hAnsi="Times New Roman" w:cs="Times New Roman"/>
        </w:rPr>
        <w:t xml:space="preserve"> This was the form of the female figures of the church who transcended as such, as it was simply </w:t>
      </w:r>
      <w:r w:rsidR="00BF2C6C" w:rsidRPr="007E2FB1">
        <w:rPr>
          <w:rFonts w:ascii="Times New Roman" w:hAnsi="Times New Roman" w:cs="Times New Roman"/>
        </w:rPr>
        <w:t>the main form of female ascetics. Those who read Tertullian and have his background will know he was a supporter of this view and would see this as pur</w:t>
      </w:r>
      <w:r w:rsidR="008F3F91" w:rsidRPr="007E2FB1">
        <w:rPr>
          <w:rFonts w:ascii="Times New Roman" w:hAnsi="Times New Roman" w:cs="Times New Roman"/>
        </w:rPr>
        <w:t>e in a woman to live their life through asceticism.  For although he was Proto-Orthodox he shared similar beliefs as such.</w:t>
      </w:r>
    </w:p>
    <w:p w:rsidR="00596FFA" w:rsidRPr="007E2FB1" w:rsidRDefault="00596FFA" w:rsidP="00B35763">
      <w:pPr>
        <w:spacing w:line="480" w:lineRule="auto"/>
        <w:rPr>
          <w:rFonts w:ascii="Times New Roman" w:hAnsi="Times New Roman" w:cs="Times New Roman"/>
        </w:rPr>
      </w:pPr>
    </w:p>
    <w:p w:rsidR="00EB0C16" w:rsidRPr="007E2FB1" w:rsidRDefault="00AE1939" w:rsidP="00B35763">
      <w:pPr>
        <w:spacing w:line="480" w:lineRule="auto"/>
        <w:rPr>
          <w:rFonts w:ascii="Times New Roman" w:hAnsi="Times New Roman" w:cs="Times New Roman"/>
        </w:rPr>
      </w:pPr>
      <w:r w:rsidRPr="007E2FB1">
        <w:rPr>
          <w:rFonts w:ascii="Times New Roman" w:hAnsi="Times New Roman" w:cs="Times New Roman"/>
        </w:rPr>
        <w:t xml:space="preserve">In conclusion, the letter from Tertullian to his wife is an addressable form of his contemporary issues when addressing widowhood. Even more so it is reflecting how the reliance of a patriarchal figurehead is so pivotal to maintaining purity within Christianity, this was implied throughout the uses of the </w:t>
      </w:r>
      <w:proofErr w:type="spellStart"/>
      <w:r w:rsidRPr="007E2FB1">
        <w:rPr>
          <w:rFonts w:ascii="Times New Roman" w:hAnsi="Times New Roman" w:cs="Times New Roman"/>
        </w:rPr>
        <w:t>Pelegia</w:t>
      </w:r>
      <w:proofErr w:type="spellEnd"/>
      <w:r w:rsidRPr="007E2FB1">
        <w:rPr>
          <w:rFonts w:ascii="Times New Roman" w:hAnsi="Times New Roman" w:cs="Times New Roman"/>
        </w:rPr>
        <w:t xml:space="preserve"> and Thecla texts as well with both reflecting and justifying the implication of patriarchy being crucial within purity. However when regarding  modern scholarship there is the reflection that this is all entirely flawed and that a widow was able and just as well to succeed in maintaining o purity without the ha</w:t>
      </w:r>
      <w:r w:rsidR="00E33962" w:rsidRPr="007E2FB1">
        <w:rPr>
          <w:rFonts w:ascii="Times New Roman" w:hAnsi="Times New Roman" w:cs="Times New Roman"/>
        </w:rPr>
        <w:t xml:space="preserve">nd of </w:t>
      </w:r>
      <w:r w:rsidRPr="007E2FB1">
        <w:rPr>
          <w:rFonts w:ascii="Times New Roman" w:hAnsi="Times New Roman" w:cs="Times New Roman"/>
        </w:rPr>
        <w:t xml:space="preserve">a patriarchal figurehead within in a form such as </w:t>
      </w:r>
      <w:r w:rsidR="00E33962" w:rsidRPr="007E2FB1">
        <w:rPr>
          <w:rFonts w:ascii="Times New Roman" w:hAnsi="Times New Roman" w:cs="Times New Roman"/>
        </w:rPr>
        <w:t>becoming a eunuch</w:t>
      </w:r>
      <w:r w:rsidRPr="007E2FB1">
        <w:rPr>
          <w:rFonts w:ascii="Times New Roman" w:hAnsi="Times New Roman" w:cs="Times New Roman"/>
        </w:rPr>
        <w:t>.</w:t>
      </w:r>
      <w:r w:rsidR="00E33962" w:rsidRPr="007E2FB1">
        <w:rPr>
          <w:rFonts w:ascii="Times New Roman" w:hAnsi="Times New Roman" w:cs="Times New Roman"/>
        </w:rPr>
        <w:t xml:space="preserve"> </w:t>
      </w:r>
      <w:r w:rsidR="00A81F67" w:rsidRPr="007E2FB1">
        <w:rPr>
          <w:rFonts w:ascii="Times New Roman" w:hAnsi="Times New Roman" w:cs="Times New Roman"/>
        </w:rPr>
        <w:t>However there is, a very clear line that suggests that women are more than able to become and maintain purity without a male, either through neutrality in the gender or by the arguably simpler task of not being around male influence. Even though life is based around the patriarchy and wom</w:t>
      </w:r>
      <w:r w:rsidR="00423BB6" w:rsidRPr="007E2FB1">
        <w:rPr>
          <w:rFonts w:ascii="Times New Roman" w:hAnsi="Times New Roman" w:cs="Times New Roman"/>
        </w:rPr>
        <w:t>en are made from the rib of man. T</w:t>
      </w:r>
      <w:r w:rsidR="00A81F67" w:rsidRPr="007E2FB1">
        <w:rPr>
          <w:rFonts w:ascii="Times New Roman" w:hAnsi="Times New Roman" w:cs="Times New Roman"/>
        </w:rPr>
        <w:t xml:space="preserve">hey are more than capable to stay pure in Christianity without a patriarchal guide, </w:t>
      </w:r>
      <w:r w:rsidR="00423BB6" w:rsidRPr="007E2FB1">
        <w:rPr>
          <w:rFonts w:ascii="Times New Roman" w:hAnsi="Times New Roman" w:cs="Times New Roman"/>
        </w:rPr>
        <w:t>Tertullian’s</w:t>
      </w:r>
      <w:r w:rsidR="00A81F67" w:rsidRPr="007E2FB1">
        <w:rPr>
          <w:rFonts w:ascii="Times New Roman" w:hAnsi="Times New Roman" w:cs="Times New Roman"/>
        </w:rPr>
        <w:t xml:space="preserve"> letter is simply </w:t>
      </w:r>
      <w:r w:rsidR="00423BB6" w:rsidRPr="007E2FB1">
        <w:rPr>
          <w:rFonts w:ascii="Times New Roman" w:hAnsi="Times New Roman" w:cs="Times New Roman"/>
        </w:rPr>
        <w:t>a memory in history that states a typical view of the church and its manner of guidance.</w:t>
      </w:r>
    </w:p>
    <w:p w:rsidR="00EB0C16" w:rsidRPr="007E2FB1" w:rsidRDefault="00EB0C16">
      <w:pPr>
        <w:rPr>
          <w:rFonts w:ascii="Times New Roman" w:hAnsi="Times New Roman" w:cs="Times New Roman"/>
        </w:rPr>
      </w:pPr>
      <w:r w:rsidRPr="007E2FB1">
        <w:rPr>
          <w:rFonts w:ascii="Times New Roman" w:hAnsi="Times New Roman" w:cs="Times New Roman"/>
        </w:rPr>
        <w:br w:type="page"/>
      </w:r>
    </w:p>
    <w:p w:rsidR="00596FFA" w:rsidRPr="007E2FB1" w:rsidRDefault="00EB0C16" w:rsidP="00EB0C16">
      <w:pPr>
        <w:spacing w:line="276" w:lineRule="auto"/>
        <w:rPr>
          <w:rFonts w:ascii="Times New Roman" w:hAnsi="Times New Roman" w:cs="Times New Roman"/>
          <w:b/>
          <w:sz w:val="28"/>
        </w:rPr>
      </w:pPr>
      <w:r w:rsidRPr="007E2FB1">
        <w:rPr>
          <w:rFonts w:ascii="Times New Roman" w:hAnsi="Times New Roman" w:cs="Times New Roman"/>
          <w:b/>
          <w:sz w:val="28"/>
        </w:rPr>
        <w:lastRenderedPageBreak/>
        <w:t>Bibliography</w:t>
      </w:r>
    </w:p>
    <w:p w:rsidR="00EB0C16" w:rsidRPr="007E2FB1" w:rsidRDefault="00EB0C16" w:rsidP="00EB0C16">
      <w:pPr>
        <w:spacing w:line="276" w:lineRule="auto"/>
        <w:rPr>
          <w:rFonts w:ascii="Times New Roman" w:hAnsi="Times New Roman" w:cs="Times New Roman"/>
        </w:rPr>
      </w:pPr>
    </w:p>
    <w:p w:rsidR="00EB0C16" w:rsidRPr="007E2FB1" w:rsidRDefault="00EB0C16" w:rsidP="00EB0C16">
      <w:pPr>
        <w:spacing w:line="276" w:lineRule="auto"/>
        <w:rPr>
          <w:rFonts w:ascii="Times New Roman" w:hAnsi="Times New Roman" w:cs="Times New Roman"/>
          <w:b/>
        </w:rPr>
      </w:pPr>
      <w:r w:rsidRPr="007E2FB1">
        <w:rPr>
          <w:rFonts w:ascii="Times New Roman" w:hAnsi="Times New Roman" w:cs="Times New Roman"/>
          <w:b/>
        </w:rPr>
        <w:t>Modern Authors</w:t>
      </w:r>
    </w:p>
    <w:p w:rsidR="00D201B0" w:rsidRPr="007E2FB1" w:rsidRDefault="00D201B0" w:rsidP="00EB0C16">
      <w:pPr>
        <w:spacing w:line="276" w:lineRule="auto"/>
        <w:rPr>
          <w:rFonts w:ascii="Times New Roman" w:hAnsi="Times New Roman" w:cs="Times New Roman"/>
        </w:rPr>
      </w:pPr>
    </w:p>
    <w:p w:rsidR="00EB0C16" w:rsidRPr="007E2FB1" w:rsidRDefault="00452A72" w:rsidP="00EB0C16">
      <w:pPr>
        <w:spacing w:line="276" w:lineRule="auto"/>
        <w:rPr>
          <w:rFonts w:ascii="Times New Roman" w:hAnsi="Times New Roman" w:cs="Times New Roman"/>
        </w:rPr>
      </w:pPr>
      <w:proofErr w:type="spellStart"/>
      <w:r w:rsidRPr="007E2FB1">
        <w:rPr>
          <w:rFonts w:ascii="Times New Roman" w:hAnsi="Times New Roman" w:cs="Times New Roman"/>
        </w:rPr>
        <w:t>deSilva</w:t>
      </w:r>
      <w:proofErr w:type="spellEnd"/>
      <w:r w:rsidRPr="007E2FB1">
        <w:rPr>
          <w:rFonts w:ascii="Times New Roman" w:hAnsi="Times New Roman" w:cs="Times New Roman"/>
        </w:rPr>
        <w:t xml:space="preserve">. D. A. 2005. </w:t>
      </w:r>
      <w:r w:rsidRPr="007E2FB1">
        <w:rPr>
          <w:rFonts w:ascii="Times New Roman" w:hAnsi="Times New Roman" w:cs="Times New Roman"/>
          <w:i/>
        </w:rPr>
        <w:t xml:space="preserve">An Introduction To the New Testament. </w:t>
      </w:r>
      <w:proofErr w:type="spellStart"/>
      <w:r w:rsidRPr="007E2FB1">
        <w:rPr>
          <w:rFonts w:ascii="Times New Roman" w:hAnsi="Times New Roman" w:cs="Times New Roman"/>
        </w:rPr>
        <w:t>InterVarsity</w:t>
      </w:r>
      <w:proofErr w:type="spellEnd"/>
      <w:r w:rsidRPr="007E2FB1">
        <w:rPr>
          <w:rFonts w:ascii="Times New Roman" w:hAnsi="Times New Roman" w:cs="Times New Roman"/>
        </w:rPr>
        <w:t xml:space="preserve"> Press</w:t>
      </w:r>
      <w:r w:rsidR="00456808" w:rsidRPr="007E2FB1">
        <w:rPr>
          <w:rFonts w:ascii="Times New Roman" w:hAnsi="Times New Roman" w:cs="Times New Roman"/>
        </w:rPr>
        <w:t>.</w:t>
      </w:r>
    </w:p>
    <w:p w:rsidR="00452A72" w:rsidRPr="007E2FB1" w:rsidRDefault="00452A72" w:rsidP="00EB0C16">
      <w:pPr>
        <w:spacing w:line="276" w:lineRule="auto"/>
        <w:rPr>
          <w:rFonts w:ascii="Times New Roman" w:hAnsi="Times New Roman" w:cs="Times New Roman"/>
        </w:rPr>
      </w:pPr>
    </w:p>
    <w:p w:rsidR="00EB0C16" w:rsidRPr="007E2FB1" w:rsidRDefault="00452A72" w:rsidP="00EB0C16">
      <w:pPr>
        <w:spacing w:line="276" w:lineRule="auto"/>
        <w:rPr>
          <w:rFonts w:ascii="Times New Roman" w:hAnsi="Times New Roman" w:cs="Times New Roman"/>
        </w:rPr>
      </w:pPr>
      <w:proofErr w:type="spellStart"/>
      <w:r w:rsidRPr="007E2FB1">
        <w:rPr>
          <w:rFonts w:ascii="Times New Roman" w:hAnsi="Times New Roman" w:cs="Times New Roman"/>
        </w:rPr>
        <w:t>Ehrman</w:t>
      </w:r>
      <w:proofErr w:type="spellEnd"/>
      <w:r w:rsidRPr="007E2FB1">
        <w:rPr>
          <w:rFonts w:ascii="Times New Roman" w:hAnsi="Times New Roman" w:cs="Times New Roman"/>
        </w:rPr>
        <w:t>. B. D. 1999.</w:t>
      </w:r>
      <w:r w:rsidR="00EB0C16" w:rsidRPr="007E2FB1">
        <w:rPr>
          <w:rFonts w:ascii="Times New Roman" w:hAnsi="Times New Roman" w:cs="Times New Roman"/>
        </w:rPr>
        <w:t xml:space="preserve"> </w:t>
      </w:r>
      <w:r w:rsidR="00EB0C16" w:rsidRPr="007E2FB1">
        <w:rPr>
          <w:rFonts w:ascii="Times New Roman" w:hAnsi="Times New Roman" w:cs="Times New Roman"/>
          <w:i/>
        </w:rPr>
        <w:t>After the New Testament A Reader In Early Christianity.</w:t>
      </w:r>
      <w:r w:rsidR="00EB0C16" w:rsidRPr="007E2FB1">
        <w:rPr>
          <w:rFonts w:ascii="Times New Roman" w:hAnsi="Times New Roman" w:cs="Times New Roman"/>
        </w:rPr>
        <w:t xml:space="preserve"> Oxford: Oxford University Press</w:t>
      </w:r>
    </w:p>
    <w:p w:rsidR="00EB0C16" w:rsidRPr="007E2FB1" w:rsidRDefault="00EB0C16" w:rsidP="00EB0C16">
      <w:pPr>
        <w:spacing w:line="276" w:lineRule="auto"/>
        <w:rPr>
          <w:rFonts w:ascii="Times New Roman" w:hAnsi="Times New Roman" w:cs="Times New Roman"/>
        </w:rPr>
      </w:pPr>
    </w:p>
    <w:p w:rsidR="00887746" w:rsidRPr="007E2FB1" w:rsidRDefault="00452A72" w:rsidP="00EB0C16">
      <w:pPr>
        <w:spacing w:line="276" w:lineRule="auto"/>
        <w:rPr>
          <w:rFonts w:ascii="Times New Roman" w:hAnsi="Times New Roman" w:cs="Times New Roman"/>
        </w:rPr>
      </w:pPr>
      <w:proofErr w:type="spellStart"/>
      <w:r w:rsidRPr="007E2FB1">
        <w:rPr>
          <w:rFonts w:ascii="Times New Roman" w:hAnsi="Times New Roman" w:cs="Times New Roman"/>
        </w:rPr>
        <w:t>Ehrman</w:t>
      </w:r>
      <w:proofErr w:type="spellEnd"/>
      <w:r w:rsidRPr="007E2FB1">
        <w:rPr>
          <w:rFonts w:ascii="Times New Roman" w:hAnsi="Times New Roman" w:cs="Times New Roman"/>
        </w:rPr>
        <w:t>. B. D</w:t>
      </w:r>
      <w:r w:rsidR="002812F4" w:rsidRPr="007E2FB1">
        <w:rPr>
          <w:rFonts w:ascii="Times New Roman" w:hAnsi="Times New Roman" w:cs="Times New Roman"/>
        </w:rPr>
        <w:t>, Jacobs. S. A.</w:t>
      </w:r>
      <w:r w:rsidRPr="007E2FB1">
        <w:rPr>
          <w:rFonts w:ascii="Times New Roman" w:hAnsi="Times New Roman" w:cs="Times New Roman"/>
        </w:rPr>
        <w:t xml:space="preserve"> 2004. </w:t>
      </w:r>
      <w:r w:rsidR="00887746" w:rsidRPr="007E2FB1">
        <w:rPr>
          <w:rFonts w:ascii="Times New Roman" w:hAnsi="Times New Roman" w:cs="Times New Roman"/>
          <w:i/>
        </w:rPr>
        <w:t>Christianity in Late Antiquity, 300-450 C.E. A Reader.</w:t>
      </w:r>
      <w:r w:rsidR="00887746" w:rsidRPr="007E2FB1">
        <w:rPr>
          <w:rFonts w:ascii="Times New Roman" w:hAnsi="Times New Roman" w:cs="Times New Roman"/>
        </w:rPr>
        <w:t xml:space="preserve"> </w:t>
      </w:r>
      <w:r w:rsidR="002812F4" w:rsidRPr="007E2FB1">
        <w:rPr>
          <w:rFonts w:ascii="Times New Roman" w:hAnsi="Times New Roman" w:cs="Times New Roman"/>
        </w:rPr>
        <w:t>Oxford University Press</w:t>
      </w:r>
    </w:p>
    <w:p w:rsidR="002812F4" w:rsidRPr="007E2FB1" w:rsidRDefault="002812F4" w:rsidP="00EB0C16">
      <w:pPr>
        <w:spacing w:line="276" w:lineRule="auto"/>
        <w:rPr>
          <w:rFonts w:ascii="Times New Roman" w:hAnsi="Times New Roman" w:cs="Times New Roman"/>
        </w:rPr>
      </w:pPr>
    </w:p>
    <w:p w:rsidR="007E2FB1" w:rsidRPr="007E2FB1" w:rsidRDefault="007E2FB1" w:rsidP="007E2FB1">
      <w:pPr>
        <w:spacing w:line="276" w:lineRule="auto"/>
        <w:rPr>
          <w:rFonts w:ascii="Times New Roman" w:hAnsi="Times New Roman" w:cs="Times New Roman"/>
          <w:b/>
        </w:rPr>
      </w:pPr>
      <w:r w:rsidRPr="007E2FB1">
        <w:rPr>
          <w:rFonts w:ascii="Times New Roman" w:hAnsi="Times New Roman" w:cs="Times New Roman"/>
          <w:b/>
        </w:rPr>
        <w:t>Journals</w:t>
      </w:r>
    </w:p>
    <w:p w:rsidR="007E2FB1" w:rsidRPr="007E2FB1" w:rsidRDefault="007E2FB1" w:rsidP="007E2FB1">
      <w:pPr>
        <w:pStyle w:val="NormalWeb"/>
      </w:pPr>
      <w:r w:rsidRPr="007E2FB1">
        <w:t xml:space="preserve">Caner. D. F. 1997. </w:t>
      </w:r>
      <w:r w:rsidRPr="007E2FB1">
        <w:rPr>
          <w:i/>
        </w:rPr>
        <w:t xml:space="preserve">The Practice and </w:t>
      </w:r>
      <w:proofErr w:type="spellStart"/>
      <w:r w:rsidRPr="007E2FB1">
        <w:rPr>
          <w:i/>
        </w:rPr>
        <w:t>Prohobition</w:t>
      </w:r>
      <w:proofErr w:type="spellEnd"/>
      <w:r w:rsidRPr="007E2FB1">
        <w:rPr>
          <w:i/>
        </w:rPr>
        <w:t xml:space="preserve"> of Self-Castration in Early Christianity. </w:t>
      </w:r>
      <w:proofErr w:type="spellStart"/>
      <w:r w:rsidRPr="007E2FB1">
        <w:t>Vigiliae</w:t>
      </w:r>
      <w:proofErr w:type="spellEnd"/>
      <w:r w:rsidRPr="007E2FB1">
        <w:t xml:space="preserve"> </w:t>
      </w:r>
      <w:proofErr w:type="spellStart"/>
      <w:r w:rsidRPr="007E2FB1">
        <w:t>Christianae</w:t>
      </w:r>
      <w:proofErr w:type="spellEnd"/>
      <w:r w:rsidRPr="007E2FB1">
        <w:t xml:space="preserve">. </w:t>
      </w:r>
      <w:hyperlink r:id="rId7" w:history="1">
        <w:r w:rsidRPr="007E2FB1">
          <w:rPr>
            <w:rStyle w:val="Hyperlink"/>
          </w:rPr>
          <w:t>http://</w:t>
        </w:r>
        <w:proofErr w:type="spellStart"/>
        <w:r w:rsidRPr="007E2FB1">
          <w:rPr>
            <w:rStyle w:val="Hyperlink"/>
          </w:rPr>
          <w:t>www.jstor.org</w:t>
        </w:r>
        <w:proofErr w:type="spellEnd"/>
        <w:r w:rsidRPr="007E2FB1">
          <w:rPr>
            <w:rStyle w:val="Hyperlink"/>
          </w:rPr>
          <w:t>/stable/1583869</w:t>
        </w:r>
      </w:hyperlink>
      <w:r w:rsidRPr="007E2FB1">
        <w:t xml:space="preserve"> </w:t>
      </w:r>
    </w:p>
    <w:p w:rsidR="007E2FB1" w:rsidRPr="007E2FB1" w:rsidRDefault="007E2FB1" w:rsidP="007E2FB1">
      <w:pPr>
        <w:pStyle w:val="NormalWeb"/>
      </w:pPr>
      <w:r w:rsidRPr="007E2FB1">
        <w:t xml:space="preserve">Methuen. C. 1997. </w:t>
      </w:r>
      <w:r w:rsidRPr="007E2FB1">
        <w:rPr>
          <w:i/>
        </w:rPr>
        <w:t xml:space="preserve">The “Virgin Widow”: A Problematic Social Role for the Early Church?. </w:t>
      </w:r>
      <w:r w:rsidRPr="007E2FB1">
        <w:t xml:space="preserve">The Harvard Theological Review. </w:t>
      </w:r>
      <w:hyperlink r:id="rId8" w:history="1">
        <w:r w:rsidRPr="007E2FB1">
          <w:rPr>
            <w:rStyle w:val="Hyperlink"/>
          </w:rPr>
          <w:t>http://</w:t>
        </w:r>
        <w:proofErr w:type="spellStart"/>
        <w:r w:rsidRPr="007E2FB1">
          <w:rPr>
            <w:rStyle w:val="Hyperlink"/>
          </w:rPr>
          <w:t>www.jstor.org</w:t>
        </w:r>
        <w:proofErr w:type="spellEnd"/>
        <w:r w:rsidRPr="007E2FB1">
          <w:rPr>
            <w:rStyle w:val="Hyperlink"/>
          </w:rPr>
          <w:t>/stable/1509950</w:t>
        </w:r>
      </w:hyperlink>
      <w:r w:rsidRPr="007E2FB1">
        <w:t xml:space="preserve"> </w:t>
      </w:r>
    </w:p>
    <w:p w:rsidR="007E2FB1" w:rsidRPr="007E2FB1" w:rsidRDefault="007E2FB1" w:rsidP="007E2FB1">
      <w:pPr>
        <w:pStyle w:val="NormalWeb"/>
      </w:pPr>
      <w:r w:rsidRPr="007E2FB1">
        <w:t xml:space="preserve">Stevenson. W. 1995. </w:t>
      </w:r>
      <w:r w:rsidRPr="007E2FB1">
        <w:rPr>
          <w:i/>
        </w:rPr>
        <w:t>The Rise of Eunuchs in Greco-Roman Antiquity.</w:t>
      </w:r>
      <w:r w:rsidRPr="007E2FB1">
        <w:t xml:space="preserve"> Journal of the History of Sexuality. </w:t>
      </w:r>
      <w:hyperlink r:id="rId9" w:history="1">
        <w:r w:rsidRPr="007E2FB1">
          <w:rPr>
            <w:rStyle w:val="Hyperlink"/>
          </w:rPr>
          <w:t>http://</w:t>
        </w:r>
        <w:proofErr w:type="spellStart"/>
        <w:r w:rsidRPr="007E2FB1">
          <w:rPr>
            <w:rStyle w:val="Hyperlink"/>
          </w:rPr>
          <w:t>www.jstor.org</w:t>
        </w:r>
        <w:proofErr w:type="spellEnd"/>
        <w:r w:rsidRPr="007E2FB1">
          <w:rPr>
            <w:rStyle w:val="Hyperlink"/>
          </w:rPr>
          <w:t>/stable/4617200</w:t>
        </w:r>
      </w:hyperlink>
      <w:r w:rsidRPr="007E2FB1">
        <w:t xml:space="preserve"> </w:t>
      </w:r>
    </w:p>
    <w:p w:rsidR="00EB0C16" w:rsidRPr="007E2FB1" w:rsidRDefault="00EB0C16" w:rsidP="00B35763">
      <w:pPr>
        <w:spacing w:line="480" w:lineRule="auto"/>
        <w:rPr>
          <w:rFonts w:ascii="Times New Roman" w:hAnsi="Times New Roman" w:cs="Times New Roman"/>
        </w:rPr>
      </w:pPr>
    </w:p>
    <w:sectPr w:rsidR="00EB0C16" w:rsidRPr="007E2FB1" w:rsidSect="00C04E4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660" w:rsidRDefault="008D3660" w:rsidP="00E61977">
      <w:r>
        <w:separator/>
      </w:r>
    </w:p>
  </w:endnote>
  <w:endnote w:type="continuationSeparator" w:id="0">
    <w:p w:rsidR="008D3660" w:rsidRDefault="008D3660" w:rsidP="00E619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660" w:rsidRDefault="008D3660" w:rsidP="00E61977">
      <w:r>
        <w:separator/>
      </w:r>
    </w:p>
  </w:footnote>
  <w:footnote w:type="continuationSeparator" w:id="0">
    <w:p w:rsidR="008D3660" w:rsidRDefault="008D3660" w:rsidP="00E61977">
      <w:r>
        <w:continuationSeparator/>
      </w:r>
    </w:p>
  </w:footnote>
  <w:footnote w:id="1">
    <w:p w:rsidR="00622C98" w:rsidRDefault="00622C98" w:rsidP="00622C98">
      <w:pPr>
        <w:pStyle w:val="FootnoteText"/>
      </w:pPr>
      <w:r>
        <w:rPr>
          <w:rStyle w:val="FootnoteReference"/>
        </w:rPr>
        <w:footnoteRef/>
      </w:r>
      <w:r>
        <w:t xml:space="preserve"> </w:t>
      </w:r>
      <w:proofErr w:type="spellStart"/>
      <w:r w:rsidR="00D743FA">
        <w:t>Ehrman</w:t>
      </w:r>
      <w:proofErr w:type="spellEnd"/>
      <w:r w:rsidR="00D743FA">
        <w:t xml:space="preserve"> 1999: 399</w:t>
      </w:r>
    </w:p>
  </w:footnote>
  <w:footnote w:id="2">
    <w:p w:rsidR="001F0863" w:rsidRDefault="001F0863">
      <w:pPr>
        <w:pStyle w:val="FootnoteText"/>
      </w:pPr>
      <w:r>
        <w:rPr>
          <w:rStyle w:val="FootnoteReference"/>
        </w:rPr>
        <w:footnoteRef/>
      </w:r>
      <w:r>
        <w:t xml:space="preserve"> </w:t>
      </w:r>
      <w:proofErr w:type="spellStart"/>
      <w:r w:rsidR="00887746">
        <w:t>Ehrman</w:t>
      </w:r>
      <w:proofErr w:type="spellEnd"/>
      <w:r w:rsidR="00887746">
        <w:t xml:space="preserve"> 1999: 400</w:t>
      </w:r>
    </w:p>
  </w:footnote>
  <w:footnote w:id="3">
    <w:p w:rsidR="001F0863" w:rsidRDefault="001F0863">
      <w:pPr>
        <w:pStyle w:val="FootnoteText"/>
      </w:pPr>
      <w:r>
        <w:rPr>
          <w:rStyle w:val="FootnoteReference"/>
        </w:rPr>
        <w:footnoteRef/>
      </w:r>
      <w:r>
        <w:t xml:space="preserve"> </w:t>
      </w:r>
      <w:proofErr w:type="spellStart"/>
      <w:r w:rsidR="00887746">
        <w:t>Ehrman</w:t>
      </w:r>
      <w:proofErr w:type="spellEnd"/>
      <w:r w:rsidR="00887746">
        <w:t xml:space="preserve"> 1999: 400</w:t>
      </w:r>
      <w:r w:rsidR="00887746">
        <w:t xml:space="preserve"> </w:t>
      </w:r>
    </w:p>
  </w:footnote>
  <w:footnote w:id="4">
    <w:p w:rsidR="00103521" w:rsidRDefault="00103521">
      <w:pPr>
        <w:pStyle w:val="FootnoteText"/>
      </w:pPr>
      <w:r>
        <w:rPr>
          <w:rStyle w:val="FootnoteReference"/>
        </w:rPr>
        <w:footnoteRef/>
      </w:r>
      <w:r>
        <w:t xml:space="preserve"> </w:t>
      </w:r>
      <w:r w:rsidR="00887746">
        <w:t xml:space="preserve">Jacobs </w:t>
      </w:r>
      <w:r w:rsidR="002812F4">
        <w:t>2004: 410</w:t>
      </w:r>
    </w:p>
  </w:footnote>
  <w:footnote w:id="5">
    <w:p w:rsidR="0065789B" w:rsidRDefault="0065789B">
      <w:pPr>
        <w:pStyle w:val="FootnoteText"/>
      </w:pPr>
      <w:r>
        <w:rPr>
          <w:rStyle w:val="FootnoteReference"/>
        </w:rPr>
        <w:footnoteRef/>
      </w:r>
      <w:r w:rsidR="00D201B0">
        <w:t xml:space="preserve"> </w:t>
      </w:r>
      <w:proofErr w:type="spellStart"/>
      <w:r w:rsidR="00D201B0">
        <w:t>de</w:t>
      </w:r>
      <w:r>
        <w:t>Silva</w:t>
      </w:r>
      <w:proofErr w:type="spellEnd"/>
      <w:r w:rsidR="00D201B0">
        <w:t xml:space="preserve"> 2005:</w:t>
      </w:r>
      <w:r>
        <w:t xml:space="preserve"> 118</w:t>
      </w:r>
    </w:p>
  </w:footnote>
  <w:footnote w:id="6">
    <w:p w:rsidR="00265480" w:rsidRDefault="00265480">
      <w:pPr>
        <w:pStyle w:val="FootnoteText"/>
      </w:pPr>
      <w:r>
        <w:rPr>
          <w:rStyle w:val="FootnoteReference"/>
        </w:rPr>
        <w:footnoteRef/>
      </w:r>
      <w:r>
        <w:t xml:space="preserve"> </w:t>
      </w:r>
      <w:r w:rsidR="00D201B0">
        <w:t xml:space="preserve"> Methuen 1997: 286</w:t>
      </w:r>
    </w:p>
  </w:footnote>
  <w:footnote w:id="7">
    <w:p w:rsidR="009C46AC" w:rsidRDefault="009C46AC">
      <w:pPr>
        <w:pStyle w:val="FootnoteText"/>
      </w:pPr>
      <w:r>
        <w:rPr>
          <w:rStyle w:val="FootnoteReference"/>
        </w:rPr>
        <w:footnoteRef/>
      </w:r>
      <w:r>
        <w:t xml:space="preserve"> </w:t>
      </w:r>
      <w:r w:rsidR="00E85C53">
        <w:t>Jacobs 2004: 409</w:t>
      </w:r>
    </w:p>
  </w:footnote>
  <w:footnote w:id="8">
    <w:p w:rsidR="00990F95" w:rsidRDefault="00990F95">
      <w:pPr>
        <w:pStyle w:val="FootnoteText"/>
      </w:pPr>
      <w:r>
        <w:rPr>
          <w:rStyle w:val="FootnoteReference"/>
        </w:rPr>
        <w:footnoteRef/>
      </w:r>
      <w:r>
        <w:t xml:space="preserve"> </w:t>
      </w:r>
      <w:proofErr w:type="spellStart"/>
      <w:r w:rsidR="000D100B">
        <w:t>Metheun</w:t>
      </w:r>
      <w:proofErr w:type="spellEnd"/>
      <w:r w:rsidR="000D100B">
        <w:t xml:space="preserve"> 1997: 285-286</w:t>
      </w:r>
    </w:p>
  </w:footnote>
  <w:footnote w:id="9">
    <w:p w:rsidR="00267A6F" w:rsidRDefault="00267A6F">
      <w:pPr>
        <w:pStyle w:val="FootnoteText"/>
      </w:pPr>
      <w:r>
        <w:rPr>
          <w:rStyle w:val="FootnoteReference"/>
        </w:rPr>
        <w:footnoteRef/>
      </w:r>
      <w:r>
        <w:t xml:space="preserve"> </w:t>
      </w:r>
      <w:proofErr w:type="spellStart"/>
      <w:r w:rsidR="000D100B">
        <w:t>Ehrman</w:t>
      </w:r>
      <w:proofErr w:type="spellEnd"/>
      <w:r w:rsidR="000D100B">
        <w:t xml:space="preserve"> 1999: 283</w:t>
      </w:r>
    </w:p>
  </w:footnote>
  <w:footnote w:id="10">
    <w:p w:rsidR="000472BE" w:rsidRDefault="000472BE">
      <w:pPr>
        <w:pStyle w:val="FootnoteText"/>
      </w:pPr>
      <w:r>
        <w:rPr>
          <w:rStyle w:val="FootnoteReference"/>
        </w:rPr>
        <w:footnoteRef/>
      </w:r>
      <w:r>
        <w:t xml:space="preserve"> </w:t>
      </w:r>
      <w:r w:rsidR="000D100B">
        <w:t xml:space="preserve">Stevenson </w:t>
      </w:r>
      <w:r>
        <w:t xml:space="preserve"> </w:t>
      </w:r>
      <w:r w:rsidR="000D100B">
        <w:t xml:space="preserve">1995: </w:t>
      </w:r>
      <w:r>
        <w:t>497</w:t>
      </w:r>
    </w:p>
  </w:footnote>
  <w:footnote w:id="11">
    <w:p w:rsidR="00781564" w:rsidRDefault="00781564">
      <w:pPr>
        <w:pStyle w:val="FootnoteText"/>
      </w:pPr>
      <w:r>
        <w:rPr>
          <w:rStyle w:val="FootnoteReference"/>
        </w:rPr>
        <w:footnoteRef/>
      </w:r>
      <w:r>
        <w:t xml:space="preserve"> </w:t>
      </w:r>
      <w:r w:rsidR="000D100B">
        <w:t>Caner 1997: 401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977"/>
    <w:rsid w:val="000472BE"/>
    <w:rsid w:val="00060903"/>
    <w:rsid w:val="000D100B"/>
    <w:rsid w:val="000E624A"/>
    <w:rsid w:val="00103521"/>
    <w:rsid w:val="00104032"/>
    <w:rsid w:val="001128FA"/>
    <w:rsid w:val="001338DC"/>
    <w:rsid w:val="001713CB"/>
    <w:rsid w:val="001F0863"/>
    <w:rsid w:val="002459FB"/>
    <w:rsid w:val="00265480"/>
    <w:rsid w:val="00267A6F"/>
    <w:rsid w:val="002812F4"/>
    <w:rsid w:val="002E1DB2"/>
    <w:rsid w:val="003770BF"/>
    <w:rsid w:val="003C5951"/>
    <w:rsid w:val="00423BB6"/>
    <w:rsid w:val="00450153"/>
    <w:rsid w:val="00451A24"/>
    <w:rsid w:val="00452A72"/>
    <w:rsid w:val="00456808"/>
    <w:rsid w:val="004E636D"/>
    <w:rsid w:val="00576019"/>
    <w:rsid w:val="005766CD"/>
    <w:rsid w:val="00596FFA"/>
    <w:rsid w:val="00612D03"/>
    <w:rsid w:val="00622C98"/>
    <w:rsid w:val="0065789B"/>
    <w:rsid w:val="00696DD8"/>
    <w:rsid w:val="006C5F99"/>
    <w:rsid w:val="0072417C"/>
    <w:rsid w:val="00781564"/>
    <w:rsid w:val="007B486D"/>
    <w:rsid w:val="007E0A3B"/>
    <w:rsid w:val="007E2FB1"/>
    <w:rsid w:val="00840772"/>
    <w:rsid w:val="00887746"/>
    <w:rsid w:val="008A7043"/>
    <w:rsid w:val="008D3660"/>
    <w:rsid w:val="008D3A70"/>
    <w:rsid w:val="008F0742"/>
    <w:rsid w:val="008F3F91"/>
    <w:rsid w:val="00990F95"/>
    <w:rsid w:val="009C46AC"/>
    <w:rsid w:val="009D03F5"/>
    <w:rsid w:val="00A3089E"/>
    <w:rsid w:val="00A81F67"/>
    <w:rsid w:val="00AE1939"/>
    <w:rsid w:val="00B13FA8"/>
    <w:rsid w:val="00B35763"/>
    <w:rsid w:val="00BE4C4C"/>
    <w:rsid w:val="00BF2C6C"/>
    <w:rsid w:val="00C04E45"/>
    <w:rsid w:val="00C04E9B"/>
    <w:rsid w:val="00C90160"/>
    <w:rsid w:val="00D201B0"/>
    <w:rsid w:val="00D743FA"/>
    <w:rsid w:val="00D8388E"/>
    <w:rsid w:val="00DC1419"/>
    <w:rsid w:val="00DF060D"/>
    <w:rsid w:val="00E33962"/>
    <w:rsid w:val="00E61977"/>
    <w:rsid w:val="00E85C53"/>
    <w:rsid w:val="00EB0C16"/>
    <w:rsid w:val="00EE4FF5"/>
    <w:rsid w:val="00EE6A5B"/>
    <w:rsid w:val="00F54A30"/>
    <w:rsid w:val="00FC09FA"/>
    <w:rsid w:val="00FE72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979C57"/>
  <w14:defaultImageDpi w14:val="32767"/>
  <w15:chartTrackingRefBased/>
  <w15:docId w15:val="{8165302A-2BE1-0948-8F4F-6BABCBE97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977"/>
    <w:pPr>
      <w:tabs>
        <w:tab w:val="center" w:pos="4513"/>
        <w:tab w:val="right" w:pos="9026"/>
      </w:tabs>
    </w:pPr>
  </w:style>
  <w:style w:type="character" w:customStyle="1" w:styleId="HeaderChar">
    <w:name w:val="Header Char"/>
    <w:basedOn w:val="DefaultParagraphFont"/>
    <w:link w:val="Header"/>
    <w:uiPriority w:val="99"/>
    <w:rsid w:val="00E61977"/>
  </w:style>
  <w:style w:type="paragraph" w:styleId="Footer">
    <w:name w:val="footer"/>
    <w:basedOn w:val="Normal"/>
    <w:link w:val="FooterChar"/>
    <w:uiPriority w:val="99"/>
    <w:unhideWhenUsed/>
    <w:rsid w:val="00E61977"/>
    <w:pPr>
      <w:tabs>
        <w:tab w:val="center" w:pos="4513"/>
        <w:tab w:val="right" w:pos="9026"/>
      </w:tabs>
    </w:pPr>
  </w:style>
  <w:style w:type="character" w:customStyle="1" w:styleId="FooterChar">
    <w:name w:val="Footer Char"/>
    <w:basedOn w:val="DefaultParagraphFont"/>
    <w:link w:val="Footer"/>
    <w:uiPriority w:val="99"/>
    <w:rsid w:val="00E61977"/>
  </w:style>
  <w:style w:type="paragraph" w:styleId="FootnoteText">
    <w:name w:val="footnote text"/>
    <w:basedOn w:val="Normal"/>
    <w:link w:val="FootnoteTextChar"/>
    <w:uiPriority w:val="99"/>
    <w:semiHidden/>
    <w:unhideWhenUsed/>
    <w:rsid w:val="00FE7211"/>
    <w:rPr>
      <w:sz w:val="20"/>
      <w:szCs w:val="20"/>
    </w:rPr>
  </w:style>
  <w:style w:type="character" w:customStyle="1" w:styleId="FootnoteTextChar">
    <w:name w:val="Footnote Text Char"/>
    <w:basedOn w:val="DefaultParagraphFont"/>
    <w:link w:val="FootnoteText"/>
    <w:uiPriority w:val="99"/>
    <w:semiHidden/>
    <w:rsid w:val="00FE7211"/>
    <w:rPr>
      <w:sz w:val="20"/>
      <w:szCs w:val="20"/>
    </w:rPr>
  </w:style>
  <w:style w:type="character" w:styleId="FootnoteReference">
    <w:name w:val="footnote reference"/>
    <w:basedOn w:val="DefaultParagraphFont"/>
    <w:uiPriority w:val="99"/>
    <w:semiHidden/>
    <w:unhideWhenUsed/>
    <w:rsid w:val="00FE7211"/>
    <w:rPr>
      <w:vertAlign w:val="superscript"/>
    </w:rPr>
  </w:style>
  <w:style w:type="paragraph" w:styleId="NormalWeb">
    <w:name w:val="Normal (Web)"/>
    <w:basedOn w:val="Normal"/>
    <w:uiPriority w:val="99"/>
    <w:semiHidden/>
    <w:unhideWhenUsed/>
    <w:rsid w:val="007E2FB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E2FB1"/>
    <w:rPr>
      <w:color w:val="0563C1" w:themeColor="hyperlink"/>
      <w:u w:val="single"/>
    </w:rPr>
  </w:style>
  <w:style w:type="character" w:styleId="UnresolvedMention">
    <w:name w:val="Unresolved Mention"/>
    <w:basedOn w:val="DefaultParagraphFont"/>
    <w:uiPriority w:val="99"/>
    <w:rsid w:val="007E2FB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2769986">
      <w:bodyDiv w:val="1"/>
      <w:marLeft w:val="0"/>
      <w:marRight w:val="0"/>
      <w:marTop w:val="0"/>
      <w:marBottom w:val="0"/>
      <w:divBdr>
        <w:top w:val="none" w:sz="0" w:space="0" w:color="auto"/>
        <w:left w:val="none" w:sz="0" w:space="0" w:color="auto"/>
        <w:bottom w:val="none" w:sz="0" w:space="0" w:color="auto"/>
        <w:right w:val="none" w:sz="0" w:space="0" w:color="auto"/>
      </w:divBdr>
      <w:divsChild>
        <w:div w:id="783958498">
          <w:marLeft w:val="0"/>
          <w:marRight w:val="0"/>
          <w:marTop w:val="0"/>
          <w:marBottom w:val="0"/>
          <w:divBdr>
            <w:top w:val="none" w:sz="0" w:space="0" w:color="auto"/>
            <w:left w:val="none" w:sz="0" w:space="0" w:color="auto"/>
            <w:bottom w:val="none" w:sz="0" w:space="0" w:color="auto"/>
            <w:right w:val="none" w:sz="0" w:space="0" w:color="auto"/>
          </w:divBdr>
          <w:divsChild>
            <w:div w:id="114299606">
              <w:marLeft w:val="0"/>
              <w:marRight w:val="0"/>
              <w:marTop w:val="0"/>
              <w:marBottom w:val="0"/>
              <w:divBdr>
                <w:top w:val="none" w:sz="0" w:space="0" w:color="auto"/>
                <w:left w:val="none" w:sz="0" w:space="0" w:color="auto"/>
                <w:bottom w:val="none" w:sz="0" w:space="0" w:color="auto"/>
                <w:right w:val="none" w:sz="0" w:space="0" w:color="auto"/>
              </w:divBdr>
              <w:divsChild>
                <w:div w:id="32867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2224546">
      <w:bodyDiv w:val="1"/>
      <w:marLeft w:val="0"/>
      <w:marRight w:val="0"/>
      <w:marTop w:val="0"/>
      <w:marBottom w:val="0"/>
      <w:divBdr>
        <w:top w:val="none" w:sz="0" w:space="0" w:color="auto"/>
        <w:left w:val="none" w:sz="0" w:space="0" w:color="auto"/>
        <w:bottom w:val="none" w:sz="0" w:space="0" w:color="auto"/>
        <w:right w:val="none" w:sz="0" w:space="0" w:color="auto"/>
      </w:divBdr>
      <w:divsChild>
        <w:div w:id="219949176">
          <w:marLeft w:val="0"/>
          <w:marRight w:val="0"/>
          <w:marTop w:val="0"/>
          <w:marBottom w:val="0"/>
          <w:divBdr>
            <w:top w:val="none" w:sz="0" w:space="0" w:color="auto"/>
            <w:left w:val="none" w:sz="0" w:space="0" w:color="auto"/>
            <w:bottom w:val="none" w:sz="0" w:space="0" w:color="auto"/>
            <w:right w:val="none" w:sz="0" w:space="0" w:color="auto"/>
          </w:divBdr>
          <w:divsChild>
            <w:div w:id="326176983">
              <w:marLeft w:val="0"/>
              <w:marRight w:val="0"/>
              <w:marTop w:val="0"/>
              <w:marBottom w:val="0"/>
              <w:divBdr>
                <w:top w:val="none" w:sz="0" w:space="0" w:color="auto"/>
                <w:left w:val="none" w:sz="0" w:space="0" w:color="auto"/>
                <w:bottom w:val="none" w:sz="0" w:space="0" w:color="auto"/>
                <w:right w:val="none" w:sz="0" w:space="0" w:color="auto"/>
              </w:divBdr>
              <w:divsChild>
                <w:div w:id="138952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887019">
      <w:bodyDiv w:val="1"/>
      <w:marLeft w:val="0"/>
      <w:marRight w:val="0"/>
      <w:marTop w:val="0"/>
      <w:marBottom w:val="0"/>
      <w:divBdr>
        <w:top w:val="none" w:sz="0" w:space="0" w:color="auto"/>
        <w:left w:val="none" w:sz="0" w:space="0" w:color="auto"/>
        <w:bottom w:val="none" w:sz="0" w:space="0" w:color="auto"/>
        <w:right w:val="none" w:sz="0" w:space="0" w:color="auto"/>
      </w:divBdr>
      <w:divsChild>
        <w:div w:id="1455248419">
          <w:marLeft w:val="0"/>
          <w:marRight w:val="0"/>
          <w:marTop w:val="0"/>
          <w:marBottom w:val="0"/>
          <w:divBdr>
            <w:top w:val="none" w:sz="0" w:space="0" w:color="auto"/>
            <w:left w:val="none" w:sz="0" w:space="0" w:color="auto"/>
            <w:bottom w:val="none" w:sz="0" w:space="0" w:color="auto"/>
            <w:right w:val="none" w:sz="0" w:space="0" w:color="auto"/>
          </w:divBdr>
          <w:divsChild>
            <w:div w:id="2085225911">
              <w:marLeft w:val="0"/>
              <w:marRight w:val="0"/>
              <w:marTop w:val="0"/>
              <w:marBottom w:val="0"/>
              <w:divBdr>
                <w:top w:val="none" w:sz="0" w:space="0" w:color="auto"/>
                <w:left w:val="none" w:sz="0" w:space="0" w:color="auto"/>
                <w:bottom w:val="none" w:sz="0" w:space="0" w:color="auto"/>
                <w:right w:val="none" w:sz="0" w:space="0" w:color="auto"/>
              </w:divBdr>
              <w:divsChild>
                <w:div w:id="84189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stable/1509950" TargetMode="External"/><Relationship Id="rId3" Type="http://schemas.openxmlformats.org/officeDocument/2006/relationships/settings" Target="settings.xml"/><Relationship Id="rId7" Type="http://schemas.openxmlformats.org/officeDocument/2006/relationships/hyperlink" Target="http://www.jstor.org/stable/158386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stor.org/stable/46172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744F8F-CAFB-9C4B-811C-FE2702AC1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7</Pages>
  <Words>1740</Words>
  <Characters>9921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137</cp:revision>
  <dcterms:created xsi:type="dcterms:W3CDTF">2018-03-26T21:57:00Z</dcterms:created>
  <dcterms:modified xsi:type="dcterms:W3CDTF">2018-05-24T18:07:00Z</dcterms:modified>
</cp:coreProperties>
</file>