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D22E8F" w14:textId="77777777" w:rsidR="0089434A" w:rsidRDefault="0089434A">
      <w:r>
        <w:rPr>
          <w:noProof/>
        </w:rPr>
        <w:drawing>
          <wp:inline distT="0" distB="0" distL="0" distR="0" wp14:anchorId="64DCA21E" wp14:editId="7F444936">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5D50DF5E" w14:textId="77777777" w:rsidR="0089434A" w:rsidRDefault="0089434A"/>
    <w:p w14:paraId="0295F491" w14:textId="77777777" w:rsidR="0089434A" w:rsidRDefault="0089434A"/>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70BA4DCD" w14:textId="77777777" w:rsidTr="00D206AB">
        <w:trPr>
          <w:cantSplit/>
          <w:trHeight w:val="469"/>
        </w:trPr>
        <w:tc>
          <w:tcPr>
            <w:tcW w:w="4908" w:type="dxa"/>
          </w:tcPr>
          <w:p w14:paraId="4DD402DE" w14:textId="77777777" w:rsidR="00405A9E" w:rsidRPr="00A662B9" w:rsidRDefault="00405A9E" w:rsidP="00085FE0">
            <w:pPr>
              <w:pStyle w:val="Year"/>
              <w:rPr>
                <w:color w:val="FF0000"/>
                <w:sz w:val="24"/>
              </w:rPr>
            </w:pPr>
            <w:r w:rsidRPr="00931114">
              <w:rPr>
                <w:sz w:val="24"/>
              </w:rPr>
              <w:t>LOCATION</w:t>
            </w:r>
            <w:r w:rsidR="00E5105E">
              <w:rPr>
                <w:sz w:val="24"/>
              </w:rPr>
              <w:t>:</w:t>
            </w:r>
            <w:r w:rsidRPr="00931114">
              <w:rPr>
                <w:b w:val="0"/>
                <w:sz w:val="24"/>
              </w:rPr>
              <w:t xml:space="preserve"> </w:t>
            </w:r>
            <w:r w:rsidR="00085FE0">
              <w:rPr>
                <w:b w:val="0"/>
                <w:sz w:val="24"/>
              </w:rPr>
              <w:t>SWANSEA</w:t>
            </w:r>
            <w:r w:rsidR="00A662B9">
              <w:rPr>
                <w:color w:val="FF0000"/>
                <w:sz w:val="24"/>
              </w:rPr>
              <w:t xml:space="preserve"> </w:t>
            </w:r>
          </w:p>
        </w:tc>
        <w:tc>
          <w:tcPr>
            <w:tcW w:w="4259" w:type="dxa"/>
          </w:tcPr>
          <w:p w14:paraId="597ECE39" w14:textId="77777777" w:rsidR="000E5EE2" w:rsidRPr="00CB4484" w:rsidRDefault="00405A9E" w:rsidP="00085FE0">
            <w:pPr>
              <w:pStyle w:val="Year"/>
              <w:jc w:val="right"/>
              <w:rPr>
                <w:b w:val="0"/>
                <w:sz w:val="24"/>
              </w:rPr>
            </w:pPr>
            <w:r w:rsidRPr="00CB4484">
              <w:rPr>
                <w:sz w:val="24"/>
              </w:rPr>
              <w:t>LLEOLIAD</w:t>
            </w:r>
            <w:r w:rsidR="00E5105E">
              <w:rPr>
                <w:sz w:val="24"/>
              </w:rPr>
              <w:t>:</w:t>
            </w:r>
            <w:r w:rsidR="00CB4484">
              <w:rPr>
                <w:sz w:val="24"/>
              </w:rPr>
              <w:t xml:space="preserve"> </w:t>
            </w:r>
            <w:r w:rsidRPr="00CB4484">
              <w:rPr>
                <w:b w:val="0"/>
                <w:sz w:val="24"/>
              </w:rPr>
              <w:t xml:space="preserve"> </w:t>
            </w:r>
            <w:r w:rsidR="00A662B9" w:rsidRPr="00085FE0">
              <w:rPr>
                <w:color w:val="000000" w:themeColor="text1"/>
                <w:sz w:val="24"/>
              </w:rPr>
              <w:t>abertawe</w:t>
            </w:r>
          </w:p>
        </w:tc>
      </w:tr>
      <w:tr w:rsidR="000E5EE2" w:rsidRPr="007E3A8E" w14:paraId="28912451" w14:textId="77777777" w:rsidTr="00D206AB">
        <w:trPr>
          <w:trHeight w:val="542"/>
        </w:trPr>
        <w:tc>
          <w:tcPr>
            <w:tcW w:w="4908" w:type="dxa"/>
          </w:tcPr>
          <w:p w14:paraId="36479D4C" w14:textId="1070DE82" w:rsidR="000E5EE2" w:rsidRPr="00931114" w:rsidRDefault="000E5EE2" w:rsidP="00EB1201">
            <w:pPr>
              <w:pStyle w:val="Trinity"/>
              <w:ind w:left="5760" w:hanging="5760"/>
            </w:pPr>
            <w:r w:rsidRPr="00931114">
              <w:t xml:space="preserve">LEVEL </w:t>
            </w:r>
            <w:r w:rsidR="00CC4B62">
              <w:t>6</w:t>
            </w:r>
          </w:p>
        </w:tc>
        <w:tc>
          <w:tcPr>
            <w:tcW w:w="4259" w:type="dxa"/>
          </w:tcPr>
          <w:p w14:paraId="746A2EC5" w14:textId="1ED1454B" w:rsidR="000E5EE2" w:rsidRPr="007E3A8E" w:rsidRDefault="000E5EE2" w:rsidP="00EB1201">
            <w:pPr>
              <w:pStyle w:val="Trinity"/>
              <w:ind w:left="5760" w:hanging="5760"/>
              <w:jc w:val="right"/>
            </w:pPr>
            <w:r w:rsidRPr="007E3A8E">
              <w:t xml:space="preserve">LEFEL </w:t>
            </w:r>
            <w:r w:rsidR="00CC4B62">
              <w:t>6</w:t>
            </w:r>
          </w:p>
        </w:tc>
      </w:tr>
      <w:tr w:rsidR="000E5EE2" w:rsidRPr="007E3A8E" w14:paraId="6B5312C3" w14:textId="77777777" w:rsidTr="00D206AB">
        <w:trPr>
          <w:trHeight w:val="302"/>
        </w:trPr>
        <w:tc>
          <w:tcPr>
            <w:tcW w:w="4908" w:type="dxa"/>
          </w:tcPr>
          <w:p w14:paraId="632B0EDE" w14:textId="77777777" w:rsidR="000E5EE2" w:rsidRPr="00931114" w:rsidRDefault="000E5EE2" w:rsidP="000E5EE2">
            <w:pPr>
              <w:pStyle w:val="Exam"/>
            </w:pPr>
            <w:r w:rsidRPr="00931114">
              <w:t>EXAMINATION PERIOD</w:t>
            </w:r>
          </w:p>
        </w:tc>
        <w:tc>
          <w:tcPr>
            <w:tcW w:w="4259" w:type="dxa"/>
          </w:tcPr>
          <w:p w14:paraId="05E63384" w14:textId="77777777" w:rsidR="000E5EE2" w:rsidRPr="007E3A8E" w:rsidRDefault="000E5EE2" w:rsidP="000E5EE2">
            <w:pPr>
              <w:pStyle w:val="Exam"/>
              <w:jc w:val="right"/>
            </w:pPr>
            <w:r w:rsidRPr="007E3A8E">
              <w:t>CYFNOD ARHOLIADAU</w:t>
            </w:r>
          </w:p>
        </w:tc>
      </w:tr>
      <w:tr w:rsidR="000E5EE2" w:rsidRPr="007E3A8E" w14:paraId="40588407" w14:textId="77777777" w:rsidTr="00D206AB">
        <w:trPr>
          <w:trHeight w:val="863"/>
        </w:trPr>
        <w:tc>
          <w:tcPr>
            <w:tcW w:w="4908" w:type="dxa"/>
          </w:tcPr>
          <w:p w14:paraId="6D03AB70" w14:textId="2E61CCB3" w:rsidR="000E5EE2" w:rsidRPr="00931114" w:rsidRDefault="00E9772F" w:rsidP="008C4155">
            <w:pPr>
              <w:pStyle w:val="Month"/>
              <w:jc w:val="both"/>
              <w:rPr>
                <w:color w:val="FF0000"/>
              </w:rPr>
            </w:pPr>
            <w:r w:rsidRPr="00085FE0">
              <w:rPr>
                <w:color w:val="000000" w:themeColor="text1"/>
              </w:rPr>
              <w:t>may 20</w:t>
            </w:r>
            <w:r w:rsidR="00CC4B62">
              <w:rPr>
                <w:color w:val="000000" w:themeColor="text1"/>
              </w:rPr>
              <w:t>2</w:t>
            </w:r>
            <w:r w:rsidR="0011095C">
              <w:rPr>
                <w:color w:val="000000" w:themeColor="text1"/>
              </w:rPr>
              <w:t>1</w:t>
            </w:r>
          </w:p>
        </w:tc>
        <w:tc>
          <w:tcPr>
            <w:tcW w:w="4259" w:type="dxa"/>
          </w:tcPr>
          <w:p w14:paraId="40D4D768" w14:textId="2B8B0098" w:rsidR="000E5EE2" w:rsidRPr="00EC0A0F" w:rsidRDefault="00E9772F" w:rsidP="008C4155">
            <w:pPr>
              <w:pStyle w:val="Month"/>
              <w:jc w:val="right"/>
              <w:rPr>
                <w:color w:val="FF0000"/>
              </w:rPr>
            </w:pPr>
            <w:r w:rsidRPr="00085FE0">
              <w:rPr>
                <w:color w:val="000000" w:themeColor="text1"/>
              </w:rPr>
              <w:t>mai 20</w:t>
            </w:r>
            <w:r w:rsidR="00CC4B62">
              <w:rPr>
                <w:color w:val="000000" w:themeColor="text1"/>
              </w:rPr>
              <w:t>2</w:t>
            </w:r>
            <w:r w:rsidR="0011095C">
              <w:rPr>
                <w:color w:val="000000" w:themeColor="text1"/>
              </w:rPr>
              <w:t>1</w:t>
            </w:r>
          </w:p>
        </w:tc>
      </w:tr>
      <w:tr w:rsidR="00085FE0" w:rsidRPr="007E3A8E" w14:paraId="570596DC" w14:textId="77777777" w:rsidTr="00D206AB">
        <w:trPr>
          <w:trHeight w:val="863"/>
        </w:trPr>
        <w:tc>
          <w:tcPr>
            <w:tcW w:w="4908" w:type="dxa"/>
          </w:tcPr>
          <w:p w14:paraId="1ECDD2D1" w14:textId="77777777" w:rsidR="00085FE0" w:rsidRPr="00931114" w:rsidRDefault="00085FE0" w:rsidP="00085FE0">
            <w:pPr>
              <w:pStyle w:val="Month"/>
              <w:jc w:val="both"/>
              <w:rPr>
                <w:color w:val="FF0000"/>
              </w:rPr>
            </w:pPr>
          </w:p>
        </w:tc>
        <w:tc>
          <w:tcPr>
            <w:tcW w:w="4259" w:type="dxa"/>
          </w:tcPr>
          <w:p w14:paraId="591D6056" w14:textId="77777777" w:rsidR="00085FE0" w:rsidRDefault="00085FE0" w:rsidP="00AA1CE1">
            <w:pPr>
              <w:pStyle w:val="Month"/>
              <w:jc w:val="right"/>
              <w:rPr>
                <w:color w:val="FF0000"/>
              </w:rPr>
            </w:pPr>
          </w:p>
        </w:tc>
      </w:tr>
    </w:tbl>
    <w:p w14:paraId="0C796B0A" w14:textId="77777777" w:rsidR="00C266FC" w:rsidRPr="007E3A8E" w:rsidRDefault="00C266FC" w:rsidP="00D36E75">
      <w:pPr>
        <w:pStyle w:val="Modcode"/>
      </w:pPr>
    </w:p>
    <w:p w14:paraId="290C0E70" w14:textId="0103D286" w:rsidR="002525BA" w:rsidRDefault="00D36E75" w:rsidP="00092E2D">
      <w:pPr>
        <w:pStyle w:val="Modcode"/>
      </w:pPr>
      <w:r w:rsidRPr="007E3A8E">
        <w:t>MODULE CODE</w:t>
      </w:r>
      <w:r w:rsidR="00147A36">
        <w:t>:</w:t>
      </w:r>
      <w:r w:rsidR="002525BA">
        <w:t xml:space="preserve"> M</w:t>
      </w:r>
      <w:r w:rsidR="00CC4B62">
        <w:t>6</w:t>
      </w:r>
      <w:r w:rsidR="002525BA">
        <w:t>X012</w:t>
      </w:r>
      <w:r w:rsidR="00CC4B62">
        <w:t>92</w:t>
      </w:r>
    </w:p>
    <w:p w14:paraId="4E92B42E" w14:textId="3FDE5D38" w:rsidR="00D36E75" w:rsidRDefault="00147A36" w:rsidP="00092E2D">
      <w:pPr>
        <w:pStyle w:val="Modcode"/>
      </w:pPr>
      <w:r>
        <w:t xml:space="preserve"> </w:t>
      </w:r>
      <w:r w:rsidR="00CC4B62">
        <w:t>PROCUREMENT AND CONTRACT LAW</w:t>
      </w:r>
    </w:p>
    <w:p w14:paraId="6D172C37" w14:textId="77777777" w:rsidR="00092E2D" w:rsidRPr="009948F4" w:rsidRDefault="00092E2D" w:rsidP="00092E2D">
      <w:pPr>
        <w:pStyle w:val="Modcode"/>
        <w:rPr>
          <w:color w:val="FF0000"/>
        </w:rPr>
      </w:pPr>
    </w:p>
    <w:p w14:paraId="2D081C37" w14:textId="14D19609" w:rsidR="00C5464C" w:rsidRPr="007E3A8E" w:rsidRDefault="00C5464C">
      <w:pPr>
        <w:pStyle w:val="Time"/>
      </w:pPr>
      <w:r w:rsidRPr="007E3A8E">
        <w:t xml:space="preserve">TIME: </w:t>
      </w:r>
      <w:r w:rsidR="004A425E" w:rsidRPr="007E3A8E">
        <w:t xml:space="preserve"> </w:t>
      </w:r>
      <w:r w:rsidR="00614BD2">
        <w:t>4</w:t>
      </w:r>
      <w:r w:rsidR="00092E2D">
        <w:t xml:space="preserve"> </w:t>
      </w:r>
      <w:r w:rsidR="005A78C1">
        <w:t>HOURS (</w:t>
      </w:r>
      <w:r w:rsidR="00614BD2">
        <w:t xml:space="preserve">09:00 </w:t>
      </w:r>
      <w:r w:rsidR="0011095C">
        <w:t>-</w:t>
      </w:r>
      <w:r w:rsidR="00614BD2">
        <w:t xml:space="preserve"> 13:00 MAY 202</w:t>
      </w:r>
      <w:r w:rsidR="0011095C">
        <w:t>1</w:t>
      </w:r>
      <w:r w:rsidR="00614BD2">
        <w:t>)</w:t>
      </w:r>
    </w:p>
    <w:p w14:paraId="2B2F228E" w14:textId="3AEBED50" w:rsidR="00DC3A55" w:rsidRDefault="00614BD2">
      <w:pPr>
        <w:pStyle w:val="Answer"/>
      </w:pPr>
      <w:r>
        <w:t>ATTEMPT ALL</w:t>
      </w:r>
      <w:r w:rsidR="00CC4B62">
        <w:t xml:space="preserve"> FOUR (4)</w:t>
      </w:r>
      <w:r>
        <w:t xml:space="preserve"> QUESTIONS</w:t>
      </w:r>
    </w:p>
    <w:p w14:paraId="4A4D5A62" w14:textId="77777777" w:rsidR="00C5464C" w:rsidRPr="007E3A8E" w:rsidRDefault="00C5464C">
      <w:pPr>
        <w:pStyle w:val="Corpsdetexte"/>
      </w:pPr>
    </w:p>
    <w:p w14:paraId="7A7EA34E" w14:textId="77777777" w:rsidR="005672D9" w:rsidRDefault="005672D9" w:rsidP="00267C96">
      <w:pPr>
        <w:pStyle w:val="Corpsdetexte"/>
        <w:ind w:left="720"/>
        <w:jc w:val="center"/>
        <w:rPr>
          <w:sz w:val="28"/>
        </w:rPr>
      </w:pPr>
    </w:p>
    <w:p w14:paraId="674BEBF5" w14:textId="0B80D413" w:rsidR="00D31A6E" w:rsidRDefault="00D31A6E" w:rsidP="005672D9">
      <w:pPr>
        <w:pStyle w:val="Corpsdetexte"/>
        <w:ind w:left="720"/>
        <w:rPr>
          <w:sz w:val="28"/>
        </w:rPr>
      </w:pPr>
    </w:p>
    <w:p w14:paraId="68549D1D" w14:textId="111C54EE" w:rsidR="0009517A" w:rsidRDefault="0009517A" w:rsidP="005672D9">
      <w:pPr>
        <w:pStyle w:val="Corpsdetexte"/>
        <w:ind w:left="720"/>
        <w:rPr>
          <w:sz w:val="28"/>
        </w:rPr>
      </w:pPr>
    </w:p>
    <w:p w14:paraId="06F2D773" w14:textId="2D4017F7" w:rsidR="0009517A" w:rsidRDefault="0009517A" w:rsidP="005672D9">
      <w:pPr>
        <w:pStyle w:val="Corpsdetexte"/>
        <w:ind w:left="720"/>
        <w:rPr>
          <w:sz w:val="28"/>
        </w:rPr>
      </w:pPr>
    </w:p>
    <w:p w14:paraId="0EE4399F" w14:textId="51EF89CB" w:rsidR="0009517A" w:rsidRPr="003268F0" w:rsidRDefault="00214BB5" w:rsidP="00214BB5">
      <w:pPr>
        <w:pStyle w:val="Corpsdetexte"/>
        <w:rPr>
          <w:sz w:val="40"/>
          <w:szCs w:val="36"/>
        </w:rPr>
      </w:pPr>
      <w:r w:rsidRPr="003268F0">
        <w:rPr>
          <w:sz w:val="40"/>
          <w:szCs w:val="36"/>
        </w:rPr>
        <w:t xml:space="preserve">François LE MOIGNE </w:t>
      </w:r>
    </w:p>
    <w:p w14:paraId="1B908BFA" w14:textId="1356C94B" w:rsidR="0009517A" w:rsidRDefault="0009517A" w:rsidP="005672D9">
      <w:pPr>
        <w:pStyle w:val="Corpsdetexte"/>
        <w:ind w:left="720"/>
        <w:rPr>
          <w:sz w:val="28"/>
        </w:rPr>
      </w:pPr>
    </w:p>
    <w:p w14:paraId="03750310" w14:textId="3B0334DC" w:rsidR="0009517A" w:rsidRDefault="0009517A" w:rsidP="005672D9">
      <w:pPr>
        <w:pStyle w:val="Corpsdetexte"/>
        <w:ind w:left="720"/>
        <w:rPr>
          <w:sz w:val="28"/>
        </w:rPr>
      </w:pPr>
    </w:p>
    <w:p w14:paraId="050FB0AB" w14:textId="45F9544E" w:rsidR="0009517A" w:rsidRDefault="0009517A" w:rsidP="005672D9">
      <w:pPr>
        <w:pStyle w:val="Corpsdetexte"/>
        <w:ind w:left="720"/>
        <w:rPr>
          <w:sz w:val="28"/>
        </w:rPr>
      </w:pPr>
    </w:p>
    <w:p w14:paraId="0924196B" w14:textId="48EFD29F" w:rsidR="0009517A" w:rsidRDefault="0009517A" w:rsidP="005672D9">
      <w:pPr>
        <w:pStyle w:val="Corpsdetexte"/>
        <w:ind w:left="720"/>
        <w:rPr>
          <w:sz w:val="28"/>
        </w:rPr>
      </w:pPr>
    </w:p>
    <w:p w14:paraId="336FF2CE" w14:textId="68C2A8E4" w:rsidR="0009517A" w:rsidRDefault="0009517A" w:rsidP="005672D9">
      <w:pPr>
        <w:pStyle w:val="Corpsdetexte"/>
        <w:ind w:left="720"/>
        <w:rPr>
          <w:sz w:val="28"/>
        </w:rPr>
      </w:pPr>
    </w:p>
    <w:p w14:paraId="0ED62DCA" w14:textId="49A754A1" w:rsidR="0009517A" w:rsidRDefault="0009517A" w:rsidP="005672D9">
      <w:pPr>
        <w:pStyle w:val="Corpsdetexte"/>
        <w:ind w:left="720"/>
        <w:rPr>
          <w:sz w:val="28"/>
        </w:rPr>
      </w:pPr>
    </w:p>
    <w:p w14:paraId="336691CF" w14:textId="00F48C91" w:rsidR="0009517A" w:rsidRDefault="0009517A" w:rsidP="005672D9">
      <w:pPr>
        <w:pStyle w:val="Corpsdetexte"/>
        <w:ind w:left="720"/>
        <w:rPr>
          <w:sz w:val="28"/>
        </w:rPr>
      </w:pPr>
    </w:p>
    <w:p w14:paraId="40C14C66" w14:textId="77777777" w:rsidR="0009517A" w:rsidRPr="007E3A8E" w:rsidRDefault="0009517A" w:rsidP="005672D9">
      <w:pPr>
        <w:pStyle w:val="Corpsdetexte"/>
        <w:ind w:left="720"/>
        <w:rPr>
          <w:sz w:val="28"/>
        </w:rPr>
      </w:pPr>
    </w:p>
    <w:p w14:paraId="66A80352" w14:textId="77777777" w:rsidR="00B22B43" w:rsidRDefault="00B22B43" w:rsidP="00E77028">
      <w:pPr>
        <w:pStyle w:val="Modcode"/>
        <w:tabs>
          <w:tab w:val="left" w:pos="720"/>
          <w:tab w:val="left" w:pos="1440"/>
          <w:tab w:val="left" w:pos="2160"/>
          <w:tab w:val="left" w:pos="2880"/>
          <w:tab w:val="left" w:pos="3600"/>
          <w:tab w:val="left" w:pos="4320"/>
          <w:tab w:val="center" w:pos="4513"/>
          <w:tab w:val="left" w:pos="5040"/>
          <w:tab w:val="left" w:pos="5760"/>
          <w:tab w:val="left" w:pos="6780"/>
        </w:tabs>
        <w:spacing w:before="120"/>
        <w:ind w:left="1440"/>
        <w:jc w:val="left"/>
        <w:rPr>
          <w:b w:val="0"/>
          <w:caps w:val="0"/>
          <w:sz w:val="24"/>
        </w:rPr>
      </w:pPr>
    </w:p>
    <w:p w14:paraId="2C4DDD13" w14:textId="5F9C2565" w:rsidR="0030419A" w:rsidRDefault="0030419A" w:rsidP="0030419A">
      <w:pPr>
        <w:rPr>
          <w:b/>
          <w:bCs/>
        </w:rPr>
      </w:pPr>
      <w:r>
        <w:lastRenderedPageBreak/>
        <w:t>1.</w:t>
      </w:r>
      <w:r>
        <w:tab/>
        <w:t xml:space="preserve">a. Briefly discuss procurement and its importance to organisational success?   </w:t>
      </w:r>
      <w:r w:rsidRPr="00037DDA">
        <w:rPr>
          <w:b/>
          <w:bCs/>
        </w:rPr>
        <w:t>(10 marks).</w:t>
      </w:r>
    </w:p>
    <w:p w14:paraId="04538F8D" w14:textId="14B6D15E" w:rsidR="0009517A" w:rsidRDefault="0009517A" w:rsidP="006A52E9">
      <w:pPr>
        <w:spacing w:line="276" w:lineRule="auto"/>
        <w:rPr>
          <w:b/>
          <w:bCs/>
        </w:rPr>
      </w:pPr>
    </w:p>
    <w:p w14:paraId="19CEDB51" w14:textId="77777777" w:rsidR="0009517A" w:rsidRPr="002C4204" w:rsidRDefault="0009517A" w:rsidP="006A52E9">
      <w:pPr>
        <w:tabs>
          <w:tab w:val="left" w:pos="13563"/>
        </w:tabs>
        <w:spacing w:line="276" w:lineRule="auto"/>
        <w:jc w:val="both"/>
        <w:textAlignment w:val="baseline"/>
        <w:rPr>
          <w:rFonts w:ascii="Garamond" w:hAnsi="Garamond" w:cstheme="majorHAnsi"/>
          <w:lang w:val="en-GB"/>
        </w:rPr>
      </w:pPr>
      <w:r w:rsidRPr="002C4204">
        <w:rPr>
          <w:rFonts w:ascii="Garamond" w:hAnsi="Garamond" w:cstheme="majorHAnsi"/>
          <w:lang w:val="en-GB"/>
        </w:rPr>
        <w:t>Procurement is the process of acquiring goods, works and services, covering both acquisition from third parties and from in-house providers. The process spans the whole life cycle from identification of needs, through to the end of the useful life of an asset.  It involves options appraisal and the critical ‘make or buy’ decision. (</w:t>
      </w:r>
      <w:proofErr w:type="spellStart"/>
      <w:r w:rsidRPr="002C4204">
        <w:rPr>
          <w:rFonts w:ascii="Garamond" w:hAnsi="Garamond" w:cstheme="majorHAnsi"/>
          <w:lang w:val="en-GB"/>
        </w:rPr>
        <w:t>Lysons</w:t>
      </w:r>
      <w:proofErr w:type="spellEnd"/>
      <w:r w:rsidRPr="002C4204">
        <w:rPr>
          <w:rFonts w:ascii="Garamond" w:hAnsi="Garamond" w:cstheme="majorHAnsi"/>
          <w:lang w:val="en-GB"/>
        </w:rPr>
        <w:t xml:space="preserve">, K. &amp; Gillingham, M., 2003) </w:t>
      </w:r>
    </w:p>
    <w:p w14:paraId="2FC06441" w14:textId="77777777" w:rsidR="0009517A" w:rsidRPr="002C4204" w:rsidRDefault="0009517A" w:rsidP="006A52E9">
      <w:pPr>
        <w:spacing w:line="276" w:lineRule="auto"/>
        <w:jc w:val="both"/>
        <w:rPr>
          <w:rFonts w:ascii="Garamond" w:hAnsi="Garamond" w:cstheme="majorHAnsi"/>
          <w:lang w:val="en-GB"/>
        </w:rPr>
      </w:pPr>
    </w:p>
    <w:p w14:paraId="5D661B0D" w14:textId="3D7A327B" w:rsidR="006A52E9" w:rsidRDefault="0009517A" w:rsidP="006A52E9">
      <w:pPr>
        <w:spacing w:line="276" w:lineRule="auto"/>
        <w:ind w:firstLine="360"/>
        <w:jc w:val="both"/>
        <w:rPr>
          <w:rFonts w:ascii="Garamond" w:hAnsi="Garamond" w:cstheme="majorHAnsi"/>
        </w:rPr>
      </w:pPr>
      <w:r w:rsidRPr="002C4204">
        <w:rPr>
          <w:rFonts w:ascii="Garamond" w:hAnsi="Garamond" w:cstheme="majorHAnsi"/>
          <w:lang w:val="en-GB"/>
        </w:rPr>
        <w:t>Procurement, considers the acquisition of raw materials, spare parts and supplies purchased from external organisations to support a company's activities. Typically, procurement costs often account for 60-80% of an organisation's revenue. (Murphy P and Wood DF, 2013)</w:t>
      </w:r>
    </w:p>
    <w:p w14:paraId="74B16616" w14:textId="77777777" w:rsidR="006A52E9" w:rsidRPr="002C4204" w:rsidRDefault="006A52E9" w:rsidP="006A52E9">
      <w:pPr>
        <w:spacing w:line="276" w:lineRule="auto"/>
        <w:jc w:val="both"/>
        <w:rPr>
          <w:rFonts w:ascii="Garamond" w:hAnsi="Garamond" w:cstheme="majorHAnsi"/>
          <w:lang w:val="en-GB"/>
        </w:rPr>
      </w:pPr>
    </w:p>
    <w:p w14:paraId="54A659BF" w14:textId="77777777" w:rsidR="006A52E9" w:rsidRPr="002C4204" w:rsidRDefault="006A52E9" w:rsidP="006A52E9">
      <w:pPr>
        <w:spacing w:line="276" w:lineRule="auto"/>
        <w:ind w:firstLine="360"/>
        <w:jc w:val="both"/>
        <w:rPr>
          <w:rFonts w:ascii="Garamond" w:hAnsi="Garamond" w:cstheme="majorHAnsi"/>
          <w:lang w:val="en-GB"/>
        </w:rPr>
      </w:pPr>
      <w:r w:rsidRPr="002C4204">
        <w:rPr>
          <w:rFonts w:ascii="Garamond" w:hAnsi="Garamond" w:cstheme="majorHAnsi"/>
          <w:lang w:val="en-GB"/>
        </w:rPr>
        <w:t>Today, with changing markets and ways of working, procurement has a more strategic focus in many organisations, and procurement managers have a role to:</w:t>
      </w:r>
    </w:p>
    <w:p w14:paraId="0CCDD99E" w14:textId="77777777" w:rsidR="006A52E9" w:rsidRPr="002C4204" w:rsidRDefault="006A52E9" w:rsidP="006A52E9">
      <w:pPr>
        <w:pStyle w:val="Paragraphedeliste"/>
        <w:numPr>
          <w:ilvl w:val="0"/>
          <w:numId w:val="11"/>
        </w:numPr>
        <w:spacing w:line="276" w:lineRule="auto"/>
        <w:jc w:val="both"/>
        <w:rPr>
          <w:rFonts w:ascii="Garamond" w:hAnsi="Garamond" w:cstheme="majorHAnsi"/>
          <w:lang w:val="en-GB"/>
        </w:rPr>
      </w:pPr>
      <w:r w:rsidRPr="002C4204">
        <w:rPr>
          <w:rFonts w:ascii="Garamond" w:hAnsi="Garamond" w:cstheme="majorHAnsi"/>
          <w:lang w:val="en-GB"/>
        </w:rPr>
        <w:t>Reduce cycle times</w:t>
      </w:r>
    </w:p>
    <w:p w14:paraId="50224515" w14:textId="77777777" w:rsidR="006A52E9" w:rsidRPr="002C4204" w:rsidRDefault="006A52E9" w:rsidP="006A52E9">
      <w:pPr>
        <w:pStyle w:val="Paragraphedeliste"/>
        <w:numPr>
          <w:ilvl w:val="0"/>
          <w:numId w:val="11"/>
        </w:numPr>
        <w:spacing w:line="276" w:lineRule="auto"/>
        <w:jc w:val="both"/>
        <w:rPr>
          <w:rFonts w:ascii="Garamond" w:hAnsi="Garamond" w:cstheme="majorHAnsi"/>
          <w:lang w:val="en-GB"/>
        </w:rPr>
      </w:pPr>
      <w:r w:rsidRPr="002C4204">
        <w:rPr>
          <w:rFonts w:ascii="Garamond" w:hAnsi="Garamond" w:cstheme="majorHAnsi"/>
          <w:lang w:val="en-GB"/>
        </w:rPr>
        <w:t>Play a key role in product development</w:t>
      </w:r>
    </w:p>
    <w:p w14:paraId="4DC129CB" w14:textId="77777777" w:rsidR="006A52E9" w:rsidRPr="002C4204" w:rsidRDefault="006A52E9" w:rsidP="006A52E9">
      <w:pPr>
        <w:pStyle w:val="Paragraphedeliste"/>
        <w:numPr>
          <w:ilvl w:val="0"/>
          <w:numId w:val="11"/>
        </w:numPr>
        <w:spacing w:line="276" w:lineRule="auto"/>
        <w:jc w:val="both"/>
        <w:rPr>
          <w:rFonts w:ascii="Garamond" w:hAnsi="Garamond" w:cstheme="majorHAnsi"/>
          <w:lang w:val="en-GB"/>
        </w:rPr>
      </w:pPr>
      <w:r w:rsidRPr="002C4204">
        <w:rPr>
          <w:rFonts w:ascii="Garamond" w:hAnsi="Garamond" w:cstheme="majorHAnsi"/>
          <w:lang w:val="en-GB"/>
        </w:rPr>
        <w:t>Generate additional revenue by collaborating with the marketing department. (John Hyatt, « The Rise and Rise of procurement », 2012)</w:t>
      </w:r>
    </w:p>
    <w:p w14:paraId="6F6C00A6" w14:textId="77777777" w:rsidR="0009517A" w:rsidRPr="002C4204" w:rsidRDefault="0009517A" w:rsidP="006A52E9">
      <w:pPr>
        <w:spacing w:line="276" w:lineRule="auto"/>
        <w:jc w:val="both"/>
        <w:rPr>
          <w:rFonts w:ascii="Garamond" w:hAnsi="Garamond" w:cstheme="majorHAnsi"/>
          <w:lang w:val="en-GB"/>
        </w:rPr>
      </w:pPr>
    </w:p>
    <w:p w14:paraId="5C276CA6" w14:textId="77777777" w:rsidR="006A52E9" w:rsidRPr="006A52E9" w:rsidRDefault="006A52E9" w:rsidP="006A52E9">
      <w:pPr>
        <w:spacing w:line="276" w:lineRule="auto"/>
        <w:ind w:firstLine="360"/>
        <w:jc w:val="both"/>
        <w:rPr>
          <w:rFonts w:ascii="Garamond" w:hAnsi="Garamond" w:cstheme="majorHAnsi"/>
          <w:lang w:val="en-GB"/>
        </w:rPr>
      </w:pPr>
      <w:r w:rsidRPr="006A52E9">
        <w:rPr>
          <w:rFonts w:ascii="Garamond" w:hAnsi="Garamond" w:cstheme="majorHAnsi"/>
          <w:lang w:val="en-GB"/>
        </w:rPr>
        <w:t>Procurement has evolved in the same way as logistics, and has become a major department within companies. Indeed, the procurement department is in direct contact with suppliers, which means that it represents the company to suppliers and that it must maintain a good relationship with them.</w:t>
      </w:r>
    </w:p>
    <w:p w14:paraId="6F7FFE9C" w14:textId="77777777" w:rsidR="006A52E9" w:rsidRPr="006A52E9" w:rsidRDefault="006A52E9" w:rsidP="006A52E9">
      <w:pPr>
        <w:spacing w:line="276" w:lineRule="auto"/>
        <w:ind w:firstLine="360"/>
        <w:jc w:val="both"/>
        <w:rPr>
          <w:rFonts w:ascii="Garamond" w:hAnsi="Garamond" w:cstheme="majorHAnsi"/>
          <w:lang w:val="en-GB"/>
        </w:rPr>
      </w:pPr>
      <w:r w:rsidRPr="006A52E9">
        <w:rPr>
          <w:rFonts w:ascii="Garamond" w:hAnsi="Garamond" w:cstheme="majorHAnsi"/>
          <w:lang w:val="en-GB"/>
        </w:rPr>
        <w:t xml:space="preserve">The procurement department can help reduce costs by negotiating contracts and supporting productivity improvements at key suppliers to make their production more efficient and therefore more economical for the procurement department, for example. In addition, this department must be vigilant about the products it buys, in order to be sure of getting quality materials from suppliers and to be sure that they will keep their promises. </w:t>
      </w:r>
    </w:p>
    <w:p w14:paraId="1C578C80" w14:textId="77777777" w:rsidR="006A52E9" w:rsidRPr="006A52E9" w:rsidRDefault="006A52E9" w:rsidP="006A52E9">
      <w:pPr>
        <w:spacing w:line="276" w:lineRule="auto"/>
        <w:ind w:firstLine="360"/>
        <w:jc w:val="both"/>
        <w:rPr>
          <w:rFonts w:ascii="Garamond" w:hAnsi="Garamond" w:cstheme="majorHAnsi"/>
          <w:lang w:val="en-GB"/>
        </w:rPr>
      </w:pPr>
      <w:r w:rsidRPr="006A52E9">
        <w:rPr>
          <w:rFonts w:ascii="Garamond" w:hAnsi="Garamond" w:cstheme="majorHAnsi"/>
          <w:lang w:val="en-GB"/>
        </w:rPr>
        <w:t xml:space="preserve">The procurement department is therefore a cost-saving position for the company, and having a well-functioning procurement department can, in addition to having an impact on profitability, have a significant impact on the health of an </w:t>
      </w:r>
      <w:proofErr w:type="spellStart"/>
      <w:r w:rsidRPr="006A52E9">
        <w:rPr>
          <w:rFonts w:ascii="Garamond" w:hAnsi="Garamond" w:cstheme="majorHAnsi"/>
          <w:lang w:val="en-GB"/>
        </w:rPr>
        <w:t>organisation</w:t>
      </w:r>
      <w:proofErr w:type="spellEnd"/>
      <w:r w:rsidRPr="006A52E9">
        <w:rPr>
          <w:rFonts w:ascii="Garamond" w:hAnsi="Garamond" w:cstheme="majorHAnsi"/>
          <w:lang w:val="en-GB"/>
        </w:rPr>
        <w:t xml:space="preserve">, because if the materials or raw materials have been purchased at a good price and of good quality, half the work is already done to ensure that the company can make even more profit later.  </w:t>
      </w:r>
    </w:p>
    <w:p w14:paraId="1867C278" w14:textId="77777777" w:rsidR="0009517A" w:rsidRPr="006A52E9" w:rsidRDefault="0009517A" w:rsidP="0030419A">
      <w:pPr>
        <w:rPr>
          <w:b/>
          <w:bCs/>
          <w:lang w:val="en-US"/>
        </w:rPr>
      </w:pPr>
    </w:p>
    <w:p w14:paraId="4226E1BE" w14:textId="77777777" w:rsidR="0030419A" w:rsidRPr="006A52E9" w:rsidRDefault="0030419A" w:rsidP="0030419A">
      <w:pPr>
        <w:rPr>
          <w:lang w:val="en-US"/>
        </w:rPr>
      </w:pPr>
    </w:p>
    <w:p w14:paraId="4AB07EE3" w14:textId="2C9050B5" w:rsidR="00D62651" w:rsidRDefault="0030419A" w:rsidP="0030419A">
      <w:pPr>
        <w:rPr>
          <w:b/>
          <w:bCs/>
        </w:rPr>
      </w:pPr>
      <w:r>
        <w:t xml:space="preserve">b. Critically discuss category management and the types of commodity procurement?  </w:t>
      </w:r>
      <w:r w:rsidRPr="00037DDA">
        <w:rPr>
          <w:b/>
          <w:bCs/>
        </w:rPr>
        <w:t>(15 marks).</w:t>
      </w:r>
    </w:p>
    <w:p w14:paraId="3774ECE5" w14:textId="77777777" w:rsidR="00D62651" w:rsidRDefault="00D62651" w:rsidP="0030419A">
      <w:pPr>
        <w:rPr>
          <w:b/>
          <w:bCs/>
        </w:rPr>
      </w:pPr>
    </w:p>
    <w:p w14:paraId="22D7FC4D" w14:textId="77777777" w:rsidR="00AE5875" w:rsidRPr="00AE5875" w:rsidRDefault="00AE5875" w:rsidP="00AE5875">
      <w:pPr>
        <w:ind w:firstLine="720"/>
        <w:jc w:val="both"/>
        <w:rPr>
          <w:rFonts w:ascii="Garamond" w:hAnsi="Garamond" w:cstheme="majorHAnsi"/>
        </w:rPr>
      </w:pPr>
      <w:r w:rsidRPr="00AE5875">
        <w:rPr>
          <w:rFonts w:ascii="Garamond" w:hAnsi="Garamond" w:cstheme="majorHAnsi"/>
        </w:rPr>
        <w:t xml:space="preserve">Category management can be defined as organising the resources of the procurement team to focus on an organisation's procurement markets, rather than focusing on internal customers or internal procurement functions, in order to gain the full benefit of procurement decisions </w:t>
      </w:r>
    </w:p>
    <w:p w14:paraId="52F6D237" w14:textId="77777777" w:rsidR="00AE5875" w:rsidRPr="00AE5875" w:rsidRDefault="00AE5875" w:rsidP="00AE5875">
      <w:pPr>
        <w:ind w:firstLine="720"/>
        <w:jc w:val="both"/>
        <w:rPr>
          <w:rFonts w:ascii="Garamond" w:hAnsi="Garamond" w:cstheme="majorHAnsi"/>
        </w:rPr>
      </w:pPr>
      <w:r w:rsidRPr="00AE5875">
        <w:rPr>
          <w:rFonts w:ascii="Garamond" w:hAnsi="Garamond" w:cstheme="majorHAnsi"/>
        </w:rPr>
        <w:t xml:space="preserve">Categories group products and services according to the ability of the market to supply them, not according to organisational boundaries. </w:t>
      </w:r>
    </w:p>
    <w:p w14:paraId="61EB6351" w14:textId="77777777" w:rsidR="00AE5875" w:rsidRPr="00AE5875" w:rsidRDefault="00AE5875" w:rsidP="00AE5875">
      <w:pPr>
        <w:jc w:val="both"/>
        <w:rPr>
          <w:rFonts w:ascii="Garamond" w:hAnsi="Garamond" w:cstheme="majorHAnsi"/>
        </w:rPr>
      </w:pPr>
      <w:r w:rsidRPr="00AE5875">
        <w:rPr>
          <w:rFonts w:ascii="Garamond" w:hAnsi="Garamond" w:cstheme="majorHAnsi"/>
        </w:rPr>
        <w:t xml:space="preserve">A commodity is a group of assets or goods, such as food, energy or materials. A commodity is alternative or tradable in nature and can be classified as any type of good that can be bought or </w:t>
      </w:r>
      <w:r w:rsidRPr="00AE5875">
        <w:rPr>
          <w:rFonts w:ascii="Garamond" w:hAnsi="Garamond" w:cstheme="majorHAnsi"/>
        </w:rPr>
        <w:lastRenderedPageBreak/>
        <w:t xml:space="preserve">sold. The different types of commodity procurement are firstly raw materials, with metals, energy, agriculture (rice, wheat, corn), livestock and meat.  </w:t>
      </w:r>
    </w:p>
    <w:p w14:paraId="7A6806E7" w14:textId="1E4E0460" w:rsidR="002F2D13" w:rsidRDefault="00AE5875" w:rsidP="00AE5875">
      <w:pPr>
        <w:ind w:firstLine="720"/>
        <w:jc w:val="both"/>
        <w:rPr>
          <w:rFonts w:ascii="Garamond" w:hAnsi="Garamond" w:cstheme="majorHAnsi"/>
        </w:rPr>
      </w:pPr>
      <w:r w:rsidRPr="00AE5875">
        <w:rPr>
          <w:rFonts w:ascii="Garamond" w:hAnsi="Garamond" w:cstheme="majorHAnsi"/>
        </w:rPr>
        <w:t>In category management and commodity procurement, the main activity is strategic sourcing and procurement. The actors of these services are procurement specialists and are specialised by category, in order to know perfectly the market in which they operate and to be as competitive as possible</w:t>
      </w:r>
    </w:p>
    <w:p w14:paraId="701D454C" w14:textId="77777777" w:rsidR="002F2D13" w:rsidRDefault="002F2D13" w:rsidP="0030419A">
      <w:pPr>
        <w:rPr>
          <w:rFonts w:ascii="Garamond" w:hAnsi="Garamond" w:cstheme="majorHAnsi"/>
        </w:rPr>
      </w:pPr>
    </w:p>
    <w:p w14:paraId="2E670F97" w14:textId="77777777" w:rsidR="002F2D13" w:rsidRDefault="002F2D13" w:rsidP="0030419A">
      <w:pPr>
        <w:rPr>
          <w:rFonts w:ascii="Garamond" w:hAnsi="Garamond" w:cstheme="majorHAnsi"/>
        </w:rPr>
      </w:pPr>
    </w:p>
    <w:p w14:paraId="70A33D27" w14:textId="77777777" w:rsidR="002F2D13" w:rsidRDefault="002F2D13" w:rsidP="0030419A">
      <w:pPr>
        <w:rPr>
          <w:rFonts w:ascii="Garamond" w:hAnsi="Garamond" w:cstheme="majorHAnsi"/>
        </w:rPr>
      </w:pPr>
    </w:p>
    <w:p w14:paraId="1C1CD891" w14:textId="0515A463" w:rsidR="00091C0A" w:rsidRPr="00AE5875" w:rsidRDefault="00091C0A" w:rsidP="0030419A">
      <w:pPr>
        <w:rPr>
          <w:lang w:val="en-US"/>
        </w:rPr>
      </w:pPr>
    </w:p>
    <w:p w14:paraId="75F473D9" w14:textId="72D9DB5E" w:rsidR="00CC4B62" w:rsidRPr="005A194C" w:rsidRDefault="0030419A" w:rsidP="00CC4B62">
      <w:pPr>
        <w:pageBreakBefore/>
      </w:pPr>
      <w:r>
        <w:lastRenderedPageBreak/>
        <w:t>2</w:t>
      </w:r>
      <w:r w:rsidR="00CC4B62" w:rsidRPr="005A194C">
        <w:t>.</w:t>
      </w:r>
      <w:r w:rsidR="00CC4B62" w:rsidRPr="005A194C">
        <w:tab/>
        <w:t>Citing cases from the attached list and your own knowledge to support your argument read the scenario and give your advice:</w:t>
      </w:r>
    </w:p>
    <w:p w14:paraId="3E0D3183" w14:textId="77777777" w:rsidR="00CC4B62" w:rsidRPr="005A194C" w:rsidRDefault="00CC4B62" w:rsidP="00CC4B62"/>
    <w:p w14:paraId="1B3134CD" w14:textId="77777777" w:rsidR="00CC4B62" w:rsidRPr="005A194C" w:rsidRDefault="00CC4B62" w:rsidP="00CC4B62">
      <w:pPr>
        <w:ind w:left="720"/>
      </w:pPr>
      <w:r w:rsidRPr="005A194C">
        <w:t xml:space="preserve">Fred, George’s friend, lets it be known that he has a </w:t>
      </w:r>
      <w:proofErr w:type="spellStart"/>
      <w:r w:rsidRPr="005A194C">
        <w:t>Blueray</w:t>
      </w:r>
      <w:proofErr w:type="spellEnd"/>
      <w:r w:rsidRPr="005A194C">
        <w:t xml:space="preserve"> player for sale.  George immediately offers Fred £20 for the player as his own machine has recently broken down.    Fred tells George that £20 is not enough and he will only accept £35.</w:t>
      </w:r>
    </w:p>
    <w:p w14:paraId="49C35784" w14:textId="77777777" w:rsidR="00CC4B62" w:rsidRPr="005A194C" w:rsidRDefault="00CC4B62" w:rsidP="00CC4B62">
      <w:pPr>
        <w:autoSpaceDE w:val="0"/>
        <w:ind w:left="720"/>
      </w:pPr>
    </w:p>
    <w:p w14:paraId="660141E3" w14:textId="77777777" w:rsidR="00CC4B62" w:rsidRPr="005A194C" w:rsidRDefault="00CC4B62" w:rsidP="00CC4B62">
      <w:pPr>
        <w:autoSpaceDE w:val="0"/>
        <w:ind w:left="720"/>
      </w:pPr>
      <w:r w:rsidRPr="005A194C">
        <w:t xml:space="preserve">On his own way to work George passes a local TV and video shop which has a DVD player in the window with a price tag of £30.   Impressed by the great offer he enters the shop and immediately asks to buy the player in the window display.    Mike, the shop owner, realises that the tag is wrong and tells George that the price is £40, not £30.   Despite arguing Mike refuses to sell the player for any less than £30 and George, now thoroughly annoyed decides to leave the shop empty-handed.     </w:t>
      </w:r>
    </w:p>
    <w:p w14:paraId="5949809F" w14:textId="77777777" w:rsidR="00CC4B62" w:rsidRPr="005A194C" w:rsidRDefault="00CC4B62" w:rsidP="00CC4B62">
      <w:pPr>
        <w:autoSpaceDE w:val="0"/>
        <w:ind w:left="720"/>
      </w:pPr>
    </w:p>
    <w:p w14:paraId="73D847D3" w14:textId="77777777" w:rsidR="00CC4B62" w:rsidRPr="005A194C" w:rsidRDefault="00CC4B62" w:rsidP="00CC4B62">
      <w:pPr>
        <w:ind w:left="720"/>
      </w:pPr>
      <w:r w:rsidRPr="005A194C">
        <w:t>The following morning but George decided to go back to the shop and buy the player from there for £30 and later in the afternoon on the same day Fred sends a letter to George accepting the offer of £20 for his DVD player.   A few days later Fred’s letter arrives and George phones Fred to let him know that he has already bought a DVD player from Mike’s shop.</w:t>
      </w:r>
    </w:p>
    <w:p w14:paraId="4B48515A" w14:textId="77777777" w:rsidR="00CC4B62" w:rsidRPr="005A194C" w:rsidRDefault="00CC4B62" w:rsidP="00CC4B62"/>
    <w:p w14:paraId="163B957E" w14:textId="77777777" w:rsidR="00CC4B62" w:rsidRPr="005A194C" w:rsidRDefault="00CC4B62" w:rsidP="00CC4B62">
      <w:pPr>
        <w:ind w:left="720"/>
      </w:pPr>
      <w:r w:rsidRPr="005A194C">
        <w:t xml:space="preserve">Advise the parties on any legal issues raised regarding the rules of offer and acceptance. </w:t>
      </w:r>
    </w:p>
    <w:p w14:paraId="42A1BBFC" w14:textId="77777777" w:rsidR="00CC4B62" w:rsidRPr="005A194C" w:rsidRDefault="00CC4B62" w:rsidP="00CC4B62">
      <w:pPr>
        <w:ind w:left="720"/>
      </w:pPr>
    </w:p>
    <w:p w14:paraId="69B28DC4" w14:textId="06E2B761" w:rsidR="00CC4B62" w:rsidRPr="002B47EB" w:rsidRDefault="00CC4B62" w:rsidP="00CC4B62">
      <w:pPr>
        <w:ind w:left="720"/>
        <w:rPr>
          <w:b/>
          <w:bCs/>
        </w:rPr>
      </w:pPr>
      <w:r w:rsidRPr="002B47EB">
        <w:rPr>
          <w:b/>
          <w:bCs/>
        </w:rPr>
        <w:t>(25 marks)</w:t>
      </w:r>
    </w:p>
    <w:p w14:paraId="0A137C6E" w14:textId="289950F1" w:rsidR="005A194C" w:rsidRPr="002B47EB" w:rsidRDefault="005A194C" w:rsidP="0030419A"/>
    <w:p w14:paraId="633014EC" w14:textId="77777777" w:rsidR="00DA6E68" w:rsidRPr="00DA6E68" w:rsidRDefault="00DA6E68" w:rsidP="00DA6E68">
      <w:pPr>
        <w:pStyle w:val="Titre2"/>
        <w:jc w:val="both"/>
        <w:rPr>
          <w:rFonts w:asciiTheme="minorHAnsi" w:eastAsiaTheme="minorHAnsi" w:hAnsiTheme="minorHAnsi" w:cstheme="minorBidi"/>
          <w:b w:val="0"/>
          <w:bCs w:val="0"/>
          <w:sz w:val="24"/>
          <w:szCs w:val="24"/>
          <w:lang w:val="en-US" w:eastAsia="en-US"/>
        </w:rPr>
      </w:pPr>
      <w:r w:rsidRPr="00DA6E68">
        <w:rPr>
          <w:rFonts w:asciiTheme="minorHAnsi" w:eastAsiaTheme="minorHAnsi" w:hAnsiTheme="minorHAnsi" w:cstheme="minorBidi"/>
          <w:b w:val="0"/>
          <w:bCs w:val="0"/>
          <w:sz w:val="24"/>
          <w:szCs w:val="24"/>
          <w:lang w:val="en-US" w:eastAsia="en-US"/>
        </w:rPr>
        <w:t xml:space="preserve">Initially, Mike, the shop manager, was entitled to refuse George's offer, even though it appeared that the price displayed in the window was £30, because in Fisher v Bell 1960 it was held that it is perfectly clear that, under ordinary contract law, the display of an item with a price in a shop window is merely an invitation to treat. It is in no way an offer to sell, the acceptance of which constitutes a contract. </w:t>
      </w:r>
    </w:p>
    <w:p w14:paraId="52FDFACE" w14:textId="27B4E862" w:rsidR="00A16A27" w:rsidRPr="00DA6E68" w:rsidRDefault="00DA6E68" w:rsidP="00DA6E68">
      <w:pPr>
        <w:pStyle w:val="Titre2"/>
        <w:spacing w:before="0" w:beforeAutospacing="0"/>
        <w:jc w:val="both"/>
        <w:rPr>
          <w:rFonts w:asciiTheme="minorHAnsi" w:eastAsiaTheme="minorHAnsi" w:hAnsiTheme="minorHAnsi" w:cstheme="minorBidi"/>
          <w:b w:val="0"/>
          <w:bCs w:val="0"/>
          <w:sz w:val="24"/>
          <w:szCs w:val="24"/>
          <w:lang w:val="en-US" w:eastAsia="en-US"/>
        </w:rPr>
      </w:pPr>
      <w:r w:rsidRPr="00DA6E68">
        <w:rPr>
          <w:rFonts w:asciiTheme="minorHAnsi" w:eastAsiaTheme="minorHAnsi" w:hAnsiTheme="minorHAnsi" w:cstheme="minorBidi"/>
          <w:b w:val="0"/>
          <w:bCs w:val="0"/>
          <w:sz w:val="24"/>
          <w:szCs w:val="24"/>
          <w:lang w:val="en-US" w:eastAsia="en-US"/>
        </w:rPr>
        <w:t>Secondly, when Fred wrote a letter to George stating that he accepted his offer of £20 made some time earlier, that letter was like a contract because according to Household Fire Insurance v Grant 1879, the postal rule was upheld, which states that acceptance is effective when posted, provided that the parties regard the post as an acceptable means of communication. This rule is true even if the letter never reached the addressee. As in Adams v Lindsell 1817, acceptance is complete when the letter is posted and not when it reaches the addressee.  This means that, at the time Fred posted his letter, he could not change his mind about selling his DVD player. However, the letter was posted after George had bought his DVD player from the shop.</w:t>
      </w:r>
      <w:r w:rsidR="00A16A27">
        <w:rPr>
          <w:rFonts w:asciiTheme="minorHAnsi" w:eastAsiaTheme="minorHAnsi" w:hAnsiTheme="minorHAnsi" w:cstheme="minorBidi"/>
          <w:b w:val="0"/>
          <w:bCs w:val="0"/>
          <w:sz w:val="24"/>
          <w:szCs w:val="24"/>
          <w:lang w:val="en-US" w:eastAsia="en-US"/>
        </w:rPr>
        <w:t xml:space="preserve"> I</w:t>
      </w:r>
      <w:r w:rsidR="00A16A27" w:rsidRPr="00A16A27">
        <w:rPr>
          <w:rFonts w:asciiTheme="minorHAnsi" w:eastAsiaTheme="minorHAnsi" w:hAnsiTheme="minorHAnsi" w:cstheme="minorBidi"/>
          <w:b w:val="0"/>
          <w:bCs w:val="0"/>
          <w:sz w:val="24"/>
          <w:szCs w:val="24"/>
          <w:lang w:val="en-US" w:eastAsia="en-US"/>
        </w:rPr>
        <w:t xml:space="preserve">f George had </w:t>
      </w:r>
      <w:proofErr w:type="gramStart"/>
      <w:r w:rsidR="00A16A27" w:rsidRPr="00A16A27">
        <w:rPr>
          <w:rFonts w:asciiTheme="minorHAnsi" w:eastAsiaTheme="minorHAnsi" w:hAnsiTheme="minorHAnsi" w:cstheme="minorBidi"/>
          <w:b w:val="0"/>
          <w:bCs w:val="0"/>
          <w:sz w:val="24"/>
          <w:szCs w:val="24"/>
          <w:lang w:val="en-US" w:eastAsia="en-US"/>
        </w:rPr>
        <w:t>waited</w:t>
      </w:r>
      <w:proofErr w:type="gramEnd"/>
      <w:r w:rsidR="00A16A27" w:rsidRPr="00A16A27">
        <w:rPr>
          <w:rFonts w:asciiTheme="minorHAnsi" w:eastAsiaTheme="minorHAnsi" w:hAnsiTheme="minorHAnsi" w:cstheme="minorBidi"/>
          <w:b w:val="0"/>
          <w:bCs w:val="0"/>
          <w:sz w:val="24"/>
          <w:szCs w:val="24"/>
          <w:lang w:val="en-US" w:eastAsia="en-US"/>
        </w:rPr>
        <w:t xml:space="preserve"> he would have received Fred's letter before he went to the shop to pay for his £30 </w:t>
      </w:r>
      <w:proofErr w:type="spellStart"/>
      <w:r w:rsidR="00A16A27" w:rsidRPr="00A16A27">
        <w:rPr>
          <w:rFonts w:asciiTheme="minorHAnsi" w:eastAsiaTheme="minorHAnsi" w:hAnsiTheme="minorHAnsi" w:cstheme="minorBidi"/>
          <w:b w:val="0"/>
          <w:bCs w:val="0"/>
          <w:sz w:val="24"/>
          <w:szCs w:val="24"/>
          <w:lang w:val="en-US" w:eastAsia="en-US"/>
        </w:rPr>
        <w:t>dvd</w:t>
      </w:r>
      <w:proofErr w:type="spellEnd"/>
      <w:r w:rsidR="00A16A27" w:rsidRPr="00A16A27">
        <w:rPr>
          <w:rFonts w:asciiTheme="minorHAnsi" w:eastAsiaTheme="minorHAnsi" w:hAnsiTheme="minorHAnsi" w:cstheme="minorBidi"/>
          <w:b w:val="0"/>
          <w:bCs w:val="0"/>
          <w:sz w:val="24"/>
          <w:szCs w:val="24"/>
          <w:lang w:val="en-US" w:eastAsia="en-US"/>
        </w:rPr>
        <w:t xml:space="preserve"> player, he would have received his letter and could have accepted the £20 offer.</w:t>
      </w:r>
    </w:p>
    <w:p w14:paraId="69CF605B" w14:textId="53B08535" w:rsidR="00DA6E68" w:rsidRPr="00DA6E68" w:rsidRDefault="00DA6E68" w:rsidP="002B47EB">
      <w:pPr>
        <w:pStyle w:val="Titre2"/>
        <w:spacing w:before="0" w:beforeAutospacing="0"/>
        <w:rPr>
          <w:rFonts w:asciiTheme="minorHAnsi" w:eastAsiaTheme="minorHAnsi" w:hAnsiTheme="minorHAnsi" w:cstheme="minorBidi"/>
          <w:b w:val="0"/>
          <w:bCs w:val="0"/>
          <w:sz w:val="24"/>
          <w:szCs w:val="24"/>
          <w:lang w:val="en-US" w:eastAsia="en-US"/>
        </w:rPr>
      </w:pPr>
    </w:p>
    <w:p w14:paraId="35F32FA6" w14:textId="4D77D4A3" w:rsidR="00DA6E68" w:rsidRPr="00DA6E68" w:rsidRDefault="00DA6E68" w:rsidP="002B47EB">
      <w:pPr>
        <w:pStyle w:val="Titre2"/>
        <w:spacing w:before="0" w:beforeAutospacing="0"/>
        <w:rPr>
          <w:rFonts w:asciiTheme="minorHAnsi" w:eastAsiaTheme="minorHAnsi" w:hAnsiTheme="minorHAnsi" w:cstheme="minorBidi"/>
          <w:b w:val="0"/>
          <w:bCs w:val="0"/>
          <w:sz w:val="24"/>
          <w:szCs w:val="24"/>
          <w:lang w:val="en-US" w:eastAsia="en-US"/>
        </w:rPr>
      </w:pPr>
    </w:p>
    <w:p w14:paraId="0925492F" w14:textId="76754CFD" w:rsidR="00DA6E68" w:rsidRPr="00DA6E68" w:rsidRDefault="00DA6E68" w:rsidP="002B47EB">
      <w:pPr>
        <w:pStyle w:val="Titre2"/>
        <w:spacing w:before="0" w:beforeAutospacing="0"/>
        <w:rPr>
          <w:rFonts w:asciiTheme="minorHAnsi" w:eastAsiaTheme="minorHAnsi" w:hAnsiTheme="minorHAnsi" w:cstheme="minorBidi"/>
          <w:b w:val="0"/>
          <w:bCs w:val="0"/>
          <w:sz w:val="24"/>
          <w:szCs w:val="24"/>
          <w:lang w:val="en-US" w:eastAsia="en-US"/>
        </w:rPr>
      </w:pPr>
    </w:p>
    <w:p w14:paraId="0D17799A" w14:textId="77777777" w:rsidR="00DA6E68" w:rsidRPr="00DA6E68" w:rsidRDefault="00DA6E68" w:rsidP="002B47EB">
      <w:pPr>
        <w:pStyle w:val="Titre2"/>
        <w:spacing w:before="0" w:beforeAutospacing="0"/>
        <w:rPr>
          <w:rFonts w:asciiTheme="minorHAnsi" w:eastAsiaTheme="minorHAnsi" w:hAnsiTheme="minorHAnsi" w:cstheme="minorBidi"/>
          <w:b w:val="0"/>
          <w:bCs w:val="0"/>
          <w:sz w:val="24"/>
          <w:szCs w:val="24"/>
          <w:lang w:val="en-US" w:eastAsia="en-US"/>
        </w:rPr>
      </w:pPr>
    </w:p>
    <w:p w14:paraId="1CC3043F" w14:textId="77777777" w:rsidR="005A194C" w:rsidRPr="00DA6E68" w:rsidRDefault="005A194C" w:rsidP="00CC4B62">
      <w:pPr>
        <w:ind w:left="720"/>
        <w:rPr>
          <w:lang w:val="en-US"/>
        </w:rPr>
      </w:pPr>
    </w:p>
    <w:p w14:paraId="09B1BEBA" w14:textId="61058A0C" w:rsidR="00CC4B62" w:rsidRPr="005A194C" w:rsidRDefault="0030419A" w:rsidP="00CC4B62">
      <w:pPr>
        <w:rPr>
          <w:color w:val="232323"/>
        </w:rPr>
      </w:pPr>
      <w:r>
        <w:t>3</w:t>
      </w:r>
      <w:r w:rsidR="00CC4B62" w:rsidRPr="005A194C">
        <w:t>.</w:t>
      </w:r>
      <w:r w:rsidR="00CC4B62" w:rsidRPr="005A194C">
        <w:tab/>
      </w:r>
      <w:r w:rsidR="00CC4B62" w:rsidRPr="005A194C">
        <w:rPr>
          <w:color w:val="232323"/>
        </w:rPr>
        <w:t xml:space="preserve">The general rule for the discharge of a contract is that the parties must perform precisely all the terms of the contract in order to discharge their obligations.  </w:t>
      </w:r>
    </w:p>
    <w:p w14:paraId="08F1DA6F" w14:textId="0AC6DA4F" w:rsidR="00CC4B62" w:rsidRPr="005A194C" w:rsidRDefault="00CC4B62" w:rsidP="00CC4B62">
      <w:pPr>
        <w:rPr>
          <w:color w:val="232323"/>
        </w:rPr>
      </w:pPr>
      <w:r w:rsidRPr="005A194C">
        <w:rPr>
          <w:color w:val="232323"/>
        </w:rPr>
        <w:t xml:space="preserve"> </w:t>
      </w:r>
    </w:p>
    <w:p w14:paraId="41558481" w14:textId="3FB2ED46" w:rsidR="00CC4B62" w:rsidRDefault="00CC4B62" w:rsidP="00A16A27">
      <w:pPr>
        <w:pStyle w:val="style1"/>
        <w:numPr>
          <w:ilvl w:val="0"/>
          <w:numId w:val="13"/>
        </w:numPr>
        <w:shd w:val="clear" w:color="auto" w:fill="FFFFFF"/>
        <w:rPr>
          <w:b/>
          <w:bCs/>
          <w:color w:val="232323"/>
          <w:lang w:val="en-US"/>
        </w:rPr>
      </w:pPr>
      <w:r w:rsidRPr="00A16A27">
        <w:rPr>
          <w:color w:val="232323"/>
          <w:lang w:val="en-US"/>
        </w:rPr>
        <w:t xml:space="preserve">Briefly describe the circumstances of </w:t>
      </w:r>
      <w:r w:rsidRPr="00A16A27">
        <w:rPr>
          <w:i/>
          <w:iCs/>
          <w:color w:val="232323"/>
          <w:lang w:val="en-US"/>
        </w:rPr>
        <w:t>Cutter v Powell</w:t>
      </w:r>
      <w:r w:rsidRPr="00A16A27">
        <w:rPr>
          <w:color w:val="232323"/>
          <w:lang w:val="en-US"/>
        </w:rPr>
        <w:t xml:space="preserve"> (1795) 6 Term Rep 320 and </w:t>
      </w:r>
      <w:r w:rsidRPr="00A16A27">
        <w:rPr>
          <w:i/>
          <w:iCs/>
          <w:color w:val="232323"/>
          <w:lang w:val="en-US"/>
        </w:rPr>
        <w:t>Bolton v Mahadeva</w:t>
      </w:r>
      <w:r w:rsidRPr="00A16A27">
        <w:rPr>
          <w:color w:val="232323"/>
          <w:lang w:val="en-US"/>
        </w:rPr>
        <w:t xml:space="preserve"> [1972] 2 All ER 1322 and evaluate whether the judgements made at the time would be upheld today making use of appropriate Acts of Parliament and other cases listed to support your argument.   </w:t>
      </w:r>
      <w:r w:rsidRPr="00DA6E68">
        <w:rPr>
          <w:b/>
          <w:bCs/>
          <w:color w:val="232323"/>
          <w:lang w:val="en-US"/>
        </w:rPr>
        <w:t>(20 marks)</w:t>
      </w:r>
    </w:p>
    <w:p w14:paraId="090FD6DF" w14:textId="0E68C09D" w:rsidR="00A16A27" w:rsidRDefault="00A16A27" w:rsidP="00A16A27">
      <w:pPr>
        <w:pStyle w:val="style1"/>
        <w:shd w:val="clear" w:color="auto" w:fill="FFFFFF"/>
        <w:rPr>
          <w:b/>
          <w:bCs/>
          <w:color w:val="232323"/>
          <w:lang w:val="en-US"/>
        </w:rPr>
      </w:pPr>
    </w:p>
    <w:p w14:paraId="63B1F138" w14:textId="77777777" w:rsidR="00A16A27" w:rsidRPr="00DA6E68" w:rsidRDefault="00A16A27" w:rsidP="00A16A27">
      <w:pPr>
        <w:pStyle w:val="style1"/>
        <w:shd w:val="clear" w:color="auto" w:fill="FFFFFF"/>
        <w:rPr>
          <w:color w:val="232323"/>
          <w:lang w:val="en-US"/>
        </w:rPr>
      </w:pPr>
    </w:p>
    <w:p w14:paraId="08FEF891" w14:textId="77777777" w:rsidR="00DA6E68" w:rsidRPr="00DA6E68" w:rsidRDefault="00DA6E68" w:rsidP="00DA6E68">
      <w:pPr>
        <w:pStyle w:val="style1"/>
        <w:shd w:val="clear" w:color="auto" w:fill="FFFFFF"/>
        <w:ind w:firstLine="720"/>
        <w:rPr>
          <w:color w:val="232323"/>
          <w:lang w:val="en-US"/>
        </w:rPr>
      </w:pPr>
      <w:r w:rsidRPr="00DA6E68">
        <w:rPr>
          <w:color w:val="232323"/>
          <w:lang w:val="en-US"/>
        </w:rPr>
        <w:t xml:space="preserve">In the case of Cutter v Powell (1795), </w:t>
      </w:r>
      <w:proofErr w:type="spellStart"/>
      <w:r w:rsidRPr="00DA6E68">
        <w:rPr>
          <w:color w:val="232323"/>
          <w:lang w:val="en-US"/>
        </w:rPr>
        <w:t>Mr</w:t>
      </w:r>
      <w:proofErr w:type="spellEnd"/>
      <w:r w:rsidRPr="00DA6E68">
        <w:rPr>
          <w:color w:val="232323"/>
          <w:lang w:val="en-US"/>
        </w:rPr>
        <w:t xml:space="preserve"> Cutter, a seaman was engaged by his employer to act as first mate on a ship and the condition of his being paid was that he should perform the role until </w:t>
      </w:r>
      <w:proofErr w:type="spellStart"/>
      <w:r w:rsidRPr="00DA6E68">
        <w:rPr>
          <w:color w:val="232323"/>
          <w:lang w:val="en-US"/>
        </w:rPr>
        <w:t>liverpool</w:t>
      </w:r>
      <w:proofErr w:type="spellEnd"/>
      <w:r w:rsidRPr="00DA6E68">
        <w:rPr>
          <w:color w:val="232323"/>
          <w:lang w:val="en-US"/>
        </w:rPr>
        <w:t>. However, the seaman died during the voyage. His wife sued for a proportionate share of the wages due for most of the voyage during which he acted as first mate.</w:t>
      </w:r>
    </w:p>
    <w:p w14:paraId="68E38FD2" w14:textId="0F426DBA" w:rsidR="00DA6E68" w:rsidRPr="00DA6E68" w:rsidRDefault="00DA6E68" w:rsidP="00DA6E68">
      <w:pPr>
        <w:pStyle w:val="style1"/>
        <w:shd w:val="clear" w:color="auto" w:fill="FFFFFF"/>
        <w:ind w:firstLine="720"/>
        <w:rPr>
          <w:color w:val="232323"/>
          <w:lang w:val="en-US"/>
        </w:rPr>
      </w:pPr>
      <w:r w:rsidRPr="00DA6E68">
        <w:rPr>
          <w:color w:val="232323"/>
          <w:lang w:val="en-US"/>
        </w:rPr>
        <w:t>But the Court ruled that where parties enter into an express contract, no terms can be implied into the contract. Under the express terms of the contract, the seaman was entitled to receive payment if all the obligations of the contract were performed, and was not entitled to any payment if the contract was only partially performed. The Court held that, even if the seaman was not responsible for the non-performance of the contract, the express terms of the contract made payment conditional on the full performance of the contract.</w:t>
      </w:r>
    </w:p>
    <w:p w14:paraId="7D1151B6" w14:textId="77777777" w:rsidR="00DA6E68" w:rsidRPr="00DA6E68" w:rsidRDefault="00DA6E68" w:rsidP="00DA6E68">
      <w:pPr>
        <w:pStyle w:val="style1"/>
        <w:shd w:val="clear" w:color="auto" w:fill="FFFFFF"/>
        <w:ind w:firstLine="720"/>
        <w:rPr>
          <w:color w:val="232323"/>
          <w:lang w:val="en-US"/>
        </w:rPr>
      </w:pPr>
      <w:r w:rsidRPr="00DA6E68">
        <w:rPr>
          <w:color w:val="232323"/>
          <w:lang w:val="en-US"/>
        </w:rPr>
        <w:t>In Bolton v Mahadeva (1972), the plaintiff agreed to do work for the defendant under a lump sum contract. However, the defendant refused to pay because the work carried out had many defects. The question arose as to whether the claimant was entitled to the contract price, given that it had provided defective work.</w:t>
      </w:r>
    </w:p>
    <w:p w14:paraId="73B54106" w14:textId="7DE68327" w:rsidR="00DA6E68" w:rsidRDefault="00DA6E68" w:rsidP="00DA6E68">
      <w:pPr>
        <w:pStyle w:val="style1"/>
        <w:shd w:val="clear" w:color="auto" w:fill="FFFFFF"/>
        <w:ind w:firstLine="720"/>
        <w:rPr>
          <w:color w:val="232323"/>
          <w:lang w:val="en-US"/>
        </w:rPr>
      </w:pPr>
      <w:r w:rsidRPr="00DA6E68">
        <w:rPr>
          <w:color w:val="232323"/>
          <w:lang w:val="en-US"/>
        </w:rPr>
        <w:t xml:space="preserve">The Court of Appeal found in </w:t>
      </w:r>
      <w:proofErr w:type="spellStart"/>
      <w:r w:rsidRPr="00DA6E68">
        <w:rPr>
          <w:color w:val="232323"/>
          <w:lang w:val="en-US"/>
        </w:rPr>
        <w:t>favour</w:t>
      </w:r>
      <w:proofErr w:type="spellEnd"/>
      <w:r w:rsidRPr="00DA6E68">
        <w:rPr>
          <w:color w:val="232323"/>
          <w:lang w:val="en-US"/>
        </w:rPr>
        <w:t xml:space="preserve"> of the defendant. The contract was a lump sum contract. This meant that it required the entire contract to be performed before the obligation to pay became due.</w:t>
      </w:r>
    </w:p>
    <w:p w14:paraId="26904676" w14:textId="77777777" w:rsidR="00DA6E68" w:rsidRPr="00DA6E68" w:rsidRDefault="00DA6E68" w:rsidP="00DA6E68">
      <w:pPr>
        <w:pStyle w:val="style1"/>
        <w:shd w:val="clear" w:color="auto" w:fill="FFFFFF"/>
        <w:ind w:firstLine="720"/>
        <w:rPr>
          <w:color w:val="232323"/>
          <w:lang w:val="en-US"/>
        </w:rPr>
      </w:pPr>
      <w:r w:rsidRPr="00DA6E68">
        <w:rPr>
          <w:color w:val="232323"/>
          <w:lang w:val="en-US"/>
        </w:rPr>
        <w:t xml:space="preserve">The judgements made at the time would not necessarily be upheld today. In the case of a death, today there are obligations in the contracts for the employers to compensate the heirs of the deceased, and he must pay them the salaries acquired at the date of death, including the following amounts Salary for the current month in proportion to the time worked, bonuses due, any compensation for paid holidays, compensation corresponding to the rights acquired in terms of compulsory rest. </w:t>
      </w:r>
    </w:p>
    <w:p w14:paraId="2620B4CD" w14:textId="3C7FD54C" w:rsidR="00DA6E68" w:rsidRDefault="00DA6E68" w:rsidP="00DA6E68">
      <w:pPr>
        <w:pStyle w:val="style1"/>
        <w:shd w:val="clear" w:color="auto" w:fill="FFFFFF"/>
        <w:ind w:firstLine="720"/>
        <w:rPr>
          <w:color w:val="232323"/>
          <w:lang w:val="en-US"/>
        </w:rPr>
      </w:pPr>
      <w:r w:rsidRPr="00DA6E68">
        <w:rPr>
          <w:color w:val="232323"/>
          <w:lang w:val="en-US"/>
        </w:rPr>
        <w:t xml:space="preserve">This type of case can also be referred to as "Quantum meruit", or in other words, determining a reasonable value for the services and judging the good faith of an action. As for example with the case of Clay v Yates (1856), a printer verbally accepted the printing of 500 treaties. However, during the printing process he </w:t>
      </w:r>
      <w:proofErr w:type="spellStart"/>
      <w:r w:rsidRPr="00DA6E68">
        <w:rPr>
          <w:color w:val="232323"/>
          <w:lang w:val="en-US"/>
        </w:rPr>
        <w:t>realised</w:t>
      </w:r>
      <w:proofErr w:type="spellEnd"/>
      <w:r w:rsidRPr="00DA6E68">
        <w:rPr>
          <w:color w:val="232323"/>
          <w:lang w:val="en-US"/>
        </w:rPr>
        <w:t xml:space="preserve"> that the treatises contained defamatory statements and decided to stop the printing. As a result, the law decided that the fact that the documents contained defamatory statements justified the refusal to complete the printing, and the claimant was nevertheless compensated for the work done. It was therefore concluded that the contract was in good faith.</w:t>
      </w:r>
    </w:p>
    <w:p w14:paraId="0F26AA4A" w14:textId="77777777" w:rsidR="00A16A27" w:rsidRDefault="00A16A27" w:rsidP="00DA6E68">
      <w:pPr>
        <w:pStyle w:val="style1"/>
        <w:shd w:val="clear" w:color="auto" w:fill="FFFFFF"/>
        <w:ind w:firstLine="720"/>
        <w:rPr>
          <w:color w:val="232323"/>
          <w:lang w:val="en-US"/>
        </w:rPr>
      </w:pPr>
    </w:p>
    <w:p w14:paraId="497F4A35" w14:textId="77777777" w:rsidR="00DA6E68" w:rsidRPr="00DA6E68" w:rsidRDefault="00DA6E68" w:rsidP="00DA6E68">
      <w:pPr>
        <w:pStyle w:val="style1"/>
        <w:shd w:val="clear" w:color="auto" w:fill="FFFFFF"/>
        <w:ind w:firstLine="720"/>
        <w:rPr>
          <w:color w:val="232323"/>
          <w:lang w:val="en-US"/>
        </w:rPr>
      </w:pPr>
    </w:p>
    <w:p w14:paraId="2B75477D" w14:textId="539AABE2" w:rsidR="005A194C" w:rsidRPr="00A16A27" w:rsidRDefault="00CC4B62" w:rsidP="00A16A27">
      <w:pPr>
        <w:pStyle w:val="Paragraphedeliste"/>
        <w:numPr>
          <w:ilvl w:val="0"/>
          <w:numId w:val="13"/>
        </w:numPr>
        <w:rPr>
          <w:b/>
          <w:bCs/>
          <w:color w:val="232323"/>
        </w:rPr>
      </w:pPr>
      <w:r w:rsidRPr="00A16A27">
        <w:rPr>
          <w:color w:val="232323"/>
          <w:lang w:val="en-US"/>
        </w:rPr>
        <w:t xml:space="preserve">An agreement to extinguish a contract is itself a binding contract, provided that it is made under seal or consideration is exchanged otherwise the court must decide whether the discharge is bilateral or unilateral. </w:t>
      </w:r>
      <w:proofErr w:type="spellStart"/>
      <w:r w:rsidRPr="00A16A27">
        <w:rPr>
          <w:color w:val="232323"/>
        </w:rPr>
        <w:t>What</w:t>
      </w:r>
      <w:proofErr w:type="spellEnd"/>
      <w:r w:rsidRPr="00A16A27">
        <w:rPr>
          <w:color w:val="232323"/>
        </w:rPr>
        <w:t xml:space="preserve"> are the </w:t>
      </w:r>
      <w:proofErr w:type="spellStart"/>
      <w:r w:rsidRPr="00A16A27">
        <w:rPr>
          <w:color w:val="232323"/>
        </w:rPr>
        <w:t>differences</w:t>
      </w:r>
      <w:proofErr w:type="spellEnd"/>
      <w:r w:rsidRPr="00A16A27">
        <w:rPr>
          <w:color w:val="232323"/>
        </w:rPr>
        <w:t xml:space="preserve"> between bilateral and unilateral discharge of a </w:t>
      </w:r>
      <w:proofErr w:type="gramStart"/>
      <w:r w:rsidR="008C61C1" w:rsidRPr="00A16A27">
        <w:rPr>
          <w:color w:val="232323"/>
        </w:rPr>
        <w:t>contract?</w:t>
      </w:r>
      <w:proofErr w:type="gramEnd"/>
      <w:r w:rsidRPr="00A16A27">
        <w:rPr>
          <w:color w:val="232323"/>
        </w:rPr>
        <w:t xml:space="preserve">  </w:t>
      </w:r>
      <w:r w:rsidRPr="00A16A27">
        <w:rPr>
          <w:b/>
          <w:bCs/>
          <w:color w:val="232323"/>
        </w:rPr>
        <w:t xml:space="preserve">(5 Marks) </w:t>
      </w:r>
    </w:p>
    <w:p w14:paraId="446436E4" w14:textId="208FE43C" w:rsidR="00A16A27" w:rsidRDefault="00A16A27" w:rsidP="00A16A27"/>
    <w:p w14:paraId="4B339B9A" w14:textId="15E53991" w:rsidR="00A16A27" w:rsidRDefault="00A16A27" w:rsidP="00A16A27"/>
    <w:p w14:paraId="15DE2241" w14:textId="77777777" w:rsidR="00A16A27" w:rsidRPr="005A194C" w:rsidRDefault="00A16A27" w:rsidP="00A16A27"/>
    <w:p w14:paraId="69733CC1" w14:textId="77777777" w:rsidR="00A16A27" w:rsidRPr="00A16A27" w:rsidRDefault="00A16A27" w:rsidP="00A16A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US"/>
        </w:rPr>
      </w:pPr>
      <w:r w:rsidRPr="00A16A27">
        <w:rPr>
          <w:lang w:val="en-US"/>
        </w:rPr>
        <w:t>The unilateral contract, as the name suggests, is a contract in which the obligation of one party is not yet fulfilled. In contrast, the bilateral contract is the contract in which the obligation of both parties is due.</w:t>
      </w:r>
    </w:p>
    <w:p w14:paraId="4E36C215" w14:textId="5469D560" w:rsidR="005A194C" w:rsidRPr="00A16A27" w:rsidRDefault="00A16A27" w:rsidP="00A16A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US"/>
        </w:rPr>
      </w:pPr>
      <w:r w:rsidRPr="00A16A27">
        <w:rPr>
          <w:lang w:val="en-US"/>
        </w:rPr>
        <w:t>Contracts are all about the application of law, in the sense that if an agreement is enforceable, they are considered a contract, whereas if they are not identical, they are nothing more than an agreement.</w:t>
      </w:r>
    </w:p>
    <w:p w14:paraId="7B2B9877" w14:textId="52851034" w:rsidR="00A16A27" w:rsidRPr="00A16A27" w:rsidRDefault="00A16A27" w:rsidP="00A16A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US"/>
        </w:rPr>
      </w:pPr>
    </w:p>
    <w:p w14:paraId="55CB8836" w14:textId="7C3559FA" w:rsidR="00A16A27" w:rsidRPr="00A16A27" w:rsidRDefault="00A16A27" w:rsidP="00A16A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US"/>
        </w:rPr>
      </w:pPr>
    </w:p>
    <w:p w14:paraId="25C9CE46" w14:textId="49FB100C" w:rsidR="00A16A27" w:rsidRDefault="00A16A27" w:rsidP="00A16A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US"/>
        </w:rPr>
      </w:pPr>
    </w:p>
    <w:p w14:paraId="3FA3742D" w14:textId="77777777" w:rsidR="00A16A27" w:rsidRPr="00A16A27" w:rsidRDefault="00A16A27" w:rsidP="00A16A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lang w:val="en-US"/>
        </w:rPr>
      </w:pPr>
    </w:p>
    <w:p w14:paraId="66B2A33A" w14:textId="77777777" w:rsidR="005A194C" w:rsidRPr="00A16A27" w:rsidRDefault="005A194C"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n-US"/>
        </w:rPr>
      </w:pPr>
    </w:p>
    <w:p w14:paraId="4778CEFB" w14:textId="56267F9F" w:rsidR="005A194C" w:rsidRDefault="0030419A"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4</w:t>
      </w:r>
      <w:r w:rsidR="00CC4B62" w:rsidRPr="005A194C">
        <w:t>.</w:t>
      </w:r>
      <w:r w:rsidR="00CC4B62" w:rsidRPr="005A194C">
        <w:tab/>
      </w:r>
      <w:r w:rsidR="00CC4B62" w:rsidRPr="005A194C">
        <w:rPr>
          <w:bCs/>
          <w:color w:val="232323"/>
        </w:rPr>
        <w:t xml:space="preserve">What are the three types of misrepresentation and what remedies exist to the injured </w:t>
      </w:r>
      <w:proofErr w:type="gramStart"/>
      <w:r w:rsidR="00CC4B62" w:rsidRPr="005A194C">
        <w:rPr>
          <w:bCs/>
          <w:color w:val="232323"/>
        </w:rPr>
        <w:t>party?</w:t>
      </w:r>
      <w:proofErr w:type="gramEnd"/>
      <w:r w:rsidR="00CC4B62" w:rsidRPr="005A194C">
        <w:rPr>
          <w:bCs/>
          <w:color w:val="232323"/>
        </w:rPr>
        <w:t xml:space="preserve">    </w:t>
      </w:r>
      <w:r w:rsidR="00CC4B62" w:rsidRPr="005A194C">
        <w:t xml:space="preserve">Cite cases from the attached list and your own knowledge to support your discussion. </w:t>
      </w:r>
    </w:p>
    <w:p w14:paraId="7BA3494D" w14:textId="77777777" w:rsidR="005A194C" w:rsidRDefault="005A194C"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4BB79FC1" w14:textId="18C6582F" w:rsidR="00CC4B62" w:rsidRPr="005A194C" w:rsidRDefault="00CC4B62" w:rsidP="00683B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sidRPr="008C61C1">
        <w:rPr>
          <w:b/>
          <w:bCs/>
        </w:rPr>
        <w:t xml:space="preserve"> (25 marks)</w:t>
      </w:r>
    </w:p>
    <w:p w14:paraId="5E787E76" w14:textId="77777777" w:rsidR="00CC4B62" w:rsidRPr="005A194C" w:rsidRDefault="00CC4B62" w:rsidP="00CC4B62"/>
    <w:p w14:paraId="1C172171" w14:textId="37A92B56" w:rsidR="007D4507" w:rsidRPr="00B52E84" w:rsidRDefault="007D4507" w:rsidP="00214BB5">
      <w:pPr>
        <w:jc w:val="both"/>
      </w:pPr>
    </w:p>
    <w:p w14:paraId="73E58C0B" w14:textId="77777777" w:rsidR="00214BB5" w:rsidRPr="00214BB5" w:rsidRDefault="00214BB5" w:rsidP="00214BB5">
      <w:pPr>
        <w:jc w:val="both"/>
        <w:rPr>
          <w:lang w:val="en-US"/>
        </w:rPr>
      </w:pPr>
      <w:r w:rsidRPr="00214BB5">
        <w:rPr>
          <w:lang w:val="en-US"/>
        </w:rPr>
        <w:t>A misrepresentation is a statement of a material fact, made by one party to a contract to the other party to the contract, in the course of negotiations leading to the formation of the contract, which was intended to and did induce the other party to enter into the contract, but which was not intended to constitute a binding obligation under the contract, and which was untrue or incorrectly stated.</w:t>
      </w:r>
    </w:p>
    <w:p w14:paraId="483A8AAA" w14:textId="77777777" w:rsidR="00214BB5" w:rsidRPr="00214BB5" w:rsidRDefault="00214BB5" w:rsidP="00214BB5">
      <w:pPr>
        <w:jc w:val="both"/>
        <w:rPr>
          <w:lang w:val="en-US"/>
        </w:rPr>
      </w:pPr>
      <w:r w:rsidRPr="00214BB5">
        <w:rPr>
          <w:lang w:val="en-US"/>
        </w:rPr>
        <w:t xml:space="preserve">There are three types: </w:t>
      </w:r>
    </w:p>
    <w:p w14:paraId="08E68197" w14:textId="77777777" w:rsidR="00214BB5" w:rsidRPr="00214BB5" w:rsidRDefault="00214BB5" w:rsidP="00214BB5">
      <w:pPr>
        <w:jc w:val="both"/>
        <w:rPr>
          <w:lang w:val="en-US"/>
        </w:rPr>
      </w:pPr>
    </w:p>
    <w:p w14:paraId="0E062B91" w14:textId="77777777" w:rsidR="00214BB5" w:rsidRPr="00214BB5" w:rsidRDefault="00214BB5" w:rsidP="00214BB5">
      <w:pPr>
        <w:jc w:val="both"/>
        <w:rPr>
          <w:lang w:val="en-US"/>
        </w:rPr>
      </w:pPr>
      <w:r w:rsidRPr="00214BB5">
        <w:rPr>
          <w:lang w:val="en-US"/>
        </w:rPr>
        <w:t xml:space="preserve">- Fraudulent misrepresentation </w:t>
      </w:r>
    </w:p>
    <w:p w14:paraId="1DC20583" w14:textId="77777777" w:rsidR="00214BB5" w:rsidRPr="00214BB5" w:rsidRDefault="00214BB5" w:rsidP="00214BB5">
      <w:pPr>
        <w:jc w:val="both"/>
        <w:rPr>
          <w:lang w:val="en-US"/>
        </w:rPr>
      </w:pPr>
      <w:r w:rsidRPr="00214BB5">
        <w:rPr>
          <w:lang w:val="en-US"/>
        </w:rPr>
        <w:t xml:space="preserve">- Negligent misrepresentation </w:t>
      </w:r>
    </w:p>
    <w:p w14:paraId="375A3008" w14:textId="77777777" w:rsidR="00214BB5" w:rsidRPr="00214BB5" w:rsidRDefault="00214BB5" w:rsidP="00214BB5">
      <w:pPr>
        <w:jc w:val="both"/>
        <w:rPr>
          <w:lang w:val="en-US"/>
        </w:rPr>
      </w:pPr>
      <w:r w:rsidRPr="00214BB5">
        <w:rPr>
          <w:lang w:val="en-US"/>
        </w:rPr>
        <w:t xml:space="preserve">- Innocent misrepresentation </w:t>
      </w:r>
    </w:p>
    <w:p w14:paraId="19F17AA6" w14:textId="77777777" w:rsidR="00214BB5" w:rsidRPr="00214BB5" w:rsidRDefault="00214BB5" w:rsidP="00214BB5">
      <w:pPr>
        <w:jc w:val="both"/>
        <w:rPr>
          <w:lang w:val="en-US"/>
        </w:rPr>
      </w:pPr>
    </w:p>
    <w:p w14:paraId="5FFB00AE" w14:textId="77777777" w:rsidR="00214BB5" w:rsidRPr="00214BB5" w:rsidRDefault="00214BB5" w:rsidP="00214BB5">
      <w:pPr>
        <w:jc w:val="both"/>
        <w:rPr>
          <w:lang w:val="en-US"/>
        </w:rPr>
      </w:pPr>
      <w:r w:rsidRPr="00214BB5">
        <w:rPr>
          <w:lang w:val="en-US"/>
        </w:rPr>
        <w:t xml:space="preserve">The case of Car &amp; Universal Finance v Caldwell, (1965), is an example of fraudulent misrepresentation, as the defendant dealt with a thug who stole his vehicle under the impression that he was to be paid by cheque, however the cheque was not </w:t>
      </w:r>
      <w:proofErr w:type="spellStart"/>
      <w:r w:rsidRPr="00214BB5">
        <w:rPr>
          <w:lang w:val="en-US"/>
        </w:rPr>
        <w:t>honoured</w:t>
      </w:r>
      <w:proofErr w:type="spellEnd"/>
      <w:r w:rsidRPr="00214BB5">
        <w:rPr>
          <w:lang w:val="en-US"/>
        </w:rPr>
        <w:t xml:space="preserve"> and the defendant had no further contact with the thug. The defendant reported the vehicle stolen and the question arose as to who owned the vehicle. In the end the Court of Appeal found in </w:t>
      </w:r>
      <w:proofErr w:type="spellStart"/>
      <w:r w:rsidRPr="00214BB5">
        <w:rPr>
          <w:lang w:val="en-US"/>
        </w:rPr>
        <w:t>favour</w:t>
      </w:r>
      <w:proofErr w:type="spellEnd"/>
      <w:r w:rsidRPr="00214BB5">
        <w:rPr>
          <w:lang w:val="en-US"/>
        </w:rPr>
        <w:t xml:space="preserve"> of the defendant as he was unable to terminate the contract by communicating his intentions to the thug, it was sufficient that he had reported the theft to the police. Therefore, the contract was terminated before the thief sold the car.</w:t>
      </w:r>
    </w:p>
    <w:p w14:paraId="3B55ECE7" w14:textId="77777777" w:rsidR="00214BB5" w:rsidRPr="00214BB5" w:rsidRDefault="00214BB5" w:rsidP="00214BB5">
      <w:pPr>
        <w:jc w:val="both"/>
        <w:rPr>
          <w:lang w:val="en-US"/>
        </w:rPr>
      </w:pPr>
    </w:p>
    <w:p w14:paraId="6A6E1DA7" w14:textId="77777777" w:rsidR="00214BB5" w:rsidRPr="00214BB5" w:rsidRDefault="00214BB5" w:rsidP="00214BB5">
      <w:pPr>
        <w:jc w:val="both"/>
        <w:rPr>
          <w:lang w:val="en-US"/>
        </w:rPr>
      </w:pPr>
      <w:r w:rsidRPr="00214BB5">
        <w:rPr>
          <w:lang w:val="en-US"/>
        </w:rPr>
        <w:t xml:space="preserve">Doyle v </w:t>
      </w:r>
      <w:proofErr w:type="spellStart"/>
      <w:r w:rsidRPr="00214BB5">
        <w:rPr>
          <w:lang w:val="en-US"/>
        </w:rPr>
        <w:t>Olby</w:t>
      </w:r>
      <w:proofErr w:type="spellEnd"/>
      <w:r w:rsidRPr="00214BB5">
        <w:rPr>
          <w:lang w:val="en-US"/>
        </w:rPr>
        <w:t xml:space="preserve">, (1969), is an example of negligent misrepresentation, as the plaintiff suffered a loss of money as a result of the sale of the hardware by a third party when he thought the sale would be 'all over the counter'. He was able to appeal to the Court and the Court found that the </w:t>
      </w:r>
      <w:r w:rsidRPr="00214BB5">
        <w:rPr>
          <w:lang w:val="en-US"/>
        </w:rPr>
        <w:lastRenderedPageBreak/>
        <w:t>damages the plaintiff should receive should be increased to £5,500. The damages must put the plaintiff in the position he would have been in had there been no misrepresentation by the defendant during the sale.</w:t>
      </w:r>
    </w:p>
    <w:p w14:paraId="1D74714D" w14:textId="77777777" w:rsidR="00214BB5" w:rsidRPr="00214BB5" w:rsidRDefault="00214BB5" w:rsidP="00214BB5">
      <w:pPr>
        <w:jc w:val="both"/>
        <w:rPr>
          <w:lang w:val="en-US"/>
        </w:rPr>
      </w:pPr>
    </w:p>
    <w:p w14:paraId="47228A54" w14:textId="172B6474" w:rsidR="00B52E84" w:rsidRPr="00214BB5" w:rsidRDefault="00214BB5" w:rsidP="00214BB5">
      <w:pPr>
        <w:jc w:val="both"/>
        <w:rPr>
          <w:lang w:val="en-US"/>
        </w:rPr>
      </w:pPr>
      <w:r w:rsidRPr="00214BB5">
        <w:rPr>
          <w:lang w:val="en-US"/>
        </w:rPr>
        <w:t>The case of East v Maurer (1991), is an example of innocent misrepresentation, as the claimant was deceived by the hairdresser's salesman and was ultimately compensated as a result of the salesman's misrepresentation at the time of the sale.</w:t>
      </w:r>
    </w:p>
    <w:p w14:paraId="0A9C575D" w14:textId="2AD03918" w:rsidR="00B52E84" w:rsidRPr="00214BB5" w:rsidRDefault="00B52E84">
      <w:pPr>
        <w:rPr>
          <w:lang w:val="en-US"/>
        </w:rPr>
      </w:pPr>
    </w:p>
    <w:p w14:paraId="112B0AF0" w14:textId="3B4F5C06" w:rsidR="00B52E84" w:rsidRPr="00214BB5" w:rsidRDefault="00B52E84">
      <w:pPr>
        <w:rPr>
          <w:lang w:val="en-US"/>
        </w:rPr>
      </w:pPr>
    </w:p>
    <w:p w14:paraId="6E8A2CEA" w14:textId="054FB87D" w:rsidR="00B52E84" w:rsidRPr="00214BB5" w:rsidRDefault="00B52E84">
      <w:pPr>
        <w:rPr>
          <w:lang w:val="en-US"/>
        </w:rPr>
      </w:pPr>
    </w:p>
    <w:p w14:paraId="5E65581E" w14:textId="70F26664" w:rsidR="00FA2AC2" w:rsidRPr="00214BB5" w:rsidRDefault="00FA2AC2">
      <w:pPr>
        <w:rPr>
          <w:lang w:val="en-US"/>
        </w:rPr>
      </w:pPr>
    </w:p>
    <w:p w14:paraId="1E4EEEF6" w14:textId="553204BE" w:rsidR="00FA2AC2" w:rsidRPr="00214BB5" w:rsidRDefault="00FA2AC2">
      <w:pPr>
        <w:rPr>
          <w:lang w:val="en-US"/>
        </w:rPr>
      </w:pPr>
    </w:p>
    <w:p w14:paraId="7AECE1C2" w14:textId="7B9CE36D" w:rsidR="00FA2AC2" w:rsidRDefault="00FA2AC2">
      <w:r>
        <w:t>`</w:t>
      </w:r>
    </w:p>
    <w:p w14:paraId="4CCDC8FA" w14:textId="77777777" w:rsidR="00FA2AC2" w:rsidRPr="00B52E84" w:rsidRDefault="00FA2AC2"/>
    <w:p w14:paraId="3ED8C4A3" w14:textId="1CFC81E0" w:rsidR="00B52E84" w:rsidRPr="00B52E84" w:rsidRDefault="00B52E84"/>
    <w:p w14:paraId="1E0F2DFE" w14:textId="476424EB" w:rsidR="00B52E84" w:rsidRPr="00B52E84" w:rsidRDefault="00B52E84"/>
    <w:p w14:paraId="67E91553" w14:textId="77777777" w:rsidR="00B52E84" w:rsidRPr="00B52E84" w:rsidRDefault="00B52E84"/>
    <w:p w14:paraId="231E4FC3" w14:textId="718105CA" w:rsidR="00CC4B62" w:rsidRPr="005A194C" w:rsidRDefault="00CC4B62" w:rsidP="00CC4B62">
      <w:r w:rsidRPr="005A194C">
        <w:t>List of cases (to be attached to the Examination paper given to students)</w:t>
      </w:r>
    </w:p>
    <w:p w14:paraId="5CE6ABFA" w14:textId="77777777" w:rsidR="00CC4B62" w:rsidRPr="005A194C" w:rsidRDefault="00CC4B62" w:rsidP="00CC4B62"/>
    <w:p w14:paraId="1860823F" w14:textId="77777777" w:rsidR="00CC4B62" w:rsidRPr="005A194C" w:rsidRDefault="00CC4B62" w:rsidP="00CC4B62"/>
    <w:tbl>
      <w:tblPr>
        <w:tblW w:w="0" w:type="auto"/>
        <w:tblInd w:w="-348" w:type="dxa"/>
        <w:tblLayout w:type="fixed"/>
        <w:tblLook w:val="0000" w:firstRow="0" w:lastRow="0" w:firstColumn="0" w:lastColumn="0" w:noHBand="0" w:noVBand="0"/>
      </w:tblPr>
      <w:tblGrid>
        <w:gridCol w:w="11001"/>
      </w:tblGrid>
      <w:tr w:rsidR="00CC4B62" w:rsidRPr="005A194C" w14:paraId="1C499274" w14:textId="77777777" w:rsidTr="00E72E67">
        <w:trPr>
          <w:trHeight w:val="300"/>
        </w:trPr>
        <w:tc>
          <w:tcPr>
            <w:tcW w:w="11001" w:type="dxa"/>
            <w:shd w:val="clear" w:color="auto" w:fill="auto"/>
          </w:tcPr>
          <w:p w14:paraId="497157FE" w14:textId="77777777" w:rsidR="00CC4B62" w:rsidRPr="005A194C" w:rsidRDefault="00CC4B62" w:rsidP="00E72E67">
            <w:r w:rsidRPr="005A194C">
              <w:rPr>
                <w:iCs/>
              </w:rPr>
              <w:t xml:space="preserve">Adams v Lindsell </w:t>
            </w:r>
            <w:r w:rsidRPr="005A194C">
              <w:t xml:space="preserve">(1818) </w:t>
            </w:r>
          </w:p>
        </w:tc>
      </w:tr>
      <w:tr w:rsidR="00CC4B62" w:rsidRPr="005A194C" w14:paraId="616D1A2E" w14:textId="77777777" w:rsidTr="00E72E67">
        <w:trPr>
          <w:trHeight w:val="300"/>
        </w:trPr>
        <w:tc>
          <w:tcPr>
            <w:tcW w:w="11001" w:type="dxa"/>
            <w:shd w:val="clear" w:color="auto" w:fill="auto"/>
          </w:tcPr>
          <w:p w14:paraId="4D842430" w14:textId="77777777" w:rsidR="00CC4B62" w:rsidRPr="005A194C" w:rsidRDefault="00CC4B62" w:rsidP="00E72E67">
            <w:r w:rsidRPr="005A194C">
              <w:rPr>
                <w:iCs/>
                <w:color w:val="232323"/>
              </w:rPr>
              <w:t>Archer v Brown</w:t>
            </w:r>
            <w:r w:rsidRPr="005A194C">
              <w:rPr>
                <w:color w:val="232323"/>
              </w:rPr>
              <w:t xml:space="preserve"> (1984)</w:t>
            </w:r>
          </w:p>
        </w:tc>
      </w:tr>
      <w:tr w:rsidR="00CC4B62" w:rsidRPr="005A194C" w14:paraId="03A73393" w14:textId="77777777" w:rsidTr="00E72E67">
        <w:trPr>
          <w:trHeight w:val="300"/>
        </w:trPr>
        <w:tc>
          <w:tcPr>
            <w:tcW w:w="11001" w:type="dxa"/>
            <w:shd w:val="clear" w:color="auto" w:fill="auto"/>
          </w:tcPr>
          <w:p w14:paraId="31924143" w14:textId="77777777" w:rsidR="00CC4B62" w:rsidRPr="005A194C" w:rsidRDefault="00CC4B62" w:rsidP="00E72E67">
            <w:pPr>
              <w:rPr>
                <w:bCs/>
                <w:color w:val="232323"/>
              </w:rPr>
            </w:pPr>
            <w:r w:rsidRPr="005A194C">
              <w:t>Avery v Bowden (1855)</w:t>
            </w:r>
          </w:p>
          <w:p w14:paraId="52DE660E" w14:textId="77777777" w:rsidR="00CC4B62" w:rsidRPr="005A194C" w:rsidRDefault="00CC4B62" w:rsidP="00E72E67">
            <w:pPr>
              <w:rPr>
                <w:bCs/>
                <w:color w:val="232323"/>
              </w:rPr>
            </w:pPr>
          </w:p>
          <w:p w14:paraId="38FE0233" w14:textId="77777777" w:rsidR="00CC4B62" w:rsidRPr="005A194C" w:rsidRDefault="00CC4B62" w:rsidP="00E72E67">
            <w:r w:rsidRPr="005A194C">
              <w:rPr>
                <w:bCs/>
                <w:color w:val="232323"/>
              </w:rPr>
              <w:t xml:space="preserve">Bannerman v White (1861) </w:t>
            </w:r>
          </w:p>
        </w:tc>
      </w:tr>
      <w:tr w:rsidR="00CC4B62" w:rsidRPr="005A194C" w14:paraId="7B44BBAC" w14:textId="77777777" w:rsidTr="00E72E67">
        <w:trPr>
          <w:trHeight w:val="300"/>
        </w:trPr>
        <w:tc>
          <w:tcPr>
            <w:tcW w:w="11001" w:type="dxa"/>
            <w:shd w:val="clear" w:color="auto" w:fill="auto"/>
          </w:tcPr>
          <w:p w14:paraId="40724819" w14:textId="77777777" w:rsidR="00CC4B62" w:rsidRPr="005A194C" w:rsidRDefault="00CC4B62" w:rsidP="00E72E67">
            <w:r w:rsidRPr="005A194C">
              <w:rPr>
                <w:bCs/>
                <w:color w:val="232323"/>
              </w:rPr>
              <w:t>Bisset v Wilkinson (1927)</w:t>
            </w:r>
          </w:p>
        </w:tc>
      </w:tr>
      <w:tr w:rsidR="00CC4B62" w:rsidRPr="005A194C" w14:paraId="46114DD3" w14:textId="77777777" w:rsidTr="00E72E67">
        <w:trPr>
          <w:trHeight w:val="300"/>
        </w:trPr>
        <w:tc>
          <w:tcPr>
            <w:tcW w:w="11001" w:type="dxa"/>
            <w:shd w:val="clear" w:color="auto" w:fill="auto"/>
          </w:tcPr>
          <w:p w14:paraId="16E0B876" w14:textId="77777777" w:rsidR="00CC4B62" w:rsidRPr="005A194C" w:rsidRDefault="00CC4B62" w:rsidP="00E72E67">
            <w:r w:rsidRPr="005A194C">
              <w:rPr>
                <w:iCs/>
                <w:color w:val="232323"/>
              </w:rPr>
              <w:t>Blackpool Aero Club v Blackpool Borough Council</w:t>
            </w:r>
            <w:r w:rsidRPr="005A194C">
              <w:rPr>
                <w:color w:val="232323"/>
              </w:rPr>
              <w:t xml:space="preserve"> (1990)</w:t>
            </w:r>
          </w:p>
        </w:tc>
      </w:tr>
      <w:tr w:rsidR="00CC4B62" w:rsidRPr="005A194C" w14:paraId="5099DF8A" w14:textId="77777777" w:rsidTr="00E72E67">
        <w:trPr>
          <w:trHeight w:val="300"/>
        </w:trPr>
        <w:tc>
          <w:tcPr>
            <w:tcW w:w="11001" w:type="dxa"/>
            <w:shd w:val="clear" w:color="auto" w:fill="auto"/>
          </w:tcPr>
          <w:p w14:paraId="20E37205" w14:textId="77777777" w:rsidR="00CC4B62" w:rsidRPr="005A194C" w:rsidRDefault="00CC4B62" w:rsidP="00E72E67">
            <w:r w:rsidRPr="005A194C">
              <w:t>Bolton v Mahadeva (1972)</w:t>
            </w:r>
            <w:r w:rsidRPr="005A194C">
              <w:rPr>
                <w:color w:val="09A037"/>
              </w:rPr>
              <w:br/>
            </w:r>
            <w:r w:rsidRPr="005A194C">
              <w:rPr>
                <w:iCs/>
                <w:color w:val="232323"/>
              </w:rPr>
              <w:t>Brogden v Metropolitan Railway Co.</w:t>
            </w:r>
            <w:r w:rsidRPr="005A194C">
              <w:rPr>
                <w:color w:val="232323"/>
              </w:rPr>
              <w:t xml:space="preserve"> (1877) </w:t>
            </w:r>
          </w:p>
        </w:tc>
      </w:tr>
      <w:tr w:rsidR="00CC4B62" w:rsidRPr="005A194C" w14:paraId="3539147B" w14:textId="77777777" w:rsidTr="00E72E67">
        <w:trPr>
          <w:trHeight w:val="300"/>
        </w:trPr>
        <w:tc>
          <w:tcPr>
            <w:tcW w:w="11001" w:type="dxa"/>
            <w:shd w:val="clear" w:color="auto" w:fill="auto"/>
          </w:tcPr>
          <w:p w14:paraId="3A21940A" w14:textId="77777777" w:rsidR="00CC4B62" w:rsidRPr="005A194C" w:rsidRDefault="00CC4B62" w:rsidP="00E72E67">
            <w:r w:rsidRPr="005A194C">
              <w:rPr>
                <w:iCs/>
                <w:color w:val="232323"/>
              </w:rPr>
              <w:t>Butler Machine Tool v Excell-o-Corp</w:t>
            </w:r>
            <w:r w:rsidRPr="005A194C">
              <w:rPr>
                <w:color w:val="232323"/>
              </w:rPr>
              <w:t xml:space="preserve"> (1979)</w:t>
            </w:r>
          </w:p>
        </w:tc>
      </w:tr>
      <w:tr w:rsidR="00CC4B62" w:rsidRPr="005A194C" w14:paraId="6A46BEA1" w14:textId="77777777" w:rsidTr="00E72E67">
        <w:trPr>
          <w:trHeight w:val="300"/>
        </w:trPr>
        <w:tc>
          <w:tcPr>
            <w:tcW w:w="11001" w:type="dxa"/>
            <w:shd w:val="clear" w:color="auto" w:fill="auto"/>
          </w:tcPr>
          <w:p w14:paraId="69D38C25" w14:textId="77777777" w:rsidR="00CC4B62" w:rsidRPr="005A194C" w:rsidRDefault="00CC4B62" w:rsidP="00E72E67">
            <w:pPr>
              <w:snapToGrid w:val="0"/>
              <w:rPr>
                <w:iCs/>
                <w:color w:val="232323"/>
              </w:rPr>
            </w:pPr>
          </w:p>
          <w:p w14:paraId="73B462FF" w14:textId="77777777" w:rsidR="00CC4B62" w:rsidRPr="005A194C" w:rsidRDefault="00CC4B62" w:rsidP="00E72E67">
            <w:r w:rsidRPr="005A194C">
              <w:rPr>
                <w:iCs/>
                <w:color w:val="232323"/>
              </w:rPr>
              <w:t>Car &amp; Universal Finance v Caldwell</w:t>
            </w:r>
            <w:r w:rsidRPr="005A194C">
              <w:rPr>
                <w:color w:val="232323"/>
              </w:rPr>
              <w:t xml:space="preserve"> (1965)</w:t>
            </w:r>
          </w:p>
        </w:tc>
      </w:tr>
      <w:tr w:rsidR="00CC4B62" w:rsidRPr="005A194C" w14:paraId="662FBD40" w14:textId="77777777" w:rsidTr="00E72E67">
        <w:trPr>
          <w:trHeight w:val="300"/>
        </w:trPr>
        <w:tc>
          <w:tcPr>
            <w:tcW w:w="11001" w:type="dxa"/>
            <w:shd w:val="clear" w:color="auto" w:fill="auto"/>
          </w:tcPr>
          <w:p w14:paraId="370C1934" w14:textId="77777777" w:rsidR="00CC4B62" w:rsidRPr="005A194C" w:rsidRDefault="00CC4B62" w:rsidP="00E72E67">
            <w:r w:rsidRPr="005A194C">
              <w:rPr>
                <w:iCs/>
                <w:color w:val="232323"/>
              </w:rPr>
              <w:t>Carlill v Carbolic Smoke Ball Co</w:t>
            </w:r>
            <w:r w:rsidRPr="005A194C">
              <w:rPr>
                <w:color w:val="232323"/>
              </w:rPr>
              <w:t xml:space="preserve"> (1893)</w:t>
            </w:r>
          </w:p>
        </w:tc>
      </w:tr>
      <w:tr w:rsidR="00CC4B62" w:rsidRPr="005A194C" w14:paraId="45DEE08F" w14:textId="77777777" w:rsidTr="00E72E67">
        <w:trPr>
          <w:trHeight w:val="300"/>
        </w:trPr>
        <w:tc>
          <w:tcPr>
            <w:tcW w:w="11001" w:type="dxa"/>
            <w:shd w:val="clear" w:color="auto" w:fill="auto"/>
          </w:tcPr>
          <w:p w14:paraId="507C2687" w14:textId="77777777" w:rsidR="00CC4B62" w:rsidRPr="005A194C" w:rsidRDefault="00CC4B62" w:rsidP="00E72E67">
            <w:r w:rsidRPr="005A194C">
              <w:t>Chappell v Nestlé (1960)</w:t>
            </w:r>
          </w:p>
        </w:tc>
      </w:tr>
      <w:tr w:rsidR="00CC4B62" w:rsidRPr="005A194C" w14:paraId="06D083BB" w14:textId="77777777" w:rsidTr="00E72E67">
        <w:trPr>
          <w:trHeight w:val="300"/>
        </w:trPr>
        <w:tc>
          <w:tcPr>
            <w:tcW w:w="11001" w:type="dxa"/>
            <w:shd w:val="clear" w:color="auto" w:fill="auto"/>
          </w:tcPr>
          <w:p w14:paraId="1259ADC9" w14:textId="77777777" w:rsidR="00CC4B62" w:rsidRPr="005A194C" w:rsidRDefault="00CC4B62" w:rsidP="00E72E67">
            <w:r w:rsidRPr="005A194C">
              <w:t>Charles Rickards v Oppenheim (1950)</w:t>
            </w:r>
          </w:p>
          <w:p w14:paraId="156CB7B6" w14:textId="77777777" w:rsidR="00CC4B62" w:rsidRPr="005A194C" w:rsidRDefault="00CC4B62" w:rsidP="00E72E67">
            <w:r w:rsidRPr="005A194C">
              <w:t xml:space="preserve">Cutter v Powell (1795) </w:t>
            </w:r>
          </w:p>
        </w:tc>
      </w:tr>
      <w:tr w:rsidR="00CC4B62" w:rsidRPr="005A194C" w14:paraId="69569754" w14:textId="77777777" w:rsidTr="00E72E67">
        <w:trPr>
          <w:trHeight w:val="300"/>
        </w:trPr>
        <w:tc>
          <w:tcPr>
            <w:tcW w:w="11001" w:type="dxa"/>
            <w:shd w:val="clear" w:color="auto" w:fill="auto"/>
          </w:tcPr>
          <w:p w14:paraId="085A62C5" w14:textId="77777777" w:rsidR="00CC4B62" w:rsidRPr="005A194C" w:rsidRDefault="00CC4B62" w:rsidP="00E72E67">
            <w:pPr>
              <w:snapToGrid w:val="0"/>
            </w:pPr>
          </w:p>
          <w:p w14:paraId="0E8BDE23" w14:textId="77777777" w:rsidR="00CC4B62" w:rsidRPr="005A194C" w:rsidRDefault="00CC4B62" w:rsidP="00E72E67">
            <w:pPr>
              <w:rPr>
                <w:iCs/>
                <w:color w:val="232323"/>
              </w:rPr>
            </w:pPr>
            <w:r w:rsidRPr="005A194C">
              <w:t>Dakin &amp; Co Ltd v Lee (1916)</w:t>
            </w:r>
          </w:p>
          <w:p w14:paraId="26D58B88" w14:textId="77777777" w:rsidR="00CC4B62" w:rsidRPr="005A194C" w:rsidRDefault="00CC4B62" w:rsidP="00E72E67">
            <w:r w:rsidRPr="005A194C">
              <w:rPr>
                <w:iCs/>
                <w:color w:val="232323"/>
              </w:rPr>
              <w:t xml:space="preserve">Denton v GN Railway (1856) </w:t>
            </w:r>
          </w:p>
        </w:tc>
      </w:tr>
      <w:tr w:rsidR="00CC4B62" w:rsidRPr="005A194C" w14:paraId="06418A4B" w14:textId="77777777" w:rsidTr="00E72E67">
        <w:trPr>
          <w:trHeight w:val="300"/>
        </w:trPr>
        <w:tc>
          <w:tcPr>
            <w:tcW w:w="11001" w:type="dxa"/>
            <w:shd w:val="clear" w:color="auto" w:fill="auto"/>
          </w:tcPr>
          <w:p w14:paraId="39F850D3" w14:textId="77777777" w:rsidR="00CC4B62" w:rsidRPr="005A194C" w:rsidRDefault="00CC4B62" w:rsidP="00E72E67">
            <w:r w:rsidRPr="005A194C">
              <w:rPr>
                <w:iCs/>
              </w:rPr>
              <w:t xml:space="preserve">Dick Bentley Productions Ltd v Harold Smith (Motors) Ltd (1965) </w:t>
            </w:r>
          </w:p>
        </w:tc>
      </w:tr>
      <w:tr w:rsidR="00CC4B62" w:rsidRPr="005A194C" w14:paraId="43A9AB2E" w14:textId="77777777" w:rsidTr="00E72E67">
        <w:trPr>
          <w:trHeight w:val="300"/>
        </w:trPr>
        <w:tc>
          <w:tcPr>
            <w:tcW w:w="11001" w:type="dxa"/>
            <w:shd w:val="clear" w:color="auto" w:fill="auto"/>
          </w:tcPr>
          <w:p w14:paraId="1B631858" w14:textId="77777777" w:rsidR="00CC4B62" w:rsidRPr="005A194C" w:rsidRDefault="00CC4B62" w:rsidP="00E72E67">
            <w:r w:rsidRPr="005A194C">
              <w:rPr>
                <w:iCs/>
                <w:color w:val="232323"/>
              </w:rPr>
              <w:t>Downs v Chappell</w:t>
            </w:r>
            <w:r w:rsidRPr="005A194C">
              <w:rPr>
                <w:color w:val="232323"/>
              </w:rPr>
              <w:t xml:space="preserve"> (1996)</w:t>
            </w:r>
          </w:p>
        </w:tc>
      </w:tr>
      <w:tr w:rsidR="00CC4B62" w:rsidRPr="005A194C" w14:paraId="5793A06B" w14:textId="77777777" w:rsidTr="00E72E67">
        <w:trPr>
          <w:trHeight w:val="300"/>
        </w:trPr>
        <w:tc>
          <w:tcPr>
            <w:tcW w:w="11001" w:type="dxa"/>
            <w:shd w:val="clear" w:color="auto" w:fill="auto"/>
          </w:tcPr>
          <w:p w14:paraId="5F18DAED" w14:textId="77777777" w:rsidR="00CC4B62" w:rsidRPr="005A194C" w:rsidRDefault="00CC4B62" w:rsidP="00E72E67">
            <w:r w:rsidRPr="005A194C">
              <w:rPr>
                <w:iCs/>
                <w:color w:val="232323"/>
              </w:rPr>
              <w:t xml:space="preserve">Doyle v </w:t>
            </w:r>
            <w:proofErr w:type="spellStart"/>
            <w:r w:rsidRPr="005A194C">
              <w:rPr>
                <w:iCs/>
                <w:color w:val="232323"/>
              </w:rPr>
              <w:t>Olby</w:t>
            </w:r>
            <w:proofErr w:type="spellEnd"/>
            <w:r w:rsidRPr="005A194C">
              <w:rPr>
                <w:iCs/>
                <w:color w:val="232323"/>
              </w:rPr>
              <w:t xml:space="preserve"> (Ironmongers) Ltd</w:t>
            </w:r>
            <w:r w:rsidRPr="005A194C">
              <w:rPr>
                <w:color w:val="232323"/>
              </w:rPr>
              <w:t xml:space="preserve"> [1969]</w:t>
            </w:r>
          </w:p>
        </w:tc>
      </w:tr>
      <w:tr w:rsidR="00CC4B62" w:rsidRPr="005A194C" w14:paraId="6287C041" w14:textId="77777777" w:rsidTr="00E72E67">
        <w:trPr>
          <w:trHeight w:val="300"/>
        </w:trPr>
        <w:tc>
          <w:tcPr>
            <w:tcW w:w="11001" w:type="dxa"/>
            <w:shd w:val="clear" w:color="auto" w:fill="auto"/>
          </w:tcPr>
          <w:p w14:paraId="557E1F68" w14:textId="77777777" w:rsidR="00CC4B62" w:rsidRPr="005A194C" w:rsidRDefault="00CC4B62" w:rsidP="00E72E67">
            <w:r w:rsidRPr="005A194C">
              <w:t xml:space="preserve">Dunlop Pneumatic Tyre Co v Selfridge &amp; Co (1915) </w:t>
            </w:r>
          </w:p>
        </w:tc>
      </w:tr>
      <w:tr w:rsidR="00CC4B62" w:rsidRPr="005A194C" w14:paraId="4BADF59C" w14:textId="77777777" w:rsidTr="00E72E67">
        <w:trPr>
          <w:trHeight w:val="300"/>
        </w:trPr>
        <w:tc>
          <w:tcPr>
            <w:tcW w:w="11001" w:type="dxa"/>
            <w:shd w:val="clear" w:color="auto" w:fill="auto"/>
          </w:tcPr>
          <w:p w14:paraId="0CE777E6" w14:textId="77777777" w:rsidR="00CC4B62" w:rsidRPr="005A194C" w:rsidRDefault="00CC4B62" w:rsidP="00E72E67">
            <w:pPr>
              <w:snapToGrid w:val="0"/>
              <w:rPr>
                <w:iCs/>
                <w:color w:val="232323"/>
              </w:rPr>
            </w:pPr>
          </w:p>
          <w:p w14:paraId="26EF76D1" w14:textId="77777777" w:rsidR="00CC4B62" w:rsidRPr="005A194C" w:rsidRDefault="00CC4B62" w:rsidP="00E72E67">
            <w:r w:rsidRPr="005A194C">
              <w:rPr>
                <w:iCs/>
                <w:color w:val="232323"/>
              </w:rPr>
              <w:t>East v Maurer</w:t>
            </w:r>
            <w:r w:rsidRPr="005A194C">
              <w:rPr>
                <w:color w:val="232323"/>
              </w:rPr>
              <w:t xml:space="preserve"> (1991)</w:t>
            </w:r>
          </w:p>
        </w:tc>
      </w:tr>
      <w:tr w:rsidR="00CC4B62" w:rsidRPr="005A194C" w14:paraId="7BEEA72C" w14:textId="77777777" w:rsidTr="00E72E67">
        <w:trPr>
          <w:trHeight w:val="300"/>
        </w:trPr>
        <w:tc>
          <w:tcPr>
            <w:tcW w:w="11001" w:type="dxa"/>
            <w:shd w:val="clear" w:color="auto" w:fill="auto"/>
          </w:tcPr>
          <w:p w14:paraId="6BB438A9" w14:textId="77777777" w:rsidR="00CC4B62" w:rsidRPr="005A194C" w:rsidRDefault="00CC4B62" w:rsidP="00E72E67">
            <w:r w:rsidRPr="005A194C">
              <w:t>Ecay v Godfrey (1947)</w:t>
            </w:r>
          </w:p>
        </w:tc>
      </w:tr>
      <w:tr w:rsidR="00CC4B62" w:rsidRPr="005A194C" w14:paraId="72D5D587" w14:textId="77777777" w:rsidTr="00E72E67">
        <w:trPr>
          <w:trHeight w:val="300"/>
        </w:trPr>
        <w:tc>
          <w:tcPr>
            <w:tcW w:w="11001" w:type="dxa"/>
            <w:shd w:val="clear" w:color="auto" w:fill="auto"/>
          </w:tcPr>
          <w:p w14:paraId="0D9045E3" w14:textId="77777777" w:rsidR="00CC4B62" w:rsidRPr="005A194C" w:rsidRDefault="00CC4B62" w:rsidP="00E72E67">
            <w:r w:rsidRPr="005A194C">
              <w:rPr>
                <w:iCs/>
              </w:rPr>
              <w:t>Entores v Miles Far East Corp.</w:t>
            </w:r>
            <w:r w:rsidRPr="005A194C">
              <w:t xml:space="preserve"> (1955) </w:t>
            </w:r>
          </w:p>
        </w:tc>
      </w:tr>
      <w:tr w:rsidR="00CC4B62" w:rsidRPr="005A194C" w14:paraId="540DBCE0" w14:textId="77777777" w:rsidTr="00E72E67">
        <w:trPr>
          <w:trHeight w:val="300"/>
        </w:trPr>
        <w:tc>
          <w:tcPr>
            <w:tcW w:w="11001" w:type="dxa"/>
            <w:shd w:val="clear" w:color="auto" w:fill="auto"/>
          </w:tcPr>
          <w:p w14:paraId="106D8180" w14:textId="77777777" w:rsidR="00CC4B62" w:rsidRPr="005A194C" w:rsidRDefault="00CC4B62" w:rsidP="00E72E67">
            <w:r w:rsidRPr="005A194C">
              <w:rPr>
                <w:bCs/>
                <w:color w:val="232323"/>
              </w:rPr>
              <w:t xml:space="preserve">Esso Petroleum v Mardon (1976) </w:t>
            </w:r>
          </w:p>
        </w:tc>
      </w:tr>
      <w:tr w:rsidR="00CC4B62" w:rsidRPr="005A194C" w14:paraId="7B5A80CD" w14:textId="77777777" w:rsidTr="00E72E67">
        <w:trPr>
          <w:trHeight w:val="300"/>
        </w:trPr>
        <w:tc>
          <w:tcPr>
            <w:tcW w:w="11001" w:type="dxa"/>
            <w:shd w:val="clear" w:color="auto" w:fill="auto"/>
          </w:tcPr>
          <w:p w14:paraId="2E13D21D" w14:textId="77777777" w:rsidR="00CC4B62" w:rsidRPr="005A194C" w:rsidRDefault="00CC4B62" w:rsidP="00E72E67">
            <w:pPr>
              <w:snapToGrid w:val="0"/>
            </w:pPr>
          </w:p>
          <w:p w14:paraId="49707C39" w14:textId="77777777" w:rsidR="00CC4B62" w:rsidRPr="005A194C" w:rsidRDefault="00CC4B62" w:rsidP="00E72E67">
            <w:r w:rsidRPr="005A194C">
              <w:lastRenderedPageBreak/>
              <w:t xml:space="preserve">Fibrosa </w:t>
            </w:r>
            <w:proofErr w:type="spellStart"/>
            <w:r w:rsidRPr="005A194C">
              <w:t>Spolka</w:t>
            </w:r>
            <w:proofErr w:type="spellEnd"/>
            <w:r w:rsidRPr="005A194C">
              <w:t xml:space="preserve"> </w:t>
            </w:r>
            <w:proofErr w:type="spellStart"/>
            <w:r w:rsidRPr="005A194C">
              <w:t>Akcyjna</w:t>
            </w:r>
            <w:proofErr w:type="spellEnd"/>
            <w:r w:rsidRPr="005A194C">
              <w:t xml:space="preserve"> v Fairbairn Lawson Combe Barbour Ltd (The Fibrosa Case) (1943) </w:t>
            </w:r>
          </w:p>
        </w:tc>
      </w:tr>
      <w:tr w:rsidR="00CC4B62" w:rsidRPr="005A194C" w14:paraId="23120926" w14:textId="77777777" w:rsidTr="00E72E67">
        <w:trPr>
          <w:trHeight w:val="300"/>
        </w:trPr>
        <w:tc>
          <w:tcPr>
            <w:tcW w:w="11001" w:type="dxa"/>
            <w:shd w:val="clear" w:color="auto" w:fill="auto"/>
          </w:tcPr>
          <w:p w14:paraId="5A0C4077" w14:textId="77777777" w:rsidR="00CC4B62" w:rsidRPr="005A194C" w:rsidRDefault="00CC4B62" w:rsidP="00E72E67">
            <w:r w:rsidRPr="005A194C">
              <w:rPr>
                <w:iCs/>
                <w:color w:val="232323"/>
              </w:rPr>
              <w:lastRenderedPageBreak/>
              <w:t>Fisher v Bell</w:t>
            </w:r>
            <w:r w:rsidRPr="005A194C">
              <w:rPr>
                <w:color w:val="232323"/>
              </w:rPr>
              <w:t xml:space="preserve"> (1960)</w:t>
            </w:r>
          </w:p>
        </w:tc>
      </w:tr>
      <w:tr w:rsidR="00CC4B62" w:rsidRPr="005A194C" w14:paraId="67DFFD83" w14:textId="77777777" w:rsidTr="00E72E67">
        <w:trPr>
          <w:trHeight w:val="300"/>
        </w:trPr>
        <w:tc>
          <w:tcPr>
            <w:tcW w:w="11001" w:type="dxa"/>
            <w:shd w:val="clear" w:color="auto" w:fill="auto"/>
          </w:tcPr>
          <w:p w14:paraId="05F5AA36" w14:textId="77777777" w:rsidR="00CC4B62" w:rsidRPr="005A194C" w:rsidRDefault="00CC4B62" w:rsidP="00E72E67">
            <w:pPr>
              <w:snapToGrid w:val="0"/>
            </w:pPr>
          </w:p>
          <w:p w14:paraId="3C8F7DF5" w14:textId="77777777" w:rsidR="00CC4B62" w:rsidRPr="005A194C" w:rsidRDefault="00CC4B62" w:rsidP="00E72E67">
            <w:proofErr w:type="spellStart"/>
            <w:r w:rsidRPr="005A194C">
              <w:t>Glassbrook</w:t>
            </w:r>
            <w:proofErr w:type="spellEnd"/>
            <w:r w:rsidRPr="005A194C">
              <w:t xml:space="preserve"> Brothers v Glamorgan County Council (1925)</w:t>
            </w:r>
          </w:p>
        </w:tc>
      </w:tr>
      <w:tr w:rsidR="00CC4B62" w:rsidRPr="005A194C" w14:paraId="076136C2" w14:textId="77777777" w:rsidTr="00E72E67">
        <w:trPr>
          <w:trHeight w:val="300"/>
        </w:trPr>
        <w:tc>
          <w:tcPr>
            <w:tcW w:w="11001" w:type="dxa"/>
            <w:shd w:val="clear" w:color="auto" w:fill="auto"/>
          </w:tcPr>
          <w:p w14:paraId="170D7ECE" w14:textId="77777777" w:rsidR="00CC4B62" w:rsidRPr="005A194C" w:rsidRDefault="00CC4B62" w:rsidP="00E72E67">
            <w:pPr>
              <w:snapToGrid w:val="0"/>
              <w:rPr>
                <w:bCs/>
                <w:color w:val="232323"/>
              </w:rPr>
            </w:pPr>
          </w:p>
          <w:p w14:paraId="7BC6741B" w14:textId="77777777" w:rsidR="00CC4B62" w:rsidRPr="005A194C" w:rsidRDefault="00CC4B62" w:rsidP="00E72E67">
            <w:r w:rsidRPr="005A194C">
              <w:rPr>
                <w:bCs/>
                <w:color w:val="232323"/>
              </w:rPr>
              <w:t>Hartley v Ponsonby (1857)</w:t>
            </w:r>
          </w:p>
        </w:tc>
      </w:tr>
      <w:tr w:rsidR="00CC4B62" w:rsidRPr="005A194C" w14:paraId="07969043" w14:textId="77777777" w:rsidTr="00E72E67">
        <w:trPr>
          <w:trHeight w:val="300"/>
        </w:trPr>
        <w:tc>
          <w:tcPr>
            <w:tcW w:w="11001" w:type="dxa"/>
            <w:shd w:val="clear" w:color="auto" w:fill="auto"/>
          </w:tcPr>
          <w:p w14:paraId="377E6933" w14:textId="77777777" w:rsidR="00CC4B62" w:rsidRPr="005A194C" w:rsidRDefault="00CC4B62" w:rsidP="00E72E67">
            <w:proofErr w:type="spellStart"/>
            <w:r w:rsidRPr="005A194C">
              <w:rPr>
                <w:iCs/>
                <w:color w:val="232323"/>
              </w:rPr>
              <w:t>Harvela</w:t>
            </w:r>
            <w:proofErr w:type="spellEnd"/>
            <w:r w:rsidRPr="005A194C">
              <w:rPr>
                <w:iCs/>
                <w:color w:val="232323"/>
              </w:rPr>
              <w:t xml:space="preserve"> Investments v Royal Trust Co. of Canada</w:t>
            </w:r>
            <w:r w:rsidRPr="005A194C">
              <w:rPr>
                <w:color w:val="232323"/>
              </w:rPr>
              <w:t xml:space="preserve"> (1985) </w:t>
            </w:r>
          </w:p>
        </w:tc>
      </w:tr>
      <w:tr w:rsidR="00CC4B62" w:rsidRPr="005A194C" w14:paraId="62B5BD8F" w14:textId="77777777" w:rsidTr="00E72E67">
        <w:trPr>
          <w:trHeight w:val="300"/>
        </w:trPr>
        <w:tc>
          <w:tcPr>
            <w:tcW w:w="11001" w:type="dxa"/>
            <w:shd w:val="clear" w:color="auto" w:fill="auto"/>
          </w:tcPr>
          <w:p w14:paraId="36291FCD" w14:textId="77777777" w:rsidR="00CC4B62" w:rsidRPr="005A194C" w:rsidRDefault="00CC4B62" w:rsidP="00E72E67">
            <w:r w:rsidRPr="005A194C">
              <w:rPr>
                <w:iCs/>
                <w:color w:val="232323"/>
              </w:rPr>
              <w:t>Harvey v Facey</w:t>
            </w:r>
            <w:r w:rsidRPr="005A194C">
              <w:rPr>
                <w:color w:val="232323"/>
              </w:rPr>
              <w:t xml:space="preserve"> (1893) </w:t>
            </w:r>
          </w:p>
        </w:tc>
      </w:tr>
      <w:tr w:rsidR="00CC4B62" w:rsidRPr="0009517A" w14:paraId="3E93F959" w14:textId="77777777" w:rsidTr="00E72E67">
        <w:trPr>
          <w:trHeight w:val="300"/>
        </w:trPr>
        <w:tc>
          <w:tcPr>
            <w:tcW w:w="11001" w:type="dxa"/>
            <w:shd w:val="clear" w:color="auto" w:fill="auto"/>
          </w:tcPr>
          <w:p w14:paraId="7135F8BA" w14:textId="77777777" w:rsidR="00CC4B62" w:rsidRPr="0009517A" w:rsidRDefault="00CC4B62" w:rsidP="00E72E67">
            <w:proofErr w:type="spellStart"/>
            <w:r w:rsidRPr="0009517A">
              <w:t>Hochster</w:t>
            </w:r>
            <w:proofErr w:type="spellEnd"/>
            <w:r w:rsidRPr="0009517A">
              <w:t xml:space="preserve"> v De la Tour (1853) </w:t>
            </w:r>
          </w:p>
        </w:tc>
      </w:tr>
      <w:tr w:rsidR="00CC4B62" w:rsidRPr="005A194C" w14:paraId="7C6FF509" w14:textId="77777777" w:rsidTr="00E72E67">
        <w:trPr>
          <w:trHeight w:val="300"/>
        </w:trPr>
        <w:tc>
          <w:tcPr>
            <w:tcW w:w="11001" w:type="dxa"/>
            <w:shd w:val="clear" w:color="auto" w:fill="auto"/>
          </w:tcPr>
          <w:p w14:paraId="4DD195E3" w14:textId="77777777" w:rsidR="00CC4B62" w:rsidRPr="005A194C" w:rsidRDefault="00CC4B62" w:rsidP="00E72E67">
            <w:r w:rsidRPr="005A194C">
              <w:t xml:space="preserve">Hoenig v Isaacs (1952) </w:t>
            </w:r>
          </w:p>
        </w:tc>
      </w:tr>
      <w:tr w:rsidR="00CC4B62" w:rsidRPr="005A194C" w14:paraId="36C3EC2C" w14:textId="77777777" w:rsidTr="00E72E67">
        <w:trPr>
          <w:trHeight w:val="300"/>
        </w:trPr>
        <w:tc>
          <w:tcPr>
            <w:tcW w:w="11001" w:type="dxa"/>
            <w:shd w:val="clear" w:color="auto" w:fill="auto"/>
          </w:tcPr>
          <w:p w14:paraId="6E1856B9" w14:textId="77777777" w:rsidR="00CC4B62" w:rsidRPr="005A194C" w:rsidRDefault="00CC4B62" w:rsidP="00E72E67">
            <w:r w:rsidRPr="005A194C">
              <w:rPr>
                <w:iCs/>
              </w:rPr>
              <w:t>Holwell Securities v Hughes</w:t>
            </w:r>
            <w:r w:rsidRPr="005A194C">
              <w:t xml:space="preserve"> (1974)</w:t>
            </w:r>
          </w:p>
        </w:tc>
      </w:tr>
      <w:tr w:rsidR="00CC4B62" w:rsidRPr="005A194C" w14:paraId="0A722797" w14:textId="77777777" w:rsidTr="00E72E67">
        <w:trPr>
          <w:trHeight w:val="300"/>
        </w:trPr>
        <w:tc>
          <w:tcPr>
            <w:tcW w:w="11001" w:type="dxa"/>
            <w:shd w:val="clear" w:color="auto" w:fill="auto"/>
          </w:tcPr>
          <w:p w14:paraId="15481C4B" w14:textId="77777777" w:rsidR="00CC4B62" w:rsidRPr="005A194C" w:rsidRDefault="00CC4B62" w:rsidP="00E72E67">
            <w:r w:rsidRPr="005A194C">
              <w:rPr>
                <w:iCs/>
              </w:rPr>
              <w:t xml:space="preserve">Household Fire Insurance Co. v Grant </w:t>
            </w:r>
            <w:r w:rsidRPr="005A194C">
              <w:t>(1879)</w:t>
            </w:r>
          </w:p>
        </w:tc>
      </w:tr>
      <w:tr w:rsidR="00CC4B62" w:rsidRPr="005A194C" w14:paraId="498AA946" w14:textId="77777777" w:rsidTr="00E72E67">
        <w:trPr>
          <w:trHeight w:val="300"/>
        </w:trPr>
        <w:tc>
          <w:tcPr>
            <w:tcW w:w="11001" w:type="dxa"/>
            <w:shd w:val="clear" w:color="auto" w:fill="auto"/>
          </w:tcPr>
          <w:p w14:paraId="58658420" w14:textId="77777777" w:rsidR="00CC4B62" w:rsidRPr="005A194C" w:rsidRDefault="00CC4B62" w:rsidP="00E72E67">
            <w:r w:rsidRPr="005A194C">
              <w:t>Hutton v Warren (1836)</w:t>
            </w:r>
          </w:p>
        </w:tc>
      </w:tr>
      <w:tr w:rsidR="00CC4B62" w:rsidRPr="005A194C" w14:paraId="56C24DB5" w14:textId="77777777" w:rsidTr="00E72E67">
        <w:trPr>
          <w:trHeight w:val="300"/>
        </w:trPr>
        <w:tc>
          <w:tcPr>
            <w:tcW w:w="11001" w:type="dxa"/>
            <w:shd w:val="clear" w:color="auto" w:fill="auto"/>
          </w:tcPr>
          <w:p w14:paraId="678CC09D" w14:textId="77777777" w:rsidR="00CC4B62" w:rsidRPr="005A194C" w:rsidRDefault="00CC4B62" w:rsidP="00E72E67">
            <w:pPr>
              <w:snapToGrid w:val="0"/>
            </w:pPr>
          </w:p>
          <w:p w14:paraId="1DC62D3D" w14:textId="77777777" w:rsidR="00CC4B62" w:rsidRPr="005A194C" w:rsidRDefault="00CC4B62" w:rsidP="00E72E67">
            <w:r w:rsidRPr="005A194C">
              <w:t xml:space="preserve">Krell v Henry (1903) </w:t>
            </w:r>
          </w:p>
        </w:tc>
      </w:tr>
      <w:tr w:rsidR="00CC4B62" w:rsidRPr="005A194C" w14:paraId="5018E3E3" w14:textId="77777777" w:rsidTr="00E72E67">
        <w:trPr>
          <w:trHeight w:val="300"/>
        </w:trPr>
        <w:tc>
          <w:tcPr>
            <w:tcW w:w="11001" w:type="dxa"/>
            <w:shd w:val="clear" w:color="auto" w:fill="auto"/>
          </w:tcPr>
          <w:p w14:paraId="772BFCB5" w14:textId="77777777" w:rsidR="00CC4B62" w:rsidRPr="005A194C" w:rsidRDefault="00CC4B62" w:rsidP="00E72E67">
            <w:pPr>
              <w:snapToGrid w:val="0"/>
            </w:pPr>
          </w:p>
          <w:p w14:paraId="6D8A916E" w14:textId="77777777" w:rsidR="00CC4B62" w:rsidRPr="005A194C" w:rsidRDefault="00CC4B62" w:rsidP="00E72E67"/>
          <w:p w14:paraId="77FA1587" w14:textId="77777777" w:rsidR="00CC4B62" w:rsidRPr="005A194C" w:rsidRDefault="00CC4B62" w:rsidP="00E72E67">
            <w:r w:rsidRPr="005A194C">
              <w:t>Liverpool City Council v Irwin (1976)</w:t>
            </w:r>
          </w:p>
        </w:tc>
      </w:tr>
      <w:tr w:rsidR="00CC4B62" w:rsidRPr="005A194C" w14:paraId="24998D10" w14:textId="77777777" w:rsidTr="00E72E67">
        <w:trPr>
          <w:trHeight w:val="300"/>
        </w:trPr>
        <w:tc>
          <w:tcPr>
            <w:tcW w:w="11001" w:type="dxa"/>
            <w:shd w:val="clear" w:color="auto" w:fill="auto"/>
          </w:tcPr>
          <w:p w14:paraId="65EB6171" w14:textId="77777777" w:rsidR="00CC4B62" w:rsidRPr="005A194C" w:rsidRDefault="00CC4B62" w:rsidP="00E72E67">
            <w:pPr>
              <w:snapToGrid w:val="0"/>
            </w:pPr>
          </w:p>
          <w:p w14:paraId="12060E0F" w14:textId="77777777" w:rsidR="00CC4B62" w:rsidRPr="005A194C" w:rsidRDefault="00CC4B62" w:rsidP="00E72E67">
            <w:r w:rsidRPr="005A194C">
              <w:t>Maple Flock Co Ltd v Universal Furniture Products (1934)</w:t>
            </w:r>
          </w:p>
          <w:p w14:paraId="0D561F68" w14:textId="77777777" w:rsidR="00CC4B62" w:rsidRPr="005A194C" w:rsidRDefault="00CC4B62" w:rsidP="00E72E67">
            <w:pPr>
              <w:rPr>
                <w:iCs/>
                <w:color w:val="232323"/>
              </w:rPr>
            </w:pPr>
            <w:r w:rsidRPr="005A194C">
              <w:t>Mersey Steel &amp; Iron Co v Naylor Benzon &amp; Co (1884)</w:t>
            </w:r>
          </w:p>
          <w:p w14:paraId="3BFF96F9" w14:textId="77777777" w:rsidR="00CC4B62" w:rsidRPr="005A194C" w:rsidRDefault="00CC4B62" w:rsidP="00E72E67">
            <w:pPr>
              <w:rPr>
                <w:iCs/>
                <w:color w:val="232323"/>
              </w:rPr>
            </w:pPr>
          </w:p>
          <w:p w14:paraId="574F9F27" w14:textId="77777777" w:rsidR="00CC4B62" w:rsidRPr="005A194C" w:rsidRDefault="00CC4B62" w:rsidP="00E72E67">
            <w:r w:rsidRPr="005A194C">
              <w:rPr>
                <w:iCs/>
                <w:color w:val="232323"/>
              </w:rPr>
              <w:t>Oscar Chess Ltd v Williams (1957)</w:t>
            </w:r>
          </w:p>
        </w:tc>
      </w:tr>
      <w:tr w:rsidR="00CC4B62" w:rsidRPr="005A194C" w14:paraId="1BECA5BB" w14:textId="77777777" w:rsidTr="00E72E67">
        <w:trPr>
          <w:trHeight w:val="300"/>
        </w:trPr>
        <w:tc>
          <w:tcPr>
            <w:tcW w:w="11001" w:type="dxa"/>
            <w:shd w:val="clear" w:color="auto" w:fill="auto"/>
          </w:tcPr>
          <w:p w14:paraId="31C555E3" w14:textId="77777777" w:rsidR="00CC4B62" w:rsidRPr="005A194C" w:rsidRDefault="00CC4B62" w:rsidP="00E72E67">
            <w:pPr>
              <w:snapToGrid w:val="0"/>
              <w:rPr>
                <w:iCs/>
                <w:color w:val="232323"/>
              </w:rPr>
            </w:pPr>
          </w:p>
          <w:p w14:paraId="7A7CAC58" w14:textId="77777777" w:rsidR="00CC4B62" w:rsidRPr="005A194C" w:rsidRDefault="00CC4B62" w:rsidP="00E72E67">
            <w:r w:rsidRPr="005A194C">
              <w:rPr>
                <w:iCs/>
                <w:color w:val="232323"/>
              </w:rPr>
              <w:t>Partridge v Crittenden</w:t>
            </w:r>
            <w:r w:rsidRPr="005A194C">
              <w:rPr>
                <w:color w:val="232323"/>
              </w:rPr>
              <w:t xml:space="preserve"> [1968] </w:t>
            </w:r>
          </w:p>
        </w:tc>
      </w:tr>
      <w:tr w:rsidR="00CC4B62" w:rsidRPr="005A194C" w14:paraId="42F384B2" w14:textId="77777777" w:rsidTr="00E72E67">
        <w:trPr>
          <w:trHeight w:val="300"/>
        </w:trPr>
        <w:tc>
          <w:tcPr>
            <w:tcW w:w="11001" w:type="dxa"/>
            <w:shd w:val="clear" w:color="auto" w:fill="auto"/>
          </w:tcPr>
          <w:p w14:paraId="609EB0DA" w14:textId="77777777" w:rsidR="00CC4B62" w:rsidRPr="005A194C" w:rsidRDefault="00CC4B62" w:rsidP="00E72E67">
            <w:r w:rsidRPr="005A194C">
              <w:rPr>
                <w:iCs/>
                <w:color w:val="232323"/>
              </w:rPr>
              <w:t>Payne v Cave</w:t>
            </w:r>
            <w:r w:rsidRPr="005A194C">
              <w:rPr>
                <w:color w:val="232323"/>
              </w:rPr>
              <w:t xml:space="preserve"> (1789) </w:t>
            </w:r>
          </w:p>
        </w:tc>
      </w:tr>
      <w:tr w:rsidR="00CC4B62" w:rsidRPr="005A194C" w14:paraId="2A968917" w14:textId="77777777" w:rsidTr="00E72E67">
        <w:trPr>
          <w:trHeight w:val="300"/>
        </w:trPr>
        <w:tc>
          <w:tcPr>
            <w:tcW w:w="11001" w:type="dxa"/>
            <w:shd w:val="clear" w:color="auto" w:fill="auto"/>
          </w:tcPr>
          <w:p w14:paraId="133670EA" w14:textId="77777777" w:rsidR="00CC4B62" w:rsidRPr="005A194C" w:rsidRDefault="00CC4B62" w:rsidP="00E72E67">
            <w:proofErr w:type="spellStart"/>
            <w:r w:rsidRPr="005A194C">
              <w:t>Pilbrow</w:t>
            </w:r>
            <w:proofErr w:type="spellEnd"/>
            <w:r w:rsidRPr="005A194C">
              <w:t xml:space="preserve"> v </w:t>
            </w:r>
            <w:proofErr w:type="spellStart"/>
            <w:r w:rsidRPr="005A194C">
              <w:t>Pearless</w:t>
            </w:r>
            <w:proofErr w:type="spellEnd"/>
            <w:r w:rsidRPr="005A194C">
              <w:t xml:space="preserve"> de Rougemont &amp; Co (1999) </w:t>
            </w:r>
          </w:p>
        </w:tc>
      </w:tr>
      <w:tr w:rsidR="00CC4B62" w:rsidRPr="005A194C" w14:paraId="134C89C9" w14:textId="77777777" w:rsidTr="00E72E67">
        <w:trPr>
          <w:trHeight w:val="300"/>
        </w:trPr>
        <w:tc>
          <w:tcPr>
            <w:tcW w:w="11001" w:type="dxa"/>
            <w:shd w:val="clear" w:color="auto" w:fill="auto"/>
          </w:tcPr>
          <w:p w14:paraId="6C160727" w14:textId="77777777" w:rsidR="00CC4B62" w:rsidRPr="005A194C" w:rsidRDefault="00CC4B62" w:rsidP="00E72E67">
            <w:proofErr w:type="spellStart"/>
            <w:r w:rsidRPr="005A194C">
              <w:t>Pinnel's</w:t>
            </w:r>
            <w:proofErr w:type="spellEnd"/>
            <w:r w:rsidRPr="005A194C">
              <w:t xml:space="preserve"> Case (1602) </w:t>
            </w:r>
          </w:p>
          <w:p w14:paraId="241D4E2B" w14:textId="77777777" w:rsidR="00CC4B62" w:rsidRPr="005A194C" w:rsidRDefault="00CC4B62" w:rsidP="00E72E67">
            <w:r w:rsidRPr="005A194C">
              <w:t xml:space="preserve">Planche V Colburn (1831) </w:t>
            </w:r>
          </w:p>
        </w:tc>
      </w:tr>
      <w:tr w:rsidR="00CC4B62" w:rsidRPr="005A194C" w14:paraId="3652BB13" w14:textId="77777777" w:rsidTr="00E72E67">
        <w:trPr>
          <w:trHeight w:val="300"/>
        </w:trPr>
        <w:tc>
          <w:tcPr>
            <w:tcW w:w="11001" w:type="dxa"/>
            <w:shd w:val="clear" w:color="auto" w:fill="auto"/>
          </w:tcPr>
          <w:p w14:paraId="7A4EA667" w14:textId="77777777" w:rsidR="00CC4B62" w:rsidRPr="005A194C" w:rsidRDefault="00CC4B62" w:rsidP="00E72E67">
            <w:r w:rsidRPr="005A194C">
              <w:rPr>
                <w:iCs/>
                <w:color w:val="232323"/>
              </w:rPr>
              <w:t>P.S.G.B. v Boots Chemists</w:t>
            </w:r>
            <w:r w:rsidRPr="005A194C">
              <w:rPr>
                <w:color w:val="232323"/>
              </w:rPr>
              <w:t xml:space="preserve"> [1953]</w:t>
            </w:r>
          </w:p>
        </w:tc>
      </w:tr>
      <w:tr w:rsidR="00CC4B62" w:rsidRPr="005A194C" w14:paraId="461FEAB4" w14:textId="77777777" w:rsidTr="00E72E67">
        <w:trPr>
          <w:trHeight w:val="300"/>
        </w:trPr>
        <w:tc>
          <w:tcPr>
            <w:tcW w:w="11001" w:type="dxa"/>
            <w:shd w:val="clear" w:color="auto" w:fill="auto"/>
          </w:tcPr>
          <w:p w14:paraId="1EDF92E8" w14:textId="77777777" w:rsidR="00CC4B62" w:rsidRPr="005A194C" w:rsidRDefault="00CC4B62" w:rsidP="00E72E67">
            <w:pPr>
              <w:snapToGrid w:val="0"/>
            </w:pPr>
          </w:p>
          <w:p w14:paraId="0213A14E" w14:textId="77777777" w:rsidR="00CC4B62" w:rsidRPr="005A194C" w:rsidRDefault="00CC4B62" w:rsidP="00E72E67">
            <w:r w:rsidRPr="005A194C">
              <w:t>Re McArdle (1951)</w:t>
            </w:r>
          </w:p>
        </w:tc>
      </w:tr>
      <w:tr w:rsidR="00CC4B62" w:rsidRPr="005A194C" w14:paraId="155450C3" w14:textId="77777777" w:rsidTr="00E72E67">
        <w:trPr>
          <w:trHeight w:val="300"/>
        </w:trPr>
        <w:tc>
          <w:tcPr>
            <w:tcW w:w="11001" w:type="dxa"/>
            <w:shd w:val="clear" w:color="auto" w:fill="auto"/>
          </w:tcPr>
          <w:p w14:paraId="517BCC2A" w14:textId="77777777" w:rsidR="00CC4B62" w:rsidRPr="005A194C" w:rsidRDefault="00CC4B62" w:rsidP="00E72E67">
            <w:r w:rsidRPr="005A194C">
              <w:t>Re Casey’s Patent (1892)</w:t>
            </w:r>
          </w:p>
        </w:tc>
      </w:tr>
      <w:tr w:rsidR="00CC4B62" w:rsidRPr="005A194C" w14:paraId="5F2E91A6" w14:textId="77777777" w:rsidTr="00E72E67">
        <w:trPr>
          <w:trHeight w:val="300"/>
        </w:trPr>
        <w:tc>
          <w:tcPr>
            <w:tcW w:w="11001" w:type="dxa"/>
            <w:shd w:val="clear" w:color="auto" w:fill="auto"/>
          </w:tcPr>
          <w:p w14:paraId="5EAAF2B9" w14:textId="77777777" w:rsidR="00CC4B62" w:rsidRPr="005A194C" w:rsidRDefault="00CC4B62" w:rsidP="00E72E67">
            <w:r w:rsidRPr="005A194C">
              <w:rPr>
                <w:iCs/>
              </w:rPr>
              <w:t>Re London and Northern Bank</w:t>
            </w:r>
            <w:r w:rsidRPr="005A194C">
              <w:t xml:space="preserve"> (1900)</w:t>
            </w:r>
          </w:p>
        </w:tc>
      </w:tr>
      <w:tr w:rsidR="00CC4B62" w:rsidRPr="005A194C" w14:paraId="613E573A" w14:textId="77777777" w:rsidTr="00E72E67">
        <w:trPr>
          <w:trHeight w:val="300"/>
        </w:trPr>
        <w:tc>
          <w:tcPr>
            <w:tcW w:w="11001" w:type="dxa"/>
            <w:shd w:val="clear" w:color="auto" w:fill="auto"/>
          </w:tcPr>
          <w:p w14:paraId="18968378" w14:textId="77777777" w:rsidR="00CC4B62" w:rsidRPr="005A194C" w:rsidRDefault="00CC4B62" w:rsidP="00E72E67">
            <w:r w:rsidRPr="005A194C">
              <w:t>re Moore &amp; Re Moore &amp; Co Ltd v Landauer &amp; Co Ltd (1921)</w:t>
            </w:r>
          </w:p>
        </w:tc>
      </w:tr>
      <w:tr w:rsidR="00CC4B62" w:rsidRPr="005A194C" w14:paraId="6FDF93F7" w14:textId="77777777" w:rsidTr="00E72E67">
        <w:trPr>
          <w:trHeight w:val="300"/>
        </w:trPr>
        <w:tc>
          <w:tcPr>
            <w:tcW w:w="11001" w:type="dxa"/>
            <w:shd w:val="clear" w:color="auto" w:fill="auto"/>
          </w:tcPr>
          <w:p w14:paraId="2FA53499" w14:textId="77777777" w:rsidR="00CC4B62" w:rsidRPr="005A194C" w:rsidRDefault="00CC4B62" w:rsidP="00E72E67">
            <w:r w:rsidRPr="005A194C">
              <w:t>Reigate v Union Manufacturing Co (1918)</w:t>
            </w:r>
          </w:p>
        </w:tc>
      </w:tr>
      <w:tr w:rsidR="00CC4B62" w:rsidRPr="005A194C" w14:paraId="1530C531" w14:textId="77777777" w:rsidTr="00E72E67">
        <w:trPr>
          <w:trHeight w:val="300"/>
        </w:trPr>
        <w:tc>
          <w:tcPr>
            <w:tcW w:w="11001" w:type="dxa"/>
            <w:shd w:val="clear" w:color="auto" w:fill="auto"/>
          </w:tcPr>
          <w:p w14:paraId="6F3C6862" w14:textId="77777777" w:rsidR="00CC4B62" w:rsidRPr="005A194C" w:rsidRDefault="00CC4B62" w:rsidP="00E72E67">
            <w:r w:rsidRPr="005A194C">
              <w:rPr>
                <w:iCs/>
                <w:color w:val="232323"/>
              </w:rPr>
              <w:t>Roberts v Havelock</w:t>
            </w:r>
            <w:r w:rsidRPr="005A194C">
              <w:rPr>
                <w:color w:val="232323"/>
              </w:rPr>
              <w:t xml:space="preserve"> (1832)</w:t>
            </w:r>
          </w:p>
          <w:p w14:paraId="7B7D68F7" w14:textId="77777777" w:rsidR="00CC4B62" w:rsidRPr="005A194C" w:rsidRDefault="00CC4B62" w:rsidP="00E72E67">
            <w:r w:rsidRPr="005A194C">
              <w:t>Routledge v McKay (1954)</w:t>
            </w:r>
          </w:p>
        </w:tc>
      </w:tr>
      <w:tr w:rsidR="00CC4B62" w:rsidRPr="005A194C" w14:paraId="0D46C43E" w14:textId="77777777" w:rsidTr="00E72E67">
        <w:trPr>
          <w:trHeight w:val="300"/>
        </w:trPr>
        <w:tc>
          <w:tcPr>
            <w:tcW w:w="11001" w:type="dxa"/>
            <w:shd w:val="clear" w:color="auto" w:fill="auto"/>
          </w:tcPr>
          <w:p w14:paraId="0B09AD37" w14:textId="77777777" w:rsidR="00CC4B62" w:rsidRPr="005A194C" w:rsidRDefault="00CC4B62" w:rsidP="00E72E67">
            <w:proofErr w:type="spellStart"/>
            <w:r w:rsidRPr="005A194C">
              <w:rPr>
                <w:iCs/>
                <w:color w:val="232323"/>
              </w:rPr>
              <w:t>Royscott</w:t>
            </w:r>
            <w:proofErr w:type="spellEnd"/>
            <w:r w:rsidRPr="005A194C">
              <w:rPr>
                <w:iCs/>
                <w:color w:val="232323"/>
              </w:rPr>
              <w:t xml:space="preserve"> Trust Ltd v Rogerson</w:t>
            </w:r>
            <w:r w:rsidRPr="005A194C">
              <w:rPr>
                <w:color w:val="232323"/>
              </w:rPr>
              <w:t xml:space="preserve"> (1991)</w:t>
            </w:r>
          </w:p>
        </w:tc>
      </w:tr>
      <w:tr w:rsidR="00CC4B62" w:rsidRPr="005A194C" w14:paraId="2F6B9735" w14:textId="77777777" w:rsidTr="00E72E67">
        <w:trPr>
          <w:trHeight w:val="300"/>
        </w:trPr>
        <w:tc>
          <w:tcPr>
            <w:tcW w:w="11001" w:type="dxa"/>
            <w:shd w:val="clear" w:color="auto" w:fill="auto"/>
          </w:tcPr>
          <w:p w14:paraId="6EE326E8" w14:textId="77777777" w:rsidR="00CC4B62" w:rsidRPr="005A194C" w:rsidRDefault="00CC4B62" w:rsidP="00E72E67">
            <w:pPr>
              <w:snapToGrid w:val="0"/>
            </w:pPr>
          </w:p>
          <w:p w14:paraId="1B588ED1" w14:textId="77777777" w:rsidR="00CC4B62" w:rsidRPr="005A194C" w:rsidRDefault="00CC4B62" w:rsidP="00E72E67">
            <w:proofErr w:type="spellStart"/>
            <w:r w:rsidRPr="005A194C">
              <w:t>Schawel</w:t>
            </w:r>
            <w:proofErr w:type="spellEnd"/>
            <w:r w:rsidRPr="005A194C">
              <w:t xml:space="preserve"> v Reade (1913)</w:t>
            </w:r>
          </w:p>
        </w:tc>
      </w:tr>
      <w:tr w:rsidR="00CC4B62" w:rsidRPr="005A194C" w14:paraId="587E71DE" w14:textId="77777777" w:rsidTr="00E72E67">
        <w:trPr>
          <w:trHeight w:val="300"/>
        </w:trPr>
        <w:tc>
          <w:tcPr>
            <w:tcW w:w="11001" w:type="dxa"/>
            <w:shd w:val="clear" w:color="auto" w:fill="auto"/>
          </w:tcPr>
          <w:p w14:paraId="4D949755" w14:textId="77777777" w:rsidR="00CC4B62" w:rsidRPr="005A194C" w:rsidRDefault="00CC4B62" w:rsidP="00E72E67">
            <w:proofErr w:type="spellStart"/>
            <w:r w:rsidRPr="005A194C">
              <w:t>Shirlaw</w:t>
            </w:r>
            <w:proofErr w:type="spellEnd"/>
            <w:r w:rsidRPr="005A194C">
              <w:t xml:space="preserve"> v Southern </w:t>
            </w:r>
            <w:proofErr w:type="spellStart"/>
            <w:r w:rsidRPr="005A194C">
              <w:t>Foundaries</w:t>
            </w:r>
            <w:proofErr w:type="spellEnd"/>
            <w:r w:rsidRPr="005A194C">
              <w:t xml:space="preserve"> (1926)</w:t>
            </w:r>
          </w:p>
        </w:tc>
      </w:tr>
      <w:tr w:rsidR="00CC4B62" w:rsidRPr="005A194C" w14:paraId="77E5821F" w14:textId="77777777" w:rsidTr="00E72E67">
        <w:trPr>
          <w:trHeight w:val="300"/>
        </w:trPr>
        <w:tc>
          <w:tcPr>
            <w:tcW w:w="11001" w:type="dxa"/>
            <w:shd w:val="clear" w:color="auto" w:fill="auto"/>
          </w:tcPr>
          <w:p w14:paraId="05E33143" w14:textId="77777777" w:rsidR="00CC4B62" w:rsidRPr="005A194C" w:rsidRDefault="00CC4B62" w:rsidP="00E72E67">
            <w:r w:rsidRPr="005A194C">
              <w:rPr>
                <w:iCs/>
                <w:color w:val="232323"/>
              </w:rPr>
              <w:t>Smith v Hughes (1871)</w:t>
            </w:r>
          </w:p>
        </w:tc>
      </w:tr>
      <w:tr w:rsidR="00CC4B62" w:rsidRPr="005A194C" w14:paraId="1F91DCCF" w14:textId="77777777" w:rsidTr="00E72E67">
        <w:trPr>
          <w:trHeight w:val="300"/>
        </w:trPr>
        <w:tc>
          <w:tcPr>
            <w:tcW w:w="11001" w:type="dxa"/>
            <w:shd w:val="clear" w:color="auto" w:fill="auto"/>
          </w:tcPr>
          <w:p w14:paraId="3ABDD49A" w14:textId="77777777" w:rsidR="00CC4B62" w:rsidRPr="005A194C" w:rsidRDefault="00CC4B62" w:rsidP="00E72E67">
            <w:r w:rsidRPr="005A194C">
              <w:rPr>
                <w:iCs/>
                <w:color w:val="232323"/>
              </w:rPr>
              <w:t>Smith New Court Securities v Scrimgeour Vickers</w:t>
            </w:r>
            <w:r w:rsidRPr="005A194C">
              <w:rPr>
                <w:color w:val="232323"/>
              </w:rPr>
              <w:t xml:space="preserve"> (1996)</w:t>
            </w:r>
          </w:p>
        </w:tc>
      </w:tr>
      <w:tr w:rsidR="00CC4B62" w:rsidRPr="005A194C" w14:paraId="13DFF74F" w14:textId="77777777" w:rsidTr="00E72E67">
        <w:trPr>
          <w:trHeight w:val="300"/>
        </w:trPr>
        <w:tc>
          <w:tcPr>
            <w:tcW w:w="11001" w:type="dxa"/>
            <w:shd w:val="clear" w:color="auto" w:fill="auto"/>
          </w:tcPr>
          <w:p w14:paraId="39D0A1E7" w14:textId="77777777" w:rsidR="00CC4B62" w:rsidRPr="005A194C" w:rsidRDefault="00CC4B62" w:rsidP="00E72E67">
            <w:proofErr w:type="spellStart"/>
            <w:r w:rsidRPr="005A194C">
              <w:t>Startup</w:t>
            </w:r>
            <w:proofErr w:type="spellEnd"/>
            <w:r w:rsidRPr="005A194C">
              <w:t xml:space="preserve"> v </w:t>
            </w:r>
            <w:proofErr w:type="spellStart"/>
            <w:r w:rsidRPr="005A194C">
              <w:t>M'Donald</w:t>
            </w:r>
            <w:proofErr w:type="spellEnd"/>
            <w:r w:rsidRPr="005A194C">
              <w:t xml:space="preserve"> (1843) </w:t>
            </w:r>
          </w:p>
        </w:tc>
      </w:tr>
      <w:tr w:rsidR="00CC4B62" w:rsidRPr="005A194C" w14:paraId="5477037A" w14:textId="77777777" w:rsidTr="00E72E67">
        <w:trPr>
          <w:trHeight w:val="300"/>
        </w:trPr>
        <w:tc>
          <w:tcPr>
            <w:tcW w:w="11001" w:type="dxa"/>
            <w:shd w:val="clear" w:color="auto" w:fill="auto"/>
          </w:tcPr>
          <w:p w14:paraId="121F43C1" w14:textId="77777777" w:rsidR="00CC4B62" w:rsidRPr="005A194C" w:rsidRDefault="00CC4B62" w:rsidP="00E72E67">
            <w:proofErr w:type="spellStart"/>
            <w:r w:rsidRPr="005A194C">
              <w:rPr>
                <w:bCs/>
                <w:color w:val="232323"/>
              </w:rPr>
              <w:t>Stilk</w:t>
            </w:r>
            <w:proofErr w:type="spellEnd"/>
            <w:r w:rsidRPr="005A194C">
              <w:rPr>
                <w:bCs/>
                <w:color w:val="232323"/>
              </w:rPr>
              <w:t xml:space="preserve"> v Myrick (1809)</w:t>
            </w:r>
          </w:p>
        </w:tc>
      </w:tr>
      <w:tr w:rsidR="00CC4B62" w:rsidRPr="005A194C" w14:paraId="0041C9A1" w14:textId="77777777" w:rsidTr="00E72E67">
        <w:trPr>
          <w:trHeight w:val="300"/>
        </w:trPr>
        <w:tc>
          <w:tcPr>
            <w:tcW w:w="11001" w:type="dxa"/>
            <w:shd w:val="clear" w:color="auto" w:fill="auto"/>
          </w:tcPr>
          <w:p w14:paraId="74CD3A48" w14:textId="77777777" w:rsidR="00CC4B62" w:rsidRPr="005A194C" w:rsidRDefault="00CC4B62" w:rsidP="00E72E67">
            <w:r w:rsidRPr="005A194C">
              <w:t xml:space="preserve">Sumpter V Hedges (1898) </w:t>
            </w:r>
          </w:p>
        </w:tc>
      </w:tr>
      <w:tr w:rsidR="00CC4B62" w:rsidRPr="005A194C" w14:paraId="71328EFB" w14:textId="77777777" w:rsidTr="00E72E67">
        <w:trPr>
          <w:trHeight w:val="300"/>
        </w:trPr>
        <w:tc>
          <w:tcPr>
            <w:tcW w:w="11001" w:type="dxa"/>
            <w:shd w:val="clear" w:color="auto" w:fill="auto"/>
          </w:tcPr>
          <w:p w14:paraId="76E0E77F" w14:textId="77777777" w:rsidR="00CC4B62" w:rsidRPr="005A194C" w:rsidRDefault="00CC4B62" w:rsidP="00E72E67">
            <w:pPr>
              <w:snapToGrid w:val="0"/>
            </w:pPr>
          </w:p>
          <w:p w14:paraId="2D1DF451" w14:textId="77777777" w:rsidR="00CC4B62" w:rsidRPr="005A194C" w:rsidRDefault="00CC4B62" w:rsidP="00E72E67">
            <w:r w:rsidRPr="005A194C">
              <w:lastRenderedPageBreak/>
              <w:t xml:space="preserve">Taylor v Caldwell (1863) </w:t>
            </w:r>
          </w:p>
        </w:tc>
      </w:tr>
      <w:tr w:rsidR="00CC4B62" w:rsidRPr="005A194C" w14:paraId="22437218" w14:textId="77777777" w:rsidTr="00E72E67">
        <w:trPr>
          <w:trHeight w:val="300"/>
        </w:trPr>
        <w:tc>
          <w:tcPr>
            <w:tcW w:w="11001" w:type="dxa"/>
            <w:shd w:val="clear" w:color="auto" w:fill="auto"/>
          </w:tcPr>
          <w:p w14:paraId="3BA41EEE" w14:textId="77777777" w:rsidR="00CC4B62" w:rsidRPr="005A194C" w:rsidRDefault="00CC4B62" w:rsidP="00E72E67">
            <w:r w:rsidRPr="005A194C">
              <w:rPr>
                <w:rStyle w:val="groupheading2"/>
                <w:rFonts w:ascii="Times New Roman" w:hAnsi="Times New Roman" w:cs="Times New Roman"/>
                <w:b w:val="0"/>
                <w:color w:val="000000"/>
                <w:sz w:val="24"/>
                <w:szCs w:val="24"/>
              </w:rPr>
              <w:lastRenderedPageBreak/>
              <w:t>Thomas v Thomas (1842)</w:t>
            </w:r>
          </w:p>
        </w:tc>
      </w:tr>
      <w:tr w:rsidR="00CC4B62" w:rsidRPr="005A194C" w14:paraId="1F4BE0F6" w14:textId="77777777" w:rsidTr="00E72E67">
        <w:trPr>
          <w:trHeight w:val="300"/>
        </w:trPr>
        <w:tc>
          <w:tcPr>
            <w:tcW w:w="11001" w:type="dxa"/>
            <w:shd w:val="clear" w:color="auto" w:fill="auto"/>
          </w:tcPr>
          <w:p w14:paraId="107CD033" w14:textId="77777777" w:rsidR="00CC4B62" w:rsidRPr="005A194C" w:rsidRDefault="00CC4B62" w:rsidP="00E72E67">
            <w:r w:rsidRPr="005A194C">
              <w:rPr>
                <w:rStyle w:val="groupheading2"/>
                <w:rFonts w:ascii="Times New Roman" w:hAnsi="Times New Roman" w:cs="Times New Roman"/>
                <w:b w:val="0"/>
                <w:color w:val="000000"/>
                <w:sz w:val="24"/>
                <w:szCs w:val="24"/>
              </w:rPr>
              <w:t xml:space="preserve">TSB Bank Plc v Camfield (1994) </w:t>
            </w:r>
          </w:p>
        </w:tc>
      </w:tr>
      <w:tr w:rsidR="00CC4B62" w:rsidRPr="005A194C" w14:paraId="4EB7188F" w14:textId="77777777" w:rsidTr="00E72E67">
        <w:trPr>
          <w:trHeight w:val="300"/>
        </w:trPr>
        <w:tc>
          <w:tcPr>
            <w:tcW w:w="11001" w:type="dxa"/>
            <w:shd w:val="clear" w:color="auto" w:fill="auto"/>
          </w:tcPr>
          <w:p w14:paraId="3D020C31" w14:textId="77777777" w:rsidR="00CC4B62" w:rsidRPr="005A194C" w:rsidRDefault="00CC4B62" w:rsidP="00E72E67">
            <w:pPr>
              <w:snapToGrid w:val="0"/>
              <w:rPr>
                <w:iCs/>
                <w:color w:val="232323"/>
              </w:rPr>
            </w:pPr>
          </w:p>
          <w:p w14:paraId="129A90F1" w14:textId="77777777" w:rsidR="00CC4B62" w:rsidRPr="005A194C" w:rsidRDefault="00CC4B62" w:rsidP="00E72E67">
            <w:r w:rsidRPr="005A194C">
              <w:rPr>
                <w:iCs/>
                <w:color w:val="232323"/>
              </w:rPr>
              <w:t>Whittington v Seale-Hayne</w:t>
            </w:r>
            <w:r w:rsidRPr="005A194C">
              <w:rPr>
                <w:color w:val="232323"/>
              </w:rPr>
              <w:t xml:space="preserve"> (1900)</w:t>
            </w:r>
          </w:p>
        </w:tc>
      </w:tr>
      <w:tr w:rsidR="00CC4B62" w:rsidRPr="005A194C" w14:paraId="7123E8B9" w14:textId="77777777" w:rsidTr="00E72E67">
        <w:trPr>
          <w:trHeight w:val="300"/>
        </w:trPr>
        <w:tc>
          <w:tcPr>
            <w:tcW w:w="11001" w:type="dxa"/>
            <w:shd w:val="clear" w:color="auto" w:fill="auto"/>
          </w:tcPr>
          <w:p w14:paraId="613609D4" w14:textId="77777777" w:rsidR="00CC4B62" w:rsidRPr="005A194C" w:rsidRDefault="00CC4B62" w:rsidP="00E72E67">
            <w:r w:rsidRPr="005A194C">
              <w:rPr>
                <w:iCs/>
                <w:color w:val="232323"/>
              </w:rPr>
              <w:t xml:space="preserve">Wilkie v London Passenger Transport Board (1947) </w:t>
            </w:r>
          </w:p>
        </w:tc>
      </w:tr>
    </w:tbl>
    <w:p w14:paraId="09A3F1D4" w14:textId="77777777" w:rsidR="00CC4B62" w:rsidRDefault="00CC4B62" w:rsidP="00CC4B62">
      <w:pPr>
        <w:spacing w:line="360" w:lineRule="auto"/>
      </w:pPr>
    </w:p>
    <w:p w14:paraId="7D7B043D" w14:textId="77777777" w:rsidR="00E05E03" w:rsidRDefault="00E05E03" w:rsidP="00E05E03"/>
    <w:p w14:paraId="735EA493" w14:textId="77777777" w:rsidR="008A2A4F" w:rsidRDefault="008A2A4F" w:rsidP="00E05E03"/>
    <w:p w14:paraId="10DC8488" w14:textId="77777777" w:rsidR="008A2A4F" w:rsidRDefault="008A2A4F" w:rsidP="00E05E03"/>
    <w:p w14:paraId="76D502E2" w14:textId="77777777"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AA5F79" w14:textId="77777777" w:rsidR="005933A2" w:rsidRDefault="005933A2">
      <w:r>
        <w:separator/>
      </w:r>
    </w:p>
  </w:endnote>
  <w:endnote w:type="continuationSeparator" w:id="0">
    <w:p w14:paraId="428D8A2B" w14:textId="77777777" w:rsidR="005933A2" w:rsidRDefault="00593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7A132998" w14:textId="77777777" w:rsidR="00C52BDC" w:rsidRPr="00C52BDC" w:rsidRDefault="00C52BDC" w:rsidP="00D43636">
            <w:pPr>
              <w:pStyle w:val="Pieddepage"/>
              <w:jc w:val="center"/>
              <w:rPr>
                <w:b/>
              </w:rPr>
            </w:pPr>
            <w:r w:rsidRPr="00C52BDC">
              <w:rPr>
                <w:b/>
              </w:rPr>
              <w:t xml:space="preserve">Page </w:t>
            </w:r>
            <w:r w:rsidRPr="00C52BDC">
              <w:rPr>
                <w:b/>
                <w:bCs/>
              </w:rPr>
              <w:fldChar w:fldCharType="begin"/>
            </w:r>
            <w:r w:rsidRPr="00C52BDC">
              <w:rPr>
                <w:b/>
                <w:bCs/>
              </w:rPr>
              <w:instrText xml:space="preserve"> PAGE </w:instrText>
            </w:r>
            <w:r w:rsidRPr="00C52BDC">
              <w:rPr>
                <w:b/>
                <w:bCs/>
              </w:rPr>
              <w:fldChar w:fldCharType="separate"/>
            </w:r>
            <w:r w:rsidR="00067BDB">
              <w:rPr>
                <w:b/>
                <w:bCs/>
                <w:noProof/>
              </w:rPr>
              <w:t>5</w:t>
            </w:r>
            <w:r w:rsidRPr="00C52BDC">
              <w:rPr>
                <w:b/>
                <w:bCs/>
              </w:rPr>
              <w:fldChar w:fldCharType="end"/>
            </w:r>
            <w:r w:rsidRPr="00C52BDC">
              <w:rPr>
                <w:b/>
              </w:rPr>
              <w:t xml:space="preserve"> of </w:t>
            </w:r>
            <w:r w:rsidRPr="00C52BDC">
              <w:rPr>
                <w:b/>
                <w:bCs/>
              </w:rPr>
              <w:fldChar w:fldCharType="begin"/>
            </w:r>
            <w:r w:rsidRPr="00C52BDC">
              <w:rPr>
                <w:b/>
                <w:bCs/>
              </w:rPr>
              <w:instrText xml:space="preserve"> NUMPAGES  </w:instrText>
            </w:r>
            <w:r w:rsidRPr="00C52BDC">
              <w:rPr>
                <w:b/>
                <w:bCs/>
              </w:rPr>
              <w:fldChar w:fldCharType="separate"/>
            </w:r>
            <w:r w:rsidR="00067BDB">
              <w:rPr>
                <w:b/>
                <w:bCs/>
                <w:noProof/>
              </w:rPr>
              <w:t>5</w:t>
            </w:r>
            <w:r w:rsidRPr="00C52BDC">
              <w:rPr>
                <w:b/>
                <w:bCs/>
              </w:rPr>
              <w:fldChar w:fldCharType="end"/>
            </w:r>
          </w:p>
        </w:sdtContent>
      </w:sdt>
    </w:sdtContent>
  </w:sdt>
  <w:p w14:paraId="4C2F9EA2" w14:textId="77777777" w:rsidR="00405A9E" w:rsidRPr="00A72458" w:rsidRDefault="00405A9E" w:rsidP="00A72458">
    <w:pPr>
      <w:pStyle w:val="Pieddepage"/>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7609C3" w14:textId="77777777" w:rsidR="005933A2" w:rsidRDefault="005933A2">
      <w:r>
        <w:separator/>
      </w:r>
    </w:p>
  </w:footnote>
  <w:footnote w:type="continuationSeparator" w:id="0">
    <w:p w14:paraId="1FDB9485" w14:textId="77777777" w:rsidR="005933A2" w:rsidRDefault="00593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singleLevel"/>
    <w:tmpl w:val="00000001"/>
    <w:name w:val="WW8Num1"/>
    <w:lvl w:ilvl="0">
      <w:start w:val="1"/>
      <w:numFmt w:val="bullet"/>
      <w:lvlText w:val=""/>
      <w:lvlJc w:val="left"/>
      <w:pPr>
        <w:tabs>
          <w:tab w:val="num" w:pos="1440"/>
        </w:tabs>
        <w:ind w:left="1440" w:hanging="360"/>
      </w:pPr>
      <w:rPr>
        <w:rFonts w:ascii="Symbol" w:hAnsi="Symbol" w:cs="Arial"/>
        <w:color w:val="232323"/>
        <w:sz w:val="24"/>
        <w:szCs w:val="24"/>
      </w:rPr>
    </w:lvl>
  </w:abstractNum>
  <w:abstractNum w:abstractNumId="1" w15:restartNumberingAfterBreak="0">
    <w:nsid w:val="00000002"/>
    <w:multiLevelType w:val="singleLevel"/>
    <w:tmpl w:val="00000002"/>
    <w:name w:val="WW8Num2"/>
    <w:lvl w:ilvl="0">
      <w:start w:val="1"/>
      <w:numFmt w:val="bullet"/>
      <w:lvlText w:val=""/>
      <w:lvlJc w:val="left"/>
      <w:pPr>
        <w:tabs>
          <w:tab w:val="num" w:pos="1440"/>
        </w:tabs>
        <w:ind w:left="1440" w:hanging="360"/>
      </w:pPr>
      <w:rPr>
        <w:rFonts w:ascii="Symbol" w:hAnsi="Symbol" w:cs="Symbol"/>
        <w:color w:val="232323"/>
      </w:rPr>
    </w:lvl>
  </w:abstractNum>
  <w:abstractNum w:abstractNumId="2" w15:restartNumberingAfterBreak="0">
    <w:nsid w:val="093F6C2E"/>
    <w:multiLevelType w:val="hybridMultilevel"/>
    <w:tmpl w:val="DDC6A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15:restartNumberingAfterBreak="0">
    <w:nsid w:val="2E442CEA"/>
    <w:multiLevelType w:val="multilevel"/>
    <w:tmpl w:val="8B1C5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40649E"/>
    <w:multiLevelType w:val="hybridMultilevel"/>
    <w:tmpl w:val="9404D214"/>
    <w:lvl w:ilvl="0" w:tplc="08090013">
      <w:start w:val="1"/>
      <w:numFmt w:val="upperRoman"/>
      <w:lvlText w:val="%1."/>
      <w:lvlJc w:val="right"/>
      <w:pPr>
        <w:ind w:left="0" w:hanging="36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6" w15:restartNumberingAfterBreak="0">
    <w:nsid w:val="4E4455EA"/>
    <w:multiLevelType w:val="hybridMultilevel"/>
    <w:tmpl w:val="6DC6BFB6"/>
    <w:lvl w:ilvl="0" w:tplc="469C2512">
      <w:start w:val="1"/>
      <w:numFmt w:val="lowerLetter"/>
      <w:lvlText w:val="%1."/>
      <w:lvlJc w:val="left"/>
      <w:pPr>
        <w:ind w:left="1440" w:hanging="720"/>
      </w:pPr>
      <w:rPr>
        <w:rFonts w:hint="default"/>
        <w:b w:val="0"/>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7" w15:restartNumberingAfterBreak="0">
    <w:nsid w:val="55C94EEF"/>
    <w:multiLevelType w:val="hybridMultilevel"/>
    <w:tmpl w:val="80DAB38E"/>
    <w:lvl w:ilvl="0" w:tplc="0E287706">
      <w:start w:val="3"/>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7EC443C"/>
    <w:multiLevelType w:val="hybridMultilevel"/>
    <w:tmpl w:val="DE0E6C7C"/>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60600AF7"/>
    <w:multiLevelType w:val="hybridMultilevel"/>
    <w:tmpl w:val="A80425F0"/>
    <w:lvl w:ilvl="0" w:tplc="08090017">
      <w:start w:val="1"/>
      <w:numFmt w:val="lowerLetter"/>
      <w:lvlText w:val="%1)"/>
      <w:lvlJc w:val="left"/>
      <w:pPr>
        <w:ind w:left="36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1"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2" w15:restartNumberingAfterBreak="0">
    <w:nsid w:val="7C354A1E"/>
    <w:multiLevelType w:val="hybridMultilevel"/>
    <w:tmpl w:val="4028D24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0"/>
  </w:num>
  <w:num w:numId="2">
    <w:abstractNumId w:val="11"/>
  </w:num>
  <w:num w:numId="3">
    <w:abstractNumId w:val="3"/>
  </w:num>
  <w:num w:numId="4">
    <w:abstractNumId w:val="2"/>
  </w:num>
  <w:num w:numId="5">
    <w:abstractNumId w:val="8"/>
  </w:num>
  <w:num w:numId="6">
    <w:abstractNumId w:val="9"/>
  </w:num>
  <w:num w:numId="7">
    <w:abstractNumId w:val="5"/>
  </w:num>
  <w:num w:numId="8">
    <w:abstractNumId w:val="12"/>
  </w:num>
  <w:num w:numId="9">
    <w:abstractNumId w:val="0"/>
  </w:num>
  <w:num w:numId="10">
    <w:abstractNumId w:val="1"/>
  </w:num>
  <w:num w:numId="11">
    <w:abstractNumId w:val="7"/>
  </w:num>
  <w:num w:numId="12">
    <w:abstractNumId w:val="4"/>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147CB"/>
    <w:rsid w:val="000210C7"/>
    <w:rsid w:val="00024567"/>
    <w:rsid w:val="000335CD"/>
    <w:rsid w:val="00037DDA"/>
    <w:rsid w:val="00045281"/>
    <w:rsid w:val="0005302D"/>
    <w:rsid w:val="0006217E"/>
    <w:rsid w:val="00067BDB"/>
    <w:rsid w:val="00085FE0"/>
    <w:rsid w:val="00091C0A"/>
    <w:rsid w:val="00092600"/>
    <w:rsid w:val="00092E2D"/>
    <w:rsid w:val="0009517A"/>
    <w:rsid w:val="0009720B"/>
    <w:rsid w:val="000D2292"/>
    <w:rsid w:val="000D65A5"/>
    <w:rsid w:val="000E5EE2"/>
    <w:rsid w:val="000E7182"/>
    <w:rsid w:val="000F215B"/>
    <w:rsid w:val="000F461F"/>
    <w:rsid w:val="00106D9D"/>
    <w:rsid w:val="0011095C"/>
    <w:rsid w:val="001338B4"/>
    <w:rsid w:val="0014784D"/>
    <w:rsid w:val="00147A36"/>
    <w:rsid w:val="001523C8"/>
    <w:rsid w:val="00152726"/>
    <w:rsid w:val="00153F52"/>
    <w:rsid w:val="0015414A"/>
    <w:rsid w:val="0015599E"/>
    <w:rsid w:val="00192447"/>
    <w:rsid w:val="001C228A"/>
    <w:rsid w:val="001C4E7F"/>
    <w:rsid w:val="001C60E5"/>
    <w:rsid w:val="002076C3"/>
    <w:rsid w:val="00214BB5"/>
    <w:rsid w:val="002432C0"/>
    <w:rsid w:val="00250F5B"/>
    <w:rsid w:val="0025252C"/>
    <w:rsid w:val="002525BA"/>
    <w:rsid w:val="00256113"/>
    <w:rsid w:val="00256BEA"/>
    <w:rsid w:val="00267C96"/>
    <w:rsid w:val="00274D58"/>
    <w:rsid w:val="00280103"/>
    <w:rsid w:val="002A4580"/>
    <w:rsid w:val="002B47EB"/>
    <w:rsid w:val="002C094C"/>
    <w:rsid w:val="002D3C39"/>
    <w:rsid w:val="002E72EF"/>
    <w:rsid w:val="002F26C1"/>
    <w:rsid w:val="002F2D13"/>
    <w:rsid w:val="0030419A"/>
    <w:rsid w:val="0031050A"/>
    <w:rsid w:val="00312869"/>
    <w:rsid w:val="003268F0"/>
    <w:rsid w:val="00332D22"/>
    <w:rsid w:val="00334066"/>
    <w:rsid w:val="00337C61"/>
    <w:rsid w:val="003546F9"/>
    <w:rsid w:val="00355330"/>
    <w:rsid w:val="00355C20"/>
    <w:rsid w:val="00361A4F"/>
    <w:rsid w:val="0036641A"/>
    <w:rsid w:val="00373E3F"/>
    <w:rsid w:val="00381D1C"/>
    <w:rsid w:val="00384B82"/>
    <w:rsid w:val="00392762"/>
    <w:rsid w:val="00397B36"/>
    <w:rsid w:val="003A43F8"/>
    <w:rsid w:val="003B03DA"/>
    <w:rsid w:val="003B54C8"/>
    <w:rsid w:val="003B7622"/>
    <w:rsid w:val="003D479E"/>
    <w:rsid w:val="003F6D14"/>
    <w:rsid w:val="00400156"/>
    <w:rsid w:val="00403F50"/>
    <w:rsid w:val="00405A9E"/>
    <w:rsid w:val="004076C4"/>
    <w:rsid w:val="00410939"/>
    <w:rsid w:val="00423A30"/>
    <w:rsid w:val="00451825"/>
    <w:rsid w:val="00464504"/>
    <w:rsid w:val="004673C4"/>
    <w:rsid w:val="0047567D"/>
    <w:rsid w:val="004974BA"/>
    <w:rsid w:val="004A3624"/>
    <w:rsid w:val="004A39CF"/>
    <w:rsid w:val="004A425E"/>
    <w:rsid w:val="004A6C5A"/>
    <w:rsid w:val="004B09F4"/>
    <w:rsid w:val="004C39A6"/>
    <w:rsid w:val="004D2741"/>
    <w:rsid w:val="004F45CD"/>
    <w:rsid w:val="004F4B61"/>
    <w:rsid w:val="00500829"/>
    <w:rsid w:val="00504B0F"/>
    <w:rsid w:val="005074DD"/>
    <w:rsid w:val="005106D5"/>
    <w:rsid w:val="005108B3"/>
    <w:rsid w:val="00531FF5"/>
    <w:rsid w:val="005440DD"/>
    <w:rsid w:val="0055088C"/>
    <w:rsid w:val="0055444C"/>
    <w:rsid w:val="00554FB7"/>
    <w:rsid w:val="0056046A"/>
    <w:rsid w:val="005672D9"/>
    <w:rsid w:val="005826C9"/>
    <w:rsid w:val="005863EE"/>
    <w:rsid w:val="005876B5"/>
    <w:rsid w:val="005933A2"/>
    <w:rsid w:val="00593C2E"/>
    <w:rsid w:val="0059677B"/>
    <w:rsid w:val="005A194C"/>
    <w:rsid w:val="005A5B33"/>
    <w:rsid w:val="005A78C1"/>
    <w:rsid w:val="005B04D7"/>
    <w:rsid w:val="005B4884"/>
    <w:rsid w:val="005D0789"/>
    <w:rsid w:val="005D2E24"/>
    <w:rsid w:val="005D40D2"/>
    <w:rsid w:val="005E7CF5"/>
    <w:rsid w:val="00614BD2"/>
    <w:rsid w:val="0062759D"/>
    <w:rsid w:val="0063282B"/>
    <w:rsid w:val="006375E3"/>
    <w:rsid w:val="0065660F"/>
    <w:rsid w:val="00674612"/>
    <w:rsid w:val="00680202"/>
    <w:rsid w:val="00683B8C"/>
    <w:rsid w:val="00685E99"/>
    <w:rsid w:val="006A2885"/>
    <w:rsid w:val="006A52E9"/>
    <w:rsid w:val="006B1F5C"/>
    <w:rsid w:val="006C4930"/>
    <w:rsid w:val="006D1161"/>
    <w:rsid w:val="006D4DD5"/>
    <w:rsid w:val="006E19EA"/>
    <w:rsid w:val="006F3197"/>
    <w:rsid w:val="007021B3"/>
    <w:rsid w:val="00703C9F"/>
    <w:rsid w:val="00711505"/>
    <w:rsid w:val="00714E22"/>
    <w:rsid w:val="007159AC"/>
    <w:rsid w:val="0071656A"/>
    <w:rsid w:val="00720F98"/>
    <w:rsid w:val="007228A4"/>
    <w:rsid w:val="00734DFF"/>
    <w:rsid w:val="00762E20"/>
    <w:rsid w:val="00765589"/>
    <w:rsid w:val="00781F6D"/>
    <w:rsid w:val="00785B6C"/>
    <w:rsid w:val="00792B18"/>
    <w:rsid w:val="00793568"/>
    <w:rsid w:val="007A1555"/>
    <w:rsid w:val="007B420E"/>
    <w:rsid w:val="007B6BEE"/>
    <w:rsid w:val="007D4507"/>
    <w:rsid w:val="007D5972"/>
    <w:rsid w:val="007E3A8E"/>
    <w:rsid w:val="007E479D"/>
    <w:rsid w:val="008029EE"/>
    <w:rsid w:val="00826884"/>
    <w:rsid w:val="00835EE3"/>
    <w:rsid w:val="008526DB"/>
    <w:rsid w:val="008616E4"/>
    <w:rsid w:val="008900B9"/>
    <w:rsid w:val="0089434A"/>
    <w:rsid w:val="008A2A4F"/>
    <w:rsid w:val="008B46F1"/>
    <w:rsid w:val="008C2C45"/>
    <w:rsid w:val="008C4155"/>
    <w:rsid w:val="008C61C1"/>
    <w:rsid w:val="008C78AD"/>
    <w:rsid w:val="008E2FC1"/>
    <w:rsid w:val="008F0F4A"/>
    <w:rsid w:val="008F707E"/>
    <w:rsid w:val="0090008E"/>
    <w:rsid w:val="00904174"/>
    <w:rsid w:val="00917F06"/>
    <w:rsid w:val="009309B0"/>
    <w:rsid w:val="00931114"/>
    <w:rsid w:val="009319E3"/>
    <w:rsid w:val="00935520"/>
    <w:rsid w:val="009427E5"/>
    <w:rsid w:val="00952CB7"/>
    <w:rsid w:val="00952E8C"/>
    <w:rsid w:val="0095405E"/>
    <w:rsid w:val="00955A24"/>
    <w:rsid w:val="0095743F"/>
    <w:rsid w:val="0097229A"/>
    <w:rsid w:val="009948F4"/>
    <w:rsid w:val="00996632"/>
    <w:rsid w:val="009F2326"/>
    <w:rsid w:val="00A03207"/>
    <w:rsid w:val="00A123FF"/>
    <w:rsid w:val="00A16A27"/>
    <w:rsid w:val="00A16BB7"/>
    <w:rsid w:val="00A23173"/>
    <w:rsid w:val="00A36410"/>
    <w:rsid w:val="00A44B04"/>
    <w:rsid w:val="00A47238"/>
    <w:rsid w:val="00A662B9"/>
    <w:rsid w:val="00A66DB7"/>
    <w:rsid w:val="00A723E3"/>
    <w:rsid w:val="00A72458"/>
    <w:rsid w:val="00A85C60"/>
    <w:rsid w:val="00AA1CE1"/>
    <w:rsid w:val="00AD2A94"/>
    <w:rsid w:val="00AD3FE6"/>
    <w:rsid w:val="00AE127F"/>
    <w:rsid w:val="00AE5875"/>
    <w:rsid w:val="00AF097E"/>
    <w:rsid w:val="00AF3503"/>
    <w:rsid w:val="00B07952"/>
    <w:rsid w:val="00B07A8D"/>
    <w:rsid w:val="00B22B43"/>
    <w:rsid w:val="00B305FD"/>
    <w:rsid w:val="00B51DD6"/>
    <w:rsid w:val="00B52E84"/>
    <w:rsid w:val="00B64FDF"/>
    <w:rsid w:val="00B674C4"/>
    <w:rsid w:val="00B83785"/>
    <w:rsid w:val="00B877AD"/>
    <w:rsid w:val="00B90DA5"/>
    <w:rsid w:val="00B91B49"/>
    <w:rsid w:val="00BC4889"/>
    <w:rsid w:val="00BC6CA7"/>
    <w:rsid w:val="00BC7F5D"/>
    <w:rsid w:val="00BD440E"/>
    <w:rsid w:val="00C02687"/>
    <w:rsid w:val="00C13B4A"/>
    <w:rsid w:val="00C266FC"/>
    <w:rsid w:val="00C52093"/>
    <w:rsid w:val="00C52BDC"/>
    <w:rsid w:val="00C53820"/>
    <w:rsid w:val="00C5464C"/>
    <w:rsid w:val="00C84FBE"/>
    <w:rsid w:val="00C92AC7"/>
    <w:rsid w:val="00C96858"/>
    <w:rsid w:val="00CA70AE"/>
    <w:rsid w:val="00CB215A"/>
    <w:rsid w:val="00CB4484"/>
    <w:rsid w:val="00CC051B"/>
    <w:rsid w:val="00CC4B62"/>
    <w:rsid w:val="00CC4CAC"/>
    <w:rsid w:val="00D00220"/>
    <w:rsid w:val="00D202B9"/>
    <w:rsid w:val="00D206AB"/>
    <w:rsid w:val="00D23A74"/>
    <w:rsid w:val="00D31A6E"/>
    <w:rsid w:val="00D3412D"/>
    <w:rsid w:val="00D36E75"/>
    <w:rsid w:val="00D42181"/>
    <w:rsid w:val="00D429DD"/>
    <w:rsid w:val="00D43636"/>
    <w:rsid w:val="00D620AC"/>
    <w:rsid w:val="00D62651"/>
    <w:rsid w:val="00D6332D"/>
    <w:rsid w:val="00D67CD0"/>
    <w:rsid w:val="00D7009C"/>
    <w:rsid w:val="00DA0808"/>
    <w:rsid w:val="00DA6E68"/>
    <w:rsid w:val="00DC3A55"/>
    <w:rsid w:val="00DC3D9E"/>
    <w:rsid w:val="00E05E03"/>
    <w:rsid w:val="00E0685E"/>
    <w:rsid w:val="00E24192"/>
    <w:rsid w:val="00E3044F"/>
    <w:rsid w:val="00E305F9"/>
    <w:rsid w:val="00E30914"/>
    <w:rsid w:val="00E326F6"/>
    <w:rsid w:val="00E37530"/>
    <w:rsid w:val="00E43A12"/>
    <w:rsid w:val="00E5105E"/>
    <w:rsid w:val="00E51801"/>
    <w:rsid w:val="00E52141"/>
    <w:rsid w:val="00E6279E"/>
    <w:rsid w:val="00E67A05"/>
    <w:rsid w:val="00E77028"/>
    <w:rsid w:val="00E9772F"/>
    <w:rsid w:val="00EA0B9D"/>
    <w:rsid w:val="00EA7369"/>
    <w:rsid w:val="00EB1201"/>
    <w:rsid w:val="00EC0424"/>
    <w:rsid w:val="00EC0A0F"/>
    <w:rsid w:val="00EF3425"/>
    <w:rsid w:val="00EF4D2C"/>
    <w:rsid w:val="00F200E6"/>
    <w:rsid w:val="00F2054F"/>
    <w:rsid w:val="00F20EC1"/>
    <w:rsid w:val="00F327CC"/>
    <w:rsid w:val="00F36A11"/>
    <w:rsid w:val="00F43797"/>
    <w:rsid w:val="00F5653E"/>
    <w:rsid w:val="00F8607D"/>
    <w:rsid w:val="00F93162"/>
    <w:rsid w:val="00F96573"/>
    <w:rsid w:val="00FA2AC2"/>
    <w:rsid w:val="00FC1B34"/>
    <w:rsid w:val="00FC20A1"/>
    <w:rsid w:val="00FE5E00"/>
    <w:rsid w:val="00FF0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D10B2E"/>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507"/>
    <w:rPr>
      <w:sz w:val="24"/>
      <w:szCs w:val="24"/>
      <w:lang w:val="fr-FR" w:eastAsia="fr-FR"/>
    </w:rPr>
  </w:style>
  <w:style w:type="paragraph" w:styleId="Titre2">
    <w:name w:val="heading 2"/>
    <w:basedOn w:val="Normal"/>
    <w:link w:val="Titre2Car"/>
    <w:uiPriority w:val="9"/>
    <w:qFormat/>
    <w:rsid w:val="002B47EB"/>
    <w:pPr>
      <w:spacing w:before="100" w:beforeAutospacing="1" w:after="100" w:afterAutospacing="1"/>
      <w:outlineLvl w:val="1"/>
    </w:pPr>
    <w:rPr>
      <w:b/>
      <w:bCs/>
      <w:sz w:val="36"/>
      <w:szCs w:val="3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Corpsdetexte"/>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Corpsdetexte">
    <w:name w:val="Body Text"/>
    <w:basedOn w:val="Normal"/>
    <w:rsid w:val="000D65A5"/>
    <w:pPr>
      <w:spacing w:after="120"/>
    </w:pPr>
  </w:style>
  <w:style w:type="paragraph" w:customStyle="1" w:styleId="PC">
    <w:name w:val="PC"/>
    <w:basedOn w:val="UoW"/>
    <w:next w:val="Trinity"/>
    <w:rsid w:val="000D65A5"/>
    <w:pPr>
      <w:jc w:val="right"/>
    </w:pPr>
  </w:style>
  <w:style w:type="paragraph" w:styleId="Tabledesillustrations">
    <w:name w:val="table of figures"/>
    <w:basedOn w:val="Normal"/>
    <w:next w:val="Normal"/>
    <w:semiHidden/>
    <w:rsid w:val="000D65A5"/>
    <w:pPr>
      <w:tabs>
        <w:tab w:val="right" w:leader="dot" w:pos="9027"/>
      </w:tabs>
      <w:ind w:left="480" w:hanging="480"/>
    </w:pPr>
  </w:style>
  <w:style w:type="paragraph" w:styleId="Pieddepage">
    <w:name w:val="footer"/>
    <w:basedOn w:val="Normal"/>
    <w:link w:val="PieddepageCar"/>
    <w:uiPriority w:val="99"/>
    <w:rsid w:val="000D65A5"/>
    <w:pPr>
      <w:tabs>
        <w:tab w:val="center" w:pos="4153"/>
        <w:tab w:val="right" w:pos="8306"/>
      </w:tabs>
    </w:pPr>
  </w:style>
  <w:style w:type="table" w:styleId="Grilledutableau">
    <w:name w:val="Table Grid"/>
    <w:basedOn w:val="Tableau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ddepageCar">
    <w:name w:val="Pied de page Car"/>
    <w:basedOn w:val="Policepardfaut"/>
    <w:link w:val="Pieddepage"/>
    <w:uiPriority w:val="99"/>
    <w:rsid w:val="00A72458"/>
    <w:rPr>
      <w:sz w:val="24"/>
    </w:rPr>
  </w:style>
  <w:style w:type="paragraph" w:styleId="Textedebulles">
    <w:name w:val="Balloon Text"/>
    <w:basedOn w:val="Normal"/>
    <w:link w:val="TextedebullesCar"/>
    <w:uiPriority w:val="99"/>
    <w:semiHidden/>
    <w:unhideWhenUsed/>
    <w:rsid w:val="00280103"/>
    <w:rPr>
      <w:rFonts w:ascii="Tahoma" w:hAnsi="Tahoma" w:cs="Tahoma"/>
      <w:sz w:val="16"/>
      <w:szCs w:val="16"/>
    </w:rPr>
  </w:style>
  <w:style w:type="character" w:customStyle="1" w:styleId="TextedebullesCar">
    <w:name w:val="Texte de bulles Car"/>
    <w:basedOn w:val="Policepardfaut"/>
    <w:link w:val="Textedebulles"/>
    <w:uiPriority w:val="99"/>
    <w:semiHidden/>
    <w:rsid w:val="00280103"/>
    <w:rPr>
      <w:rFonts w:ascii="Tahoma" w:hAnsi="Tahoma" w:cs="Tahoma"/>
      <w:sz w:val="16"/>
      <w:szCs w:val="16"/>
    </w:rPr>
  </w:style>
  <w:style w:type="character" w:customStyle="1" w:styleId="En-tteCar">
    <w:name w:val="En-tête Car"/>
    <w:basedOn w:val="Policepardfaut"/>
    <w:link w:val="En-tte"/>
    <w:rsid w:val="00931114"/>
    <w:rPr>
      <w:sz w:val="24"/>
    </w:rPr>
  </w:style>
  <w:style w:type="paragraph" w:styleId="Paragraphedeliste">
    <w:name w:val="List Paragraph"/>
    <w:basedOn w:val="Normal"/>
    <w:uiPriority w:val="34"/>
    <w:qFormat/>
    <w:rsid w:val="00904174"/>
    <w:pPr>
      <w:ind w:left="720"/>
      <w:contextualSpacing/>
    </w:pPr>
  </w:style>
  <w:style w:type="character" w:customStyle="1" w:styleId="groupheading2">
    <w:name w:val="groupheading2"/>
    <w:rsid w:val="00CC4B62"/>
    <w:rPr>
      <w:rFonts w:ascii="Verdana" w:hAnsi="Verdana" w:cs="Verdana"/>
      <w:b/>
      <w:bCs/>
      <w:sz w:val="19"/>
      <w:szCs w:val="19"/>
    </w:rPr>
  </w:style>
  <w:style w:type="character" w:customStyle="1" w:styleId="informationalsmall3">
    <w:name w:val="informationalsmall3"/>
    <w:rsid w:val="00CC4B62"/>
    <w:rPr>
      <w:rFonts w:ascii="Verdana" w:hAnsi="Verdana" w:cs="Verdana"/>
      <w:sz w:val="14"/>
      <w:szCs w:val="14"/>
    </w:rPr>
  </w:style>
  <w:style w:type="paragraph" w:styleId="NormalWeb">
    <w:name w:val="Normal (Web)"/>
    <w:basedOn w:val="Normal"/>
    <w:uiPriority w:val="99"/>
    <w:rsid w:val="00CC4B62"/>
    <w:pPr>
      <w:suppressAutoHyphens/>
      <w:spacing w:before="100" w:after="100"/>
    </w:pPr>
    <w:rPr>
      <w:lang w:eastAsia="zh-CN"/>
    </w:rPr>
  </w:style>
  <w:style w:type="paragraph" w:customStyle="1" w:styleId="style1">
    <w:name w:val="style1"/>
    <w:basedOn w:val="Normal"/>
    <w:rsid w:val="00CC4B62"/>
    <w:pPr>
      <w:suppressAutoHyphens/>
      <w:spacing w:before="100" w:after="100"/>
    </w:pPr>
    <w:rPr>
      <w:lang w:eastAsia="zh-CN"/>
    </w:rPr>
  </w:style>
  <w:style w:type="character" w:customStyle="1" w:styleId="Titre2Car">
    <w:name w:val="Titre 2 Car"/>
    <w:basedOn w:val="Policepardfaut"/>
    <w:link w:val="Titre2"/>
    <w:uiPriority w:val="9"/>
    <w:rsid w:val="002B47EB"/>
    <w:rPr>
      <w:b/>
      <w:bCs/>
      <w:sz w:val="36"/>
      <w:szCs w:val="36"/>
      <w:lang w:val="fr-FR" w:eastAsia="fr-FR"/>
    </w:rPr>
  </w:style>
  <w:style w:type="character" w:customStyle="1" w:styleId="apple-converted-space">
    <w:name w:val="apple-converted-space"/>
    <w:basedOn w:val="Policepardfaut"/>
    <w:rsid w:val="007D4507"/>
  </w:style>
  <w:style w:type="character" w:styleId="Lienhypertexte">
    <w:name w:val="Hyperlink"/>
    <w:basedOn w:val="Policepardfaut"/>
    <w:uiPriority w:val="99"/>
    <w:semiHidden/>
    <w:unhideWhenUsed/>
    <w:rsid w:val="007D45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3185563">
      <w:bodyDiv w:val="1"/>
      <w:marLeft w:val="0"/>
      <w:marRight w:val="0"/>
      <w:marTop w:val="0"/>
      <w:marBottom w:val="0"/>
      <w:divBdr>
        <w:top w:val="none" w:sz="0" w:space="0" w:color="auto"/>
        <w:left w:val="none" w:sz="0" w:space="0" w:color="auto"/>
        <w:bottom w:val="none" w:sz="0" w:space="0" w:color="auto"/>
        <w:right w:val="none" w:sz="0" w:space="0" w:color="auto"/>
      </w:divBdr>
    </w:div>
    <w:div w:id="634067251">
      <w:bodyDiv w:val="1"/>
      <w:marLeft w:val="0"/>
      <w:marRight w:val="0"/>
      <w:marTop w:val="0"/>
      <w:marBottom w:val="0"/>
      <w:divBdr>
        <w:top w:val="none" w:sz="0" w:space="0" w:color="auto"/>
        <w:left w:val="none" w:sz="0" w:space="0" w:color="auto"/>
        <w:bottom w:val="none" w:sz="0" w:space="0" w:color="auto"/>
        <w:right w:val="none" w:sz="0" w:space="0" w:color="auto"/>
      </w:divBdr>
    </w:div>
    <w:div w:id="672413472">
      <w:bodyDiv w:val="1"/>
      <w:marLeft w:val="0"/>
      <w:marRight w:val="0"/>
      <w:marTop w:val="0"/>
      <w:marBottom w:val="0"/>
      <w:divBdr>
        <w:top w:val="none" w:sz="0" w:space="0" w:color="auto"/>
        <w:left w:val="none" w:sz="0" w:space="0" w:color="auto"/>
        <w:bottom w:val="none" w:sz="0" w:space="0" w:color="auto"/>
        <w:right w:val="none" w:sz="0" w:space="0" w:color="auto"/>
      </w:divBdr>
    </w:div>
    <w:div w:id="772479495">
      <w:bodyDiv w:val="1"/>
      <w:marLeft w:val="0"/>
      <w:marRight w:val="0"/>
      <w:marTop w:val="0"/>
      <w:marBottom w:val="0"/>
      <w:divBdr>
        <w:top w:val="none" w:sz="0" w:space="0" w:color="auto"/>
        <w:left w:val="none" w:sz="0" w:space="0" w:color="auto"/>
        <w:bottom w:val="none" w:sz="0" w:space="0" w:color="auto"/>
        <w:right w:val="none" w:sz="0" w:space="0" w:color="auto"/>
      </w:divBdr>
    </w:div>
    <w:div w:id="783035018">
      <w:bodyDiv w:val="1"/>
      <w:marLeft w:val="0"/>
      <w:marRight w:val="0"/>
      <w:marTop w:val="0"/>
      <w:marBottom w:val="0"/>
      <w:divBdr>
        <w:top w:val="none" w:sz="0" w:space="0" w:color="auto"/>
        <w:left w:val="none" w:sz="0" w:space="0" w:color="auto"/>
        <w:bottom w:val="none" w:sz="0" w:space="0" w:color="auto"/>
        <w:right w:val="none" w:sz="0" w:space="0" w:color="auto"/>
      </w:divBdr>
    </w:div>
    <w:div w:id="805314443">
      <w:bodyDiv w:val="1"/>
      <w:marLeft w:val="0"/>
      <w:marRight w:val="0"/>
      <w:marTop w:val="0"/>
      <w:marBottom w:val="0"/>
      <w:divBdr>
        <w:top w:val="none" w:sz="0" w:space="0" w:color="auto"/>
        <w:left w:val="none" w:sz="0" w:space="0" w:color="auto"/>
        <w:bottom w:val="none" w:sz="0" w:space="0" w:color="auto"/>
        <w:right w:val="none" w:sz="0" w:space="0" w:color="auto"/>
      </w:divBdr>
    </w:div>
    <w:div w:id="834999175">
      <w:bodyDiv w:val="1"/>
      <w:marLeft w:val="0"/>
      <w:marRight w:val="0"/>
      <w:marTop w:val="0"/>
      <w:marBottom w:val="0"/>
      <w:divBdr>
        <w:top w:val="none" w:sz="0" w:space="0" w:color="auto"/>
        <w:left w:val="none" w:sz="0" w:space="0" w:color="auto"/>
        <w:bottom w:val="none" w:sz="0" w:space="0" w:color="auto"/>
        <w:right w:val="none" w:sz="0" w:space="0" w:color="auto"/>
      </w:divBdr>
    </w:div>
    <w:div w:id="1008605248">
      <w:bodyDiv w:val="1"/>
      <w:marLeft w:val="0"/>
      <w:marRight w:val="0"/>
      <w:marTop w:val="0"/>
      <w:marBottom w:val="0"/>
      <w:divBdr>
        <w:top w:val="none" w:sz="0" w:space="0" w:color="auto"/>
        <w:left w:val="none" w:sz="0" w:space="0" w:color="auto"/>
        <w:bottom w:val="none" w:sz="0" w:space="0" w:color="auto"/>
        <w:right w:val="none" w:sz="0" w:space="0" w:color="auto"/>
      </w:divBdr>
    </w:div>
    <w:div w:id="1071729957">
      <w:bodyDiv w:val="1"/>
      <w:marLeft w:val="0"/>
      <w:marRight w:val="0"/>
      <w:marTop w:val="0"/>
      <w:marBottom w:val="0"/>
      <w:divBdr>
        <w:top w:val="none" w:sz="0" w:space="0" w:color="auto"/>
        <w:left w:val="none" w:sz="0" w:space="0" w:color="auto"/>
        <w:bottom w:val="none" w:sz="0" w:space="0" w:color="auto"/>
        <w:right w:val="none" w:sz="0" w:space="0" w:color="auto"/>
      </w:divBdr>
    </w:div>
    <w:div w:id="1101603024">
      <w:bodyDiv w:val="1"/>
      <w:marLeft w:val="0"/>
      <w:marRight w:val="0"/>
      <w:marTop w:val="0"/>
      <w:marBottom w:val="0"/>
      <w:divBdr>
        <w:top w:val="none" w:sz="0" w:space="0" w:color="auto"/>
        <w:left w:val="none" w:sz="0" w:space="0" w:color="auto"/>
        <w:bottom w:val="none" w:sz="0" w:space="0" w:color="auto"/>
        <w:right w:val="none" w:sz="0" w:space="0" w:color="auto"/>
      </w:divBdr>
    </w:div>
    <w:div w:id="1133445149">
      <w:bodyDiv w:val="1"/>
      <w:marLeft w:val="0"/>
      <w:marRight w:val="0"/>
      <w:marTop w:val="0"/>
      <w:marBottom w:val="0"/>
      <w:divBdr>
        <w:top w:val="none" w:sz="0" w:space="0" w:color="auto"/>
        <w:left w:val="none" w:sz="0" w:space="0" w:color="auto"/>
        <w:bottom w:val="none" w:sz="0" w:space="0" w:color="auto"/>
        <w:right w:val="none" w:sz="0" w:space="0" w:color="auto"/>
      </w:divBdr>
    </w:div>
    <w:div w:id="1151676692">
      <w:bodyDiv w:val="1"/>
      <w:marLeft w:val="0"/>
      <w:marRight w:val="0"/>
      <w:marTop w:val="0"/>
      <w:marBottom w:val="0"/>
      <w:divBdr>
        <w:top w:val="none" w:sz="0" w:space="0" w:color="auto"/>
        <w:left w:val="none" w:sz="0" w:space="0" w:color="auto"/>
        <w:bottom w:val="none" w:sz="0" w:space="0" w:color="auto"/>
        <w:right w:val="none" w:sz="0" w:space="0" w:color="auto"/>
      </w:divBdr>
    </w:div>
    <w:div w:id="1233008105">
      <w:bodyDiv w:val="1"/>
      <w:marLeft w:val="0"/>
      <w:marRight w:val="0"/>
      <w:marTop w:val="0"/>
      <w:marBottom w:val="0"/>
      <w:divBdr>
        <w:top w:val="none" w:sz="0" w:space="0" w:color="auto"/>
        <w:left w:val="none" w:sz="0" w:space="0" w:color="auto"/>
        <w:bottom w:val="none" w:sz="0" w:space="0" w:color="auto"/>
        <w:right w:val="none" w:sz="0" w:space="0" w:color="auto"/>
      </w:divBdr>
    </w:div>
    <w:div w:id="1361512746">
      <w:bodyDiv w:val="1"/>
      <w:marLeft w:val="0"/>
      <w:marRight w:val="0"/>
      <w:marTop w:val="0"/>
      <w:marBottom w:val="0"/>
      <w:divBdr>
        <w:top w:val="none" w:sz="0" w:space="0" w:color="auto"/>
        <w:left w:val="none" w:sz="0" w:space="0" w:color="auto"/>
        <w:bottom w:val="none" w:sz="0" w:space="0" w:color="auto"/>
        <w:right w:val="none" w:sz="0" w:space="0" w:color="auto"/>
      </w:divBdr>
    </w:div>
    <w:div w:id="1833984261">
      <w:bodyDiv w:val="1"/>
      <w:marLeft w:val="0"/>
      <w:marRight w:val="0"/>
      <w:marTop w:val="0"/>
      <w:marBottom w:val="0"/>
      <w:divBdr>
        <w:top w:val="none" w:sz="0" w:space="0" w:color="auto"/>
        <w:left w:val="none" w:sz="0" w:space="0" w:color="auto"/>
        <w:bottom w:val="none" w:sz="0" w:space="0" w:color="auto"/>
        <w:right w:val="none" w:sz="0" w:space="0" w:color="auto"/>
      </w:divBdr>
    </w:div>
    <w:div w:id="1976255284">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 w:id="2114474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6A636-1877-42EF-B5ED-0CC82E689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2271</Words>
  <Characters>12495</Characters>
  <Application>Microsoft Office Word</Application>
  <DocSecurity>0</DocSecurity>
  <Lines>104</Lines>
  <Paragraphs>29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Graham Orr</dc:creator>
  <cp:lastModifiedBy>François Jean Le Moigne (2007980)</cp:lastModifiedBy>
  <cp:revision>2</cp:revision>
  <cp:lastPrinted>2016-11-25T15:38:00Z</cp:lastPrinted>
  <dcterms:created xsi:type="dcterms:W3CDTF">2021-05-17T12:12:00Z</dcterms:created>
  <dcterms:modified xsi:type="dcterms:W3CDTF">2021-05-17T12:12:00Z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0x0101000FEBB8CF4F97D8459032B127C6E30AFA</vt:lpwstr>
  </property>
  <property fmtid="{D5CDD505-2E9C-101B-9397-08002B2CF9AE}" pid="3" name="Order">
    <vt:r8>209100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ies>
</file>