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b/>
          <w:color w:val="1F3864"/>
          <w:spacing w:val="0"/>
          <w:position w:val="0"/>
          <w:sz w:val="24"/>
          <w:u w:val="single"/>
          <w:shd w:fill="auto" w:val="clear"/>
        </w:rPr>
      </w:pPr>
    </w:p>
    <w:p>
      <w:pPr>
        <w:spacing w:before="0" w:after="160" w:line="240"/>
        <w:ind w:right="0" w:left="0" w:firstLine="0"/>
        <w:jc w:val="both"/>
        <w:rPr>
          <w:rFonts w:ascii="Calibri" w:hAnsi="Calibri" w:cs="Calibri" w:eastAsia="Calibri"/>
          <w:color w:val="auto"/>
          <w:spacing w:val="0"/>
          <w:position w:val="0"/>
          <w:sz w:val="22"/>
          <w:shd w:fill="auto" w:val="clear"/>
        </w:rPr>
      </w:pPr>
      <w:r>
        <w:object w:dxaOrig="4500" w:dyaOrig="1800">
          <v:rect xmlns:o="urn:schemas-microsoft-com:office:office" xmlns:v="urn:schemas-microsoft-com:vml" id="rectole0000000000" style="width:225.000000pt;height:90.0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both"/>
        <w:rPr>
          <w:rFonts w:ascii="Times New Roman" w:hAnsi="Times New Roman" w:cs="Times New Roman" w:eastAsia="Times New Roman"/>
          <w:color w:val="1F3864"/>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1F3864"/>
          <w:spacing w:val="0"/>
          <w:position w:val="0"/>
          <w:sz w:val="24"/>
          <w:u w:val="single"/>
          <w:shd w:fill="auto" w:val="clear"/>
        </w:rPr>
      </w:pPr>
    </w:p>
    <w:tbl>
      <w:tblPr/>
      <w:tblGrid>
        <w:gridCol w:w="1996"/>
        <w:gridCol w:w="7907"/>
      </w:tblGrid>
      <w:tr>
        <w:trPr>
          <w:trHeight w:val="707" w:hRule="auto"/>
          <w:jc w:val="left"/>
        </w:trPr>
        <w:tc>
          <w:tcPr>
            <w:tcW w:w="19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Programme</w:t>
            </w:r>
          </w:p>
        </w:tc>
        <w:tc>
          <w:tcPr>
            <w:tcW w:w="79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MBA-Masters Of Business Administration</w:t>
            </w:r>
          </w:p>
        </w:tc>
      </w:tr>
      <w:tr>
        <w:trPr>
          <w:trHeight w:val="707" w:hRule="auto"/>
          <w:jc w:val="left"/>
        </w:trPr>
        <w:tc>
          <w:tcPr>
            <w:tcW w:w="19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Module</w:t>
            </w:r>
          </w:p>
        </w:tc>
        <w:tc>
          <w:tcPr>
            <w:tcW w:w="79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Human Resource Management</w:t>
            </w:r>
          </w:p>
        </w:tc>
      </w:tr>
      <w:tr>
        <w:trPr>
          <w:trHeight w:val="727" w:hRule="auto"/>
          <w:jc w:val="left"/>
        </w:trPr>
        <w:tc>
          <w:tcPr>
            <w:tcW w:w="19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Module</w:t>
            </w:r>
            <w:r>
              <w:rPr>
                <w:rFonts w:ascii="Times New Roman" w:hAnsi="Times New Roman" w:cs="Times New Roman" w:eastAsia="Times New Roman"/>
                <w:b/>
                <w:color w:val="auto"/>
                <w:spacing w:val="0"/>
                <w:position w:val="0"/>
                <w:sz w:val="24"/>
                <w:u w:val="single"/>
                <w:shd w:fill="auto" w:val="clear"/>
              </w:rPr>
              <w:t xml:space="preserve"> </w:t>
            </w:r>
            <w:r>
              <w:rPr>
                <w:rFonts w:ascii="Times New Roman" w:hAnsi="Times New Roman" w:cs="Times New Roman" w:eastAsia="Times New Roman"/>
                <w:b/>
                <w:color w:val="auto"/>
                <w:spacing w:val="0"/>
                <w:position w:val="0"/>
                <w:sz w:val="24"/>
                <w:shd w:fill="auto" w:val="clear"/>
              </w:rPr>
              <w:t xml:space="preserve">Code</w:t>
            </w:r>
          </w:p>
        </w:tc>
        <w:tc>
          <w:tcPr>
            <w:tcW w:w="79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LCMMB7000</w:t>
            </w:r>
          </w:p>
        </w:tc>
      </w:tr>
      <w:tr>
        <w:trPr>
          <w:trHeight w:val="707" w:hRule="auto"/>
          <w:jc w:val="left"/>
        </w:trPr>
        <w:tc>
          <w:tcPr>
            <w:tcW w:w="19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Student</w:t>
            </w:r>
            <w:r>
              <w:rPr>
                <w:rFonts w:ascii="Times New Roman" w:hAnsi="Times New Roman" w:cs="Times New Roman" w:eastAsia="Times New Roman"/>
                <w:b/>
                <w:color w:val="auto"/>
                <w:spacing w:val="0"/>
                <w:position w:val="0"/>
                <w:sz w:val="24"/>
                <w:u w:val="single"/>
                <w:shd w:fill="auto" w:val="clear"/>
              </w:rPr>
              <w:t xml:space="preserve"> </w:t>
            </w:r>
            <w:r>
              <w:rPr>
                <w:rFonts w:ascii="Times New Roman" w:hAnsi="Times New Roman" w:cs="Times New Roman" w:eastAsia="Times New Roman"/>
                <w:b/>
                <w:color w:val="auto"/>
                <w:spacing w:val="0"/>
                <w:position w:val="0"/>
                <w:sz w:val="24"/>
                <w:shd w:fill="auto" w:val="clear"/>
              </w:rPr>
              <w:t xml:space="preserve">ID</w:t>
            </w:r>
          </w:p>
        </w:tc>
        <w:tc>
          <w:tcPr>
            <w:tcW w:w="79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2105873</w:t>
            </w:r>
          </w:p>
        </w:tc>
      </w:tr>
      <w:tr>
        <w:trPr>
          <w:trHeight w:val="1418" w:hRule="auto"/>
          <w:jc w:val="left"/>
        </w:trPr>
        <w:tc>
          <w:tcPr>
            <w:tcW w:w="19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Assignment</w:t>
            </w:r>
            <w:r>
              <w:rPr>
                <w:rFonts w:ascii="Times New Roman" w:hAnsi="Times New Roman" w:cs="Times New Roman" w:eastAsia="Times New Roman"/>
                <w:b/>
                <w:color w:val="auto"/>
                <w:spacing w:val="0"/>
                <w:position w:val="0"/>
                <w:sz w:val="24"/>
                <w:u w:val="single"/>
                <w:shd w:fill="auto" w:val="clear"/>
              </w:rPr>
              <w:t xml:space="preserve"> </w:t>
            </w:r>
            <w:r>
              <w:rPr>
                <w:rFonts w:ascii="Times New Roman" w:hAnsi="Times New Roman" w:cs="Times New Roman" w:eastAsia="Times New Roman"/>
                <w:b/>
                <w:color w:val="auto"/>
                <w:spacing w:val="0"/>
                <w:position w:val="0"/>
                <w:sz w:val="24"/>
                <w:shd w:fill="auto" w:val="clear"/>
              </w:rPr>
              <w:t xml:space="preserve">title</w:t>
            </w:r>
          </w:p>
        </w:tc>
        <w:tc>
          <w:tcPr>
            <w:tcW w:w="79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Assessment 2</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Human Resource Management</w:t>
            </w:r>
          </w:p>
        </w:tc>
      </w:tr>
      <w:tr>
        <w:trPr>
          <w:trHeight w:val="727" w:hRule="auto"/>
          <w:jc w:val="left"/>
        </w:trPr>
        <w:tc>
          <w:tcPr>
            <w:tcW w:w="19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Student Name</w:t>
            </w:r>
          </w:p>
        </w:tc>
        <w:tc>
          <w:tcPr>
            <w:tcW w:w="79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Amisha Amisha</w:t>
            </w:r>
          </w:p>
        </w:tc>
      </w:tr>
    </w:tbl>
    <w:p>
      <w:pPr>
        <w:spacing w:before="0" w:after="160" w:line="360"/>
        <w:ind w:right="0" w:left="0" w:firstLine="0"/>
        <w:jc w:val="both"/>
        <w:rPr>
          <w:rFonts w:ascii="Times New Roman" w:hAnsi="Times New Roman" w:cs="Times New Roman" w:eastAsia="Times New Roman"/>
          <w:b/>
          <w:color w:val="1F3864"/>
          <w:spacing w:val="0"/>
          <w:position w:val="0"/>
          <w:sz w:val="24"/>
          <w:u w:val="single"/>
          <w:shd w:fill="auto" w:val="clear"/>
        </w:rPr>
      </w:pPr>
    </w:p>
    <w:p>
      <w:pPr>
        <w:spacing w:before="0" w:after="160" w:line="360"/>
        <w:ind w:right="0" w:left="0" w:firstLine="0"/>
        <w:jc w:val="both"/>
        <w:rPr>
          <w:rFonts w:ascii="Times New Roman" w:hAnsi="Times New Roman" w:cs="Times New Roman" w:eastAsia="Times New Roman"/>
          <w:b/>
          <w:color w:val="1F3864"/>
          <w:spacing w:val="0"/>
          <w:position w:val="0"/>
          <w:sz w:val="24"/>
          <w:u w:val="single"/>
          <w:shd w:fill="auto" w:val="clear"/>
        </w:rPr>
      </w:pPr>
    </w:p>
    <w:p>
      <w:pPr>
        <w:spacing w:before="0" w:after="160" w:line="360"/>
        <w:ind w:right="0" w:left="0" w:firstLine="0"/>
        <w:jc w:val="both"/>
        <w:rPr>
          <w:rFonts w:ascii="Times New Roman" w:hAnsi="Times New Roman" w:cs="Times New Roman" w:eastAsia="Times New Roman"/>
          <w:b/>
          <w:color w:val="1F3864"/>
          <w:spacing w:val="0"/>
          <w:position w:val="0"/>
          <w:sz w:val="24"/>
          <w:u w:val="single"/>
          <w:shd w:fill="auto" w:val="clear"/>
        </w:rPr>
      </w:pP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 world with continuously emerging technologies and interconnected processes, organizations must deal with many challenges (</w:t>
      </w:r>
      <w:r>
        <w:rPr>
          <w:rFonts w:ascii="Times New Roman" w:hAnsi="Times New Roman" w:cs="Times New Roman" w:eastAsia="Times New Roman"/>
          <w:color w:val="222222"/>
          <w:spacing w:val="0"/>
          <w:position w:val="0"/>
          <w:sz w:val="24"/>
          <w:shd w:fill="FFFFFF" w:val="clear"/>
        </w:rPr>
        <w:t xml:space="preserve">Benbya et al., 2020)</w:t>
      </w:r>
      <w:r>
        <w:rPr>
          <w:rFonts w:ascii="Times New Roman" w:hAnsi="Times New Roman" w:cs="Times New Roman" w:eastAsia="Times New Roman"/>
          <w:color w:val="auto"/>
          <w:spacing w:val="0"/>
          <w:position w:val="0"/>
          <w:sz w:val="24"/>
          <w:shd w:fill="auto" w:val="clear"/>
        </w:rPr>
        <w:t xml:space="preserve">. To accurately encounter these problems, strategic competency management becomes critical. The management of the employees and workforce of an organization has a substantial impact on the performance and competitiveness of the firm (</w:t>
      </w:r>
      <w:r>
        <w:rPr>
          <w:rFonts w:ascii="Times New Roman" w:hAnsi="Times New Roman" w:cs="Times New Roman" w:eastAsia="Times New Roman"/>
          <w:color w:val="222222"/>
          <w:spacing w:val="0"/>
          <w:position w:val="0"/>
          <w:sz w:val="24"/>
          <w:shd w:fill="FFFFFF" w:val="clear"/>
        </w:rPr>
        <w:t xml:space="preserve">Imran et al., 2018)</w:t>
      </w:r>
      <w:r>
        <w:rPr>
          <w:rFonts w:ascii="Times New Roman" w:hAnsi="Times New Roman" w:cs="Times New Roman" w:eastAsia="Times New Roman"/>
          <w:color w:val="auto"/>
          <w:spacing w:val="0"/>
          <w:position w:val="0"/>
          <w:sz w:val="24"/>
          <w:shd w:fill="auto" w:val="clear"/>
        </w:rPr>
        <w:t xml:space="preserve">. For this purpose, the organization needs to develop different strategies. This report aims to outline the crucial processes in change management, learning and development, and leadership development for an international technology company to make the workforce valued, appreciated, and develop a sense of belonging with the help of HRM frameworks and models. All of these strategies will be covered in the analysis and evaluation. In the end, all the theoretical discussions will be concluded.  </w:t>
      </w: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Analysis: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Michael (2019), w</w:t>
      </w:r>
      <w:r>
        <w:rPr>
          <w:rFonts w:ascii="Times New Roman" w:hAnsi="Times New Roman" w:cs="Times New Roman" w:eastAsia="Times New Roman"/>
          <w:color w:val="auto"/>
          <w:spacing w:val="0"/>
          <w:position w:val="0"/>
          <w:sz w:val="24"/>
          <w:shd w:fill="auto" w:val="clear"/>
        </w:rPr>
        <w:t xml:space="preserve">ith the evolution of technologies, human resource management is developing faster than ever before. As a result of ongoing environmental changes, human resource responsibilities in many international firms face constant problems. To tackle these challenges, the human resource department of the global technology company needs to employ specific strategies in the areas of human resource management, which will make the employees feel valued and appreciated, which will ultimately benefit the firm. The areas which have been chosen, which are change management, learning and development, and leadership development, are discussed as follows;</w:t>
      </w:r>
    </w:p>
    <w:p>
      <w:pPr>
        <w:numPr>
          <w:ilvl w:val="0"/>
          <w:numId w:val="27"/>
        </w:numPr>
        <w:spacing w:before="0" w:after="160" w:line="360"/>
        <w:ind w:right="0" w:left="720" w:hanging="36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Change Management: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Galli (2018), state that </w:t>
      </w:r>
      <w:r>
        <w:rPr>
          <w:rFonts w:ascii="Times New Roman" w:hAnsi="Times New Roman" w:cs="Times New Roman" w:eastAsia="Times New Roman"/>
          <w:color w:val="auto"/>
          <w:spacing w:val="0"/>
          <w:position w:val="0"/>
          <w:sz w:val="24"/>
          <w:shd w:fill="auto" w:val="clear"/>
        </w:rPr>
        <w:t xml:space="preserve">the standard approach in which several techniques, resources, and knowledge are used to cope with change is known as change management. This process involves developing and implementing different organizational strategies, structures, practices, and expertise to tackle the changes in the business environments. Managing the workforce through change has grown in importance with evolving time as change initiatives have become more common and abundant. Whatever the size of an organization is, the change is critical for businesses today. As stated by </w:t>
      </w:r>
      <w:r>
        <w:rPr>
          <w:rFonts w:ascii="Times New Roman" w:hAnsi="Times New Roman" w:cs="Times New Roman" w:eastAsia="Times New Roman"/>
          <w:color w:val="222222"/>
          <w:spacing w:val="0"/>
          <w:position w:val="0"/>
          <w:sz w:val="24"/>
          <w:shd w:fill="FFFFFF" w:val="clear"/>
        </w:rPr>
        <w:t xml:space="preserve">Yong et al., (2019), </w:t>
      </w:r>
      <w:r>
        <w:rPr>
          <w:rFonts w:ascii="Times New Roman" w:hAnsi="Times New Roman" w:cs="Times New Roman" w:eastAsia="Times New Roman"/>
          <w:color w:val="auto"/>
          <w:spacing w:val="0"/>
          <w:position w:val="0"/>
          <w:sz w:val="24"/>
          <w:shd w:fill="auto" w:val="clear"/>
        </w:rPr>
        <w:t xml:space="preserve">International technology companies need to assist their workforce through organizational transformation, for which the use of systematic and proactive strategies are crucial to be implemented by human resource management. Furthermore, </w:t>
      </w:r>
      <w:r>
        <w:rPr>
          <w:rFonts w:ascii="Times New Roman" w:hAnsi="Times New Roman" w:cs="Times New Roman" w:eastAsia="Times New Roman"/>
          <w:color w:val="222222"/>
          <w:spacing w:val="0"/>
          <w:position w:val="0"/>
          <w:sz w:val="24"/>
          <w:shd w:fill="FFFFFF" w:val="clear"/>
        </w:rPr>
        <w:t xml:space="preserve">Stouten et al., (2018), describes that</w:t>
      </w:r>
      <w:r>
        <w:rPr>
          <w:rFonts w:ascii="Times New Roman" w:hAnsi="Times New Roman" w:cs="Times New Roman" w:eastAsia="Times New Roman"/>
          <w:color w:val="auto"/>
          <w:spacing w:val="0"/>
          <w:position w:val="0"/>
          <w:sz w:val="24"/>
          <w:shd w:fill="auto" w:val="clear"/>
        </w:rPr>
        <w:t xml:space="preserve"> the primary purpose of change management is to guide the employees in the company to adapt to the change and new ways of doing different things by using different effective strategies, which HRM of that company usually proposes. Several human resource strategies that can be employed in the workforce for change management are discussed as follows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2E74B5"/>
          <w:spacing w:val="0"/>
          <w:position w:val="0"/>
          <w:sz w:val="24"/>
          <w:shd w:fill="auto" w:val="clear"/>
        </w:rPr>
        <w:t xml:space="preserve">Barriers and Overcoming strategies: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Leitão</w:t>
      </w:r>
      <w:r>
        <w:rPr>
          <w:rFonts w:ascii="Times New Roman" w:hAnsi="Times New Roman" w:cs="Times New Roman" w:eastAsia="Times New Roman"/>
          <w:color w:val="auto"/>
          <w:spacing w:val="0"/>
          <w:position w:val="0"/>
          <w:sz w:val="24"/>
          <w:shd w:fill="auto" w:val="clear"/>
        </w:rPr>
        <w:t xml:space="preserve"> et al., (2019) state that most employees don't respond to change with happiness because they get used to previous working conditions and organizational environment. The human resource department needs to use different methods to create trust and understanding to manage the change. For this purpose the management can communicate the process and purpose of change.</w:t>
      </w:r>
      <w:r>
        <w:rPr>
          <w:rFonts w:ascii="Times New Roman" w:hAnsi="Times New Roman" w:cs="Times New Roman" w:eastAsia="Times New Roman"/>
          <w:color w:val="222222"/>
          <w:spacing w:val="0"/>
          <w:position w:val="0"/>
          <w:sz w:val="24"/>
          <w:shd w:fill="FFFFFF" w:val="clear"/>
        </w:rPr>
        <w:t xml:space="preserve">According to Busari</w:t>
      </w:r>
      <w:r>
        <w:rPr>
          <w:rFonts w:ascii="Times New Roman" w:hAnsi="Times New Roman" w:cs="Times New Roman" w:eastAsia="Times New Roman"/>
          <w:color w:val="auto"/>
          <w:spacing w:val="0"/>
          <w:position w:val="0"/>
          <w:sz w:val="24"/>
          <w:shd w:fill="auto" w:val="clear"/>
        </w:rPr>
        <w:t xml:space="preserve"> et al., (2019), to overcome the employees' resistance, one strategy that can help the employees adapt to the change and feel valued is to communicate with them about the change and the benefits that the evolution and organizational transformation will bring. Furthermore, </w:t>
      </w:r>
      <w:r>
        <w:rPr>
          <w:rFonts w:ascii="Times New Roman" w:hAnsi="Times New Roman" w:cs="Times New Roman" w:eastAsia="Times New Roman"/>
          <w:color w:val="222222"/>
          <w:spacing w:val="0"/>
          <w:position w:val="0"/>
          <w:sz w:val="24"/>
          <w:shd w:fill="FFFFFF" w:val="clear"/>
        </w:rPr>
        <w:t xml:space="preserve">Groysberg</w:t>
      </w:r>
      <w:r>
        <w:rPr>
          <w:rFonts w:ascii="Times New Roman" w:hAnsi="Times New Roman" w:cs="Times New Roman" w:eastAsia="Times New Roman"/>
          <w:color w:val="auto"/>
          <w:spacing w:val="0"/>
          <w:position w:val="0"/>
          <w:sz w:val="24"/>
          <w:shd w:fill="auto" w:val="clear"/>
        </w:rPr>
        <w:t xml:space="preserve"> et al., (2018), states that another strategy is to help the employees better understand the need for the change.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this purpose, </w:t>
      </w:r>
      <w:r>
        <w:rPr>
          <w:rFonts w:ascii="Times New Roman" w:hAnsi="Times New Roman" w:cs="Times New Roman" w:eastAsia="Times New Roman"/>
          <w:color w:val="1A1A1A"/>
          <w:spacing w:val="0"/>
          <w:position w:val="0"/>
          <w:sz w:val="24"/>
          <w:shd w:fill="auto" w:val="clear"/>
        </w:rPr>
        <w:t xml:space="preserve">Human Resource Management can share a vision of how the transformation will benefit the company. Furthermore, </w:t>
      </w:r>
      <w:r>
        <w:rPr>
          <w:rFonts w:ascii="Times New Roman" w:hAnsi="Times New Roman" w:cs="Times New Roman" w:eastAsia="Times New Roman"/>
          <w:color w:val="222222"/>
          <w:spacing w:val="0"/>
          <w:position w:val="0"/>
          <w:sz w:val="24"/>
          <w:shd w:fill="FFFFFF" w:val="clear"/>
        </w:rPr>
        <w:t xml:space="preserve">Mansaray, (2019), states that </w:t>
      </w:r>
      <w:r>
        <w:rPr>
          <w:rFonts w:ascii="Times New Roman" w:hAnsi="Times New Roman" w:cs="Times New Roman" w:eastAsia="Times New Roman"/>
          <w:color w:val="1A1A1A"/>
          <w:spacing w:val="0"/>
          <w:position w:val="0"/>
          <w:sz w:val="24"/>
          <w:shd w:fill="auto" w:val="clear"/>
        </w:rPr>
        <w:t xml:space="preserve">human resource management can clarify the motives for the organizational change, which supports the team members in reaching a common perspective, allowing everybody to strive toward the same goal. For instance, all types of businesses, including international technology companies, face the challenges of the Corona Virus. To survive this, the companies adapt to rapid changes such as remote working. </w:t>
      </w:r>
      <w:r>
        <w:rPr>
          <w:rFonts w:ascii="Times New Roman" w:hAnsi="Times New Roman" w:cs="Times New Roman" w:eastAsia="Times New Roman"/>
          <w:color w:val="auto"/>
          <w:spacing w:val="0"/>
          <w:position w:val="0"/>
          <w:sz w:val="24"/>
          <w:shd w:fill="auto" w:val="clear"/>
        </w:rPr>
        <w:t xml:space="preserve">Another way to implement this strategy is through </w:t>
      </w:r>
      <w:r>
        <w:rPr>
          <w:rFonts w:ascii="Times New Roman" w:hAnsi="Times New Roman" w:cs="Times New Roman" w:eastAsia="Times New Roman"/>
          <w:color w:val="1A1A1A"/>
          <w:spacing w:val="0"/>
          <w:position w:val="0"/>
          <w:sz w:val="24"/>
          <w:shd w:fill="auto" w:val="clear"/>
        </w:rPr>
        <w:t xml:space="preserve">providing vital support for the employees in changing environment.</w:t>
      </w:r>
      <w:r>
        <w:rPr>
          <w:rFonts w:ascii="Times New Roman" w:hAnsi="Times New Roman" w:cs="Times New Roman" w:eastAsia="Times New Roman"/>
          <w:color w:val="auto"/>
          <w:spacing w:val="0"/>
          <w:position w:val="0"/>
          <w:sz w:val="24"/>
          <w:shd w:fill="auto" w:val="clear"/>
        </w:rPr>
        <w:t xml:space="preserve"> The human resource department needs to provide as much information to the employees as they need to understand the purpose of change and ensure that the workforce understands and communicates about the change as stated by (</w:t>
      </w:r>
      <w:r>
        <w:rPr>
          <w:rFonts w:ascii="Times New Roman" w:hAnsi="Times New Roman" w:cs="Times New Roman" w:eastAsia="Times New Roman"/>
          <w:color w:val="222222"/>
          <w:spacing w:val="0"/>
          <w:position w:val="0"/>
          <w:sz w:val="24"/>
          <w:shd w:fill="FFFFFF" w:val="clear"/>
        </w:rPr>
        <w:t xml:space="preserve">Ren et al., 2018).</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2E74B5"/>
          <w:spacing w:val="0"/>
          <w:position w:val="0"/>
          <w:sz w:val="24"/>
          <w:shd w:fill="auto" w:val="clear"/>
        </w:rPr>
      </w:pPr>
      <w:r>
        <w:rPr>
          <w:rFonts w:ascii="Times New Roman" w:hAnsi="Times New Roman" w:cs="Times New Roman" w:eastAsia="Times New Roman"/>
          <w:b/>
          <w:color w:val="2E74B5"/>
          <w:spacing w:val="0"/>
          <w:position w:val="0"/>
          <w:sz w:val="24"/>
          <w:shd w:fill="auto" w:val="clear"/>
        </w:rPr>
        <w:t xml:space="preserve">Employee Engagement:</w:t>
      </w:r>
    </w:p>
    <w:p>
      <w:pPr>
        <w:spacing w:before="100" w:after="100" w:line="360"/>
        <w:ind w:right="0" w:left="0" w:firstLine="0"/>
        <w:jc w:val="both"/>
        <w:rPr>
          <w:rFonts w:ascii="Times New Roman" w:hAnsi="Times New Roman" w:cs="Times New Roman" w:eastAsia="Times New Roman"/>
          <w:color w:val="auto"/>
          <w:spacing w:val="0"/>
          <w:position w:val="0"/>
          <w:sz w:val="24"/>
          <w:shd w:fill="auto" w:val="clear"/>
        </w:rPr>
      </w:pPr>
      <w:r>
        <w:object w:dxaOrig="6072" w:dyaOrig="3414">
          <v:rect xmlns:o="urn:schemas-microsoft-com:office:office" xmlns:v="urn:schemas-microsoft-com:vml" id="rectole0000000001" style="width:303.600000pt;height:170.7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r>
        <w:rPr>
          <w:rFonts w:ascii="Times New Roman" w:hAnsi="Times New Roman" w:cs="Times New Roman" w:eastAsia="Times New Roman"/>
          <w:color w:val="auto"/>
          <w:spacing w:val="0"/>
          <w:position w:val="0"/>
          <w:sz w:val="24"/>
          <w:shd w:fill="auto" w:val="clear"/>
        </w:rPr>
        <w:t xml:space="preserve">One of the most effective human resource strategies is to engage the workforce in change management. As stated by</w:t>
      </w:r>
      <w:r>
        <w:rPr>
          <w:rFonts w:ascii="Times New Roman" w:hAnsi="Times New Roman" w:cs="Times New Roman" w:eastAsia="Times New Roman"/>
          <w:b/>
          <w:color w:val="222222"/>
          <w:spacing w:val="0"/>
          <w:position w:val="0"/>
          <w:sz w:val="24"/>
          <w:shd w:fill="FFFFFF" w:val="clear"/>
        </w:rPr>
        <w:t xml:space="preserve"> </w:t>
      </w:r>
      <w:r>
        <w:rPr>
          <w:rFonts w:ascii="Times New Roman" w:hAnsi="Times New Roman" w:cs="Times New Roman" w:eastAsia="Times New Roman"/>
          <w:color w:val="222222"/>
          <w:spacing w:val="0"/>
          <w:position w:val="0"/>
          <w:sz w:val="24"/>
          <w:shd w:fill="FFFFFF" w:val="clear"/>
        </w:rPr>
        <w:t xml:space="preserve">McIver et al., (2018)</w:t>
      </w:r>
      <w:r>
        <w:rPr>
          <w:rFonts w:ascii="Times New Roman" w:hAnsi="Times New Roman" w:cs="Times New Roman" w:eastAsia="Times New Roman"/>
          <w:color w:val="auto"/>
          <w:spacing w:val="0"/>
          <w:position w:val="0"/>
          <w:sz w:val="24"/>
          <w:shd w:fill="auto" w:val="clear"/>
        </w:rPr>
        <w:t xml:space="preserve">, the employees involved in the transformation are much more inclined to put in the time and effort required to help implement the change and ensure a beneficial outcome for the firm. As evidenced by</w:t>
      </w:r>
      <w:r>
        <w:rPr>
          <w:rFonts w:ascii="Times New Roman" w:hAnsi="Times New Roman" w:cs="Times New Roman" w:eastAsia="Times New Roman"/>
          <w:b/>
          <w:color w:val="222222"/>
          <w:spacing w:val="0"/>
          <w:position w:val="0"/>
          <w:sz w:val="24"/>
          <w:shd w:fill="FFFFFF" w:val="clear"/>
        </w:rPr>
        <w:t xml:space="preserve"> </w:t>
      </w:r>
      <w:r>
        <w:rPr>
          <w:rFonts w:ascii="Times New Roman" w:hAnsi="Times New Roman" w:cs="Times New Roman" w:eastAsia="Times New Roman"/>
          <w:color w:val="222222"/>
          <w:spacing w:val="0"/>
          <w:position w:val="0"/>
          <w:sz w:val="24"/>
          <w:shd w:fill="FFFFFF" w:val="clear"/>
        </w:rPr>
        <w:t xml:space="preserve">Levy (2021), </w:t>
      </w:r>
      <w:r>
        <w:rPr>
          <w:rFonts w:ascii="Times New Roman" w:hAnsi="Times New Roman" w:cs="Times New Roman" w:eastAsia="Times New Roman"/>
          <w:color w:val="auto"/>
          <w:spacing w:val="0"/>
          <w:position w:val="0"/>
          <w:sz w:val="24"/>
          <w:shd w:fill="auto" w:val="clear"/>
        </w:rPr>
        <w:t xml:space="preserve">the ADKAR change management model,</w:t>
      </w:r>
      <w:r>
        <w:rPr>
          <w:rFonts w:ascii="Times New Roman" w:hAnsi="Times New Roman" w:cs="Times New Roman" w:eastAsia="Times New Roman"/>
          <w:color w:val="03363D"/>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proposed by Jeff Hiatt, according to which for organizational change, individual change is required. ADKAR refers to five outcomes for change management, and this model can be used as a strategy by HRM. </w:t>
      </w:r>
    </w:p>
    <w:p>
      <w:pPr>
        <w:spacing w:before="100" w:after="100" w:line="360"/>
        <w:ind w:right="0" w:left="0" w:firstLine="0"/>
        <w:jc w:val="both"/>
        <w:rPr>
          <w:rFonts w:ascii="Times New Roman" w:hAnsi="Times New Roman" w:cs="Times New Roman" w:eastAsia="Times New Roman"/>
          <w:b/>
          <w:color w:val="1F4E79"/>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color w:val="1F4E79"/>
          <w:spacing w:val="0"/>
          <w:position w:val="0"/>
          <w:sz w:val="24"/>
          <w:shd w:fill="auto" w:val="clear"/>
        </w:rPr>
        <w:t xml:space="preserve">ADKAR change management model by Jeff Hiatt</w:t>
      </w:r>
    </w:p>
    <w:p>
      <w:pPr>
        <w:spacing w:before="100" w:after="1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ADKAR refers to five elements which are awareness, desire, knowledge, ability and reinforcement. Awareness means that the management should make sure that everyone understands the need for change and transformation. As stated by</w:t>
      </w:r>
      <w:r>
        <w:rPr>
          <w:rFonts w:ascii="Times New Roman" w:hAnsi="Times New Roman" w:cs="Times New Roman" w:eastAsia="Times New Roman"/>
          <w:b/>
          <w:color w:val="222222"/>
          <w:spacing w:val="0"/>
          <w:position w:val="0"/>
          <w:sz w:val="24"/>
          <w:shd w:fill="FFFFFF" w:val="clear"/>
        </w:rPr>
        <w:t xml:space="preserve"> </w:t>
      </w:r>
      <w:r>
        <w:rPr>
          <w:rFonts w:ascii="Times New Roman" w:hAnsi="Times New Roman" w:cs="Times New Roman" w:eastAsia="Times New Roman"/>
          <w:color w:val="222222"/>
          <w:spacing w:val="0"/>
          <w:position w:val="0"/>
          <w:sz w:val="24"/>
          <w:shd w:fill="FFFFFF" w:val="clear"/>
        </w:rPr>
        <w:t xml:space="preserve">Buick et al.</w:t>
      </w:r>
      <w:r>
        <w:rPr>
          <w:rFonts w:ascii="Times New Roman" w:hAnsi="Times New Roman" w:cs="Times New Roman" w:eastAsia="Times New Roman"/>
          <w:color w:val="auto"/>
          <w:spacing w:val="0"/>
          <w:position w:val="0"/>
          <w:sz w:val="24"/>
          <w:shd w:fill="auto" w:val="clear"/>
        </w:rPr>
        <w:t xml:space="preserve">, (2018), the staff must be informed that change is on the way. The less known about an impending change, the more excellent resistance it is likely to elicit. On the other hand, desire as stated by</w:t>
      </w:r>
      <w:r>
        <w:rPr>
          <w:rFonts w:ascii="Times New Roman" w:hAnsi="Times New Roman" w:cs="Times New Roman" w:eastAsia="Times New Roman"/>
          <w:b/>
          <w:color w:val="222222"/>
          <w:spacing w:val="0"/>
          <w:position w:val="0"/>
          <w:sz w:val="24"/>
          <w:shd w:fill="FFFFFF" w:val="clear"/>
        </w:rPr>
        <w:t xml:space="preserve"> </w:t>
      </w:r>
      <w:r>
        <w:rPr>
          <w:rFonts w:ascii="Times New Roman" w:hAnsi="Times New Roman" w:cs="Times New Roman" w:eastAsia="Times New Roman"/>
          <w:color w:val="222222"/>
          <w:spacing w:val="0"/>
          <w:position w:val="0"/>
          <w:sz w:val="24"/>
          <w:shd w:fill="FFFFFF" w:val="clear"/>
        </w:rPr>
        <w:t xml:space="preserve">Barro &amp; Davenport (2019),</w:t>
      </w:r>
      <w:r>
        <w:rPr>
          <w:rFonts w:ascii="Times New Roman" w:hAnsi="Times New Roman" w:cs="Times New Roman" w:eastAsia="Times New Roman"/>
          <w:color w:val="auto"/>
          <w:spacing w:val="0"/>
          <w:position w:val="0"/>
          <w:sz w:val="24"/>
          <w:shd w:fill="auto" w:val="clear"/>
        </w:rPr>
        <w:t xml:space="preserve"> is that the company employees may understand the need for the change but still don't have the passion for that. It is the responsibility of the human resource management to ensure that the employees fully understand the need. Furthermore, as stated by</w:t>
      </w:r>
      <w:r>
        <w:rPr>
          <w:rFonts w:ascii="Times New Roman" w:hAnsi="Times New Roman" w:cs="Times New Roman" w:eastAsia="Times New Roman"/>
          <w:b/>
          <w:color w:val="222222"/>
          <w:spacing w:val="0"/>
          <w:position w:val="0"/>
          <w:sz w:val="24"/>
          <w:shd w:fill="FFFFFF" w:val="clear"/>
        </w:rPr>
        <w:t xml:space="preserve"> </w:t>
      </w:r>
      <w:r>
        <w:rPr>
          <w:rFonts w:ascii="Times New Roman" w:hAnsi="Times New Roman" w:cs="Times New Roman" w:eastAsia="Times New Roman"/>
          <w:color w:val="222222"/>
          <w:spacing w:val="0"/>
          <w:position w:val="0"/>
          <w:sz w:val="24"/>
          <w:shd w:fill="FFFFFF" w:val="clear"/>
        </w:rPr>
        <w:t xml:space="preserve">Appelbaum</w:t>
      </w:r>
      <w:r>
        <w:rPr>
          <w:rFonts w:ascii="Times New Roman" w:hAnsi="Times New Roman" w:cs="Times New Roman" w:eastAsia="Times New Roman"/>
          <w:color w:val="auto"/>
          <w:spacing w:val="0"/>
          <w:position w:val="0"/>
          <w:sz w:val="24"/>
          <w:shd w:fill="auto" w:val="clear"/>
        </w:rPr>
        <w:t xml:space="preserve"> et al., (2018), if the employees honestly believe that change will be beneficial for the company, they perform their duties with exceptional enthusiasm. Next important factor of ADKAR model is knowledge. The more knowledge is provided to the employees through training, the more the employees will learn about the significance of organizational transformation as discussed by (</w:t>
      </w:r>
      <w:r>
        <w:rPr>
          <w:rFonts w:ascii="Times New Roman" w:hAnsi="Times New Roman" w:cs="Times New Roman" w:eastAsia="Times New Roman"/>
          <w:color w:val="222222"/>
          <w:spacing w:val="0"/>
          <w:position w:val="0"/>
          <w:sz w:val="24"/>
          <w:shd w:fill="FFFFFF" w:val="clear"/>
        </w:rPr>
        <w:t xml:space="preserve">Chatterjee et al., 2018)</w:t>
      </w:r>
      <w:r>
        <w:rPr>
          <w:rFonts w:ascii="Times New Roman" w:hAnsi="Times New Roman" w:cs="Times New Roman" w:eastAsia="Times New Roman"/>
          <w:color w:val="auto"/>
          <w:spacing w:val="0"/>
          <w:position w:val="0"/>
          <w:sz w:val="24"/>
          <w:shd w:fill="auto" w:val="clear"/>
        </w:rPr>
        <w:t xml:space="preserve">.</w:t>
      </w:r>
    </w:p>
    <w:p>
      <w:pPr>
        <w:spacing w:before="100" w:after="1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The factor of Ability in ADKAR model has significant role. According to </w:t>
      </w:r>
      <w:r>
        <w:rPr>
          <w:rFonts w:ascii="Times New Roman" w:hAnsi="Times New Roman" w:cs="Times New Roman" w:eastAsia="Times New Roman"/>
          <w:color w:val="222222"/>
          <w:spacing w:val="0"/>
          <w:position w:val="0"/>
          <w:sz w:val="24"/>
          <w:shd w:fill="FFFFFF" w:val="clear"/>
        </w:rPr>
        <w:t xml:space="preserve">Leal</w:t>
      </w:r>
      <w:r>
        <w:rPr>
          <w:rFonts w:ascii="Times New Roman" w:hAnsi="Times New Roman" w:cs="Times New Roman" w:eastAsia="Times New Roman"/>
          <w:b/>
          <w:color w:val="222222"/>
          <w:spacing w:val="0"/>
          <w:position w:val="0"/>
          <w:sz w:val="24"/>
          <w:shd w:fill="FFFFFF" w:val="clear"/>
        </w:rPr>
        <w:t xml:space="preserve"> </w:t>
      </w:r>
      <w:r>
        <w:rPr>
          <w:rFonts w:ascii="Times New Roman" w:hAnsi="Times New Roman" w:cs="Times New Roman" w:eastAsia="Times New Roman"/>
          <w:color w:val="222222"/>
          <w:spacing w:val="0"/>
          <w:position w:val="0"/>
          <w:sz w:val="24"/>
          <w:shd w:fill="FFFFFF" w:val="clear"/>
        </w:rPr>
        <w:t xml:space="preserve">Filho et al., (2018),</w:t>
      </w:r>
      <w:r>
        <w:rPr>
          <w:rFonts w:ascii="Times New Roman" w:hAnsi="Times New Roman" w:cs="Times New Roman" w:eastAsia="Times New Roman"/>
          <w:color w:val="auto"/>
          <w:spacing w:val="0"/>
          <w:position w:val="0"/>
          <w:sz w:val="24"/>
          <w:shd w:fill="auto" w:val="clear"/>
        </w:rPr>
        <w:t xml:space="preserve"> besides understanding the need and importance of change, the team needs to have the capabilities to perform their roles. The human resource management department of the international technology company should monitor the performance of the employees and provide constructive feedback to make them feel appreciated. As reinforcement theory proposed by Skinner offers a theoretical foundation for the beneficial effect of employee performance recognition by demonstrating that employees who are acknowledged or rewarded for their performance are driven to continue undertaking activities for which they have been recognized as described by (</w:t>
      </w:r>
      <w:r>
        <w:rPr>
          <w:rFonts w:ascii="Times New Roman" w:hAnsi="Times New Roman" w:cs="Times New Roman" w:eastAsia="Times New Roman"/>
          <w:color w:val="222222"/>
          <w:spacing w:val="0"/>
          <w:position w:val="0"/>
          <w:sz w:val="24"/>
          <w:shd w:fill="FFFFFF" w:val="clear"/>
        </w:rPr>
        <w:t xml:space="preserve">Cote</w:t>
      </w:r>
      <w:r>
        <w:rPr>
          <w:rFonts w:ascii="Times New Roman" w:hAnsi="Times New Roman" w:cs="Times New Roman" w:eastAsia="Times New Roman"/>
          <w:b/>
          <w:color w:val="222222"/>
          <w:spacing w:val="0"/>
          <w:position w:val="0"/>
          <w:sz w:val="24"/>
          <w:shd w:fill="FFFFFF" w:val="clear"/>
        </w:rPr>
        <w:t xml:space="preserve">, </w:t>
      </w:r>
      <w:r>
        <w:rPr>
          <w:rFonts w:ascii="Times New Roman" w:hAnsi="Times New Roman" w:cs="Times New Roman" w:eastAsia="Times New Roman"/>
          <w:color w:val="222222"/>
          <w:spacing w:val="0"/>
          <w:position w:val="0"/>
          <w:sz w:val="24"/>
          <w:shd w:fill="FFFFFF" w:val="clear"/>
        </w:rPr>
        <w:t xml:space="preserve">2019)</w:t>
      </w:r>
      <w:r>
        <w:rPr>
          <w:rFonts w:ascii="Times New Roman" w:hAnsi="Times New Roman" w:cs="Times New Roman" w:eastAsia="Times New Roman"/>
          <w:color w:val="auto"/>
          <w:spacing w:val="0"/>
          <w:position w:val="0"/>
          <w:sz w:val="24"/>
          <w:shd w:fill="auto" w:val="clear"/>
        </w:rPr>
        <w:t xml:space="preserve">. Last factor which important for change management is the reinforcement. As stated by </w:t>
      </w:r>
      <w:r>
        <w:rPr>
          <w:rFonts w:ascii="Times New Roman" w:hAnsi="Times New Roman" w:cs="Times New Roman" w:eastAsia="Times New Roman"/>
          <w:color w:val="222222"/>
          <w:spacing w:val="0"/>
          <w:position w:val="0"/>
          <w:sz w:val="24"/>
          <w:shd w:fill="FFFFFF" w:val="clear"/>
        </w:rPr>
        <w:t xml:space="preserve">Buick et al., (2018),</w:t>
      </w:r>
      <w:r>
        <w:rPr>
          <w:rFonts w:ascii="Times New Roman" w:hAnsi="Times New Roman" w:cs="Times New Roman" w:eastAsia="Times New Roman"/>
          <w:color w:val="auto"/>
          <w:spacing w:val="0"/>
          <w:position w:val="0"/>
          <w:sz w:val="24"/>
          <w:shd w:fill="auto" w:val="clear"/>
        </w:rPr>
        <w:t xml:space="preserve"> after the change has been implemented in the organization, it should be ensured that the employees stay on this track and don't start following the old paths. Moreover, the management should monitor the implemented processes in the change process as stated by (</w:t>
      </w:r>
      <w:r>
        <w:rPr>
          <w:rFonts w:ascii="Times New Roman" w:hAnsi="Times New Roman" w:cs="Times New Roman" w:eastAsia="Times New Roman"/>
          <w:color w:val="222222"/>
          <w:spacing w:val="0"/>
          <w:position w:val="0"/>
          <w:sz w:val="24"/>
          <w:shd w:fill="FFFFFF" w:val="clear"/>
        </w:rPr>
        <w:t xml:space="preserve">Stouten et al., 2018)</w:t>
      </w:r>
      <w:r>
        <w:rPr>
          <w:rFonts w:ascii="Times New Roman" w:hAnsi="Times New Roman" w:cs="Times New Roman" w:eastAsia="Times New Roman"/>
          <w:color w:val="auto"/>
          <w:spacing w:val="0"/>
          <w:position w:val="0"/>
          <w:sz w:val="24"/>
          <w:shd w:fill="auto" w:val="clear"/>
        </w:rPr>
        <w:t xml:space="preserve">. During the monitoring process, the employees who perform well are rewarded for making them feel valued. If there is some problem, use flowcharts and models to identify the cause of the problem. </w:t>
      </w:r>
    </w:p>
    <w:p>
      <w:pPr>
        <w:numPr>
          <w:ilvl w:val="0"/>
          <w:numId w:val="30"/>
        </w:numPr>
        <w:spacing w:before="100" w:after="100" w:line="360"/>
        <w:ind w:right="0" w:left="720" w:hanging="36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shd w:fill="auto" w:val="clear"/>
        </w:rPr>
        <w:t xml:space="preserve">Learning and Development: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Learning and development are part of organizational performance. According to </w:t>
      </w:r>
      <w:r>
        <w:rPr>
          <w:rFonts w:ascii="Times New Roman" w:hAnsi="Times New Roman" w:cs="Times New Roman" w:eastAsia="Times New Roman"/>
          <w:color w:val="222222"/>
          <w:spacing w:val="0"/>
          <w:position w:val="0"/>
          <w:sz w:val="24"/>
          <w:shd w:fill="FFFFFF" w:val="clear"/>
        </w:rPr>
        <w:t xml:space="preserve">Chams &amp; García-Blandón (2019), </w:t>
      </w:r>
      <w:r>
        <w:rPr>
          <w:rFonts w:ascii="Times New Roman" w:hAnsi="Times New Roman" w:cs="Times New Roman" w:eastAsia="Times New Roman"/>
          <w:color w:val="auto"/>
          <w:spacing w:val="0"/>
          <w:position w:val="0"/>
          <w:sz w:val="24"/>
          <w:shd w:fill="auto" w:val="clear"/>
        </w:rPr>
        <w:t xml:space="preserve">the purpose of learning and development is to link employee goals and performance with the goals and performance of the company. Furthermore, as stated by</w:t>
      </w:r>
      <w:r>
        <w:rPr>
          <w:rFonts w:ascii="Times New Roman" w:hAnsi="Times New Roman" w:cs="Times New Roman" w:eastAsia="Times New Roman"/>
          <w:color w:val="222222"/>
          <w:spacing w:val="0"/>
          <w:position w:val="0"/>
          <w:sz w:val="24"/>
          <w:shd w:fill="FFFFFF" w:val="clear"/>
        </w:rPr>
        <w:t xml:space="preserve"> Caporarello</w:t>
      </w:r>
      <w:r>
        <w:rPr>
          <w:rFonts w:ascii="Times New Roman" w:hAnsi="Times New Roman" w:cs="Times New Roman" w:eastAsia="Times New Roman"/>
          <w:color w:val="auto"/>
          <w:spacing w:val="0"/>
          <w:position w:val="0"/>
          <w:sz w:val="24"/>
          <w:shd w:fill="auto" w:val="clear"/>
        </w:rPr>
        <w:t xml:space="preserve"> et al., (2019), those in control of learning and development in a business must recognize skill gaps across individuals and teams before developing and providing training to those gaps. There are different methods and strategies which are being used in all the organizations. </w:t>
      </w:r>
    </w:p>
    <w:p>
      <w:pPr>
        <w:numPr>
          <w:ilvl w:val="0"/>
          <w:numId w:val="32"/>
        </w:numPr>
        <w:spacing w:before="0" w:after="160" w:line="360"/>
        <w:ind w:right="0" w:left="720" w:hanging="360"/>
        <w:jc w:val="both"/>
        <w:rPr>
          <w:rFonts w:ascii="Times New Roman" w:hAnsi="Times New Roman" w:cs="Times New Roman" w:eastAsia="Times New Roman"/>
          <w:b/>
          <w:color w:val="2E74B5"/>
          <w:spacing w:val="0"/>
          <w:position w:val="0"/>
          <w:sz w:val="24"/>
          <w:shd w:fill="auto" w:val="clear"/>
        </w:rPr>
      </w:pPr>
      <w:r>
        <w:rPr>
          <w:rFonts w:ascii="Times New Roman" w:hAnsi="Times New Roman" w:cs="Times New Roman" w:eastAsia="Times New Roman"/>
          <w:b/>
          <w:color w:val="2E74B5"/>
          <w:spacing w:val="0"/>
          <w:position w:val="0"/>
          <w:sz w:val="24"/>
          <w:shd w:fill="auto" w:val="clear"/>
        </w:rPr>
        <w:t xml:space="preserve">Employee learning strategies: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different learning strategies for employees which can be adapted and implemented by the higher management of the organization. For example Coaching, Mentoring, Training, Workshops and Conferences. Ali et al., (2018), state that coaching involves two kinds of employees in an organization. An employee who has certain knowledge, skills and experience in the field which he will transfer to the one who is there for learning and development of his skills and knowledge. Furthermore, as stated by Jha et al., (2019), not just the skills of the employees are polished but their performance and the quality of their career is also improved. This strategy can be effectively implemented if there is a strong commitment of the organization and the employees. Moreover, </w:t>
      </w:r>
      <w:r>
        <w:rPr>
          <w:rFonts w:ascii="Times New Roman" w:hAnsi="Times New Roman" w:cs="Times New Roman" w:eastAsia="Times New Roman"/>
          <w:color w:val="222222"/>
          <w:spacing w:val="0"/>
          <w:position w:val="0"/>
          <w:sz w:val="24"/>
          <w:shd w:fill="FFFFFF" w:val="clear"/>
        </w:rPr>
        <w:t xml:space="preserve">Weinhardt &amp; Sitzmann (2019), suggest that </w:t>
      </w:r>
      <w:r>
        <w:rPr>
          <w:rFonts w:ascii="Times New Roman" w:hAnsi="Times New Roman" w:cs="Times New Roman" w:eastAsia="Times New Roman"/>
          <w:color w:val="auto"/>
          <w:spacing w:val="0"/>
          <w:position w:val="0"/>
          <w:sz w:val="24"/>
          <w:shd w:fill="auto" w:val="clear"/>
        </w:rPr>
        <w:t xml:space="preserve">during the coaching sessions, the employees should be encouraged to ask open and meaningful questions. This strategy assists an organization to enhance the personal and professional capabilities of the team.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Additionally, Mentoring technique can also play a vital role in the learning process of the workforce. Roberts at al., (2019) states that the purpose of mentoring strategy in learning and development is to minimize attrition, promote recruiting, and improve performance and the work environment. Furthermore, </w:t>
      </w:r>
      <w:r>
        <w:rPr>
          <w:rFonts w:ascii="Times New Roman" w:hAnsi="Times New Roman" w:cs="Times New Roman" w:eastAsia="Times New Roman"/>
          <w:color w:val="222222"/>
          <w:spacing w:val="0"/>
          <w:position w:val="0"/>
          <w:sz w:val="24"/>
          <w:shd w:fill="FFFFFF" w:val="clear"/>
        </w:rPr>
        <w:t xml:space="preserve">Eby &amp; Robertson (2020), states that </w:t>
      </w:r>
      <w:r>
        <w:rPr>
          <w:rFonts w:ascii="Times New Roman" w:hAnsi="Times New Roman" w:cs="Times New Roman" w:eastAsia="Times New Roman"/>
          <w:color w:val="auto"/>
          <w:spacing w:val="0"/>
          <w:position w:val="0"/>
          <w:sz w:val="24"/>
          <w:shd w:fill="auto" w:val="clear"/>
        </w:rPr>
        <w:t xml:space="preserve">mentoring helps to induce the skills and abilities in the employees which they lack. The upper-level executives carry out mentoring. However, this strategy is not restricted to the management, and the highly skilled employees can also assist the unskilled ones as described by</w:t>
      </w:r>
      <w:r>
        <w:rPr>
          <w:rFonts w:ascii="Times New Roman" w:hAnsi="Times New Roman" w:cs="Times New Roman" w:eastAsia="Times New Roman"/>
          <w:color w:val="222222"/>
          <w:spacing w:val="0"/>
          <w:position w:val="0"/>
          <w:sz w:val="24"/>
          <w:shd w:fill="FFFFFF" w:val="clear"/>
        </w:rPr>
        <w:t xml:space="preserve"> (Al-Zoubi, 2019)</w:t>
      </w:r>
      <w:r>
        <w:rPr>
          <w:rFonts w:ascii="Times New Roman" w:hAnsi="Times New Roman" w:cs="Times New Roman" w:eastAsia="Times New Roman"/>
          <w:color w:val="auto"/>
          <w:spacing w:val="0"/>
          <w:position w:val="0"/>
          <w:sz w:val="24"/>
          <w:shd w:fill="auto" w:val="clear"/>
        </w:rPr>
        <w:t xml:space="preserve">. Another strategy is training, in which a collection of lectures, guidebooks, podcasts and group-based assignments and tasks are used for employee development as stated by (</w:t>
      </w:r>
      <w:r>
        <w:rPr>
          <w:rFonts w:ascii="Times New Roman" w:hAnsi="Times New Roman" w:cs="Times New Roman" w:eastAsia="Times New Roman"/>
          <w:color w:val="222222"/>
          <w:spacing w:val="0"/>
          <w:position w:val="0"/>
          <w:sz w:val="24"/>
          <w:shd w:fill="FFFFFF" w:val="clear"/>
        </w:rPr>
        <w:t xml:space="preserve">Bartlett et al., 2019)</w:t>
      </w:r>
      <w:r>
        <w:rPr>
          <w:rFonts w:ascii="Times New Roman" w:hAnsi="Times New Roman" w:cs="Times New Roman" w:eastAsia="Times New Roman"/>
          <w:color w:val="auto"/>
          <w:spacing w:val="0"/>
          <w:position w:val="0"/>
          <w:sz w:val="24"/>
          <w:shd w:fill="auto" w:val="clear"/>
        </w:rPr>
        <w:t xml:space="preserve">. An organization must encourage employee skill development by providing enough and suitable training sessions. Furthermore, </w:t>
      </w:r>
      <w:r>
        <w:rPr>
          <w:rFonts w:ascii="Arial" w:hAnsi="Arial" w:cs="Arial" w:eastAsia="Arial"/>
          <w:color w:val="222222"/>
          <w:spacing w:val="0"/>
          <w:position w:val="0"/>
          <w:sz w:val="20"/>
          <w:shd w:fill="FFFFFF" w:val="clear"/>
        </w:rPr>
        <w:t xml:space="preserve">Sharma (2019), discuss that i</w:t>
      </w:r>
      <w:r>
        <w:rPr>
          <w:rFonts w:ascii="Times New Roman" w:hAnsi="Times New Roman" w:cs="Times New Roman" w:eastAsia="Times New Roman"/>
          <w:color w:val="auto"/>
          <w:spacing w:val="0"/>
          <w:position w:val="0"/>
          <w:sz w:val="24"/>
          <w:shd w:fill="auto" w:val="clear"/>
        </w:rPr>
        <w:t xml:space="preserve">t should be remembered that training is appropriate for developing both soft (communication, time management, etc.) and complex (technical) abilities in employees. Employees are also trained about the culture of the organization in order to adjust there and adopt the culture. Furthermore, by learning about the culture of the workplace, employees develop a sense of belonging towards the organization.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Na-Nan &amp; Sanamthong (2019), w</w:t>
      </w:r>
      <w:r>
        <w:rPr>
          <w:rFonts w:ascii="Times New Roman" w:hAnsi="Times New Roman" w:cs="Times New Roman" w:eastAsia="Times New Roman"/>
          <w:color w:val="auto"/>
          <w:spacing w:val="0"/>
          <w:position w:val="0"/>
          <w:sz w:val="24"/>
          <w:shd w:fill="auto" w:val="clear"/>
        </w:rPr>
        <w:t xml:space="preserve">orkshops or working groups are also one of the best learning strategies. During this, the employees have a chance to interact with other colleagues. This enables them to have refined access to the knowledge and abilities of other employees at the same level. Workshops appear to be the best strategy for developing public speaking, leadership skills, teamwork, effective communication and presentation skills. The theory of Experiential learning presented by C. Rogers, states that experiences give the learner maturity and knowledge. In workshops, the employees are personally involved, which help them in self-evaluation, as stated in this theory as stated by (Seow at al., 2019). Furthermore, conferences have significant importance in this scenario. </w:t>
      </w:r>
      <w:r>
        <w:rPr>
          <w:rFonts w:ascii="Times New Roman" w:hAnsi="Times New Roman" w:cs="Times New Roman" w:eastAsia="Times New Roman"/>
          <w:color w:val="222222"/>
          <w:spacing w:val="0"/>
          <w:position w:val="0"/>
          <w:sz w:val="24"/>
          <w:shd w:fill="FFFFFF" w:val="clear"/>
        </w:rPr>
        <w:t xml:space="preserve">Cheema et al., (2020) describes that </w:t>
      </w:r>
      <w:r>
        <w:rPr>
          <w:rFonts w:ascii="Times New Roman" w:hAnsi="Times New Roman" w:cs="Times New Roman" w:eastAsia="Times New Roman"/>
          <w:color w:val="auto"/>
          <w:spacing w:val="0"/>
          <w:position w:val="0"/>
          <w:sz w:val="24"/>
          <w:shd w:fill="auto" w:val="clear"/>
        </w:rPr>
        <w:t xml:space="preserve">one of the best ways to polish employees' skills is to expose them to outside individuals. During the conferences, specific topics are chosen to increase their awareness and knowledge. According to the theory of social learning proposed by Albert Bandura, the organization's environment and the professional ways play an essential role in the development of the skills of an employee (</w:t>
      </w:r>
      <w:r>
        <w:rPr>
          <w:rFonts w:ascii="Times New Roman" w:hAnsi="Times New Roman" w:cs="Times New Roman" w:eastAsia="Times New Roman"/>
          <w:color w:val="222222"/>
          <w:spacing w:val="0"/>
          <w:position w:val="0"/>
          <w:sz w:val="24"/>
          <w:shd w:fill="FFFFFF" w:val="clear"/>
        </w:rPr>
        <w:t xml:space="preserve">Bandura &amp; Hall, 2018).</w:t>
      </w:r>
      <w:r>
        <w:rPr>
          <w:rFonts w:ascii="Times New Roman" w:hAnsi="Times New Roman" w:cs="Times New Roman" w:eastAsia="Times New Roman"/>
          <w:color w:val="auto"/>
          <w:spacing w:val="0"/>
          <w:position w:val="0"/>
          <w:sz w:val="24"/>
          <w:shd w:fill="auto" w:val="clear"/>
        </w:rPr>
        <w:t xml:space="preserve"> In this way, conferences help the employees to gain the professionalism.</w:t>
      </w:r>
    </w:p>
    <w:p>
      <w:pPr>
        <w:numPr>
          <w:ilvl w:val="0"/>
          <w:numId w:val="34"/>
        </w:numPr>
        <w:spacing w:before="0" w:after="160" w:line="360"/>
        <w:ind w:right="0" w:left="720" w:hanging="360"/>
        <w:jc w:val="both"/>
        <w:rPr>
          <w:rFonts w:ascii="Times New Roman" w:hAnsi="Times New Roman" w:cs="Times New Roman" w:eastAsia="Times New Roman"/>
          <w:b/>
          <w:color w:val="2E74B5"/>
          <w:spacing w:val="0"/>
          <w:position w:val="0"/>
          <w:sz w:val="24"/>
          <w:shd w:fill="auto" w:val="clear"/>
        </w:rPr>
      </w:pPr>
      <w:r>
        <w:rPr>
          <w:rFonts w:ascii="Times New Roman" w:hAnsi="Times New Roman" w:cs="Times New Roman" w:eastAsia="Times New Roman"/>
          <w:b/>
          <w:color w:val="2E74B5"/>
          <w:spacing w:val="0"/>
          <w:position w:val="0"/>
          <w:sz w:val="24"/>
          <w:shd w:fill="auto" w:val="clear"/>
        </w:rPr>
        <w:t xml:space="preserve">Employee development skills: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Like different learning strategies, there are many development strategies that can be implemented by the human resource management of a company. </w:t>
      </w:r>
      <w:r>
        <w:rPr>
          <w:rFonts w:ascii="Times New Roman" w:hAnsi="Times New Roman" w:cs="Times New Roman" w:eastAsia="Times New Roman"/>
          <w:color w:val="222222"/>
          <w:spacing w:val="0"/>
          <w:position w:val="0"/>
          <w:sz w:val="24"/>
          <w:shd w:fill="FFFFFF" w:val="clear"/>
        </w:rPr>
        <w:t xml:space="preserve">Zaharee</w:t>
      </w:r>
      <w:r>
        <w:rPr>
          <w:rFonts w:ascii="Times New Roman" w:hAnsi="Times New Roman" w:cs="Times New Roman" w:eastAsia="Times New Roman"/>
          <w:color w:val="auto"/>
          <w:spacing w:val="0"/>
          <w:position w:val="0"/>
          <w:sz w:val="24"/>
          <w:shd w:fill="auto" w:val="clear"/>
        </w:rPr>
        <w:t xml:space="preserve"> et al., (2018) states that job rotation strategy helps to keep on rotating the tasks and duties among the employees to make them learn something new. This strategy also helps the employees practice the skills they have developed during the learning sessions. Another method is simulation. Simulation may be defined as a role-play application in which the employer endorses scenarios based on real-life situations and asks the employee to resolve the problem on their own as stated by (</w:t>
      </w:r>
      <w:r>
        <w:rPr>
          <w:rFonts w:ascii="Times New Roman" w:hAnsi="Times New Roman" w:cs="Times New Roman" w:eastAsia="Times New Roman"/>
          <w:color w:val="222222"/>
          <w:spacing w:val="0"/>
          <w:position w:val="0"/>
          <w:sz w:val="24"/>
          <w:shd w:fill="FFFFFF" w:val="clear"/>
        </w:rPr>
        <w:t xml:space="preserve">Sundararajan, 2021).</w:t>
      </w:r>
      <w:r>
        <w:rPr>
          <w:rFonts w:ascii="Times New Roman" w:hAnsi="Times New Roman" w:cs="Times New Roman" w:eastAsia="Times New Roman"/>
          <w:color w:val="auto"/>
          <w:spacing w:val="0"/>
          <w:position w:val="0"/>
          <w:sz w:val="24"/>
          <w:shd w:fill="auto" w:val="clear"/>
        </w:rPr>
        <w:t xml:space="preserve"> This strategy basically teaches the employees to act in emergency situations and use the knowledge more practically.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job development:</w:t>
      </w:r>
      <w:r>
        <w:rPr>
          <w:rFonts w:ascii="Times New Roman" w:hAnsi="Times New Roman" w:cs="Times New Roman" w:eastAsia="Times New Roman"/>
          <w:color w:val="222222"/>
          <w:spacing w:val="0"/>
          <w:position w:val="0"/>
          <w:sz w:val="24"/>
          <w:shd w:fill="FFFFFF" w:val="clear"/>
        </w:rPr>
        <w:t xml:space="preserve">Chiang</w:t>
      </w:r>
      <w:r>
        <w:rPr>
          <w:rFonts w:ascii="Times New Roman" w:hAnsi="Times New Roman" w:cs="Times New Roman" w:eastAsia="Times New Roman"/>
          <w:color w:val="auto"/>
          <w:spacing w:val="0"/>
          <w:position w:val="0"/>
          <w:sz w:val="24"/>
          <w:shd w:fill="auto" w:val="clear"/>
        </w:rPr>
        <w:t xml:space="preserve"> et al., (2018), describe that on-the-job development is usually done after the training sessions of the employees. The employee has the knowledge of how to apply all the theories and skills which he has learned during training. Career planning</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has a key role in development of employees.As stated by </w:t>
      </w:r>
      <w:r>
        <w:rPr>
          <w:rFonts w:ascii="Times New Roman" w:hAnsi="Times New Roman" w:cs="Times New Roman" w:eastAsia="Times New Roman"/>
          <w:color w:val="222222"/>
          <w:spacing w:val="0"/>
          <w:position w:val="0"/>
          <w:sz w:val="24"/>
          <w:shd w:fill="FFFFFF" w:val="clear"/>
        </w:rPr>
        <w:t xml:space="preserve">Stewart &amp; Brown (2019), t</w:t>
      </w:r>
      <w:r>
        <w:rPr>
          <w:rFonts w:ascii="Times New Roman" w:hAnsi="Times New Roman" w:cs="Times New Roman" w:eastAsia="Times New Roman"/>
          <w:color w:val="auto"/>
          <w:spacing w:val="0"/>
          <w:position w:val="0"/>
          <w:sz w:val="24"/>
          <w:shd w:fill="auto" w:val="clear"/>
        </w:rPr>
        <w:t xml:space="preserve">he job of human resource management is to decide which employee is suitable for which job. However, the employees should also be provided the choice to choose for themselves. Through this discussion between the management and the employee, the employee learns and sets goals about the skills which he needs to work on. According to goal-setting theory presented by</w:t>
      </w:r>
      <w:r>
        <w:rPr>
          <w:rFonts w:ascii="Times New Roman" w:hAnsi="Times New Roman" w:cs="Times New Roman" w:eastAsia="Times New Roman"/>
          <w:b/>
          <w:color w:val="202124"/>
          <w:spacing w:val="0"/>
          <w:position w:val="0"/>
          <w:sz w:val="24"/>
          <w:shd w:fill="FFFFFF" w:val="clear"/>
        </w:rPr>
        <w:t xml:space="preserve"> </w:t>
      </w:r>
      <w:r>
        <w:rPr>
          <w:rFonts w:ascii="Times New Roman" w:hAnsi="Times New Roman" w:cs="Times New Roman" w:eastAsia="Times New Roman"/>
          <w:color w:val="202124"/>
          <w:spacing w:val="0"/>
          <w:position w:val="0"/>
          <w:sz w:val="24"/>
          <w:shd w:fill="FFFFFF" w:val="clear"/>
        </w:rPr>
        <w:t xml:space="preserve">Dr Edwin Locke and Dr Gary Latham</w:t>
      </w:r>
      <w:r>
        <w:rPr>
          <w:rFonts w:ascii="Times New Roman" w:hAnsi="Times New Roman" w:cs="Times New Roman" w:eastAsia="Times New Roman"/>
          <w:color w:val="auto"/>
          <w:spacing w:val="0"/>
          <w:position w:val="0"/>
          <w:sz w:val="24"/>
          <w:shd w:fill="auto" w:val="clear"/>
        </w:rPr>
        <w:t xml:space="preserve"> goal influence an individual's behavior when he/she commits to achieve that goal as stated by (</w:t>
      </w:r>
      <w:r>
        <w:rPr>
          <w:rFonts w:ascii="Times New Roman" w:hAnsi="Times New Roman" w:cs="Times New Roman" w:eastAsia="Times New Roman"/>
          <w:color w:val="222222"/>
          <w:spacing w:val="0"/>
          <w:position w:val="0"/>
          <w:sz w:val="24"/>
          <w:shd w:fill="FFFFFF" w:val="clear"/>
        </w:rPr>
        <w:t xml:space="preserve">Latham &amp; Locke, 2018).</w:t>
      </w:r>
      <w:r>
        <w:rPr>
          <w:rFonts w:ascii="Times New Roman" w:hAnsi="Times New Roman" w:cs="Times New Roman" w:eastAsia="Times New Roman"/>
          <w:color w:val="auto"/>
          <w:spacing w:val="0"/>
          <w:position w:val="0"/>
          <w:sz w:val="24"/>
          <w:shd w:fill="auto" w:val="clear"/>
        </w:rPr>
        <w:t xml:space="preserve"> Furthermore, it states that the employee knows what the employer or higher management expects from him. Consequently, the employee performs better to achieve the goals and gain the employer's appreciation.</w:t>
      </w:r>
    </w:p>
    <w:p>
      <w:pPr>
        <w:numPr>
          <w:ilvl w:val="0"/>
          <w:numId w:val="36"/>
        </w:numPr>
        <w:spacing w:before="0" w:after="16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u w:val="single"/>
          <w:shd w:fill="auto" w:val="clear"/>
        </w:rPr>
        <w:t xml:space="preserve">Leadership Development:</w:t>
      </w:r>
    </w:p>
    <w:p>
      <w:pPr>
        <w:spacing w:before="0" w:after="16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Leadership development endorses employee commitment, improves the organization's capacity to cope with workforce shortfalls, and decreases the problems and expenses associated with turnover as described by Han et al., (2020). Great leaders recruit, hire, and encourage excellent employees. As effective managers empower good company results so Human Resources (HR) must be a driving factor behind organizational development. </w:t>
      </w:r>
      <w:r>
        <w:rPr>
          <w:rFonts w:ascii="Times New Roman" w:hAnsi="Times New Roman" w:cs="Times New Roman" w:eastAsia="Times New Roman"/>
          <w:color w:val="222222"/>
          <w:spacing w:val="0"/>
          <w:position w:val="0"/>
          <w:sz w:val="24"/>
          <w:shd w:fill="FFFFFF" w:val="clear"/>
        </w:rPr>
        <w:t xml:space="preserve">Paais &amp; PATTIRUHU (2020)</w:t>
      </w:r>
      <w:r>
        <w:rPr>
          <w:rFonts w:ascii="Times New Roman" w:hAnsi="Times New Roman" w:cs="Times New Roman" w:eastAsia="Times New Roman"/>
          <w:color w:val="auto"/>
          <w:spacing w:val="0"/>
          <w:position w:val="0"/>
          <w:sz w:val="24"/>
          <w:shd w:fill="auto" w:val="clear"/>
        </w:rPr>
        <w:t xml:space="preserve">,   describe that the most critical role in inspiring and empowering their staff is of the managers. The more at ease leaders are in command, and the more driven the workforce will be. This can be done by offering the training and development prospects to the leaders by </w:t>
      </w:r>
      <w:r>
        <w:rPr>
          <w:rFonts w:ascii="Times New Roman" w:hAnsi="Times New Roman" w:cs="Times New Roman" w:eastAsia="Times New Roman"/>
          <w:color w:val="1D1D1B"/>
          <w:spacing w:val="0"/>
          <w:position w:val="0"/>
          <w:sz w:val="24"/>
          <w:shd w:fill="auto" w:val="clear"/>
        </w:rPr>
        <w:t xml:space="preserve">inspiring them to learn the skills in which they lack. HR can play this role by impacting the leadership development by appreciating the skills of the leaders and by also identifying the skills which they need to work on. Human resources should build effective mechanisms for identifying potential leaders and providing an opportunity for them to strengthen their leadership abilities through development programs (</w:t>
      </w:r>
      <w:r>
        <w:rPr>
          <w:rFonts w:ascii="Times New Roman" w:hAnsi="Times New Roman" w:cs="Times New Roman" w:eastAsia="Times New Roman"/>
          <w:color w:val="222222"/>
          <w:spacing w:val="0"/>
          <w:position w:val="0"/>
          <w:sz w:val="24"/>
          <w:shd w:fill="FFFFFF" w:val="clear"/>
        </w:rPr>
        <w:t xml:space="preserve">Liu et al., 2021)</w:t>
      </w:r>
      <w:r>
        <w:rPr>
          <w:rFonts w:ascii="Times New Roman" w:hAnsi="Times New Roman" w:cs="Times New Roman" w:eastAsia="Times New Roman"/>
          <w:color w:val="1D1D1B"/>
          <w:spacing w:val="0"/>
          <w:position w:val="0"/>
          <w:sz w:val="24"/>
          <w:shd w:fill="auto" w:val="clear"/>
        </w:rPr>
        <w:t xml:space="preserve">.</w:t>
      </w:r>
    </w:p>
    <w:p>
      <w:pPr>
        <w:spacing w:before="0" w:after="160" w:line="360"/>
        <w:ind w:right="0" w:left="360" w:firstLine="0"/>
        <w:jc w:val="both"/>
        <w:rPr>
          <w:rFonts w:ascii="Times New Roman" w:hAnsi="Times New Roman" w:cs="Times New Roman" w:eastAsia="Times New Roman"/>
          <w:color w:val="1D1D1B"/>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Suryanto</w:t>
      </w:r>
      <w:r>
        <w:rPr>
          <w:rFonts w:ascii="Times New Roman" w:hAnsi="Times New Roman" w:cs="Times New Roman" w:eastAsia="Times New Roman"/>
          <w:color w:val="1D1D1B"/>
          <w:spacing w:val="0"/>
          <w:position w:val="0"/>
          <w:sz w:val="24"/>
          <w:shd w:fill="auto" w:val="clear"/>
        </w:rPr>
        <w:t xml:space="preserve"> et al., (2018), state that businesses usually promote employees who have advanced technical skills. But the issue is that technical skills are not enough for an individual to be a perfect leader. Human resource management needs to be aware of the impacts of poor leadership. It should create such a system for promotions in which the capabilities and skills of the individuals are monitored and ensure that they are on the right track and have gone through coaching, mentoring, training and processes like these. Furthermore, employee-centric approach can help in the development of competent individuals to be effective leaders. </w:t>
      </w:r>
      <w:r>
        <w:rPr>
          <w:rFonts w:ascii="Times New Roman" w:hAnsi="Times New Roman" w:cs="Times New Roman" w:eastAsia="Times New Roman"/>
          <w:color w:val="222222"/>
          <w:spacing w:val="0"/>
          <w:position w:val="0"/>
          <w:sz w:val="24"/>
          <w:shd w:fill="FFFFFF" w:val="clear"/>
        </w:rPr>
        <w:t xml:space="preserve">Sarma &amp; Rao (2020), state that f</w:t>
      </w:r>
      <w:r>
        <w:rPr>
          <w:rFonts w:ascii="Times New Roman" w:hAnsi="Times New Roman" w:cs="Times New Roman" w:eastAsia="Times New Roman"/>
          <w:color w:val="1D1D1B"/>
          <w:spacing w:val="0"/>
          <w:position w:val="0"/>
          <w:sz w:val="24"/>
          <w:shd w:fill="auto" w:val="clear"/>
        </w:rPr>
        <w:t xml:space="preserve">or leadership development, Human resource management should make sure that the employee-centric method is sustained. The reason is that the leaders who are employee centric, keep the employees at priority. This technique will train the leaders in the best way and instill loyalty and commitment in the employees, which will be beneficial for the international technology company. There is a model named as leadership development model, which consist of four elements.</w:t>
      </w:r>
    </w:p>
    <w:p>
      <w:pPr>
        <w:spacing w:before="0" w:after="160" w:line="360"/>
        <w:ind w:right="0" w:left="36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36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36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36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36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1D1D1B"/>
          <w:spacing w:val="0"/>
          <w:position w:val="0"/>
          <w:sz w:val="24"/>
          <w:shd w:fill="auto" w:val="clear"/>
        </w:rPr>
      </w:pPr>
      <w:r>
        <w:rPr>
          <w:rFonts w:ascii="Times New Roman" w:hAnsi="Times New Roman" w:cs="Times New Roman" w:eastAsia="Times New Roman"/>
          <w:color w:val="1D1D1B"/>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1D1D1B"/>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1D1D1B"/>
          <w:spacing w:val="0"/>
          <w:position w:val="0"/>
          <w:sz w:val="24"/>
          <w:shd w:fill="auto" w:val="clear"/>
        </w:rPr>
      </w:pPr>
      <w:r>
        <w:rPr>
          <w:rFonts w:ascii="Times New Roman" w:hAnsi="Times New Roman" w:cs="Times New Roman" w:eastAsia="Times New Roman"/>
          <w:color w:val="1D1D1B"/>
          <w:spacing w:val="0"/>
          <w:position w:val="0"/>
          <w:sz w:val="24"/>
          <w:shd w:fill="auto" w:val="clear"/>
        </w:rPr>
        <w:t xml:space="preserve">                                               </w:t>
      </w:r>
    </w:p>
    <w:p>
      <w:pPr>
        <w:spacing w:before="0" w:after="160" w:line="360"/>
        <w:ind w:right="0" w:left="0" w:firstLine="0"/>
        <w:jc w:val="center"/>
        <w:rPr>
          <w:rFonts w:ascii="Times New Roman" w:hAnsi="Times New Roman" w:cs="Times New Roman" w:eastAsia="Times New Roman"/>
          <w:b/>
          <w:color w:val="1F3864"/>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1F3864"/>
          <w:spacing w:val="0"/>
          <w:position w:val="0"/>
          <w:sz w:val="24"/>
          <w:shd w:fill="auto" w:val="clear"/>
        </w:rPr>
      </w:pPr>
      <w:r>
        <w:rPr>
          <w:rFonts w:ascii="Times New Roman" w:hAnsi="Times New Roman" w:cs="Times New Roman" w:eastAsia="Times New Roman"/>
          <w:b/>
          <w:color w:val="1F3864"/>
          <w:spacing w:val="0"/>
          <w:position w:val="0"/>
          <w:sz w:val="24"/>
          <w:shd w:fill="auto" w:val="clear"/>
        </w:rPr>
        <w:t xml:space="preserve">          CHANGE</w:t>
      </w:r>
    </w:p>
    <w:p>
      <w:pPr>
        <w:spacing w:before="0" w:after="160" w:line="360"/>
        <w:ind w:right="0" w:left="0" w:firstLine="0"/>
        <w:jc w:val="both"/>
        <w:rPr>
          <w:rFonts w:ascii="Times New Roman" w:hAnsi="Times New Roman" w:cs="Times New Roman" w:eastAsia="Times New Roman"/>
          <w:color w:val="1D1D1B"/>
          <w:spacing w:val="0"/>
          <w:position w:val="0"/>
          <w:sz w:val="24"/>
          <w:shd w:fill="auto" w:val="clear"/>
        </w:rPr>
      </w:pPr>
      <w:r>
        <w:rPr>
          <w:rFonts w:ascii="Times New Roman" w:hAnsi="Times New Roman" w:cs="Times New Roman" w:eastAsia="Times New Roman"/>
          <w:color w:val="1D1D1B"/>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1D1D1B"/>
          <w:spacing w:val="0"/>
          <w:position w:val="0"/>
          <w:sz w:val="24"/>
          <w:shd w:fill="auto" w:val="clear"/>
        </w:rPr>
      </w:pPr>
      <w:r>
        <w:rPr>
          <w:rFonts w:ascii="Times New Roman" w:hAnsi="Times New Roman" w:cs="Times New Roman" w:eastAsia="Times New Roman"/>
          <w:color w:val="1D1D1B"/>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1D1D1B"/>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b/>
          <w:color w:val="1F3864"/>
          <w:spacing w:val="0"/>
          <w:position w:val="0"/>
          <w:sz w:val="24"/>
          <w:shd w:fill="auto" w:val="clear"/>
        </w:rPr>
        <w:t xml:space="preserve">Leadership Development Model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As stated by Kiersch &amp; Gullekson (2021), a</w:t>
      </w:r>
      <w:r>
        <w:rPr>
          <w:rFonts w:ascii="Times New Roman" w:hAnsi="Times New Roman" w:cs="Times New Roman" w:eastAsia="Times New Roman"/>
          <w:color w:val="auto"/>
          <w:spacing w:val="0"/>
          <w:position w:val="0"/>
          <w:sz w:val="24"/>
          <w:shd w:fill="auto" w:val="clear"/>
        </w:rPr>
        <w:t xml:space="preserve">ccording to leadership development model, an individual should change his personality and to be an effective leaders he should be self-aware, he should have the competence to deal with the challenges faced within the organization. Furthermore, as a leader, he should bring social justice to the workplace and deal the subordinates equally. Through this attitude, the employees will feel valued and appreciated under his supervision.</w:t>
      </w:r>
    </w:p>
    <w:p>
      <w:pPr>
        <w:spacing w:before="0" w:after="160" w:line="360"/>
        <w:ind w:right="0" w:left="0" w:firstLine="0"/>
        <w:jc w:val="both"/>
        <w:rPr>
          <w:rFonts w:ascii="Times New Roman" w:hAnsi="Times New Roman" w:cs="Times New Roman" w:eastAsia="Times New Roman"/>
          <w:b/>
          <w:color w:val="1F3864"/>
          <w:spacing w:val="0"/>
          <w:position w:val="0"/>
          <w:sz w:val="24"/>
          <w:shd w:fill="auto" w:val="clear"/>
        </w:rPr>
      </w:pPr>
      <w:r>
        <w:rPr>
          <w:rFonts w:ascii="Times New Roman" w:hAnsi="Times New Roman" w:cs="Times New Roman" w:eastAsia="Times New Roman"/>
          <w:b/>
          <w:color w:val="1F3864"/>
          <w:spacing w:val="0"/>
          <w:position w:val="0"/>
          <w:sz w:val="24"/>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huge role of human resource management in the organization in the different areas. For instance, in change management, HRM is the initiator and leads the change and also acts as a facilitator for the other departments and the leaders who are working for the change.  Furthermore, there are different human resource strategies which assist the organizations particularly the international technology companies, some of the strategies are coaching, training and other ones. In addition to that, Human resource management ensures that the organization has the right people at the leadership positions. For this purpose, there are different sorts of human resource strategies which help in the leadership development.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1F3864"/>
          <w:spacing w:val="0"/>
          <w:position w:val="0"/>
          <w:sz w:val="24"/>
          <w:shd w:fill="FFFFFF" w:val="clear"/>
        </w:rPr>
      </w:pPr>
      <w:r>
        <w:rPr>
          <w:rFonts w:ascii="Times New Roman" w:hAnsi="Times New Roman" w:cs="Times New Roman" w:eastAsia="Times New Roman"/>
          <w:b/>
          <w:color w:val="1F3864"/>
          <w:spacing w:val="0"/>
          <w:position w:val="0"/>
          <w:sz w:val="24"/>
          <w:shd w:fill="FFFFFF" w:val="clear"/>
        </w:rPr>
        <w:t xml:space="preserve">References:</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Ali, M., Lodhi, S. A., Raza, B., &amp; Ali, W. (2018). Examining the impact of managerial coaching on employee job performance: Mediating role of work engagement, leader-member-exchange quality, job satisfaction, and turnover intentions. </w:t>
      </w:r>
      <w:r>
        <w:rPr>
          <w:rFonts w:ascii="Times New Roman" w:hAnsi="Times New Roman" w:cs="Times New Roman" w:eastAsia="Times New Roman"/>
          <w:i/>
          <w:color w:val="222222"/>
          <w:spacing w:val="0"/>
          <w:position w:val="0"/>
          <w:sz w:val="24"/>
          <w:shd w:fill="FFFFFF" w:val="clear"/>
        </w:rPr>
        <w:t xml:space="preserve">Pakistan Journal of Commerce and Social Sciences (PJCSS)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12</w:t>
      </w:r>
      <w:r>
        <w:rPr>
          <w:rFonts w:ascii="Times New Roman" w:hAnsi="Times New Roman" w:cs="Times New Roman" w:eastAsia="Times New Roman"/>
          <w:color w:val="222222"/>
          <w:spacing w:val="0"/>
          <w:position w:val="0"/>
          <w:sz w:val="24"/>
          <w:shd w:fill="FFFFFF" w:val="clear"/>
        </w:rPr>
        <w:t xml:space="preserve">(1), 253-282.</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Al-Zoubi, M. O. (2019). Exploring the relationships among tacit knowledge sharing, mentoring and employees’ abilities: The case of Al-Hikma pharmaceutical company in Jordan. </w:t>
      </w:r>
      <w:r>
        <w:rPr>
          <w:rFonts w:ascii="Times New Roman" w:hAnsi="Times New Roman" w:cs="Times New Roman" w:eastAsia="Times New Roman"/>
          <w:i/>
          <w:color w:val="222222"/>
          <w:spacing w:val="0"/>
          <w:position w:val="0"/>
          <w:sz w:val="24"/>
          <w:shd w:fill="FFFFFF" w:val="clear"/>
        </w:rPr>
        <w:t xml:space="preserve">VINE Journal of Information and Knowledge Management Systems</w:t>
      </w:r>
      <w:r>
        <w:rPr>
          <w:rFonts w:ascii="Times New Roman" w:hAnsi="Times New Roman" w:cs="Times New Roman" w:eastAsia="Times New Roman"/>
          <w:color w:val="222222"/>
          <w:spacing w:val="0"/>
          <w:position w:val="0"/>
          <w:sz w:val="24"/>
          <w:shd w:fill="FFFFFF" w:val="clear"/>
        </w:rPr>
        <w:t xml:space="preserve">.</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Appelbaum, S. H., Profka, E., Depta, A. M., &amp; Petrynski, B. (2018). Impact of business model change on organizational success. </w:t>
      </w:r>
      <w:r>
        <w:rPr>
          <w:rFonts w:ascii="Times New Roman" w:hAnsi="Times New Roman" w:cs="Times New Roman" w:eastAsia="Times New Roman"/>
          <w:i/>
          <w:color w:val="222222"/>
          <w:spacing w:val="0"/>
          <w:position w:val="0"/>
          <w:sz w:val="24"/>
          <w:shd w:fill="FFFFFF" w:val="clear"/>
        </w:rPr>
        <w:t xml:space="preserve">Industrial and Commercial Training</w:t>
      </w:r>
      <w:r>
        <w:rPr>
          <w:rFonts w:ascii="Times New Roman" w:hAnsi="Times New Roman" w:cs="Times New Roman" w:eastAsia="Times New Roman"/>
          <w:color w:val="222222"/>
          <w:spacing w:val="0"/>
          <w:position w:val="0"/>
          <w:sz w:val="24"/>
          <w:shd w:fill="FFFFFF" w:val="clear"/>
        </w:rPr>
        <w:t xml:space="preserve">.</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Bandura, A., &amp; Hall, P. (2018). Albert bandura and social learning theory. </w:t>
      </w:r>
      <w:r>
        <w:rPr>
          <w:rFonts w:ascii="Times New Roman" w:hAnsi="Times New Roman" w:cs="Times New Roman" w:eastAsia="Times New Roman"/>
          <w:i/>
          <w:color w:val="222222"/>
          <w:spacing w:val="0"/>
          <w:position w:val="0"/>
          <w:sz w:val="24"/>
          <w:shd w:fill="FFFFFF" w:val="clear"/>
        </w:rPr>
        <w:t xml:space="preserve">Learning Theories For Early Years Practice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63</w:t>
      </w:r>
      <w:r>
        <w:rPr>
          <w:rFonts w:ascii="Times New Roman" w:hAnsi="Times New Roman" w:cs="Times New Roman" w:eastAsia="Times New Roman"/>
          <w:color w:val="222222"/>
          <w:spacing w:val="0"/>
          <w:position w:val="0"/>
          <w:sz w:val="24"/>
          <w:shd w:fill="FFFFFF" w:val="clear"/>
        </w:rPr>
        <w:t xml:space="preserve">.</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Barro, S., &amp; Davenport, T. H. (2019). People and machines: Partners in innovation. </w:t>
      </w:r>
      <w:r>
        <w:rPr>
          <w:rFonts w:ascii="Times New Roman" w:hAnsi="Times New Roman" w:cs="Times New Roman" w:eastAsia="Times New Roman"/>
          <w:i/>
          <w:color w:val="222222"/>
          <w:spacing w:val="0"/>
          <w:position w:val="0"/>
          <w:sz w:val="24"/>
          <w:shd w:fill="FFFFFF" w:val="clear"/>
        </w:rPr>
        <w:t xml:space="preserve">MIT Sloan Management Review</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60</w:t>
      </w:r>
      <w:r>
        <w:rPr>
          <w:rFonts w:ascii="Times New Roman" w:hAnsi="Times New Roman" w:cs="Times New Roman" w:eastAsia="Times New Roman"/>
          <w:color w:val="222222"/>
          <w:spacing w:val="0"/>
          <w:position w:val="0"/>
          <w:sz w:val="24"/>
          <w:shd w:fill="FFFFFF" w:val="clear"/>
        </w:rPr>
        <w:t xml:space="preserve">(4), 22-28.</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Bartlett, L., Martin, A., Neil, A. L., Memish, K., Otahal, P., Kilpatrick, M., &amp; Sanderson, K. (2019). A systematic review and meta-analysis of workplace mindfulness training randomized controlled trials. </w:t>
      </w:r>
      <w:r>
        <w:rPr>
          <w:rFonts w:ascii="Times New Roman" w:hAnsi="Times New Roman" w:cs="Times New Roman" w:eastAsia="Times New Roman"/>
          <w:i/>
          <w:color w:val="222222"/>
          <w:spacing w:val="0"/>
          <w:position w:val="0"/>
          <w:sz w:val="24"/>
          <w:shd w:fill="FFFFFF" w:val="clear"/>
        </w:rPr>
        <w:t xml:space="preserve">Journal of occupational health psychology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24</w:t>
      </w:r>
      <w:r>
        <w:rPr>
          <w:rFonts w:ascii="Times New Roman" w:hAnsi="Times New Roman" w:cs="Times New Roman" w:eastAsia="Times New Roman"/>
          <w:color w:val="222222"/>
          <w:spacing w:val="0"/>
          <w:position w:val="0"/>
          <w:sz w:val="24"/>
          <w:shd w:fill="FFFFFF" w:val="clear"/>
        </w:rPr>
        <w:t xml:space="preserve">(1), 108.</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Benbya, H., Nan, N., Tanriverdi, H., &amp; Yoo, Y. (2020). Complexity and information systems research in the emerging digital world. </w:t>
      </w:r>
      <w:r>
        <w:rPr>
          <w:rFonts w:ascii="Times New Roman" w:hAnsi="Times New Roman" w:cs="Times New Roman" w:eastAsia="Times New Roman"/>
          <w:i/>
          <w:color w:val="222222"/>
          <w:spacing w:val="0"/>
          <w:position w:val="0"/>
          <w:sz w:val="24"/>
          <w:shd w:fill="FFFFFF" w:val="clear"/>
        </w:rPr>
        <w:t xml:space="preserve">MIS Quarterly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44</w:t>
      </w:r>
      <w:r>
        <w:rPr>
          <w:rFonts w:ascii="Times New Roman" w:hAnsi="Times New Roman" w:cs="Times New Roman" w:eastAsia="Times New Roman"/>
          <w:color w:val="222222"/>
          <w:spacing w:val="0"/>
          <w:position w:val="0"/>
          <w:sz w:val="24"/>
          <w:shd w:fill="FFFFFF" w:val="clear"/>
        </w:rPr>
        <w:t xml:space="preserve">(1), 1-17.</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Buick, F., Blackman, D., &amp; Johnson, S. (2018). Enabling middle managers as change agents: Why organisational support needs to change. </w:t>
      </w:r>
      <w:r>
        <w:rPr>
          <w:rFonts w:ascii="Times New Roman" w:hAnsi="Times New Roman" w:cs="Times New Roman" w:eastAsia="Times New Roman"/>
          <w:i/>
          <w:color w:val="222222"/>
          <w:spacing w:val="0"/>
          <w:position w:val="0"/>
          <w:sz w:val="24"/>
          <w:shd w:fill="FFFFFF" w:val="clear"/>
        </w:rPr>
        <w:t xml:space="preserve">Australian Journal of Public Administration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77</w:t>
      </w:r>
      <w:r>
        <w:rPr>
          <w:rFonts w:ascii="Times New Roman" w:hAnsi="Times New Roman" w:cs="Times New Roman" w:eastAsia="Times New Roman"/>
          <w:color w:val="222222"/>
          <w:spacing w:val="0"/>
          <w:position w:val="0"/>
          <w:sz w:val="24"/>
          <w:shd w:fill="FFFFFF" w:val="clear"/>
        </w:rPr>
        <w:t xml:space="preserve">(2), 222-235.</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Buick, F., Blackman, D., &amp; Johnson, S. (2018). Enabling middle managers as change agents: Why organisational support needs to change. </w:t>
      </w:r>
      <w:r>
        <w:rPr>
          <w:rFonts w:ascii="Times New Roman" w:hAnsi="Times New Roman" w:cs="Times New Roman" w:eastAsia="Times New Roman"/>
          <w:i/>
          <w:color w:val="222222"/>
          <w:spacing w:val="0"/>
          <w:position w:val="0"/>
          <w:sz w:val="24"/>
          <w:shd w:fill="FFFFFF" w:val="clear"/>
        </w:rPr>
        <w:t xml:space="preserve">Australian Journal of Public Administration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77</w:t>
      </w:r>
      <w:r>
        <w:rPr>
          <w:rFonts w:ascii="Times New Roman" w:hAnsi="Times New Roman" w:cs="Times New Roman" w:eastAsia="Times New Roman"/>
          <w:color w:val="222222"/>
          <w:spacing w:val="0"/>
          <w:position w:val="0"/>
          <w:sz w:val="24"/>
          <w:shd w:fill="FFFFFF" w:val="clear"/>
        </w:rPr>
        <w:t xml:space="preserve">(2), 222-235.</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Busari, A. H., Khan, S. N., Abdullah, S. M., &amp; Mughal, Y. H. (2019). Transformational leadership style, followership, and factors of employees’ reactions towards organizational change. </w:t>
      </w:r>
      <w:r>
        <w:rPr>
          <w:rFonts w:ascii="Times New Roman" w:hAnsi="Times New Roman" w:cs="Times New Roman" w:eastAsia="Times New Roman"/>
          <w:i/>
          <w:color w:val="222222"/>
          <w:spacing w:val="0"/>
          <w:position w:val="0"/>
          <w:sz w:val="24"/>
          <w:shd w:fill="FFFFFF" w:val="clear"/>
        </w:rPr>
        <w:t xml:space="preserve">Journal of Asia Business Studies</w:t>
      </w:r>
      <w:r>
        <w:rPr>
          <w:rFonts w:ascii="Times New Roman" w:hAnsi="Times New Roman" w:cs="Times New Roman" w:eastAsia="Times New Roman"/>
          <w:color w:val="222222"/>
          <w:spacing w:val="0"/>
          <w:position w:val="0"/>
          <w:sz w:val="24"/>
          <w:shd w:fill="FFFFFF" w:val="clear"/>
        </w:rPr>
        <w:t xml:space="preserve">.</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Caporarello, L., Manzoni, B., &amp; Panariello, B. (2019, June). Learning and Development Is the Key. How Well Are Companies Doing to Facilitate Employees’ Learning?. In </w:t>
      </w:r>
      <w:r>
        <w:rPr>
          <w:rFonts w:ascii="Times New Roman" w:hAnsi="Times New Roman" w:cs="Times New Roman" w:eastAsia="Times New Roman"/>
          <w:i/>
          <w:color w:val="222222"/>
          <w:spacing w:val="0"/>
          <w:position w:val="0"/>
          <w:sz w:val="24"/>
          <w:shd w:fill="FFFFFF" w:val="clear"/>
        </w:rPr>
        <w:t xml:space="preserve">International Conference in Methodologies and intelligent Systems for Techhnology Enhanced Learning</w:t>
      </w:r>
      <w:r>
        <w:rPr>
          <w:rFonts w:ascii="Times New Roman" w:hAnsi="Times New Roman" w:cs="Times New Roman" w:eastAsia="Times New Roman"/>
          <w:color w:val="222222"/>
          <w:spacing w:val="0"/>
          <w:position w:val="0"/>
          <w:sz w:val="24"/>
          <w:shd w:fill="FFFFFF" w:val="clear"/>
        </w:rPr>
        <w:t xml:space="preserve"> (pp. 80-88). Springer, Cham.</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Chams, N., &amp; García-Blandón, J. (2019). On the importance of sustainable human resource management for the adoption of sustainable development goals. </w:t>
      </w:r>
      <w:r>
        <w:rPr>
          <w:rFonts w:ascii="Times New Roman" w:hAnsi="Times New Roman" w:cs="Times New Roman" w:eastAsia="Times New Roman"/>
          <w:i/>
          <w:color w:val="222222"/>
          <w:spacing w:val="0"/>
          <w:position w:val="0"/>
          <w:sz w:val="24"/>
          <w:shd w:fill="FFFFFF" w:val="clear"/>
        </w:rPr>
        <w:t xml:space="preserve">Resources, Conservation and Recycling</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141</w:t>
      </w:r>
      <w:r>
        <w:rPr>
          <w:rFonts w:ascii="Times New Roman" w:hAnsi="Times New Roman" w:cs="Times New Roman" w:eastAsia="Times New Roman"/>
          <w:color w:val="222222"/>
          <w:spacing w:val="0"/>
          <w:position w:val="0"/>
          <w:sz w:val="24"/>
          <w:shd w:fill="FFFFFF" w:val="clear"/>
        </w:rPr>
        <w:t xml:space="preserve">, 109-122.</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Chatterjee, A., Pereira, A., &amp; Bates, R. (2018). Impact of individual perception of organizational culture on the learning transfer environment. </w:t>
      </w:r>
      <w:r>
        <w:rPr>
          <w:rFonts w:ascii="Times New Roman" w:hAnsi="Times New Roman" w:cs="Times New Roman" w:eastAsia="Times New Roman"/>
          <w:i/>
          <w:color w:val="222222"/>
          <w:spacing w:val="0"/>
          <w:position w:val="0"/>
          <w:sz w:val="24"/>
          <w:shd w:fill="FFFFFF" w:val="clear"/>
        </w:rPr>
        <w:t xml:space="preserve">International Journal of Training and Development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22</w:t>
      </w:r>
      <w:r>
        <w:rPr>
          <w:rFonts w:ascii="Times New Roman" w:hAnsi="Times New Roman" w:cs="Times New Roman" w:eastAsia="Times New Roman"/>
          <w:color w:val="222222"/>
          <w:spacing w:val="0"/>
          <w:position w:val="0"/>
          <w:sz w:val="24"/>
          <w:shd w:fill="FFFFFF" w:val="clear"/>
        </w:rPr>
        <w:t xml:space="preserve">(1), 15-33.</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Cheema, S., Afsar, B., &amp; Javed, F. (2020). Employees' corporate social responsibility perceptions and organizational citizenship behaviors for the environment: The mediating roles of organizational identification and environmental orientation fit. </w:t>
      </w:r>
      <w:r>
        <w:rPr>
          <w:rFonts w:ascii="Times New Roman" w:hAnsi="Times New Roman" w:cs="Times New Roman" w:eastAsia="Times New Roman"/>
          <w:i/>
          <w:color w:val="222222"/>
          <w:spacing w:val="0"/>
          <w:position w:val="0"/>
          <w:sz w:val="24"/>
          <w:shd w:fill="FFFFFF" w:val="clear"/>
        </w:rPr>
        <w:t xml:space="preserve">Corporate Social Responsibility and Environmental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27</w:t>
      </w:r>
      <w:r>
        <w:rPr>
          <w:rFonts w:ascii="Times New Roman" w:hAnsi="Times New Roman" w:cs="Times New Roman" w:eastAsia="Times New Roman"/>
          <w:color w:val="222222"/>
          <w:spacing w:val="0"/>
          <w:position w:val="0"/>
          <w:sz w:val="24"/>
          <w:shd w:fill="FFFFFF" w:val="clear"/>
        </w:rPr>
        <w:t xml:space="preserve">(1), 9-21.</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Chiang, C. W., Kasunic, A., &amp; Savage, S. (2018). Crowd coach: Peer coaching for crowd workers' skill growth. </w:t>
      </w:r>
      <w:r>
        <w:rPr>
          <w:rFonts w:ascii="Times New Roman" w:hAnsi="Times New Roman" w:cs="Times New Roman" w:eastAsia="Times New Roman"/>
          <w:i/>
          <w:color w:val="222222"/>
          <w:spacing w:val="0"/>
          <w:position w:val="0"/>
          <w:sz w:val="24"/>
          <w:shd w:fill="FFFFFF" w:val="clear"/>
        </w:rPr>
        <w:t xml:space="preserve">Proceedings of the ACM on Human-Computer Interaction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w:t>
      </w:r>
      <w:r>
        <w:rPr>
          <w:rFonts w:ascii="Times New Roman" w:hAnsi="Times New Roman" w:cs="Times New Roman" w:eastAsia="Times New Roman"/>
          <w:color w:val="222222"/>
          <w:spacing w:val="0"/>
          <w:position w:val="0"/>
          <w:sz w:val="24"/>
          <w:shd w:fill="FFFFFF" w:val="clear"/>
        </w:rPr>
        <w:t xml:space="preserve">(CSCW), 1-17.</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Cote, R. (2019). Motivating Multigenerational Employees: Is There a Difference?. </w:t>
      </w:r>
      <w:r>
        <w:rPr>
          <w:rFonts w:ascii="Times New Roman" w:hAnsi="Times New Roman" w:cs="Times New Roman" w:eastAsia="Times New Roman"/>
          <w:i/>
          <w:color w:val="222222"/>
          <w:spacing w:val="0"/>
          <w:position w:val="0"/>
          <w:sz w:val="24"/>
          <w:shd w:fill="FFFFFF" w:val="clear"/>
        </w:rPr>
        <w:t xml:space="preserve">Journal of Leadership, Accountability &amp; Ethics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16</w:t>
      </w:r>
      <w:r>
        <w:rPr>
          <w:rFonts w:ascii="Times New Roman" w:hAnsi="Times New Roman" w:cs="Times New Roman" w:eastAsia="Times New Roman"/>
          <w:color w:val="222222"/>
          <w:spacing w:val="0"/>
          <w:position w:val="0"/>
          <w:sz w:val="24"/>
          <w:shd w:fill="FFFFFF" w:val="clear"/>
        </w:rPr>
        <w:t xml:space="preserve">(2).</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Eby, L. T., &amp; Robertson, M. M. (2020). The psychology of workplace mentoring relationships. </w:t>
      </w:r>
      <w:r>
        <w:rPr>
          <w:rFonts w:ascii="Times New Roman" w:hAnsi="Times New Roman" w:cs="Times New Roman" w:eastAsia="Times New Roman"/>
          <w:i/>
          <w:color w:val="222222"/>
          <w:spacing w:val="0"/>
          <w:position w:val="0"/>
          <w:sz w:val="24"/>
          <w:shd w:fill="FFFFFF" w:val="clear"/>
        </w:rPr>
        <w:t xml:space="preserve">Annual Review of Organizational Psychology and Organizational Behavior</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w:t>
      </w:r>
      <w:r>
        <w:rPr>
          <w:rFonts w:ascii="Times New Roman" w:hAnsi="Times New Roman" w:cs="Times New Roman" w:eastAsia="Times New Roman"/>
          <w:color w:val="222222"/>
          <w:spacing w:val="0"/>
          <w:position w:val="0"/>
          <w:sz w:val="24"/>
          <w:shd w:fill="FFFFFF" w:val="clear"/>
        </w:rPr>
        <w:t xml:space="preserve">, 75-100.</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Galli, B. J. (2018). Change management models: A comparative analysis and concerns. </w:t>
      </w:r>
      <w:r>
        <w:rPr>
          <w:rFonts w:ascii="Times New Roman" w:hAnsi="Times New Roman" w:cs="Times New Roman" w:eastAsia="Times New Roman"/>
          <w:i/>
          <w:color w:val="222222"/>
          <w:spacing w:val="0"/>
          <w:position w:val="0"/>
          <w:sz w:val="24"/>
          <w:shd w:fill="FFFFFF" w:val="clear"/>
        </w:rPr>
        <w:t xml:space="preserve">IEEE Engineering Management Review</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46</w:t>
      </w:r>
      <w:r>
        <w:rPr>
          <w:rFonts w:ascii="Times New Roman" w:hAnsi="Times New Roman" w:cs="Times New Roman" w:eastAsia="Times New Roman"/>
          <w:color w:val="222222"/>
          <w:spacing w:val="0"/>
          <w:position w:val="0"/>
          <w:sz w:val="24"/>
          <w:shd w:fill="FFFFFF" w:val="clear"/>
        </w:rPr>
        <w:t xml:space="preserve">(3), 124-132.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Groysberg, B., Lee, J., Price, J., &amp; Cheng, J. (2018). The leader’s guide to corporate culture. </w:t>
      </w:r>
      <w:r>
        <w:rPr>
          <w:rFonts w:ascii="Times New Roman" w:hAnsi="Times New Roman" w:cs="Times New Roman" w:eastAsia="Times New Roman"/>
          <w:i/>
          <w:color w:val="222222"/>
          <w:spacing w:val="0"/>
          <w:position w:val="0"/>
          <w:sz w:val="24"/>
          <w:shd w:fill="FFFFFF" w:val="clear"/>
        </w:rPr>
        <w:t xml:space="preserve">Harvard business review</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96</w:t>
      </w:r>
      <w:r>
        <w:rPr>
          <w:rFonts w:ascii="Times New Roman" w:hAnsi="Times New Roman" w:cs="Times New Roman" w:eastAsia="Times New Roman"/>
          <w:color w:val="222222"/>
          <w:spacing w:val="0"/>
          <w:position w:val="0"/>
          <w:sz w:val="24"/>
          <w:shd w:fill="FFFFFF" w:val="clear"/>
        </w:rPr>
        <w:t xml:space="preserve">(1), 44-52.</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Han, H., Quan, W., Al-Ansi, A., Chung, H., Ngah, A. H., Ariza-Montes, A., &amp; Vega-Muñoz, A. (2020). A theoretical framework development for hotel employee turnover: Linking trust in supports, emotional exhaustion, depersonalization, and reduced personal accomplishment at workplace. </w:t>
      </w:r>
      <w:r>
        <w:rPr>
          <w:rFonts w:ascii="Times New Roman" w:hAnsi="Times New Roman" w:cs="Times New Roman" w:eastAsia="Times New Roman"/>
          <w:i/>
          <w:color w:val="222222"/>
          <w:spacing w:val="0"/>
          <w:position w:val="0"/>
          <w:sz w:val="24"/>
          <w:shd w:fill="FFFFFF" w:val="clear"/>
        </w:rPr>
        <w:t xml:space="preserve">Sustainability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12</w:t>
      </w:r>
      <w:r>
        <w:rPr>
          <w:rFonts w:ascii="Times New Roman" w:hAnsi="Times New Roman" w:cs="Times New Roman" w:eastAsia="Times New Roman"/>
          <w:color w:val="222222"/>
          <w:spacing w:val="0"/>
          <w:position w:val="0"/>
          <w:sz w:val="24"/>
          <w:shd w:fill="FFFFFF" w:val="clear"/>
        </w:rPr>
        <w:t xml:space="preserve">(19), 8065.</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Imran, M. K., Ilyas, M., Aslam, U., &amp; Fatima, T. (2018). Knowledge processes and firm performance: the mediating effect of employee creativity. </w:t>
      </w:r>
      <w:r>
        <w:rPr>
          <w:rFonts w:ascii="Times New Roman" w:hAnsi="Times New Roman" w:cs="Times New Roman" w:eastAsia="Times New Roman"/>
          <w:i/>
          <w:color w:val="222222"/>
          <w:spacing w:val="0"/>
          <w:position w:val="0"/>
          <w:sz w:val="24"/>
          <w:shd w:fill="FFFFFF" w:val="clear"/>
        </w:rPr>
        <w:t xml:space="preserve">Journal of Organizational Change Management</w:t>
      </w:r>
      <w:r>
        <w:rPr>
          <w:rFonts w:ascii="Times New Roman" w:hAnsi="Times New Roman" w:cs="Times New Roman" w:eastAsia="Times New Roman"/>
          <w:color w:val="222222"/>
          <w:spacing w:val="0"/>
          <w:position w:val="0"/>
          <w:sz w:val="24"/>
          <w:shd w:fill="FFFFFF" w:val="clear"/>
        </w:rPr>
        <w:t xml:space="preserve">.</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Jha, J. K., Pandey, J., &amp; Varkkey, B. (2019). Examining the role of perceived investment in employees’ development on work-engagement of liquid knowledge workers: Moderating effects of psychological contract. </w:t>
      </w:r>
      <w:r>
        <w:rPr>
          <w:rFonts w:ascii="Times New Roman" w:hAnsi="Times New Roman" w:cs="Times New Roman" w:eastAsia="Times New Roman"/>
          <w:i/>
          <w:color w:val="222222"/>
          <w:spacing w:val="0"/>
          <w:position w:val="0"/>
          <w:sz w:val="24"/>
          <w:shd w:fill="FFFFFF" w:val="clear"/>
        </w:rPr>
        <w:t xml:space="preserve">Journal of Global Operations and Strategic Sourcing</w:t>
      </w:r>
      <w:r>
        <w:rPr>
          <w:rFonts w:ascii="Times New Roman" w:hAnsi="Times New Roman" w:cs="Times New Roman" w:eastAsia="Times New Roman"/>
          <w:color w:val="222222"/>
          <w:spacing w:val="0"/>
          <w:position w:val="0"/>
          <w:sz w:val="24"/>
          <w:shd w:fill="FFFFFF" w:val="clear"/>
        </w:rPr>
        <w:t xml:space="preserve">.</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Kiersch, C., &amp; Gullekson, N. (2021). Developing character-based leadership through guided self-reflection. </w:t>
      </w:r>
      <w:r>
        <w:rPr>
          <w:rFonts w:ascii="Times New Roman" w:hAnsi="Times New Roman" w:cs="Times New Roman" w:eastAsia="Times New Roman"/>
          <w:i/>
          <w:color w:val="222222"/>
          <w:spacing w:val="0"/>
          <w:position w:val="0"/>
          <w:sz w:val="24"/>
          <w:shd w:fill="FFFFFF" w:val="clear"/>
        </w:rPr>
        <w:t xml:space="preserve">The International Journal of Management Education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19</w:t>
      </w:r>
      <w:r>
        <w:rPr>
          <w:rFonts w:ascii="Times New Roman" w:hAnsi="Times New Roman" w:cs="Times New Roman" w:eastAsia="Times New Roman"/>
          <w:color w:val="222222"/>
          <w:spacing w:val="0"/>
          <w:position w:val="0"/>
          <w:sz w:val="24"/>
          <w:shd w:fill="FFFFFF" w:val="clear"/>
        </w:rPr>
        <w:t xml:space="preserve">(3), 100573.</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Latham, G. P., &amp; Locke, E. A. (2018). Goal setting theory: Controversies and resolutions.</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Leal Filho, W., Raath, S., Lazzarini, B., Vargas, V. R., de Souza, L., Anholon, R., ... &amp; Orlovic, V. L. (2018). The role of transformation in learning and education for sustainability. </w:t>
      </w:r>
      <w:r>
        <w:rPr>
          <w:rFonts w:ascii="Times New Roman" w:hAnsi="Times New Roman" w:cs="Times New Roman" w:eastAsia="Times New Roman"/>
          <w:i/>
          <w:color w:val="222222"/>
          <w:spacing w:val="0"/>
          <w:position w:val="0"/>
          <w:sz w:val="24"/>
          <w:shd w:fill="FFFFFF" w:val="clear"/>
        </w:rPr>
        <w:t xml:space="preserve">Journal of cleaner production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199</w:t>
      </w:r>
      <w:r>
        <w:rPr>
          <w:rFonts w:ascii="Times New Roman" w:hAnsi="Times New Roman" w:cs="Times New Roman" w:eastAsia="Times New Roman"/>
          <w:color w:val="222222"/>
          <w:spacing w:val="0"/>
          <w:position w:val="0"/>
          <w:sz w:val="24"/>
          <w:shd w:fill="FFFFFF" w:val="clear"/>
        </w:rPr>
        <w:t xml:space="preserve">, 286-295.</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Leitão, J., Pereira, D., &amp; Gonçalves, Â. (2019). Quality of work life and organizational performance: workers’ feelings of contributing, or not, to the organization’s productivity. </w:t>
      </w:r>
      <w:r>
        <w:rPr>
          <w:rFonts w:ascii="Times New Roman" w:hAnsi="Times New Roman" w:cs="Times New Roman" w:eastAsia="Times New Roman"/>
          <w:i/>
          <w:color w:val="222222"/>
          <w:spacing w:val="0"/>
          <w:position w:val="0"/>
          <w:sz w:val="24"/>
          <w:shd w:fill="FFFFFF" w:val="clear"/>
        </w:rPr>
        <w:t xml:space="preserve">International journal of environmental research and public health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16</w:t>
      </w:r>
      <w:r>
        <w:rPr>
          <w:rFonts w:ascii="Times New Roman" w:hAnsi="Times New Roman" w:cs="Times New Roman" w:eastAsia="Times New Roman"/>
          <w:color w:val="222222"/>
          <w:spacing w:val="0"/>
          <w:position w:val="0"/>
          <w:sz w:val="24"/>
          <w:shd w:fill="FFFFFF" w:val="clear"/>
        </w:rPr>
        <w:t xml:space="preserve">(20), 3803.</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Levy, M. (2021). Change management serving knowledge management and organizational development: Reflections and review. In </w:t>
      </w:r>
      <w:r>
        <w:rPr>
          <w:rFonts w:ascii="Times New Roman" w:hAnsi="Times New Roman" w:cs="Times New Roman" w:eastAsia="Times New Roman"/>
          <w:i/>
          <w:color w:val="222222"/>
          <w:spacing w:val="0"/>
          <w:position w:val="0"/>
          <w:sz w:val="24"/>
          <w:shd w:fill="FFFFFF" w:val="clear"/>
        </w:rPr>
        <w:t xml:space="preserve">Research Anthology on Digital Transformation, Organizational Change, and the Impact of Remote Work</w:t>
      </w:r>
      <w:r>
        <w:rPr>
          <w:rFonts w:ascii="Times New Roman" w:hAnsi="Times New Roman" w:cs="Times New Roman" w:eastAsia="Times New Roman"/>
          <w:color w:val="222222"/>
          <w:spacing w:val="0"/>
          <w:position w:val="0"/>
          <w:sz w:val="24"/>
          <w:shd w:fill="FFFFFF" w:val="clear"/>
        </w:rPr>
        <w:t xml:space="preserve"> (pp. 990-1004). IGI Global.</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Liu, Z., Venkatesh, S., Murphy, S. E., &amp; Riggio, R. E. (2021). Leader development across the lifespan: A dynamic experiences-grounded approach. </w:t>
      </w:r>
      <w:r>
        <w:rPr>
          <w:rFonts w:ascii="Times New Roman" w:hAnsi="Times New Roman" w:cs="Times New Roman" w:eastAsia="Times New Roman"/>
          <w:i/>
          <w:color w:val="222222"/>
          <w:spacing w:val="0"/>
          <w:position w:val="0"/>
          <w:sz w:val="24"/>
          <w:shd w:fill="FFFFFF" w:val="clear"/>
        </w:rPr>
        <w:t xml:space="preserve">The Leadership Quarterly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32</w:t>
      </w:r>
      <w:r>
        <w:rPr>
          <w:rFonts w:ascii="Times New Roman" w:hAnsi="Times New Roman" w:cs="Times New Roman" w:eastAsia="Times New Roman"/>
          <w:color w:val="222222"/>
          <w:spacing w:val="0"/>
          <w:position w:val="0"/>
          <w:sz w:val="24"/>
          <w:shd w:fill="FFFFFF" w:val="clear"/>
        </w:rPr>
        <w:t xml:space="preserve">(5), 101382.</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Mansaray, H. E. (2019). The Role of Leadership Style in Organisational Change Management: A Literature Review. </w:t>
      </w:r>
      <w:r>
        <w:rPr>
          <w:rFonts w:ascii="Times New Roman" w:hAnsi="Times New Roman" w:cs="Times New Roman" w:eastAsia="Times New Roman"/>
          <w:i/>
          <w:color w:val="222222"/>
          <w:spacing w:val="0"/>
          <w:position w:val="0"/>
          <w:sz w:val="24"/>
          <w:shd w:fill="FFFFFF" w:val="clear"/>
        </w:rPr>
        <w:t xml:space="preserve">Journal of Human Resource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w:t>
      </w:r>
      <w:r>
        <w:rPr>
          <w:rFonts w:ascii="Times New Roman" w:hAnsi="Times New Roman" w:cs="Times New Roman" w:eastAsia="Times New Roman"/>
          <w:color w:val="222222"/>
          <w:spacing w:val="0"/>
          <w:position w:val="0"/>
          <w:sz w:val="24"/>
          <w:shd w:fill="FFFFFF" w:val="clear"/>
        </w:rPr>
        <w:t xml:space="preserve">(1), 18-31.</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McIver, D., Lengnick-Hall, M. L., &amp; Lengnick-Hall, C. A. (2018). A strategic approach to workforce analytics: Integrating science and agility. </w:t>
      </w:r>
      <w:r>
        <w:rPr>
          <w:rFonts w:ascii="Times New Roman" w:hAnsi="Times New Roman" w:cs="Times New Roman" w:eastAsia="Times New Roman"/>
          <w:i/>
          <w:color w:val="222222"/>
          <w:spacing w:val="0"/>
          <w:position w:val="0"/>
          <w:sz w:val="24"/>
          <w:shd w:fill="FFFFFF" w:val="clear"/>
        </w:rPr>
        <w:t xml:space="preserve">Business Horizons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61</w:t>
      </w:r>
      <w:r>
        <w:rPr>
          <w:rFonts w:ascii="Times New Roman" w:hAnsi="Times New Roman" w:cs="Times New Roman" w:eastAsia="Times New Roman"/>
          <w:color w:val="222222"/>
          <w:spacing w:val="0"/>
          <w:position w:val="0"/>
          <w:sz w:val="24"/>
          <w:shd w:fill="FFFFFF" w:val="clear"/>
        </w:rPr>
        <w:t xml:space="preserve">(3), 397-407.</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Michael, A. (2019). A handbook of human resource management practice.</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Na-Nan, K., &amp; Sanamthong, E. (2019). Self-efficacy and employee job performance: Mediating effects of perceived workplace support, motivation to transfer and transfer of training. </w:t>
      </w:r>
      <w:r>
        <w:rPr>
          <w:rFonts w:ascii="Times New Roman" w:hAnsi="Times New Roman" w:cs="Times New Roman" w:eastAsia="Times New Roman"/>
          <w:i/>
          <w:color w:val="222222"/>
          <w:spacing w:val="0"/>
          <w:position w:val="0"/>
          <w:sz w:val="24"/>
          <w:shd w:fill="FFFFFF" w:val="clear"/>
        </w:rPr>
        <w:t xml:space="preserve">International Journal of Quality &amp; Reliability Management</w:t>
      </w:r>
      <w:r>
        <w:rPr>
          <w:rFonts w:ascii="Times New Roman" w:hAnsi="Times New Roman" w:cs="Times New Roman" w:eastAsia="Times New Roman"/>
          <w:color w:val="222222"/>
          <w:spacing w:val="0"/>
          <w:position w:val="0"/>
          <w:sz w:val="24"/>
          <w:shd w:fill="FFFFFF" w:val="clear"/>
        </w:rPr>
        <w:t xml:space="preserve">.</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Paais, M., &amp; PATTIRUHU, J. R. (2020). Effect of motivation, leadership, and organizational culture on satisfaction and employee performance. </w:t>
      </w:r>
      <w:r>
        <w:rPr>
          <w:rFonts w:ascii="Times New Roman" w:hAnsi="Times New Roman" w:cs="Times New Roman" w:eastAsia="Times New Roman"/>
          <w:i/>
          <w:color w:val="222222"/>
          <w:spacing w:val="0"/>
          <w:position w:val="0"/>
          <w:sz w:val="24"/>
          <w:shd w:fill="FFFFFF" w:val="clear"/>
        </w:rPr>
        <w:t xml:space="preserve">The Journal of Asian Finance, Economics, and Business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w:t>
      </w:r>
      <w:r>
        <w:rPr>
          <w:rFonts w:ascii="Times New Roman" w:hAnsi="Times New Roman" w:cs="Times New Roman" w:eastAsia="Times New Roman"/>
          <w:color w:val="222222"/>
          <w:spacing w:val="0"/>
          <w:position w:val="0"/>
          <w:sz w:val="24"/>
          <w:shd w:fill="FFFFFF" w:val="clear"/>
        </w:rPr>
        <w:t xml:space="preserve">(8), 577-588.</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Ren, S., Tang, G., &amp; Jackson, S. E. (2018). Green human resource management research in emergence: A review and future directions. </w:t>
      </w:r>
      <w:r>
        <w:rPr>
          <w:rFonts w:ascii="Times New Roman" w:hAnsi="Times New Roman" w:cs="Times New Roman" w:eastAsia="Times New Roman"/>
          <w:i/>
          <w:color w:val="222222"/>
          <w:spacing w:val="0"/>
          <w:position w:val="0"/>
          <w:sz w:val="24"/>
          <w:shd w:fill="FFFFFF" w:val="clear"/>
        </w:rPr>
        <w:t xml:space="preserve">Asia Pacific Journal of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35</w:t>
      </w:r>
      <w:r>
        <w:rPr>
          <w:rFonts w:ascii="Times New Roman" w:hAnsi="Times New Roman" w:cs="Times New Roman" w:eastAsia="Times New Roman"/>
          <w:color w:val="222222"/>
          <w:spacing w:val="0"/>
          <w:position w:val="0"/>
          <w:sz w:val="24"/>
          <w:shd w:fill="FFFFFF" w:val="clear"/>
        </w:rPr>
        <w:t xml:space="preserve">(3), 769-803.</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Roberts, A., Storm, M., &amp; Flynn, S. (2019). Workplace mentoring of degree apprentices: developing principles for practice. </w:t>
      </w:r>
      <w:r>
        <w:rPr>
          <w:rFonts w:ascii="Times New Roman" w:hAnsi="Times New Roman" w:cs="Times New Roman" w:eastAsia="Times New Roman"/>
          <w:i/>
          <w:color w:val="222222"/>
          <w:spacing w:val="0"/>
          <w:position w:val="0"/>
          <w:sz w:val="24"/>
          <w:shd w:fill="FFFFFF" w:val="clear"/>
        </w:rPr>
        <w:t xml:space="preserve">Higher Education, Skills and Work-Based Learning</w:t>
      </w:r>
      <w:r>
        <w:rPr>
          <w:rFonts w:ascii="Times New Roman" w:hAnsi="Times New Roman" w:cs="Times New Roman" w:eastAsia="Times New Roman"/>
          <w:color w:val="222222"/>
          <w:spacing w:val="0"/>
          <w:position w:val="0"/>
          <w:sz w:val="24"/>
          <w:shd w:fill="FFFFFF" w:val="clear"/>
        </w:rPr>
        <w:t xml:space="preserve">.</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Sarma, E., &amp; Rao, M. B. (2020). Sustainable Human Resource Management: Making Human Resources More Responsible. In </w:t>
      </w:r>
      <w:r>
        <w:rPr>
          <w:rFonts w:ascii="Times New Roman" w:hAnsi="Times New Roman" w:cs="Times New Roman" w:eastAsia="Times New Roman"/>
          <w:i/>
          <w:color w:val="222222"/>
          <w:spacing w:val="0"/>
          <w:position w:val="0"/>
          <w:sz w:val="24"/>
          <w:shd w:fill="FFFFFF" w:val="clear"/>
        </w:rPr>
        <w:t xml:space="preserve">Sustainable Human Resource Management</w:t>
      </w:r>
      <w:r>
        <w:rPr>
          <w:rFonts w:ascii="Times New Roman" w:hAnsi="Times New Roman" w:cs="Times New Roman" w:eastAsia="Times New Roman"/>
          <w:color w:val="222222"/>
          <w:spacing w:val="0"/>
          <w:position w:val="0"/>
          <w:sz w:val="24"/>
          <w:shd w:fill="FFFFFF" w:val="clear"/>
        </w:rPr>
        <w:t xml:space="preserve"> (pp. 37-55). Springer, Singapore.</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Seow, P. S., Pan, G., &amp; Koh, G. (2019). Examining an experiential learning approach to prepare students for the volatile, uncertain, complex and ambiguous (VUCA) work environment. </w:t>
      </w:r>
      <w:r>
        <w:rPr>
          <w:rFonts w:ascii="Times New Roman" w:hAnsi="Times New Roman" w:cs="Times New Roman" w:eastAsia="Times New Roman"/>
          <w:i/>
          <w:color w:val="222222"/>
          <w:spacing w:val="0"/>
          <w:position w:val="0"/>
          <w:sz w:val="24"/>
          <w:shd w:fill="FFFFFF" w:val="clear"/>
        </w:rPr>
        <w:t xml:space="preserve">The International Journal of Management Education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17</w:t>
      </w:r>
      <w:r>
        <w:rPr>
          <w:rFonts w:ascii="Times New Roman" w:hAnsi="Times New Roman" w:cs="Times New Roman" w:eastAsia="Times New Roman"/>
          <w:color w:val="222222"/>
          <w:spacing w:val="0"/>
          <w:position w:val="0"/>
          <w:sz w:val="24"/>
          <w:shd w:fill="FFFFFF" w:val="clear"/>
        </w:rPr>
        <w:t xml:space="preserve">(1), 62-76.</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Sharma, P. (2019). </w:t>
      </w:r>
      <w:r>
        <w:rPr>
          <w:rFonts w:ascii="Times New Roman" w:hAnsi="Times New Roman" w:cs="Times New Roman" w:eastAsia="Times New Roman"/>
          <w:i/>
          <w:color w:val="222222"/>
          <w:spacing w:val="0"/>
          <w:position w:val="0"/>
          <w:sz w:val="24"/>
          <w:shd w:fill="FFFFFF" w:val="clear"/>
        </w:rPr>
        <w:t xml:space="preserve">Soft Skills: Personality Development for Life Success</w:t>
      </w:r>
      <w:r>
        <w:rPr>
          <w:rFonts w:ascii="Times New Roman" w:hAnsi="Times New Roman" w:cs="Times New Roman" w:eastAsia="Times New Roman"/>
          <w:color w:val="222222"/>
          <w:spacing w:val="0"/>
          <w:position w:val="0"/>
          <w:sz w:val="24"/>
          <w:shd w:fill="FFFFFF" w:val="clear"/>
        </w:rPr>
        <w:t xml:space="preserve">. BPB publications.</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Stewart, G. L., &amp; Brown, K. G. (2019). </w:t>
      </w:r>
      <w:r>
        <w:rPr>
          <w:rFonts w:ascii="Times New Roman" w:hAnsi="Times New Roman" w:cs="Times New Roman" w:eastAsia="Times New Roman"/>
          <w:i/>
          <w:color w:val="222222"/>
          <w:spacing w:val="0"/>
          <w:position w:val="0"/>
          <w:sz w:val="24"/>
          <w:shd w:fill="FFFFFF" w:val="clear"/>
        </w:rPr>
        <w:t xml:space="preserve">Human resource management</w:t>
      </w:r>
      <w:r>
        <w:rPr>
          <w:rFonts w:ascii="Times New Roman" w:hAnsi="Times New Roman" w:cs="Times New Roman" w:eastAsia="Times New Roman"/>
          <w:color w:val="222222"/>
          <w:spacing w:val="0"/>
          <w:position w:val="0"/>
          <w:sz w:val="24"/>
          <w:shd w:fill="FFFFFF" w:val="clear"/>
        </w:rPr>
        <w:t xml:space="preserve">. John Wiley &amp; Sons.</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Stouten, J., Rousseau, D. M., &amp; De Cremer, D. (2018). Successful organizational change: Integrating the management practice and scholarly literatures. </w:t>
      </w:r>
      <w:r>
        <w:rPr>
          <w:rFonts w:ascii="Times New Roman" w:hAnsi="Times New Roman" w:cs="Times New Roman" w:eastAsia="Times New Roman"/>
          <w:i/>
          <w:color w:val="222222"/>
          <w:spacing w:val="0"/>
          <w:position w:val="0"/>
          <w:sz w:val="24"/>
          <w:shd w:fill="FFFFFF" w:val="clear"/>
        </w:rPr>
        <w:t xml:space="preserve">Academy of Management Annals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12</w:t>
      </w:r>
      <w:r>
        <w:rPr>
          <w:rFonts w:ascii="Times New Roman" w:hAnsi="Times New Roman" w:cs="Times New Roman" w:eastAsia="Times New Roman"/>
          <w:color w:val="222222"/>
          <w:spacing w:val="0"/>
          <w:position w:val="0"/>
          <w:sz w:val="24"/>
          <w:shd w:fill="FFFFFF" w:val="clear"/>
        </w:rPr>
        <w:t xml:space="preserve">(2), 752-788.</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Stouten, J., Rousseau, D. M., &amp; De Cremer, D. (2018). Successful organizational change: Integrating the management practice and scholarly literatures. </w:t>
      </w:r>
      <w:r>
        <w:rPr>
          <w:rFonts w:ascii="Times New Roman" w:hAnsi="Times New Roman" w:cs="Times New Roman" w:eastAsia="Times New Roman"/>
          <w:i/>
          <w:color w:val="222222"/>
          <w:spacing w:val="0"/>
          <w:position w:val="0"/>
          <w:sz w:val="24"/>
          <w:shd w:fill="FFFFFF" w:val="clear"/>
        </w:rPr>
        <w:t xml:space="preserve">Academy of Management Annals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12</w:t>
      </w:r>
      <w:r>
        <w:rPr>
          <w:rFonts w:ascii="Times New Roman" w:hAnsi="Times New Roman" w:cs="Times New Roman" w:eastAsia="Times New Roman"/>
          <w:color w:val="222222"/>
          <w:spacing w:val="0"/>
          <w:position w:val="0"/>
          <w:sz w:val="24"/>
          <w:shd w:fill="FFFFFF" w:val="clear"/>
        </w:rPr>
        <w:t xml:space="preserve">(2), 752-788.</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Sundararajan, B. (2021). 5 Role-Play Simulation: Using Cases to Teach Business Concepts. </w:t>
      </w:r>
      <w:r>
        <w:rPr>
          <w:rFonts w:ascii="Times New Roman" w:hAnsi="Times New Roman" w:cs="Times New Roman" w:eastAsia="Times New Roman"/>
          <w:i/>
          <w:color w:val="222222"/>
          <w:spacing w:val="0"/>
          <w:position w:val="0"/>
          <w:sz w:val="24"/>
          <w:shd w:fill="FFFFFF" w:val="clear"/>
        </w:rPr>
        <w:t xml:space="preserve">Simulations and Student Learning</w:t>
      </w:r>
      <w:r>
        <w:rPr>
          <w:rFonts w:ascii="Times New Roman" w:hAnsi="Times New Roman" w:cs="Times New Roman" w:eastAsia="Times New Roman"/>
          <w:color w:val="222222"/>
          <w:spacing w:val="0"/>
          <w:position w:val="0"/>
          <w:sz w:val="24"/>
          <w:shd w:fill="FFFFFF" w:val="clear"/>
        </w:rPr>
        <w:t xml:space="preserve">, 86.</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Suryanto, T., Haseeb, M., &amp; Hartani, N. H. (2018). The correlates of developing green supply chain management practices: Firms level analysis in Malaysia. </w:t>
      </w:r>
      <w:r>
        <w:rPr>
          <w:rFonts w:ascii="Times New Roman" w:hAnsi="Times New Roman" w:cs="Times New Roman" w:eastAsia="Times New Roman"/>
          <w:i/>
          <w:color w:val="222222"/>
          <w:spacing w:val="0"/>
          <w:position w:val="0"/>
          <w:sz w:val="24"/>
          <w:shd w:fill="FFFFFF" w:val="clear"/>
        </w:rPr>
        <w:t xml:space="preserve">International Journal of Supply Chain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w:t>
      </w:r>
      <w:r>
        <w:rPr>
          <w:rFonts w:ascii="Times New Roman" w:hAnsi="Times New Roman" w:cs="Times New Roman" w:eastAsia="Times New Roman"/>
          <w:color w:val="222222"/>
          <w:spacing w:val="0"/>
          <w:position w:val="0"/>
          <w:sz w:val="24"/>
          <w:shd w:fill="FFFFFF" w:val="clear"/>
        </w:rPr>
        <w:t xml:space="preserve">(5), 316.</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Weinhardt, J. M., &amp; Sitzmann, T. (2019). Revolutionizing training and education? Three questions regarding massive open online courses (MOOCs). </w:t>
      </w:r>
      <w:r>
        <w:rPr>
          <w:rFonts w:ascii="Times New Roman" w:hAnsi="Times New Roman" w:cs="Times New Roman" w:eastAsia="Times New Roman"/>
          <w:i/>
          <w:color w:val="222222"/>
          <w:spacing w:val="0"/>
          <w:position w:val="0"/>
          <w:sz w:val="24"/>
          <w:shd w:fill="FFFFFF" w:val="clear"/>
        </w:rPr>
        <w:t xml:space="preserve">Human Resource Management Review</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29</w:t>
      </w:r>
      <w:r>
        <w:rPr>
          <w:rFonts w:ascii="Times New Roman" w:hAnsi="Times New Roman" w:cs="Times New Roman" w:eastAsia="Times New Roman"/>
          <w:color w:val="222222"/>
          <w:spacing w:val="0"/>
          <w:position w:val="0"/>
          <w:sz w:val="24"/>
          <w:shd w:fill="FFFFFF" w:val="clear"/>
        </w:rPr>
        <w:t xml:space="preserve">(2), 218-225.</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Yong, J. Y., Yusliza, M. Y., &amp; Fawehinmi, O. O. (2019). Green human resource management: A systematic literature review from 2007 to 2019. </w:t>
      </w:r>
      <w:r>
        <w:rPr>
          <w:rFonts w:ascii="Times New Roman" w:hAnsi="Times New Roman" w:cs="Times New Roman" w:eastAsia="Times New Roman"/>
          <w:i/>
          <w:color w:val="222222"/>
          <w:spacing w:val="0"/>
          <w:position w:val="0"/>
          <w:sz w:val="24"/>
          <w:shd w:fill="FFFFFF" w:val="clear"/>
        </w:rPr>
        <w:t xml:space="preserve">Benchmarking: An International Journal</w:t>
      </w:r>
      <w:r>
        <w:rPr>
          <w:rFonts w:ascii="Times New Roman" w:hAnsi="Times New Roman" w:cs="Times New Roman" w:eastAsia="Times New Roman"/>
          <w:color w:val="222222"/>
          <w:spacing w:val="0"/>
          <w:position w:val="0"/>
          <w:sz w:val="24"/>
          <w:shd w:fill="FFFFFF" w:val="clear"/>
        </w:rPr>
        <w:t xml:space="preserve">.</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Zaharee, M., Lipkie, T., Mehlman, S. K., &amp; Neylon, S. K. (2018). Recruitment and Retention of Early-Career Technical Talent: What Young Employees Want from Employers A study of the workplace attributes that attract early-career workers suggests that Millennials may not be so different from earlier generations. </w:t>
      </w:r>
      <w:r>
        <w:rPr>
          <w:rFonts w:ascii="Times New Roman" w:hAnsi="Times New Roman" w:cs="Times New Roman" w:eastAsia="Times New Roman"/>
          <w:i/>
          <w:color w:val="222222"/>
          <w:spacing w:val="0"/>
          <w:position w:val="0"/>
          <w:sz w:val="24"/>
          <w:shd w:fill="FFFFFF" w:val="clear"/>
        </w:rPr>
        <w:t xml:space="preserve">Research-Technology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61</w:t>
      </w:r>
      <w:r>
        <w:rPr>
          <w:rFonts w:ascii="Times New Roman" w:hAnsi="Times New Roman" w:cs="Times New Roman" w:eastAsia="Times New Roman"/>
          <w:color w:val="222222"/>
          <w:spacing w:val="0"/>
          <w:position w:val="0"/>
          <w:sz w:val="24"/>
          <w:shd w:fill="FFFFFF" w:val="clear"/>
        </w:rPr>
        <w:t xml:space="preserve">(5), 51-61.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2E74B5"/>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27">
    <w:abstractNumId w:val="24"/>
  </w:num>
  <w:num w:numId="30">
    <w:abstractNumId w:val="18"/>
  </w:num>
  <w:num w:numId="32">
    <w:abstractNumId w:val="12"/>
  </w:num>
  <w:num w:numId="34">
    <w:abstractNumId w:val="6"/>
  </w:num>
  <w:num w:numId="3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styles.xml" Id="docRId5"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numbering.xml" Id="docRId4" Type="http://schemas.openxmlformats.org/officeDocument/2006/relationships/numbering" /></Relationships>
</file>