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C99FF">
    <v:background id="_x0000_s1025" o:bwmode="white" fillcolor="#c9f" o:targetscreensize="1024,768">
      <v:fill focusposition=".5,.5" focussize="" type="gradientRadial"/>
    </v:background>
  </w:background>
  <w:body>
    <w:p w14:paraId="2C94751F" w14:textId="2000984D" w:rsidR="008E37DC" w:rsidRDefault="00806C85">
      <w:r w:rsidRPr="00EA12DA">
        <w:drawing>
          <wp:anchor distT="0" distB="0" distL="114300" distR="114300" simplePos="0" relativeHeight="251664384" behindDoc="1" locked="0" layoutInCell="1" allowOverlap="1" wp14:anchorId="63E50C16" wp14:editId="013C3CCF">
            <wp:simplePos x="0" y="0"/>
            <wp:positionH relativeFrom="column">
              <wp:posOffset>2915906</wp:posOffset>
            </wp:positionH>
            <wp:positionV relativeFrom="paragraph">
              <wp:posOffset>4014455</wp:posOffset>
            </wp:positionV>
            <wp:extent cx="3105150" cy="1709420"/>
            <wp:effectExtent l="0" t="0" r="0" b="5080"/>
            <wp:wrapTight wrapText="bothSides">
              <wp:wrapPolygon edited="0">
                <wp:start x="0" y="0"/>
                <wp:lineTo x="0" y="21423"/>
                <wp:lineTo x="21467" y="21423"/>
                <wp:lineTo x="214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105150" cy="17094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1312" behindDoc="0" locked="0" layoutInCell="1" allowOverlap="1" wp14:anchorId="78A46EA3" wp14:editId="653F73A9">
                <wp:simplePos x="0" y="0"/>
                <wp:positionH relativeFrom="margin">
                  <wp:posOffset>2732405</wp:posOffset>
                </wp:positionH>
                <wp:positionV relativeFrom="paragraph">
                  <wp:posOffset>0</wp:posOffset>
                </wp:positionV>
                <wp:extent cx="3258185" cy="423164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8185" cy="4231640"/>
                        </a:xfrm>
                        <a:prstGeom prst="rect">
                          <a:avLst/>
                        </a:prstGeom>
                        <a:noFill/>
                        <a:ln w="9525">
                          <a:noFill/>
                          <a:miter lim="800000"/>
                          <a:headEnd/>
                          <a:tailEnd/>
                        </a:ln>
                      </wps:spPr>
                      <wps:txbx>
                        <w:txbxContent>
                          <w:p w14:paraId="42BDF7CF" w14:textId="2F170E8B" w:rsidR="0018230F" w:rsidRPr="00C14E31" w:rsidRDefault="0018230F" w:rsidP="0018230F">
                            <w:pPr>
                              <w:jc w:val="center"/>
                              <w:rPr>
                                <w:rFonts w:ascii="Century Schoolbook" w:eastAsia="MS Gothic" w:hAnsi="Century Schoolbook" w:cs="Times New Roman"/>
                                <w:noProof/>
                                <w:color w:val="9A4168"/>
                                <w:spacing w:val="-10"/>
                                <w:kern w:val="28"/>
                                <w:sz w:val="36"/>
                                <w:szCs w:val="144"/>
                                <w:lang w:val="en-US"/>
                              </w:rPr>
                            </w:pPr>
                            <w:r w:rsidRPr="0018230F">
                              <w:rPr>
                                <w:rFonts w:ascii="Century Schoolbook" w:eastAsia="MS Gothic" w:hAnsi="Century Schoolbook" w:cs="Times New Roman"/>
                                <w:noProof/>
                                <w:color w:val="9A4168"/>
                                <w:spacing w:val="-10"/>
                                <w:kern w:val="28"/>
                                <w:sz w:val="36"/>
                                <w:szCs w:val="144"/>
                                <w:lang w:val="en-US"/>
                              </w:rPr>
                              <w:t>Counselling</w:t>
                            </w:r>
                          </w:p>
                          <w:p w14:paraId="2295BC65" w14:textId="1783BE7D" w:rsidR="0018230F" w:rsidRPr="00806C85" w:rsidRDefault="0018230F" w:rsidP="006E463D">
                            <w:pPr>
                              <w:jc w:val="center"/>
                              <w:rPr>
                                <w:rFonts w:asciiTheme="majorHAnsi" w:eastAsia="Times New Roman" w:hAnsiTheme="majorHAnsi" w:cstheme="majorHAnsi"/>
                                <w:noProof/>
                                <w:color w:val="222222"/>
                                <w:sz w:val="24"/>
                                <w:szCs w:val="24"/>
                                <w:lang w:val="en-US"/>
                              </w:rPr>
                            </w:pPr>
                            <w:r w:rsidRPr="00806C85">
                              <w:rPr>
                                <w:rFonts w:asciiTheme="majorHAnsi" w:eastAsia="Times New Roman" w:hAnsiTheme="majorHAnsi" w:cstheme="majorHAnsi"/>
                                <w:noProof/>
                                <w:color w:val="222222"/>
                                <w:sz w:val="24"/>
                                <w:szCs w:val="24"/>
                                <w:lang w:val="en-US"/>
                              </w:rPr>
                              <w:t>Within the UK, bereavment counse</w:t>
                            </w:r>
                            <w:r w:rsidR="00C603BF" w:rsidRPr="00806C85">
                              <w:rPr>
                                <w:rFonts w:asciiTheme="majorHAnsi" w:eastAsia="Times New Roman" w:hAnsiTheme="majorHAnsi" w:cstheme="majorHAnsi"/>
                                <w:noProof/>
                                <w:color w:val="222222"/>
                                <w:sz w:val="24"/>
                                <w:szCs w:val="24"/>
                                <w:lang w:val="en-US"/>
                              </w:rPr>
                              <w:t>l</w:t>
                            </w:r>
                            <w:r w:rsidRPr="00806C85">
                              <w:rPr>
                                <w:rFonts w:asciiTheme="majorHAnsi" w:eastAsia="Times New Roman" w:hAnsiTheme="majorHAnsi" w:cstheme="majorHAnsi"/>
                                <w:noProof/>
                                <w:color w:val="222222"/>
                                <w:sz w:val="24"/>
                                <w:szCs w:val="24"/>
                                <w:lang w:val="en-US"/>
                              </w:rPr>
                              <w:t xml:space="preserve">ling is currently one of the most used areas within the counselling sector. It aims to provide support to individuals either through telephone support, support groups or individual </w:t>
                            </w:r>
                            <w:r w:rsidR="00C603BF" w:rsidRPr="00806C85">
                              <w:rPr>
                                <w:rFonts w:asciiTheme="majorHAnsi" w:eastAsia="Times New Roman" w:hAnsiTheme="majorHAnsi" w:cstheme="majorHAnsi"/>
                                <w:noProof/>
                                <w:color w:val="222222"/>
                                <w:sz w:val="24"/>
                                <w:szCs w:val="24"/>
                                <w:lang w:val="en-US"/>
                              </w:rPr>
                              <w:t xml:space="preserve">one on one </w:t>
                            </w:r>
                            <w:r w:rsidRPr="00806C85">
                              <w:rPr>
                                <w:rFonts w:asciiTheme="majorHAnsi" w:eastAsia="Times New Roman" w:hAnsiTheme="majorHAnsi" w:cstheme="majorHAnsi"/>
                                <w:noProof/>
                                <w:color w:val="222222"/>
                                <w:sz w:val="24"/>
                                <w:szCs w:val="24"/>
                                <w:lang w:val="en-US"/>
                              </w:rPr>
                              <w:t>counselling, in order for them to come to terms with their loss (Vlasto, 2010).</w:t>
                            </w:r>
                          </w:p>
                          <w:p w14:paraId="750A9E91" w14:textId="01C4EA80" w:rsidR="0018230F" w:rsidRPr="00806C85" w:rsidRDefault="00EA12DA" w:rsidP="006E463D">
                            <w:pPr>
                              <w:spacing w:after="200" w:line="240" w:lineRule="auto"/>
                              <w:contextualSpacing/>
                              <w:jc w:val="center"/>
                              <w:rPr>
                                <w:rFonts w:asciiTheme="majorHAnsi" w:eastAsia="Times New Roman" w:hAnsiTheme="majorHAnsi" w:cstheme="majorHAnsi"/>
                                <w:noProof/>
                                <w:sz w:val="24"/>
                                <w:szCs w:val="24"/>
                              </w:rPr>
                            </w:pPr>
                            <w:r w:rsidRPr="00EA12DA">
                              <w:rPr>
                                <w:rFonts w:asciiTheme="majorHAnsi" w:eastAsia="Times New Roman" w:hAnsiTheme="majorHAnsi" w:cstheme="majorHAnsi"/>
                                <w:noProof/>
                                <w:sz w:val="24"/>
                                <w:szCs w:val="24"/>
                              </w:rPr>
                              <w:t>A study carried out by  Gallagher, Tracey &amp; Millar (2005) carried out a study on ex-clients who had all taken part in bereavement counselling that had been offered to them by a team from a major voluntary sector bereavament care organisation. 89 returned questionnaires were collected and the data from the questionnaires revealed that clinets reported positive experiences from their counselling sessions and found that their post-counselling outcomes were helpful in helping them with their grieveing process.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A46EA3" id="_x0000_t202" coordsize="21600,21600" o:spt="202" path="m,l,21600r21600,l21600,xe">
                <v:stroke joinstyle="miter"/>
                <v:path gradientshapeok="t" o:connecttype="rect"/>
              </v:shapetype>
              <v:shape id="Text Box 2" o:spid="_x0000_s1026" type="#_x0000_t202" style="position:absolute;margin-left:215.15pt;margin-top:0;width:256.55pt;height:333.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" filled="f" stroked="f">
                <v:textbox>
                  <w:txbxContent>
                    <w:p w14:paraId="42BDF7CF" w14:textId="2F170E8B" w:rsidR="0018230F" w:rsidRPr="00C14E31" w:rsidRDefault="0018230F" w:rsidP="0018230F">
                      <w:pPr>
                        <w:jc w:val="center"/>
                        <w:rPr>
                          <w:rFonts w:ascii="Century Schoolbook" w:eastAsia="MS Gothic" w:hAnsi="Century Schoolbook" w:cs="Times New Roman"/>
                          <w:noProof/>
                          <w:color w:val="9A4168"/>
                          <w:spacing w:val="-10"/>
                          <w:kern w:val="28"/>
                          <w:sz w:val="36"/>
                          <w:szCs w:val="144"/>
                          <w:lang w:val="en-US"/>
                        </w:rPr>
                      </w:pPr>
                      <w:r w:rsidRPr="0018230F">
                        <w:rPr>
                          <w:rFonts w:ascii="Century Schoolbook" w:eastAsia="MS Gothic" w:hAnsi="Century Schoolbook" w:cs="Times New Roman"/>
                          <w:noProof/>
                          <w:color w:val="9A4168"/>
                          <w:spacing w:val="-10"/>
                          <w:kern w:val="28"/>
                          <w:sz w:val="36"/>
                          <w:szCs w:val="144"/>
                          <w:lang w:val="en-US"/>
                        </w:rPr>
                        <w:t>Counselling</w:t>
                      </w:r>
                    </w:p>
                    <w:p w14:paraId="2295BC65" w14:textId="1783BE7D" w:rsidR="0018230F" w:rsidRPr="00806C85" w:rsidRDefault="0018230F" w:rsidP="006E463D">
                      <w:pPr>
                        <w:jc w:val="center"/>
                        <w:rPr>
                          <w:rFonts w:asciiTheme="majorHAnsi" w:eastAsia="Times New Roman" w:hAnsiTheme="majorHAnsi" w:cstheme="majorHAnsi"/>
                          <w:noProof/>
                          <w:color w:val="222222"/>
                          <w:sz w:val="24"/>
                          <w:szCs w:val="24"/>
                          <w:lang w:val="en-US"/>
                        </w:rPr>
                      </w:pPr>
                      <w:r w:rsidRPr="00806C85">
                        <w:rPr>
                          <w:rFonts w:asciiTheme="majorHAnsi" w:eastAsia="Times New Roman" w:hAnsiTheme="majorHAnsi" w:cstheme="majorHAnsi"/>
                          <w:noProof/>
                          <w:color w:val="222222"/>
                          <w:sz w:val="24"/>
                          <w:szCs w:val="24"/>
                          <w:lang w:val="en-US"/>
                        </w:rPr>
                        <w:t>Within the UK, bereavment counse</w:t>
                      </w:r>
                      <w:r w:rsidR="00C603BF" w:rsidRPr="00806C85">
                        <w:rPr>
                          <w:rFonts w:asciiTheme="majorHAnsi" w:eastAsia="Times New Roman" w:hAnsiTheme="majorHAnsi" w:cstheme="majorHAnsi"/>
                          <w:noProof/>
                          <w:color w:val="222222"/>
                          <w:sz w:val="24"/>
                          <w:szCs w:val="24"/>
                          <w:lang w:val="en-US"/>
                        </w:rPr>
                        <w:t>l</w:t>
                      </w:r>
                      <w:r w:rsidRPr="00806C85">
                        <w:rPr>
                          <w:rFonts w:asciiTheme="majorHAnsi" w:eastAsia="Times New Roman" w:hAnsiTheme="majorHAnsi" w:cstheme="majorHAnsi"/>
                          <w:noProof/>
                          <w:color w:val="222222"/>
                          <w:sz w:val="24"/>
                          <w:szCs w:val="24"/>
                          <w:lang w:val="en-US"/>
                        </w:rPr>
                        <w:t xml:space="preserve">ling is currently one of the most used areas within the counselling sector. It aims to provide support to individuals either through telephone support, support groups or individual </w:t>
                      </w:r>
                      <w:r w:rsidR="00C603BF" w:rsidRPr="00806C85">
                        <w:rPr>
                          <w:rFonts w:asciiTheme="majorHAnsi" w:eastAsia="Times New Roman" w:hAnsiTheme="majorHAnsi" w:cstheme="majorHAnsi"/>
                          <w:noProof/>
                          <w:color w:val="222222"/>
                          <w:sz w:val="24"/>
                          <w:szCs w:val="24"/>
                          <w:lang w:val="en-US"/>
                        </w:rPr>
                        <w:t xml:space="preserve">one on one </w:t>
                      </w:r>
                      <w:r w:rsidRPr="00806C85">
                        <w:rPr>
                          <w:rFonts w:asciiTheme="majorHAnsi" w:eastAsia="Times New Roman" w:hAnsiTheme="majorHAnsi" w:cstheme="majorHAnsi"/>
                          <w:noProof/>
                          <w:color w:val="222222"/>
                          <w:sz w:val="24"/>
                          <w:szCs w:val="24"/>
                          <w:lang w:val="en-US"/>
                        </w:rPr>
                        <w:t>counselling, in order for them to come to terms with their loss (Vlasto, 2010).</w:t>
                      </w:r>
                    </w:p>
                    <w:p w14:paraId="750A9E91" w14:textId="01C4EA80" w:rsidR="0018230F" w:rsidRPr="00806C85" w:rsidRDefault="00EA12DA" w:rsidP="006E463D">
                      <w:pPr>
                        <w:spacing w:after="200" w:line="240" w:lineRule="auto"/>
                        <w:contextualSpacing/>
                        <w:jc w:val="center"/>
                        <w:rPr>
                          <w:rFonts w:asciiTheme="majorHAnsi" w:eastAsia="Times New Roman" w:hAnsiTheme="majorHAnsi" w:cstheme="majorHAnsi"/>
                          <w:noProof/>
                          <w:sz w:val="24"/>
                          <w:szCs w:val="24"/>
                        </w:rPr>
                      </w:pPr>
                      <w:r w:rsidRPr="00EA12DA">
                        <w:rPr>
                          <w:rFonts w:asciiTheme="majorHAnsi" w:eastAsia="Times New Roman" w:hAnsiTheme="majorHAnsi" w:cstheme="majorHAnsi"/>
                          <w:noProof/>
                          <w:sz w:val="24"/>
                          <w:szCs w:val="24"/>
                        </w:rPr>
                        <w:t>A study carried out by  Gallagher, Tracey &amp; Millar (2005) carried out a study on ex-clients who had all taken part in bereavement counselling that had been offered to them by a team from a major voluntary sector bereavament care organisation. 89 returned questionnaires were collected and the data from the questionnaires revealed that clinets reported positive experiences from their counselling sessions and found that their post-counselling outcomes were helpful in helping them with their grieveing process.</w:t>
                      </w: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14:anchorId="1A98A940" wp14:editId="056C251E">
                <wp:simplePos x="0" y="0"/>
                <wp:positionH relativeFrom="column">
                  <wp:posOffset>-542290</wp:posOffset>
                </wp:positionH>
                <wp:positionV relativeFrom="paragraph">
                  <wp:posOffset>0</wp:posOffset>
                </wp:positionV>
                <wp:extent cx="3070225" cy="64643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0225" cy="6464300"/>
                        </a:xfrm>
                        <a:prstGeom prst="rect">
                          <a:avLst/>
                        </a:prstGeom>
                        <a:noFill/>
                        <a:ln w="9525">
                          <a:noFill/>
                          <a:miter lim="800000"/>
                          <a:headEnd/>
                          <a:tailEnd/>
                        </a:ln>
                      </wps:spPr>
                      <wps:txbx>
                        <w:txbxContent>
                          <w:p w14:paraId="1324B729" w14:textId="77777777" w:rsidR="0018230F" w:rsidRPr="0018230F" w:rsidRDefault="0018230F" w:rsidP="0018230F">
                            <w:pPr>
                              <w:spacing w:after="200" w:line="240" w:lineRule="auto"/>
                              <w:contextualSpacing/>
                              <w:outlineLvl w:val="0"/>
                              <w:rPr>
                                <w:rFonts w:ascii="Corbel" w:eastAsia="MS Gothic" w:hAnsi="Corbel" w:cs="Times New Roman"/>
                                <w:b/>
                                <w:noProof/>
                                <w:color w:val="9A4168"/>
                                <w:spacing w:val="-10"/>
                                <w:kern w:val="28"/>
                                <w:sz w:val="32"/>
                                <w:szCs w:val="100"/>
                                <w:lang w:val="en-US"/>
                              </w:rPr>
                            </w:pPr>
                            <w:bookmarkStart w:id="0" w:name="_Hlk514276837"/>
                            <w:r w:rsidRPr="0018230F">
                              <w:rPr>
                                <w:rFonts w:ascii="Corbel" w:eastAsia="MS Gothic" w:hAnsi="Corbel" w:cs="Times New Roman"/>
                                <w:b/>
                                <w:noProof/>
                                <w:color w:val="9A4168"/>
                                <w:spacing w:val="-10"/>
                                <w:kern w:val="28"/>
                                <w:sz w:val="32"/>
                                <w:szCs w:val="100"/>
                                <w:lang w:val="en-US"/>
                              </w:rPr>
                              <w:t xml:space="preserve">What is counselling? </w:t>
                            </w:r>
                          </w:p>
                          <w:p w14:paraId="02935C84" w14:textId="39852987" w:rsidR="0018230F" w:rsidRPr="0018230F" w:rsidRDefault="0018230F" w:rsidP="00C14E31">
                            <w:pPr>
                              <w:spacing w:after="200" w:line="240" w:lineRule="auto"/>
                              <w:jc w:val="center"/>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 xml:space="preserve">Counselling is a distinct form of helping individuals who are suffering with all kinds of issues such as; bereavement, cancer patients, depression sufferers and </w:t>
                            </w:r>
                            <w:r w:rsidR="00973173" w:rsidRPr="00806C85">
                              <w:rPr>
                                <w:rFonts w:asciiTheme="majorHAnsi" w:eastAsia="Times New Roman" w:hAnsiTheme="majorHAnsi" w:cstheme="majorHAnsi"/>
                                <w:noProof/>
                                <w:color w:val="222222"/>
                                <w:sz w:val="24"/>
                                <w:szCs w:val="24"/>
                                <w:lang w:val="en-US"/>
                              </w:rPr>
                              <w:t>many more</w:t>
                            </w:r>
                            <w:r w:rsidRPr="0018230F">
                              <w:rPr>
                                <w:rFonts w:asciiTheme="majorHAnsi" w:eastAsia="Times New Roman" w:hAnsiTheme="majorHAnsi" w:cstheme="majorHAnsi"/>
                                <w:noProof/>
                                <w:color w:val="222222"/>
                                <w:sz w:val="24"/>
                                <w:szCs w:val="24"/>
                                <w:lang w:val="en-US"/>
                              </w:rPr>
                              <w:t>. There are many different types of counselling all of which have the same aim in mind, to understand the ways in which individuals deal with the situations they</w:t>
                            </w:r>
                            <w:r w:rsidR="00870D89" w:rsidRPr="00806C85">
                              <w:rPr>
                                <w:rFonts w:asciiTheme="majorHAnsi" w:eastAsia="Times New Roman" w:hAnsiTheme="majorHAnsi" w:cstheme="majorHAnsi"/>
                                <w:noProof/>
                                <w:color w:val="222222"/>
                                <w:sz w:val="24"/>
                                <w:szCs w:val="24"/>
                                <w:lang w:val="en-US"/>
                              </w:rPr>
                              <w:t xml:space="preserve"> happen to</w:t>
                            </w:r>
                            <w:r w:rsidRPr="0018230F">
                              <w:rPr>
                                <w:rFonts w:asciiTheme="majorHAnsi" w:eastAsia="Times New Roman" w:hAnsiTheme="majorHAnsi" w:cstheme="majorHAnsi"/>
                                <w:noProof/>
                                <w:color w:val="222222"/>
                                <w:sz w:val="24"/>
                                <w:szCs w:val="24"/>
                                <w:lang w:val="en-US"/>
                              </w:rPr>
                              <w:t xml:space="preserve"> find themselves in order to provide an understanding of their situations to enable inidividuals to come to terms with the situations they are faced with in a healthy and safe environment (Fallowfield, 1988).</w:t>
                            </w:r>
                          </w:p>
                          <w:bookmarkEnd w:id="0"/>
                          <w:p w14:paraId="6A50E567" w14:textId="77777777" w:rsidR="0018230F" w:rsidRPr="0018230F" w:rsidRDefault="0018230F" w:rsidP="0018230F">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18230F">
                              <w:rPr>
                                <w:rFonts w:ascii="Century Schoolbook" w:eastAsia="MS Gothic" w:hAnsi="Century Schoolbook" w:cs="Times New Roman"/>
                                <w:noProof/>
                                <w:color w:val="9A4168"/>
                                <w:spacing w:val="-10"/>
                                <w:kern w:val="28"/>
                                <w:sz w:val="32"/>
                                <w:szCs w:val="100"/>
                                <w:lang w:val="en-US"/>
                              </w:rPr>
                              <w:t xml:space="preserve">Counselling </w:t>
                            </w:r>
                          </w:p>
                          <w:p w14:paraId="3C7D9C21" w14:textId="0AD42AC3" w:rsidR="0018230F" w:rsidRPr="0018230F" w:rsidRDefault="0018230F" w:rsidP="00C14E31">
                            <w:pPr>
                              <w:spacing w:after="200" w:line="240" w:lineRule="auto"/>
                              <w:jc w:val="center"/>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Counsellors working withing the voluntary sector are seen as one of the main providers of ‘talking treatments’ and they are akso key providers of bereavament counselling for individuals in need suring their bereavament process (Vlasto, 2010).</w:t>
                            </w:r>
                          </w:p>
                          <w:p w14:paraId="39DB6432" w14:textId="55228AAB" w:rsidR="0018230F" w:rsidRPr="0018230F" w:rsidRDefault="0018230F" w:rsidP="00C14E31">
                            <w:pPr>
                              <w:spacing w:after="200" w:line="240" w:lineRule="auto"/>
                              <w:jc w:val="center"/>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 xml:space="preserve">It has previously been reported that individuals would prefer to speak to a counsellor during or after they have been through the bereavement process because counsellors are seen </w:t>
                            </w:r>
                            <w:r w:rsidR="00623289" w:rsidRPr="00806C85">
                              <w:rPr>
                                <w:rFonts w:asciiTheme="majorHAnsi" w:eastAsia="Times New Roman" w:hAnsiTheme="majorHAnsi" w:cstheme="majorHAnsi"/>
                                <w:noProof/>
                                <w:color w:val="222222"/>
                                <w:sz w:val="24"/>
                                <w:szCs w:val="24"/>
                                <w:lang w:val="en-US"/>
                              </w:rPr>
                              <w:t>to be</w:t>
                            </w:r>
                            <w:r w:rsidRPr="0018230F">
                              <w:rPr>
                                <w:rFonts w:asciiTheme="majorHAnsi" w:eastAsia="Times New Roman" w:hAnsiTheme="majorHAnsi" w:cstheme="majorHAnsi"/>
                                <w:noProof/>
                                <w:color w:val="222222"/>
                                <w:sz w:val="24"/>
                                <w:szCs w:val="24"/>
                                <w:lang w:val="en-US"/>
                              </w:rPr>
                              <w:t>;</w:t>
                            </w:r>
                          </w:p>
                          <w:p w14:paraId="309FB392" w14:textId="2DC45626"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Empathetic</w:t>
                            </w:r>
                          </w:p>
                          <w:p w14:paraId="79B8C6F8" w14:textId="6029B9C2"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Non-Jusgemental</w:t>
                            </w:r>
                          </w:p>
                          <w:p w14:paraId="40B61D9E" w14:textId="3BC82C08"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Trusting</w:t>
                            </w:r>
                          </w:p>
                          <w:p w14:paraId="259B0440" w14:textId="094DFF9C"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Reassuring</w:t>
                            </w:r>
                          </w:p>
                          <w:p w14:paraId="46FEDA86" w14:textId="1053A8D7"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Genuine</w:t>
                            </w:r>
                          </w:p>
                          <w:p w14:paraId="40AE64E2" w14:textId="4EA552EF" w:rsidR="0018230F" w:rsidRDefault="001823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98A940" id="_x0000_s1027" type="#_x0000_t202" style="position:absolute;margin-left:-42.7pt;margin-top:0;width:241.75pt;height:50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" filled="f" stroked="f">
                <v:textbox>
                  <w:txbxContent>
                    <w:p w14:paraId="1324B729" w14:textId="77777777" w:rsidR="0018230F" w:rsidRPr="0018230F" w:rsidRDefault="0018230F" w:rsidP="0018230F">
                      <w:pPr>
                        <w:spacing w:after="200" w:line="240" w:lineRule="auto"/>
                        <w:contextualSpacing/>
                        <w:outlineLvl w:val="0"/>
                        <w:rPr>
                          <w:rFonts w:ascii="Corbel" w:eastAsia="MS Gothic" w:hAnsi="Corbel" w:cs="Times New Roman"/>
                          <w:b/>
                          <w:noProof/>
                          <w:color w:val="9A4168"/>
                          <w:spacing w:val="-10"/>
                          <w:kern w:val="28"/>
                          <w:sz w:val="32"/>
                          <w:szCs w:val="100"/>
                          <w:lang w:val="en-US"/>
                        </w:rPr>
                      </w:pPr>
                      <w:bookmarkStart w:id="1" w:name="_Hlk514276837"/>
                      <w:r w:rsidRPr="0018230F">
                        <w:rPr>
                          <w:rFonts w:ascii="Corbel" w:eastAsia="MS Gothic" w:hAnsi="Corbel" w:cs="Times New Roman"/>
                          <w:b/>
                          <w:noProof/>
                          <w:color w:val="9A4168"/>
                          <w:spacing w:val="-10"/>
                          <w:kern w:val="28"/>
                          <w:sz w:val="32"/>
                          <w:szCs w:val="100"/>
                          <w:lang w:val="en-US"/>
                        </w:rPr>
                        <w:t xml:space="preserve">What is counselling? </w:t>
                      </w:r>
                    </w:p>
                    <w:p w14:paraId="02935C84" w14:textId="39852987" w:rsidR="0018230F" w:rsidRPr="0018230F" w:rsidRDefault="0018230F" w:rsidP="00C14E31">
                      <w:pPr>
                        <w:spacing w:after="200" w:line="240" w:lineRule="auto"/>
                        <w:jc w:val="center"/>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 xml:space="preserve">Counselling is a distinct form of helping individuals who are suffering with all kinds of issues such as; bereavement, cancer patients, depression sufferers and </w:t>
                      </w:r>
                      <w:r w:rsidR="00973173" w:rsidRPr="00806C85">
                        <w:rPr>
                          <w:rFonts w:asciiTheme="majorHAnsi" w:eastAsia="Times New Roman" w:hAnsiTheme="majorHAnsi" w:cstheme="majorHAnsi"/>
                          <w:noProof/>
                          <w:color w:val="222222"/>
                          <w:sz w:val="24"/>
                          <w:szCs w:val="24"/>
                          <w:lang w:val="en-US"/>
                        </w:rPr>
                        <w:t>many more</w:t>
                      </w:r>
                      <w:r w:rsidRPr="0018230F">
                        <w:rPr>
                          <w:rFonts w:asciiTheme="majorHAnsi" w:eastAsia="Times New Roman" w:hAnsiTheme="majorHAnsi" w:cstheme="majorHAnsi"/>
                          <w:noProof/>
                          <w:color w:val="222222"/>
                          <w:sz w:val="24"/>
                          <w:szCs w:val="24"/>
                          <w:lang w:val="en-US"/>
                        </w:rPr>
                        <w:t>. There are many different types of counselling all of which have the same aim in mind, to understand the ways in which individuals deal with the situations they</w:t>
                      </w:r>
                      <w:r w:rsidR="00870D89" w:rsidRPr="00806C85">
                        <w:rPr>
                          <w:rFonts w:asciiTheme="majorHAnsi" w:eastAsia="Times New Roman" w:hAnsiTheme="majorHAnsi" w:cstheme="majorHAnsi"/>
                          <w:noProof/>
                          <w:color w:val="222222"/>
                          <w:sz w:val="24"/>
                          <w:szCs w:val="24"/>
                          <w:lang w:val="en-US"/>
                        </w:rPr>
                        <w:t xml:space="preserve"> happen to</w:t>
                      </w:r>
                      <w:r w:rsidRPr="0018230F">
                        <w:rPr>
                          <w:rFonts w:asciiTheme="majorHAnsi" w:eastAsia="Times New Roman" w:hAnsiTheme="majorHAnsi" w:cstheme="majorHAnsi"/>
                          <w:noProof/>
                          <w:color w:val="222222"/>
                          <w:sz w:val="24"/>
                          <w:szCs w:val="24"/>
                          <w:lang w:val="en-US"/>
                        </w:rPr>
                        <w:t xml:space="preserve"> find themselves in order to provide an understanding of their situations to enable inidividuals to come to terms with the situations they are faced with in a healthy and safe environment (Fallowfield, 1988).</w:t>
                      </w:r>
                    </w:p>
                    <w:bookmarkEnd w:id="1"/>
                    <w:p w14:paraId="6A50E567" w14:textId="77777777" w:rsidR="0018230F" w:rsidRPr="0018230F" w:rsidRDefault="0018230F" w:rsidP="0018230F">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18230F">
                        <w:rPr>
                          <w:rFonts w:ascii="Century Schoolbook" w:eastAsia="MS Gothic" w:hAnsi="Century Schoolbook" w:cs="Times New Roman"/>
                          <w:noProof/>
                          <w:color w:val="9A4168"/>
                          <w:spacing w:val="-10"/>
                          <w:kern w:val="28"/>
                          <w:sz w:val="32"/>
                          <w:szCs w:val="100"/>
                          <w:lang w:val="en-US"/>
                        </w:rPr>
                        <w:t xml:space="preserve">Counselling </w:t>
                      </w:r>
                    </w:p>
                    <w:p w14:paraId="3C7D9C21" w14:textId="0AD42AC3" w:rsidR="0018230F" w:rsidRPr="0018230F" w:rsidRDefault="0018230F" w:rsidP="00C14E31">
                      <w:pPr>
                        <w:spacing w:after="200" w:line="240" w:lineRule="auto"/>
                        <w:jc w:val="center"/>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Counsellors working withing the voluntary sector are seen as one of the main providers of ‘talking treatments’ and they are akso key providers of bereavament counselling for individuals in need suring their bereavament process (Vlasto, 2010).</w:t>
                      </w:r>
                    </w:p>
                    <w:p w14:paraId="39DB6432" w14:textId="55228AAB" w:rsidR="0018230F" w:rsidRPr="0018230F" w:rsidRDefault="0018230F" w:rsidP="00C14E31">
                      <w:pPr>
                        <w:spacing w:after="200" w:line="240" w:lineRule="auto"/>
                        <w:jc w:val="center"/>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 xml:space="preserve">It has previously been reported that individuals would prefer to speak to a counsellor during or after they have been through the bereavement process because counsellors are seen </w:t>
                      </w:r>
                      <w:r w:rsidR="00623289" w:rsidRPr="00806C85">
                        <w:rPr>
                          <w:rFonts w:asciiTheme="majorHAnsi" w:eastAsia="Times New Roman" w:hAnsiTheme="majorHAnsi" w:cstheme="majorHAnsi"/>
                          <w:noProof/>
                          <w:color w:val="222222"/>
                          <w:sz w:val="24"/>
                          <w:szCs w:val="24"/>
                          <w:lang w:val="en-US"/>
                        </w:rPr>
                        <w:t>to be</w:t>
                      </w:r>
                      <w:r w:rsidRPr="0018230F">
                        <w:rPr>
                          <w:rFonts w:asciiTheme="majorHAnsi" w:eastAsia="Times New Roman" w:hAnsiTheme="majorHAnsi" w:cstheme="majorHAnsi"/>
                          <w:noProof/>
                          <w:color w:val="222222"/>
                          <w:sz w:val="24"/>
                          <w:szCs w:val="24"/>
                          <w:lang w:val="en-US"/>
                        </w:rPr>
                        <w:t>;</w:t>
                      </w:r>
                    </w:p>
                    <w:p w14:paraId="309FB392" w14:textId="2DC45626"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Empathetic</w:t>
                      </w:r>
                    </w:p>
                    <w:p w14:paraId="79B8C6F8" w14:textId="6029B9C2"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Non-Jusgemental</w:t>
                      </w:r>
                    </w:p>
                    <w:p w14:paraId="40B61D9E" w14:textId="3BC82C08"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Trusting</w:t>
                      </w:r>
                    </w:p>
                    <w:p w14:paraId="259B0440" w14:textId="094DFF9C"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Reassuring</w:t>
                      </w:r>
                    </w:p>
                    <w:p w14:paraId="46FEDA86" w14:textId="1053A8D7" w:rsidR="0018230F" w:rsidRPr="0018230F" w:rsidRDefault="0018230F" w:rsidP="00C14E31">
                      <w:pPr>
                        <w:numPr>
                          <w:ilvl w:val="0"/>
                          <w:numId w:val="1"/>
                        </w:numPr>
                        <w:spacing w:after="200" w:line="240" w:lineRule="auto"/>
                        <w:contextualSpacing/>
                        <w:rPr>
                          <w:rFonts w:asciiTheme="majorHAnsi" w:eastAsia="Times New Roman" w:hAnsiTheme="majorHAnsi" w:cstheme="majorHAnsi"/>
                          <w:noProof/>
                          <w:color w:val="222222"/>
                          <w:sz w:val="24"/>
                          <w:szCs w:val="24"/>
                          <w:lang w:val="en-US"/>
                        </w:rPr>
                      </w:pPr>
                      <w:r w:rsidRPr="0018230F">
                        <w:rPr>
                          <w:rFonts w:asciiTheme="majorHAnsi" w:eastAsia="Times New Roman" w:hAnsiTheme="majorHAnsi" w:cstheme="majorHAnsi"/>
                          <w:noProof/>
                          <w:color w:val="222222"/>
                          <w:sz w:val="24"/>
                          <w:szCs w:val="24"/>
                          <w:lang w:val="en-US"/>
                        </w:rPr>
                        <w:t>Genuine</w:t>
                      </w:r>
                    </w:p>
                    <w:p w14:paraId="40AE64E2" w14:textId="4EA552EF" w:rsidR="0018230F" w:rsidRDefault="0018230F"/>
                  </w:txbxContent>
                </v:textbox>
                <w10:wrap type="square"/>
              </v:shape>
            </w:pict>
          </mc:Fallback>
        </mc:AlternateContent>
      </w:r>
      <w:r w:rsidR="0018230F">
        <w:rPr>
          <w:noProof/>
        </w:rPr>
        <mc:AlternateContent>
          <mc:Choice Requires="wps">
            <w:drawing>
              <wp:anchor distT="45720" distB="45720" distL="114300" distR="114300" simplePos="0" relativeHeight="251663360" behindDoc="0" locked="0" layoutInCell="1" allowOverlap="1" wp14:anchorId="52522CCA" wp14:editId="62A200EA">
                <wp:simplePos x="0" y="0"/>
                <wp:positionH relativeFrom="column">
                  <wp:posOffset>6236970</wp:posOffset>
                </wp:positionH>
                <wp:positionV relativeFrom="paragraph">
                  <wp:posOffset>0</wp:posOffset>
                </wp:positionV>
                <wp:extent cx="3370580" cy="5690870"/>
                <wp:effectExtent l="0" t="0" r="0" b="50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0580" cy="5690870"/>
                        </a:xfrm>
                        <a:prstGeom prst="rect">
                          <a:avLst/>
                        </a:prstGeom>
                        <a:noFill/>
                        <a:ln w="9525">
                          <a:noFill/>
                          <a:miter lim="800000"/>
                          <a:headEnd/>
                          <a:tailEnd/>
                        </a:ln>
                      </wps:spPr>
                      <wps:txbx>
                        <w:txbxContent>
                          <w:p w14:paraId="619EA752" w14:textId="7859A03C" w:rsidR="0018230F" w:rsidRPr="0018230F" w:rsidRDefault="0018230F" w:rsidP="0018230F">
                            <w:pPr>
                              <w:spacing w:after="200" w:line="240" w:lineRule="auto"/>
                              <w:jc w:val="center"/>
                              <w:rPr>
                                <w:rFonts w:ascii="Informal Roman" w:eastAsia="Times New Roman" w:hAnsi="Informal Roman" w:cs="Arial"/>
                                <w:noProof/>
                                <w:color w:val="7030A0"/>
                                <w:sz w:val="48"/>
                                <w:szCs w:val="48"/>
                              </w:rPr>
                            </w:pPr>
                            <w:r w:rsidRPr="0018230F">
                              <w:rPr>
                                <w:rFonts w:ascii="Informal Roman" w:eastAsia="Times New Roman" w:hAnsi="Informal Roman" w:cs="Arial"/>
                                <w:noProof/>
                                <w:color w:val="7030A0"/>
                                <w:sz w:val="48"/>
                                <w:szCs w:val="48"/>
                              </w:rPr>
                              <w:t xml:space="preserve">Life </w:t>
                            </w:r>
                            <w:r w:rsidRPr="0018230F">
                              <w:rPr>
                                <w:rFonts w:ascii="Informal Roman" w:eastAsia="Times New Roman" w:hAnsi="Informal Roman" w:cs="Arial"/>
                                <w:noProof/>
                                <w:color w:val="7030A0"/>
                                <w:sz w:val="48"/>
                                <w:szCs w:val="48"/>
                              </w:rPr>
                              <w:t>After Loss</w:t>
                            </w:r>
                            <w:r w:rsidR="00EA12DA">
                              <w:rPr>
                                <w:rFonts w:ascii="Informal Roman" w:eastAsia="Times New Roman" w:hAnsi="Informal Roman" w:cs="Arial"/>
                                <w:noProof/>
                                <w:color w:val="7030A0"/>
                                <w:sz w:val="48"/>
                                <w:szCs w:val="48"/>
                              </w:rPr>
                              <w:t>:</w:t>
                            </w:r>
                          </w:p>
                          <w:p w14:paraId="6F7D4A0F" w14:textId="731DC7D7" w:rsidR="0018230F" w:rsidRDefault="0018230F" w:rsidP="0018230F">
                            <w:pPr>
                              <w:spacing w:after="200" w:line="240" w:lineRule="auto"/>
                              <w:jc w:val="center"/>
                              <w:rPr>
                                <w:rFonts w:ascii="Informal Roman" w:eastAsia="Times New Roman" w:hAnsi="Informal Roman" w:cs="Arial"/>
                                <w:noProof/>
                                <w:color w:val="7030A0"/>
                                <w:sz w:val="48"/>
                                <w:szCs w:val="48"/>
                              </w:rPr>
                            </w:pPr>
                            <w:r w:rsidRPr="0018230F">
                              <w:rPr>
                                <w:rFonts w:ascii="Informal Roman" w:eastAsia="Times New Roman" w:hAnsi="Informal Roman" w:cs="Arial"/>
                                <w:noProof/>
                                <w:color w:val="7030A0"/>
                                <w:sz w:val="48"/>
                                <w:szCs w:val="48"/>
                              </w:rPr>
                              <w:t xml:space="preserve">Bereavement Support Information Leaflet </w:t>
                            </w:r>
                          </w:p>
                          <w:p w14:paraId="58888435" w14:textId="77777777" w:rsidR="00EA12DA" w:rsidRPr="0018230F" w:rsidRDefault="00EA12DA" w:rsidP="0018230F">
                            <w:pPr>
                              <w:spacing w:after="200" w:line="240" w:lineRule="auto"/>
                              <w:jc w:val="center"/>
                              <w:rPr>
                                <w:rFonts w:ascii="Informal Roman" w:eastAsia="Times New Roman" w:hAnsi="Informal Roman" w:cs="Arial"/>
                                <w:noProof/>
                                <w:color w:val="7030A0"/>
                                <w:sz w:val="48"/>
                                <w:szCs w:val="48"/>
                              </w:rPr>
                            </w:pPr>
                          </w:p>
                          <w:p w14:paraId="58059F40" w14:textId="50968E61" w:rsidR="0018230F" w:rsidRDefault="00EA12DA" w:rsidP="00EA12DA">
                            <w:pPr>
                              <w:spacing w:after="200" w:line="240" w:lineRule="auto"/>
                              <w:jc w:val="center"/>
                              <w:rPr>
                                <w:rFonts w:ascii="Constantia" w:eastAsia="Times New Roman" w:hAnsi="Constantia" w:cs="Arial"/>
                                <w:noProof/>
                                <w:color w:val="FFFFFF"/>
                                <w:sz w:val="32"/>
                                <w:szCs w:val="32"/>
                              </w:rPr>
                            </w:pPr>
                            <w:r w:rsidRPr="00EA12DA">
                              <w:drawing>
                                <wp:inline distT="0" distB="0" distL="0" distR="0" wp14:anchorId="38203989" wp14:editId="474BFFFB">
                                  <wp:extent cx="2733675" cy="1676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3675" cy="1676400"/>
                                          </a:xfrm>
                                          <a:prstGeom prst="rect">
                                            <a:avLst/>
                                          </a:prstGeom>
                                        </pic:spPr>
                                      </pic:pic>
                                    </a:graphicData>
                                  </a:graphic>
                                </wp:inline>
                              </w:drawing>
                            </w:r>
                          </w:p>
                          <w:p w14:paraId="3AE0EF6A" w14:textId="77777777" w:rsidR="00EA12DA" w:rsidRDefault="00EA12DA" w:rsidP="00EA12DA">
                            <w:pPr>
                              <w:spacing w:after="200" w:line="240" w:lineRule="auto"/>
                              <w:jc w:val="center"/>
                              <w:rPr>
                                <w:rFonts w:ascii="Constantia" w:eastAsia="Times New Roman" w:hAnsi="Constantia" w:cs="Arial"/>
                                <w:noProof/>
                                <w:color w:val="FFFFFF"/>
                                <w:sz w:val="32"/>
                                <w:szCs w:val="32"/>
                              </w:rPr>
                            </w:pPr>
                          </w:p>
                          <w:p w14:paraId="45F23190" w14:textId="77642AAA" w:rsidR="0018230F" w:rsidRPr="0018230F" w:rsidRDefault="0018230F" w:rsidP="0018230F">
                            <w:pPr>
                              <w:spacing w:after="200" w:line="240" w:lineRule="auto"/>
                              <w:jc w:val="center"/>
                              <w:rPr>
                                <w:rFonts w:ascii="Constantia" w:eastAsia="Times New Roman" w:hAnsi="Constantia" w:cs="Arial"/>
                                <w:noProof/>
                                <w:color w:val="FFFFFF"/>
                                <w:sz w:val="40"/>
                                <w:szCs w:val="40"/>
                              </w:rPr>
                            </w:pPr>
                          </w:p>
                          <w:p w14:paraId="76AA0F79" w14:textId="6456F1FB" w:rsidR="0018230F" w:rsidRPr="0018230F" w:rsidRDefault="0018230F" w:rsidP="0018230F">
                            <w:pPr>
                              <w:spacing w:after="200" w:line="240" w:lineRule="auto"/>
                              <w:jc w:val="center"/>
                              <w:rPr>
                                <w:rFonts w:ascii="Informal Roman" w:eastAsia="Times New Roman" w:hAnsi="Informal Roman" w:cs="Arial"/>
                                <w:noProof/>
                                <w:color w:val="7030A0"/>
                                <w:sz w:val="36"/>
                                <w:szCs w:val="36"/>
                              </w:rPr>
                            </w:pPr>
                            <w:r w:rsidRPr="0018230F">
                              <w:rPr>
                                <w:rFonts w:ascii="Informal Roman" w:eastAsia="Times New Roman" w:hAnsi="Informal Roman" w:cs="Arial"/>
                                <w:noProof/>
                                <w:color w:val="7030A0"/>
                                <w:sz w:val="36"/>
                                <w:szCs w:val="36"/>
                              </w:rPr>
                              <w:t>Challenges In Old Age; Social and Developmental Transitions / December 2019</w:t>
                            </w:r>
                          </w:p>
                          <w:p w14:paraId="7D5D2D3F" w14:textId="5E3AAF94" w:rsidR="0018230F" w:rsidRDefault="0018230F" w:rsidP="0018230F">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22CCA" id="_x0000_s1028" type="#_x0000_t202" style="position:absolute;margin-left:491.1pt;margin-top:0;width:265.4pt;height:448.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" filled="f" stroked="f">
                <v:textbox>
                  <w:txbxContent>
                    <w:p w14:paraId="619EA752" w14:textId="7859A03C" w:rsidR="0018230F" w:rsidRPr="0018230F" w:rsidRDefault="0018230F" w:rsidP="0018230F">
                      <w:pPr>
                        <w:spacing w:after="200" w:line="240" w:lineRule="auto"/>
                        <w:jc w:val="center"/>
                        <w:rPr>
                          <w:rFonts w:ascii="Informal Roman" w:eastAsia="Times New Roman" w:hAnsi="Informal Roman" w:cs="Arial"/>
                          <w:noProof/>
                          <w:color w:val="7030A0"/>
                          <w:sz w:val="48"/>
                          <w:szCs w:val="48"/>
                        </w:rPr>
                      </w:pPr>
                      <w:r w:rsidRPr="0018230F">
                        <w:rPr>
                          <w:rFonts w:ascii="Informal Roman" w:eastAsia="Times New Roman" w:hAnsi="Informal Roman" w:cs="Arial"/>
                          <w:noProof/>
                          <w:color w:val="7030A0"/>
                          <w:sz w:val="48"/>
                          <w:szCs w:val="48"/>
                        </w:rPr>
                        <w:t xml:space="preserve">Life </w:t>
                      </w:r>
                      <w:r w:rsidRPr="0018230F">
                        <w:rPr>
                          <w:rFonts w:ascii="Informal Roman" w:eastAsia="Times New Roman" w:hAnsi="Informal Roman" w:cs="Arial"/>
                          <w:noProof/>
                          <w:color w:val="7030A0"/>
                          <w:sz w:val="48"/>
                          <w:szCs w:val="48"/>
                        </w:rPr>
                        <w:t>After Loss</w:t>
                      </w:r>
                      <w:r w:rsidR="00EA12DA">
                        <w:rPr>
                          <w:rFonts w:ascii="Informal Roman" w:eastAsia="Times New Roman" w:hAnsi="Informal Roman" w:cs="Arial"/>
                          <w:noProof/>
                          <w:color w:val="7030A0"/>
                          <w:sz w:val="48"/>
                          <w:szCs w:val="48"/>
                        </w:rPr>
                        <w:t>:</w:t>
                      </w:r>
                    </w:p>
                    <w:p w14:paraId="6F7D4A0F" w14:textId="731DC7D7" w:rsidR="0018230F" w:rsidRDefault="0018230F" w:rsidP="0018230F">
                      <w:pPr>
                        <w:spacing w:after="200" w:line="240" w:lineRule="auto"/>
                        <w:jc w:val="center"/>
                        <w:rPr>
                          <w:rFonts w:ascii="Informal Roman" w:eastAsia="Times New Roman" w:hAnsi="Informal Roman" w:cs="Arial"/>
                          <w:noProof/>
                          <w:color w:val="7030A0"/>
                          <w:sz w:val="48"/>
                          <w:szCs w:val="48"/>
                        </w:rPr>
                      </w:pPr>
                      <w:r w:rsidRPr="0018230F">
                        <w:rPr>
                          <w:rFonts w:ascii="Informal Roman" w:eastAsia="Times New Roman" w:hAnsi="Informal Roman" w:cs="Arial"/>
                          <w:noProof/>
                          <w:color w:val="7030A0"/>
                          <w:sz w:val="48"/>
                          <w:szCs w:val="48"/>
                        </w:rPr>
                        <w:t xml:space="preserve">Bereavement Support Information Leaflet </w:t>
                      </w:r>
                    </w:p>
                    <w:p w14:paraId="58888435" w14:textId="77777777" w:rsidR="00EA12DA" w:rsidRPr="0018230F" w:rsidRDefault="00EA12DA" w:rsidP="0018230F">
                      <w:pPr>
                        <w:spacing w:after="200" w:line="240" w:lineRule="auto"/>
                        <w:jc w:val="center"/>
                        <w:rPr>
                          <w:rFonts w:ascii="Informal Roman" w:eastAsia="Times New Roman" w:hAnsi="Informal Roman" w:cs="Arial"/>
                          <w:noProof/>
                          <w:color w:val="7030A0"/>
                          <w:sz w:val="48"/>
                          <w:szCs w:val="48"/>
                        </w:rPr>
                      </w:pPr>
                    </w:p>
                    <w:p w14:paraId="58059F40" w14:textId="50968E61" w:rsidR="0018230F" w:rsidRDefault="00EA12DA" w:rsidP="00EA12DA">
                      <w:pPr>
                        <w:spacing w:after="200" w:line="240" w:lineRule="auto"/>
                        <w:jc w:val="center"/>
                        <w:rPr>
                          <w:rFonts w:ascii="Constantia" w:eastAsia="Times New Roman" w:hAnsi="Constantia" w:cs="Arial"/>
                          <w:noProof/>
                          <w:color w:val="FFFFFF"/>
                          <w:sz w:val="32"/>
                          <w:szCs w:val="32"/>
                        </w:rPr>
                      </w:pPr>
                      <w:r w:rsidRPr="00EA12DA">
                        <w:drawing>
                          <wp:inline distT="0" distB="0" distL="0" distR="0" wp14:anchorId="38203989" wp14:editId="474BFFFB">
                            <wp:extent cx="2733675" cy="16764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733675" cy="1676400"/>
                                    </a:xfrm>
                                    <a:prstGeom prst="rect">
                                      <a:avLst/>
                                    </a:prstGeom>
                                  </pic:spPr>
                                </pic:pic>
                              </a:graphicData>
                            </a:graphic>
                          </wp:inline>
                        </w:drawing>
                      </w:r>
                    </w:p>
                    <w:p w14:paraId="3AE0EF6A" w14:textId="77777777" w:rsidR="00EA12DA" w:rsidRDefault="00EA12DA" w:rsidP="00EA12DA">
                      <w:pPr>
                        <w:spacing w:after="200" w:line="240" w:lineRule="auto"/>
                        <w:jc w:val="center"/>
                        <w:rPr>
                          <w:rFonts w:ascii="Constantia" w:eastAsia="Times New Roman" w:hAnsi="Constantia" w:cs="Arial"/>
                          <w:noProof/>
                          <w:color w:val="FFFFFF"/>
                          <w:sz w:val="32"/>
                          <w:szCs w:val="32"/>
                        </w:rPr>
                      </w:pPr>
                    </w:p>
                    <w:p w14:paraId="45F23190" w14:textId="77642AAA" w:rsidR="0018230F" w:rsidRPr="0018230F" w:rsidRDefault="0018230F" w:rsidP="0018230F">
                      <w:pPr>
                        <w:spacing w:after="200" w:line="240" w:lineRule="auto"/>
                        <w:jc w:val="center"/>
                        <w:rPr>
                          <w:rFonts w:ascii="Constantia" w:eastAsia="Times New Roman" w:hAnsi="Constantia" w:cs="Arial"/>
                          <w:noProof/>
                          <w:color w:val="FFFFFF"/>
                          <w:sz w:val="40"/>
                          <w:szCs w:val="40"/>
                        </w:rPr>
                      </w:pPr>
                    </w:p>
                    <w:p w14:paraId="76AA0F79" w14:textId="6456F1FB" w:rsidR="0018230F" w:rsidRPr="0018230F" w:rsidRDefault="0018230F" w:rsidP="0018230F">
                      <w:pPr>
                        <w:spacing w:after="200" w:line="240" w:lineRule="auto"/>
                        <w:jc w:val="center"/>
                        <w:rPr>
                          <w:rFonts w:ascii="Informal Roman" w:eastAsia="Times New Roman" w:hAnsi="Informal Roman" w:cs="Arial"/>
                          <w:noProof/>
                          <w:color w:val="7030A0"/>
                          <w:sz w:val="36"/>
                          <w:szCs w:val="36"/>
                        </w:rPr>
                      </w:pPr>
                      <w:r w:rsidRPr="0018230F">
                        <w:rPr>
                          <w:rFonts w:ascii="Informal Roman" w:eastAsia="Times New Roman" w:hAnsi="Informal Roman" w:cs="Arial"/>
                          <w:noProof/>
                          <w:color w:val="7030A0"/>
                          <w:sz w:val="36"/>
                          <w:szCs w:val="36"/>
                        </w:rPr>
                        <w:t>Challenges In Old Age; Social and Developmental Transitions / December 2019</w:t>
                      </w:r>
                    </w:p>
                    <w:p w14:paraId="7D5D2D3F" w14:textId="5E3AAF94" w:rsidR="0018230F" w:rsidRDefault="0018230F" w:rsidP="0018230F">
                      <w:pPr>
                        <w:jc w:val="center"/>
                      </w:pPr>
                    </w:p>
                  </w:txbxContent>
                </v:textbox>
                <w10:wrap type="square"/>
              </v:shape>
            </w:pict>
          </mc:Fallback>
        </mc:AlternateContent>
      </w:r>
    </w:p>
    <w:p w14:paraId="1ABCE9FB" w14:textId="78E4AA5F" w:rsidR="0018230F" w:rsidRDefault="00B44D56" w:rsidP="0018230F">
      <w:pPr>
        <w:tabs>
          <w:tab w:val="left" w:pos="1182"/>
        </w:tabs>
      </w:pPr>
      <w:r w:rsidRPr="00EA12DA">
        <w:lastRenderedPageBreak/>
        <w:drawing>
          <wp:anchor distT="0" distB="0" distL="114300" distR="114300" simplePos="0" relativeHeight="251671552" behindDoc="1" locked="0" layoutInCell="1" allowOverlap="1" wp14:anchorId="6DF9E231" wp14:editId="128A7E06">
            <wp:simplePos x="0" y="0"/>
            <wp:positionH relativeFrom="column">
              <wp:posOffset>-364697</wp:posOffset>
            </wp:positionH>
            <wp:positionV relativeFrom="paragraph">
              <wp:posOffset>3197181</wp:posOffset>
            </wp:positionV>
            <wp:extent cx="2619375" cy="1743075"/>
            <wp:effectExtent l="0" t="0" r="9525" b="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anchor>
        </w:drawing>
      </w:r>
      <w:r w:rsidR="00806C85" w:rsidRPr="00EA12DA">
        <w:rPr>
          <w:noProof/>
        </w:rPr>
        <mc:AlternateContent>
          <mc:Choice Requires="wps">
            <w:drawing>
              <wp:anchor distT="45720" distB="45720" distL="114300" distR="114300" simplePos="0" relativeHeight="251670528" behindDoc="0" locked="0" layoutInCell="1" allowOverlap="1" wp14:anchorId="3C549501" wp14:editId="0D03B5A3">
                <wp:simplePos x="0" y="0"/>
                <wp:positionH relativeFrom="column">
                  <wp:posOffset>6527800</wp:posOffset>
                </wp:positionH>
                <wp:positionV relativeFrom="paragraph">
                  <wp:posOffset>0</wp:posOffset>
                </wp:positionV>
                <wp:extent cx="3087370" cy="3880485"/>
                <wp:effectExtent l="0" t="0" r="0" b="571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3880485"/>
                        </a:xfrm>
                        <a:prstGeom prst="rect">
                          <a:avLst/>
                        </a:prstGeom>
                        <a:noFill/>
                        <a:ln w="9525">
                          <a:noFill/>
                          <a:miter lim="800000"/>
                          <a:headEnd/>
                          <a:tailEnd/>
                        </a:ln>
                      </wps:spPr>
                      <wps:txbx>
                        <w:txbxContent>
                          <w:p w14:paraId="589EEBDD" w14:textId="77777777" w:rsidR="00EA12DA" w:rsidRPr="00EA12DA"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EA12DA">
                              <w:rPr>
                                <w:rFonts w:ascii="Century Schoolbook" w:eastAsia="MS Gothic" w:hAnsi="Century Schoolbook" w:cs="Times New Roman"/>
                                <w:noProof/>
                                <w:color w:val="9A4168"/>
                                <w:spacing w:val="-10"/>
                                <w:kern w:val="28"/>
                                <w:sz w:val="32"/>
                                <w:szCs w:val="100"/>
                                <w:lang w:val="en-US"/>
                              </w:rPr>
                              <w:t xml:space="preserve">Support groups  </w:t>
                            </w:r>
                          </w:p>
                          <w:p w14:paraId="63CB6954" w14:textId="0AE40700" w:rsidR="00EA12DA" w:rsidRPr="00EA12DA" w:rsidRDefault="00EA12DA" w:rsidP="006E463D">
                            <w:pPr>
                              <w:spacing w:after="200" w:line="240" w:lineRule="auto"/>
                              <w:contextualSpacing/>
                              <w:jc w:val="center"/>
                              <w:rPr>
                                <w:rFonts w:asciiTheme="majorHAnsi" w:eastAsia="Times New Roman" w:hAnsiTheme="majorHAnsi" w:cstheme="majorHAnsi"/>
                                <w:noProof/>
                                <w:color w:val="222222"/>
                                <w:sz w:val="24"/>
                                <w:szCs w:val="24"/>
                              </w:rPr>
                            </w:pPr>
                            <w:r w:rsidRPr="00EA12DA">
                              <w:rPr>
                                <w:rFonts w:asciiTheme="majorHAnsi" w:eastAsia="Times New Roman" w:hAnsiTheme="majorHAnsi" w:cstheme="majorHAnsi"/>
                                <w:noProof/>
                                <w:color w:val="222222"/>
                                <w:sz w:val="24"/>
                                <w:szCs w:val="24"/>
                              </w:rPr>
                              <w:t>A study carried out by Diamond, Lund &amp; Caserta (1987) examined the social support, coping, health and life staisfaction of 192 participants aged between 50 and 93 who were all bereaved. Following the death of their spouses, participants were given questionnaires over six time periods. The results of the study found that social support played a big part in the bereavment outcomes during the first two years of bereavement.</w:t>
                            </w:r>
                          </w:p>
                          <w:p w14:paraId="3CF29EB9" w14:textId="77777777" w:rsidR="006E463D" w:rsidRPr="00806C85" w:rsidRDefault="006E463D" w:rsidP="006E463D">
                            <w:pPr>
                              <w:spacing w:after="200" w:line="240" w:lineRule="auto"/>
                              <w:contextualSpacing/>
                              <w:jc w:val="center"/>
                              <w:rPr>
                                <w:rFonts w:asciiTheme="majorHAnsi" w:eastAsia="Times New Roman" w:hAnsiTheme="majorHAnsi" w:cstheme="majorHAnsi"/>
                                <w:noProof/>
                                <w:color w:val="222222"/>
                                <w:sz w:val="24"/>
                                <w:szCs w:val="24"/>
                              </w:rPr>
                            </w:pPr>
                          </w:p>
                          <w:p w14:paraId="0D94B8E0" w14:textId="207C91BE" w:rsidR="00EA12DA" w:rsidRPr="00EA12DA" w:rsidRDefault="00EA12DA" w:rsidP="006E463D">
                            <w:pPr>
                              <w:spacing w:after="200" w:line="240" w:lineRule="auto"/>
                              <w:contextualSpacing/>
                              <w:jc w:val="center"/>
                              <w:rPr>
                                <w:rFonts w:asciiTheme="majorHAnsi" w:eastAsia="Times New Roman" w:hAnsiTheme="majorHAnsi" w:cstheme="majorHAnsi"/>
                                <w:noProof/>
                                <w:color w:val="222222"/>
                                <w:sz w:val="24"/>
                                <w:szCs w:val="24"/>
                              </w:rPr>
                            </w:pPr>
                            <w:r w:rsidRPr="00EA12DA">
                              <w:rPr>
                                <w:rFonts w:asciiTheme="majorHAnsi" w:eastAsia="Times New Roman" w:hAnsiTheme="majorHAnsi" w:cstheme="majorHAnsi"/>
                                <w:noProof/>
                                <w:color w:val="222222"/>
                                <w:sz w:val="24"/>
                                <w:szCs w:val="24"/>
                              </w:rPr>
                              <w:t>Another study carried out by Lund &amp; Caserta (1992) examined the participation of 134 bereaved spouses in twenty-six self-help support groups which consisted of eight weekly meetings. Statistical difference</w:t>
                            </w:r>
                            <w:r w:rsidR="00E83E55">
                              <w:rPr>
                                <w:rFonts w:asciiTheme="majorHAnsi" w:eastAsia="Times New Roman" w:hAnsiTheme="majorHAnsi" w:cstheme="majorHAnsi"/>
                                <w:noProof/>
                                <w:color w:val="222222"/>
                                <w:sz w:val="24"/>
                                <w:szCs w:val="24"/>
                              </w:rPr>
                              <w:t xml:space="preserve">s </w:t>
                            </w:r>
                            <w:r w:rsidRPr="00EA12DA">
                              <w:rPr>
                                <w:rFonts w:asciiTheme="majorHAnsi" w:eastAsia="Times New Roman" w:hAnsiTheme="majorHAnsi" w:cstheme="majorHAnsi"/>
                                <w:noProof/>
                                <w:color w:val="222222"/>
                                <w:sz w:val="24"/>
                                <w:szCs w:val="24"/>
                              </w:rPr>
                              <w:t>were found between number of meeting</w:t>
                            </w:r>
                            <w:r w:rsidR="009D59CF">
                              <w:rPr>
                                <w:rFonts w:asciiTheme="majorHAnsi" w:eastAsia="Times New Roman" w:hAnsiTheme="majorHAnsi" w:cstheme="majorHAnsi"/>
                                <w:noProof/>
                                <w:color w:val="222222"/>
                                <w:sz w:val="24"/>
                                <w:szCs w:val="24"/>
                              </w:rPr>
                              <w:t>s</w:t>
                            </w:r>
                            <w:r w:rsidRPr="00EA12DA">
                              <w:rPr>
                                <w:rFonts w:asciiTheme="majorHAnsi" w:eastAsia="Times New Roman" w:hAnsiTheme="majorHAnsi" w:cstheme="majorHAnsi"/>
                                <w:noProof/>
                                <w:color w:val="222222"/>
                                <w:sz w:val="24"/>
                                <w:szCs w:val="24"/>
                              </w:rPr>
                              <w:t xml:space="preserve"> attended and feelings of percieved valu</w:t>
                            </w:r>
                            <w:r w:rsidR="006E463D" w:rsidRPr="00806C85">
                              <w:rPr>
                                <w:rFonts w:asciiTheme="majorHAnsi" w:eastAsia="Times New Roman" w:hAnsiTheme="majorHAnsi" w:cstheme="majorHAnsi"/>
                                <w:noProof/>
                                <w:color w:val="222222"/>
                                <w:sz w:val="24"/>
                                <w:szCs w:val="24"/>
                              </w:rPr>
                              <w:t>e</w:t>
                            </w:r>
                            <w:r w:rsidRPr="00EA12DA">
                              <w:rPr>
                                <w:rFonts w:asciiTheme="majorHAnsi" w:eastAsia="Times New Roman" w:hAnsiTheme="majorHAnsi" w:cstheme="majorHAnsi"/>
                                <w:noProof/>
                                <w:color w:val="222222"/>
                                <w:sz w:val="24"/>
                                <w:szCs w:val="24"/>
                              </w:rPr>
                              <w:t>s of the support groups.</w:t>
                            </w:r>
                          </w:p>
                          <w:p w14:paraId="3EB4A34F" w14:textId="23B9C4C3" w:rsidR="00EA12DA" w:rsidRPr="00806C85" w:rsidRDefault="00EA12DA" w:rsidP="00EA12DA">
                            <w:pPr>
                              <w:rPr>
                                <w:rFonts w:asciiTheme="majorHAnsi" w:hAnsiTheme="majorHAnsi" w:cstheme="maj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549501" id="_x0000_s1029" type="#_x0000_t202" style="position:absolute;margin-left:514pt;margin-top:0;width:243.1pt;height:305.5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" filled="f" stroked="f">
                <v:textbox>
                  <w:txbxContent>
                    <w:p w14:paraId="589EEBDD" w14:textId="77777777" w:rsidR="00EA12DA" w:rsidRPr="00EA12DA"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EA12DA">
                        <w:rPr>
                          <w:rFonts w:ascii="Century Schoolbook" w:eastAsia="MS Gothic" w:hAnsi="Century Schoolbook" w:cs="Times New Roman"/>
                          <w:noProof/>
                          <w:color w:val="9A4168"/>
                          <w:spacing w:val="-10"/>
                          <w:kern w:val="28"/>
                          <w:sz w:val="32"/>
                          <w:szCs w:val="100"/>
                          <w:lang w:val="en-US"/>
                        </w:rPr>
                        <w:t xml:space="preserve">Support groups  </w:t>
                      </w:r>
                    </w:p>
                    <w:p w14:paraId="63CB6954" w14:textId="0AE40700" w:rsidR="00EA12DA" w:rsidRPr="00EA12DA" w:rsidRDefault="00EA12DA" w:rsidP="006E463D">
                      <w:pPr>
                        <w:spacing w:after="200" w:line="240" w:lineRule="auto"/>
                        <w:contextualSpacing/>
                        <w:jc w:val="center"/>
                        <w:rPr>
                          <w:rFonts w:asciiTheme="majorHAnsi" w:eastAsia="Times New Roman" w:hAnsiTheme="majorHAnsi" w:cstheme="majorHAnsi"/>
                          <w:noProof/>
                          <w:color w:val="222222"/>
                          <w:sz w:val="24"/>
                          <w:szCs w:val="24"/>
                        </w:rPr>
                      </w:pPr>
                      <w:r w:rsidRPr="00EA12DA">
                        <w:rPr>
                          <w:rFonts w:asciiTheme="majorHAnsi" w:eastAsia="Times New Roman" w:hAnsiTheme="majorHAnsi" w:cstheme="majorHAnsi"/>
                          <w:noProof/>
                          <w:color w:val="222222"/>
                          <w:sz w:val="24"/>
                          <w:szCs w:val="24"/>
                        </w:rPr>
                        <w:t>A study carried out by Diamond, Lund &amp; Caserta (1987) examined the social support, coping, health and life staisfaction of 192 participants aged between 50 and 93 who were all bereaved. Following the death of their spouses, participants were given questionnaires over six time periods. The results of the study found that social support played a big part in the bereavment outcomes during the first two years of bereavement.</w:t>
                      </w:r>
                    </w:p>
                    <w:p w14:paraId="3CF29EB9" w14:textId="77777777" w:rsidR="006E463D" w:rsidRPr="00806C85" w:rsidRDefault="006E463D" w:rsidP="006E463D">
                      <w:pPr>
                        <w:spacing w:after="200" w:line="240" w:lineRule="auto"/>
                        <w:contextualSpacing/>
                        <w:jc w:val="center"/>
                        <w:rPr>
                          <w:rFonts w:asciiTheme="majorHAnsi" w:eastAsia="Times New Roman" w:hAnsiTheme="majorHAnsi" w:cstheme="majorHAnsi"/>
                          <w:noProof/>
                          <w:color w:val="222222"/>
                          <w:sz w:val="24"/>
                          <w:szCs w:val="24"/>
                        </w:rPr>
                      </w:pPr>
                    </w:p>
                    <w:p w14:paraId="0D94B8E0" w14:textId="207C91BE" w:rsidR="00EA12DA" w:rsidRPr="00EA12DA" w:rsidRDefault="00EA12DA" w:rsidP="006E463D">
                      <w:pPr>
                        <w:spacing w:after="200" w:line="240" w:lineRule="auto"/>
                        <w:contextualSpacing/>
                        <w:jc w:val="center"/>
                        <w:rPr>
                          <w:rFonts w:asciiTheme="majorHAnsi" w:eastAsia="Times New Roman" w:hAnsiTheme="majorHAnsi" w:cstheme="majorHAnsi"/>
                          <w:noProof/>
                          <w:color w:val="222222"/>
                          <w:sz w:val="24"/>
                          <w:szCs w:val="24"/>
                        </w:rPr>
                      </w:pPr>
                      <w:r w:rsidRPr="00EA12DA">
                        <w:rPr>
                          <w:rFonts w:asciiTheme="majorHAnsi" w:eastAsia="Times New Roman" w:hAnsiTheme="majorHAnsi" w:cstheme="majorHAnsi"/>
                          <w:noProof/>
                          <w:color w:val="222222"/>
                          <w:sz w:val="24"/>
                          <w:szCs w:val="24"/>
                        </w:rPr>
                        <w:t>Another study carried out by Lund &amp; Caserta (1992) examined the participation of 134 bereaved spouses in twenty-six self-help support groups which consisted of eight weekly meetings. Statistical difference</w:t>
                      </w:r>
                      <w:r w:rsidR="00E83E55">
                        <w:rPr>
                          <w:rFonts w:asciiTheme="majorHAnsi" w:eastAsia="Times New Roman" w:hAnsiTheme="majorHAnsi" w:cstheme="majorHAnsi"/>
                          <w:noProof/>
                          <w:color w:val="222222"/>
                          <w:sz w:val="24"/>
                          <w:szCs w:val="24"/>
                        </w:rPr>
                        <w:t xml:space="preserve">s </w:t>
                      </w:r>
                      <w:r w:rsidRPr="00EA12DA">
                        <w:rPr>
                          <w:rFonts w:asciiTheme="majorHAnsi" w:eastAsia="Times New Roman" w:hAnsiTheme="majorHAnsi" w:cstheme="majorHAnsi"/>
                          <w:noProof/>
                          <w:color w:val="222222"/>
                          <w:sz w:val="24"/>
                          <w:szCs w:val="24"/>
                        </w:rPr>
                        <w:t>were found between number of meeting</w:t>
                      </w:r>
                      <w:r w:rsidR="009D59CF">
                        <w:rPr>
                          <w:rFonts w:asciiTheme="majorHAnsi" w:eastAsia="Times New Roman" w:hAnsiTheme="majorHAnsi" w:cstheme="majorHAnsi"/>
                          <w:noProof/>
                          <w:color w:val="222222"/>
                          <w:sz w:val="24"/>
                          <w:szCs w:val="24"/>
                        </w:rPr>
                        <w:t>s</w:t>
                      </w:r>
                      <w:r w:rsidRPr="00EA12DA">
                        <w:rPr>
                          <w:rFonts w:asciiTheme="majorHAnsi" w:eastAsia="Times New Roman" w:hAnsiTheme="majorHAnsi" w:cstheme="majorHAnsi"/>
                          <w:noProof/>
                          <w:color w:val="222222"/>
                          <w:sz w:val="24"/>
                          <w:szCs w:val="24"/>
                        </w:rPr>
                        <w:t xml:space="preserve"> attended and feelings of percieved valu</w:t>
                      </w:r>
                      <w:r w:rsidR="006E463D" w:rsidRPr="00806C85">
                        <w:rPr>
                          <w:rFonts w:asciiTheme="majorHAnsi" w:eastAsia="Times New Roman" w:hAnsiTheme="majorHAnsi" w:cstheme="majorHAnsi"/>
                          <w:noProof/>
                          <w:color w:val="222222"/>
                          <w:sz w:val="24"/>
                          <w:szCs w:val="24"/>
                        </w:rPr>
                        <w:t>e</w:t>
                      </w:r>
                      <w:r w:rsidRPr="00EA12DA">
                        <w:rPr>
                          <w:rFonts w:asciiTheme="majorHAnsi" w:eastAsia="Times New Roman" w:hAnsiTheme="majorHAnsi" w:cstheme="majorHAnsi"/>
                          <w:noProof/>
                          <w:color w:val="222222"/>
                          <w:sz w:val="24"/>
                          <w:szCs w:val="24"/>
                        </w:rPr>
                        <w:t>s of the support groups.</w:t>
                      </w:r>
                    </w:p>
                    <w:p w14:paraId="3EB4A34F" w14:textId="23B9C4C3" w:rsidR="00EA12DA" w:rsidRPr="00806C85" w:rsidRDefault="00EA12DA" w:rsidP="00EA12DA">
                      <w:pPr>
                        <w:rPr>
                          <w:rFonts w:asciiTheme="majorHAnsi" w:hAnsiTheme="majorHAnsi" w:cstheme="majorHAnsi"/>
                          <w:sz w:val="24"/>
                          <w:szCs w:val="24"/>
                        </w:rPr>
                      </w:pPr>
                    </w:p>
                  </w:txbxContent>
                </v:textbox>
                <w10:wrap type="square"/>
              </v:shape>
            </w:pict>
          </mc:Fallback>
        </mc:AlternateContent>
      </w:r>
      <w:r w:rsidR="00806C85" w:rsidRPr="00EA12DA">
        <w:rPr>
          <w:noProof/>
        </w:rPr>
        <mc:AlternateContent>
          <mc:Choice Requires="wps">
            <w:drawing>
              <wp:anchor distT="45720" distB="45720" distL="114300" distR="114300" simplePos="0" relativeHeight="251668480" behindDoc="0" locked="0" layoutInCell="1" allowOverlap="1" wp14:anchorId="4A27AB78" wp14:editId="1016972C">
                <wp:simplePos x="0" y="0"/>
                <wp:positionH relativeFrom="column">
                  <wp:posOffset>2870200</wp:posOffset>
                </wp:positionH>
                <wp:positionV relativeFrom="paragraph">
                  <wp:posOffset>0</wp:posOffset>
                </wp:positionV>
                <wp:extent cx="3229610" cy="5464810"/>
                <wp:effectExtent l="0" t="0" r="0" b="25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9610" cy="5464810"/>
                        </a:xfrm>
                        <a:prstGeom prst="rect">
                          <a:avLst/>
                        </a:prstGeom>
                        <a:noFill/>
                        <a:ln w="9525">
                          <a:noFill/>
                          <a:miter lim="800000"/>
                          <a:headEnd/>
                          <a:tailEnd/>
                        </a:ln>
                      </wps:spPr>
                      <wps:txbx>
                        <w:txbxContent>
                          <w:p w14:paraId="295E882F" w14:textId="77777777" w:rsidR="00EA12DA" w:rsidRPr="00EA12DA"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EA12DA">
                              <w:rPr>
                                <w:rFonts w:ascii="Century Schoolbook" w:eastAsia="MS Gothic" w:hAnsi="Century Schoolbook" w:cs="Times New Roman"/>
                                <w:noProof/>
                                <w:color w:val="9A4168"/>
                                <w:spacing w:val="-10"/>
                                <w:kern w:val="28"/>
                                <w:sz w:val="32"/>
                                <w:szCs w:val="100"/>
                                <w:lang w:val="en-US"/>
                              </w:rPr>
                              <w:t xml:space="preserve">Support groups  </w:t>
                            </w:r>
                          </w:p>
                          <w:p w14:paraId="1DF97907" w14:textId="6B1C327A" w:rsidR="00EA12DA" w:rsidRPr="00806C85" w:rsidRDefault="00EA12DA" w:rsidP="006E463D">
                            <w:pPr>
                              <w:spacing w:after="200" w:line="240" w:lineRule="auto"/>
                              <w:contextualSpacing/>
                              <w:jc w:val="center"/>
                              <w:rPr>
                                <w:rFonts w:asciiTheme="majorHAnsi" w:eastAsia="Times New Roman" w:hAnsiTheme="majorHAnsi" w:cstheme="majorHAnsi"/>
                                <w:noProof/>
                                <w:color w:val="222222"/>
                                <w:sz w:val="24"/>
                                <w:szCs w:val="24"/>
                                <w:lang w:val="en-US"/>
                              </w:rPr>
                            </w:pPr>
                            <w:r w:rsidRPr="00EA12DA">
                              <w:rPr>
                                <w:rFonts w:asciiTheme="majorHAnsi" w:eastAsia="Times New Roman" w:hAnsiTheme="majorHAnsi" w:cstheme="majorHAnsi"/>
                                <w:noProof/>
                                <w:color w:val="222222"/>
                                <w:sz w:val="24"/>
                                <w:szCs w:val="24"/>
                                <w:lang w:val="en-US"/>
                              </w:rPr>
                              <w:t>Bereavement support groups were developed with the main aim of helping individuals who are currently going through a bereavement to understand their grief in order to normalise the ways in which their grief manifests by providing support programmes in a safe, loving and warm environment (Picton, Cooper, Close &amp; Tobin, 2001).</w:t>
                            </w:r>
                          </w:p>
                          <w:p w14:paraId="19927D53" w14:textId="5DC2E874" w:rsidR="00EA12DA" w:rsidRPr="00806C85" w:rsidRDefault="00EA12DA" w:rsidP="006E463D">
                            <w:pPr>
                              <w:spacing w:after="200" w:line="240" w:lineRule="auto"/>
                              <w:contextualSpacing/>
                              <w:jc w:val="center"/>
                              <w:rPr>
                                <w:rFonts w:asciiTheme="majorHAnsi" w:eastAsia="Times New Roman" w:hAnsiTheme="majorHAnsi" w:cstheme="majorHAnsi"/>
                                <w:noProof/>
                                <w:color w:val="222222"/>
                                <w:sz w:val="24"/>
                                <w:szCs w:val="24"/>
                                <w:lang w:val="en-US"/>
                              </w:rPr>
                            </w:pPr>
                            <w:r w:rsidRPr="00806C85">
                              <w:rPr>
                                <w:rFonts w:asciiTheme="majorHAnsi" w:eastAsia="Times New Roman" w:hAnsiTheme="majorHAnsi" w:cstheme="majorHAnsi"/>
                                <w:noProof/>
                                <w:color w:val="222222"/>
                                <w:sz w:val="24"/>
                                <w:szCs w:val="24"/>
                                <w:lang w:val="en-US"/>
                              </w:rPr>
                              <w:t>There are many different types of support groups all over the UK that all aim to connect indidividuals who are all going through the same types of matters. Support groups have been reported by people who use them, to be exceedingly he</w:t>
                            </w:r>
                            <w:r w:rsidR="00FA6EFF">
                              <w:rPr>
                                <w:rFonts w:asciiTheme="majorHAnsi" w:eastAsia="Times New Roman" w:hAnsiTheme="majorHAnsi" w:cstheme="majorHAnsi"/>
                                <w:noProof/>
                                <w:color w:val="222222"/>
                                <w:sz w:val="24"/>
                                <w:szCs w:val="24"/>
                                <w:lang w:val="en-US"/>
                              </w:rPr>
                              <w:t>l</w:t>
                            </w:r>
                            <w:r w:rsidRPr="00806C85">
                              <w:rPr>
                                <w:rFonts w:asciiTheme="majorHAnsi" w:eastAsia="Times New Roman" w:hAnsiTheme="majorHAnsi" w:cstheme="majorHAnsi"/>
                                <w:noProof/>
                                <w:color w:val="222222"/>
                                <w:sz w:val="24"/>
                                <w:szCs w:val="24"/>
                                <w:lang w:val="en-US"/>
                              </w:rPr>
                              <w:t>pful for the individuals attending them. Research has explored the factors that keep individuals attending support groups and has examined the extent in which bereavement support needs are being met by such groups (Steiner, 2006).</w:t>
                            </w:r>
                          </w:p>
                          <w:p w14:paraId="231D2F2A" w14:textId="19E873AE" w:rsidR="00EA12DA" w:rsidRPr="00806C85" w:rsidRDefault="00EA12DA" w:rsidP="006E463D">
                            <w:pPr>
                              <w:jc w:val="center"/>
                              <w:rPr>
                                <w:rFonts w:asciiTheme="majorHAnsi" w:hAnsiTheme="majorHAnsi" w:cstheme="majorHAnsi"/>
                                <w:sz w:val="24"/>
                                <w:szCs w:val="24"/>
                              </w:rPr>
                            </w:pPr>
                            <w:r w:rsidRPr="00806C85">
                              <w:rPr>
                                <w:rFonts w:asciiTheme="majorHAnsi" w:hAnsiTheme="majorHAnsi" w:cstheme="majorHAnsi"/>
                                <w:sz w:val="24"/>
                                <w:szCs w:val="24"/>
                              </w:rPr>
                              <w:t xml:space="preserve">Support groups can be used in order to reducce the psychological difficulties that individuals find themselves facing either after a bereavement or during the time when the individuals themselves find themselves </w:t>
                            </w:r>
                            <w:r w:rsidR="004E0E00">
                              <w:rPr>
                                <w:rFonts w:asciiTheme="majorHAnsi" w:hAnsiTheme="majorHAnsi" w:cstheme="majorHAnsi"/>
                                <w:sz w:val="24"/>
                                <w:szCs w:val="24"/>
                              </w:rPr>
                              <w:t xml:space="preserve">becoming </w:t>
                            </w:r>
                            <w:r w:rsidRPr="00806C85">
                              <w:rPr>
                                <w:rFonts w:asciiTheme="majorHAnsi" w:hAnsiTheme="majorHAnsi" w:cstheme="majorHAnsi"/>
                                <w:sz w:val="24"/>
                                <w:szCs w:val="24"/>
                              </w:rPr>
                              <w:t>unwell either physically or mentally (Cain, Kohorn, Quinlan, Latimer &amp; Schwartz, 1986).</w:t>
                            </w:r>
                          </w:p>
                          <w:p w14:paraId="7AD4EF0D" w14:textId="77777777" w:rsidR="00EA12DA" w:rsidRPr="00EA12DA" w:rsidRDefault="00EA12DA" w:rsidP="00EA12DA">
                            <w:pPr>
                              <w:spacing w:after="200" w:line="240" w:lineRule="auto"/>
                              <w:contextualSpacing/>
                              <w:rPr>
                                <w:rFonts w:ascii="Calibri" w:eastAsia="Times New Roman" w:hAnsi="Calibri" w:cs="Arial"/>
                                <w:noProof/>
                                <w:color w:val="22222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7AB78" id="_x0000_s1030" type="#_x0000_t202" style="position:absolute;margin-left:226pt;margin-top:0;width:254.3pt;height:430.3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" filled="f" stroked="f">
                <v:textbox>
                  <w:txbxContent>
                    <w:p w14:paraId="295E882F" w14:textId="77777777" w:rsidR="00EA12DA" w:rsidRPr="00EA12DA"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EA12DA">
                        <w:rPr>
                          <w:rFonts w:ascii="Century Schoolbook" w:eastAsia="MS Gothic" w:hAnsi="Century Schoolbook" w:cs="Times New Roman"/>
                          <w:noProof/>
                          <w:color w:val="9A4168"/>
                          <w:spacing w:val="-10"/>
                          <w:kern w:val="28"/>
                          <w:sz w:val="32"/>
                          <w:szCs w:val="100"/>
                          <w:lang w:val="en-US"/>
                        </w:rPr>
                        <w:t xml:space="preserve">Support groups  </w:t>
                      </w:r>
                    </w:p>
                    <w:p w14:paraId="1DF97907" w14:textId="6B1C327A" w:rsidR="00EA12DA" w:rsidRPr="00806C85" w:rsidRDefault="00EA12DA" w:rsidP="006E463D">
                      <w:pPr>
                        <w:spacing w:after="200" w:line="240" w:lineRule="auto"/>
                        <w:contextualSpacing/>
                        <w:jc w:val="center"/>
                        <w:rPr>
                          <w:rFonts w:asciiTheme="majorHAnsi" w:eastAsia="Times New Roman" w:hAnsiTheme="majorHAnsi" w:cstheme="majorHAnsi"/>
                          <w:noProof/>
                          <w:color w:val="222222"/>
                          <w:sz w:val="24"/>
                          <w:szCs w:val="24"/>
                          <w:lang w:val="en-US"/>
                        </w:rPr>
                      </w:pPr>
                      <w:r w:rsidRPr="00EA12DA">
                        <w:rPr>
                          <w:rFonts w:asciiTheme="majorHAnsi" w:eastAsia="Times New Roman" w:hAnsiTheme="majorHAnsi" w:cstheme="majorHAnsi"/>
                          <w:noProof/>
                          <w:color w:val="222222"/>
                          <w:sz w:val="24"/>
                          <w:szCs w:val="24"/>
                          <w:lang w:val="en-US"/>
                        </w:rPr>
                        <w:t>Bereavement support groups were developed with the main aim of helping individuals who are currently going through a bereavement to understand their grief in order to normalise the ways in which their grief manifests by providing support programmes in a safe, loving and warm environment (Picton, Cooper, Close &amp; Tobin, 2001).</w:t>
                      </w:r>
                    </w:p>
                    <w:p w14:paraId="19927D53" w14:textId="5DC2E874" w:rsidR="00EA12DA" w:rsidRPr="00806C85" w:rsidRDefault="00EA12DA" w:rsidP="006E463D">
                      <w:pPr>
                        <w:spacing w:after="200" w:line="240" w:lineRule="auto"/>
                        <w:contextualSpacing/>
                        <w:jc w:val="center"/>
                        <w:rPr>
                          <w:rFonts w:asciiTheme="majorHAnsi" w:eastAsia="Times New Roman" w:hAnsiTheme="majorHAnsi" w:cstheme="majorHAnsi"/>
                          <w:noProof/>
                          <w:color w:val="222222"/>
                          <w:sz w:val="24"/>
                          <w:szCs w:val="24"/>
                          <w:lang w:val="en-US"/>
                        </w:rPr>
                      </w:pPr>
                      <w:r w:rsidRPr="00806C85">
                        <w:rPr>
                          <w:rFonts w:asciiTheme="majorHAnsi" w:eastAsia="Times New Roman" w:hAnsiTheme="majorHAnsi" w:cstheme="majorHAnsi"/>
                          <w:noProof/>
                          <w:color w:val="222222"/>
                          <w:sz w:val="24"/>
                          <w:szCs w:val="24"/>
                          <w:lang w:val="en-US"/>
                        </w:rPr>
                        <w:t>There are many different types of support groups all over the UK that all aim to connect indidividuals who are all going through the same types of matters. Support groups have been reported by people who use them, to be exceedingly he</w:t>
                      </w:r>
                      <w:r w:rsidR="00FA6EFF">
                        <w:rPr>
                          <w:rFonts w:asciiTheme="majorHAnsi" w:eastAsia="Times New Roman" w:hAnsiTheme="majorHAnsi" w:cstheme="majorHAnsi"/>
                          <w:noProof/>
                          <w:color w:val="222222"/>
                          <w:sz w:val="24"/>
                          <w:szCs w:val="24"/>
                          <w:lang w:val="en-US"/>
                        </w:rPr>
                        <w:t>l</w:t>
                      </w:r>
                      <w:r w:rsidRPr="00806C85">
                        <w:rPr>
                          <w:rFonts w:asciiTheme="majorHAnsi" w:eastAsia="Times New Roman" w:hAnsiTheme="majorHAnsi" w:cstheme="majorHAnsi"/>
                          <w:noProof/>
                          <w:color w:val="222222"/>
                          <w:sz w:val="24"/>
                          <w:szCs w:val="24"/>
                          <w:lang w:val="en-US"/>
                        </w:rPr>
                        <w:t>pful for the individuals attending them. Research has explored the factors that keep individuals attending support groups and has examined the extent in which bereavement support needs are being met by such groups (Steiner, 2006).</w:t>
                      </w:r>
                    </w:p>
                    <w:p w14:paraId="231D2F2A" w14:textId="19E873AE" w:rsidR="00EA12DA" w:rsidRPr="00806C85" w:rsidRDefault="00EA12DA" w:rsidP="006E463D">
                      <w:pPr>
                        <w:jc w:val="center"/>
                        <w:rPr>
                          <w:rFonts w:asciiTheme="majorHAnsi" w:hAnsiTheme="majorHAnsi" w:cstheme="majorHAnsi"/>
                          <w:sz w:val="24"/>
                          <w:szCs w:val="24"/>
                        </w:rPr>
                      </w:pPr>
                      <w:r w:rsidRPr="00806C85">
                        <w:rPr>
                          <w:rFonts w:asciiTheme="majorHAnsi" w:hAnsiTheme="majorHAnsi" w:cstheme="majorHAnsi"/>
                          <w:sz w:val="24"/>
                          <w:szCs w:val="24"/>
                        </w:rPr>
                        <w:t xml:space="preserve">Support groups can be used in order to reducce the psychological difficulties that individuals find themselves facing either after a bereavement or during the time when the individuals themselves find themselves </w:t>
                      </w:r>
                      <w:r w:rsidR="004E0E00">
                        <w:rPr>
                          <w:rFonts w:asciiTheme="majorHAnsi" w:hAnsiTheme="majorHAnsi" w:cstheme="majorHAnsi"/>
                          <w:sz w:val="24"/>
                          <w:szCs w:val="24"/>
                        </w:rPr>
                        <w:t xml:space="preserve">becoming </w:t>
                      </w:r>
                      <w:r w:rsidRPr="00806C85">
                        <w:rPr>
                          <w:rFonts w:asciiTheme="majorHAnsi" w:hAnsiTheme="majorHAnsi" w:cstheme="majorHAnsi"/>
                          <w:sz w:val="24"/>
                          <w:szCs w:val="24"/>
                        </w:rPr>
                        <w:t>unwell either physically or mentally (Cain, Kohorn, Quinlan, Latimer &amp; Schwartz, 1986).</w:t>
                      </w:r>
                    </w:p>
                    <w:p w14:paraId="7AD4EF0D" w14:textId="77777777" w:rsidR="00EA12DA" w:rsidRPr="00EA12DA" w:rsidRDefault="00EA12DA" w:rsidP="00EA12DA">
                      <w:pPr>
                        <w:spacing w:after="200" w:line="240" w:lineRule="auto"/>
                        <w:contextualSpacing/>
                        <w:rPr>
                          <w:rFonts w:ascii="Calibri" w:eastAsia="Times New Roman" w:hAnsi="Calibri" w:cs="Arial"/>
                          <w:noProof/>
                          <w:color w:val="222222"/>
                          <w:lang w:val="en-US"/>
                        </w:rPr>
                      </w:pPr>
                    </w:p>
                  </w:txbxContent>
                </v:textbox>
                <w10:wrap type="square"/>
              </v:shape>
            </w:pict>
          </mc:Fallback>
        </mc:AlternateContent>
      </w:r>
      <w:r w:rsidR="00806C85">
        <w:rPr>
          <w:noProof/>
        </w:rPr>
        <mc:AlternateContent>
          <mc:Choice Requires="wps">
            <w:drawing>
              <wp:anchor distT="45720" distB="45720" distL="114300" distR="114300" simplePos="0" relativeHeight="251666432" behindDoc="0" locked="0" layoutInCell="1" allowOverlap="1" wp14:anchorId="58ED48C7" wp14:editId="64109640">
                <wp:simplePos x="0" y="0"/>
                <wp:positionH relativeFrom="column">
                  <wp:posOffset>-627380</wp:posOffset>
                </wp:positionH>
                <wp:positionV relativeFrom="paragraph">
                  <wp:posOffset>0</wp:posOffset>
                </wp:positionV>
                <wp:extent cx="3087370" cy="2966085"/>
                <wp:effectExtent l="0" t="0" r="0" b="571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7370" cy="2966085"/>
                        </a:xfrm>
                        <a:prstGeom prst="rect">
                          <a:avLst/>
                        </a:prstGeom>
                        <a:noFill/>
                        <a:ln w="9525">
                          <a:noFill/>
                          <a:miter lim="800000"/>
                          <a:headEnd/>
                          <a:tailEnd/>
                        </a:ln>
                      </wps:spPr>
                      <wps:txbx>
                        <w:txbxContent>
                          <w:p w14:paraId="4D8AD4BB" w14:textId="77777777" w:rsidR="00EA12DA" w:rsidRPr="0018230F"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18230F">
                              <w:rPr>
                                <w:rFonts w:ascii="Century Schoolbook" w:eastAsia="MS Gothic" w:hAnsi="Century Schoolbook" w:cs="Times New Roman"/>
                                <w:noProof/>
                                <w:color w:val="9A4168"/>
                                <w:spacing w:val="-10"/>
                                <w:kern w:val="28"/>
                                <w:sz w:val="32"/>
                                <w:szCs w:val="100"/>
                                <w:lang w:val="en-US"/>
                              </w:rPr>
                              <w:t xml:space="preserve">Counselling </w:t>
                            </w:r>
                          </w:p>
                          <w:p w14:paraId="232FA636" w14:textId="67552FD0" w:rsidR="00EA12DA" w:rsidRPr="00806C85" w:rsidRDefault="006E463D" w:rsidP="006E463D">
                            <w:pPr>
                              <w:jc w:val="center"/>
                              <w:rPr>
                                <w:rFonts w:asciiTheme="majorHAnsi" w:hAnsiTheme="majorHAnsi" w:cstheme="majorHAnsi"/>
                                <w:sz w:val="24"/>
                                <w:szCs w:val="24"/>
                              </w:rPr>
                            </w:pPr>
                            <w:r w:rsidRPr="00806C85">
                              <w:rPr>
                                <w:rFonts w:asciiTheme="majorHAnsi" w:hAnsiTheme="majorHAnsi" w:cstheme="majorHAnsi"/>
                                <w:sz w:val="24"/>
                                <w:szCs w:val="24"/>
                              </w:rPr>
                              <w:t>Another study</w:t>
                            </w:r>
                            <w:r w:rsidR="00EA12DA" w:rsidRPr="00806C85">
                              <w:rPr>
                                <w:rFonts w:asciiTheme="majorHAnsi" w:hAnsiTheme="majorHAnsi" w:cstheme="majorHAnsi"/>
                                <w:sz w:val="24"/>
                                <w:szCs w:val="24"/>
                              </w:rPr>
                              <w:t xml:space="preserve"> carried out by Simonsen &amp; Cooper (2015) examined the ways in which bereavament counselling helped seven individuals who had to come to terms with the loss of a loved one. Interviews were carried out individually on each participant and results were analysed using interpretive phenomenological analysis. The results of the study found that, like previous research carried out in this area, bereavement counselling is an effective and helpful practice when helping the bereaved come to terms with their loss in an effective and healthy way.</w:t>
                            </w:r>
                          </w:p>
                          <w:p w14:paraId="25C17EB1" w14:textId="588BBC66" w:rsidR="00EA12DA" w:rsidRPr="00806C85" w:rsidRDefault="00EA12DA">
                            <w:pPr>
                              <w:rPr>
                                <w:rFonts w:asciiTheme="majorHAnsi" w:hAnsiTheme="majorHAnsi" w:cstheme="majorHAnsi"/>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ED48C7" id="_x0000_s1031" type="#_x0000_t202" style="position:absolute;margin-left:-49.4pt;margin-top:0;width:243.1pt;height:233.5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" filled="f" stroked="f">
                <v:textbox>
                  <w:txbxContent>
                    <w:p w14:paraId="4D8AD4BB" w14:textId="77777777" w:rsidR="00EA12DA" w:rsidRPr="0018230F"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sidRPr="0018230F">
                        <w:rPr>
                          <w:rFonts w:ascii="Century Schoolbook" w:eastAsia="MS Gothic" w:hAnsi="Century Schoolbook" w:cs="Times New Roman"/>
                          <w:noProof/>
                          <w:color w:val="9A4168"/>
                          <w:spacing w:val="-10"/>
                          <w:kern w:val="28"/>
                          <w:sz w:val="32"/>
                          <w:szCs w:val="100"/>
                          <w:lang w:val="en-US"/>
                        </w:rPr>
                        <w:t xml:space="preserve">Counselling </w:t>
                      </w:r>
                    </w:p>
                    <w:p w14:paraId="232FA636" w14:textId="67552FD0" w:rsidR="00EA12DA" w:rsidRPr="00806C85" w:rsidRDefault="006E463D" w:rsidP="006E463D">
                      <w:pPr>
                        <w:jc w:val="center"/>
                        <w:rPr>
                          <w:rFonts w:asciiTheme="majorHAnsi" w:hAnsiTheme="majorHAnsi" w:cstheme="majorHAnsi"/>
                          <w:sz w:val="24"/>
                          <w:szCs w:val="24"/>
                        </w:rPr>
                      </w:pPr>
                      <w:r w:rsidRPr="00806C85">
                        <w:rPr>
                          <w:rFonts w:asciiTheme="majorHAnsi" w:hAnsiTheme="majorHAnsi" w:cstheme="majorHAnsi"/>
                          <w:sz w:val="24"/>
                          <w:szCs w:val="24"/>
                        </w:rPr>
                        <w:t>Another study</w:t>
                      </w:r>
                      <w:r w:rsidR="00EA12DA" w:rsidRPr="00806C85">
                        <w:rPr>
                          <w:rFonts w:asciiTheme="majorHAnsi" w:hAnsiTheme="majorHAnsi" w:cstheme="majorHAnsi"/>
                          <w:sz w:val="24"/>
                          <w:szCs w:val="24"/>
                        </w:rPr>
                        <w:t xml:space="preserve"> carried out by Simonsen &amp; Cooper (2015) examined the ways in which bereavament counselling helped seven individuals who had to come to terms with the loss of a loved one. Interviews were carried out individually on each participant and results were analysed using interpretive phenomenological analysis. The results of the study found that, like previous research carried out in this area, bereavement counselling is an effective and helpful practice when helping the bereaved come to terms with their loss in an effective and healthy way.</w:t>
                      </w:r>
                    </w:p>
                    <w:p w14:paraId="25C17EB1" w14:textId="588BBC66" w:rsidR="00EA12DA" w:rsidRPr="00806C85" w:rsidRDefault="00EA12DA">
                      <w:pPr>
                        <w:rPr>
                          <w:rFonts w:asciiTheme="majorHAnsi" w:hAnsiTheme="majorHAnsi" w:cstheme="majorHAnsi"/>
                          <w:sz w:val="24"/>
                          <w:szCs w:val="24"/>
                        </w:rPr>
                      </w:pPr>
                    </w:p>
                  </w:txbxContent>
                </v:textbox>
                <w10:wrap type="square"/>
              </v:shape>
            </w:pict>
          </mc:Fallback>
        </mc:AlternateContent>
      </w:r>
      <w:r w:rsidR="0018230F">
        <w:tab/>
      </w:r>
    </w:p>
    <w:p w14:paraId="7416A8F9" w14:textId="3006B9CF" w:rsidR="00EA12DA" w:rsidRDefault="00EA12DA" w:rsidP="0018230F">
      <w:pPr>
        <w:tabs>
          <w:tab w:val="left" w:pos="1182"/>
        </w:tabs>
      </w:pPr>
    </w:p>
    <w:p w14:paraId="6D581750" w14:textId="5B224CD8" w:rsidR="00EA12DA" w:rsidRDefault="00EA12DA" w:rsidP="0018230F">
      <w:pPr>
        <w:tabs>
          <w:tab w:val="left" w:pos="1182"/>
        </w:tabs>
      </w:pPr>
    </w:p>
    <w:p w14:paraId="31B91EAA" w14:textId="6AEC608B" w:rsidR="00EA12DA" w:rsidRDefault="00806C85" w:rsidP="0018230F">
      <w:pPr>
        <w:tabs>
          <w:tab w:val="left" w:pos="1182"/>
        </w:tabs>
      </w:pPr>
      <w:r w:rsidRPr="00EA12DA">
        <w:drawing>
          <wp:anchor distT="0" distB="0" distL="114300" distR="114300" simplePos="0" relativeHeight="251672576" behindDoc="1" locked="0" layoutInCell="1" allowOverlap="1" wp14:anchorId="26F82691" wp14:editId="13CBB736">
            <wp:simplePos x="0" y="0"/>
            <wp:positionH relativeFrom="column">
              <wp:posOffset>6632575</wp:posOffset>
            </wp:positionH>
            <wp:positionV relativeFrom="paragraph">
              <wp:posOffset>7620</wp:posOffset>
            </wp:positionV>
            <wp:extent cx="2952750" cy="1552575"/>
            <wp:effectExtent l="0" t="0" r="0"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952750" cy="1552575"/>
                    </a:xfrm>
                    <a:prstGeom prst="rect">
                      <a:avLst/>
                    </a:prstGeom>
                  </pic:spPr>
                </pic:pic>
              </a:graphicData>
            </a:graphic>
          </wp:anchor>
        </w:drawing>
      </w:r>
    </w:p>
    <w:p w14:paraId="3FC64586" w14:textId="01E27357" w:rsidR="00EA12DA" w:rsidRDefault="00EA12DA" w:rsidP="0018230F">
      <w:pPr>
        <w:tabs>
          <w:tab w:val="left" w:pos="1182"/>
        </w:tabs>
      </w:pPr>
    </w:p>
    <w:p w14:paraId="47E304AB" w14:textId="5168BB24" w:rsidR="00EA12DA" w:rsidRDefault="00EA12DA" w:rsidP="0018230F">
      <w:pPr>
        <w:tabs>
          <w:tab w:val="left" w:pos="1182"/>
        </w:tabs>
      </w:pPr>
    </w:p>
    <w:p w14:paraId="378A0E90" w14:textId="7FAC4E75" w:rsidR="00EA12DA" w:rsidRDefault="00EA12DA" w:rsidP="0018230F">
      <w:pPr>
        <w:tabs>
          <w:tab w:val="left" w:pos="1182"/>
        </w:tabs>
      </w:pPr>
    </w:p>
    <w:p w14:paraId="00809C60" w14:textId="39209584" w:rsidR="00EA12DA" w:rsidRDefault="00EA12DA" w:rsidP="0018230F">
      <w:pPr>
        <w:tabs>
          <w:tab w:val="left" w:pos="1182"/>
        </w:tabs>
      </w:pPr>
    </w:p>
    <w:p w14:paraId="65CF6EEE" w14:textId="4A15EAF3" w:rsidR="006E463D" w:rsidRDefault="006E463D"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5896E8C9" w14:textId="0940AB56" w:rsidR="006E463D" w:rsidRDefault="001D2475"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Pr>
          <w:noProof/>
        </w:rPr>
        <w:lastRenderedPageBreak/>
        <mc:AlternateContent>
          <mc:Choice Requires="wps">
            <w:drawing>
              <wp:anchor distT="45720" distB="45720" distL="114300" distR="114300" simplePos="0" relativeHeight="251674624" behindDoc="1" locked="0" layoutInCell="1" allowOverlap="1" wp14:anchorId="76E23BB1" wp14:editId="3976C38D">
                <wp:simplePos x="0" y="0"/>
                <wp:positionH relativeFrom="margin">
                  <wp:align>center</wp:align>
                </wp:positionH>
                <wp:positionV relativeFrom="paragraph">
                  <wp:posOffset>-59</wp:posOffset>
                </wp:positionV>
                <wp:extent cx="6673215" cy="182880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215" cy="1828800"/>
                        </a:xfrm>
                        <a:prstGeom prst="rect">
                          <a:avLst/>
                        </a:prstGeom>
                        <a:noFill/>
                        <a:ln w="9525">
                          <a:noFill/>
                          <a:miter lim="800000"/>
                          <a:headEnd/>
                          <a:tailEnd/>
                        </a:ln>
                      </wps:spPr>
                      <wps:txbx>
                        <w:txbxContent>
                          <w:p w14:paraId="7FB523F7" w14:textId="77777777" w:rsidR="00C14E31" w:rsidRDefault="00C14E31">
                            <w:r w:rsidRPr="0018230F">
                              <w:rPr>
                                <w:rFonts w:ascii="Century Schoolbook" w:eastAsia="MS Gothic" w:hAnsi="Century Schoolbook" w:cs="Times New Roman"/>
                                <w:noProof/>
                                <w:color w:val="9A4168"/>
                                <w:spacing w:val="-10"/>
                                <w:kern w:val="28"/>
                                <w:sz w:val="32"/>
                                <w:szCs w:val="100"/>
                                <w:lang w:val="en-US"/>
                              </w:rPr>
                              <w:t>Co</w:t>
                            </w:r>
                            <w:r>
                              <w:rPr>
                                <w:rFonts w:ascii="Century Schoolbook" w:eastAsia="MS Gothic" w:hAnsi="Century Schoolbook" w:cs="Times New Roman"/>
                                <w:noProof/>
                                <w:color w:val="9A4168"/>
                                <w:spacing w:val="-10"/>
                                <w:kern w:val="28"/>
                                <w:sz w:val="32"/>
                                <w:szCs w:val="100"/>
                                <w:lang w:val="en-US"/>
                              </w:rPr>
                              <w:t xml:space="preserve">nclusions: </w:t>
                            </w:r>
                          </w:p>
                          <w:p w14:paraId="751AB847" w14:textId="606978BA" w:rsidR="006E463D" w:rsidRDefault="00C14E31">
                            <w:r>
                              <w:t xml:space="preserve">It is clear to see from the evidence provided that </w:t>
                            </w:r>
                            <w:r w:rsidR="006E463D">
                              <w:t xml:space="preserve">the use of support groups and counselling </w:t>
                            </w:r>
                            <w:r>
                              <w:t>appear to be beneficial to individuals going through bereavement. I</w:t>
                            </w:r>
                            <w:r w:rsidR="006E463D">
                              <w:t xml:space="preserve">t is hoped, that in the future, individuals suffering from bereavement will be able to healthily come to terms with the loss of a loved one enough </w:t>
                            </w:r>
                            <w:r>
                              <w:t xml:space="preserve">to be able to carry on living their day to day lives with the help and support of the counsellors and individuals in the support groups. </w:t>
                            </w:r>
                            <w:r w:rsidR="00920C86">
                              <w:t xml:space="preserve">Further research could examine the ways in which </w:t>
                            </w:r>
                            <w:r w:rsidR="008C1677">
                              <w:t>individuals who attend support groups or counselling se</w:t>
                            </w:r>
                            <w:r w:rsidR="001D2475">
                              <w:t xml:space="preserve">ssions </w:t>
                            </w:r>
                            <w:r w:rsidR="00255B9A">
                              <w:t xml:space="preserve">cope with their bereavement when they are away from the support groups and sessions to examine the positive differences that they have on the outcomes of bereavement.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E23BB1" id="_x0000_s1032" type="#_x0000_t202" style="position:absolute;margin-left:0;margin-top:0;width:525.45pt;height:2in;z-index:-2516418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" filled="f" stroked="f">
                <v:textbox>
                  <w:txbxContent>
                    <w:p w14:paraId="7FB523F7" w14:textId="77777777" w:rsidR="00C14E31" w:rsidRDefault="00C14E31">
                      <w:r w:rsidRPr="0018230F">
                        <w:rPr>
                          <w:rFonts w:ascii="Century Schoolbook" w:eastAsia="MS Gothic" w:hAnsi="Century Schoolbook" w:cs="Times New Roman"/>
                          <w:noProof/>
                          <w:color w:val="9A4168"/>
                          <w:spacing w:val="-10"/>
                          <w:kern w:val="28"/>
                          <w:sz w:val="32"/>
                          <w:szCs w:val="100"/>
                          <w:lang w:val="en-US"/>
                        </w:rPr>
                        <w:t>Co</w:t>
                      </w:r>
                      <w:r>
                        <w:rPr>
                          <w:rFonts w:ascii="Century Schoolbook" w:eastAsia="MS Gothic" w:hAnsi="Century Schoolbook" w:cs="Times New Roman"/>
                          <w:noProof/>
                          <w:color w:val="9A4168"/>
                          <w:spacing w:val="-10"/>
                          <w:kern w:val="28"/>
                          <w:sz w:val="32"/>
                          <w:szCs w:val="100"/>
                          <w:lang w:val="en-US"/>
                        </w:rPr>
                        <w:t xml:space="preserve">nclusions: </w:t>
                      </w:r>
                    </w:p>
                    <w:p w14:paraId="751AB847" w14:textId="606978BA" w:rsidR="006E463D" w:rsidRDefault="00C14E31">
                      <w:r>
                        <w:t xml:space="preserve">It is clear to see from the evidence provided that </w:t>
                      </w:r>
                      <w:r w:rsidR="006E463D">
                        <w:t xml:space="preserve">the use of support groups and counselling </w:t>
                      </w:r>
                      <w:r>
                        <w:t>appear to be beneficial to individuals going through bereavement. I</w:t>
                      </w:r>
                      <w:r w:rsidR="006E463D">
                        <w:t xml:space="preserve">t is hoped, that in the future, individuals suffering from bereavement will be able to healthily come to terms with the loss of a loved one enough </w:t>
                      </w:r>
                      <w:r>
                        <w:t xml:space="preserve">to be able to carry on living their day to day lives with the help and support of the counsellors and individuals in the support groups. </w:t>
                      </w:r>
                      <w:r w:rsidR="00920C86">
                        <w:t xml:space="preserve">Further research could examine the ways in which </w:t>
                      </w:r>
                      <w:r w:rsidR="008C1677">
                        <w:t>individuals who attend support groups or counselling se</w:t>
                      </w:r>
                      <w:r w:rsidR="001D2475">
                        <w:t xml:space="preserve">ssions </w:t>
                      </w:r>
                      <w:r w:rsidR="00255B9A">
                        <w:t xml:space="preserve">cope with their bereavement when they are away from the support groups and sessions to examine the positive differences that they have on the outcomes of bereavement. </w:t>
                      </w:r>
                    </w:p>
                  </w:txbxContent>
                </v:textbox>
                <w10:wrap anchorx="margin"/>
              </v:shape>
            </w:pict>
          </mc:Fallback>
        </mc:AlternateContent>
      </w:r>
    </w:p>
    <w:p w14:paraId="6C8310E4" w14:textId="77777777" w:rsidR="006E463D" w:rsidRDefault="006E463D"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5E3F36A0" w14:textId="59C56BBD" w:rsidR="006E463D" w:rsidRDefault="006E463D"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05C32341" w14:textId="2A2C362D" w:rsidR="00920C86" w:rsidRDefault="00920C86"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7D2733B6" w14:textId="02DA6DCB" w:rsidR="00920C86" w:rsidRDefault="00920C86"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10B2AE69" w14:textId="31D9A553" w:rsidR="001D2475" w:rsidRDefault="001D2475"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05A82DF5" w14:textId="1FF7CA73" w:rsidR="001D2475" w:rsidRDefault="001D2475"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p>
    <w:p w14:paraId="737A19C4" w14:textId="7B2BE6B9" w:rsidR="00EA12DA" w:rsidRDefault="00EA12DA" w:rsidP="00EA12DA">
      <w:pPr>
        <w:spacing w:after="200" w:line="240" w:lineRule="auto"/>
        <w:contextualSpacing/>
        <w:outlineLvl w:val="0"/>
        <w:rPr>
          <w:rFonts w:ascii="Century Schoolbook" w:eastAsia="MS Gothic" w:hAnsi="Century Schoolbook" w:cs="Times New Roman"/>
          <w:noProof/>
          <w:color w:val="9A4168"/>
          <w:spacing w:val="-10"/>
          <w:kern w:val="28"/>
          <w:sz w:val="32"/>
          <w:szCs w:val="100"/>
          <w:lang w:val="en-US"/>
        </w:rPr>
      </w:pPr>
      <w:r>
        <w:rPr>
          <w:rFonts w:ascii="Century Schoolbook" w:eastAsia="MS Gothic" w:hAnsi="Century Schoolbook" w:cs="Times New Roman"/>
          <w:noProof/>
          <w:color w:val="9A4168"/>
          <w:spacing w:val="-10"/>
          <w:kern w:val="28"/>
          <w:sz w:val="32"/>
          <w:szCs w:val="100"/>
          <w:lang w:val="en-US"/>
        </w:rPr>
        <w:t>References</w:t>
      </w:r>
    </w:p>
    <w:p w14:paraId="2959BF8B" w14:textId="77777777"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5E584945" w14:textId="75A4EEEE"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A</w:t>
      </w:r>
      <w:r w:rsidRPr="00EA12DA">
        <w:rPr>
          <w:rFonts w:eastAsia="MS Gothic" w:cstheme="minorHAnsi"/>
          <w:b/>
          <w:noProof/>
          <w:color w:val="000000" w:themeColor="text1"/>
          <w:spacing w:val="-10"/>
          <w:kern w:val="28"/>
          <w:sz w:val="24"/>
          <w:szCs w:val="72"/>
          <w:lang w:val="en-US"/>
        </w:rPr>
        <w:t xml:space="preserve"> </w:t>
      </w:r>
      <w:r w:rsidRPr="00EA12DA">
        <w:rPr>
          <w:rFonts w:eastAsia="MS Gothic" w:cstheme="minorHAnsi"/>
          <w:b/>
          <w:noProof/>
          <w:color w:val="000000" w:themeColor="text1"/>
          <w:spacing w:val="-10"/>
          <w:kern w:val="28"/>
          <w:sz w:val="24"/>
          <w:szCs w:val="72"/>
          <w:lang w:val="en-US"/>
        </w:rPr>
        <w:t>Gallagher, M., Tracey, A., &amp; Millar, R. (2005). Ex‐clients' evaluation of bereavement counselling in a voluntary sector agency. </w:t>
      </w:r>
      <w:r w:rsidRPr="00EA12DA">
        <w:rPr>
          <w:rFonts w:eastAsia="MS Gothic" w:cstheme="minorHAnsi"/>
          <w:b/>
          <w:i/>
          <w:iCs/>
          <w:noProof/>
          <w:color w:val="000000" w:themeColor="text1"/>
          <w:spacing w:val="-10"/>
          <w:kern w:val="28"/>
          <w:sz w:val="24"/>
          <w:szCs w:val="72"/>
          <w:lang w:val="en-US"/>
        </w:rPr>
        <w:t xml:space="preserve">Psychology and </w:t>
      </w:r>
      <w:r>
        <w:rPr>
          <w:rFonts w:eastAsia="MS Gothic" w:cstheme="minorHAnsi"/>
          <w:b/>
          <w:i/>
          <w:iCs/>
          <w:noProof/>
          <w:color w:val="000000" w:themeColor="text1"/>
          <w:spacing w:val="-10"/>
          <w:kern w:val="28"/>
          <w:sz w:val="24"/>
          <w:szCs w:val="72"/>
          <w:lang w:val="en-US"/>
        </w:rPr>
        <w:tab/>
      </w:r>
      <w:r w:rsidRPr="00EA12DA">
        <w:rPr>
          <w:rFonts w:eastAsia="MS Gothic" w:cstheme="minorHAnsi"/>
          <w:b/>
          <w:i/>
          <w:iCs/>
          <w:noProof/>
          <w:color w:val="000000" w:themeColor="text1"/>
          <w:spacing w:val="-10"/>
          <w:kern w:val="28"/>
          <w:sz w:val="24"/>
          <w:szCs w:val="72"/>
          <w:lang w:val="en-US"/>
        </w:rPr>
        <w:t>Psychotherapy: Theory, Research and Practice</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78</w:t>
      </w:r>
      <w:r w:rsidRPr="00EA12DA">
        <w:rPr>
          <w:rFonts w:eastAsia="MS Gothic" w:cstheme="minorHAnsi"/>
          <w:b/>
          <w:noProof/>
          <w:color w:val="000000" w:themeColor="text1"/>
          <w:spacing w:val="-10"/>
          <w:kern w:val="28"/>
          <w:sz w:val="24"/>
          <w:szCs w:val="72"/>
          <w:lang w:val="en-US"/>
        </w:rPr>
        <w:t xml:space="preserve">(1), 59-76. </w:t>
      </w:r>
    </w:p>
    <w:p w14:paraId="536F102E" w14:textId="77777777"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7BFFB381" w14:textId="66CC87F4"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Cain, E. N., Kohorn, E. I., Quinlan, D. M., Latimer, K., &amp; Schwartz, P. E. (1986). Psychosocial benefits of a cancer support group. </w:t>
      </w:r>
      <w:r w:rsidRPr="00EA12DA">
        <w:rPr>
          <w:rFonts w:eastAsia="MS Gothic" w:cstheme="minorHAnsi"/>
          <w:b/>
          <w:i/>
          <w:iCs/>
          <w:noProof/>
          <w:color w:val="000000" w:themeColor="text1"/>
          <w:spacing w:val="-10"/>
          <w:kern w:val="28"/>
          <w:sz w:val="24"/>
          <w:szCs w:val="72"/>
          <w:lang w:val="en-US"/>
        </w:rPr>
        <w:t>Cancer</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57</w:t>
      </w:r>
      <w:r w:rsidRPr="00EA12DA">
        <w:rPr>
          <w:rFonts w:eastAsia="MS Gothic" w:cstheme="minorHAnsi"/>
          <w:b/>
          <w:noProof/>
          <w:color w:val="000000" w:themeColor="text1"/>
          <w:spacing w:val="-10"/>
          <w:kern w:val="28"/>
          <w:sz w:val="24"/>
          <w:szCs w:val="72"/>
          <w:lang w:val="en-US"/>
        </w:rPr>
        <w:t xml:space="preserve">(1), 183-189. </w:t>
      </w:r>
    </w:p>
    <w:p w14:paraId="4F889446" w14:textId="77777777"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1B965B18" w14:textId="45AD2C34"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Dimond, M., Lund, D. A., &amp; Caserta, M. S. (1987). The role of social support in the first two years of bereavement in an elderly sample. </w:t>
      </w:r>
      <w:r w:rsidRPr="00EA12DA">
        <w:rPr>
          <w:rFonts w:eastAsia="MS Gothic" w:cstheme="minorHAnsi"/>
          <w:b/>
          <w:i/>
          <w:iCs/>
          <w:noProof/>
          <w:color w:val="000000" w:themeColor="text1"/>
          <w:spacing w:val="-10"/>
          <w:kern w:val="28"/>
          <w:sz w:val="24"/>
          <w:szCs w:val="72"/>
          <w:lang w:val="en-US"/>
        </w:rPr>
        <w:t xml:space="preserve">The </w:t>
      </w:r>
      <w:r>
        <w:rPr>
          <w:rFonts w:eastAsia="MS Gothic" w:cstheme="minorHAnsi"/>
          <w:b/>
          <w:i/>
          <w:iCs/>
          <w:noProof/>
          <w:color w:val="000000" w:themeColor="text1"/>
          <w:spacing w:val="-10"/>
          <w:kern w:val="28"/>
          <w:sz w:val="24"/>
          <w:szCs w:val="72"/>
          <w:lang w:val="en-US"/>
        </w:rPr>
        <w:tab/>
      </w:r>
      <w:r w:rsidRPr="00EA12DA">
        <w:rPr>
          <w:rFonts w:eastAsia="MS Gothic" w:cstheme="minorHAnsi"/>
          <w:b/>
          <w:i/>
          <w:iCs/>
          <w:noProof/>
          <w:color w:val="000000" w:themeColor="text1"/>
          <w:spacing w:val="-10"/>
          <w:kern w:val="28"/>
          <w:sz w:val="24"/>
          <w:szCs w:val="72"/>
          <w:lang w:val="en-US"/>
        </w:rPr>
        <w:t>Gerontologist</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27</w:t>
      </w:r>
      <w:r w:rsidRPr="00EA12DA">
        <w:rPr>
          <w:rFonts w:eastAsia="MS Gothic" w:cstheme="minorHAnsi"/>
          <w:b/>
          <w:noProof/>
          <w:color w:val="000000" w:themeColor="text1"/>
          <w:spacing w:val="-10"/>
          <w:kern w:val="28"/>
          <w:sz w:val="24"/>
          <w:szCs w:val="72"/>
          <w:lang w:val="en-US"/>
        </w:rPr>
        <w:t>(5), 599-604.</w:t>
      </w:r>
    </w:p>
    <w:p w14:paraId="1F859A83" w14:textId="77777777"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72316BAD" w14:textId="63856256"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Fallowfield, L. J. (1988). Counselling for patients with cancer. </w:t>
      </w:r>
      <w:r w:rsidRPr="00EA12DA">
        <w:rPr>
          <w:rFonts w:eastAsia="MS Gothic" w:cstheme="minorHAnsi"/>
          <w:b/>
          <w:i/>
          <w:iCs/>
          <w:noProof/>
          <w:color w:val="000000" w:themeColor="text1"/>
          <w:spacing w:val="-10"/>
          <w:kern w:val="28"/>
          <w:sz w:val="24"/>
          <w:szCs w:val="72"/>
          <w:lang w:val="en-US"/>
        </w:rPr>
        <w:t>BMJ: British Medical Journal</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297</w:t>
      </w:r>
      <w:r w:rsidRPr="00EA12DA">
        <w:rPr>
          <w:rFonts w:eastAsia="MS Gothic" w:cstheme="minorHAnsi"/>
          <w:b/>
          <w:noProof/>
          <w:color w:val="000000" w:themeColor="text1"/>
          <w:spacing w:val="-10"/>
          <w:kern w:val="28"/>
          <w:sz w:val="24"/>
          <w:szCs w:val="72"/>
          <w:lang w:val="en-US"/>
        </w:rPr>
        <w:t xml:space="preserve">(6650), 727. </w:t>
      </w:r>
    </w:p>
    <w:p w14:paraId="0F1A79C7" w14:textId="77777777"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6CFCC262" w14:textId="05BE766D"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Picton, C., Cooper, B. K., Close, D., &amp; Tobin, J. (2001). Bereavement support groups: Timing of participation and reasons for joining. </w:t>
      </w:r>
      <w:r w:rsidRPr="00EA12DA">
        <w:rPr>
          <w:rFonts w:eastAsia="MS Gothic" w:cstheme="minorHAnsi"/>
          <w:b/>
          <w:i/>
          <w:iCs/>
          <w:noProof/>
          <w:color w:val="000000" w:themeColor="text1"/>
          <w:spacing w:val="-10"/>
          <w:kern w:val="28"/>
          <w:sz w:val="24"/>
          <w:szCs w:val="72"/>
          <w:lang w:val="en-US"/>
        </w:rPr>
        <w:t xml:space="preserve">OMEGA-Journal of </w:t>
      </w:r>
      <w:r>
        <w:rPr>
          <w:rFonts w:eastAsia="MS Gothic" w:cstheme="minorHAnsi"/>
          <w:b/>
          <w:i/>
          <w:iCs/>
          <w:noProof/>
          <w:color w:val="000000" w:themeColor="text1"/>
          <w:spacing w:val="-10"/>
          <w:kern w:val="28"/>
          <w:sz w:val="24"/>
          <w:szCs w:val="72"/>
          <w:lang w:val="en-US"/>
        </w:rPr>
        <w:tab/>
      </w:r>
      <w:r w:rsidRPr="00EA12DA">
        <w:rPr>
          <w:rFonts w:eastAsia="MS Gothic" w:cstheme="minorHAnsi"/>
          <w:b/>
          <w:i/>
          <w:iCs/>
          <w:noProof/>
          <w:color w:val="000000" w:themeColor="text1"/>
          <w:spacing w:val="-10"/>
          <w:kern w:val="28"/>
          <w:sz w:val="24"/>
          <w:szCs w:val="72"/>
          <w:lang w:val="en-US"/>
        </w:rPr>
        <w:t>Death and Dying</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43</w:t>
      </w:r>
      <w:r w:rsidRPr="00EA12DA">
        <w:rPr>
          <w:rFonts w:eastAsia="MS Gothic" w:cstheme="minorHAnsi"/>
          <w:b/>
          <w:noProof/>
          <w:color w:val="000000" w:themeColor="text1"/>
          <w:spacing w:val="-10"/>
          <w:kern w:val="28"/>
          <w:sz w:val="24"/>
          <w:szCs w:val="72"/>
          <w:lang w:val="en-US"/>
        </w:rPr>
        <w:t xml:space="preserve">(3), 247-258. </w:t>
      </w:r>
    </w:p>
    <w:p w14:paraId="76D1F0BC" w14:textId="77777777"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37BA113A" w14:textId="6F0D64E3"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Simonsen, G., &amp; Cooper, M. (2015). Helpful aspects of bereavement counselling: An interpretative phenomenological analysis. </w:t>
      </w:r>
      <w:r w:rsidRPr="00EA12DA">
        <w:rPr>
          <w:rFonts w:eastAsia="MS Gothic" w:cstheme="minorHAnsi"/>
          <w:b/>
          <w:i/>
          <w:iCs/>
          <w:noProof/>
          <w:color w:val="000000" w:themeColor="text1"/>
          <w:spacing w:val="-10"/>
          <w:kern w:val="28"/>
          <w:sz w:val="24"/>
          <w:szCs w:val="72"/>
          <w:lang w:val="en-US"/>
        </w:rPr>
        <w:t xml:space="preserve">Counselling and </w:t>
      </w:r>
      <w:r>
        <w:rPr>
          <w:rFonts w:eastAsia="MS Gothic" w:cstheme="minorHAnsi"/>
          <w:b/>
          <w:i/>
          <w:iCs/>
          <w:noProof/>
          <w:color w:val="000000" w:themeColor="text1"/>
          <w:spacing w:val="-10"/>
          <w:kern w:val="28"/>
          <w:sz w:val="24"/>
          <w:szCs w:val="72"/>
          <w:lang w:val="en-US"/>
        </w:rPr>
        <w:tab/>
      </w:r>
      <w:r w:rsidRPr="00EA12DA">
        <w:rPr>
          <w:rFonts w:eastAsia="MS Gothic" w:cstheme="minorHAnsi"/>
          <w:b/>
          <w:i/>
          <w:iCs/>
          <w:noProof/>
          <w:color w:val="000000" w:themeColor="text1"/>
          <w:spacing w:val="-10"/>
          <w:kern w:val="28"/>
          <w:sz w:val="24"/>
          <w:szCs w:val="72"/>
          <w:lang w:val="en-US"/>
        </w:rPr>
        <w:t>Psychotherapy Research</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15</w:t>
      </w:r>
      <w:r w:rsidRPr="00EA12DA">
        <w:rPr>
          <w:rFonts w:eastAsia="MS Gothic" w:cstheme="minorHAnsi"/>
          <w:b/>
          <w:noProof/>
          <w:color w:val="000000" w:themeColor="text1"/>
          <w:spacing w:val="-10"/>
          <w:kern w:val="28"/>
          <w:sz w:val="24"/>
          <w:szCs w:val="72"/>
          <w:lang w:val="en-US"/>
        </w:rPr>
        <w:t xml:space="preserve">(2), 119-127. </w:t>
      </w:r>
    </w:p>
    <w:p w14:paraId="6FE45DC2" w14:textId="77777777"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p>
    <w:p w14:paraId="7833C000" w14:textId="77777777" w:rsidR="00255B9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t>Steiner, C. S. (2006). Grief Support Groups Used by Few— Are Bereavement Needs Being Met?. </w:t>
      </w:r>
      <w:r w:rsidRPr="00EA12DA">
        <w:rPr>
          <w:rFonts w:eastAsia="MS Gothic" w:cstheme="minorHAnsi"/>
          <w:b/>
          <w:i/>
          <w:iCs/>
          <w:noProof/>
          <w:color w:val="000000" w:themeColor="text1"/>
          <w:spacing w:val="-10"/>
          <w:kern w:val="28"/>
          <w:sz w:val="24"/>
          <w:szCs w:val="72"/>
          <w:lang w:val="en-US"/>
        </w:rPr>
        <w:t>Journal of social work in end-of-life &amp; palliative care</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2</w:t>
      </w:r>
      <w:r w:rsidRPr="00EA12DA">
        <w:rPr>
          <w:rFonts w:eastAsia="MS Gothic" w:cstheme="minorHAnsi"/>
          <w:b/>
          <w:noProof/>
          <w:color w:val="000000" w:themeColor="text1"/>
          <w:spacing w:val="-10"/>
          <w:kern w:val="28"/>
          <w:sz w:val="24"/>
          <w:szCs w:val="72"/>
          <w:lang w:val="en-US"/>
        </w:rPr>
        <w:t xml:space="preserve">(1), </w:t>
      </w:r>
      <w:r>
        <w:rPr>
          <w:rFonts w:eastAsia="MS Gothic" w:cstheme="minorHAnsi"/>
          <w:b/>
          <w:noProof/>
          <w:color w:val="000000" w:themeColor="text1"/>
          <w:spacing w:val="-10"/>
          <w:kern w:val="28"/>
          <w:sz w:val="24"/>
          <w:szCs w:val="72"/>
          <w:lang w:val="en-US"/>
        </w:rPr>
        <w:tab/>
      </w:r>
      <w:r w:rsidRPr="00EA12DA">
        <w:rPr>
          <w:rFonts w:eastAsia="MS Gothic" w:cstheme="minorHAnsi"/>
          <w:b/>
          <w:noProof/>
          <w:color w:val="000000" w:themeColor="text1"/>
          <w:spacing w:val="-10"/>
          <w:kern w:val="28"/>
          <w:sz w:val="24"/>
          <w:szCs w:val="72"/>
          <w:lang w:val="en-US"/>
        </w:rPr>
        <w:t xml:space="preserve">29-53. </w:t>
      </w:r>
    </w:p>
    <w:p w14:paraId="00996E7E" w14:textId="6071AC85" w:rsidR="00255B9A" w:rsidRPr="00EA12DA" w:rsidRDefault="00255B9A" w:rsidP="00EA12DA">
      <w:pPr>
        <w:spacing w:after="200" w:line="240" w:lineRule="auto"/>
        <w:contextualSpacing/>
        <w:outlineLvl w:val="0"/>
        <w:rPr>
          <w:rFonts w:eastAsia="MS Gothic" w:cstheme="minorHAnsi"/>
          <w:b/>
          <w:noProof/>
          <w:color w:val="000000" w:themeColor="text1"/>
          <w:spacing w:val="-10"/>
          <w:kern w:val="28"/>
          <w:sz w:val="24"/>
          <w:szCs w:val="72"/>
          <w:lang w:val="en-US"/>
        </w:rPr>
      </w:pPr>
      <w:r w:rsidRPr="00EA12DA">
        <w:rPr>
          <w:rFonts w:eastAsia="MS Gothic" w:cstheme="minorHAnsi"/>
          <w:b/>
          <w:noProof/>
          <w:color w:val="000000" w:themeColor="text1"/>
          <w:spacing w:val="-10"/>
          <w:kern w:val="28"/>
          <w:sz w:val="24"/>
          <w:szCs w:val="72"/>
          <w:lang w:val="en-US"/>
        </w:rPr>
        <w:lastRenderedPageBreak/>
        <w:t>Vlasto, C. (2010). Therapists' views of the relative benefits and pitfalls of group work and one-to-one counselling for bereavement. </w:t>
      </w:r>
      <w:r w:rsidRPr="00EA12DA">
        <w:rPr>
          <w:rFonts w:eastAsia="MS Gothic" w:cstheme="minorHAnsi"/>
          <w:b/>
          <w:i/>
          <w:iCs/>
          <w:noProof/>
          <w:color w:val="000000" w:themeColor="text1"/>
          <w:spacing w:val="-10"/>
          <w:kern w:val="28"/>
          <w:sz w:val="24"/>
          <w:szCs w:val="72"/>
          <w:lang w:val="en-US"/>
        </w:rPr>
        <w:t xml:space="preserve">Counselling and </w:t>
      </w:r>
      <w:r>
        <w:rPr>
          <w:rFonts w:eastAsia="MS Gothic" w:cstheme="minorHAnsi"/>
          <w:b/>
          <w:i/>
          <w:iCs/>
          <w:noProof/>
          <w:color w:val="000000" w:themeColor="text1"/>
          <w:spacing w:val="-10"/>
          <w:kern w:val="28"/>
          <w:sz w:val="24"/>
          <w:szCs w:val="72"/>
          <w:lang w:val="en-US"/>
        </w:rPr>
        <w:tab/>
      </w:r>
      <w:r w:rsidRPr="00EA12DA">
        <w:rPr>
          <w:rFonts w:eastAsia="MS Gothic" w:cstheme="minorHAnsi"/>
          <w:b/>
          <w:i/>
          <w:iCs/>
          <w:noProof/>
          <w:color w:val="000000" w:themeColor="text1"/>
          <w:spacing w:val="-10"/>
          <w:kern w:val="28"/>
          <w:sz w:val="24"/>
          <w:szCs w:val="72"/>
          <w:lang w:val="en-US"/>
        </w:rPr>
        <w:t>Psychotherapy research</w:t>
      </w:r>
      <w:r w:rsidRPr="00EA12DA">
        <w:rPr>
          <w:rFonts w:eastAsia="MS Gothic" w:cstheme="minorHAnsi"/>
          <w:b/>
          <w:noProof/>
          <w:color w:val="000000" w:themeColor="text1"/>
          <w:spacing w:val="-10"/>
          <w:kern w:val="28"/>
          <w:sz w:val="24"/>
          <w:szCs w:val="72"/>
          <w:lang w:val="en-US"/>
        </w:rPr>
        <w:t>, </w:t>
      </w:r>
      <w:r w:rsidRPr="00EA12DA">
        <w:rPr>
          <w:rFonts w:eastAsia="MS Gothic" w:cstheme="minorHAnsi"/>
          <w:b/>
          <w:i/>
          <w:iCs/>
          <w:noProof/>
          <w:color w:val="000000" w:themeColor="text1"/>
          <w:spacing w:val="-10"/>
          <w:kern w:val="28"/>
          <w:sz w:val="24"/>
          <w:szCs w:val="72"/>
          <w:lang w:val="en-US"/>
        </w:rPr>
        <w:t>10</w:t>
      </w:r>
      <w:r w:rsidRPr="00EA12DA">
        <w:rPr>
          <w:rFonts w:eastAsia="MS Gothic" w:cstheme="minorHAnsi"/>
          <w:b/>
          <w:noProof/>
          <w:color w:val="000000" w:themeColor="text1"/>
          <w:spacing w:val="-10"/>
          <w:kern w:val="28"/>
          <w:sz w:val="24"/>
          <w:szCs w:val="72"/>
          <w:lang w:val="en-US"/>
        </w:rPr>
        <w:t>(1), 60-66.</w:t>
      </w:r>
    </w:p>
    <w:p w14:paraId="47759390" w14:textId="77777777" w:rsidR="00EA12DA" w:rsidRPr="00EA12DA" w:rsidRDefault="00EA12DA"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04AAE44A" w14:textId="03F45697" w:rsidR="00EA12DA" w:rsidRDefault="00EA12DA"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4FAAA463" w14:textId="60715962" w:rsidR="00380A66" w:rsidRDefault="00380A66"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777EE242" w14:textId="59BB0020" w:rsidR="00380A66" w:rsidRDefault="00380A66"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7600B918" w14:textId="14C9B606" w:rsidR="00380A66" w:rsidRDefault="00380A66"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1958B1AA" w14:textId="7AA4840C" w:rsidR="00380A66" w:rsidRDefault="00380A66"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146AB088" w14:textId="77777777" w:rsidR="00380A66" w:rsidRDefault="00380A66"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31AAA843" w14:textId="120CD68C" w:rsidR="00C14E31" w:rsidRDefault="00C14E31"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118F79D3" w14:textId="10FEC6D1" w:rsidR="00C14E31" w:rsidRPr="00EA12DA" w:rsidRDefault="00C14E31"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r>
        <w:rPr>
          <w:noProof/>
        </w:rPr>
        <w:lastRenderedPageBreak/>
        <w:drawing>
          <wp:anchor distT="0" distB="0" distL="114300" distR="114300" simplePos="0" relativeHeight="251675648" behindDoc="1" locked="0" layoutInCell="1" allowOverlap="1" wp14:anchorId="1176F138" wp14:editId="73419129">
            <wp:simplePos x="0" y="0"/>
            <wp:positionH relativeFrom="column">
              <wp:posOffset>1323832</wp:posOffset>
            </wp:positionH>
            <wp:positionV relativeFrom="paragraph">
              <wp:posOffset>13183</wp:posOffset>
            </wp:positionV>
            <wp:extent cx="6498590" cy="3895725"/>
            <wp:effectExtent l="0" t="0" r="0" b="9525"/>
            <wp:wrapTight wrapText="bothSides">
              <wp:wrapPolygon edited="0">
                <wp:start x="0" y="0"/>
                <wp:lineTo x="0" y="21547"/>
                <wp:lineTo x="21528" y="21547"/>
                <wp:lineTo x="2152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98590" cy="3895725"/>
                    </a:xfrm>
                    <a:prstGeom prst="rect">
                      <a:avLst/>
                    </a:prstGeom>
                    <a:noFill/>
                  </pic:spPr>
                </pic:pic>
              </a:graphicData>
            </a:graphic>
            <wp14:sizeRelH relativeFrom="page">
              <wp14:pctWidth>0</wp14:pctWidth>
            </wp14:sizeRelH>
            <wp14:sizeRelV relativeFrom="page">
              <wp14:pctHeight>0</wp14:pctHeight>
            </wp14:sizeRelV>
          </wp:anchor>
        </w:drawing>
      </w:r>
    </w:p>
    <w:p w14:paraId="2B04B0B8" w14:textId="03079E88" w:rsidR="00EA12DA" w:rsidRPr="00EA12DA" w:rsidRDefault="00EA12DA" w:rsidP="00EA12DA">
      <w:pPr>
        <w:spacing w:after="200" w:line="240" w:lineRule="auto"/>
        <w:contextualSpacing/>
        <w:outlineLvl w:val="0"/>
        <w:rPr>
          <w:rFonts w:ascii="Century Schoolbook" w:eastAsia="MS Gothic" w:hAnsi="Century Schoolbook" w:cs="Times New Roman"/>
          <w:b/>
          <w:noProof/>
          <w:color w:val="9A4168"/>
          <w:spacing w:val="-10"/>
          <w:kern w:val="28"/>
          <w:sz w:val="32"/>
          <w:szCs w:val="100"/>
          <w:lang w:val="en-US"/>
        </w:rPr>
      </w:pPr>
    </w:p>
    <w:p w14:paraId="369DB9E2" w14:textId="1FBD9AEB" w:rsidR="00EA12DA" w:rsidRDefault="00EA12DA" w:rsidP="0018230F">
      <w:pPr>
        <w:tabs>
          <w:tab w:val="left" w:pos="1182"/>
        </w:tabs>
      </w:pPr>
    </w:p>
    <w:p w14:paraId="47ECE90F" w14:textId="16C924E4" w:rsidR="00C64B18" w:rsidRPr="00C64B18" w:rsidRDefault="00C64B18" w:rsidP="00C64B18"/>
    <w:p w14:paraId="3D990C01" w14:textId="336E5FA6" w:rsidR="00C64B18" w:rsidRPr="00C64B18" w:rsidRDefault="00C64B18" w:rsidP="00C64B18"/>
    <w:p w14:paraId="2C58429D" w14:textId="51005CAC" w:rsidR="00C64B18" w:rsidRPr="00C64B18" w:rsidRDefault="00C64B18" w:rsidP="00C64B18"/>
    <w:p w14:paraId="15F011F2" w14:textId="35ED3420" w:rsidR="00C64B18" w:rsidRPr="00C64B18" w:rsidRDefault="00C64B18" w:rsidP="00C64B18"/>
    <w:p w14:paraId="67F586D7" w14:textId="5142D06E" w:rsidR="00C64B18" w:rsidRPr="00C64B18" w:rsidRDefault="00C64B18" w:rsidP="00C64B18"/>
    <w:p w14:paraId="0B42DC23" w14:textId="1F03EBD4" w:rsidR="00C64B18" w:rsidRPr="00C64B18" w:rsidRDefault="00C64B18" w:rsidP="00C64B18"/>
    <w:p w14:paraId="747AF7EF" w14:textId="2C867673" w:rsidR="00C64B18" w:rsidRPr="00C64B18" w:rsidRDefault="00C64B18" w:rsidP="00C64B18"/>
    <w:p w14:paraId="3D7ADF89" w14:textId="2DDE68BB" w:rsidR="00C64B18" w:rsidRPr="00C64B18" w:rsidRDefault="00C64B18" w:rsidP="00C64B18"/>
    <w:p w14:paraId="48649F3B" w14:textId="573D7758" w:rsidR="00C64B18" w:rsidRPr="00C64B18" w:rsidRDefault="00C64B18" w:rsidP="00C64B18"/>
    <w:p w14:paraId="6C184DCC" w14:textId="7B6D7B59" w:rsidR="00C64B18" w:rsidRPr="00C64B18" w:rsidRDefault="00C64B18" w:rsidP="00C64B18"/>
    <w:p w14:paraId="3222096F" w14:textId="5ED0A3CA" w:rsidR="00C64B18" w:rsidRPr="00C64B18" w:rsidRDefault="00C64B18" w:rsidP="00C64B18"/>
    <w:p w14:paraId="05286CA1" w14:textId="7ADC13B5" w:rsidR="00C64B18" w:rsidRDefault="00C64B18" w:rsidP="00C64B18"/>
    <w:p w14:paraId="67ED01EF" w14:textId="2289A324" w:rsidR="00C64B18" w:rsidRPr="006311C0" w:rsidRDefault="00C64B18" w:rsidP="00C64B18">
      <w:pPr>
        <w:jc w:val="center"/>
        <w:rPr>
          <w:i/>
          <w:iCs/>
          <w:sz w:val="32"/>
          <w:szCs w:val="32"/>
        </w:rPr>
      </w:pPr>
      <w:r w:rsidRPr="006311C0">
        <w:rPr>
          <w:i/>
          <w:iCs/>
          <w:sz w:val="32"/>
          <w:szCs w:val="32"/>
        </w:rPr>
        <w:t xml:space="preserve">Life After Death </w:t>
      </w:r>
    </w:p>
    <w:p w14:paraId="15446835" w14:textId="1CD0A5EF" w:rsidR="00C64B18" w:rsidRPr="006311C0" w:rsidRDefault="00C64B18" w:rsidP="00C64B18">
      <w:pPr>
        <w:jc w:val="center"/>
        <w:rPr>
          <w:i/>
          <w:iCs/>
          <w:sz w:val="32"/>
          <w:szCs w:val="32"/>
        </w:rPr>
      </w:pPr>
      <w:r w:rsidRPr="006311C0">
        <w:rPr>
          <w:rFonts w:ascii="Constantia" w:hAnsi="Constantia"/>
          <w:i/>
          <w:iCs/>
          <w:noProof/>
          <w:sz w:val="48"/>
          <w:szCs w:val="48"/>
        </w:rPr>
        <mc:AlternateContent>
          <mc:Choice Requires="wps">
            <w:drawing>
              <wp:anchor distT="0" distB="0" distL="114300" distR="114300" simplePos="0" relativeHeight="251677696" behindDoc="0" locked="0" layoutInCell="1" allowOverlap="1" wp14:anchorId="1CC72C2A" wp14:editId="0B7A7647">
                <wp:simplePos x="0" y="0"/>
                <wp:positionH relativeFrom="margin">
                  <wp:align>right</wp:align>
                </wp:positionH>
                <wp:positionV relativeFrom="paragraph">
                  <wp:posOffset>276960</wp:posOffset>
                </wp:positionV>
                <wp:extent cx="8831179" cy="48127"/>
                <wp:effectExtent l="0" t="0" r="27305" b="28575"/>
                <wp:wrapNone/>
                <wp:docPr id="13" name="Straight Connector 13"/>
                <wp:cNvGraphicFramePr/>
                <a:graphic xmlns:a="http://schemas.openxmlformats.org/drawingml/2006/main">
                  <a:graphicData uri="http://schemas.microsoft.com/office/word/2010/wordprocessingShape">
                    <wps:wsp>
                      <wps:cNvCnPr/>
                      <wps:spPr>
                        <a:xfrm>
                          <a:off x="0" y="0"/>
                          <a:ext cx="8831179" cy="4812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C873EA" id="Straight Connector 13" o:spid="_x0000_s1026" style="position:absolute;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44.15pt,21.8pt" to="1339.5pt,2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" strokecolor="#4472c4" strokeweight=".5pt">
                <v:stroke joinstyle="miter"/>
                <w10:wrap anchorx="margin"/>
              </v:line>
            </w:pict>
          </mc:Fallback>
        </mc:AlternateContent>
      </w:r>
      <w:r w:rsidRPr="006311C0">
        <w:rPr>
          <w:i/>
          <w:iCs/>
          <w:sz w:val="32"/>
          <w:szCs w:val="32"/>
        </w:rPr>
        <w:t xml:space="preserve">How to deal with the loss of a loved one: A support guide for those coming to terms with a loss </w:t>
      </w:r>
    </w:p>
    <w:p w14:paraId="3B57D4FB" w14:textId="74183AF6" w:rsidR="00C64B18" w:rsidRDefault="00C64B18" w:rsidP="00C64B18">
      <w:pPr>
        <w:jc w:val="center"/>
      </w:pPr>
    </w:p>
    <w:p w14:paraId="609ADFE8" w14:textId="700FDC0B" w:rsidR="00C64B18" w:rsidRDefault="00C64B18" w:rsidP="00C64B18">
      <w:r>
        <w:t xml:space="preserve">December 2019 </w:t>
      </w:r>
    </w:p>
    <w:p w14:paraId="2B797846" w14:textId="6E07ED05" w:rsidR="00C64B18" w:rsidRDefault="00C64B18" w:rsidP="00C64B18"/>
    <w:p w14:paraId="411CBF9E" w14:textId="2A6F9A2A" w:rsidR="00C64B18" w:rsidRPr="00380A66" w:rsidRDefault="00C64B18" w:rsidP="00C64B18">
      <w:pPr>
        <w:jc w:val="right"/>
        <w:rPr>
          <w:rFonts w:asciiTheme="majorHAnsi" w:hAnsiTheme="majorHAnsi" w:cstheme="majorHAnsi"/>
          <w:sz w:val="28"/>
          <w:szCs w:val="28"/>
        </w:rPr>
      </w:pPr>
      <w:r w:rsidRPr="00380A66">
        <w:rPr>
          <w:rFonts w:asciiTheme="majorHAnsi" w:hAnsiTheme="majorHAnsi" w:cstheme="majorHAnsi"/>
          <w:noProof/>
          <w:sz w:val="28"/>
          <w:szCs w:val="28"/>
        </w:rPr>
        <w:lastRenderedPageBreak/>
        <mc:AlternateContent>
          <mc:Choice Requires="wps">
            <w:drawing>
              <wp:anchor distT="0" distB="0" distL="114300" distR="114300" simplePos="0" relativeHeight="251679744" behindDoc="0" locked="0" layoutInCell="1" allowOverlap="1" wp14:anchorId="30213E4F" wp14:editId="1679F528">
                <wp:simplePos x="0" y="0"/>
                <wp:positionH relativeFrom="margin">
                  <wp:align>left</wp:align>
                </wp:positionH>
                <wp:positionV relativeFrom="paragraph">
                  <wp:posOffset>250146</wp:posOffset>
                </wp:positionV>
                <wp:extent cx="8831179" cy="48127"/>
                <wp:effectExtent l="0" t="0" r="27305" b="28575"/>
                <wp:wrapNone/>
                <wp:docPr id="14" name="Straight Connector 14"/>
                <wp:cNvGraphicFramePr/>
                <a:graphic xmlns:a="http://schemas.openxmlformats.org/drawingml/2006/main">
                  <a:graphicData uri="http://schemas.microsoft.com/office/word/2010/wordprocessingShape">
                    <wps:wsp>
                      <wps:cNvCnPr/>
                      <wps:spPr>
                        <a:xfrm>
                          <a:off x="0" y="0"/>
                          <a:ext cx="8831179" cy="4812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D5E0282" id="Straight Connector 14" o:spid="_x0000_s1026" style="position:absolute;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7pt" to="695.3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" strokecolor="#4472c4" strokeweight=".5pt">
                <v:stroke joinstyle="miter"/>
                <w10:wrap anchorx="margin"/>
              </v:line>
            </w:pict>
          </mc:Fallback>
        </mc:AlternateContent>
      </w:r>
      <w:r w:rsidRPr="00380A66">
        <w:rPr>
          <w:rFonts w:asciiTheme="majorHAnsi" w:hAnsiTheme="majorHAnsi" w:cstheme="majorHAnsi"/>
          <w:sz w:val="28"/>
          <w:szCs w:val="28"/>
        </w:rPr>
        <w:t xml:space="preserve">Section 1: Executive Summary </w:t>
      </w:r>
    </w:p>
    <w:p w14:paraId="2E9F4A69" w14:textId="45440416" w:rsidR="00C64B18" w:rsidRDefault="00C64B18" w:rsidP="00C64B18">
      <w:pPr>
        <w:jc w:val="right"/>
      </w:pPr>
      <w:r w:rsidRPr="00C64B18">
        <w:rPr>
          <w:rFonts w:ascii="Constantia" w:hAnsi="Constantia"/>
          <w:noProof/>
          <w:sz w:val="32"/>
          <w:szCs w:val="32"/>
        </w:rPr>
        <mc:AlternateContent>
          <mc:Choice Requires="wps">
            <w:drawing>
              <wp:anchor distT="0" distB="0" distL="114300" distR="114300" simplePos="0" relativeHeight="251681792" behindDoc="0" locked="0" layoutInCell="1" allowOverlap="1" wp14:anchorId="2B31A7AD" wp14:editId="48EE61BA">
                <wp:simplePos x="0" y="0"/>
                <wp:positionH relativeFrom="margin">
                  <wp:align>right</wp:align>
                </wp:positionH>
                <wp:positionV relativeFrom="paragraph">
                  <wp:posOffset>284267</wp:posOffset>
                </wp:positionV>
                <wp:extent cx="8830945" cy="1995054"/>
                <wp:effectExtent l="0" t="0" r="27305" b="24765"/>
                <wp:wrapNone/>
                <wp:docPr id="15" name="Rectangle: Rounded Corners 15"/>
                <wp:cNvGraphicFramePr/>
                <a:graphic xmlns:a="http://schemas.openxmlformats.org/drawingml/2006/main">
                  <a:graphicData uri="http://schemas.microsoft.com/office/word/2010/wordprocessingShape">
                    <wps:wsp>
                      <wps:cNvSpPr/>
                      <wps:spPr>
                        <a:xfrm>
                          <a:off x="0" y="0"/>
                          <a:ext cx="8830945" cy="1995054"/>
                        </a:xfrm>
                        <a:prstGeom prst="roundRect">
                          <a:avLst/>
                        </a:prstGeom>
                        <a:solidFill>
                          <a:srgbClr val="CC66FF"/>
                        </a:solidFill>
                        <a:ln w="12700" cap="flat" cmpd="sng" algn="ctr">
                          <a:solidFill>
                            <a:srgbClr val="4472C4">
                              <a:shade val="50000"/>
                            </a:srgbClr>
                          </a:solidFill>
                          <a:prstDash val="solid"/>
                          <a:miter lim="800000"/>
                        </a:ln>
                        <a:effectLst/>
                      </wps:spPr>
                      <wps:txbx>
                        <w:txbxContent>
                          <w:p w14:paraId="55F99904" w14:textId="56A19941" w:rsidR="00C64B18" w:rsidRPr="00380A66" w:rsidRDefault="00C64B18" w:rsidP="00C64B18">
                            <w:pPr>
                              <w:jc w:val="center"/>
                              <w:rPr>
                                <w:rFonts w:asciiTheme="majorHAnsi" w:hAnsiTheme="majorHAnsi" w:cstheme="majorHAnsi"/>
                                <w:sz w:val="28"/>
                                <w:szCs w:val="28"/>
                              </w:rPr>
                            </w:pPr>
                            <w:r w:rsidRPr="00380A66">
                              <w:rPr>
                                <w:rFonts w:asciiTheme="majorHAnsi" w:hAnsiTheme="majorHAnsi" w:cstheme="majorHAnsi"/>
                                <w:sz w:val="28"/>
                                <w:szCs w:val="28"/>
                              </w:rPr>
                              <w:t>Contents</w:t>
                            </w:r>
                          </w:p>
                          <w:p w14:paraId="63702297" w14:textId="77777777" w:rsidR="00C64B18" w:rsidRPr="00380A66" w:rsidRDefault="00C64B18" w:rsidP="00C64B18">
                            <w:pPr>
                              <w:rPr>
                                <w:rFonts w:asciiTheme="majorHAnsi" w:hAnsiTheme="majorHAnsi" w:cstheme="majorHAnsi"/>
                              </w:rPr>
                            </w:pPr>
                          </w:p>
                          <w:p w14:paraId="5FEBE986" w14:textId="64FDE060" w:rsidR="00C64B18" w:rsidRPr="00380A66" w:rsidRDefault="00C64B18" w:rsidP="00C64B18">
                            <w:pPr>
                              <w:rPr>
                                <w:rFonts w:asciiTheme="majorHAnsi" w:hAnsiTheme="majorHAnsi" w:cstheme="majorHAnsi"/>
                                <w:sz w:val="24"/>
                                <w:szCs w:val="24"/>
                              </w:rPr>
                            </w:pPr>
                            <w:r w:rsidRPr="00380A66">
                              <w:rPr>
                                <w:rFonts w:asciiTheme="majorHAnsi" w:hAnsiTheme="majorHAnsi" w:cstheme="majorHAnsi"/>
                              </w:rPr>
                              <w:t xml:space="preserve">         </w:t>
                            </w:r>
                            <w:r w:rsidRPr="00380A66">
                              <w:rPr>
                                <w:rFonts w:asciiTheme="majorHAnsi" w:hAnsiTheme="majorHAnsi" w:cstheme="majorHAnsi"/>
                                <w:sz w:val="24"/>
                                <w:szCs w:val="24"/>
                              </w:rPr>
                              <w:t xml:space="preserve">Section 1; Executive Summary      </w:t>
                            </w:r>
                            <w:r w:rsidRPr="00380A66">
                              <w:rPr>
                                <w:rFonts w:asciiTheme="majorHAnsi" w:hAnsiTheme="majorHAnsi" w:cstheme="majorHAnsi"/>
                                <w:sz w:val="24"/>
                                <w:szCs w:val="24"/>
                              </w:rPr>
                              <w:t xml:space="preserve">                                                                </w:t>
                            </w:r>
                            <w:r w:rsid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 </w:t>
                            </w:r>
                            <w:r w:rsidRPr="00380A66">
                              <w:rPr>
                                <w:rFonts w:asciiTheme="majorHAnsi" w:hAnsiTheme="majorHAnsi" w:cstheme="majorHAnsi"/>
                                <w:sz w:val="24"/>
                                <w:szCs w:val="24"/>
                              </w:rPr>
                              <w:t>Section 3; Life after loss; How to cope with</w:t>
                            </w:r>
                            <w:r w:rsid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bereavement </w:t>
                            </w:r>
                          </w:p>
                          <w:p w14:paraId="786A9E61" w14:textId="77777777" w:rsidR="00C64B18" w:rsidRPr="00380A66" w:rsidRDefault="00C64B18" w:rsidP="00C64B18">
                            <w:pPr>
                              <w:rPr>
                                <w:rFonts w:asciiTheme="majorHAnsi" w:hAnsiTheme="majorHAnsi" w:cstheme="majorHAnsi"/>
                                <w:sz w:val="24"/>
                                <w:szCs w:val="24"/>
                              </w:rPr>
                            </w:pPr>
                            <w:r w:rsidRPr="00380A66">
                              <w:rPr>
                                <w:rFonts w:asciiTheme="majorHAnsi" w:hAnsiTheme="majorHAnsi" w:cstheme="majorHAnsi"/>
                                <w:sz w:val="24"/>
                                <w:szCs w:val="24"/>
                              </w:rPr>
                              <w:t xml:space="preserve"> </w:t>
                            </w:r>
                          </w:p>
                          <w:p w14:paraId="2D4AF43D" w14:textId="58C5F322" w:rsidR="00C64B18" w:rsidRPr="00380A66" w:rsidRDefault="00C64B18" w:rsidP="00C64B18">
                            <w:pPr>
                              <w:rPr>
                                <w:rFonts w:asciiTheme="majorHAnsi" w:hAnsiTheme="majorHAnsi" w:cstheme="majorHAnsi"/>
                                <w:sz w:val="24"/>
                                <w:szCs w:val="24"/>
                              </w:rPr>
                            </w:pPr>
                            <w:r w:rsidRP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Section 2: Introduction                     </w:t>
                            </w:r>
                            <w:r w:rsidRP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 Section 4; Conclusions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31A7AD" id="Rectangle: Rounded Corners 15" o:spid="_x0000_s1033" style="position:absolute;left:0;text-align:left;margin-left:644.15pt;margin-top:22.4pt;width:695.35pt;height:157.1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" fillcolor="#c6f" strokecolor="#2f528f" strokeweight="1pt">
                <v:stroke joinstyle="miter"/>
                <v:textbox>
                  <w:txbxContent>
                    <w:p w14:paraId="55F99904" w14:textId="56A19941" w:rsidR="00C64B18" w:rsidRPr="00380A66" w:rsidRDefault="00C64B18" w:rsidP="00C64B18">
                      <w:pPr>
                        <w:jc w:val="center"/>
                        <w:rPr>
                          <w:rFonts w:asciiTheme="majorHAnsi" w:hAnsiTheme="majorHAnsi" w:cstheme="majorHAnsi"/>
                          <w:sz w:val="28"/>
                          <w:szCs w:val="28"/>
                        </w:rPr>
                      </w:pPr>
                      <w:r w:rsidRPr="00380A66">
                        <w:rPr>
                          <w:rFonts w:asciiTheme="majorHAnsi" w:hAnsiTheme="majorHAnsi" w:cstheme="majorHAnsi"/>
                          <w:sz w:val="28"/>
                          <w:szCs w:val="28"/>
                        </w:rPr>
                        <w:t>Contents</w:t>
                      </w:r>
                    </w:p>
                    <w:p w14:paraId="63702297" w14:textId="77777777" w:rsidR="00C64B18" w:rsidRPr="00380A66" w:rsidRDefault="00C64B18" w:rsidP="00C64B18">
                      <w:pPr>
                        <w:rPr>
                          <w:rFonts w:asciiTheme="majorHAnsi" w:hAnsiTheme="majorHAnsi" w:cstheme="majorHAnsi"/>
                        </w:rPr>
                      </w:pPr>
                    </w:p>
                    <w:p w14:paraId="5FEBE986" w14:textId="64FDE060" w:rsidR="00C64B18" w:rsidRPr="00380A66" w:rsidRDefault="00C64B18" w:rsidP="00C64B18">
                      <w:pPr>
                        <w:rPr>
                          <w:rFonts w:asciiTheme="majorHAnsi" w:hAnsiTheme="majorHAnsi" w:cstheme="majorHAnsi"/>
                          <w:sz w:val="24"/>
                          <w:szCs w:val="24"/>
                        </w:rPr>
                      </w:pPr>
                      <w:r w:rsidRPr="00380A66">
                        <w:rPr>
                          <w:rFonts w:asciiTheme="majorHAnsi" w:hAnsiTheme="majorHAnsi" w:cstheme="majorHAnsi"/>
                        </w:rPr>
                        <w:t xml:space="preserve">         </w:t>
                      </w:r>
                      <w:r w:rsidRPr="00380A66">
                        <w:rPr>
                          <w:rFonts w:asciiTheme="majorHAnsi" w:hAnsiTheme="majorHAnsi" w:cstheme="majorHAnsi"/>
                          <w:sz w:val="24"/>
                          <w:szCs w:val="24"/>
                        </w:rPr>
                        <w:t xml:space="preserve">Section 1; Executive Summary      </w:t>
                      </w:r>
                      <w:r w:rsidRPr="00380A66">
                        <w:rPr>
                          <w:rFonts w:asciiTheme="majorHAnsi" w:hAnsiTheme="majorHAnsi" w:cstheme="majorHAnsi"/>
                          <w:sz w:val="24"/>
                          <w:szCs w:val="24"/>
                        </w:rPr>
                        <w:t xml:space="preserve">                                                                </w:t>
                      </w:r>
                      <w:r w:rsid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 </w:t>
                      </w:r>
                      <w:r w:rsidRPr="00380A66">
                        <w:rPr>
                          <w:rFonts w:asciiTheme="majorHAnsi" w:hAnsiTheme="majorHAnsi" w:cstheme="majorHAnsi"/>
                          <w:sz w:val="24"/>
                          <w:szCs w:val="24"/>
                        </w:rPr>
                        <w:t>Section 3; Life after loss; How to cope with</w:t>
                      </w:r>
                      <w:r w:rsid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bereavement </w:t>
                      </w:r>
                    </w:p>
                    <w:p w14:paraId="786A9E61" w14:textId="77777777" w:rsidR="00C64B18" w:rsidRPr="00380A66" w:rsidRDefault="00C64B18" w:rsidP="00C64B18">
                      <w:pPr>
                        <w:rPr>
                          <w:rFonts w:asciiTheme="majorHAnsi" w:hAnsiTheme="majorHAnsi" w:cstheme="majorHAnsi"/>
                          <w:sz w:val="24"/>
                          <w:szCs w:val="24"/>
                        </w:rPr>
                      </w:pPr>
                      <w:r w:rsidRPr="00380A66">
                        <w:rPr>
                          <w:rFonts w:asciiTheme="majorHAnsi" w:hAnsiTheme="majorHAnsi" w:cstheme="majorHAnsi"/>
                          <w:sz w:val="24"/>
                          <w:szCs w:val="24"/>
                        </w:rPr>
                        <w:t xml:space="preserve"> </w:t>
                      </w:r>
                    </w:p>
                    <w:p w14:paraId="2D4AF43D" w14:textId="58C5F322" w:rsidR="00C64B18" w:rsidRPr="00380A66" w:rsidRDefault="00C64B18" w:rsidP="00C64B18">
                      <w:pPr>
                        <w:rPr>
                          <w:rFonts w:asciiTheme="majorHAnsi" w:hAnsiTheme="majorHAnsi" w:cstheme="majorHAnsi"/>
                          <w:sz w:val="24"/>
                          <w:szCs w:val="24"/>
                        </w:rPr>
                      </w:pPr>
                      <w:r w:rsidRP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Section 2: Introduction                     </w:t>
                      </w:r>
                      <w:r w:rsidRPr="00380A66">
                        <w:rPr>
                          <w:rFonts w:asciiTheme="majorHAnsi" w:hAnsiTheme="majorHAnsi" w:cstheme="majorHAnsi"/>
                          <w:sz w:val="24"/>
                          <w:szCs w:val="24"/>
                        </w:rPr>
                        <w:t xml:space="preserve">                                                                                                                         </w:t>
                      </w:r>
                      <w:r w:rsidRPr="00380A66">
                        <w:rPr>
                          <w:rFonts w:asciiTheme="majorHAnsi" w:hAnsiTheme="majorHAnsi" w:cstheme="majorHAnsi"/>
                          <w:sz w:val="24"/>
                          <w:szCs w:val="24"/>
                        </w:rPr>
                        <w:t xml:space="preserve"> Section 4; Conclusions </w:t>
                      </w:r>
                    </w:p>
                  </w:txbxContent>
                </v:textbox>
                <w10:wrap anchorx="margin"/>
              </v:roundrect>
            </w:pict>
          </mc:Fallback>
        </mc:AlternateContent>
      </w:r>
    </w:p>
    <w:p w14:paraId="014FDD3D" w14:textId="47593B48" w:rsidR="00C64B18" w:rsidRDefault="00C64B18" w:rsidP="00C64B18"/>
    <w:p w14:paraId="0C6D301F" w14:textId="10812869" w:rsidR="00C64B18" w:rsidRDefault="00C64B18" w:rsidP="00C64B18">
      <w:pPr>
        <w:jc w:val="right"/>
      </w:pPr>
    </w:p>
    <w:p w14:paraId="45F7F6CC" w14:textId="54C3C1DB" w:rsidR="00C64B18" w:rsidRDefault="00C64B18" w:rsidP="00C64B18">
      <w:pPr>
        <w:jc w:val="right"/>
      </w:pPr>
    </w:p>
    <w:p w14:paraId="74F0CEEA" w14:textId="553ED779" w:rsidR="00C64B18" w:rsidRDefault="00C64B18" w:rsidP="00C64B18">
      <w:pPr>
        <w:jc w:val="right"/>
      </w:pPr>
    </w:p>
    <w:p w14:paraId="66DD2F85" w14:textId="4E74F71A" w:rsidR="00C64B18" w:rsidRDefault="00C64B18" w:rsidP="00C64B18">
      <w:pPr>
        <w:jc w:val="right"/>
      </w:pPr>
    </w:p>
    <w:p w14:paraId="78388EF6" w14:textId="2CD17080" w:rsidR="00C64B18" w:rsidRDefault="00C64B18" w:rsidP="00C64B18">
      <w:pPr>
        <w:jc w:val="right"/>
      </w:pPr>
    </w:p>
    <w:p w14:paraId="79D59F29" w14:textId="1347DEBC" w:rsidR="00C64B18" w:rsidRDefault="00C64B18" w:rsidP="00C64B18">
      <w:pPr>
        <w:jc w:val="right"/>
      </w:pPr>
    </w:p>
    <w:p w14:paraId="47388912" w14:textId="5EEF48E9" w:rsidR="00C64B18" w:rsidRDefault="00C64B18" w:rsidP="00C64B18">
      <w:pPr>
        <w:jc w:val="right"/>
      </w:pPr>
    </w:p>
    <w:p w14:paraId="1CCCF687" w14:textId="7E1A5163" w:rsidR="00C64B18" w:rsidRDefault="00C64B18" w:rsidP="00C64B18">
      <w:pPr>
        <w:jc w:val="right"/>
      </w:pPr>
    </w:p>
    <w:p w14:paraId="52B13395" w14:textId="7314B544" w:rsidR="00C64B18" w:rsidRPr="00C64B18" w:rsidRDefault="00C64B18" w:rsidP="00C64B18">
      <w:pPr>
        <w:jc w:val="right"/>
        <w:rPr>
          <w:u w:val="single"/>
        </w:rPr>
      </w:pPr>
    </w:p>
    <w:p w14:paraId="7C7ADF3F" w14:textId="69953322" w:rsidR="00C64B18" w:rsidRPr="00AD4215" w:rsidRDefault="00C64B18" w:rsidP="00C64B18">
      <w:pPr>
        <w:rPr>
          <w:rFonts w:asciiTheme="majorHAnsi" w:hAnsiTheme="majorHAnsi" w:cstheme="majorHAnsi"/>
          <w:sz w:val="24"/>
          <w:szCs w:val="24"/>
          <w:u w:val="single"/>
        </w:rPr>
      </w:pPr>
      <w:r w:rsidRPr="00AD4215">
        <w:rPr>
          <w:rFonts w:asciiTheme="majorHAnsi" w:hAnsiTheme="majorHAnsi" w:cstheme="majorHAnsi"/>
          <w:sz w:val="24"/>
          <w:szCs w:val="24"/>
          <w:u w:val="single"/>
        </w:rPr>
        <w:t xml:space="preserve">Executive Summary </w:t>
      </w:r>
    </w:p>
    <w:p w14:paraId="6C04FBAD" w14:textId="7B08EE7E" w:rsidR="00C64B18" w:rsidRPr="00AD4215" w:rsidRDefault="00A95139" w:rsidP="004A0047">
      <w:pPr>
        <w:jc w:val="center"/>
        <w:rPr>
          <w:rFonts w:asciiTheme="majorHAnsi" w:hAnsiTheme="majorHAnsi" w:cstheme="majorHAnsi"/>
          <w:sz w:val="24"/>
          <w:szCs w:val="24"/>
        </w:rPr>
      </w:pPr>
      <w:r w:rsidRPr="00AD4215">
        <w:rPr>
          <w:rFonts w:asciiTheme="majorHAnsi" w:hAnsiTheme="majorHAnsi" w:cstheme="majorHAnsi"/>
          <w:sz w:val="24"/>
          <w:szCs w:val="24"/>
        </w:rPr>
        <w:t>Physicians, throughout their working</w:t>
      </w:r>
      <w:r w:rsidR="00BA2FC9" w:rsidRPr="00AD4215">
        <w:rPr>
          <w:rFonts w:asciiTheme="majorHAnsi" w:hAnsiTheme="majorHAnsi" w:cstheme="majorHAnsi"/>
          <w:sz w:val="24"/>
          <w:szCs w:val="24"/>
        </w:rPr>
        <w:t xml:space="preserve"> and home</w:t>
      </w:r>
      <w:r w:rsidRPr="00AD4215">
        <w:rPr>
          <w:rFonts w:asciiTheme="majorHAnsi" w:hAnsiTheme="majorHAnsi" w:cstheme="majorHAnsi"/>
          <w:sz w:val="24"/>
          <w:szCs w:val="24"/>
        </w:rPr>
        <w:t xml:space="preserve"> lives, are </w:t>
      </w:r>
      <w:r w:rsidR="00BA2FC9" w:rsidRPr="00AD4215">
        <w:rPr>
          <w:rFonts w:asciiTheme="majorHAnsi" w:hAnsiTheme="majorHAnsi" w:cstheme="majorHAnsi"/>
          <w:sz w:val="24"/>
          <w:szCs w:val="24"/>
        </w:rPr>
        <w:t>expected to at some point</w:t>
      </w:r>
      <w:r w:rsidR="003B36EE">
        <w:rPr>
          <w:rFonts w:asciiTheme="majorHAnsi" w:hAnsiTheme="majorHAnsi" w:cstheme="majorHAnsi"/>
          <w:sz w:val="24"/>
          <w:szCs w:val="24"/>
        </w:rPr>
        <w:t xml:space="preserve">, </w:t>
      </w:r>
      <w:r w:rsidR="00BA2FC9" w:rsidRPr="00AD4215">
        <w:rPr>
          <w:rFonts w:asciiTheme="majorHAnsi" w:hAnsiTheme="majorHAnsi" w:cstheme="majorHAnsi"/>
          <w:sz w:val="24"/>
          <w:szCs w:val="24"/>
        </w:rPr>
        <w:t>encount</w:t>
      </w:r>
      <w:r w:rsidR="002965A4" w:rsidRPr="00AD4215">
        <w:rPr>
          <w:rFonts w:asciiTheme="majorHAnsi" w:hAnsiTheme="majorHAnsi" w:cstheme="majorHAnsi"/>
          <w:sz w:val="24"/>
          <w:szCs w:val="24"/>
        </w:rPr>
        <w:t xml:space="preserve">er </w:t>
      </w:r>
      <w:r w:rsidR="00A51FE5" w:rsidRPr="00AD4215">
        <w:rPr>
          <w:rFonts w:asciiTheme="majorHAnsi" w:hAnsiTheme="majorHAnsi" w:cstheme="majorHAnsi"/>
          <w:sz w:val="24"/>
          <w:szCs w:val="24"/>
        </w:rPr>
        <w:t>and have</w:t>
      </w:r>
      <w:r w:rsidR="00D36549">
        <w:rPr>
          <w:rFonts w:asciiTheme="majorHAnsi" w:hAnsiTheme="majorHAnsi" w:cstheme="majorHAnsi"/>
          <w:sz w:val="24"/>
          <w:szCs w:val="24"/>
        </w:rPr>
        <w:t xml:space="preserve"> some sort of</w:t>
      </w:r>
      <w:r w:rsidR="00A51FE5" w:rsidRPr="00AD4215">
        <w:rPr>
          <w:rFonts w:asciiTheme="majorHAnsi" w:hAnsiTheme="majorHAnsi" w:cstheme="majorHAnsi"/>
          <w:sz w:val="24"/>
          <w:szCs w:val="24"/>
        </w:rPr>
        <w:t xml:space="preserve"> experience with grief. Grief </w:t>
      </w:r>
      <w:r w:rsidR="00101143" w:rsidRPr="00AD4215">
        <w:rPr>
          <w:rFonts w:asciiTheme="majorHAnsi" w:hAnsiTheme="majorHAnsi" w:cstheme="majorHAnsi"/>
          <w:sz w:val="24"/>
          <w:szCs w:val="24"/>
        </w:rPr>
        <w:t xml:space="preserve">illustrates a </w:t>
      </w:r>
      <w:r w:rsidR="00A15761" w:rsidRPr="00AD4215">
        <w:rPr>
          <w:rFonts w:asciiTheme="majorHAnsi" w:hAnsiTheme="majorHAnsi" w:cstheme="majorHAnsi"/>
          <w:sz w:val="24"/>
          <w:szCs w:val="24"/>
        </w:rPr>
        <w:t>multidimensional response to loss</w:t>
      </w:r>
      <w:r w:rsidR="00835C1F" w:rsidRPr="00AD4215">
        <w:rPr>
          <w:rFonts w:asciiTheme="majorHAnsi" w:hAnsiTheme="majorHAnsi" w:cstheme="majorHAnsi"/>
          <w:sz w:val="24"/>
          <w:szCs w:val="24"/>
        </w:rPr>
        <w:t xml:space="preserve"> that is thought to be encountered by everyone at some point or another throughout their lifetimes. </w:t>
      </w:r>
      <w:r w:rsidR="0070476E" w:rsidRPr="00AD4215">
        <w:rPr>
          <w:rFonts w:asciiTheme="majorHAnsi" w:hAnsiTheme="majorHAnsi" w:cstheme="majorHAnsi"/>
          <w:sz w:val="24"/>
          <w:szCs w:val="24"/>
        </w:rPr>
        <w:t>Despite its prevalence</w:t>
      </w:r>
      <w:r w:rsidR="004511DA" w:rsidRPr="00AD4215">
        <w:rPr>
          <w:rFonts w:asciiTheme="majorHAnsi" w:hAnsiTheme="majorHAnsi" w:cstheme="majorHAnsi"/>
          <w:sz w:val="24"/>
          <w:szCs w:val="24"/>
        </w:rPr>
        <w:t xml:space="preserve">, </w:t>
      </w:r>
      <w:r w:rsidR="003D7058" w:rsidRPr="00AD4215">
        <w:rPr>
          <w:rFonts w:asciiTheme="majorHAnsi" w:hAnsiTheme="majorHAnsi" w:cstheme="majorHAnsi"/>
          <w:sz w:val="24"/>
          <w:szCs w:val="24"/>
        </w:rPr>
        <w:t xml:space="preserve">grief </w:t>
      </w:r>
      <w:r w:rsidR="00A73F90" w:rsidRPr="00AD4215">
        <w:rPr>
          <w:rFonts w:asciiTheme="majorHAnsi" w:hAnsiTheme="majorHAnsi" w:cstheme="majorHAnsi"/>
          <w:sz w:val="24"/>
          <w:szCs w:val="24"/>
        </w:rPr>
        <w:t xml:space="preserve">and loss have largely remained </w:t>
      </w:r>
      <w:r w:rsidR="00B52385" w:rsidRPr="00AD4215">
        <w:rPr>
          <w:rFonts w:asciiTheme="majorHAnsi" w:hAnsiTheme="majorHAnsi" w:cstheme="majorHAnsi"/>
          <w:sz w:val="24"/>
          <w:szCs w:val="24"/>
        </w:rPr>
        <w:t xml:space="preserve">outside of the </w:t>
      </w:r>
      <w:r w:rsidR="00D6383B" w:rsidRPr="00AD4215">
        <w:rPr>
          <w:rFonts w:asciiTheme="majorHAnsi" w:hAnsiTheme="majorHAnsi" w:cstheme="majorHAnsi"/>
          <w:sz w:val="24"/>
          <w:szCs w:val="24"/>
        </w:rPr>
        <w:t>province of medicine (</w:t>
      </w:r>
      <w:proofErr w:type="spellStart"/>
      <w:r w:rsidR="00EB1172" w:rsidRPr="00AD4215">
        <w:rPr>
          <w:rFonts w:asciiTheme="majorHAnsi" w:hAnsiTheme="majorHAnsi" w:cstheme="majorHAnsi"/>
          <w:sz w:val="24"/>
          <w:szCs w:val="24"/>
        </w:rPr>
        <w:t>Casarett</w:t>
      </w:r>
      <w:proofErr w:type="spellEnd"/>
      <w:r w:rsidR="00CD42E9" w:rsidRPr="00AD4215">
        <w:rPr>
          <w:rFonts w:asciiTheme="majorHAnsi" w:hAnsiTheme="majorHAnsi" w:cstheme="majorHAnsi"/>
          <w:sz w:val="24"/>
          <w:szCs w:val="24"/>
        </w:rPr>
        <w:t xml:space="preserve">, Kutner &amp; </w:t>
      </w:r>
      <w:proofErr w:type="spellStart"/>
      <w:r w:rsidR="00CD42E9" w:rsidRPr="00AD4215">
        <w:rPr>
          <w:rFonts w:asciiTheme="majorHAnsi" w:hAnsiTheme="majorHAnsi" w:cstheme="majorHAnsi"/>
          <w:sz w:val="24"/>
          <w:szCs w:val="24"/>
        </w:rPr>
        <w:t>Abrahm</w:t>
      </w:r>
      <w:proofErr w:type="spellEnd"/>
      <w:r w:rsidR="00CD42E9" w:rsidRPr="00AD4215">
        <w:rPr>
          <w:rFonts w:asciiTheme="majorHAnsi" w:hAnsiTheme="majorHAnsi" w:cstheme="majorHAnsi"/>
          <w:sz w:val="24"/>
          <w:szCs w:val="24"/>
        </w:rPr>
        <w:t>, 2001</w:t>
      </w:r>
      <w:r w:rsidR="00D6383B" w:rsidRPr="00AD4215">
        <w:rPr>
          <w:rFonts w:asciiTheme="majorHAnsi" w:hAnsiTheme="majorHAnsi" w:cstheme="majorHAnsi"/>
          <w:sz w:val="24"/>
          <w:szCs w:val="24"/>
        </w:rPr>
        <w:t xml:space="preserve">). </w:t>
      </w:r>
      <w:r w:rsidR="00C12A2C" w:rsidRPr="00AD4215">
        <w:rPr>
          <w:rFonts w:asciiTheme="majorHAnsi" w:hAnsiTheme="majorHAnsi" w:cstheme="majorHAnsi"/>
          <w:sz w:val="24"/>
          <w:szCs w:val="24"/>
        </w:rPr>
        <w:t xml:space="preserve">Benjamin </w:t>
      </w:r>
      <w:r w:rsidR="006B23C0" w:rsidRPr="00AD4215">
        <w:rPr>
          <w:rFonts w:asciiTheme="majorHAnsi" w:hAnsiTheme="majorHAnsi" w:cstheme="majorHAnsi"/>
          <w:sz w:val="24"/>
          <w:szCs w:val="24"/>
        </w:rPr>
        <w:t>Rush</w:t>
      </w:r>
      <w:r w:rsidR="00F05151" w:rsidRPr="00AD4215">
        <w:rPr>
          <w:rFonts w:asciiTheme="majorHAnsi" w:hAnsiTheme="majorHAnsi" w:cstheme="majorHAnsi"/>
          <w:sz w:val="24"/>
          <w:szCs w:val="24"/>
        </w:rPr>
        <w:t xml:space="preserve">, </w:t>
      </w:r>
      <w:r w:rsidR="005E7759" w:rsidRPr="00AD4215">
        <w:rPr>
          <w:rFonts w:asciiTheme="majorHAnsi" w:hAnsiTheme="majorHAnsi" w:cstheme="majorHAnsi"/>
          <w:sz w:val="24"/>
          <w:szCs w:val="24"/>
        </w:rPr>
        <w:t xml:space="preserve">a founder of </w:t>
      </w:r>
      <w:r w:rsidR="00C42CAF" w:rsidRPr="00AD4215">
        <w:rPr>
          <w:rFonts w:asciiTheme="majorHAnsi" w:hAnsiTheme="majorHAnsi" w:cstheme="majorHAnsi"/>
          <w:sz w:val="24"/>
          <w:szCs w:val="24"/>
        </w:rPr>
        <w:t xml:space="preserve">modern medicine, suggested that grief was </w:t>
      </w:r>
      <w:r w:rsidR="00414A9B" w:rsidRPr="00AD4215">
        <w:rPr>
          <w:rFonts w:asciiTheme="majorHAnsi" w:hAnsiTheme="majorHAnsi" w:cstheme="majorHAnsi"/>
          <w:sz w:val="24"/>
          <w:szCs w:val="24"/>
        </w:rPr>
        <w:t>a philosophical threat to health</w:t>
      </w:r>
      <w:r w:rsidR="00970A4F" w:rsidRPr="00AD4215">
        <w:rPr>
          <w:rFonts w:asciiTheme="majorHAnsi" w:hAnsiTheme="majorHAnsi" w:cstheme="majorHAnsi"/>
          <w:sz w:val="24"/>
          <w:szCs w:val="24"/>
        </w:rPr>
        <w:t>.</w:t>
      </w:r>
    </w:p>
    <w:p w14:paraId="63A79E8A" w14:textId="099376B7" w:rsidR="003F0C0F" w:rsidRPr="00AD4215" w:rsidRDefault="003F0C0F" w:rsidP="004A0047">
      <w:pPr>
        <w:jc w:val="center"/>
        <w:rPr>
          <w:rFonts w:asciiTheme="majorHAnsi" w:hAnsiTheme="majorHAnsi" w:cstheme="majorHAnsi"/>
          <w:sz w:val="24"/>
          <w:szCs w:val="24"/>
        </w:rPr>
      </w:pPr>
      <w:r w:rsidRPr="00AD4215">
        <w:rPr>
          <w:rFonts w:asciiTheme="majorHAnsi" w:hAnsiTheme="majorHAnsi" w:cstheme="majorHAnsi"/>
          <w:sz w:val="24"/>
          <w:szCs w:val="24"/>
        </w:rPr>
        <w:t xml:space="preserve">Recent decades have seen a rise in research evidence </w:t>
      </w:r>
      <w:r w:rsidR="005E56FD" w:rsidRPr="00AD4215">
        <w:rPr>
          <w:rFonts w:asciiTheme="majorHAnsi" w:hAnsiTheme="majorHAnsi" w:cstheme="majorHAnsi"/>
          <w:sz w:val="24"/>
          <w:szCs w:val="24"/>
        </w:rPr>
        <w:t xml:space="preserve">based on the experience </w:t>
      </w:r>
      <w:r w:rsidR="0093487A" w:rsidRPr="00AD4215">
        <w:rPr>
          <w:rFonts w:asciiTheme="majorHAnsi" w:hAnsiTheme="majorHAnsi" w:cstheme="majorHAnsi"/>
          <w:sz w:val="24"/>
          <w:szCs w:val="24"/>
        </w:rPr>
        <w:t xml:space="preserve">of grief and loss and has led to </w:t>
      </w:r>
      <w:r w:rsidR="00AA066F" w:rsidRPr="00AD4215">
        <w:rPr>
          <w:rFonts w:asciiTheme="majorHAnsi" w:hAnsiTheme="majorHAnsi" w:cstheme="majorHAnsi"/>
          <w:sz w:val="24"/>
          <w:szCs w:val="24"/>
        </w:rPr>
        <w:t xml:space="preserve">an expanding </w:t>
      </w:r>
      <w:r w:rsidR="00AB2EB3" w:rsidRPr="00AD4215">
        <w:rPr>
          <w:rFonts w:asciiTheme="majorHAnsi" w:hAnsiTheme="majorHAnsi" w:cstheme="majorHAnsi"/>
          <w:sz w:val="24"/>
          <w:szCs w:val="24"/>
        </w:rPr>
        <w:t xml:space="preserve">in relation to attention </w:t>
      </w:r>
      <w:r w:rsidR="00C2551D" w:rsidRPr="00AD4215">
        <w:rPr>
          <w:rFonts w:asciiTheme="majorHAnsi" w:hAnsiTheme="majorHAnsi" w:cstheme="majorHAnsi"/>
          <w:sz w:val="24"/>
          <w:szCs w:val="24"/>
        </w:rPr>
        <w:t xml:space="preserve">from the traditional thoughts surrounding grief and bereavement </w:t>
      </w:r>
      <w:r w:rsidR="0053496D" w:rsidRPr="00AD4215">
        <w:rPr>
          <w:rFonts w:asciiTheme="majorHAnsi" w:hAnsiTheme="majorHAnsi" w:cstheme="majorHAnsi"/>
          <w:sz w:val="24"/>
          <w:szCs w:val="24"/>
        </w:rPr>
        <w:t>in its trail</w:t>
      </w:r>
      <w:r w:rsidR="007C4615" w:rsidRPr="00AD4215">
        <w:rPr>
          <w:rFonts w:asciiTheme="majorHAnsi" w:hAnsiTheme="majorHAnsi" w:cstheme="majorHAnsi"/>
          <w:sz w:val="24"/>
          <w:szCs w:val="24"/>
        </w:rPr>
        <w:t xml:space="preserve"> through an emotional journey</w:t>
      </w:r>
      <w:r w:rsidR="006356B0" w:rsidRPr="00AD4215">
        <w:rPr>
          <w:rFonts w:asciiTheme="majorHAnsi" w:hAnsiTheme="majorHAnsi" w:cstheme="majorHAnsi"/>
          <w:sz w:val="24"/>
          <w:szCs w:val="24"/>
        </w:rPr>
        <w:t xml:space="preserve"> of distress to recovery. </w:t>
      </w:r>
      <w:r w:rsidR="00182A28" w:rsidRPr="00AD4215">
        <w:rPr>
          <w:rFonts w:asciiTheme="majorHAnsi" w:hAnsiTheme="majorHAnsi" w:cstheme="majorHAnsi"/>
          <w:sz w:val="24"/>
          <w:szCs w:val="24"/>
        </w:rPr>
        <w:t xml:space="preserve">There have been vast </w:t>
      </w:r>
      <w:r w:rsidR="00303BC2" w:rsidRPr="00AD4215">
        <w:rPr>
          <w:rFonts w:asciiTheme="majorHAnsi" w:hAnsiTheme="majorHAnsi" w:cstheme="majorHAnsi"/>
          <w:sz w:val="24"/>
          <w:szCs w:val="24"/>
        </w:rPr>
        <w:t>changes in</w:t>
      </w:r>
      <w:r w:rsidR="00182A28" w:rsidRPr="00AD4215">
        <w:rPr>
          <w:rFonts w:asciiTheme="majorHAnsi" w:hAnsiTheme="majorHAnsi" w:cstheme="majorHAnsi"/>
          <w:sz w:val="24"/>
          <w:szCs w:val="24"/>
        </w:rPr>
        <w:t xml:space="preserve"> </w:t>
      </w:r>
      <w:r w:rsidR="002A5AFF" w:rsidRPr="00AD4215">
        <w:rPr>
          <w:rFonts w:asciiTheme="majorHAnsi" w:hAnsiTheme="majorHAnsi" w:cstheme="majorHAnsi"/>
          <w:sz w:val="24"/>
          <w:szCs w:val="24"/>
        </w:rPr>
        <w:t xml:space="preserve">terms of how individuals </w:t>
      </w:r>
      <w:r w:rsidR="00C60593" w:rsidRPr="00AD4215">
        <w:rPr>
          <w:rFonts w:asciiTheme="majorHAnsi" w:hAnsiTheme="majorHAnsi" w:cstheme="majorHAnsi"/>
          <w:sz w:val="24"/>
          <w:szCs w:val="24"/>
        </w:rPr>
        <w:t xml:space="preserve">experience loss and bereavement </w:t>
      </w:r>
      <w:r w:rsidR="000962AE" w:rsidRPr="00AD4215">
        <w:rPr>
          <w:rFonts w:asciiTheme="majorHAnsi" w:hAnsiTheme="majorHAnsi" w:cstheme="majorHAnsi"/>
          <w:sz w:val="24"/>
          <w:szCs w:val="24"/>
        </w:rPr>
        <w:t xml:space="preserve">through the help of </w:t>
      </w:r>
      <w:r w:rsidR="00B71859" w:rsidRPr="00AD4215">
        <w:rPr>
          <w:rFonts w:asciiTheme="majorHAnsi" w:hAnsiTheme="majorHAnsi" w:cstheme="majorHAnsi"/>
          <w:sz w:val="24"/>
          <w:szCs w:val="24"/>
        </w:rPr>
        <w:t>grief therapy (</w:t>
      </w:r>
      <w:r w:rsidR="004A0047" w:rsidRPr="00AD4215">
        <w:rPr>
          <w:rFonts w:asciiTheme="majorHAnsi" w:hAnsiTheme="majorHAnsi" w:cstheme="majorHAnsi"/>
          <w:sz w:val="24"/>
          <w:szCs w:val="24"/>
        </w:rPr>
        <w:t>Hall, 2014</w:t>
      </w:r>
      <w:r w:rsidR="00B71859" w:rsidRPr="00AD4215">
        <w:rPr>
          <w:rFonts w:asciiTheme="majorHAnsi" w:hAnsiTheme="majorHAnsi" w:cstheme="majorHAnsi"/>
          <w:sz w:val="24"/>
          <w:szCs w:val="24"/>
        </w:rPr>
        <w:t>).</w:t>
      </w:r>
    </w:p>
    <w:p w14:paraId="2F2D2637" w14:textId="721FC61F" w:rsidR="00C64B18" w:rsidRDefault="00C64B18" w:rsidP="00C64B18">
      <w:pPr>
        <w:rPr>
          <w:u w:val="single"/>
        </w:rPr>
      </w:pPr>
    </w:p>
    <w:p w14:paraId="480091AA" w14:textId="3C06382D" w:rsidR="00C64B18" w:rsidRDefault="00C64B18" w:rsidP="00C64B18">
      <w:pPr>
        <w:jc w:val="right"/>
      </w:pPr>
      <w:r>
        <w:lastRenderedPageBreak/>
        <w:t xml:space="preserve">Section 2: Introduction </w:t>
      </w:r>
    </w:p>
    <w:p w14:paraId="7E7B0B00" w14:textId="2840D1AD" w:rsidR="00C64B18" w:rsidRDefault="00C64B18" w:rsidP="00C64B18">
      <w:pPr>
        <w:jc w:val="right"/>
      </w:pPr>
      <w:r>
        <w:rPr>
          <w:rFonts w:ascii="Constantia" w:hAnsi="Constantia"/>
          <w:noProof/>
          <w:sz w:val="36"/>
          <w:szCs w:val="36"/>
        </w:rPr>
        <mc:AlternateContent>
          <mc:Choice Requires="wps">
            <w:drawing>
              <wp:anchor distT="0" distB="0" distL="114300" distR="114300" simplePos="0" relativeHeight="251683840" behindDoc="0" locked="0" layoutInCell="1" allowOverlap="1" wp14:anchorId="72B32D02" wp14:editId="59B8AF6A">
                <wp:simplePos x="0" y="0"/>
                <wp:positionH relativeFrom="margin">
                  <wp:align>left</wp:align>
                </wp:positionH>
                <wp:positionV relativeFrom="paragraph">
                  <wp:posOffset>8669</wp:posOffset>
                </wp:positionV>
                <wp:extent cx="8831179" cy="48127"/>
                <wp:effectExtent l="0" t="0" r="27305" b="28575"/>
                <wp:wrapNone/>
                <wp:docPr id="16" name="Straight Connector 16"/>
                <wp:cNvGraphicFramePr/>
                <a:graphic xmlns:a="http://schemas.openxmlformats.org/drawingml/2006/main">
                  <a:graphicData uri="http://schemas.microsoft.com/office/word/2010/wordprocessingShape">
                    <wps:wsp>
                      <wps:cNvCnPr/>
                      <wps:spPr>
                        <a:xfrm>
                          <a:off x="0" y="0"/>
                          <a:ext cx="8831179" cy="4812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E39A37E" id="Straight Connector 16" o:spid="_x0000_s1026" style="position:absolute;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pt" to="695.3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" strokecolor="#4472c4" strokeweight=".5pt">
                <v:stroke joinstyle="miter"/>
                <w10:wrap anchorx="margin"/>
              </v:line>
            </w:pict>
          </mc:Fallback>
        </mc:AlternateContent>
      </w:r>
    </w:p>
    <w:p w14:paraId="55A5E7C2" w14:textId="43F2E552" w:rsidR="00C64B18" w:rsidRDefault="00C64B18" w:rsidP="00C64B18">
      <w:r w:rsidRPr="00C64B18">
        <w:rPr>
          <w:rFonts w:ascii="Constantia" w:hAnsi="Constantia"/>
          <w:noProof/>
          <w:sz w:val="32"/>
          <w:szCs w:val="32"/>
        </w:rPr>
        <mc:AlternateContent>
          <mc:Choice Requires="wps">
            <w:drawing>
              <wp:anchor distT="0" distB="0" distL="114300" distR="114300" simplePos="0" relativeHeight="251685888" behindDoc="0" locked="0" layoutInCell="1" allowOverlap="1" wp14:anchorId="40318349" wp14:editId="253B21FC">
                <wp:simplePos x="0" y="0"/>
                <wp:positionH relativeFrom="margin">
                  <wp:align>center</wp:align>
                </wp:positionH>
                <wp:positionV relativeFrom="paragraph">
                  <wp:posOffset>123692</wp:posOffset>
                </wp:positionV>
                <wp:extent cx="5871410" cy="1251284"/>
                <wp:effectExtent l="0" t="0" r="15240" b="25400"/>
                <wp:wrapNone/>
                <wp:docPr id="17" name="Rectangle: Diagonal Corners Rounded 17"/>
                <wp:cNvGraphicFramePr/>
                <a:graphic xmlns:a="http://schemas.openxmlformats.org/drawingml/2006/main">
                  <a:graphicData uri="http://schemas.microsoft.com/office/word/2010/wordprocessingShape">
                    <wps:wsp>
                      <wps:cNvSpPr/>
                      <wps:spPr>
                        <a:xfrm>
                          <a:off x="0" y="0"/>
                          <a:ext cx="5871410" cy="1251284"/>
                        </a:xfrm>
                        <a:prstGeom prst="round2DiagRect">
                          <a:avLst/>
                        </a:prstGeom>
                        <a:solidFill>
                          <a:srgbClr val="CC99FF"/>
                        </a:solidFill>
                        <a:ln w="12700" cap="flat" cmpd="sng" algn="ctr">
                          <a:solidFill>
                            <a:srgbClr val="4472C4">
                              <a:shade val="50000"/>
                            </a:srgbClr>
                          </a:solidFill>
                          <a:prstDash val="solid"/>
                          <a:miter lim="800000"/>
                        </a:ln>
                        <a:effectLst/>
                      </wps:spPr>
                      <wps:txbx>
                        <w:txbxContent>
                          <w:p w14:paraId="5CEC463C" w14:textId="77777777" w:rsidR="00C64B18" w:rsidRPr="00185625" w:rsidRDefault="00C64B18" w:rsidP="00C64B18">
                            <w:pPr>
                              <w:jc w:val="center"/>
                              <w:rPr>
                                <w:rFonts w:asciiTheme="majorHAnsi" w:hAnsiTheme="majorHAnsi" w:cstheme="majorHAnsi"/>
                                <w:sz w:val="24"/>
                                <w:szCs w:val="24"/>
                              </w:rPr>
                            </w:pPr>
                            <w:r w:rsidRPr="00185625">
                              <w:rPr>
                                <w:rFonts w:asciiTheme="majorHAnsi" w:hAnsiTheme="majorHAnsi" w:cstheme="majorHAnsi"/>
                                <w:sz w:val="24"/>
                                <w:szCs w:val="24"/>
                              </w:rPr>
                              <w:t>What Is Bereavement?</w:t>
                            </w:r>
                          </w:p>
                          <w:p w14:paraId="6F4F58AA" w14:textId="77777777" w:rsidR="00C64B18" w:rsidRDefault="00C64B18" w:rsidP="00C64B18">
                            <w:pPr>
                              <w:pStyle w:val="ListParagraph"/>
                              <w:numPr>
                                <w:ilvl w:val="0"/>
                                <w:numId w:val="5"/>
                              </w:numPr>
                              <w:spacing w:after="160" w:line="259" w:lineRule="auto"/>
                            </w:pPr>
                            <w:r w:rsidRPr="00185625">
                              <w:rPr>
                                <w:rFonts w:asciiTheme="majorHAnsi" w:hAnsiTheme="majorHAnsi" w:cstheme="majorHAnsi"/>
                                <w:sz w:val="24"/>
                                <w:szCs w:val="24"/>
                              </w:rPr>
                              <w:t>As defined by Strobe et al (1993), bereavement is a state of loss that triggers a grief reaction that ultimately manifests in a set of behaviours otherwise known as mourning</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318349" id="Rectangle: Diagonal Corners Rounded 17" o:spid="_x0000_s1034" style="position:absolute;margin-left:0;margin-top:9.75pt;width:462.3pt;height:98.55pt;z-index:251685888;visibility:visible;mso-wrap-style:square;mso-wrap-distance-left:9pt;mso-wrap-distance-top:0;mso-wrap-distance-right:9pt;mso-wrap-distance-bottom:0;mso-position-horizontal:center;mso-position-horizontal-relative:margin;mso-position-vertical:absolute;mso-position-vertical-relative:text;v-text-anchor:middle" coordsize="5871410,125128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" adj="-11796480,,5400" path="m208552,l5871410,r,l5871410,1042732v,115180,-93372,208552,-208552,208552l,1251284r,l,208552c,93372,93372,,208552,xe" fillcolor="#c9f" strokecolor="#2f528f" strokeweight="1pt">
                <v:stroke joinstyle="miter"/>
                <v:formulas/>
                <v:path arrowok="t" o:connecttype="custom" o:connectlocs="208552,0;5871410,0;5871410,0;5871410,1042732;5662858,1251284;0,1251284;0,1251284;0,208552;208552,0" o:connectangles="0,0,0,0,0,0,0,0,0" textboxrect="0,0,5871410,1251284"/>
                <v:textbox>
                  <w:txbxContent>
                    <w:p w14:paraId="5CEC463C" w14:textId="77777777" w:rsidR="00C64B18" w:rsidRPr="00185625" w:rsidRDefault="00C64B18" w:rsidP="00C64B18">
                      <w:pPr>
                        <w:jc w:val="center"/>
                        <w:rPr>
                          <w:rFonts w:asciiTheme="majorHAnsi" w:hAnsiTheme="majorHAnsi" w:cstheme="majorHAnsi"/>
                          <w:sz w:val="24"/>
                          <w:szCs w:val="24"/>
                        </w:rPr>
                      </w:pPr>
                      <w:r w:rsidRPr="00185625">
                        <w:rPr>
                          <w:rFonts w:asciiTheme="majorHAnsi" w:hAnsiTheme="majorHAnsi" w:cstheme="majorHAnsi"/>
                          <w:sz w:val="24"/>
                          <w:szCs w:val="24"/>
                        </w:rPr>
                        <w:t>What Is Bereavement?</w:t>
                      </w:r>
                    </w:p>
                    <w:p w14:paraId="6F4F58AA" w14:textId="77777777" w:rsidR="00C64B18" w:rsidRDefault="00C64B18" w:rsidP="00C64B18">
                      <w:pPr>
                        <w:pStyle w:val="ListParagraph"/>
                        <w:numPr>
                          <w:ilvl w:val="0"/>
                          <w:numId w:val="5"/>
                        </w:numPr>
                        <w:spacing w:after="160" w:line="259" w:lineRule="auto"/>
                      </w:pPr>
                      <w:r w:rsidRPr="00185625">
                        <w:rPr>
                          <w:rFonts w:asciiTheme="majorHAnsi" w:hAnsiTheme="majorHAnsi" w:cstheme="majorHAnsi"/>
                          <w:sz w:val="24"/>
                          <w:szCs w:val="24"/>
                        </w:rPr>
                        <w:t>As defined by Strobe et al (1993), bereavement is a state of loss that triggers a grief reaction that ultimately manifests in a set of behaviours otherwise known as mourning</w:t>
                      </w:r>
                      <w:r>
                        <w:t xml:space="preserve">. </w:t>
                      </w:r>
                    </w:p>
                  </w:txbxContent>
                </v:textbox>
                <w10:wrap anchorx="margin"/>
              </v:shape>
            </w:pict>
          </mc:Fallback>
        </mc:AlternateContent>
      </w:r>
    </w:p>
    <w:p w14:paraId="58544CC2" w14:textId="46112458" w:rsidR="00C64B18" w:rsidRPr="00C64B18" w:rsidRDefault="00C64B18" w:rsidP="00C64B18"/>
    <w:p w14:paraId="1AAC181E" w14:textId="5725E9B3" w:rsidR="00C64B18" w:rsidRPr="00C64B18" w:rsidRDefault="00C64B18" w:rsidP="00C64B18"/>
    <w:p w14:paraId="648357B5" w14:textId="1DC8B93C" w:rsidR="00C64B18" w:rsidRPr="00C64B18" w:rsidRDefault="00C64B18" w:rsidP="00C64B18"/>
    <w:p w14:paraId="3876FDA7" w14:textId="47EDB4C0" w:rsidR="00C64B18" w:rsidRPr="00C64B18" w:rsidRDefault="00C64B18" w:rsidP="00C64B18"/>
    <w:p w14:paraId="053C15BA" w14:textId="6D1A2A3A" w:rsidR="00C64B18" w:rsidRPr="00185625" w:rsidRDefault="00C64B18" w:rsidP="00C64B18">
      <w:pPr>
        <w:rPr>
          <w:sz w:val="24"/>
          <w:szCs w:val="24"/>
        </w:rPr>
      </w:pPr>
    </w:p>
    <w:p w14:paraId="226323F6" w14:textId="01027E6E" w:rsidR="00DA2D2F" w:rsidRPr="00185625" w:rsidRDefault="00DA2D2F" w:rsidP="00F8249A">
      <w:pPr>
        <w:pStyle w:val="ListBullet"/>
        <w:numPr>
          <w:ilvl w:val="0"/>
          <w:numId w:val="0"/>
        </w:numPr>
        <w:jc w:val="center"/>
        <w:rPr>
          <w:rFonts w:asciiTheme="majorHAnsi" w:hAnsiTheme="majorHAnsi" w:cstheme="majorHAnsi"/>
          <w:color w:val="000000" w:themeColor="text1"/>
          <w:sz w:val="24"/>
          <w:szCs w:val="24"/>
        </w:rPr>
      </w:pPr>
      <w:r w:rsidRPr="00185625">
        <w:rPr>
          <w:rFonts w:asciiTheme="majorHAnsi" w:hAnsiTheme="majorHAnsi" w:cstheme="majorHAnsi"/>
          <w:color w:val="000000" w:themeColor="text1"/>
          <w:sz w:val="24"/>
          <w:szCs w:val="24"/>
        </w:rPr>
        <w:t xml:space="preserve">Bereavement, along with grief, often refer to either the state of having lost someone as a result of death or the response in which an individual has to such a loss (Zisook &amp; Shear, 2009). Death Is suggested to be one of the most painful adaptational challenges that families </w:t>
      </w:r>
      <w:proofErr w:type="gramStart"/>
      <w:r w:rsidRPr="00185625">
        <w:rPr>
          <w:rFonts w:asciiTheme="majorHAnsi" w:hAnsiTheme="majorHAnsi" w:cstheme="majorHAnsi"/>
          <w:color w:val="000000" w:themeColor="text1"/>
          <w:sz w:val="24"/>
          <w:szCs w:val="24"/>
        </w:rPr>
        <w:t>have to</w:t>
      </w:r>
      <w:proofErr w:type="gramEnd"/>
      <w:r w:rsidRPr="00185625">
        <w:rPr>
          <w:rFonts w:asciiTheme="majorHAnsi" w:hAnsiTheme="majorHAnsi" w:cstheme="majorHAnsi"/>
          <w:color w:val="000000" w:themeColor="text1"/>
          <w:sz w:val="24"/>
          <w:szCs w:val="24"/>
        </w:rPr>
        <w:t xml:space="preserve"> go through, whether that be the death of a spouse, child, parent, grandparent or any other individual within the family. Between January 2019 and October 2019, there were 46,133 reported deaths in England and Wales alone (ONS, 2019).</w:t>
      </w:r>
    </w:p>
    <w:p w14:paraId="50675029" w14:textId="57B8F2AA" w:rsidR="00DA2D2F" w:rsidRPr="00185625" w:rsidRDefault="00DA2D2F" w:rsidP="00F8249A">
      <w:pPr>
        <w:pStyle w:val="ListBullet"/>
        <w:numPr>
          <w:ilvl w:val="0"/>
          <w:numId w:val="0"/>
        </w:numPr>
        <w:jc w:val="center"/>
        <w:rPr>
          <w:rFonts w:asciiTheme="majorHAnsi" w:hAnsiTheme="majorHAnsi" w:cstheme="majorHAnsi"/>
          <w:color w:val="000000" w:themeColor="text1"/>
          <w:sz w:val="24"/>
          <w:szCs w:val="24"/>
        </w:rPr>
      </w:pPr>
      <w:r w:rsidRPr="00185625">
        <w:rPr>
          <w:rFonts w:asciiTheme="majorHAnsi" w:hAnsiTheme="majorHAnsi" w:cstheme="majorHAnsi"/>
          <w:color w:val="000000" w:themeColor="text1"/>
          <w:sz w:val="24"/>
          <w:szCs w:val="24"/>
        </w:rPr>
        <w:t>According to Kleinman (2012) it has been suggested that at present, there is no irrefutable scientific evidence reported that indicates what a ‘normal’ length of bereavement is. Worldwide  and across cultures, societies differ vastly in their perceptions on the amount of time in which one should grieve their losses of loved ones, with some using a year as a marker and others believing that the bereavement of a loved one should last a lifetime (Kleinman, 2012).</w:t>
      </w:r>
    </w:p>
    <w:p w14:paraId="6465255B" w14:textId="6D424025" w:rsidR="00F23006" w:rsidRPr="00185625" w:rsidRDefault="00F23006" w:rsidP="00F8249A">
      <w:pPr>
        <w:pStyle w:val="ListBullet"/>
        <w:numPr>
          <w:ilvl w:val="0"/>
          <w:numId w:val="0"/>
        </w:numPr>
        <w:jc w:val="center"/>
        <w:rPr>
          <w:rFonts w:asciiTheme="majorHAnsi" w:hAnsiTheme="majorHAnsi" w:cstheme="majorHAnsi"/>
          <w:color w:val="000000" w:themeColor="text1"/>
          <w:sz w:val="24"/>
          <w:szCs w:val="24"/>
        </w:rPr>
      </w:pPr>
      <w:r w:rsidRPr="00185625">
        <w:rPr>
          <w:rFonts w:asciiTheme="majorHAnsi" w:hAnsiTheme="majorHAnsi" w:cstheme="majorHAnsi"/>
          <w:color w:val="000000" w:themeColor="text1"/>
          <w:sz w:val="24"/>
          <w:szCs w:val="24"/>
        </w:rPr>
        <w:t>Over the years researchers have attempted to define the discrete stages of grief beginning with the initial period of numbness that occurs very shortly after the loss of a loved one that eventually leads to the depression stage and then finally ends in the recognition and recovery stages (Zisook &amp; Shear, 2009). Researchers have however found that the lengths and intensity of grief and bereavement differ from person to person and across culture.</w:t>
      </w:r>
      <w:r w:rsidRPr="00185625">
        <w:rPr>
          <w:rFonts w:asciiTheme="majorHAnsi" w:hAnsiTheme="majorHAnsi" w:cstheme="majorHAnsi"/>
          <w:color w:val="000000" w:themeColor="text1"/>
          <w:sz w:val="24"/>
          <w:szCs w:val="24"/>
        </w:rPr>
        <w:t xml:space="preserve"> </w:t>
      </w:r>
      <w:r w:rsidRPr="00185625">
        <w:rPr>
          <w:rFonts w:asciiTheme="majorHAnsi" w:hAnsiTheme="majorHAnsi" w:cstheme="majorHAnsi"/>
          <w:color w:val="000000" w:themeColor="text1"/>
          <w:sz w:val="24"/>
          <w:szCs w:val="24"/>
        </w:rPr>
        <w:t xml:space="preserve">Grief and bereavement are unfortunately not at present a main topic of conversation within medical schools or general and psychiatry practices. Engel (1961) raised the question ‘Is grief a disease?’. This examined and explained how grief has many of the same symptoms/characteristics of physical diseases such as physical impairment, distress and so on. With these types of physical diseases, it was suggested that although healing takes place, it is not always fully completed. For individuals who already suffer physical diseases such as distress, </w:t>
      </w:r>
      <w:r w:rsidRPr="00185625">
        <w:rPr>
          <w:rFonts w:asciiTheme="majorHAnsi" w:hAnsiTheme="majorHAnsi" w:cstheme="majorHAnsi"/>
          <w:color w:val="000000" w:themeColor="text1"/>
          <w:sz w:val="24"/>
          <w:szCs w:val="24"/>
        </w:rPr>
        <w:lastRenderedPageBreak/>
        <w:t>bereavement could then have a detrimental effect on the individual’s health leading to complicated grief that could potentially manifest into something as serious as psychiatric complications (Zisook &amp; Shear, 2009).</w:t>
      </w:r>
    </w:p>
    <w:p w14:paraId="2C5DCFE6" w14:textId="77777777" w:rsidR="00AE6EFF" w:rsidRPr="00185625" w:rsidRDefault="00AE6EFF" w:rsidP="00F8249A">
      <w:pPr>
        <w:pStyle w:val="ListBullet"/>
        <w:numPr>
          <w:ilvl w:val="0"/>
          <w:numId w:val="0"/>
        </w:numPr>
        <w:jc w:val="center"/>
        <w:rPr>
          <w:rFonts w:asciiTheme="majorHAnsi" w:hAnsiTheme="majorHAnsi" w:cstheme="majorHAnsi"/>
        </w:rPr>
      </w:pPr>
    </w:p>
    <w:p w14:paraId="7E5B57CD" w14:textId="7DF80D6F" w:rsidR="00ED25C9" w:rsidRDefault="00ED25C9" w:rsidP="00C64B18">
      <w:r w:rsidRPr="00405E78">
        <w:drawing>
          <wp:anchor distT="0" distB="0" distL="114300" distR="114300" simplePos="0" relativeHeight="251686912" behindDoc="1" locked="0" layoutInCell="1" allowOverlap="1" wp14:anchorId="60B2992E" wp14:editId="3829802C">
            <wp:simplePos x="0" y="0"/>
            <wp:positionH relativeFrom="margin">
              <wp:posOffset>5480685</wp:posOffset>
            </wp:positionH>
            <wp:positionV relativeFrom="paragraph">
              <wp:posOffset>18415</wp:posOffset>
            </wp:positionV>
            <wp:extent cx="3813175" cy="1986280"/>
            <wp:effectExtent l="0" t="0" r="0" b="0"/>
            <wp:wrapTight wrapText="bothSides">
              <wp:wrapPolygon edited="0">
                <wp:start x="0" y="0"/>
                <wp:lineTo x="0" y="21338"/>
                <wp:lineTo x="21474" y="21338"/>
                <wp:lineTo x="2147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813175" cy="1986280"/>
                    </a:xfrm>
                    <a:prstGeom prst="rect">
                      <a:avLst/>
                    </a:prstGeom>
                  </pic:spPr>
                </pic:pic>
              </a:graphicData>
            </a:graphic>
            <wp14:sizeRelH relativeFrom="page">
              <wp14:pctWidth>0</wp14:pctWidth>
            </wp14:sizeRelH>
            <wp14:sizeRelV relativeFrom="page">
              <wp14:pctHeight>0</wp14:pctHeight>
            </wp14:sizeRelV>
          </wp:anchor>
        </w:drawing>
      </w:r>
      <w:r w:rsidRPr="00ED25C9">
        <w:drawing>
          <wp:anchor distT="0" distB="0" distL="114300" distR="114300" simplePos="0" relativeHeight="251687936" behindDoc="1" locked="0" layoutInCell="1" allowOverlap="1" wp14:anchorId="65D61E3C" wp14:editId="0C8670AE">
            <wp:simplePos x="0" y="0"/>
            <wp:positionH relativeFrom="margin">
              <wp:align>left</wp:align>
            </wp:positionH>
            <wp:positionV relativeFrom="paragraph">
              <wp:posOffset>13335</wp:posOffset>
            </wp:positionV>
            <wp:extent cx="3233420" cy="1986280"/>
            <wp:effectExtent l="0" t="0" r="508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233420" cy="1986280"/>
                    </a:xfrm>
                    <a:prstGeom prst="rect">
                      <a:avLst/>
                    </a:prstGeom>
                  </pic:spPr>
                </pic:pic>
              </a:graphicData>
            </a:graphic>
            <wp14:sizeRelH relativeFrom="margin">
              <wp14:pctWidth>0</wp14:pctWidth>
            </wp14:sizeRelH>
            <wp14:sizeRelV relativeFrom="margin">
              <wp14:pctHeight>0</wp14:pctHeight>
            </wp14:sizeRelV>
          </wp:anchor>
        </w:drawing>
      </w:r>
    </w:p>
    <w:p w14:paraId="0498AD9E" w14:textId="77777777" w:rsidR="00ED25C9" w:rsidRDefault="00ED25C9" w:rsidP="00C64B18"/>
    <w:p w14:paraId="4344034C" w14:textId="29616B9F" w:rsidR="00ED25C9" w:rsidRDefault="00ED25C9" w:rsidP="00C64B18"/>
    <w:p w14:paraId="5185FB34" w14:textId="40F94D36" w:rsidR="00ED25C9" w:rsidRDefault="00ED25C9" w:rsidP="00C64B18"/>
    <w:p w14:paraId="36729CB9" w14:textId="08D12A5B" w:rsidR="00ED25C9" w:rsidRDefault="00ED25C9" w:rsidP="00C64B18"/>
    <w:p w14:paraId="3EE08B61" w14:textId="77777777" w:rsidR="00ED25C9" w:rsidRDefault="00ED25C9" w:rsidP="00C64B18"/>
    <w:p w14:paraId="5C39C69D" w14:textId="76D30C92" w:rsidR="00ED25C9" w:rsidRDefault="00ED25C9" w:rsidP="00C64B18"/>
    <w:p w14:paraId="7FFCC750" w14:textId="3028589B" w:rsidR="00C64B18" w:rsidRDefault="00C64B18" w:rsidP="00C64B18"/>
    <w:p w14:paraId="5043683D" w14:textId="77777777" w:rsidR="00BA063A" w:rsidRPr="00B1186A" w:rsidRDefault="00BA063A" w:rsidP="00BA063A">
      <w:pPr>
        <w:pStyle w:val="Heading2"/>
        <w:rPr>
          <w:color w:val="000000" w:themeColor="text1"/>
          <w:sz w:val="32"/>
          <w:szCs w:val="28"/>
          <w:u w:val="single"/>
        </w:rPr>
      </w:pPr>
      <w:bookmarkStart w:id="2" w:name="_Hlk26637774"/>
      <w:r w:rsidRPr="00B1186A">
        <w:rPr>
          <w:color w:val="000000" w:themeColor="text1"/>
          <w:sz w:val="32"/>
          <w:szCs w:val="28"/>
          <w:u w:val="single"/>
        </w:rPr>
        <w:t xml:space="preserve">Spousal Bereavement </w:t>
      </w:r>
    </w:p>
    <w:bookmarkEnd w:id="2"/>
    <w:p w14:paraId="4502C1F4" w14:textId="50CDC4C4" w:rsidR="00BA063A" w:rsidRPr="00B1302F" w:rsidRDefault="00BA063A" w:rsidP="00F8249A">
      <w:pPr>
        <w:jc w:val="center"/>
        <w:rPr>
          <w:rFonts w:asciiTheme="majorHAnsi" w:hAnsiTheme="majorHAnsi" w:cstheme="majorHAnsi"/>
          <w:sz w:val="24"/>
          <w:szCs w:val="24"/>
        </w:rPr>
      </w:pPr>
      <w:r w:rsidRPr="00B1302F">
        <w:rPr>
          <w:rFonts w:asciiTheme="majorHAnsi" w:hAnsiTheme="majorHAnsi" w:cstheme="majorHAnsi"/>
          <w:sz w:val="24"/>
          <w:szCs w:val="24"/>
        </w:rPr>
        <w:t>According to Neimeyer &amp; Holland (2015) by the time individuals reach the age of sixty-five, approximately one half of women and around 10% of men will have experienced the loss of a spouse. By the time an individual reaches the age of 85, these figures are expected to rise to around 80% for women and 40% for men.</w:t>
      </w:r>
    </w:p>
    <w:p w14:paraId="15D786A9" w14:textId="21A3AF53" w:rsidR="00BA063A" w:rsidRPr="00B1302F" w:rsidRDefault="00BA063A" w:rsidP="00F8249A">
      <w:pPr>
        <w:jc w:val="center"/>
        <w:rPr>
          <w:rFonts w:asciiTheme="majorHAnsi" w:hAnsiTheme="majorHAnsi" w:cstheme="majorHAnsi"/>
          <w:sz w:val="24"/>
          <w:szCs w:val="24"/>
        </w:rPr>
      </w:pPr>
      <w:r w:rsidRPr="00B1302F">
        <w:rPr>
          <w:rFonts w:asciiTheme="majorHAnsi" w:hAnsiTheme="majorHAnsi" w:cstheme="majorHAnsi"/>
          <w:sz w:val="24"/>
          <w:szCs w:val="24"/>
        </w:rPr>
        <w:t xml:space="preserve">Lund, Caserta &amp; Dimond (1993) carried out research lasting eleven years on spousal bereavement amongst older adults in the United States. Their studies began in 1980, funded by the National Institute on Aging and examined the process in which individuals go through in order to adjust to losing a spouse. A sample of 192 recently bereaved spouses and a control group of 104 currently married individuals over the age of 50 all participated in the study. The findings from the original study were then used in a second study in order to examine </w:t>
      </w:r>
      <w:r w:rsidRPr="00B1302F">
        <w:rPr>
          <w:rFonts w:asciiTheme="majorHAnsi" w:hAnsiTheme="majorHAnsi" w:cstheme="majorHAnsi"/>
          <w:sz w:val="24"/>
          <w:szCs w:val="24"/>
        </w:rPr>
        <w:t>self-help</w:t>
      </w:r>
      <w:r w:rsidRPr="00B1302F">
        <w:rPr>
          <w:rFonts w:asciiTheme="majorHAnsi" w:hAnsiTheme="majorHAnsi" w:cstheme="majorHAnsi"/>
          <w:sz w:val="24"/>
          <w:szCs w:val="24"/>
        </w:rPr>
        <w:t xml:space="preserve"> groups and their effectiveness in relation to the bereavement adjustment process.</w:t>
      </w:r>
    </w:p>
    <w:p w14:paraId="1F89BB93" w14:textId="77777777" w:rsidR="00F8249A" w:rsidRPr="00B1302F" w:rsidRDefault="00F8249A" w:rsidP="004F4F87">
      <w:pPr>
        <w:rPr>
          <w:rFonts w:asciiTheme="majorHAnsi" w:hAnsiTheme="majorHAnsi" w:cstheme="majorHAnsi"/>
        </w:rPr>
      </w:pPr>
    </w:p>
    <w:p w14:paraId="577D4552" w14:textId="77777777" w:rsidR="00C078F5" w:rsidRPr="00C078F5" w:rsidRDefault="00C078F5" w:rsidP="00C078F5">
      <w:pPr>
        <w:pStyle w:val="Heading1"/>
        <w:rPr>
          <w:color w:val="000000" w:themeColor="text1"/>
          <w:u w:val="single"/>
        </w:rPr>
      </w:pPr>
      <w:r w:rsidRPr="00C078F5">
        <w:rPr>
          <w:color w:val="000000" w:themeColor="text1"/>
          <w:u w:val="single"/>
        </w:rPr>
        <w:lastRenderedPageBreak/>
        <w:t>Theories related to bereavement</w:t>
      </w:r>
    </w:p>
    <w:p w14:paraId="7BD94E53" w14:textId="67D67459" w:rsidR="00C078F5" w:rsidRDefault="00C078F5" w:rsidP="004B40B7">
      <w:pPr>
        <w:jc w:val="center"/>
      </w:pPr>
      <w:r w:rsidRPr="00B1302F">
        <w:rPr>
          <w:rFonts w:asciiTheme="majorHAnsi" w:hAnsiTheme="majorHAnsi" w:cstheme="majorHAnsi"/>
          <w:sz w:val="24"/>
          <w:szCs w:val="24"/>
        </w:rPr>
        <w:t xml:space="preserve">There are many theories related to </w:t>
      </w:r>
      <w:bookmarkStart w:id="3" w:name="_Hlk26890972"/>
      <w:r w:rsidRPr="00B1302F">
        <w:rPr>
          <w:rFonts w:asciiTheme="majorHAnsi" w:hAnsiTheme="majorHAnsi" w:cstheme="majorHAnsi"/>
          <w:sz w:val="24"/>
          <w:szCs w:val="24"/>
        </w:rPr>
        <w:t>bereavement such as, the grief wheel, phases (</w:t>
      </w:r>
      <w:r w:rsidRPr="00B1302F">
        <w:rPr>
          <w:rFonts w:asciiTheme="majorHAnsi" w:hAnsiTheme="majorHAnsi" w:cstheme="majorHAnsi"/>
          <w:sz w:val="24"/>
          <w:szCs w:val="24"/>
        </w:rPr>
        <w:t>F</w:t>
      </w:r>
      <w:r w:rsidRPr="00B1302F">
        <w:rPr>
          <w:rFonts w:asciiTheme="majorHAnsi" w:hAnsiTheme="majorHAnsi" w:cstheme="majorHAnsi"/>
          <w:sz w:val="24"/>
          <w:szCs w:val="24"/>
        </w:rPr>
        <w:t xml:space="preserve">reud, </w:t>
      </w:r>
      <w:r w:rsidRPr="00B1302F">
        <w:rPr>
          <w:rFonts w:asciiTheme="majorHAnsi" w:hAnsiTheme="majorHAnsi" w:cstheme="majorHAnsi"/>
          <w:sz w:val="24"/>
          <w:szCs w:val="24"/>
        </w:rPr>
        <w:t>L</w:t>
      </w:r>
      <w:r w:rsidRPr="00B1302F">
        <w:rPr>
          <w:rFonts w:asciiTheme="majorHAnsi" w:hAnsiTheme="majorHAnsi" w:cstheme="majorHAnsi"/>
          <w:sz w:val="24"/>
          <w:szCs w:val="24"/>
        </w:rPr>
        <w:t>indemann), stage model (Kubler-ross), attachment theory (Bowlby &amp; Parkes), active tasks (</w:t>
      </w:r>
      <w:r w:rsidRPr="00B1302F">
        <w:rPr>
          <w:rFonts w:asciiTheme="majorHAnsi" w:hAnsiTheme="majorHAnsi" w:cstheme="majorHAnsi"/>
          <w:sz w:val="24"/>
          <w:szCs w:val="24"/>
        </w:rPr>
        <w:t>W</w:t>
      </w:r>
      <w:r w:rsidRPr="00B1302F">
        <w:rPr>
          <w:rFonts w:asciiTheme="majorHAnsi" w:hAnsiTheme="majorHAnsi" w:cstheme="majorHAnsi"/>
          <w:sz w:val="24"/>
          <w:szCs w:val="24"/>
        </w:rPr>
        <w:t xml:space="preserve">orden) and the Dual process model (Strobe). </w:t>
      </w:r>
      <w:proofErr w:type="gramStart"/>
      <w:r w:rsidRPr="00B1302F">
        <w:rPr>
          <w:rFonts w:asciiTheme="majorHAnsi" w:hAnsiTheme="majorHAnsi" w:cstheme="majorHAnsi"/>
          <w:sz w:val="24"/>
          <w:szCs w:val="24"/>
        </w:rPr>
        <w:t>All of</w:t>
      </w:r>
      <w:proofErr w:type="gramEnd"/>
      <w:r w:rsidRPr="00B1302F">
        <w:rPr>
          <w:rFonts w:asciiTheme="majorHAnsi" w:hAnsiTheme="majorHAnsi" w:cstheme="majorHAnsi"/>
          <w:sz w:val="24"/>
          <w:szCs w:val="24"/>
        </w:rPr>
        <w:t xml:space="preserve"> these theories set out to examine and explain the ways in which individuals are thought to deal with bereavement/grief in their day to day</w:t>
      </w:r>
      <w:r>
        <w:t xml:space="preserve"> lives.</w:t>
      </w:r>
    </w:p>
    <w:p w14:paraId="57B46962" w14:textId="6FC5E338" w:rsidR="00C078F5" w:rsidRDefault="00C078F5" w:rsidP="004B40B7">
      <w:pPr>
        <w:jc w:val="center"/>
      </w:pPr>
    </w:p>
    <w:p w14:paraId="15AAC6B8" w14:textId="77777777" w:rsidR="007C7D76" w:rsidRDefault="007C7D76" w:rsidP="004B40B7">
      <w:pPr>
        <w:jc w:val="center"/>
      </w:pPr>
    </w:p>
    <w:p w14:paraId="02B76E4A" w14:textId="11A2E99C" w:rsidR="00C078F5" w:rsidRPr="00B801FD" w:rsidRDefault="0083394E" w:rsidP="00C078F5">
      <w:r w:rsidRPr="0083394E">
        <w:drawing>
          <wp:anchor distT="0" distB="0" distL="114300" distR="114300" simplePos="0" relativeHeight="251691008" behindDoc="1" locked="0" layoutInCell="1" allowOverlap="1" wp14:anchorId="78072496" wp14:editId="7F570D1F">
            <wp:simplePos x="0" y="0"/>
            <wp:positionH relativeFrom="column">
              <wp:posOffset>5596759</wp:posOffset>
            </wp:positionH>
            <wp:positionV relativeFrom="paragraph">
              <wp:posOffset>31531</wp:posOffset>
            </wp:positionV>
            <wp:extent cx="2648607" cy="2423194"/>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655495" cy="2429496"/>
                    </a:xfrm>
                    <a:prstGeom prst="rect">
                      <a:avLst/>
                    </a:prstGeom>
                  </pic:spPr>
                </pic:pic>
              </a:graphicData>
            </a:graphic>
            <wp14:sizeRelH relativeFrom="margin">
              <wp14:pctWidth>0</wp14:pctWidth>
            </wp14:sizeRelH>
            <wp14:sizeRelV relativeFrom="margin">
              <wp14:pctHeight>0</wp14:pctHeight>
            </wp14:sizeRelV>
          </wp:anchor>
        </w:drawing>
      </w:r>
      <w:r w:rsidR="00C966C7" w:rsidRPr="00C966C7">
        <w:drawing>
          <wp:anchor distT="0" distB="0" distL="114300" distR="114300" simplePos="0" relativeHeight="251689984" behindDoc="1" locked="0" layoutInCell="1" allowOverlap="1" wp14:anchorId="56CD6D16" wp14:editId="395A4D18">
            <wp:simplePos x="0" y="0"/>
            <wp:positionH relativeFrom="margin">
              <wp:align>center</wp:align>
            </wp:positionH>
            <wp:positionV relativeFrom="paragraph">
              <wp:posOffset>27078</wp:posOffset>
            </wp:positionV>
            <wp:extent cx="1790700" cy="238835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791397" cy="2389287"/>
                    </a:xfrm>
                    <a:prstGeom prst="rect">
                      <a:avLst/>
                    </a:prstGeom>
                  </pic:spPr>
                </pic:pic>
              </a:graphicData>
            </a:graphic>
            <wp14:sizeRelV relativeFrom="margin">
              <wp14:pctHeight>0</wp14:pctHeight>
            </wp14:sizeRelV>
          </wp:anchor>
        </w:drawing>
      </w:r>
      <w:r w:rsidR="00A768F7" w:rsidRPr="00A768F7">
        <w:drawing>
          <wp:anchor distT="0" distB="0" distL="114300" distR="114300" simplePos="0" relativeHeight="251688960" behindDoc="1" locked="0" layoutInCell="1" allowOverlap="1" wp14:anchorId="391C566E" wp14:editId="47FBB7E6">
            <wp:simplePos x="0" y="0"/>
            <wp:positionH relativeFrom="margin">
              <wp:align>left</wp:align>
            </wp:positionH>
            <wp:positionV relativeFrom="paragraph">
              <wp:posOffset>0</wp:posOffset>
            </wp:positionV>
            <wp:extent cx="3343701" cy="2504548"/>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343701" cy="2504548"/>
                    </a:xfrm>
                    <a:prstGeom prst="rect">
                      <a:avLst/>
                    </a:prstGeom>
                  </pic:spPr>
                </pic:pic>
              </a:graphicData>
            </a:graphic>
            <wp14:sizeRelH relativeFrom="margin">
              <wp14:pctWidth>0</wp14:pctWidth>
            </wp14:sizeRelH>
            <wp14:sizeRelV relativeFrom="margin">
              <wp14:pctHeight>0</wp14:pctHeight>
            </wp14:sizeRelV>
          </wp:anchor>
        </w:drawing>
      </w:r>
    </w:p>
    <w:bookmarkEnd w:id="3"/>
    <w:p w14:paraId="16DC00C3" w14:textId="46F385EC" w:rsidR="00ED25C9" w:rsidRDefault="00ED25C9" w:rsidP="00C64B18"/>
    <w:p w14:paraId="076590F8" w14:textId="3467D52F" w:rsidR="00156D4F" w:rsidRPr="00156D4F" w:rsidRDefault="00156D4F" w:rsidP="00156D4F"/>
    <w:p w14:paraId="0E6A2D0A" w14:textId="1A4E9E9E" w:rsidR="00156D4F" w:rsidRPr="00156D4F" w:rsidRDefault="00156D4F" w:rsidP="00156D4F"/>
    <w:p w14:paraId="5527DFE6" w14:textId="75C565D9" w:rsidR="00156D4F" w:rsidRPr="00156D4F" w:rsidRDefault="00156D4F" w:rsidP="00156D4F"/>
    <w:p w14:paraId="30E13A3B" w14:textId="4B83C1C6" w:rsidR="00156D4F" w:rsidRPr="00156D4F" w:rsidRDefault="00156D4F" w:rsidP="00156D4F"/>
    <w:p w14:paraId="18ADA8B1" w14:textId="592D4705" w:rsidR="00156D4F" w:rsidRPr="00156D4F" w:rsidRDefault="00156D4F" w:rsidP="00156D4F"/>
    <w:p w14:paraId="390A77EA" w14:textId="61A71177" w:rsidR="00156D4F" w:rsidRPr="00156D4F" w:rsidRDefault="00156D4F" w:rsidP="00156D4F"/>
    <w:p w14:paraId="6155EAAE" w14:textId="3818F6FE" w:rsidR="00156D4F" w:rsidRPr="00156D4F" w:rsidRDefault="00156D4F" w:rsidP="00156D4F"/>
    <w:p w14:paraId="30C849B0" w14:textId="0EBFAF7F" w:rsidR="00156D4F" w:rsidRPr="00156D4F" w:rsidRDefault="00156D4F" w:rsidP="00156D4F"/>
    <w:p w14:paraId="6ABC4458" w14:textId="5396E06C" w:rsidR="00156D4F" w:rsidRDefault="00156D4F" w:rsidP="00156D4F"/>
    <w:p w14:paraId="5E2C841F" w14:textId="2BBF73ED" w:rsidR="00156D4F" w:rsidRDefault="001F2CFA" w:rsidP="00156D4F">
      <w:pPr>
        <w:ind w:firstLine="720"/>
        <w:jc w:val="right"/>
        <w:rPr>
          <w:sz w:val="28"/>
          <w:szCs w:val="28"/>
        </w:rPr>
      </w:pPr>
      <w:r w:rsidRPr="001F2CFA">
        <w:rPr>
          <w:sz w:val="28"/>
          <w:szCs w:val="28"/>
        </w:rPr>
        <w:t xml:space="preserve">Section 3: Life After Loss: How to deal with bereavement </w:t>
      </w:r>
    </w:p>
    <w:p w14:paraId="67BAB8C1" w14:textId="2C5CB279" w:rsidR="001F2CFA" w:rsidRDefault="001F2CFA" w:rsidP="00156D4F">
      <w:pPr>
        <w:ind w:firstLine="720"/>
        <w:jc w:val="right"/>
        <w:rPr>
          <w:sz w:val="28"/>
          <w:szCs w:val="28"/>
        </w:rPr>
      </w:pPr>
      <w:r>
        <w:rPr>
          <w:rFonts w:ascii="Constantia" w:hAnsi="Constantia"/>
          <w:noProof/>
          <w:sz w:val="36"/>
          <w:szCs w:val="36"/>
        </w:rPr>
        <mc:AlternateContent>
          <mc:Choice Requires="wps">
            <w:drawing>
              <wp:anchor distT="0" distB="0" distL="114300" distR="114300" simplePos="0" relativeHeight="251693056" behindDoc="0" locked="0" layoutInCell="1" allowOverlap="1" wp14:anchorId="4F05DF26" wp14:editId="248BB373">
                <wp:simplePos x="0" y="0"/>
                <wp:positionH relativeFrom="margin">
                  <wp:align>right</wp:align>
                </wp:positionH>
                <wp:positionV relativeFrom="paragraph">
                  <wp:posOffset>49530</wp:posOffset>
                </wp:positionV>
                <wp:extent cx="8831179" cy="48127"/>
                <wp:effectExtent l="0" t="0" r="27305" b="28575"/>
                <wp:wrapNone/>
                <wp:docPr id="23" name="Straight Connector 23"/>
                <wp:cNvGraphicFramePr/>
                <a:graphic xmlns:a="http://schemas.openxmlformats.org/drawingml/2006/main">
                  <a:graphicData uri="http://schemas.microsoft.com/office/word/2010/wordprocessingShape">
                    <wps:wsp>
                      <wps:cNvCnPr/>
                      <wps:spPr>
                        <a:xfrm>
                          <a:off x="0" y="0"/>
                          <a:ext cx="8831179" cy="4812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7990AE" id="Straight Connector 23" o:spid="_x0000_s1026" style="position:absolute;z-index:2516930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644.15pt,3.9pt" to="1339.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" strokecolor="#4472c4" strokeweight=".5pt">
                <v:stroke joinstyle="miter"/>
                <w10:wrap anchorx="margin"/>
              </v:line>
            </w:pict>
          </mc:Fallback>
        </mc:AlternateContent>
      </w:r>
    </w:p>
    <w:p w14:paraId="144B07CC" w14:textId="4E3FE4BD" w:rsidR="00B1186A" w:rsidRPr="00B1186A" w:rsidRDefault="00B1186A" w:rsidP="00B1186A">
      <w:pPr>
        <w:rPr>
          <w:rFonts w:asciiTheme="majorHAnsi" w:eastAsiaTheme="majorEastAsia" w:hAnsiTheme="majorHAnsi" w:cstheme="majorBidi"/>
          <w:caps/>
          <w:color w:val="000000" w:themeColor="text1"/>
          <w:sz w:val="32"/>
          <w:szCs w:val="28"/>
          <w:u w:val="single"/>
        </w:rPr>
      </w:pPr>
      <w:r w:rsidRPr="00B1186A">
        <w:rPr>
          <w:rFonts w:asciiTheme="majorHAnsi" w:eastAsiaTheme="majorEastAsia" w:hAnsiTheme="majorHAnsi" w:cstheme="majorBidi"/>
          <w:caps/>
          <w:color w:val="000000" w:themeColor="text1"/>
          <w:sz w:val="32"/>
          <w:szCs w:val="28"/>
          <w:u w:val="single"/>
        </w:rPr>
        <w:t>freud: phase model</w:t>
      </w:r>
    </w:p>
    <w:p w14:paraId="1D76D72E" w14:textId="6F705EC1" w:rsidR="00B1186A" w:rsidRPr="00B1302F" w:rsidRDefault="00B1186A" w:rsidP="004B40B7">
      <w:pPr>
        <w:jc w:val="center"/>
        <w:rPr>
          <w:rFonts w:asciiTheme="majorHAnsi" w:hAnsiTheme="majorHAnsi" w:cstheme="majorHAnsi"/>
          <w:sz w:val="24"/>
          <w:szCs w:val="24"/>
        </w:rPr>
      </w:pPr>
      <w:r w:rsidRPr="00B1302F">
        <w:rPr>
          <w:rFonts w:asciiTheme="majorHAnsi" w:hAnsiTheme="majorHAnsi" w:cstheme="majorHAnsi"/>
          <w:sz w:val="24"/>
          <w:szCs w:val="24"/>
        </w:rPr>
        <w:lastRenderedPageBreak/>
        <w:t xml:space="preserve">In recent years, research has examined the ways in which we as individuals deal with bereavement. Grief work originated around 1917 when Sigmund Freud published a paper regarding his concept of grief work which, following on from this, Lindemann and Bowlby both integrated his workings into their own explanations of grief and the grieving process (Strobe &amp; Schut, 1999). In 1961 Freud suggested that grief was a solitary process that individuals follow once they have lost a loved one. Freud stated that firstly, individuals would become withdrawn from society and the world around them in order to lessen the blow received </w:t>
      </w:r>
      <w:r w:rsidRPr="00B1302F">
        <w:rPr>
          <w:rFonts w:asciiTheme="majorHAnsi" w:hAnsiTheme="majorHAnsi" w:cstheme="majorHAnsi"/>
          <w:sz w:val="24"/>
          <w:szCs w:val="24"/>
        </w:rPr>
        <w:t>shortly</w:t>
      </w:r>
      <w:r w:rsidRPr="00B1302F">
        <w:rPr>
          <w:rFonts w:asciiTheme="majorHAnsi" w:hAnsiTheme="majorHAnsi" w:cstheme="majorHAnsi"/>
          <w:sz w:val="24"/>
          <w:szCs w:val="24"/>
        </w:rPr>
        <w:t xml:space="preserve"> after the death of a loved one. During this time, it is suggested that detachment from the deceased would then become more of a gradual process. The psychological function of grief was then thought to release the individuals from their bond in which they had with the deceased when they were alive. By reliving memories and looking back at the past, individuals can then find themselves detaching from the deceased whilst working through the loss in order to overcome the grief (Buglass, 2010).</w:t>
      </w:r>
      <w:r w:rsidR="00EB0AA8" w:rsidRPr="00B1302F">
        <w:rPr>
          <w:rFonts w:asciiTheme="majorHAnsi" w:hAnsiTheme="majorHAnsi" w:cstheme="majorHAnsi"/>
          <w:sz w:val="24"/>
          <w:szCs w:val="24"/>
        </w:rPr>
        <w:t xml:space="preserve"> </w:t>
      </w:r>
    </w:p>
    <w:p w14:paraId="7329D0C8" w14:textId="4D24810E" w:rsidR="00B1186A" w:rsidRPr="00B1302F" w:rsidRDefault="00B1186A" w:rsidP="004B40B7">
      <w:pPr>
        <w:jc w:val="center"/>
        <w:rPr>
          <w:rFonts w:asciiTheme="majorHAnsi" w:hAnsiTheme="majorHAnsi" w:cstheme="majorHAnsi"/>
          <w:sz w:val="24"/>
          <w:szCs w:val="24"/>
        </w:rPr>
      </w:pPr>
      <w:r w:rsidRPr="00B1302F">
        <w:rPr>
          <w:rFonts w:asciiTheme="majorHAnsi" w:hAnsiTheme="majorHAnsi" w:cstheme="majorHAnsi"/>
          <w:sz w:val="24"/>
          <w:szCs w:val="24"/>
        </w:rPr>
        <w:t xml:space="preserve">Following on from Freud’s research, Kubler-ross (1969) identified the five stages of grief known as, denial, anger, bargaining, depression and acceptance. Although the research conducted by Kubler-ross (1969) follows on from Freud and suggests as he does that there are stages in relation to bereavement and the ways in which individuals deal with grief, there are many limitations to the research. One limitation that stage/phase models have is that although it is not disputed that the stages are there, the reality of bereavement is that the stages/phases can overlap or occur in different sequences rather than the set stages set out by Freud and Kubler-ross. Corr (1993) suggested that the research carried out by Kubler-ross was mainly based around clinical impressions as </w:t>
      </w:r>
      <w:r w:rsidRPr="00B1302F">
        <w:rPr>
          <w:rFonts w:asciiTheme="majorHAnsi" w:hAnsiTheme="majorHAnsi" w:cstheme="majorHAnsi"/>
          <w:sz w:val="24"/>
          <w:szCs w:val="24"/>
        </w:rPr>
        <w:t>opposed</w:t>
      </w:r>
      <w:r w:rsidRPr="00B1302F">
        <w:rPr>
          <w:rFonts w:asciiTheme="majorHAnsi" w:hAnsiTheme="majorHAnsi" w:cstheme="majorHAnsi"/>
          <w:sz w:val="24"/>
          <w:szCs w:val="24"/>
        </w:rPr>
        <w:t xml:space="preserve"> to being based around empirical data therefore suggesting that it cannot be properly applied to those who are currently or who have recently been through a bereavement (Buglass, 2010).</w:t>
      </w:r>
    </w:p>
    <w:p w14:paraId="0C77E642" w14:textId="77815FAA" w:rsidR="00B91002" w:rsidRPr="00B1302F" w:rsidRDefault="00B91002" w:rsidP="004B40B7">
      <w:pPr>
        <w:jc w:val="center"/>
        <w:rPr>
          <w:rFonts w:asciiTheme="majorHAnsi" w:hAnsiTheme="majorHAnsi" w:cstheme="majorHAnsi"/>
          <w:sz w:val="24"/>
          <w:szCs w:val="24"/>
        </w:rPr>
      </w:pPr>
      <w:r w:rsidRPr="00B1302F">
        <w:rPr>
          <w:rFonts w:asciiTheme="majorHAnsi" w:hAnsiTheme="majorHAnsi" w:cstheme="majorHAnsi"/>
          <w:sz w:val="24"/>
          <w:szCs w:val="24"/>
        </w:rPr>
        <w:t>Sigmund Freud</w:t>
      </w:r>
      <w:r w:rsidR="0061605A" w:rsidRPr="00B1302F">
        <w:rPr>
          <w:rFonts w:asciiTheme="majorHAnsi" w:hAnsiTheme="majorHAnsi" w:cstheme="majorHAnsi"/>
          <w:sz w:val="24"/>
          <w:szCs w:val="24"/>
        </w:rPr>
        <w:t xml:space="preserve">’s 1917 </w:t>
      </w:r>
      <w:r w:rsidR="00BB72DB" w:rsidRPr="00B1302F">
        <w:rPr>
          <w:rFonts w:asciiTheme="majorHAnsi" w:hAnsiTheme="majorHAnsi" w:cstheme="majorHAnsi"/>
          <w:sz w:val="24"/>
          <w:szCs w:val="24"/>
        </w:rPr>
        <w:t>work ‘</w:t>
      </w:r>
      <w:r w:rsidR="002B3A71" w:rsidRPr="00B1302F">
        <w:rPr>
          <w:rFonts w:asciiTheme="majorHAnsi" w:hAnsiTheme="majorHAnsi" w:cstheme="majorHAnsi"/>
          <w:sz w:val="24"/>
          <w:szCs w:val="24"/>
        </w:rPr>
        <w:t>Mourning and Melan</w:t>
      </w:r>
      <w:r w:rsidR="00FF5BF6" w:rsidRPr="00B1302F">
        <w:rPr>
          <w:rFonts w:asciiTheme="majorHAnsi" w:hAnsiTheme="majorHAnsi" w:cstheme="majorHAnsi"/>
          <w:sz w:val="24"/>
          <w:szCs w:val="24"/>
        </w:rPr>
        <w:t xml:space="preserve">cholia’ </w:t>
      </w:r>
      <w:r w:rsidR="00D9753F" w:rsidRPr="00B1302F">
        <w:rPr>
          <w:rFonts w:asciiTheme="majorHAnsi" w:hAnsiTheme="majorHAnsi" w:cstheme="majorHAnsi"/>
          <w:sz w:val="24"/>
          <w:szCs w:val="24"/>
        </w:rPr>
        <w:t xml:space="preserve">suggested that the </w:t>
      </w:r>
      <w:r w:rsidR="00AB1D05" w:rsidRPr="00B1302F">
        <w:rPr>
          <w:rFonts w:asciiTheme="majorHAnsi" w:hAnsiTheme="majorHAnsi" w:cstheme="majorHAnsi"/>
          <w:sz w:val="24"/>
          <w:szCs w:val="24"/>
        </w:rPr>
        <w:t>crossover between melancholia (</w:t>
      </w:r>
      <w:r w:rsidR="00C51865" w:rsidRPr="00B1302F">
        <w:rPr>
          <w:rFonts w:asciiTheme="majorHAnsi" w:hAnsiTheme="majorHAnsi" w:cstheme="majorHAnsi"/>
          <w:sz w:val="24"/>
          <w:szCs w:val="24"/>
        </w:rPr>
        <w:t xml:space="preserve">a feeling of deep sadness) and mourning </w:t>
      </w:r>
      <w:r w:rsidR="00152F06" w:rsidRPr="00B1302F">
        <w:rPr>
          <w:rFonts w:asciiTheme="majorHAnsi" w:hAnsiTheme="majorHAnsi" w:cstheme="majorHAnsi"/>
          <w:sz w:val="24"/>
          <w:szCs w:val="24"/>
        </w:rPr>
        <w:t xml:space="preserve">seemed justified by </w:t>
      </w:r>
      <w:r w:rsidR="00C768BB" w:rsidRPr="00B1302F">
        <w:rPr>
          <w:rFonts w:asciiTheme="majorHAnsi" w:hAnsiTheme="majorHAnsi" w:cstheme="majorHAnsi"/>
          <w:sz w:val="24"/>
          <w:szCs w:val="24"/>
        </w:rPr>
        <w:t xml:space="preserve">the general picture of the two conditions. Mourning is suggested to be the general </w:t>
      </w:r>
      <w:r w:rsidR="00B820D0" w:rsidRPr="00B1302F">
        <w:rPr>
          <w:rFonts w:asciiTheme="majorHAnsi" w:hAnsiTheme="majorHAnsi" w:cstheme="majorHAnsi"/>
          <w:sz w:val="24"/>
          <w:szCs w:val="24"/>
        </w:rPr>
        <w:t>reaction to the loss of a loved on</w:t>
      </w:r>
      <w:r w:rsidR="00460454" w:rsidRPr="00B1302F">
        <w:rPr>
          <w:rFonts w:asciiTheme="majorHAnsi" w:hAnsiTheme="majorHAnsi" w:cstheme="majorHAnsi"/>
          <w:sz w:val="24"/>
          <w:szCs w:val="24"/>
        </w:rPr>
        <w:t xml:space="preserve">e </w:t>
      </w:r>
      <w:r w:rsidR="00A362D2" w:rsidRPr="00B1302F">
        <w:rPr>
          <w:rFonts w:asciiTheme="majorHAnsi" w:hAnsiTheme="majorHAnsi" w:cstheme="majorHAnsi"/>
          <w:sz w:val="24"/>
          <w:szCs w:val="24"/>
        </w:rPr>
        <w:t xml:space="preserve">or </w:t>
      </w:r>
      <w:r w:rsidR="000C1537" w:rsidRPr="00B1302F">
        <w:rPr>
          <w:rFonts w:asciiTheme="majorHAnsi" w:hAnsiTheme="majorHAnsi" w:cstheme="majorHAnsi"/>
          <w:sz w:val="24"/>
          <w:szCs w:val="24"/>
        </w:rPr>
        <w:t xml:space="preserve">the loss of a concept </w:t>
      </w:r>
      <w:r w:rsidR="00C3443C" w:rsidRPr="00B1302F">
        <w:rPr>
          <w:rFonts w:asciiTheme="majorHAnsi" w:hAnsiTheme="majorHAnsi" w:cstheme="majorHAnsi"/>
          <w:sz w:val="24"/>
          <w:szCs w:val="24"/>
        </w:rPr>
        <w:t xml:space="preserve">that has been taken over such as </w:t>
      </w:r>
      <w:r w:rsidR="00511C10" w:rsidRPr="00B1302F">
        <w:rPr>
          <w:rFonts w:asciiTheme="majorHAnsi" w:hAnsiTheme="majorHAnsi" w:cstheme="majorHAnsi"/>
          <w:sz w:val="24"/>
          <w:szCs w:val="24"/>
        </w:rPr>
        <w:t>one’s</w:t>
      </w:r>
      <w:r w:rsidR="00A50AB9" w:rsidRPr="00B1302F">
        <w:rPr>
          <w:rFonts w:asciiTheme="majorHAnsi" w:hAnsiTheme="majorHAnsi" w:cstheme="majorHAnsi"/>
          <w:sz w:val="24"/>
          <w:szCs w:val="24"/>
        </w:rPr>
        <w:t xml:space="preserve"> liberty or an ideal and so on.</w:t>
      </w:r>
      <w:r w:rsidR="009D61A7" w:rsidRPr="00B1302F">
        <w:rPr>
          <w:rFonts w:asciiTheme="majorHAnsi" w:hAnsiTheme="majorHAnsi" w:cstheme="majorHAnsi"/>
          <w:sz w:val="24"/>
          <w:szCs w:val="24"/>
        </w:rPr>
        <w:t xml:space="preserve"> </w:t>
      </w:r>
      <w:r w:rsidR="00031B0D" w:rsidRPr="00B1302F">
        <w:rPr>
          <w:rFonts w:asciiTheme="majorHAnsi" w:hAnsiTheme="majorHAnsi" w:cstheme="majorHAnsi"/>
          <w:sz w:val="24"/>
          <w:szCs w:val="24"/>
        </w:rPr>
        <w:t xml:space="preserve">Freud </w:t>
      </w:r>
      <w:r w:rsidR="00511C10" w:rsidRPr="00B1302F">
        <w:rPr>
          <w:rFonts w:asciiTheme="majorHAnsi" w:hAnsiTheme="majorHAnsi" w:cstheme="majorHAnsi"/>
          <w:sz w:val="24"/>
          <w:szCs w:val="24"/>
        </w:rPr>
        <w:t>suggested that</w:t>
      </w:r>
      <w:r w:rsidR="00031B0D" w:rsidRPr="00B1302F">
        <w:rPr>
          <w:rFonts w:asciiTheme="majorHAnsi" w:hAnsiTheme="majorHAnsi" w:cstheme="majorHAnsi"/>
          <w:sz w:val="24"/>
          <w:szCs w:val="24"/>
        </w:rPr>
        <w:t xml:space="preserve"> the</w:t>
      </w:r>
      <w:r w:rsidR="00511C10" w:rsidRPr="00B1302F">
        <w:rPr>
          <w:rFonts w:asciiTheme="majorHAnsi" w:hAnsiTheme="majorHAnsi" w:cstheme="majorHAnsi"/>
          <w:sz w:val="24"/>
          <w:szCs w:val="24"/>
        </w:rPr>
        <w:t xml:space="preserve"> distinctive </w:t>
      </w:r>
      <w:r w:rsidR="008C104F" w:rsidRPr="00B1302F">
        <w:rPr>
          <w:rFonts w:asciiTheme="majorHAnsi" w:hAnsiTheme="majorHAnsi" w:cstheme="majorHAnsi"/>
          <w:sz w:val="24"/>
          <w:szCs w:val="24"/>
        </w:rPr>
        <w:t>mental elements of mel</w:t>
      </w:r>
      <w:r w:rsidR="00FA6F19" w:rsidRPr="00B1302F">
        <w:rPr>
          <w:rFonts w:asciiTheme="majorHAnsi" w:hAnsiTheme="majorHAnsi" w:cstheme="majorHAnsi"/>
          <w:sz w:val="24"/>
          <w:szCs w:val="24"/>
        </w:rPr>
        <w:t xml:space="preserve">ancholia were; </w:t>
      </w:r>
      <w:r w:rsidR="007239E9" w:rsidRPr="00B1302F">
        <w:rPr>
          <w:rFonts w:asciiTheme="majorHAnsi" w:hAnsiTheme="majorHAnsi" w:cstheme="majorHAnsi"/>
          <w:sz w:val="24"/>
          <w:szCs w:val="24"/>
        </w:rPr>
        <w:t xml:space="preserve">painful depression, </w:t>
      </w:r>
      <w:r w:rsidR="0035382D" w:rsidRPr="00B1302F">
        <w:rPr>
          <w:rFonts w:asciiTheme="majorHAnsi" w:hAnsiTheme="majorHAnsi" w:cstheme="majorHAnsi"/>
          <w:sz w:val="24"/>
          <w:szCs w:val="24"/>
        </w:rPr>
        <w:t xml:space="preserve">termination of </w:t>
      </w:r>
      <w:r w:rsidR="00B36276" w:rsidRPr="00B1302F">
        <w:rPr>
          <w:rFonts w:asciiTheme="majorHAnsi" w:hAnsiTheme="majorHAnsi" w:cstheme="majorHAnsi"/>
          <w:sz w:val="24"/>
          <w:szCs w:val="24"/>
        </w:rPr>
        <w:t>one’s</w:t>
      </w:r>
      <w:r w:rsidR="0035382D" w:rsidRPr="00B1302F">
        <w:rPr>
          <w:rFonts w:asciiTheme="majorHAnsi" w:hAnsiTheme="majorHAnsi" w:cstheme="majorHAnsi"/>
          <w:sz w:val="24"/>
          <w:szCs w:val="24"/>
        </w:rPr>
        <w:t xml:space="preserve"> interest in the outside worl</w:t>
      </w:r>
      <w:r w:rsidR="0025531F" w:rsidRPr="00B1302F">
        <w:rPr>
          <w:rFonts w:asciiTheme="majorHAnsi" w:hAnsiTheme="majorHAnsi" w:cstheme="majorHAnsi"/>
          <w:sz w:val="24"/>
          <w:szCs w:val="24"/>
        </w:rPr>
        <w:t xml:space="preserve">d, </w:t>
      </w:r>
      <w:r w:rsidR="00CF338C" w:rsidRPr="00B1302F">
        <w:rPr>
          <w:rFonts w:asciiTheme="majorHAnsi" w:hAnsiTheme="majorHAnsi" w:cstheme="majorHAnsi"/>
          <w:sz w:val="24"/>
          <w:szCs w:val="24"/>
        </w:rPr>
        <w:t>loss of capability</w:t>
      </w:r>
      <w:r w:rsidR="00C056A1" w:rsidRPr="00B1302F">
        <w:rPr>
          <w:rFonts w:asciiTheme="majorHAnsi" w:hAnsiTheme="majorHAnsi" w:cstheme="majorHAnsi"/>
          <w:sz w:val="24"/>
          <w:szCs w:val="24"/>
        </w:rPr>
        <w:t xml:space="preserve"> to love</w:t>
      </w:r>
      <w:r w:rsidR="006C5671" w:rsidRPr="00B1302F">
        <w:rPr>
          <w:rFonts w:asciiTheme="majorHAnsi" w:hAnsiTheme="majorHAnsi" w:cstheme="majorHAnsi"/>
          <w:sz w:val="24"/>
          <w:szCs w:val="24"/>
        </w:rPr>
        <w:t xml:space="preserve"> and so on</w:t>
      </w:r>
      <w:r w:rsidR="00CF13D1" w:rsidRPr="00B1302F">
        <w:rPr>
          <w:rFonts w:asciiTheme="majorHAnsi" w:hAnsiTheme="majorHAnsi" w:cstheme="majorHAnsi"/>
          <w:sz w:val="24"/>
          <w:szCs w:val="24"/>
        </w:rPr>
        <w:t xml:space="preserve"> (</w:t>
      </w:r>
      <w:r w:rsidR="00E51A75" w:rsidRPr="00B1302F">
        <w:rPr>
          <w:rFonts w:asciiTheme="majorHAnsi" w:hAnsiTheme="majorHAnsi" w:cstheme="majorHAnsi"/>
          <w:sz w:val="24"/>
          <w:szCs w:val="24"/>
        </w:rPr>
        <w:t>Freud, 1957</w:t>
      </w:r>
      <w:r w:rsidR="00CF13D1" w:rsidRPr="00B1302F">
        <w:rPr>
          <w:rFonts w:asciiTheme="majorHAnsi" w:hAnsiTheme="majorHAnsi" w:cstheme="majorHAnsi"/>
          <w:sz w:val="24"/>
          <w:szCs w:val="24"/>
        </w:rPr>
        <w:t xml:space="preserve">). Freud’s theory however has been criticised </w:t>
      </w:r>
      <w:r w:rsidR="00A3547B" w:rsidRPr="00B1302F">
        <w:rPr>
          <w:rFonts w:asciiTheme="majorHAnsi" w:hAnsiTheme="majorHAnsi" w:cstheme="majorHAnsi"/>
          <w:sz w:val="24"/>
          <w:szCs w:val="24"/>
        </w:rPr>
        <w:t xml:space="preserve">for the fact that it assumes a model of subjectivity </w:t>
      </w:r>
      <w:r w:rsidR="009D3C28" w:rsidRPr="00B1302F">
        <w:rPr>
          <w:rFonts w:asciiTheme="majorHAnsi" w:hAnsiTheme="majorHAnsi" w:cstheme="majorHAnsi"/>
          <w:sz w:val="24"/>
          <w:szCs w:val="24"/>
        </w:rPr>
        <w:t xml:space="preserve">that is purely based upon strongly </w:t>
      </w:r>
      <w:r w:rsidR="00B36276" w:rsidRPr="00B1302F">
        <w:rPr>
          <w:rFonts w:asciiTheme="majorHAnsi" w:hAnsiTheme="majorHAnsi" w:cstheme="majorHAnsi"/>
          <w:sz w:val="24"/>
          <w:szCs w:val="24"/>
        </w:rPr>
        <w:t xml:space="preserve">bounded forms of individualisation. Freuds theory suggests that mourning a loved one simply comes to an end once the bond between the deceased and the </w:t>
      </w:r>
      <w:r w:rsidR="00981A02" w:rsidRPr="00B1302F">
        <w:rPr>
          <w:rFonts w:asciiTheme="majorHAnsi" w:hAnsiTheme="majorHAnsi" w:cstheme="majorHAnsi"/>
          <w:sz w:val="24"/>
          <w:szCs w:val="24"/>
        </w:rPr>
        <w:t>individual going through bereavemen</w:t>
      </w:r>
      <w:r w:rsidR="00152F85" w:rsidRPr="00B1302F">
        <w:rPr>
          <w:rFonts w:asciiTheme="majorHAnsi" w:hAnsiTheme="majorHAnsi" w:cstheme="majorHAnsi"/>
          <w:sz w:val="24"/>
          <w:szCs w:val="24"/>
        </w:rPr>
        <w:t xml:space="preserve">t has </w:t>
      </w:r>
      <w:r w:rsidR="00387799" w:rsidRPr="00B1302F">
        <w:rPr>
          <w:rFonts w:asciiTheme="majorHAnsi" w:hAnsiTheme="majorHAnsi" w:cstheme="majorHAnsi"/>
          <w:sz w:val="24"/>
          <w:szCs w:val="24"/>
        </w:rPr>
        <w:t>lost its emotional attachment</w:t>
      </w:r>
      <w:r w:rsidR="00E52067" w:rsidRPr="00B1302F">
        <w:rPr>
          <w:rFonts w:asciiTheme="majorHAnsi" w:hAnsiTheme="majorHAnsi" w:cstheme="majorHAnsi"/>
          <w:sz w:val="24"/>
          <w:szCs w:val="24"/>
        </w:rPr>
        <w:t xml:space="preserve">. </w:t>
      </w:r>
      <w:r w:rsidR="00847F9A" w:rsidRPr="00B1302F">
        <w:rPr>
          <w:rFonts w:asciiTheme="majorHAnsi" w:hAnsiTheme="majorHAnsi" w:cstheme="majorHAnsi"/>
          <w:sz w:val="24"/>
          <w:szCs w:val="24"/>
        </w:rPr>
        <w:t xml:space="preserve">Although there has been a vast amount of criticism surrounding Freud’s </w:t>
      </w:r>
      <w:r w:rsidR="00835F71" w:rsidRPr="00B1302F">
        <w:rPr>
          <w:rFonts w:asciiTheme="majorHAnsi" w:hAnsiTheme="majorHAnsi" w:cstheme="majorHAnsi"/>
          <w:sz w:val="24"/>
          <w:szCs w:val="24"/>
        </w:rPr>
        <w:t>‘</w:t>
      </w:r>
      <w:r w:rsidR="00835F71" w:rsidRPr="00B1302F">
        <w:rPr>
          <w:rFonts w:asciiTheme="majorHAnsi" w:hAnsiTheme="majorHAnsi" w:cstheme="majorHAnsi"/>
          <w:sz w:val="24"/>
          <w:szCs w:val="24"/>
        </w:rPr>
        <w:t>Mourning and Melancholia’</w:t>
      </w:r>
      <w:r w:rsidR="00E1434C" w:rsidRPr="00B1302F">
        <w:rPr>
          <w:rFonts w:asciiTheme="majorHAnsi" w:hAnsiTheme="majorHAnsi" w:cstheme="majorHAnsi"/>
          <w:sz w:val="24"/>
          <w:szCs w:val="24"/>
        </w:rPr>
        <w:t xml:space="preserve">, </w:t>
      </w:r>
      <w:r w:rsidR="00291BE2" w:rsidRPr="00B1302F">
        <w:rPr>
          <w:rFonts w:asciiTheme="majorHAnsi" w:hAnsiTheme="majorHAnsi" w:cstheme="majorHAnsi"/>
          <w:sz w:val="24"/>
          <w:szCs w:val="24"/>
        </w:rPr>
        <w:t>Sacks</w:t>
      </w:r>
      <w:r w:rsidR="006A7B13" w:rsidRPr="00B1302F">
        <w:rPr>
          <w:rFonts w:asciiTheme="majorHAnsi" w:hAnsiTheme="majorHAnsi" w:cstheme="majorHAnsi"/>
          <w:sz w:val="24"/>
          <w:szCs w:val="24"/>
        </w:rPr>
        <w:t xml:space="preserve"> (1985) argued that </w:t>
      </w:r>
      <w:r w:rsidR="00CE0D97" w:rsidRPr="00B1302F">
        <w:rPr>
          <w:rFonts w:asciiTheme="majorHAnsi" w:hAnsiTheme="majorHAnsi" w:cstheme="majorHAnsi"/>
          <w:sz w:val="24"/>
          <w:szCs w:val="24"/>
        </w:rPr>
        <w:t xml:space="preserve">the </w:t>
      </w:r>
      <w:r w:rsidR="00A728CF" w:rsidRPr="00B1302F">
        <w:rPr>
          <w:rFonts w:asciiTheme="majorHAnsi" w:hAnsiTheme="majorHAnsi" w:cstheme="majorHAnsi"/>
          <w:sz w:val="24"/>
          <w:szCs w:val="24"/>
        </w:rPr>
        <w:t xml:space="preserve">composition from Spenser and Yeats </w:t>
      </w:r>
      <w:r w:rsidR="00717147" w:rsidRPr="00B1302F">
        <w:rPr>
          <w:rFonts w:asciiTheme="majorHAnsi" w:hAnsiTheme="majorHAnsi" w:cstheme="majorHAnsi"/>
          <w:sz w:val="24"/>
          <w:szCs w:val="24"/>
        </w:rPr>
        <w:t xml:space="preserve">in some ways reflects </w:t>
      </w:r>
      <w:r w:rsidR="0071308D" w:rsidRPr="00B1302F">
        <w:rPr>
          <w:rFonts w:asciiTheme="majorHAnsi" w:hAnsiTheme="majorHAnsi" w:cstheme="majorHAnsi"/>
          <w:sz w:val="24"/>
          <w:szCs w:val="24"/>
        </w:rPr>
        <w:t>a Freudian economy</w:t>
      </w:r>
      <w:r w:rsidR="0082282F" w:rsidRPr="00B1302F">
        <w:rPr>
          <w:rFonts w:asciiTheme="majorHAnsi" w:hAnsiTheme="majorHAnsi" w:cstheme="majorHAnsi"/>
          <w:sz w:val="24"/>
          <w:szCs w:val="24"/>
        </w:rPr>
        <w:t xml:space="preserve"> where reassuring </w:t>
      </w:r>
      <w:r w:rsidR="009117DE" w:rsidRPr="00B1302F">
        <w:rPr>
          <w:rFonts w:asciiTheme="majorHAnsi" w:hAnsiTheme="majorHAnsi" w:cstheme="majorHAnsi"/>
          <w:sz w:val="24"/>
          <w:szCs w:val="24"/>
        </w:rPr>
        <w:t xml:space="preserve">substitution </w:t>
      </w:r>
      <w:r w:rsidR="00C6069A" w:rsidRPr="00B1302F">
        <w:rPr>
          <w:rFonts w:asciiTheme="majorHAnsi" w:hAnsiTheme="majorHAnsi" w:cstheme="majorHAnsi"/>
          <w:sz w:val="24"/>
          <w:szCs w:val="24"/>
        </w:rPr>
        <w:t xml:space="preserve">becomes </w:t>
      </w:r>
      <w:r w:rsidR="00241305" w:rsidRPr="00B1302F">
        <w:rPr>
          <w:rFonts w:asciiTheme="majorHAnsi" w:hAnsiTheme="majorHAnsi" w:cstheme="majorHAnsi"/>
          <w:sz w:val="24"/>
          <w:szCs w:val="24"/>
        </w:rPr>
        <w:t>the central aim (</w:t>
      </w:r>
      <w:r w:rsidR="00166E07" w:rsidRPr="00B1302F">
        <w:rPr>
          <w:rFonts w:asciiTheme="majorHAnsi" w:hAnsiTheme="majorHAnsi" w:cstheme="majorHAnsi"/>
          <w:sz w:val="24"/>
          <w:szCs w:val="24"/>
        </w:rPr>
        <w:t>Clewell, 2004</w:t>
      </w:r>
      <w:r w:rsidR="00241305" w:rsidRPr="00B1302F">
        <w:rPr>
          <w:rFonts w:asciiTheme="majorHAnsi" w:hAnsiTheme="majorHAnsi" w:cstheme="majorHAnsi"/>
          <w:sz w:val="24"/>
          <w:szCs w:val="24"/>
        </w:rPr>
        <w:t xml:space="preserve">). </w:t>
      </w:r>
      <w:r w:rsidR="0082282F" w:rsidRPr="00B1302F">
        <w:rPr>
          <w:rFonts w:asciiTheme="majorHAnsi" w:hAnsiTheme="majorHAnsi" w:cstheme="majorHAnsi"/>
          <w:sz w:val="24"/>
          <w:szCs w:val="24"/>
        </w:rPr>
        <w:t xml:space="preserve"> </w:t>
      </w:r>
    </w:p>
    <w:p w14:paraId="263B7707" w14:textId="2AE8067D" w:rsidR="00B1186A" w:rsidRPr="00B1302F" w:rsidRDefault="00B1186A" w:rsidP="004B40B7">
      <w:pPr>
        <w:jc w:val="center"/>
        <w:rPr>
          <w:rFonts w:asciiTheme="majorHAnsi" w:hAnsiTheme="majorHAnsi" w:cstheme="majorHAnsi"/>
          <w:sz w:val="24"/>
          <w:szCs w:val="24"/>
        </w:rPr>
      </w:pPr>
      <w:r w:rsidRPr="00B1302F">
        <w:rPr>
          <w:rFonts w:asciiTheme="majorHAnsi" w:hAnsiTheme="majorHAnsi" w:cstheme="majorHAnsi"/>
          <w:sz w:val="24"/>
          <w:szCs w:val="24"/>
        </w:rPr>
        <w:t xml:space="preserve">In recent years the original multistage theories of grief have moved away from the set stages in which one grieves a loved one and focuses more on the fact that responses to loss are more widely variable than once thought and that there is no clear defined course that individuals must go </w:t>
      </w:r>
      <w:r w:rsidRPr="00B1302F">
        <w:rPr>
          <w:rFonts w:asciiTheme="majorHAnsi" w:hAnsiTheme="majorHAnsi" w:cstheme="majorHAnsi"/>
          <w:sz w:val="24"/>
          <w:szCs w:val="24"/>
        </w:rPr>
        <w:lastRenderedPageBreak/>
        <w:t>through in order to grieve their loved ones. An article by Maciejewski et al (2009) suggested that although the stage/phase models posed some good points, they do not take into account the variability in the nature and course of grief therefore suggesting that there is no definitive stages to grief (Silver &amp; Wortman, 2007).</w:t>
      </w:r>
    </w:p>
    <w:p w14:paraId="4D50044A" w14:textId="77777777" w:rsidR="003D601F" w:rsidRPr="003D601F" w:rsidRDefault="003D601F" w:rsidP="003D601F">
      <w:pPr>
        <w:pStyle w:val="Heading1"/>
        <w:rPr>
          <w:color w:val="000000" w:themeColor="text1"/>
          <w:u w:val="single"/>
        </w:rPr>
      </w:pPr>
      <w:r w:rsidRPr="003D601F">
        <w:rPr>
          <w:color w:val="000000" w:themeColor="text1"/>
          <w:u w:val="single"/>
        </w:rPr>
        <w:t>Attachment Theory</w:t>
      </w:r>
    </w:p>
    <w:p w14:paraId="11C16121" w14:textId="224DC32D" w:rsidR="003D601F" w:rsidRPr="00DA3183" w:rsidRDefault="003D601F" w:rsidP="004B40B7">
      <w:pPr>
        <w:jc w:val="center"/>
        <w:rPr>
          <w:rFonts w:asciiTheme="majorHAnsi" w:hAnsiTheme="majorHAnsi" w:cstheme="majorHAnsi"/>
          <w:sz w:val="24"/>
          <w:szCs w:val="24"/>
        </w:rPr>
      </w:pPr>
      <w:r w:rsidRPr="00DA3183">
        <w:rPr>
          <w:rFonts w:asciiTheme="majorHAnsi" w:hAnsiTheme="majorHAnsi" w:cstheme="majorHAnsi"/>
          <w:sz w:val="24"/>
          <w:szCs w:val="24"/>
        </w:rPr>
        <w:t xml:space="preserve">The attachment theory, designed by Bowlby (1973), examines the importance of human attachments and the bonds that individuals have with their loved ones that are developed early on in life. As both Freud and Kubler-ross suggested, Bowlby also suggests that grief is overcome through four stages that are somewhat overlapping and flexible. These stages are known as, shock, yearning and protest, despair and finally recovery (Buglass, 2010). The attachment theory sets out to provide an explanation for the common need that humans have to form powerful affectional bonds with other individuals, and the reactions or emotional distress that is ultimately caused when these individuals are no longer around leading to the detachment of these previously formed bonds. Bowlby uses childhood experience in order to better explain bereavement and how our childhood experiences influence the ways in which we deal with bereavement in adulthood. Parkes (1998) carried out similar research to Bowlby and suggested that like Bowlby’s theory of bereavement, there are four phases of bereavement. These are; Shock or numbness, yearning or pining, disorganization and despair and then eventually recovery. This </w:t>
      </w:r>
      <w:proofErr w:type="gramStart"/>
      <w:r w:rsidRPr="00DA3183">
        <w:rPr>
          <w:rFonts w:asciiTheme="majorHAnsi" w:hAnsiTheme="majorHAnsi" w:cstheme="majorHAnsi"/>
          <w:sz w:val="24"/>
          <w:szCs w:val="24"/>
        </w:rPr>
        <w:t>particular theory</w:t>
      </w:r>
      <w:proofErr w:type="gramEnd"/>
      <w:r w:rsidRPr="00DA3183">
        <w:rPr>
          <w:rFonts w:asciiTheme="majorHAnsi" w:hAnsiTheme="majorHAnsi" w:cstheme="majorHAnsi"/>
          <w:sz w:val="24"/>
          <w:szCs w:val="24"/>
        </w:rPr>
        <w:t xml:space="preserve"> proposes that grief is the transition in which the bereaved person goes through from the distressed state of confrontation with reality right through to some form of a resolution. The issues with both Bowlby and Parkes’ theories is that the grief work hypothesis suggests that there is some kind of notion in which individuals go through and are forced to confront in order to come to terms with the death of a loved one in order to prevent detrimental health consequences (Buglass, 2010).</w:t>
      </w:r>
    </w:p>
    <w:p w14:paraId="23DC5C61" w14:textId="5540CDB3" w:rsidR="003D601F" w:rsidRPr="00DA3183" w:rsidRDefault="003D601F" w:rsidP="00683E07">
      <w:pPr>
        <w:jc w:val="center"/>
        <w:rPr>
          <w:rFonts w:asciiTheme="majorHAnsi" w:hAnsiTheme="majorHAnsi" w:cstheme="majorHAnsi"/>
          <w:sz w:val="24"/>
          <w:szCs w:val="24"/>
        </w:rPr>
      </w:pPr>
      <w:r w:rsidRPr="00DA3183">
        <w:rPr>
          <w:rFonts w:asciiTheme="majorHAnsi" w:hAnsiTheme="majorHAnsi" w:cstheme="majorHAnsi"/>
          <w:sz w:val="24"/>
          <w:szCs w:val="24"/>
        </w:rPr>
        <w:t>The attachment theory could in turn</w:t>
      </w:r>
      <w:r w:rsidR="00DA3183">
        <w:rPr>
          <w:rFonts w:asciiTheme="majorHAnsi" w:hAnsiTheme="majorHAnsi" w:cstheme="majorHAnsi"/>
          <w:sz w:val="24"/>
          <w:szCs w:val="24"/>
        </w:rPr>
        <w:t xml:space="preserve">, </w:t>
      </w:r>
      <w:r w:rsidRPr="00DA3183">
        <w:rPr>
          <w:rFonts w:asciiTheme="majorHAnsi" w:hAnsiTheme="majorHAnsi" w:cstheme="majorHAnsi"/>
          <w:sz w:val="24"/>
          <w:szCs w:val="24"/>
        </w:rPr>
        <w:t>be linked to the vast amounts of research that have been carried out over the last few decades on mortality rates of the bereaved</w:t>
      </w:r>
      <w:r w:rsidR="00683E07" w:rsidRPr="00DA3183">
        <w:rPr>
          <w:rFonts w:asciiTheme="majorHAnsi" w:hAnsiTheme="majorHAnsi" w:cstheme="majorHAnsi"/>
          <w:sz w:val="24"/>
          <w:szCs w:val="24"/>
        </w:rPr>
        <w:t xml:space="preserve">. </w:t>
      </w:r>
      <w:r w:rsidRPr="00DA3183">
        <w:rPr>
          <w:rFonts w:asciiTheme="majorHAnsi" w:hAnsiTheme="majorHAnsi" w:cstheme="majorHAnsi"/>
          <w:sz w:val="24"/>
          <w:szCs w:val="24"/>
        </w:rPr>
        <w:t xml:space="preserve">Considerable amounts of research based on the health implications of bereavement. Bereavement has over the years been linked to an increase in mortality rates for the close relatives of the deceased, Research in this area has been ongoing since the late 50s where Kraus and Lilienfeld suggested that individuals who were married seemed to have lower death rates throughout different age groups than those who were single, widowed or divorced. Following on from this, Young et al (1963) sought to examine the duration effect in relation to widowhood and mortality and found that mortality rates rose by 40% when becoming widowed (Rees &amp; Lutkins, 1967).  Research into traumatic  life-events have in recent years progressed from research surrounding cumulative effects of life events with the use of scales such as the social readjustment rating scale to in recent years becoming more focus specific in areas such as bereavement (Strobe, Strobe &amp; Schut, 2007). Research into </w:t>
      </w:r>
      <w:proofErr w:type="gramStart"/>
      <w:r w:rsidRPr="00DA3183">
        <w:rPr>
          <w:rFonts w:asciiTheme="majorHAnsi" w:hAnsiTheme="majorHAnsi" w:cstheme="majorHAnsi"/>
          <w:sz w:val="24"/>
          <w:szCs w:val="24"/>
        </w:rPr>
        <w:t>whether or not</w:t>
      </w:r>
      <w:proofErr w:type="gramEnd"/>
      <w:r w:rsidRPr="00DA3183">
        <w:rPr>
          <w:rFonts w:asciiTheme="majorHAnsi" w:hAnsiTheme="majorHAnsi" w:cstheme="majorHAnsi"/>
          <w:sz w:val="24"/>
          <w:szCs w:val="24"/>
        </w:rPr>
        <w:t xml:space="preserve"> the death of a loved one increases the risk of mortality has become more common over the last few decades. Longitudinal studies have been carried out in order to examine the impact that the death of a loved one has on mortality rates and these types </w:t>
      </w:r>
      <w:r w:rsidRPr="00DA3183">
        <w:rPr>
          <w:rFonts w:asciiTheme="majorHAnsi" w:hAnsiTheme="majorHAnsi" w:cstheme="majorHAnsi"/>
          <w:sz w:val="24"/>
          <w:szCs w:val="24"/>
        </w:rPr>
        <w:lastRenderedPageBreak/>
        <w:t>of studies appear to be the most effective at finding relevant links between the two. It has been suggested through the vast amounts of research carried out on spousal bereavement that individuals who are recently bereaved (within around six months) are more likely to be prone to either develop physical health problems or in severe cases, it can lead to death of the bereaved (Strobe, Strobe &amp; Schut, 2007).</w:t>
      </w:r>
    </w:p>
    <w:p w14:paraId="57D0B17B" w14:textId="468A6EC5" w:rsidR="003D601F" w:rsidRPr="00DA3183" w:rsidRDefault="007E667E" w:rsidP="00DA3183">
      <w:pPr>
        <w:jc w:val="center"/>
        <w:rPr>
          <w:rFonts w:asciiTheme="majorHAnsi" w:hAnsiTheme="majorHAnsi" w:cstheme="majorHAnsi"/>
          <w:sz w:val="24"/>
          <w:szCs w:val="24"/>
        </w:rPr>
      </w:pPr>
      <w:r w:rsidRPr="00DA3183">
        <w:rPr>
          <w:rFonts w:asciiTheme="majorHAnsi" w:hAnsiTheme="majorHAnsi" w:cstheme="majorHAnsi"/>
          <w:sz w:val="24"/>
          <w:szCs w:val="24"/>
        </w:rPr>
        <w:t xml:space="preserve">Throughout history the study of grief and bereavement </w:t>
      </w:r>
      <w:r w:rsidR="00FA40EB" w:rsidRPr="00DA3183">
        <w:rPr>
          <w:rFonts w:asciiTheme="majorHAnsi" w:hAnsiTheme="majorHAnsi" w:cstheme="majorHAnsi"/>
          <w:sz w:val="24"/>
          <w:szCs w:val="24"/>
        </w:rPr>
        <w:t xml:space="preserve">has been approached in way of </w:t>
      </w:r>
      <w:r w:rsidR="00D72117" w:rsidRPr="00DA3183">
        <w:rPr>
          <w:rFonts w:asciiTheme="majorHAnsi" w:hAnsiTheme="majorHAnsi" w:cstheme="majorHAnsi"/>
          <w:sz w:val="24"/>
          <w:szCs w:val="24"/>
        </w:rPr>
        <w:t xml:space="preserve">studying the depressive illnesses that adults seem to have after the loss of a loved one. </w:t>
      </w:r>
      <w:r w:rsidR="000E345C" w:rsidRPr="00DA3183">
        <w:rPr>
          <w:rFonts w:asciiTheme="majorHAnsi" w:hAnsiTheme="majorHAnsi" w:cstheme="majorHAnsi"/>
          <w:sz w:val="24"/>
          <w:szCs w:val="24"/>
        </w:rPr>
        <w:t xml:space="preserve">Over the years, few attempts have been made </w:t>
      </w:r>
      <w:r w:rsidR="004D3EC0" w:rsidRPr="00DA3183">
        <w:rPr>
          <w:rFonts w:asciiTheme="majorHAnsi" w:hAnsiTheme="majorHAnsi" w:cstheme="majorHAnsi"/>
          <w:sz w:val="24"/>
          <w:szCs w:val="24"/>
        </w:rPr>
        <w:t xml:space="preserve">by psychoanalysts </w:t>
      </w:r>
      <w:r w:rsidR="00BA441D" w:rsidRPr="00DA3183">
        <w:rPr>
          <w:rFonts w:asciiTheme="majorHAnsi" w:hAnsiTheme="majorHAnsi" w:cstheme="majorHAnsi"/>
          <w:sz w:val="24"/>
          <w:szCs w:val="24"/>
        </w:rPr>
        <w:t xml:space="preserve">to hypothesise the </w:t>
      </w:r>
      <w:r w:rsidR="00E650C7" w:rsidRPr="00DA3183">
        <w:rPr>
          <w:rFonts w:asciiTheme="majorHAnsi" w:hAnsiTheme="majorHAnsi" w:cstheme="majorHAnsi"/>
          <w:sz w:val="24"/>
          <w:szCs w:val="24"/>
        </w:rPr>
        <w:t>processes that are grief and mourning</w:t>
      </w:r>
      <w:r w:rsidR="00E861A0" w:rsidRPr="00DA3183">
        <w:rPr>
          <w:rFonts w:asciiTheme="majorHAnsi" w:hAnsiTheme="majorHAnsi" w:cstheme="majorHAnsi"/>
          <w:sz w:val="24"/>
          <w:szCs w:val="24"/>
        </w:rPr>
        <w:t xml:space="preserve"> and a vast amount of the literature out there looks predominantly at </w:t>
      </w:r>
      <w:r w:rsidR="00414C2B" w:rsidRPr="00DA3183">
        <w:rPr>
          <w:rFonts w:asciiTheme="majorHAnsi" w:hAnsiTheme="majorHAnsi" w:cstheme="majorHAnsi"/>
          <w:sz w:val="24"/>
          <w:szCs w:val="24"/>
        </w:rPr>
        <w:t>depressive illness with adults in relation to grief and bereavement (</w:t>
      </w:r>
      <w:r w:rsidR="00D97EA8" w:rsidRPr="00DA3183">
        <w:rPr>
          <w:rFonts w:asciiTheme="majorHAnsi" w:hAnsiTheme="majorHAnsi" w:cstheme="majorHAnsi"/>
          <w:sz w:val="24"/>
          <w:szCs w:val="24"/>
        </w:rPr>
        <w:t>Bowlby, 2008</w:t>
      </w:r>
      <w:r w:rsidR="00414C2B" w:rsidRPr="00DA3183">
        <w:rPr>
          <w:rFonts w:asciiTheme="majorHAnsi" w:hAnsiTheme="majorHAnsi" w:cstheme="majorHAnsi"/>
          <w:sz w:val="24"/>
          <w:szCs w:val="24"/>
        </w:rPr>
        <w:t>).</w:t>
      </w:r>
      <w:r w:rsidR="00DA3183">
        <w:rPr>
          <w:rFonts w:asciiTheme="majorHAnsi" w:hAnsiTheme="majorHAnsi" w:cstheme="majorHAnsi"/>
          <w:sz w:val="24"/>
          <w:szCs w:val="24"/>
        </w:rPr>
        <w:t xml:space="preserve"> </w:t>
      </w:r>
      <w:r w:rsidR="003D601F" w:rsidRPr="00DA3183">
        <w:rPr>
          <w:rFonts w:asciiTheme="majorHAnsi" w:hAnsiTheme="majorHAnsi" w:cstheme="majorHAnsi"/>
          <w:sz w:val="24"/>
          <w:szCs w:val="24"/>
        </w:rPr>
        <w:t xml:space="preserve">The attachment theory can be used to explain both </w:t>
      </w:r>
      <w:proofErr w:type="gramStart"/>
      <w:r w:rsidR="003D601F" w:rsidRPr="00DA3183">
        <w:rPr>
          <w:rFonts w:asciiTheme="majorHAnsi" w:hAnsiTheme="majorHAnsi" w:cstheme="majorHAnsi"/>
          <w:sz w:val="24"/>
          <w:szCs w:val="24"/>
        </w:rPr>
        <w:t>mortality</w:t>
      </w:r>
      <w:proofErr w:type="gramEnd"/>
      <w:r w:rsidR="003D601F" w:rsidRPr="00DA3183">
        <w:rPr>
          <w:rFonts w:asciiTheme="majorHAnsi" w:hAnsiTheme="majorHAnsi" w:cstheme="majorHAnsi"/>
          <w:sz w:val="24"/>
          <w:szCs w:val="24"/>
        </w:rPr>
        <w:t xml:space="preserve"> rates and declines in health whether that be mental or physical health due to the loss of a loved one.</w:t>
      </w:r>
    </w:p>
    <w:p w14:paraId="51EAC0E2" w14:textId="35F67000" w:rsidR="005C1FB2" w:rsidRDefault="005C1FB2" w:rsidP="004B40B7">
      <w:pPr>
        <w:jc w:val="center"/>
      </w:pPr>
    </w:p>
    <w:p w14:paraId="4A3377EE" w14:textId="609813BB" w:rsidR="005C1FB2" w:rsidRDefault="00A334A1" w:rsidP="005C1FB2">
      <w:pPr>
        <w:jc w:val="right"/>
        <w:rPr>
          <w:sz w:val="32"/>
          <w:szCs w:val="32"/>
        </w:rPr>
      </w:pPr>
      <w:r>
        <w:tab/>
      </w:r>
      <w:r w:rsidRPr="00A334A1">
        <w:rPr>
          <w:sz w:val="32"/>
          <w:szCs w:val="32"/>
        </w:rPr>
        <w:tab/>
      </w:r>
      <w:r>
        <w:rPr>
          <w:sz w:val="32"/>
          <w:szCs w:val="32"/>
        </w:rPr>
        <w:t xml:space="preserve">Section 4: </w:t>
      </w:r>
      <w:r w:rsidRPr="00A334A1">
        <w:rPr>
          <w:sz w:val="32"/>
          <w:szCs w:val="32"/>
        </w:rPr>
        <w:t>Conclusion</w:t>
      </w:r>
    </w:p>
    <w:p w14:paraId="4539D29C" w14:textId="5651972B" w:rsidR="00A334A1" w:rsidRPr="00A334A1" w:rsidRDefault="00A334A1" w:rsidP="005C1FB2">
      <w:pPr>
        <w:jc w:val="right"/>
      </w:pPr>
      <w:r>
        <w:rPr>
          <w:rFonts w:ascii="Constantia" w:hAnsi="Constantia"/>
          <w:noProof/>
          <w:sz w:val="36"/>
          <w:szCs w:val="36"/>
        </w:rPr>
        <mc:AlternateContent>
          <mc:Choice Requires="wps">
            <w:drawing>
              <wp:anchor distT="0" distB="0" distL="114300" distR="114300" simplePos="0" relativeHeight="251695104" behindDoc="0" locked="0" layoutInCell="1" allowOverlap="1" wp14:anchorId="13212710" wp14:editId="79E44D80">
                <wp:simplePos x="0" y="0"/>
                <wp:positionH relativeFrom="margin">
                  <wp:posOffset>0</wp:posOffset>
                </wp:positionH>
                <wp:positionV relativeFrom="paragraph">
                  <wp:posOffset>0</wp:posOffset>
                </wp:positionV>
                <wp:extent cx="8831179" cy="48127"/>
                <wp:effectExtent l="0" t="0" r="27305" b="28575"/>
                <wp:wrapNone/>
                <wp:docPr id="24" name="Straight Connector 24"/>
                <wp:cNvGraphicFramePr/>
                <a:graphic xmlns:a="http://schemas.openxmlformats.org/drawingml/2006/main">
                  <a:graphicData uri="http://schemas.microsoft.com/office/word/2010/wordprocessingShape">
                    <wps:wsp>
                      <wps:cNvCnPr/>
                      <wps:spPr>
                        <a:xfrm>
                          <a:off x="0" y="0"/>
                          <a:ext cx="8831179" cy="48127"/>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F126D4" id="Straight Connector 24" o:spid="_x0000_s1026" style="position:absolute;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 to="695.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" strokecolor="#4472c4" strokeweight=".5pt">
                <v:stroke joinstyle="miter"/>
                <w10:wrap anchorx="margin"/>
              </v:line>
            </w:pict>
          </mc:Fallback>
        </mc:AlternateContent>
      </w:r>
    </w:p>
    <w:p w14:paraId="3F53EAD6" w14:textId="77777777" w:rsidR="009D7052" w:rsidRPr="009D7052" w:rsidRDefault="009D7052" w:rsidP="009D7052">
      <w:pPr>
        <w:pStyle w:val="Heading1"/>
        <w:rPr>
          <w:color w:val="000000" w:themeColor="text1"/>
          <w:u w:val="single"/>
        </w:rPr>
      </w:pPr>
      <w:r w:rsidRPr="009D7052">
        <w:rPr>
          <w:color w:val="000000" w:themeColor="text1"/>
          <w:u w:val="single"/>
        </w:rPr>
        <w:t>Conclusion</w:t>
      </w:r>
    </w:p>
    <w:p w14:paraId="3A0DA1D9" w14:textId="1AE25D72" w:rsidR="00D87852" w:rsidRPr="00DA3183" w:rsidRDefault="009D7052" w:rsidP="004B40B7">
      <w:pPr>
        <w:jc w:val="center"/>
        <w:rPr>
          <w:rFonts w:asciiTheme="majorHAnsi" w:hAnsiTheme="majorHAnsi" w:cstheme="majorHAnsi"/>
          <w:sz w:val="24"/>
          <w:szCs w:val="24"/>
          <w:u w:val="single"/>
        </w:rPr>
      </w:pPr>
      <w:r w:rsidRPr="00DA3183">
        <w:rPr>
          <w:rFonts w:asciiTheme="majorHAnsi" w:hAnsiTheme="majorHAnsi" w:cstheme="majorHAnsi"/>
          <w:sz w:val="24"/>
          <w:szCs w:val="24"/>
        </w:rPr>
        <w:t xml:space="preserve">Although grief theories of bereavement have their positives ad can be linked to situations such as the increase in mortality rates after the death of a loved one (attachment theory), there are still many limitations to the research. Grief is seen as </w:t>
      </w:r>
      <w:proofErr w:type="spellStart"/>
      <w:r w:rsidRPr="00DA3183">
        <w:rPr>
          <w:rFonts w:asciiTheme="majorHAnsi" w:hAnsiTheme="majorHAnsi" w:cstheme="majorHAnsi"/>
          <w:sz w:val="24"/>
          <w:szCs w:val="24"/>
        </w:rPr>
        <w:t>a</w:t>
      </w:r>
      <w:proofErr w:type="spellEnd"/>
      <w:r w:rsidRPr="00DA3183">
        <w:rPr>
          <w:rFonts w:asciiTheme="majorHAnsi" w:hAnsiTheme="majorHAnsi" w:cstheme="majorHAnsi"/>
          <w:sz w:val="24"/>
          <w:szCs w:val="24"/>
        </w:rPr>
        <w:t xml:space="preserve"> involuntary reaction to bereavement and misapplying grief theories and stages of grieving to individuals could potentially lead to the individuals developing a ‘should or must’ attitude towards grieving where they believe they are either grieving wrong as they are not in the stages they should be or it could lead to them questioning their own bereavement processes which could lead to them becoming stressed/ill. It should also be taken into account when examining stage/phase models when looking at bereavement that all individuals can and will grieve differently due to differences in personality traits and cultural backgrounds along with the issue surrounding the nature of the relationship between the bereaved and the deceased. Person-</w:t>
      </w:r>
      <w:r w:rsidRPr="00DA3183">
        <w:rPr>
          <w:rFonts w:asciiTheme="majorHAnsi" w:hAnsiTheme="majorHAnsi" w:cstheme="majorHAnsi"/>
          <w:sz w:val="24"/>
          <w:szCs w:val="24"/>
        </w:rPr>
        <w:t>centred</w:t>
      </w:r>
      <w:r w:rsidRPr="00DA3183">
        <w:rPr>
          <w:rFonts w:asciiTheme="majorHAnsi" w:hAnsiTheme="majorHAnsi" w:cstheme="majorHAnsi"/>
          <w:sz w:val="24"/>
          <w:szCs w:val="24"/>
        </w:rPr>
        <w:t xml:space="preserve"> counselling has been suggested to be a key strategy to overcome bereavement along with support groups and talking therapy</w:t>
      </w:r>
      <w:r w:rsidR="004631D4" w:rsidRPr="00DA3183">
        <w:rPr>
          <w:rFonts w:asciiTheme="majorHAnsi" w:hAnsiTheme="majorHAnsi" w:cstheme="majorHAnsi"/>
          <w:sz w:val="24"/>
          <w:szCs w:val="24"/>
        </w:rPr>
        <w:t xml:space="preserve">. </w:t>
      </w:r>
    </w:p>
    <w:p w14:paraId="499964DE" w14:textId="1CBF7350" w:rsidR="00825E6B" w:rsidRDefault="00825E6B" w:rsidP="004B40B7">
      <w:pPr>
        <w:jc w:val="center"/>
        <w:rPr>
          <w:u w:val="single"/>
        </w:rPr>
      </w:pPr>
    </w:p>
    <w:p w14:paraId="77B795A8" w14:textId="77777777" w:rsidR="00825E6B" w:rsidRPr="00EB1FB5" w:rsidRDefault="00825E6B" w:rsidP="004B40B7">
      <w:pPr>
        <w:jc w:val="center"/>
      </w:pPr>
    </w:p>
    <w:p w14:paraId="354843F4" w14:textId="77777777" w:rsidR="001553AB" w:rsidRDefault="001553AB" w:rsidP="00B1186A">
      <w:pPr>
        <w:rPr>
          <w:rFonts w:asciiTheme="majorHAnsi" w:hAnsiTheme="majorHAnsi" w:cstheme="majorHAnsi"/>
          <w:sz w:val="28"/>
          <w:szCs w:val="28"/>
          <w:u w:val="single"/>
          <w:lang w:val="en-US"/>
        </w:rPr>
      </w:pPr>
    </w:p>
    <w:p w14:paraId="6F77B97D" w14:textId="6B3C5B95" w:rsidR="00DA3183" w:rsidRPr="001553AB" w:rsidRDefault="00EB1FB5" w:rsidP="001553AB">
      <w:pPr>
        <w:rPr>
          <w:rFonts w:asciiTheme="majorHAnsi" w:hAnsiTheme="majorHAnsi" w:cstheme="majorHAnsi"/>
          <w:sz w:val="28"/>
          <w:szCs w:val="28"/>
          <w:u w:val="single"/>
          <w:lang w:val="en-US"/>
        </w:rPr>
      </w:pPr>
      <w:r w:rsidRPr="00DA3183">
        <w:rPr>
          <w:rFonts w:asciiTheme="majorHAnsi" w:hAnsiTheme="majorHAnsi" w:cstheme="majorHAnsi"/>
          <w:sz w:val="28"/>
          <w:szCs w:val="28"/>
          <w:u w:val="single"/>
          <w:lang w:val="en-US"/>
        </w:rPr>
        <w:lastRenderedPageBreak/>
        <w:t xml:space="preserve">References </w:t>
      </w:r>
    </w:p>
    <w:p w14:paraId="5F13E6DF" w14:textId="77777777" w:rsidR="00DA3183" w:rsidRPr="00DA3183" w:rsidRDefault="00DA3183" w:rsidP="00EB1FB5">
      <w:pPr>
        <w:rPr>
          <w:rFonts w:asciiTheme="majorHAnsi" w:hAnsiTheme="majorHAnsi" w:cstheme="majorHAnsi"/>
          <w:sz w:val="24"/>
          <w:szCs w:val="24"/>
        </w:rPr>
      </w:pPr>
      <w:r w:rsidRPr="00DA3183">
        <w:rPr>
          <w:rFonts w:asciiTheme="majorHAnsi" w:hAnsiTheme="majorHAnsi" w:cstheme="majorHAnsi"/>
          <w:sz w:val="24"/>
          <w:szCs w:val="24"/>
        </w:rPr>
        <w:t xml:space="preserve">Bowlby, E. J. M. (2008). </w:t>
      </w:r>
      <w:r w:rsidRPr="00DA3183">
        <w:rPr>
          <w:rFonts w:asciiTheme="majorHAnsi" w:hAnsiTheme="majorHAnsi" w:cstheme="majorHAnsi"/>
          <w:i/>
          <w:iCs/>
          <w:sz w:val="24"/>
          <w:szCs w:val="24"/>
        </w:rPr>
        <w:t>Loss-Sadness and Depression: Attachment and Loss</w:t>
      </w:r>
      <w:r w:rsidRPr="00DA3183">
        <w:rPr>
          <w:rFonts w:asciiTheme="majorHAnsi" w:hAnsiTheme="majorHAnsi" w:cstheme="majorHAnsi"/>
          <w:sz w:val="24"/>
          <w:szCs w:val="24"/>
        </w:rPr>
        <w:t xml:space="preserve"> (Vol. 3). Random House.</w:t>
      </w:r>
    </w:p>
    <w:p w14:paraId="198CD999" w14:textId="77777777"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Buglass, E. (2010). Grief and bereavement theories. </w:t>
      </w:r>
      <w:r w:rsidRPr="00EB1FB5">
        <w:rPr>
          <w:rFonts w:asciiTheme="majorHAnsi" w:hAnsiTheme="majorHAnsi" w:cstheme="majorHAnsi"/>
          <w:i/>
          <w:iCs/>
          <w:sz w:val="24"/>
          <w:szCs w:val="24"/>
          <w:lang w:val="en-US"/>
        </w:rPr>
        <w:t>Nursing Standard (through 2013)</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24</w:t>
      </w:r>
      <w:r w:rsidRPr="00EB1FB5">
        <w:rPr>
          <w:rFonts w:asciiTheme="majorHAnsi" w:hAnsiTheme="majorHAnsi" w:cstheme="majorHAnsi"/>
          <w:sz w:val="24"/>
          <w:szCs w:val="24"/>
          <w:lang w:val="en-US"/>
        </w:rPr>
        <w:t xml:space="preserve">(41), </w:t>
      </w:r>
      <w:r w:rsidRPr="00EB1FB5">
        <w:rPr>
          <w:rFonts w:asciiTheme="majorHAnsi" w:hAnsiTheme="majorHAnsi" w:cstheme="majorHAnsi"/>
          <w:sz w:val="24"/>
          <w:szCs w:val="24"/>
          <w:lang w:val="en-US"/>
        </w:rPr>
        <w:tab/>
        <w:t>44.</w:t>
      </w:r>
    </w:p>
    <w:p w14:paraId="4B847B3A" w14:textId="1EF355A7" w:rsidR="00DA3183" w:rsidRPr="00DA3183" w:rsidRDefault="00DA3183" w:rsidP="00EB1FB5">
      <w:pPr>
        <w:rPr>
          <w:rFonts w:asciiTheme="majorHAnsi" w:hAnsiTheme="majorHAnsi" w:cstheme="majorHAnsi"/>
          <w:sz w:val="24"/>
          <w:szCs w:val="24"/>
        </w:rPr>
      </w:pPr>
      <w:proofErr w:type="spellStart"/>
      <w:r w:rsidRPr="00DA3183">
        <w:rPr>
          <w:rFonts w:asciiTheme="majorHAnsi" w:hAnsiTheme="majorHAnsi" w:cstheme="majorHAnsi"/>
          <w:sz w:val="24"/>
          <w:szCs w:val="24"/>
        </w:rPr>
        <w:t>Casarett</w:t>
      </w:r>
      <w:proofErr w:type="spellEnd"/>
      <w:r w:rsidRPr="00DA3183">
        <w:rPr>
          <w:rFonts w:asciiTheme="majorHAnsi" w:hAnsiTheme="majorHAnsi" w:cstheme="majorHAnsi"/>
          <w:sz w:val="24"/>
          <w:szCs w:val="24"/>
        </w:rPr>
        <w:t xml:space="preserve">, D., Kutner, J. S., &amp; </w:t>
      </w:r>
      <w:proofErr w:type="spellStart"/>
      <w:r w:rsidRPr="00DA3183">
        <w:rPr>
          <w:rFonts w:asciiTheme="majorHAnsi" w:hAnsiTheme="majorHAnsi" w:cstheme="majorHAnsi"/>
          <w:sz w:val="24"/>
          <w:szCs w:val="24"/>
        </w:rPr>
        <w:t>Abrahm</w:t>
      </w:r>
      <w:proofErr w:type="spellEnd"/>
      <w:r w:rsidRPr="00DA3183">
        <w:rPr>
          <w:rFonts w:asciiTheme="majorHAnsi" w:hAnsiTheme="majorHAnsi" w:cstheme="majorHAnsi"/>
          <w:sz w:val="24"/>
          <w:szCs w:val="24"/>
        </w:rPr>
        <w:t>, J. (2001). Life after death: a p</w:t>
      </w:r>
      <w:bookmarkStart w:id="4" w:name="_GoBack"/>
      <w:bookmarkEnd w:id="4"/>
      <w:r w:rsidRPr="00DA3183">
        <w:rPr>
          <w:rFonts w:asciiTheme="majorHAnsi" w:hAnsiTheme="majorHAnsi" w:cstheme="majorHAnsi"/>
          <w:sz w:val="24"/>
          <w:szCs w:val="24"/>
        </w:rPr>
        <w:t>ractical approach to grief and bereavement. </w:t>
      </w:r>
      <w:r w:rsidRPr="00DA3183">
        <w:rPr>
          <w:rFonts w:asciiTheme="majorHAnsi" w:hAnsiTheme="majorHAnsi" w:cstheme="majorHAnsi"/>
          <w:i/>
          <w:iCs/>
          <w:sz w:val="24"/>
          <w:szCs w:val="24"/>
        </w:rPr>
        <w:t xml:space="preserve">Annals of internal </w:t>
      </w:r>
      <w:r w:rsidR="007639FB">
        <w:rPr>
          <w:rFonts w:asciiTheme="majorHAnsi" w:hAnsiTheme="majorHAnsi" w:cstheme="majorHAnsi"/>
          <w:i/>
          <w:iCs/>
          <w:sz w:val="24"/>
          <w:szCs w:val="24"/>
        </w:rPr>
        <w:tab/>
      </w:r>
      <w:r w:rsidRPr="00DA3183">
        <w:rPr>
          <w:rFonts w:asciiTheme="majorHAnsi" w:hAnsiTheme="majorHAnsi" w:cstheme="majorHAnsi"/>
          <w:i/>
          <w:iCs/>
          <w:sz w:val="24"/>
          <w:szCs w:val="24"/>
        </w:rPr>
        <w:t>medicine</w:t>
      </w:r>
      <w:r w:rsidRPr="00DA3183">
        <w:rPr>
          <w:rFonts w:asciiTheme="majorHAnsi" w:hAnsiTheme="majorHAnsi" w:cstheme="majorHAnsi"/>
          <w:sz w:val="24"/>
          <w:szCs w:val="24"/>
        </w:rPr>
        <w:t>, </w:t>
      </w:r>
      <w:r w:rsidRPr="00DA3183">
        <w:rPr>
          <w:rFonts w:asciiTheme="majorHAnsi" w:hAnsiTheme="majorHAnsi" w:cstheme="majorHAnsi"/>
          <w:i/>
          <w:iCs/>
          <w:sz w:val="24"/>
          <w:szCs w:val="24"/>
        </w:rPr>
        <w:t>134</w:t>
      </w:r>
      <w:r w:rsidRPr="00DA3183">
        <w:rPr>
          <w:rFonts w:asciiTheme="majorHAnsi" w:hAnsiTheme="majorHAnsi" w:cstheme="majorHAnsi"/>
          <w:sz w:val="24"/>
          <w:szCs w:val="24"/>
        </w:rPr>
        <w:t>(3), 208-215.</w:t>
      </w:r>
    </w:p>
    <w:p w14:paraId="34784633" w14:textId="7829AB07" w:rsidR="00DA3183" w:rsidRPr="00DA3183" w:rsidRDefault="00DA3183" w:rsidP="00EB1FB5">
      <w:pPr>
        <w:rPr>
          <w:rFonts w:asciiTheme="majorHAnsi" w:hAnsiTheme="majorHAnsi" w:cstheme="majorHAnsi"/>
          <w:sz w:val="24"/>
          <w:szCs w:val="24"/>
        </w:rPr>
      </w:pPr>
      <w:r w:rsidRPr="00DA3183">
        <w:rPr>
          <w:rFonts w:asciiTheme="majorHAnsi" w:hAnsiTheme="majorHAnsi" w:cstheme="majorHAnsi"/>
          <w:sz w:val="24"/>
          <w:szCs w:val="24"/>
        </w:rPr>
        <w:t>Clewell, T. (2004). Mourning beyond melancholia: Freud's psychoanalysis of loss</w:t>
      </w:r>
      <w:r w:rsidRPr="00DA3183">
        <w:rPr>
          <w:rFonts w:asciiTheme="majorHAnsi" w:hAnsiTheme="majorHAnsi" w:cstheme="majorHAnsi"/>
          <w:i/>
          <w:iCs/>
          <w:sz w:val="24"/>
          <w:szCs w:val="24"/>
        </w:rPr>
        <w:t>. Journal of the American Psychoanalytic Association</w:t>
      </w:r>
      <w:r w:rsidRPr="00DA3183">
        <w:rPr>
          <w:rFonts w:asciiTheme="majorHAnsi" w:hAnsiTheme="majorHAnsi" w:cstheme="majorHAnsi"/>
          <w:sz w:val="24"/>
          <w:szCs w:val="24"/>
        </w:rPr>
        <w:t>, 52(1), 43-</w:t>
      </w:r>
      <w:r w:rsidR="007639FB">
        <w:rPr>
          <w:rFonts w:asciiTheme="majorHAnsi" w:hAnsiTheme="majorHAnsi" w:cstheme="majorHAnsi"/>
          <w:sz w:val="24"/>
          <w:szCs w:val="24"/>
        </w:rPr>
        <w:tab/>
      </w:r>
      <w:r w:rsidRPr="00DA3183">
        <w:rPr>
          <w:rFonts w:asciiTheme="majorHAnsi" w:hAnsiTheme="majorHAnsi" w:cstheme="majorHAnsi"/>
          <w:sz w:val="24"/>
          <w:szCs w:val="24"/>
        </w:rPr>
        <w:t>67.</w:t>
      </w:r>
    </w:p>
    <w:p w14:paraId="0529DC1C" w14:textId="77777777"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 xml:space="preserve"> Engel, G. L. (1960). Is grief a disease? A challenge for medical research. </w:t>
      </w:r>
      <w:proofErr w:type="spellStart"/>
      <w:r w:rsidRPr="00EB1FB5">
        <w:rPr>
          <w:rFonts w:asciiTheme="majorHAnsi" w:hAnsiTheme="majorHAnsi" w:cstheme="majorHAnsi"/>
          <w:i/>
          <w:iCs/>
          <w:sz w:val="24"/>
          <w:szCs w:val="24"/>
          <w:lang w:val="en-US"/>
        </w:rPr>
        <w:t>Psychosom</w:t>
      </w:r>
      <w:proofErr w:type="spellEnd"/>
      <w:r w:rsidRPr="00EB1FB5">
        <w:rPr>
          <w:rFonts w:asciiTheme="majorHAnsi" w:hAnsiTheme="majorHAnsi" w:cstheme="majorHAnsi"/>
          <w:i/>
          <w:iCs/>
          <w:sz w:val="24"/>
          <w:szCs w:val="24"/>
          <w:lang w:val="en-US"/>
        </w:rPr>
        <w:t>. Med.</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22</w:t>
      </w:r>
      <w:r w:rsidRPr="00EB1FB5">
        <w:rPr>
          <w:rFonts w:asciiTheme="majorHAnsi" w:hAnsiTheme="majorHAnsi" w:cstheme="majorHAnsi"/>
          <w:sz w:val="24"/>
          <w:szCs w:val="24"/>
          <w:lang w:val="en-US"/>
        </w:rPr>
        <w:t xml:space="preserve">, </w:t>
      </w:r>
      <w:r w:rsidRPr="00EB1FB5">
        <w:rPr>
          <w:rFonts w:asciiTheme="majorHAnsi" w:hAnsiTheme="majorHAnsi" w:cstheme="majorHAnsi"/>
          <w:sz w:val="24"/>
          <w:szCs w:val="24"/>
          <w:lang w:val="en-US"/>
        </w:rPr>
        <w:tab/>
        <w:t>18-25.</w:t>
      </w:r>
    </w:p>
    <w:p w14:paraId="31EDDFE3" w14:textId="31F45EE5" w:rsidR="00DA3183" w:rsidRPr="00DA3183" w:rsidRDefault="00DA3183" w:rsidP="00EB1FB5">
      <w:pPr>
        <w:rPr>
          <w:rFonts w:asciiTheme="majorHAnsi" w:hAnsiTheme="majorHAnsi" w:cstheme="majorHAnsi"/>
          <w:sz w:val="24"/>
          <w:szCs w:val="24"/>
        </w:rPr>
      </w:pPr>
      <w:r w:rsidRPr="00DA3183">
        <w:rPr>
          <w:rFonts w:asciiTheme="majorHAnsi" w:hAnsiTheme="majorHAnsi" w:cstheme="majorHAnsi"/>
          <w:sz w:val="24"/>
          <w:szCs w:val="24"/>
        </w:rPr>
        <w:t xml:space="preserve">Freud, S. (1957). Mourning and melancholia. In </w:t>
      </w:r>
      <w:proofErr w:type="gramStart"/>
      <w:r w:rsidRPr="00DA3183">
        <w:rPr>
          <w:rFonts w:asciiTheme="majorHAnsi" w:hAnsiTheme="majorHAnsi" w:cstheme="majorHAnsi"/>
          <w:i/>
          <w:iCs/>
          <w:sz w:val="24"/>
          <w:szCs w:val="24"/>
        </w:rPr>
        <w:t>The</w:t>
      </w:r>
      <w:proofErr w:type="gramEnd"/>
      <w:r w:rsidRPr="00DA3183">
        <w:rPr>
          <w:rFonts w:asciiTheme="majorHAnsi" w:hAnsiTheme="majorHAnsi" w:cstheme="majorHAnsi"/>
          <w:i/>
          <w:iCs/>
          <w:sz w:val="24"/>
          <w:szCs w:val="24"/>
        </w:rPr>
        <w:t xml:space="preserve"> Standard Edition of the Complete Psychological Works of Sigmund Freud, Volume XIV (1914-</w:t>
      </w:r>
      <w:r w:rsidR="007639FB">
        <w:rPr>
          <w:rFonts w:asciiTheme="majorHAnsi" w:hAnsiTheme="majorHAnsi" w:cstheme="majorHAnsi"/>
          <w:i/>
          <w:iCs/>
          <w:sz w:val="24"/>
          <w:szCs w:val="24"/>
        </w:rPr>
        <w:tab/>
      </w:r>
      <w:r w:rsidRPr="00DA3183">
        <w:rPr>
          <w:rFonts w:asciiTheme="majorHAnsi" w:hAnsiTheme="majorHAnsi" w:cstheme="majorHAnsi"/>
          <w:i/>
          <w:iCs/>
          <w:sz w:val="24"/>
          <w:szCs w:val="24"/>
        </w:rPr>
        <w:t xml:space="preserve">1916): On the History of the Psycho-Analytic Movement, Papers on Metapsychology and Other Works </w:t>
      </w:r>
      <w:r w:rsidRPr="00DA3183">
        <w:rPr>
          <w:rFonts w:asciiTheme="majorHAnsi" w:hAnsiTheme="majorHAnsi" w:cstheme="majorHAnsi"/>
          <w:sz w:val="24"/>
          <w:szCs w:val="24"/>
        </w:rPr>
        <w:t>(pp. 237-258).</w:t>
      </w:r>
    </w:p>
    <w:p w14:paraId="0DB2C668" w14:textId="77777777" w:rsidR="00DA3183" w:rsidRPr="00DA3183" w:rsidRDefault="00DA3183" w:rsidP="00EB1FB5">
      <w:pPr>
        <w:rPr>
          <w:rFonts w:asciiTheme="majorHAnsi" w:hAnsiTheme="majorHAnsi" w:cstheme="majorHAnsi"/>
          <w:sz w:val="24"/>
          <w:szCs w:val="24"/>
        </w:rPr>
      </w:pPr>
      <w:r w:rsidRPr="00DA3183">
        <w:rPr>
          <w:rFonts w:asciiTheme="majorHAnsi" w:hAnsiTheme="majorHAnsi" w:cstheme="majorHAnsi"/>
          <w:sz w:val="24"/>
          <w:szCs w:val="24"/>
        </w:rPr>
        <w:t xml:space="preserve">Hall, C. (2014). Bereavement theory: recent developments in our understanding of grief and bereavement. </w:t>
      </w:r>
      <w:r w:rsidRPr="00DA3183">
        <w:rPr>
          <w:rFonts w:asciiTheme="majorHAnsi" w:hAnsiTheme="majorHAnsi" w:cstheme="majorHAnsi"/>
          <w:i/>
          <w:iCs/>
          <w:sz w:val="24"/>
          <w:szCs w:val="24"/>
        </w:rPr>
        <w:t>Bereavement Care</w:t>
      </w:r>
      <w:r w:rsidRPr="00DA3183">
        <w:rPr>
          <w:rFonts w:asciiTheme="majorHAnsi" w:hAnsiTheme="majorHAnsi" w:cstheme="majorHAnsi"/>
          <w:sz w:val="24"/>
          <w:szCs w:val="24"/>
        </w:rPr>
        <w:t>, 33(1), 7-12.</w:t>
      </w:r>
    </w:p>
    <w:p w14:paraId="1E724D70" w14:textId="77777777"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Kleinman, A. (2012). Culture, bereavement, and psychiatry. </w:t>
      </w:r>
      <w:r w:rsidRPr="00EB1FB5">
        <w:rPr>
          <w:rFonts w:asciiTheme="majorHAnsi" w:hAnsiTheme="majorHAnsi" w:cstheme="majorHAnsi"/>
          <w:i/>
          <w:iCs/>
          <w:sz w:val="24"/>
          <w:szCs w:val="24"/>
          <w:lang w:val="en-US"/>
        </w:rPr>
        <w:t>The Lancet</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379</w:t>
      </w:r>
      <w:r w:rsidRPr="00EB1FB5">
        <w:rPr>
          <w:rFonts w:asciiTheme="majorHAnsi" w:hAnsiTheme="majorHAnsi" w:cstheme="majorHAnsi"/>
          <w:sz w:val="24"/>
          <w:szCs w:val="24"/>
          <w:lang w:val="en-US"/>
        </w:rPr>
        <w:t xml:space="preserve">(9816), 608-609. </w:t>
      </w:r>
    </w:p>
    <w:p w14:paraId="22118A5F" w14:textId="06E95621"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 xml:space="preserve">Lund, D. A., Caserta, M. S., &amp; Dimond, M. F. (1993). The course of spousal bereavement in later </w:t>
      </w:r>
      <w:r w:rsidRPr="00EB1FB5">
        <w:rPr>
          <w:rFonts w:asciiTheme="majorHAnsi" w:hAnsiTheme="majorHAnsi" w:cstheme="majorHAnsi"/>
          <w:sz w:val="24"/>
          <w:szCs w:val="24"/>
          <w:lang w:val="en-US"/>
        </w:rPr>
        <w:tab/>
        <w:t>life. </w:t>
      </w:r>
      <w:r w:rsidRPr="00EB1FB5">
        <w:rPr>
          <w:rFonts w:asciiTheme="majorHAnsi" w:hAnsiTheme="majorHAnsi" w:cstheme="majorHAnsi"/>
          <w:i/>
          <w:iCs/>
          <w:sz w:val="24"/>
          <w:szCs w:val="24"/>
          <w:lang w:val="en-US"/>
        </w:rPr>
        <w:t xml:space="preserve">Handbook of bereavement: Theory, </w:t>
      </w:r>
      <w:r w:rsidR="007639FB">
        <w:rPr>
          <w:rFonts w:asciiTheme="majorHAnsi" w:hAnsiTheme="majorHAnsi" w:cstheme="majorHAnsi"/>
          <w:i/>
          <w:iCs/>
          <w:sz w:val="24"/>
          <w:szCs w:val="24"/>
          <w:lang w:val="en-US"/>
        </w:rPr>
        <w:tab/>
      </w:r>
      <w:r w:rsidRPr="00EB1FB5">
        <w:rPr>
          <w:rFonts w:asciiTheme="majorHAnsi" w:hAnsiTheme="majorHAnsi" w:cstheme="majorHAnsi"/>
          <w:i/>
          <w:iCs/>
          <w:sz w:val="24"/>
          <w:szCs w:val="24"/>
          <w:lang w:val="en-US"/>
        </w:rPr>
        <w:t>research, and intervention</w:t>
      </w:r>
      <w:r w:rsidRPr="00EB1FB5">
        <w:rPr>
          <w:rFonts w:asciiTheme="majorHAnsi" w:hAnsiTheme="majorHAnsi" w:cstheme="majorHAnsi"/>
          <w:sz w:val="24"/>
          <w:szCs w:val="24"/>
          <w:lang w:val="en-US"/>
        </w:rPr>
        <w:t xml:space="preserve">, 240-254. </w:t>
      </w:r>
    </w:p>
    <w:p w14:paraId="15F61955" w14:textId="7A8CE3D4"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 xml:space="preserve">Neimeyer, R. A., &amp; Holland, J. M. (2015). Bereavement in later life: Theory, assessment, and </w:t>
      </w:r>
      <w:r w:rsidRPr="00EB1FB5">
        <w:rPr>
          <w:rFonts w:asciiTheme="majorHAnsi" w:hAnsiTheme="majorHAnsi" w:cstheme="majorHAnsi"/>
          <w:sz w:val="24"/>
          <w:szCs w:val="24"/>
          <w:lang w:val="en-US"/>
        </w:rPr>
        <w:tab/>
        <w:t>intervention. In </w:t>
      </w:r>
      <w:r w:rsidRPr="00EB1FB5">
        <w:rPr>
          <w:rFonts w:asciiTheme="majorHAnsi" w:hAnsiTheme="majorHAnsi" w:cstheme="majorHAnsi"/>
          <w:i/>
          <w:iCs/>
          <w:sz w:val="24"/>
          <w:szCs w:val="24"/>
          <w:lang w:val="en-US"/>
        </w:rPr>
        <w:t xml:space="preserve">APA handbook of clinical </w:t>
      </w:r>
      <w:r w:rsidR="00F23EAF">
        <w:rPr>
          <w:rFonts w:asciiTheme="majorHAnsi" w:hAnsiTheme="majorHAnsi" w:cstheme="majorHAnsi"/>
          <w:i/>
          <w:iCs/>
          <w:sz w:val="24"/>
          <w:szCs w:val="24"/>
          <w:lang w:val="en-US"/>
        </w:rPr>
        <w:tab/>
      </w:r>
      <w:proofErr w:type="spellStart"/>
      <w:r w:rsidRPr="00EB1FB5">
        <w:rPr>
          <w:rFonts w:asciiTheme="majorHAnsi" w:hAnsiTheme="majorHAnsi" w:cstheme="majorHAnsi"/>
          <w:i/>
          <w:iCs/>
          <w:sz w:val="24"/>
          <w:szCs w:val="24"/>
          <w:lang w:val="en-US"/>
        </w:rPr>
        <w:t>geropsychology</w:t>
      </w:r>
      <w:proofErr w:type="spellEnd"/>
      <w:r w:rsidRPr="00EB1FB5">
        <w:rPr>
          <w:rFonts w:asciiTheme="majorHAnsi" w:hAnsiTheme="majorHAnsi" w:cstheme="majorHAnsi"/>
          <w:i/>
          <w:iCs/>
          <w:sz w:val="24"/>
          <w:szCs w:val="24"/>
          <w:lang w:val="en-US"/>
        </w:rPr>
        <w:t xml:space="preserve">, Vol. 2: Assessment, treatment, </w:t>
      </w:r>
      <w:r w:rsidRPr="00EB1FB5">
        <w:rPr>
          <w:rFonts w:asciiTheme="majorHAnsi" w:hAnsiTheme="majorHAnsi" w:cstheme="majorHAnsi"/>
          <w:i/>
          <w:iCs/>
          <w:sz w:val="24"/>
          <w:szCs w:val="24"/>
          <w:lang w:val="en-US"/>
        </w:rPr>
        <w:tab/>
        <w:t>and issues of later life.</w:t>
      </w:r>
      <w:r w:rsidRPr="00EB1FB5">
        <w:rPr>
          <w:rFonts w:asciiTheme="majorHAnsi" w:hAnsiTheme="majorHAnsi" w:cstheme="majorHAnsi"/>
          <w:sz w:val="24"/>
          <w:szCs w:val="24"/>
          <w:lang w:val="en-US"/>
        </w:rPr>
        <w:t> (pp. 645-666). American Psychological Association.</w:t>
      </w:r>
    </w:p>
    <w:p w14:paraId="1D369BE9" w14:textId="77777777" w:rsidR="00DA3183" w:rsidRPr="00DA3183" w:rsidRDefault="00DA3183" w:rsidP="00D87852">
      <w:pPr>
        <w:rPr>
          <w:rFonts w:asciiTheme="majorHAnsi" w:hAnsiTheme="majorHAnsi" w:cstheme="majorHAnsi"/>
          <w:sz w:val="24"/>
          <w:szCs w:val="24"/>
          <w:lang w:val="en-US"/>
        </w:rPr>
      </w:pPr>
      <w:r w:rsidRPr="00EB1FB5">
        <w:rPr>
          <w:rFonts w:asciiTheme="majorHAnsi" w:hAnsiTheme="majorHAnsi" w:cstheme="majorHAnsi"/>
          <w:sz w:val="24"/>
          <w:szCs w:val="24"/>
          <w:lang w:val="en-US"/>
        </w:rPr>
        <w:t>Office of National Statistics (2019, November 26) Deaths registered monthly in England and Wales. Retrieved from:</w:t>
      </w:r>
      <w:r w:rsidRPr="00DA3183">
        <w:rPr>
          <w:rFonts w:asciiTheme="majorHAnsi" w:hAnsiTheme="majorHAnsi" w:cstheme="majorHAnsi"/>
          <w:sz w:val="24"/>
          <w:szCs w:val="24"/>
          <w:lang w:val="en-US"/>
        </w:rPr>
        <w:t xml:space="preserve"> </w:t>
      </w:r>
      <w:r w:rsidRPr="00DA3183">
        <w:rPr>
          <w:rFonts w:asciiTheme="majorHAnsi" w:hAnsiTheme="majorHAnsi" w:cstheme="majorHAnsi"/>
          <w:sz w:val="24"/>
          <w:szCs w:val="24"/>
          <w:lang w:val="en-US"/>
        </w:rPr>
        <w:tab/>
      </w:r>
      <w:hyperlink r:id="rId18" w:history="1">
        <w:r w:rsidRPr="00EB1FB5">
          <w:rPr>
            <w:rStyle w:val="Hyperlink"/>
            <w:rFonts w:asciiTheme="majorHAnsi" w:hAnsiTheme="majorHAnsi" w:cstheme="majorHAnsi"/>
            <w:sz w:val="24"/>
            <w:szCs w:val="24"/>
            <w:lang w:val="en-US"/>
          </w:rPr>
          <w:t>https://www.ons.gov.uk/peoplepopulationandcommunity/birthsdeathsandmarriag</w:t>
        </w:r>
        <w:r w:rsidRPr="00EB1FB5">
          <w:rPr>
            <w:rStyle w:val="Hyperlink"/>
            <w:rFonts w:asciiTheme="majorHAnsi" w:hAnsiTheme="majorHAnsi" w:cstheme="majorHAnsi"/>
            <w:sz w:val="24"/>
            <w:szCs w:val="24"/>
            <w:lang w:val="en-US"/>
          </w:rPr>
          <w:tab/>
          <w:t>es/deaths/datasets/monthlyfiguresondeathsregisteredbyareaofusualresidence</w:t>
        </w:r>
      </w:hyperlink>
      <w:r w:rsidRPr="00EB1FB5">
        <w:rPr>
          <w:rFonts w:asciiTheme="majorHAnsi" w:hAnsiTheme="majorHAnsi" w:cstheme="majorHAnsi"/>
          <w:sz w:val="24"/>
          <w:szCs w:val="24"/>
          <w:lang w:val="en-US"/>
        </w:rPr>
        <w:t xml:space="preserve"> </w:t>
      </w:r>
    </w:p>
    <w:p w14:paraId="5307FECD" w14:textId="0A0D3E3F" w:rsidR="00DA3183" w:rsidRPr="00EB1FB5" w:rsidRDefault="00DA3183" w:rsidP="00EB1FB5">
      <w:pPr>
        <w:rPr>
          <w:rFonts w:asciiTheme="majorHAnsi" w:hAnsiTheme="majorHAnsi" w:cstheme="majorHAnsi"/>
          <w:sz w:val="24"/>
          <w:szCs w:val="24"/>
          <w:lang w:val="en-US"/>
        </w:rPr>
      </w:pPr>
      <w:proofErr w:type="spellStart"/>
      <w:r w:rsidRPr="00EB1FB5">
        <w:rPr>
          <w:rFonts w:asciiTheme="majorHAnsi" w:hAnsiTheme="majorHAnsi" w:cstheme="majorHAnsi"/>
          <w:sz w:val="24"/>
          <w:szCs w:val="24"/>
          <w:lang w:val="en-US"/>
        </w:rPr>
        <w:t>Prigerson</w:t>
      </w:r>
      <w:proofErr w:type="spellEnd"/>
      <w:r w:rsidRPr="00EB1FB5">
        <w:rPr>
          <w:rFonts w:asciiTheme="majorHAnsi" w:hAnsiTheme="majorHAnsi" w:cstheme="majorHAnsi"/>
          <w:sz w:val="24"/>
          <w:szCs w:val="24"/>
          <w:lang w:val="en-US"/>
        </w:rPr>
        <w:t xml:space="preserve">, H. G., Horowitz, M. J., Jacobs, S. C., Parkes, C. M., Aslan, M., </w:t>
      </w:r>
      <w:proofErr w:type="spellStart"/>
      <w:r w:rsidRPr="00EB1FB5">
        <w:rPr>
          <w:rFonts w:asciiTheme="majorHAnsi" w:hAnsiTheme="majorHAnsi" w:cstheme="majorHAnsi"/>
          <w:sz w:val="24"/>
          <w:szCs w:val="24"/>
          <w:lang w:val="en-US"/>
        </w:rPr>
        <w:t>Goodkin</w:t>
      </w:r>
      <w:proofErr w:type="spellEnd"/>
      <w:r w:rsidRPr="00EB1FB5">
        <w:rPr>
          <w:rFonts w:asciiTheme="majorHAnsi" w:hAnsiTheme="majorHAnsi" w:cstheme="majorHAnsi"/>
          <w:sz w:val="24"/>
          <w:szCs w:val="24"/>
          <w:lang w:val="en-US"/>
        </w:rPr>
        <w:t xml:space="preserve">, K., ... &amp; </w:t>
      </w:r>
      <w:r w:rsidRPr="00EB1FB5">
        <w:rPr>
          <w:rFonts w:asciiTheme="majorHAnsi" w:hAnsiTheme="majorHAnsi" w:cstheme="majorHAnsi"/>
          <w:sz w:val="24"/>
          <w:szCs w:val="24"/>
          <w:lang w:val="en-US"/>
        </w:rPr>
        <w:tab/>
      </w:r>
      <w:proofErr w:type="spellStart"/>
      <w:r w:rsidRPr="00EB1FB5">
        <w:rPr>
          <w:rFonts w:asciiTheme="majorHAnsi" w:hAnsiTheme="majorHAnsi" w:cstheme="majorHAnsi"/>
          <w:sz w:val="24"/>
          <w:szCs w:val="24"/>
          <w:lang w:val="en-US"/>
        </w:rPr>
        <w:t>Bonanno</w:t>
      </w:r>
      <w:proofErr w:type="spellEnd"/>
      <w:r w:rsidRPr="00EB1FB5">
        <w:rPr>
          <w:rFonts w:asciiTheme="majorHAnsi" w:hAnsiTheme="majorHAnsi" w:cstheme="majorHAnsi"/>
          <w:sz w:val="24"/>
          <w:szCs w:val="24"/>
          <w:lang w:val="en-US"/>
        </w:rPr>
        <w:t xml:space="preserve">, G. (2009). Prolonged grief disorder: </w:t>
      </w:r>
      <w:r w:rsidR="00F23EAF">
        <w:rPr>
          <w:rFonts w:asciiTheme="majorHAnsi" w:hAnsiTheme="majorHAnsi" w:cstheme="majorHAnsi"/>
          <w:sz w:val="24"/>
          <w:szCs w:val="24"/>
          <w:lang w:val="en-US"/>
        </w:rPr>
        <w:tab/>
      </w:r>
      <w:r w:rsidRPr="00EB1FB5">
        <w:rPr>
          <w:rFonts w:asciiTheme="majorHAnsi" w:hAnsiTheme="majorHAnsi" w:cstheme="majorHAnsi"/>
          <w:sz w:val="24"/>
          <w:szCs w:val="24"/>
          <w:lang w:val="en-US"/>
        </w:rPr>
        <w:t>Psychometric validation of criteria proposed for DSM-V and ICD-11. </w:t>
      </w:r>
      <w:proofErr w:type="spellStart"/>
      <w:r w:rsidRPr="00EB1FB5">
        <w:rPr>
          <w:rFonts w:asciiTheme="majorHAnsi" w:hAnsiTheme="majorHAnsi" w:cstheme="majorHAnsi"/>
          <w:i/>
          <w:iCs/>
          <w:sz w:val="24"/>
          <w:szCs w:val="24"/>
          <w:lang w:val="en-US"/>
        </w:rPr>
        <w:t>PLoS</w:t>
      </w:r>
      <w:proofErr w:type="spellEnd"/>
      <w:r w:rsidRPr="00EB1FB5">
        <w:rPr>
          <w:rFonts w:asciiTheme="majorHAnsi" w:hAnsiTheme="majorHAnsi" w:cstheme="majorHAnsi"/>
          <w:i/>
          <w:iCs/>
          <w:sz w:val="24"/>
          <w:szCs w:val="24"/>
          <w:lang w:val="en-US"/>
        </w:rPr>
        <w:t xml:space="preserve"> medicine</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6</w:t>
      </w:r>
      <w:r w:rsidRPr="00EB1FB5">
        <w:rPr>
          <w:rFonts w:asciiTheme="majorHAnsi" w:hAnsiTheme="majorHAnsi" w:cstheme="majorHAnsi"/>
          <w:sz w:val="24"/>
          <w:szCs w:val="24"/>
          <w:lang w:val="en-US"/>
        </w:rPr>
        <w:t>(8), e1000121.</w:t>
      </w:r>
    </w:p>
    <w:p w14:paraId="74C6F169" w14:textId="77777777"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lastRenderedPageBreak/>
        <w:t>Rees, W. D., &amp; Lutkins, S. G. (1967). Mortality of bereavement. </w:t>
      </w:r>
      <w:r w:rsidRPr="00EB1FB5">
        <w:rPr>
          <w:rFonts w:asciiTheme="majorHAnsi" w:hAnsiTheme="majorHAnsi" w:cstheme="majorHAnsi"/>
          <w:i/>
          <w:iCs/>
          <w:sz w:val="24"/>
          <w:szCs w:val="24"/>
          <w:lang w:val="en-US"/>
        </w:rPr>
        <w:t>British Medical Journal</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4</w:t>
      </w:r>
      <w:r w:rsidRPr="00EB1FB5">
        <w:rPr>
          <w:rFonts w:asciiTheme="majorHAnsi" w:hAnsiTheme="majorHAnsi" w:cstheme="majorHAnsi"/>
          <w:sz w:val="24"/>
          <w:szCs w:val="24"/>
          <w:lang w:val="en-US"/>
        </w:rPr>
        <w:t xml:space="preserve">(5570), </w:t>
      </w:r>
      <w:r w:rsidRPr="00EB1FB5">
        <w:rPr>
          <w:rFonts w:asciiTheme="majorHAnsi" w:hAnsiTheme="majorHAnsi" w:cstheme="majorHAnsi"/>
          <w:sz w:val="24"/>
          <w:szCs w:val="24"/>
          <w:lang w:val="en-US"/>
        </w:rPr>
        <w:tab/>
        <w:t>13.</w:t>
      </w:r>
    </w:p>
    <w:p w14:paraId="0F283B6A" w14:textId="39199EAD"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Schut, M. S. H. (1999). The dual process model of coping with bereavement: Rationale and description. </w:t>
      </w:r>
      <w:r w:rsidRPr="00EB1FB5">
        <w:rPr>
          <w:rFonts w:asciiTheme="majorHAnsi" w:hAnsiTheme="majorHAnsi" w:cstheme="majorHAnsi"/>
          <w:i/>
          <w:iCs/>
          <w:sz w:val="24"/>
          <w:szCs w:val="24"/>
          <w:lang w:val="en-US"/>
        </w:rPr>
        <w:t>Death studies</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23</w:t>
      </w:r>
      <w:r w:rsidRPr="00EB1FB5">
        <w:rPr>
          <w:rFonts w:asciiTheme="majorHAnsi" w:hAnsiTheme="majorHAnsi" w:cstheme="majorHAnsi"/>
          <w:sz w:val="24"/>
          <w:szCs w:val="24"/>
          <w:lang w:val="en-US"/>
        </w:rPr>
        <w:t>(3), 197-224.</w:t>
      </w:r>
    </w:p>
    <w:p w14:paraId="157C0523" w14:textId="77777777" w:rsidR="00DA3183" w:rsidRPr="00DA3183"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Silver, R. C., &amp; Wortman, C. B. (2007). The stage theory of grief. </w:t>
      </w:r>
      <w:r w:rsidRPr="00EB1FB5">
        <w:rPr>
          <w:rFonts w:asciiTheme="majorHAnsi" w:hAnsiTheme="majorHAnsi" w:cstheme="majorHAnsi"/>
          <w:i/>
          <w:iCs/>
          <w:sz w:val="24"/>
          <w:szCs w:val="24"/>
          <w:lang w:val="en-US"/>
        </w:rPr>
        <w:t>JAMA</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297</w:t>
      </w:r>
      <w:r w:rsidRPr="00EB1FB5">
        <w:rPr>
          <w:rFonts w:asciiTheme="majorHAnsi" w:hAnsiTheme="majorHAnsi" w:cstheme="majorHAnsi"/>
          <w:sz w:val="24"/>
          <w:szCs w:val="24"/>
          <w:lang w:val="en-US"/>
        </w:rPr>
        <w:t>(24), 2692-2694.</w:t>
      </w:r>
    </w:p>
    <w:p w14:paraId="51DDC8F6" w14:textId="39F09210" w:rsidR="00DA3183" w:rsidRPr="00EB1FB5" w:rsidRDefault="00DA3183" w:rsidP="00EB1FB5">
      <w:pPr>
        <w:rPr>
          <w:rFonts w:asciiTheme="majorHAnsi" w:hAnsiTheme="majorHAnsi" w:cstheme="majorHAnsi"/>
          <w:sz w:val="24"/>
          <w:szCs w:val="24"/>
          <w:lang w:val="en-US"/>
        </w:rPr>
      </w:pPr>
      <w:proofErr w:type="spellStart"/>
      <w:r w:rsidRPr="00EB1FB5">
        <w:rPr>
          <w:rFonts w:asciiTheme="majorHAnsi" w:hAnsiTheme="majorHAnsi" w:cstheme="majorHAnsi"/>
          <w:sz w:val="24"/>
          <w:szCs w:val="24"/>
          <w:lang w:val="en-US"/>
        </w:rPr>
        <w:t>Stroebe</w:t>
      </w:r>
      <w:proofErr w:type="spellEnd"/>
      <w:r w:rsidRPr="00EB1FB5">
        <w:rPr>
          <w:rFonts w:asciiTheme="majorHAnsi" w:hAnsiTheme="majorHAnsi" w:cstheme="majorHAnsi"/>
          <w:sz w:val="24"/>
          <w:szCs w:val="24"/>
          <w:lang w:val="en-US"/>
        </w:rPr>
        <w:t xml:space="preserve">, M. S., Schut, H. A. W., &amp; </w:t>
      </w:r>
      <w:proofErr w:type="spellStart"/>
      <w:r w:rsidRPr="00EB1FB5">
        <w:rPr>
          <w:rFonts w:asciiTheme="majorHAnsi" w:hAnsiTheme="majorHAnsi" w:cstheme="majorHAnsi"/>
          <w:sz w:val="24"/>
          <w:szCs w:val="24"/>
          <w:lang w:val="en-US"/>
        </w:rPr>
        <w:t>Stroebe</w:t>
      </w:r>
      <w:proofErr w:type="spellEnd"/>
      <w:r w:rsidRPr="00EB1FB5">
        <w:rPr>
          <w:rFonts w:asciiTheme="majorHAnsi" w:hAnsiTheme="majorHAnsi" w:cstheme="majorHAnsi"/>
          <w:sz w:val="24"/>
          <w:szCs w:val="24"/>
          <w:lang w:val="en-US"/>
        </w:rPr>
        <w:t>, W. (2007). Health consequences of bereavement: A review. </w:t>
      </w:r>
      <w:r w:rsidRPr="00EB1FB5">
        <w:rPr>
          <w:rFonts w:asciiTheme="majorHAnsi" w:hAnsiTheme="majorHAnsi" w:cstheme="majorHAnsi"/>
          <w:i/>
          <w:iCs/>
          <w:sz w:val="24"/>
          <w:szCs w:val="24"/>
          <w:lang w:val="en-US"/>
        </w:rPr>
        <w:t xml:space="preserve">The Lancet Infectious </w:t>
      </w:r>
      <w:r w:rsidR="00F23EAF">
        <w:rPr>
          <w:rFonts w:asciiTheme="majorHAnsi" w:hAnsiTheme="majorHAnsi" w:cstheme="majorHAnsi"/>
          <w:i/>
          <w:iCs/>
          <w:sz w:val="24"/>
          <w:szCs w:val="24"/>
          <w:lang w:val="en-US"/>
        </w:rPr>
        <w:tab/>
      </w:r>
      <w:r w:rsidRPr="00EB1FB5">
        <w:rPr>
          <w:rFonts w:asciiTheme="majorHAnsi" w:hAnsiTheme="majorHAnsi" w:cstheme="majorHAnsi"/>
          <w:i/>
          <w:iCs/>
          <w:sz w:val="24"/>
          <w:szCs w:val="24"/>
          <w:lang w:val="en-US"/>
        </w:rPr>
        <w:t>Diseases</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370</w:t>
      </w:r>
      <w:r w:rsidRPr="00EB1FB5">
        <w:rPr>
          <w:rFonts w:asciiTheme="majorHAnsi" w:hAnsiTheme="majorHAnsi" w:cstheme="majorHAnsi"/>
          <w:sz w:val="24"/>
          <w:szCs w:val="24"/>
          <w:lang w:val="en-US"/>
        </w:rPr>
        <w:t>(9603), 1960-1973.</w:t>
      </w:r>
    </w:p>
    <w:p w14:paraId="44735684" w14:textId="5D2033B2" w:rsidR="00DA3183" w:rsidRPr="00EB1FB5" w:rsidRDefault="00DA3183" w:rsidP="00EB1FB5">
      <w:pPr>
        <w:rPr>
          <w:rFonts w:asciiTheme="majorHAnsi" w:hAnsiTheme="majorHAnsi" w:cstheme="majorHAnsi"/>
          <w:sz w:val="24"/>
          <w:szCs w:val="24"/>
          <w:lang w:val="en-US"/>
        </w:rPr>
      </w:pPr>
      <w:proofErr w:type="spellStart"/>
      <w:r w:rsidRPr="00EB1FB5">
        <w:rPr>
          <w:rFonts w:asciiTheme="majorHAnsi" w:hAnsiTheme="majorHAnsi" w:cstheme="majorHAnsi"/>
          <w:sz w:val="24"/>
          <w:szCs w:val="24"/>
          <w:lang w:val="en-US"/>
        </w:rPr>
        <w:t>Stroebe</w:t>
      </w:r>
      <w:proofErr w:type="spellEnd"/>
      <w:r w:rsidRPr="00EB1FB5">
        <w:rPr>
          <w:rFonts w:asciiTheme="majorHAnsi" w:hAnsiTheme="majorHAnsi" w:cstheme="majorHAnsi"/>
          <w:sz w:val="24"/>
          <w:szCs w:val="24"/>
          <w:lang w:val="en-US"/>
        </w:rPr>
        <w:t xml:space="preserve">, M. S., </w:t>
      </w:r>
      <w:proofErr w:type="spellStart"/>
      <w:r w:rsidRPr="00EB1FB5">
        <w:rPr>
          <w:rFonts w:asciiTheme="majorHAnsi" w:hAnsiTheme="majorHAnsi" w:cstheme="majorHAnsi"/>
          <w:sz w:val="24"/>
          <w:szCs w:val="24"/>
          <w:lang w:val="en-US"/>
        </w:rPr>
        <w:t>Stroebe</w:t>
      </w:r>
      <w:proofErr w:type="spellEnd"/>
      <w:r w:rsidRPr="00EB1FB5">
        <w:rPr>
          <w:rFonts w:asciiTheme="majorHAnsi" w:hAnsiTheme="majorHAnsi" w:cstheme="majorHAnsi"/>
          <w:sz w:val="24"/>
          <w:szCs w:val="24"/>
          <w:lang w:val="en-US"/>
        </w:rPr>
        <w:t>, W., &amp; Hansson, R. O. (Eds.). (1993). </w:t>
      </w:r>
      <w:r w:rsidRPr="00EB1FB5">
        <w:rPr>
          <w:rFonts w:asciiTheme="majorHAnsi" w:hAnsiTheme="majorHAnsi" w:cstheme="majorHAnsi"/>
          <w:i/>
          <w:iCs/>
          <w:sz w:val="24"/>
          <w:szCs w:val="24"/>
          <w:lang w:val="en-US"/>
        </w:rPr>
        <w:t>Handbook of bereavement: Theory, research, and intervention</w:t>
      </w:r>
      <w:r w:rsidRPr="00EB1FB5">
        <w:rPr>
          <w:rFonts w:asciiTheme="majorHAnsi" w:hAnsiTheme="majorHAnsi" w:cstheme="majorHAnsi"/>
          <w:sz w:val="24"/>
          <w:szCs w:val="24"/>
          <w:lang w:val="en-US"/>
        </w:rPr>
        <w:t xml:space="preserve">. Cambridge University </w:t>
      </w:r>
      <w:r w:rsidR="00F23EAF">
        <w:rPr>
          <w:rFonts w:asciiTheme="majorHAnsi" w:hAnsiTheme="majorHAnsi" w:cstheme="majorHAnsi"/>
          <w:sz w:val="24"/>
          <w:szCs w:val="24"/>
          <w:lang w:val="en-US"/>
        </w:rPr>
        <w:tab/>
      </w:r>
      <w:r w:rsidRPr="00EB1FB5">
        <w:rPr>
          <w:rFonts w:asciiTheme="majorHAnsi" w:hAnsiTheme="majorHAnsi" w:cstheme="majorHAnsi"/>
          <w:sz w:val="24"/>
          <w:szCs w:val="24"/>
          <w:lang w:val="en-US"/>
        </w:rPr>
        <w:t>Press.</w:t>
      </w:r>
    </w:p>
    <w:p w14:paraId="17CAD4EE" w14:textId="44EC57C9" w:rsidR="00DA3183" w:rsidRPr="00EB1FB5" w:rsidRDefault="00DA3183" w:rsidP="00EB1FB5">
      <w:pPr>
        <w:rPr>
          <w:rFonts w:asciiTheme="majorHAnsi" w:hAnsiTheme="majorHAnsi" w:cstheme="majorHAnsi"/>
          <w:sz w:val="24"/>
          <w:szCs w:val="24"/>
          <w:lang w:val="en-US"/>
        </w:rPr>
      </w:pPr>
      <w:r w:rsidRPr="00EB1FB5">
        <w:rPr>
          <w:rFonts w:asciiTheme="majorHAnsi" w:hAnsiTheme="majorHAnsi" w:cstheme="majorHAnsi"/>
          <w:sz w:val="24"/>
          <w:szCs w:val="24"/>
          <w:lang w:val="en-US"/>
        </w:rPr>
        <w:t>Zisook, S., &amp; Shear, K. (2009). Grief and bereavement: what psychiatrists need to know. </w:t>
      </w:r>
      <w:r w:rsidRPr="00EB1FB5">
        <w:rPr>
          <w:rFonts w:asciiTheme="majorHAnsi" w:hAnsiTheme="majorHAnsi" w:cstheme="majorHAnsi"/>
          <w:i/>
          <w:iCs/>
          <w:sz w:val="24"/>
          <w:szCs w:val="24"/>
          <w:lang w:val="en-US"/>
        </w:rPr>
        <w:t>World Psychiatry</w:t>
      </w:r>
      <w:r w:rsidRPr="00EB1FB5">
        <w:rPr>
          <w:rFonts w:asciiTheme="majorHAnsi" w:hAnsiTheme="majorHAnsi" w:cstheme="majorHAnsi"/>
          <w:sz w:val="24"/>
          <w:szCs w:val="24"/>
          <w:lang w:val="en-US"/>
        </w:rPr>
        <w:t>, </w:t>
      </w:r>
      <w:r w:rsidRPr="00EB1FB5">
        <w:rPr>
          <w:rFonts w:asciiTheme="majorHAnsi" w:hAnsiTheme="majorHAnsi" w:cstheme="majorHAnsi"/>
          <w:i/>
          <w:iCs/>
          <w:sz w:val="24"/>
          <w:szCs w:val="24"/>
          <w:lang w:val="en-US"/>
        </w:rPr>
        <w:t>8</w:t>
      </w:r>
      <w:r w:rsidRPr="00EB1FB5">
        <w:rPr>
          <w:rFonts w:asciiTheme="majorHAnsi" w:hAnsiTheme="majorHAnsi" w:cstheme="majorHAnsi"/>
          <w:sz w:val="24"/>
          <w:szCs w:val="24"/>
          <w:lang w:val="en-US"/>
        </w:rPr>
        <w:t>(2), 67-74.</w:t>
      </w:r>
    </w:p>
    <w:sectPr w:rsidR="00DA3183" w:rsidRPr="00EB1FB5" w:rsidSect="0018230F">
      <w:headerReference w:type="default" r:id="rId1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B3813" w14:textId="77777777" w:rsidR="006E463D" w:rsidRDefault="006E463D" w:rsidP="006E463D">
      <w:pPr>
        <w:spacing w:after="0" w:line="240" w:lineRule="auto"/>
      </w:pPr>
      <w:r>
        <w:separator/>
      </w:r>
    </w:p>
  </w:endnote>
  <w:endnote w:type="continuationSeparator" w:id="0">
    <w:p w14:paraId="0117C69B" w14:textId="77777777" w:rsidR="006E463D" w:rsidRDefault="006E463D" w:rsidP="006E46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Informal Roman">
    <w:panose1 w:val="030604020304060B0204"/>
    <w:charset w:val="00"/>
    <w:family w:val="script"/>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A9C2BD" w14:textId="77777777" w:rsidR="006E463D" w:rsidRDefault="006E463D" w:rsidP="006E463D">
      <w:pPr>
        <w:spacing w:after="0" w:line="240" w:lineRule="auto"/>
      </w:pPr>
      <w:r>
        <w:separator/>
      </w:r>
    </w:p>
  </w:footnote>
  <w:footnote w:type="continuationSeparator" w:id="0">
    <w:p w14:paraId="79ECEC5C" w14:textId="77777777" w:rsidR="006E463D" w:rsidRDefault="006E463D" w:rsidP="006E46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01A9E" w14:textId="50D3074E" w:rsidR="00C14E31" w:rsidRDefault="00C14E31">
    <w:pPr>
      <w:pStyle w:val="Header"/>
    </w:pPr>
    <w:r>
      <w:t>1701922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2BEABF8"/>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74A3FF5"/>
    <w:multiLevelType w:val="hybridMultilevel"/>
    <w:tmpl w:val="A0382B9E"/>
    <w:lvl w:ilvl="0" w:tplc="E162EF9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554585"/>
    <w:multiLevelType w:val="hybridMultilevel"/>
    <w:tmpl w:val="B4CC801E"/>
    <w:lvl w:ilvl="0" w:tplc="FFECC2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35D56"/>
    <w:multiLevelType w:val="hybridMultilevel"/>
    <w:tmpl w:val="03368556"/>
    <w:lvl w:ilvl="0" w:tplc="FFECC2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70A17"/>
    <w:multiLevelType w:val="hybridMultilevel"/>
    <w:tmpl w:val="7DAA590E"/>
    <w:lvl w:ilvl="0" w:tplc="FFECC2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9E13FB"/>
    <w:multiLevelType w:val="hybridMultilevel"/>
    <w:tmpl w:val="5B82E3EA"/>
    <w:lvl w:ilvl="0" w:tplc="FFECC2C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defaultTabStop w:val="720"/>
  <w:characterSpacingControl w:val="doNotCompress"/>
  <w:hdrShapeDefaults>
    <o:shapedefaults v:ext="edit" spidmax="2049">
      <o:colormenu v:ext="edit" fillcolor="#c9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30F"/>
    <w:rsid w:val="00031B0D"/>
    <w:rsid w:val="000962AE"/>
    <w:rsid w:val="000C1537"/>
    <w:rsid w:val="000E345C"/>
    <w:rsid w:val="00101143"/>
    <w:rsid w:val="00152F06"/>
    <w:rsid w:val="00152F85"/>
    <w:rsid w:val="001553AB"/>
    <w:rsid w:val="00156D4F"/>
    <w:rsid w:val="00162C8F"/>
    <w:rsid w:val="00163C71"/>
    <w:rsid w:val="00166E07"/>
    <w:rsid w:val="0018230F"/>
    <w:rsid w:val="00182A28"/>
    <w:rsid w:val="00185625"/>
    <w:rsid w:val="001940BA"/>
    <w:rsid w:val="001D2475"/>
    <w:rsid w:val="001F2CFA"/>
    <w:rsid w:val="002201BD"/>
    <w:rsid w:val="00241305"/>
    <w:rsid w:val="0025531F"/>
    <w:rsid w:val="00255B9A"/>
    <w:rsid w:val="00291BE2"/>
    <w:rsid w:val="002965A4"/>
    <w:rsid w:val="002A5AFF"/>
    <w:rsid w:val="002B3A71"/>
    <w:rsid w:val="00303BC2"/>
    <w:rsid w:val="0035382D"/>
    <w:rsid w:val="00380A66"/>
    <w:rsid w:val="00387799"/>
    <w:rsid w:val="003B36EE"/>
    <w:rsid w:val="003D601F"/>
    <w:rsid w:val="003D7058"/>
    <w:rsid w:val="003F0C0F"/>
    <w:rsid w:val="00405E78"/>
    <w:rsid w:val="00414A9B"/>
    <w:rsid w:val="00414C2B"/>
    <w:rsid w:val="004511DA"/>
    <w:rsid w:val="00460454"/>
    <w:rsid w:val="004631D4"/>
    <w:rsid w:val="004A0047"/>
    <w:rsid w:val="004B40B7"/>
    <w:rsid w:val="004D3EC0"/>
    <w:rsid w:val="004E0E00"/>
    <w:rsid w:val="004F4F87"/>
    <w:rsid w:val="00511C10"/>
    <w:rsid w:val="0053496D"/>
    <w:rsid w:val="005C1FB2"/>
    <w:rsid w:val="005E56FD"/>
    <w:rsid w:val="005E7759"/>
    <w:rsid w:val="0061605A"/>
    <w:rsid w:val="00623289"/>
    <w:rsid w:val="006311C0"/>
    <w:rsid w:val="006356B0"/>
    <w:rsid w:val="00683E07"/>
    <w:rsid w:val="006A7B13"/>
    <w:rsid w:val="006B23C0"/>
    <w:rsid w:val="006C5671"/>
    <w:rsid w:val="006E463D"/>
    <w:rsid w:val="0070476E"/>
    <w:rsid w:val="0071308D"/>
    <w:rsid w:val="00717147"/>
    <w:rsid w:val="007239E9"/>
    <w:rsid w:val="007618D3"/>
    <w:rsid w:val="007639FB"/>
    <w:rsid w:val="007C4615"/>
    <w:rsid w:val="007C7D76"/>
    <w:rsid w:val="007E667E"/>
    <w:rsid w:val="00806C85"/>
    <w:rsid w:val="0082282F"/>
    <w:rsid w:val="00825E6B"/>
    <w:rsid w:val="008265DF"/>
    <w:rsid w:val="0083394E"/>
    <w:rsid w:val="00835C1F"/>
    <w:rsid w:val="00835F71"/>
    <w:rsid w:val="00847F9A"/>
    <w:rsid w:val="00870D89"/>
    <w:rsid w:val="00886B83"/>
    <w:rsid w:val="008C104F"/>
    <w:rsid w:val="008C1677"/>
    <w:rsid w:val="008E37DC"/>
    <w:rsid w:val="008F3676"/>
    <w:rsid w:val="009117DE"/>
    <w:rsid w:val="00920C86"/>
    <w:rsid w:val="0093487A"/>
    <w:rsid w:val="00970A4F"/>
    <w:rsid w:val="00973173"/>
    <w:rsid w:val="00981A02"/>
    <w:rsid w:val="009C5E1B"/>
    <w:rsid w:val="009D3C28"/>
    <w:rsid w:val="009D59CF"/>
    <w:rsid w:val="009D61A7"/>
    <w:rsid w:val="009D7052"/>
    <w:rsid w:val="00A15761"/>
    <w:rsid w:val="00A334A1"/>
    <w:rsid w:val="00A3547B"/>
    <w:rsid w:val="00A362D2"/>
    <w:rsid w:val="00A50AB9"/>
    <w:rsid w:val="00A51FE5"/>
    <w:rsid w:val="00A728CF"/>
    <w:rsid w:val="00A73F90"/>
    <w:rsid w:val="00A768F7"/>
    <w:rsid w:val="00A95139"/>
    <w:rsid w:val="00AA066F"/>
    <w:rsid w:val="00AB1D05"/>
    <w:rsid w:val="00AB2EB3"/>
    <w:rsid w:val="00AD4215"/>
    <w:rsid w:val="00AE6EFF"/>
    <w:rsid w:val="00B1186A"/>
    <w:rsid w:val="00B1302F"/>
    <w:rsid w:val="00B17D47"/>
    <w:rsid w:val="00B36276"/>
    <w:rsid w:val="00B44D56"/>
    <w:rsid w:val="00B52385"/>
    <w:rsid w:val="00B71859"/>
    <w:rsid w:val="00B820D0"/>
    <w:rsid w:val="00B91002"/>
    <w:rsid w:val="00BA063A"/>
    <w:rsid w:val="00BA2FC9"/>
    <w:rsid w:val="00BA441D"/>
    <w:rsid w:val="00BB72DB"/>
    <w:rsid w:val="00C056A1"/>
    <w:rsid w:val="00C078F5"/>
    <w:rsid w:val="00C12A2C"/>
    <w:rsid w:val="00C14E31"/>
    <w:rsid w:val="00C2551D"/>
    <w:rsid w:val="00C3443C"/>
    <w:rsid w:val="00C42CAF"/>
    <w:rsid w:val="00C51865"/>
    <w:rsid w:val="00C603BF"/>
    <w:rsid w:val="00C60593"/>
    <w:rsid w:val="00C6069A"/>
    <w:rsid w:val="00C64B18"/>
    <w:rsid w:val="00C768BB"/>
    <w:rsid w:val="00C966C7"/>
    <w:rsid w:val="00C9746A"/>
    <w:rsid w:val="00CD42E9"/>
    <w:rsid w:val="00CE0503"/>
    <w:rsid w:val="00CE0D97"/>
    <w:rsid w:val="00CF13D1"/>
    <w:rsid w:val="00CF338C"/>
    <w:rsid w:val="00D2429B"/>
    <w:rsid w:val="00D36549"/>
    <w:rsid w:val="00D512C0"/>
    <w:rsid w:val="00D6383B"/>
    <w:rsid w:val="00D72117"/>
    <w:rsid w:val="00D87852"/>
    <w:rsid w:val="00D9753F"/>
    <w:rsid w:val="00D97EA8"/>
    <w:rsid w:val="00DA2D2F"/>
    <w:rsid w:val="00DA3183"/>
    <w:rsid w:val="00E1434C"/>
    <w:rsid w:val="00E51A75"/>
    <w:rsid w:val="00E52067"/>
    <w:rsid w:val="00E650C7"/>
    <w:rsid w:val="00E83E55"/>
    <w:rsid w:val="00E861A0"/>
    <w:rsid w:val="00EA12DA"/>
    <w:rsid w:val="00EB0AA8"/>
    <w:rsid w:val="00EB1172"/>
    <w:rsid w:val="00EB1FB5"/>
    <w:rsid w:val="00ED25C9"/>
    <w:rsid w:val="00F05151"/>
    <w:rsid w:val="00F23006"/>
    <w:rsid w:val="00F23EAF"/>
    <w:rsid w:val="00F8249A"/>
    <w:rsid w:val="00FA40EB"/>
    <w:rsid w:val="00FA6EFF"/>
    <w:rsid w:val="00FA6F19"/>
    <w:rsid w:val="00FF5B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colormenu v:ext="edit" fillcolor="#c9f"/>
    </o:shapedefaults>
    <o:shapelayout v:ext="edit">
      <o:idmap v:ext="edit" data="1"/>
    </o:shapelayout>
  </w:shapeDefaults>
  <w:decimalSymbol w:val="."/>
  <w:listSeparator w:val=","/>
  <w14:docId w14:val="6E3122E2"/>
  <w15:chartTrackingRefBased/>
  <w15:docId w15:val="{A1B5AFBB-40A6-4A6B-872D-2DD5F2EEA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8F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063A"/>
    <w:pPr>
      <w:keepNext/>
      <w:keepLines/>
      <w:spacing w:before="240" w:after="0" w:line="264" w:lineRule="auto"/>
      <w:contextualSpacing/>
      <w:outlineLvl w:val="1"/>
    </w:pPr>
    <w:rPr>
      <w:rFonts w:asciiTheme="majorHAnsi" w:eastAsiaTheme="majorEastAsia" w:hAnsiTheme="majorHAnsi" w:cstheme="majorBidi"/>
      <w:caps/>
      <w:color w:val="2F5496" w:themeColor="accent1" w:themeShade="BF"/>
      <w:sz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EA12DA"/>
    <w:pPr>
      <w:spacing w:after="200" w:line="240" w:lineRule="auto"/>
      <w:ind w:left="720"/>
      <w:contextualSpacing/>
    </w:pPr>
    <w:rPr>
      <w:rFonts w:eastAsia="Times New Roman" w:cs="Arial"/>
      <w:noProof/>
      <w:color w:val="222222"/>
      <w:lang w:val="en-US"/>
    </w:rPr>
  </w:style>
  <w:style w:type="paragraph" w:styleId="Header">
    <w:name w:val="header"/>
    <w:basedOn w:val="Normal"/>
    <w:link w:val="HeaderChar"/>
    <w:uiPriority w:val="99"/>
    <w:unhideWhenUsed/>
    <w:rsid w:val="006E46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63D"/>
  </w:style>
  <w:style w:type="paragraph" w:styleId="Footer">
    <w:name w:val="footer"/>
    <w:basedOn w:val="Normal"/>
    <w:link w:val="FooterChar"/>
    <w:uiPriority w:val="99"/>
    <w:unhideWhenUsed/>
    <w:rsid w:val="006E46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63D"/>
  </w:style>
  <w:style w:type="paragraph" w:styleId="ListBullet">
    <w:name w:val="List Bullet"/>
    <w:basedOn w:val="Normal"/>
    <w:uiPriority w:val="10"/>
    <w:unhideWhenUsed/>
    <w:qFormat/>
    <w:rsid w:val="00DA2D2F"/>
    <w:pPr>
      <w:numPr>
        <w:numId w:val="6"/>
      </w:numPr>
      <w:spacing w:before="120" w:after="200" w:line="264" w:lineRule="auto"/>
    </w:pPr>
    <w:rPr>
      <w:color w:val="595959" w:themeColor="text1" w:themeTint="A6"/>
      <w:lang w:val="en-US"/>
    </w:rPr>
  </w:style>
  <w:style w:type="character" w:customStyle="1" w:styleId="Heading2Char">
    <w:name w:val="Heading 2 Char"/>
    <w:basedOn w:val="DefaultParagraphFont"/>
    <w:link w:val="Heading2"/>
    <w:uiPriority w:val="9"/>
    <w:rsid w:val="00BA063A"/>
    <w:rPr>
      <w:rFonts w:asciiTheme="majorHAnsi" w:eastAsiaTheme="majorEastAsia" w:hAnsiTheme="majorHAnsi" w:cstheme="majorBidi"/>
      <w:caps/>
      <w:color w:val="2F5496" w:themeColor="accent1" w:themeShade="BF"/>
      <w:sz w:val="24"/>
      <w:lang w:val="en-US"/>
    </w:rPr>
  </w:style>
  <w:style w:type="character" w:customStyle="1" w:styleId="Heading1Char">
    <w:name w:val="Heading 1 Char"/>
    <w:basedOn w:val="DefaultParagraphFont"/>
    <w:link w:val="Heading1"/>
    <w:uiPriority w:val="9"/>
    <w:rsid w:val="00C078F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87852"/>
    <w:rPr>
      <w:color w:val="525252" w:themeColor="accent3" w:themeShade="80"/>
      <w:u w:val="single"/>
    </w:rPr>
  </w:style>
  <w:style w:type="character" w:styleId="UnresolvedMention">
    <w:name w:val="Unresolved Mention"/>
    <w:basedOn w:val="DefaultParagraphFont"/>
    <w:uiPriority w:val="99"/>
    <w:semiHidden/>
    <w:unhideWhenUsed/>
    <w:rsid w:val="00EB1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019345">
      <w:bodyDiv w:val="1"/>
      <w:marLeft w:val="0"/>
      <w:marRight w:val="0"/>
      <w:marTop w:val="0"/>
      <w:marBottom w:val="0"/>
      <w:divBdr>
        <w:top w:val="none" w:sz="0" w:space="0" w:color="auto"/>
        <w:left w:val="none" w:sz="0" w:space="0" w:color="auto"/>
        <w:bottom w:val="none" w:sz="0" w:space="0" w:color="auto"/>
        <w:right w:val="none" w:sz="0" w:space="0" w:color="auto"/>
      </w:divBdr>
      <w:divsChild>
        <w:div w:id="670303155">
          <w:marLeft w:val="0"/>
          <w:marRight w:val="0"/>
          <w:marTop w:val="0"/>
          <w:marBottom w:val="0"/>
          <w:divBdr>
            <w:top w:val="none" w:sz="0" w:space="0" w:color="auto"/>
            <w:left w:val="none" w:sz="0" w:space="0" w:color="auto"/>
            <w:bottom w:val="none" w:sz="0" w:space="0" w:color="auto"/>
            <w:right w:val="none" w:sz="0" w:space="0" w:color="auto"/>
          </w:divBdr>
        </w:div>
      </w:divsChild>
    </w:div>
    <w:div w:id="2033069327">
      <w:bodyDiv w:val="1"/>
      <w:marLeft w:val="0"/>
      <w:marRight w:val="0"/>
      <w:marTop w:val="0"/>
      <w:marBottom w:val="0"/>
      <w:divBdr>
        <w:top w:val="none" w:sz="0" w:space="0" w:color="auto"/>
        <w:left w:val="none" w:sz="0" w:space="0" w:color="auto"/>
        <w:bottom w:val="none" w:sz="0" w:space="0" w:color="auto"/>
        <w:right w:val="none" w:sz="0" w:space="0" w:color="auto"/>
      </w:divBdr>
      <w:divsChild>
        <w:div w:id="9682484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ons.gov.uk/peoplepopulationandcommunity/birthsdeathsandmarriag%09es/deaths/datasets/monthlyfiguresondeathsregisteredbyareaofusualresidenc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E81B53-AE5B-463D-A296-876E8D27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14</Pages>
  <Words>2761</Words>
  <Characters>15740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Rosie-Ann Fletcher</dc:creator>
  <cp:keywords/>
  <dc:description/>
  <cp:lastModifiedBy>Rosie-Ann Fletcher</cp:lastModifiedBy>
  <cp:revision>168</cp:revision>
  <dcterms:created xsi:type="dcterms:W3CDTF">2019-12-13T14:17:00Z</dcterms:created>
  <dcterms:modified xsi:type="dcterms:W3CDTF">2019-12-13T19:34:00Z</dcterms:modified>
</cp:coreProperties>
</file>