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29610A" w14:textId="77777777" w:rsidR="00A81D81" w:rsidRDefault="00E7192C" w:rsidP="0052534B">
      <w:pPr>
        <w:spacing w:line="360" w:lineRule="auto"/>
      </w:pPr>
      <w:r>
        <w:t>Q. Review of the documentary “Ancient Egyptians: Akhenaten”</w:t>
      </w:r>
      <w:r w:rsidR="00E92A8F">
        <w:t xml:space="preserve">. </w:t>
      </w:r>
    </w:p>
    <w:p w14:paraId="287C834B" w14:textId="18BE633F" w:rsidR="000947A6" w:rsidRDefault="00B87735" w:rsidP="0052534B">
      <w:pPr>
        <w:spacing w:line="360" w:lineRule="auto"/>
      </w:pPr>
      <w:r>
        <w:t xml:space="preserve">The documentary series, </w:t>
      </w:r>
      <w:r w:rsidRPr="00704F39">
        <w:rPr>
          <w:i/>
        </w:rPr>
        <w:t>Ancient Egyptian</w:t>
      </w:r>
      <w:r w:rsidR="009E1270" w:rsidRPr="00704F39">
        <w:rPr>
          <w:i/>
        </w:rPr>
        <w:t>s</w:t>
      </w:r>
      <w:r w:rsidRPr="00704F39">
        <w:rPr>
          <w:i/>
        </w:rPr>
        <w:t xml:space="preserve">, </w:t>
      </w:r>
      <w:r>
        <w:t xml:space="preserve">and more specifically the </w:t>
      </w:r>
      <w:r w:rsidRPr="00704F39">
        <w:rPr>
          <w:i/>
        </w:rPr>
        <w:t xml:space="preserve">Akhenaten </w:t>
      </w:r>
      <w:r>
        <w:t xml:space="preserve">episode follows American Egyptologist </w:t>
      </w:r>
      <w:r w:rsidR="009E2F74">
        <w:t>Bob Brier</w:t>
      </w:r>
      <w:r>
        <w:t xml:space="preserve"> </w:t>
      </w:r>
      <w:r w:rsidR="009E2F74">
        <w:t>on his journey to determine who was the ‘</w:t>
      </w:r>
      <w:r w:rsidR="006903A8">
        <w:t>heretic</w:t>
      </w:r>
      <w:r w:rsidR="009E2F74">
        <w:t>’</w:t>
      </w:r>
      <w:r w:rsidR="006903A8">
        <w:t xml:space="preserve"> king Akhenaten</w:t>
      </w:r>
      <w:r w:rsidR="00C103D0">
        <w:t xml:space="preserve"> and why his religious ‘revolution’ occurred</w:t>
      </w:r>
      <w:r w:rsidR="006903A8">
        <w:t xml:space="preserve">. </w:t>
      </w:r>
      <w:r w:rsidR="000B35EF">
        <w:t xml:space="preserve">This </w:t>
      </w:r>
      <w:r w:rsidR="00975F7D">
        <w:t>documentary</w:t>
      </w:r>
      <w:r w:rsidR="008C207B">
        <w:t>,</w:t>
      </w:r>
      <w:r w:rsidR="000435C8">
        <w:t xml:space="preserve"> originally</w:t>
      </w:r>
      <w:r w:rsidR="00975F7D">
        <w:t xml:space="preserve"> aired on</w:t>
      </w:r>
      <w:r w:rsidR="008C207B">
        <w:t xml:space="preserve"> the</w:t>
      </w:r>
      <w:r w:rsidR="00975F7D">
        <w:t xml:space="preserve"> </w:t>
      </w:r>
      <w:r w:rsidR="000435C8">
        <w:t>D</w:t>
      </w:r>
      <w:r w:rsidR="00975F7D">
        <w:t xml:space="preserve">iscovery </w:t>
      </w:r>
      <w:r w:rsidR="000435C8">
        <w:t>C</w:t>
      </w:r>
      <w:r w:rsidR="00C103D0">
        <w:t xml:space="preserve">hannel in 1998, </w:t>
      </w:r>
      <w:r w:rsidR="008C207B">
        <w:t xml:space="preserve">was </w:t>
      </w:r>
      <w:r w:rsidR="00C103D0">
        <w:t>named</w:t>
      </w:r>
      <w:r w:rsidR="00975F7D">
        <w:t xml:space="preserve"> </w:t>
      </w:r>
      <w:r w:rsidR="00975F7D" w:rsidRPr="00704F39">
        <w:rPr>
          <w:i/>
        </w:rPr>
        <w:t>The Great Egyptians</w:t>
      </w:r>
      <w:r w:rsidR="009E1270">
        <w:rPr>
          <w:i/>
        </w:rPr>
        <w:t>:</w:t>
      </w:r>
      <w:r w:rsidR="00975F7D" w:rsidRPr="00704F39">
        <w:rPr>
          <w:i/>
        </w:rPr>
        <w:t xml:space="preserve"> Akhenaten</w:t>
      </w:r>
      <w:r w:rsidR="009E1270">
        <w:rPr>
          <w:i/>
        </w:rPr>
        <w:t>,</w:t>
      </w:r>
      <w:r w:rsidR="00975F7D" w:rsidRPr="00704F39">
        <w:rPr>
          <w:i/>
        </w:rPr>
        <w:t xml:space="preserve"> the Rebel Pharaoh</w:t>
      </w:r>
      <w:r w:rsidR="000435C8" w:rsidRPr="00704F39">
        <w:rPr>
          <w:i/>
        </w:rPr>
        <w:t>.</w:t>
      </w:r>
      <w:r w:rsidR="000435C8">
        <w:t xml:space="preserve"> It was then released again by </w:t>
      </w:r>
      <w:r w:rsidR="008C207B">
        <w:t xml:space="preserve">the </w:t>
      </w:r>
      <w:r w:rsidR="000435C8">
        <w:t xml:space="preserve">Discovery Channel </w:t>
      </w:r>
      <w:r w:rsidR="00557951">
        <w:t xml:space="preserve">as a DVD series named the </w:t>
      </w:r>
      <w:r w:rsidR="00557951" w:rsidRPr="00704F39">
        <w:rPr>
          <w:i/>
        </w:rPr>
        <w:t>Ancient Egyptians: Akhenaten</w:t>
      </w:r>
      <w:r w:rsidR="009E1270">
        <w:t xml:space="preserve"> </w:t>
      </w:r>
      <w:r w:rsidR="000A4AA7">
        <w:t xml:space="preserve">in 2005. </w:t>
      </w:r>
      <w:r w:rsidR="00975F7D">
        <w:t xml:space="preserve"> </w:t>
      </w:r>
      <w:r w:rsidR="006903A8">
        <w:t xml:space="preserve">The main purpose of this documentary was to </w:t>
      </w:r>
      <w:r w:rsidR="008C207B">
        <w:t>argue</w:t>
      </w:r>
      <w:r w:rsidR="006903A8">
        <w:t xml:space="preserve"> an alternative narrative to the already widely discussed topic of Akhenaten and the radical </w:t>
      </w:r>
      <w:r w:rsidR="000947A6">
        <w:t xml:space="preserve">change that </w:t>
      </w:r>
      <w:r w:rsidR="006903A8">
        <w:t>occurred</w:t>
      </w:r>
      <w:r w:rsidR="00C103D0">
        <w:t xml:space="preserve"> within his reign</w:t>
      </w:r>
      <w:r w:rsidR="000947A6">
        <w:t xml:space="preserve">. </w:t>
      </w:r>
    </w:p>
    <w:p w14:paraId="759B22DD" w14:textId="5AF21D89" w:rsidR="007611D8" w:rsidRDefault="000947A6" w:rsidP="0052534B">
      <w:pPr>
        <w:spacing w:line="360" w:lineRule="auto"/>
      </w:pPr>
      <w:r>
        <w:t>The documentary begins by</w:t>
      </w:r>
      <w:r w:rsidR="00C103D0">
        <w:t xml:space="preserve"> giving the audience</w:t>
      </w:r>
      <w:r w:rsidR="008C207B">
        <w:t xml:space="preserve">, who were </w:t>
      </w:r>
      <w:r w:rsidR="008C207B" w:rsidRPr="008C207B">
        <w:t xml:space="preserve">likely </w:t>
      </w:r>
      <w:r w:rsidR="008C207B">
        <w:t xml:space="preserve">to be </w:t>
      </w:r>
      <w:r w:rsidR="008C207B" w:rsidRPr="008C207B">
        <w:t xml:space="preserve">unfamiliar </w:t>
      </w:r>
      <w:r w:rsidR="008C207B">
        <w:t xml:space="preserve">with the subject, </w:t>
      </w:r>
      <w:r w:rsidR="00C103D0">
        <w:t>a brief description into who</w:t>
      </w:r>
      <w:r w:rsidR="009E1270">
        <w:t xml:space="preserve"> </w:t>
      </w:r>
      <w:r w:rsidR="00C103D0">
        <w:t xml:space="preserve">Akhenaten </w:t>
      </w:r>
      <w:r w:rsidR="009E1270">
        <w:t xml:space="preserve">was </w:t>
      </w:r>
      <w:r w:rsidR="00C103D0">
        <w:t>and what was</w:t>
      </w:r>
      <w:r w:rsidR="008C207B">
        <w:t xml:space="preserve"> the</w:t>
      </w:r>
      <w:r w:rsidR="00C103D0">
        <w:t xml:space="preserve"> Amarna</w:t>
      </w:r>
      <w:r w:rsidR="008C207B">
        <w:t xml:space="preserve"> Period</w:t>
      </w:r>
      <w:r w:rsidR="00C103D0">
        <w:t xml:space="preserve">. </w:t>
      </w:r>
      <w:r w:rsidR="007611D8">
        <w:t>Brier then continues by prese</w:t>
      </w:r>
      <w:r w:rsidR="00E608B0">
        <w:t>nting the audience Akhenaten,</w:t>
      </w:r>
      <w:r w:rsidR="007611D8">
        <w:t xml:space="preserve"> described as the “misshapen” pharaoh of the 18</w:t>
      </w:r>
      <w:r w:rsidR="007611D8" w:rsidRPr="007611D8">
        <w:rPr>
          <w:vertAlign w:val="superscript"/>
        </w:rPr>
        <w:t>th</w:t>
      </w:r>
      <w:r w:rsidR="007611D8">
        <w:t xml:space="preserve"> Dynasty. He de</w:t>
      </w:r>
      <w:r w:rsidR="008C207B">
        <w:t xml:space="preserve">scribes Akhenaten with an elongated </w:t>
      </w:r>
      <w:r w:rsidR="007611D8">
        <w:t xml:space="preserve">face, large </w:t>
      </w:r>
      <w:r w:rsidR="00AB1AC1">
        <w:t>breasts</w:t>
      </w:r>
      <w:r w:rsidR="007611D8">
        <w:t>, w</w:t>
      </w:r>
      <w:r w:rsidR="00E608B0">
        <w:t xml:space="preserve">ide hips and swollen thighs which shows a complete contrast to </w:t>
      </w:r>
      <w:r w:rsidR="007611D8">
        <w:t xml:space="preserve">the images of the pharaoh </w:t>
      </w:r>
      <w:r w:rsidR="00E608B0">
        <w:t xml:space="preserve">previously </w:t>
      </w:r>
      <w:r w:rsidR="007611D8">
        <w:t xml:space="preserve">as a </w:t>
      </w:r>
      <w:r w:rsidR="00E608B0">
        <w:t>muscular</w:t>
      </w:r>
      <w:r w:rsidR="007611D8">
        <w:t xml:space="preserve"> young man</w:t>
      </w:r>
      <w:r w:rsidR="00E608B0">
        <w:t xml:space="preserve"> wit</w:t>
      </w:r>
      <w:r w:rsidR="008C207B">
        <w:t xml:space="preserve">h desirable features. Brier describes </w:t>
      </w:r>
      <w:r w:rsidR="005A7CA0">
        <w:t xml:space="preserve">seeing the </w:t>
      </w:r>
      <w:r w:rsidR="008C207B">
        <w:t>characteri</w:t>
      </w:r>
      <w:r w:rsidR="005A7CA0">
        <w:t xml:space="preserve">stics of the Pharaoh as a </w:t>
      </w:r>
      <w:r w:rsidR="00E608B0">
        <w:t>comparison</w:t>
      </w:r>
      <w:r w:rsidR="005A7CA0">
        <w:t xml:space="preserve"> to</w:t>
      </w:r>
      <w:r w:rsidR="007611D8">
        <w:t xml:space="preserve"> creat</w:t>
      </w:r>
      <w:r w:rsidR="008C207B">
        <w:t>ures</w:t>
      </w:r>
      <w:r w:rsidR="007611D8">
        <w:t xml:space="preserve"> from another planet </w:t>
      </w:r>
      <w:r w:rsidR="00E608B0">
        <w:t>being</w:t>
      </w:r>
      <w:r w:rsidR="007611D8">
        <w:t xml:space="preserve"> dropped in the Egyptian Desert</w:t>
      </w:r>
      <w:r w:rsidR="00E608B0">
        <w:t xml:space="preserve">.  </w:t>
      </w:r>
      <w:r w:rsidR="007E3F79">
        <w:t>The documentary</w:t>
      </w:r>
      <w:r w:rsidR="00510FAA">
        <w:t xml:space="preserve"> then continues by introducing the family of Akhenaten and the city of Thebes, which Brier describes as being the home of his father Amenhotep III and his principle god Amun. </w:t>
      </w:r>
    </w:p>
    <w:p w14:paraId="15446032" w14:textId="357CB0B9" w:rsidR="008A21A9" w:rsidRDefault="00152BD4" w:rsidP="0052534B">
      <w:pPr>
        <w:spacing w:line="360" w:lineRule="auto"/>
      </w:pPr>
      <w:r>
        <w:t xml:space="preserve">Furthermore, the next scene </w:t>
      </w:r>
      <w:r w:rsidR="006F2852">
        <w:t xml:space="preserve">shows </w:t>
      </w:r>
      <w:r w:rsidR="009E1270">
        <w:t>B</w:t>
      </w:r>
      <w:r w:rsidR="006F2852">
        <w:t>rier</w:t>
      </w:r>
      <w:r>
        <w:t xml:space="preserve"> entering the Cairo Museum and admiring the </w:t>
      </w:r>
      <w:r w:rsidR="006F2852">
        <w:t>colossal</w:t>
      </w:r>
      <w:r>
        <w:t xml:space="preserve"> statue of Amenhotep III, Queen Tiye and one of their daughters. Brier then uses this statue as an argument for Akhenaten to be a “rejected young boy” or an “ugly duckling son”, stating that due to the deformities Akhenaten </w:t>
      </w:r>
      <w:r w:rsidR="006F2852">
        <w:t>supposedly</w:t>
      </w:r>
      <w:r>
        <w:t xml:space="preserve"> suffered from that he was rejected by his father and was never depicted in any scenes with his family. </w:t>
      </w:r>
      <w:r w:rsidR="00EE30F1">
        <w:t xml:space="preserve">However, this fact </w:t>
      </w:r>
      <w:r w:rsidR="00816786">
        <w:t>is outdated as the Soleb relief found in the Temple of Soleb in Nubia, shows Amenhotep III depicted with this family, his children and possibly grandchildren. One such figure found on the relief has been identified as Akhenaten which makes Brier</w:t>
      </w:r>
      <w:r w:rsidR="009E1270">
        <w:t>’</w:t>
      </w:r>
      <w:r w:rsidR="00816786">
        <w:t>s presumptions false</w:t>
      </w:r>
      <w:r w:rsidR="009E1270">
        <w:t>.</w:t>
      </w:r>
      <w:r w:rsidR="00816786">
        <w:rPr>
          <w:rStyle w:val="FootnoteReference"/>
        </w:rPr>
        <w:footnoteReference w:id="1"/>
      </w:r>
    </w:p>
    <w:p w14:paraId="61DB16CE" w14:textId="44D3BF6C" w:rsidR="00122184" w:rsidRDefault="00122184" w:rsidP="0052534B">
      <w:pPr>
        <w:spacing w:line="360" w:lineRule="auto"/>
      </w:pPr>
      <w:r>
        <w:t>Brier then continue</w:t>
      </w:r>
      <w:r w:rsidR="00816786">
        <w:t xml:space="preserve">s to state </w:t>
      </w:r>
      <w:r>
        <w:t xml:space="preserve">that if Akhenaten was this misshapen ugly duckling child </w:t>
      </w:r>
      <w:r w:rsidR="00816786">
        <w:t>he suggests</w:t>
      </w:r>
      <w:r>
        <w:t xml:space="preserve"> he would have been le</w:t>
      </w:r>
      <w:r w:rsidR="00A60502">
        <w:t>ft out of religious festivities.</w:t>
      </w:r>
      <w:r>
        <w:t xml:space="preserve"> Therefore, he was rejected by the gods and became isolated from the people he would one day rule. However, </w:t>
      </w:r>
      <w:r w:rsidR="009E1270">
        <w:t>B</w:t>
      </w:r>
      <w:r>
        <w:t>rier gives no evidence to back up these claims as it becomes evident later in the docume</w:t>
      </w:r>
      <w:r w:rsidR="00704F39">
        <w:t xml:space="preserve">ntary that this claim was to provide </w:t>
      </w:r>
      <w:r>
        <w:t xml:space="preserve">evidence </w:t>
      </w:r>
      <w:r w:rsidR="00A60502">
        <w:t xml:space="preserve">in light of his own conclusion. </w:t>
      </w:r>
    </w:p>
    <w:p w14:paraId="0A66CF11" w14:textId="1A84B5CF" w:rsidR="009E1270" w:rsidRDefault="00816786" w:rsidP="0052534B">
      <w:pPr>
        <w:spacing w:line="360" w:lineRule="auto"/>
      </w:pPr>
      <w:r>
        <w:lastRenderedPageBreak/>
        <w:t>The documentary then travels to the city of Amarna which was very likely completed in regnal year 8</w:t>
      </w:r>
      <w:r w:rsidR="00BE2E8E">
        <w:t xml:space="preserve">. </w:t>
      </w:r>
      <w:r w:rsidR="000B2EE2">
        <w:t>Brier suggest</w:t>
      </w:r>
      <w:r>
        <w:t>s that Akhenaten</w:t>
      </w:r>
      <w:r w:rsidR="0038749B">
        <w:t xml:space="preserve"> left Thebes and moved the capital city to </w:t>
      </w:r>
      <w:r>
        <w:t>finally</w:t>
      </w:r>
      <w:r w:rsidR="000B2EE2">
        <w:t xml:space="preserve"> </w:t>
      </w:r>
      <w:r w:rsidR="0038749B">
        <w:t xml:space="preserve">be </w:t>
      </w:r>
      <w:r w:rsidR="000B2EE2">
        <w:t>happy</w:t>
      </w:r>
      <w:r w:rsidR="009E1270">
        <w:t>:</w:t>
      </w:r>
      <w:r w:rsidR="000B2EE2">
        <w:t xml:space="preserve"> as he escaped his childhood torment and he had married </w:t>
      </w:r>
      <w:r w:rsidR="0097570D">
        <w:t>Nefertiti</w:t>
      </w:r>
      <w:r w:rsidR="000B2EE2">
        <w:t xml:space="preserve"> and had 2 daughters</w:t>
      </w:r>
      <w:r>
        <w:t>, he finally had a family who loved</w:t>
      </w:r>
      <w:r w:rsidR="000B2EE2">
        <w:t xml:space="preserve"> him</w:t>
      </w:r>
      <w:r>
        <w:t xml:space="preserve">. Brier extends this by stating that </w:t>
      </w:r>
      <w:r w:rsidR="000B2EE2">
        <w:t>although Akhenaten may have been happy with his new life in Amarna</w:t>
      </w:r>
      <w:r w:rsidR="009E1270">
        <w:t>,</w:t>
      </w:r>
      <w:r w:rsidR="000B2EE2">
        <w:t xml:space="preserve"> it was likely the people suffered as a result of it. He talks about the </w:t>
      </w:r>
      <w:r>
        <w:t xml:space="preserve">decline of the </w:t>
      </w:r>
      <w:r w:rsidR="0097570D">
        <w:t>craftsmanship</w:t>
      </w:r>
      <w:r w:rsidR="000B2EE2">
        <w:t xml:space="preserve"> industry of </w:t>
      </w:r>
      <w:r w:rsidR="0097570D">
        <w:t>Egypt</w:t>
      </w:r>
      <w:r>
        <w:t>,</w:t>
      </w:r>
      <w:r w:rsidR="00B35A8C">
        <w:t xml:space="preserve"> and how </w:t>
      </w:r>
      <w:r w:rsidR="0097570D">
        <w:t>positions</w:t>
      </w:r>
      <w:r w:rsidR="000B2EE2">
        <w:t xml:space="preserve"> </w:t>
      </w:r>
      <w:r w:rsidR="00B35A8C">
        <w:t xml:space="preserve">such </w:t>
      </w:r>
      <w:r w:rsidR="000B2EE2">
        <w:t xml:space="preserve">as </w:t>
      </w:r>
      <w:r w:rsidR="0097570D">
        <w:t>amulet</w:t>
      </w:r>
      <w:r w:rsidR="000B2EE2">
        <w:t xml:space="preserve"> makers and wood c</w:t>
      </w:r>
      <w:r w:rsidR="009E1270">
        <w:t>ar</w:t>
      </w:r>
      <w:r w:rsidR="000B2EE2">
        <w:t xml:space="preserve">vers would </w:t>
      </w:r>
      <w:r w:rsidR="00B35A8C">
        <w:t xml:space="preserve">no longer be in business due to the decrease of </w:t>
      </w:r>
      <w:r w:rsidR="009E1270">
        <w:t>g</w:t>
      </w:r>
      <w:r w:rsidR="00B35A8C">
        <w:t>ods the people could worship</w:t>
      </w:r>
      <w:r w:rsidR="000B2EE2">
        <w:t xml:space="preserve">. Brier also suggests that Akhenaten made other </w:t>
      </w:r>
      <w:r w:rsidR="0097570D">
        <w:t>radical</w:t>
      </w:r>
      <w:r w:rsidR="000B2EE2">
        <w:t xml:space="preserve"> changes to t</w:t>
      </w:r>
      <w:r w:rsidR="0038749B">
        <w:t>he lives of the people of Egypt, as the concept of afterlife was not present in the Amarna Period</w:t>
      </w:r>
      <w:r w:rsidR="00B35A8C">
        <w:t>. However, there is evidence to suggest elite individuals in Am</w:t>
      </w:r>
      <w:r w:rsidR="00325998">
        <w:t>a</w:t>
      </w:r>
      <w:r w:rsidR="00B35A8C">
        <w:t>rna did have failsafe tombs create</w:t>
      </w:r>
      <w:r w:rsidR="000E496F">
        <w:t>d in Thebes and Memphis</w:t>
      </w:r>
      <w:r w:rsidR="00D242A7">
        <w:rPr>
          <w:rStyle w:val="FootnoteReference"/>
        </w:rPr>
        <w:footnoteReference w:id="2"/>
      </w:r>
      <w:r w:rsidR="000E496F">
        <w:t xml:space="preserve"> suggesting</w:t>
      </w:r>
      <w:r w:rsidR="00B35A8C">
        <w:t xml:space="preserve"> that although they followed Akhenaten they wanted to ensure their afterlife as thoroughly as possible. </w:t>
      </w:r>
      <w:r w:rsidR="000B2EE2">
        <w:t xml:space="preserve"> </w:t>
      </w:r>
    </w:p>
    <w:p w14:paraId="4AF8E516" w14:textId="49BFC057" w:rsidR="0097570D" w:rsidRDefault="009E1270" w:rsidP="0052534B">
      <w:pPr>
        <w:spacing w:line="360" w:lineRule="auto"/>
      </w:pPr>
      <w:r>
        <w:t>T</w:t>
      </w:r>
      <w:r w:rsidR="0097570D">
        <w:t>he</w:t>
      </w:r>
      <w:r w:rsidR="008C2151">
        <w:t xml:space="preserve"> </w:t>
      </w:r>
      <w:r w:rsidR="00E32FBF">
        <w:t>documentary continues</w:t>
      </w:r>
      <w:r w:rsidR="0097570D">
        <w:t xml:space="preserve"> to the supposed death of </w:t>
      </w:r>
      <w:r w:rsidR="008C2151">
        <w:t>Nefertiti</w:t>
      </w:r>
      <w:r w:rsidR="0097570D">
        <w:t xml:space="preserve"> in regnal year 14, possibly along with </w:t>
      </w:r>
      <w:r w:rsidR="008C2151">
        <w:t>Akhenaten’s</w:t>
      </w:r>
      <w:r w:rsidR="0097570D">
        <w:t xml:space="preserve"> minor</w:t>
      </w:r>
      <w:r w:rsidR="008C2151">
        <w:t xml:space="preserve"> wife Kiye and his daughter Meketat</w:t>
      </w:r>
      <w:r w:rsidR="0097570D">
        <w:t xml:space="preserve">en. </w:t>
      </w:r>
      <w:r w:rsidR="008C2151">
        <w:t>However, although this information at the time</w:t>
      </w:r>
      <w:r w:rsidR="00E32FBF">
        <w:t xml:space="preserve"> of this documentary </w:t>
      </w:r>
      <w:r w:rsidR="008C2151">
        <w:t xml:space="preserve">was </w:t>
      </w:r>
      <w:r>
        <w:t xml:space="preserve">believed </w:t>
      </w:r>
      <w:r w:rsidR="008C2151">
        <w:t xml:space="preserve">correct it is </w:t>
      </w:r>
      <w:r>
        <w:t xml:space="preserve">now </w:t>
      </w:r>
      <w:r w:rsidR="008C2151">
        <w:t>significantly outdated</w:t>
      </w:r>
      <w:r w:rsidR="00E32FBF">
        <w:t>.</w:t>
      </w:r>
      <w:r w:rsidR="008C2151">
        <w:t xml:space="preserve"> </w:t>
      </w:r>
      <w:r w:rsidR="00E32FBF">
        <w:t xml:space="preserve">In 2012 a </w:t>
      </w:r>
      <w:r w:rsidR="00704F39">
        <w:t>hieratic</w:t>
      </w:r>
      <w:r w:rsidR="00E32FBF">
        <w:t xml:space="preserve"> inscription</w:t>
      </w:r>
      <w:r w:rsidR="008C2151">
        <w:t xml:space="preserve"> </w:t>
      </w:r>
      <w:r w:rsidR="00E32FBF">
        <w:t>was found at the quarry of Dayr Abu Hinnis which</w:t>
      </w:r>
      <w:r w:rsidR="008C2151">
        <w:t xml:space="preserve"> gives the name of Nefertiti in the 16</w:t>
      </w:r>
      <w:r w:rsidR="008C2151" w:rsidRPr="008C2151">
        <w:rPr>
          <w:vertAlign w:val="superscript"/>
        </w:rPr>
        <w:t>th</w:t>
      </w:r>
      <w:r w:rsidR="008C2151">
        <w:t xml:space="preserve"> regnal year</w:t>
      </w:r>
      <w:r w:rsidR="00E32FBF">
        <w:rPr>
          <w:rStyle w:val="FootnoteReference"/>
        </w:rPr>
        <w:footnoteReference w:id="3"/>
      </w:r>
      <w:r w:rsidR="00E32FBF">
        <w:t xml:space="preserve"> of her husband suggesting Nefertiti was alive around the end of Akhenaten’s reign</w:t>
      </w:r>
      <w:r w:rsidR="008C2151">
        <w:t>. It then goes on to</w:t>
      </w:r>
      <w:r w:rsidR="00E32FBF">
        <w:t xml:space="preserve"> discuss the death of Akhenaten in the 17</w:t>
      </w:r>
      <w:r w:rsidR="00E32FBF" w:rsidRPr="00E32FBF">
        <w:rPr>
          <w:vertAlign w:val="superscript"/>
        </w:rPr>
        <w:t>th</w:t>
      </w:r>
      <w:r w:rsidR="00E32FBF">
        <w:t xml:space="preserve"> regnal year</w:t>
      </w:r>
      <w:r w:rsidR="008C2151">
        <w:t>, and suggests that the only way to prove the malformations of Akhenaten would</w:t>
      </w:r>
      <w:r w:rsidR="00E32FBF">
        <w:t xml:space="preserve"> be to find his body. Brier then continues </w:t>
      </w:r>
      <w:r w:rsidR="008C2151">
        <w:t>that the mummy of Akhen</w:t>
      </w:r>
      <w:r w:rsidR="00E32FBF">
        <w:t>aten was found in 1907</w:t>
      </w:r>
      <w:r w:rsidR="008C2151">
        <w:t xml:space="preserve"> by </w:t>
      </w:r>
      <w:r w:rsidR="005264A0">
        <w:t>Theodore</w:t>
      </w:r>
      <w:r w:rsidR="008C2151">
        <w:t xml:space="preserve"> David</w:t>
      </w:r>
      <w:r>
        <w:t>,</w:t>
      </w:r>
      <w:r w:rsidR="008C2151">
        <w:t xml:space="preserve"> an American excavator</w:t>
      </w:r>
      <w:r>
        <w:t>,</w:t>
      </w:r>
      <w:r w:rsidR="008C2151">
        <w:t xml:space="preserve"> in the Valley of the Kings (KV55). Although it is possible </w:t>
      </w:r>
      <w:r w:rsidR="00E32FBF">
        <w:t>it is</w:t>
      </w:r>
      <w:r w:rsidR="008C2151">
        <w:t xml:space="preserve"> Akhenaten</w:t>
      </w:r>
      <w:r>
        <w:t>,</w:t>
      </w:r>
      <w:r w:rsidR="008C2151">
        <w:t xml:space="preserve"> </w:t>
      </w:r>
      <w:r w:rsidR="00E32FBF">
        <w:t>the burial is still a highly debated topic among</w:t>
      </w:r>
      <w:r w:rsidR="008C2151">
        <w:t xml:space="preserve"> Egyptologists</w:t>
      </w:r>
      <w:r w:rsidR="00704F39">
        <w:t xml:space="preserve"> who consider </w:t>
      </w:r>
      <w:r w:rsidR="008C2151">
        <w:t xml:space="preserve">this </w:t>
      </w:r>
      <w:r w:rsidR="00E577B3">
        <w:t>mummy</w:t>
      </w:r>
      <w:r w:rsidR="00704F39">
        <w:t xml:space="preserve"> to</w:t>
      </w:r>
      <w:r w:rsidR="008C2151">
        <w:t xml:space="preserve"> belong to the successor of Akhenaten</w:t>
      </w:r>
      <w:r w:rsidR="00E32FBF">
        <w:t>,</w:t>
      </w:r>
      <w:r w:rsidR="008C2151">
        <w:t xml:space="preserve"> Smenkhare</w:t>
      </w:r>
      <w:r w:rsidR="005D3C9F">
        <w:rPr>
          <w:rStyle w:val="FootnoteReference"/>
        </w:rPr>
        <w:footnoteReference w:id="4"/>
      </w:r>
      <w:r w:rsidR="00E32FBF">
        <w:t>.</w:t>
      </w:r>
      <w:r w:rsidR="008C2151">
        <w:t xml:space="preserve"> </w:t>
      </w:r>
      <w:r w:rsidR="00E32FBF">
        <w:t xml:space="preserve">A significant number of </w:t>
      </w:r>
      <w:r w:rsidR="00704F39">
        <w:t xml:space="preserve">alternative </w:t>
      </w:r>
      <w:r w:rsidR="00E32FBF">
        <w:t xml:space="preserve">theories suggest that the mummy in KV55 </w:t>
      </w:r>
      <w:r w:rsidR="008C2151">
        <w:t xml:space="preserve">could be Nefertiti </w:t>
      </w:r>
      <w:r w:rsidR="00E32FBF">
        <w:t>reign</w:t>
      </w:r>
      <w:r w:rsidR="008C2151">
        <w:t xml:space="preserve">ing </w:t>
      </w:r>
      <w:r w:rsidR="005D3C9F">
        <w:t xml:space="preserve">under a pseudonym </w:t>
      </w:r>
      <w:r w:rsidR="008C2151">
        <w:t>as Pharaoh</w:t>
      </w:r>
      <w:r>
        <w:t>.</w:t>
      </w:r>
      <w:r w:rsidR="005D3C9F">
        <w:rPr>
          <w:rStyle w:val="FootnoteReference"/>
        </w:rPr>
        <w:footnoteReference w:id="5"/>
      </w:r>
      <w:r w:rsidR="008C2151">
        <w:t xml:space="preserve"> However due to the body </w:t>
      </w:r>
      <w:r w:rsidR="00E577B3">
        <w:t>turning</w:t>
      </w:r>
      <w:r w:rsidR="008C2151">
        <w:t xml:space="preserve"> to dust upon opening the sarcophagus it is unlikely to</w:t>
      </w:r>
      <w:r w:rsidR="00704F39">
        <w:t xml:space="preserve"> discover </w:t>
      </w:r>
      <w:r w:rsidR="008C2151">
        <w:t>for certain who this mummy was</w:t>
      </w:r>
      <w:r>
        <w:t>,</w:t>
      </w:r>
      <w:r w:rsidR="008C2151">
        <w:t xml:space="preserve"> as both the face and cartouche</w:t>
      </w:r>
      <w:r w:rsidR="005D3C9F">
        <w:t xml:space="preserve"> of the sarcophagus</w:t>
      </w:r>
      <w:r w:rsidR="008C2151">
        <w:t xml:space="preserve"> ha</w:t>
      </w:r>
      <w:r>
        <w:t>ve</w:t>
      </w:r>
      <w:r w:rsidR="008C2151">
        <w:t xml:space="preserve"> been destroyed. </w:t>
      </w:r>
    </w:p>
    <w:p w14:paraId="4EB06A78" w14:textId="0FB8473B" w:rsidR="00D242A7" w:rsidRDefault="00E577B3" w:rsidP="0052534B">
      <w:pPr>
        <w:spacing w:line="360" w:lineRule="auto"/>
      </w:pPr>
      <w:r>
        <w:t>Furthermore,</w:t>
      </w:r>
      <w:r w:rsidR="008C2151">
        <w:t xml:space="preserve"> </w:t>
      </w:r>
      <w:r w:rsidR="00F47947">
        <w:t xml:space="preserve">the documentary then continues </w:t>
      </w:r>
      <w:r w:rsidR="008C2151">
        <w:t>to the New York Hospital, in search of the possible underst</w:t>
      </w:r>
      <w:r>
        <w:t xml:space="preserve">anding of why Akhenaten was </w:t>
      </w:r>
      <w:r w:rsidR="008C2151">
        <w:t>deformed</w:t>
      </w:r>
      <w:r w:rsidR="009E1270">
        <w:t>:</w:t>
      </w:r>
      <w:r w:rsidR="008C2151">
        <w:t xml:space="preserve"> did he suffer fr</w:t>
      </w:r>
      <w:r w:rsidR="00F47947">
        <w:t>om Marfans Syndrome? It</w:t>
      </w:r>
      <w:r w:rsidR="008C2151">
        <w:t xml:space="preserve"> then shows Brier speaking with Dr. Jessica Davis who is an expert in Marfans syndrome</w:t>
      </w:r>
      <w:r w:rsidR="00F47947">
        <w:t xml:space="preserve">. Brier begins by asking the doctor </w:t>
      </w:r>
      <w:r w:rsidR="009E1270">
        <w:t>to</w:t>
      </w:r>
      <w:r w:rsidR="00F47947">
        <w:t xml:space="preserve"> look at art work supposedly </w:t>
      </w:r>
      <w:r w:rsidR="009E1270">
        <w:t xml:space="preserve">depicting </w:t>
      </w:r>
      <w:r w:rsidR="00F47947">
        <w:t>how Akhenaten really looked</w:t>
      </w:r>
      <w:r w:rsidR="009E1270">
        <w:t xml:space="preserve"> and asking</w:t>
      </w:r>
      <w:r w:rsidR="00F47947">
        <w:t xml:space="preserve"> </w:t>
      </w:r>
      <w:r w:rsidR="009E1270">
        <w:t xml:space="preserve">whether it could </w:t>
      </w:r>
      <w:r w:rsidR="00F47947">
        <w:t>be possible he had this condition.</w:t>
      </w:r>
      <w:r>
        <w:t xml:space="preserve"> Dr. Davis suggests that if Akhenaten </w:t>
      </w:r>
      <w:r w:rsidR="00F47947">
        <w:t xml:space="preserve">actually </w:t>
      </w:r>
      <w:r w:rsidR="00F47947">
        <w:lastRenderedPageBreak/>
        <w:t>displayed these characteristics</w:t>
      </w:r>
      <w:r>
        <w:t xml:space="preserve"> it was possible he suffered from Marfans syndrome, as he displayed many</w:t>
      </w:r>
      <w:r w:rsidR="00F47947">
        <w:t xml:space="preserve"> of the symptoms: an</w:t>
      </w:r>
      <w:r>
        <w:t xml:space="preserve"> elongated face and long fingers and toes. Brier is then seen talking to a group of individuals suffering from Marfans syndrome</w:t>
      </w:r>
      <w:r w:rsidR="00F47947">
        <w:t>,</w:t>
      </w:r>
      <w:r>
        <w:t xml:space="preserve"> </w:t>
      </w:r>
      <w:r w:rsidR="00F47947">
        <w:t>it</w:t>
      </w:r>
      <w:r>
        <w:t xml:space="preserve"> seemed by the end of the d</w:t>
      </w:r>
      <w:r w:rsidR="00F47947">
        <w:t xml:space="preserve">iscussion they </w:t>
      </w:r>
      <w:r w:rsidR="005264A0">
        <w:t>believed</w:t>
      </w:r>
      <w:r>
        <w:t xml:space="preserve"> that </w:t>
      </w:r>
      <w:r w:rsidR="00F47947">
        <w:t>this condition</w:t>
      </w:r>
      <w:r>
        <w:t xml:space="preserve"> was a </w:t>
      </w:r>
      <w:r w:rsidR="005264A0">
        <w:t>plausible</w:t>
      </w:r>
      <w:r>
        <w:t xml:space="preserve"> explanation for his radical behaviour</w:t>
      </w:r>
      <w:r w:rsidR="009E1270">
        <w:t>:</w:t>
      </w:r>
      <w:r w:rsidR="00F47947">
        <w:t xml:space="preserve"> </w:t>
      </w:r>
      <w:r w:rsidR="009E1270">
        <w:t>t</w:t>
      </w:r>
      <w:r w:rsidR="00F47947">
        <w:t>hat it was possible h</w:t>
      </w:r>
      <w:r>
        <w:t xml:space="preserve">e was a shunned </w:t>
      </w:r>
      <w:r w:rsidR="00F47947">
        <w:t xml:space="preserve">child as Brier suggests, </w:t>
      </w:r>
      <w:r w:rsidR="009E1270">
        <w:t>who</w:t>
      </w:r>
      <w:r>
        <w:t xml:space="preserve"> changed the workings</w:t>
      </w:r>
      <w:r w:rsidR="00F47947">
        <w:t xml:space="preserve"> of Egypt so he could be</w:t>
      </w:r>
      <w:r>
        <w:t xml:space="preserve"> accepted by both his family and his people. </w:t>
      </w:r>
    </w:p>
    <w:p w14:paraId="266A42B3" w14:textId="140A38A4" w:rsidR="00152BD4" w:rsidRDefault="005264A0" w:rsidP="0052534B">
      <w:pPr>
        <w:spacing w:line="360" w:lineRule="auto"/>
      </w:pPr>
      <w:r>
        <w:t xml:space="preserve"> </w:t>
      </w:r>
      <w:r w:rsidR="00E577B3">
        <w:t xml:space="preserve">In conclusion, </w:t>
      </w:r>
      <w:r w:rsidR="00F47947">
        <w:t xml:space="preserve">this documentary does have significant downfalls as a lot of the information is either outdated or irrelevant to the discussion of Akhenaten </w:t>
      </w:r>
      <w:r w:rsidR="009E1270">
        <w:t>i</w:t>
      </w:r>
      <w:r w:rsidR="00E5698B">
        <w:t xml:space="preserve">n the modern day. Moreover, throughout the documentary it becomes very clear that </w:t>
      </w:r>
      <w:r w:rsidR="009E1270">
        <w:t>B</w:t>
      </w:r>
      <w:r w:rsidR="00E5698B">
        <w:t>rier is using selective and specific information to bac</w:t>
      </w:r>
      <w:r w:rsidR="00F93C7B">
        <w:t>k up his own conclusions in o</w:t>
      </w:r>
      <w:r w:rsidR="00E5698B">
        <w:t>r</w:t>
      </w:r>
      <w:r w:rsidR="00F93C7B">
        <w:t>der</w:t>
      </w:r>
      <w:r w:rsidR="00E5698B">
        <w:t xml:space="preserve"> to gain the most traction with the aud</w:t>
      </w:r>
      <w:bookmarkStart w:id="0" w:name="_GoBack"/>
      <w:bookmarkEnd w:id="0"/>
      <w:r w:rsidR="00E5698B">
        <w:t xml:space="preserve">ience. </w:t>
      </w:r>
    </w:p>
    <w:p w14:paraId="115E7806" w14:textId="5A8B06B6" w:rsidR="00C103D0" w:rsidRDefault="00C103D0" w:rsidP="0052534B">
      <w:pPr>
        <w:spacing w:line="360" w:lineRule="auto"/>
      </w:pPr>
    </w:p>
    <w:p w14:paraId="228D4F3B" w14:textId="22255F7B" w:rsidR="002F3C20" w:rsidRDefault="002F3C20" w:rsidP="0052534B">
      <w:pPr>
        <w:spacing w:line="360" w:lineRule="auto"/>
      </w:pPr>
    </w:p>
    <w:p w14:paraId="0ECCAB62" w14:textId="5CD77CD5" w:rsidR="002F3C20" w:rsidRDefault="002F3C20" w:rsidP="0052534B">
      <w:pPr>
        <w:spacing w:line="360" w:lineRule="auto"/>
      </w:pPr>
    </w:p>
    <w:p w14:paraId="580598DD" w14:textId="4651C402" w:rsidR="002F3C20" w:rsidRDefault="002F3C20" w:rsidP="0052534B">
      <w:pPr>
        <w:spacing w:line="360" w:lineRule="auto"/>
        <w:jc w:val="center"/>
        <w:rPr>
          <w:u w:val="single"/>
        </w:rPr>
      </w:pPr>
      <w:r w:rsidRPr="0052534B">
        <w:rPr>
          <w:u w:val="single"/>
        </w:rPr>
        <w:t>Bibliography</w:t>
      </w:r>
    </w:p>
    <w:p w14:paraId="49D10251" w14:textId="77777777" w:rsidR="0052534B" w:rsidRPr="0052534B" w:rsidRDefault="0052534B" w:rsidP="0052534B">
      <w:pPr>
        <w:spacing w:line="360" w:lineRule="auto"/>
        <w:jc w:val="center"/>
        <w:rPr>
          <w:u w:val="single"/>
        </w:rPr>
      </w:pPr>
    </w:p>
    <w:p w14:paraId="0754A4B4" w14:textId="77777777" w:rsidR="0052534B" w:rsidRDefault="0052534B" w:rsidP="0052534B">
      <w:pPr>
        <w:spacing w:line="360" w:lineRule="auto"/>
      </w:pPr>
      <w:r>
        <w:t xml:space="preserve">Kemp, B. (1984) Amarna Report I. Egyptian Exploration Society. Occasional Press.  </w:t>
      </w:r>
    </w:p>
    <w:p w14:paraId="553F4942" w14:textId="77777777" w:rsidR="0052534B" w:rsidRDefault="0052534B" w:rsidP="0052534B">
      <w:pPr>
        <w:spacing w:line="360" w:lineRule="auto"/>
      </w:pPr>
      <w:r w:rsidRPr="0052534B">
        <w:t>Kemp, B. (2012) The City of Akhenaten and Nefertiti: Amarna and its people. Thames&amp; Hudson</w:t>
      </w:r>
    </w:p>
    <w:p w14:paraId="77EA47D5" w14:textId="77777777" w:rsidR="0052534B" w:rsidRDefault="0052534B" w:rsidP="0052534B">
      <w:pPr>
        <w:spacing w:line="360" w:lineRule="auto"/>
      </w:pPr>
      <w:r>
        <w:t xml:space="preserve">Kozloff, P, A. (2012) Amenhotep III: Egypt’s Radiant Pharaoh. Cambridge University Press. </w:t>
      </w:r>
    </w:p>
    <w:p w14:paraId="71D2B4EE" w14:textId="578B2539" w:rsidR="0052534B" w:rsidRDefault="0052534B" w:rsidP="0052534B">
      <w:pPr>
        <w:spacing w:line="360" w:lineRule="auto"/>
      </w:pPr>
      <w:r>
        <w:t>Zinn, K. (2016) Women in Amarna: Legendary Royals, F</w:t>
      </w:r>
      <w:r w:rsidRPr="002F3C20">
        <w:t>or</w:t>
      </w:r>
      <w:r>
        <w:t xml:space="preserve">gotten Elite, Unknown </w:t>
      </w:r>
      <w:proofErr w:type="gramStart"/>
      <w:r>
        <w:t>Populace?</w:t>
      </w:r>
      <w:r w:rsidRPr="002F3C20">
        <w:t>.</w:t>
      </w:r>
      <w:proofErr w:type="gramEnd"/>
      <w:r w:rsidRPr="002F3C20">
        <w:t xml:space="preserve"> In </w:t>
      </w:r>
      <w:proofErr w:type="spellStart"/>
      <w:r w:rsidRPr="002F3C20">
        <w:t>Budin</w:t>
      </w:r>
      <w:proofErr w:type="spellEnd"/>
      <w:r w:rsidRPr="002F3C20">
        <w:t xml:space="preserve">, S.L. and </w:t>
      </w:r>
      <w:proofErr w:type="spellStart"/>
      <w:r w:rsidRPr="002F3C20">
        <w:t>Turfa</w:t>
      </w:r>
      <w:proofErr w:type="spellEnd"/>
      <w:r w:rsidRPr="002F3C20">
        <w:t>, J.M. (eds.) Women in Antiquity: Real women across the Ancient World. London: Routledge.</w:t>
      </w:r>
    </w:p>
    <w:sectPr w:rsidR="0052534B">
      <w:headerReference w:type="default" r:id="rId7"/>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8D5A60" w16cid:durableId="209827B3"/>
  <w16cid:commentId w16cid:paraId="24A8B104" w16cid:durableId="2098285D"/>
  <w16cid:commentId w16cid:paraId="1228A716" w16cid:durableId="209828A7"/>
  <w16cid:commentId w16cid:paraId="69EE9436" w16cid:durableId="209828D3"/>
  <w16cid:commentId w16cid:paraId="3E0D8611" w16cid:durableId="209828F3"/>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D0251E" w14:textId="77777777" w:rsidR="00014F27" w:rsidRDefault="00014F27" w:rsidP="00B224E3">
      <w:pPr>
        <w:spacing w:after="0" w:line="240" w:lineRule="auto"/>
      </w:pPr>
      <w:r>
        <w:separator/>
      </w:r>
    </w:p>
  </w:endnote>
  <w:endnote w:type="continuationSeparator" w:id="0">
    <w:p w14:paraId="2DF7D464" w14:textId="77777777" w:rsidR="00014F27" w:rsidRDefault="00014F27" w:rsidP="00B22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9A4751" w14:textId="77777777" w:rsidR="00014F27" w:rsidRDefault="00014F27" w:rsidP="00B224E3">
      <w:pPr>
        <w:spacing w:after="0" w:line="240" w:lineRule="auto"/>
      </w:pPr>
      <w:r>
        <w:separator/>
      </w:r>
    </w:p>
  </w:footnote>
  <w:footnote w:type="continuationSeparator" w:id="0">
    <w:p w14:paraId="091195B0" w14:textId="77777777" w:rsidR="00014F27" w:rsidRDefault="00014F27" w:rsidP="00B224E3">
      <w:pPr>
        <w:spacing w:after="0" w:line="240" w:lineRule="auto"/>
      </w:pPr>
      <w:r>
        <w:continuationSeparator/>
      </w:r>
    </w:p>
  </w:footnote>
  <w:footnote w:id="1">
    <w:p w14:paraId="0CC8BD26" w14:textId="31123083" w:rsidR="00816786" w:rsidRDefault="00816786">
      <w:pPr>
        <w:pStyle w:val="FootnoteText"/>
      </w:pPr>
      <w:r>
        <w:rPr>
          <w:rStyle w:val="FootnoteReference"/>
        </w:rPr>
        <w:footnoteRef/>
      </w:r>
      <w:r>
        <w:t xml:space="preserve"> A. P. Kozloff, (2012) 186 </w:t>
      </w:r>
    </w:p>
  </w:footnote>
  <w:footnote w:id="2">
    <w:p w14:paraId="2954257F" w14:textId="5392F9F8" w:rsidR="00D242A7" w:rsidRDefault="00D242A7">
      <w:pPr>
        <w:pStyle w:val="FootnoteText"/>
      </w:pPr>
      <w:r>
        <w:rPr>
          <w:rStyle w:val="FootnoteReference"/>
        </w:rPr>
        <w:footnoteRef/>
      </w:r>
      <w:r>
        <w:t xml:space="preserve"> B. Kemp, (1984) 10</w:t>
      </w:r>
    </w:p>
  </w:footnote>
  <w:footnote w:id="3">
    <w:p w14:paraId="72736356" w14:textId="1A48B8A2" w:rsidR="00E32FBF" w:rsidRDefault="00E32FBF">
      <w:pPr>
        <w:pStyle w:val="FootnoteText"/>
      </w:pPr>
      <w:r>
        <w:rPr>
          <w:rStyle w:val="FootnoteReference"/>
        </w:rPr>
        <w:footnoteRef/>
      </w:r>
      <w:r>
        <w:t xml:space="preserve"> K. Zinn, (2016) 260</w:t>
      </w:r>
    </w:p>
  </w:footnote>
  <w:footnote w:id="4">
    <w:p w14:paraId="4634FD38" w14:textId="0558C225" w:rsidR="005D3C9F" w:rsidRDefault="005D3C9F">
      <w:pPr>
        <w:pStyle w:val="FootnoteText"/>
      </w:pPr>
      <w:r>
        <w:rPr>
          <w:rStyle w:val="FootnoteReference"/>
        </w:rPr>
        <w:footnoteRef/>
      </w:r>
      <w:r>
        <w:t xml:space="preserve"> B, Kemp. (2012) 15 </w:t>
      </w:r>
    </w:p>
  </w:footnote>
  <w:footnote w:id="5">
    <w:p w14:paraId="1DE9214E" w14:textId="68BC83D6" w:rsidR="005D3C9F" w:rsidRDefault="005D3C9F" w:rsidP="005D3C9F">
      <w:pPr>
        <w:pStyle w:val="FootnoteText"/>
      </w:pPr>
      <w:r>
        <w:rPr>
          <w:rStyle w:val="FootnoteReference"/>
        </w:rPr>
        <w:footnoteRef/>
      </w:r>
      <w:r>
        <w:t xml:space="preserve"> B, Kemp. (2012) 15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D3B4C" w14:textId="77777777" w:rsidR="00B224E3" w:rsidRDefault="00B224E3">
    <w:pPr>
      <w:pStyle w:val="Header"/>
    </w:pPr>
    <w:r>
      <w:t>HPAH6003</w:t>
    </w:r>
    <w:r>
      <w:ptab w:relativeTo="margin" w:alignment="center" w:leader="none"/>
    </w:r>
    <w:r>
      <w:t>Assessment 3</w:t>
    </w:r>
    <w:r>
      <w:ptab w:relativeTo="margin" w:alignment="right" w:leader="none"/>
    </w:r>
    <w:r>
      <w:t>1600196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192C"/>
    <w:rsid w:val="00014F27"/>
    <w:rsid w:val="000435C8"/>
    <w:rsid w:val="00055E67"/>
    <w:rsid w:val="000947A6"/>
    <w:rsid w:val="000A4AA7"/>
    <w:rsid w:val="000B2EE2"/>
    <w:rsid w:val="000B35EF"/>
    <w:rsid w:val="000E496F"/>
    <w:rsid w:val="00122184"/>
    <w:rsid w:val="00152BD4"/>
    <w:rsid w:val="00290D79"/>
    <w:rsid w:val="002F3C20"/>
    <w:rsid w:val="00325998"/>
    <w:rsid w:val="0035799D"/>
    <w:rsid w:val="0038749B"/>
    <w:rsid w:val="003915AA"/>
    <w:rsid w:val="004B622F"/>
    <w:rsid w:val="00510FAA"/>
    <w:rsid w:val="0052534B"/>
    <w:rsid w:val="005264A0"/>
    <w:rsid w:val="00557951"/>
    <w:rsid w:val="005A7CA0"/>
    <w:rsid w:val="005D3C9F"/>
    <w:rsid w:val="006903A8"/>
    <w:rsid w:val="006F2852"/>
    <w:rsid w:val="00704F39"/>
    <w:rsid w:val="007271BF"/>
    <w:rsid w:val="007611D8"/>
    <w:rsid w:val="007A4582"/>
    <w:rsid w:val="007E3F79"/>
    <w:rsid w:val="007F5320"/>
    <w:rsid w:val="00816786"/>
    <w:rsid w:val="008A21A9"/>
    <w:rsid w:val="008C207B"/>
    <w:rsid w:val="008C2151"/>
    <w:rsid w:val="008D5F02"/>
    <w:rsid w:val="008E61B7"/>
    <w:rsid w:val="00927731"/>
    <w:rsid w:val="0097570D"/>
    <w:rsid w:val="00975F7D"/>
    <w:rsid w:val="009E1270"/>
    <w:rsid w:val="009E2F74"/>
    <w:rsid w:val="009F0EE7"/>
    <w:rsid w:val="00A25C0C"/>
    <w:rsid w:val="00A60502"/>
    <w:rsid w:val="00A81D81"/>
    <w:rsid w:val="00AB1AC1"/>
    <w:rsid w:val="00B224E3"/>
    <w:rsid w:val="00B35A8C"/>
    <w:rsid w:val="00B87735"/>
    <w:rsid w:val="00BE2E8E"/>
    <w:rsid w:val="00C03D34"/>
    <w:rsid w:val="00C103D0"/>
    <w:rsid w:val="00C73EB8"/>
    <w:rsid w:val="00CF47D3"/>
    <w:rsid w:val="00D242A7"/>
    <w:rsid w:val="00DE2AAC"/>
    <w:rsid w:val="00E32FBF"/>
    <w:rsid w:val="00E5698B"/>
    <w:rsid w:val="00E577B3"/>
    <w:rsid w:val="00E608B0"/>
    <w:rsid w:val="00E6139D"/>
    <w:rsid w:val="00E7192C"/>
    <w:rsid w:val="00E92A8F"/>
    <w:rsid w:val="00EE30F1"/>
    <w:rsid w:val="00F47947"/>
    <w:rsid w:val="00F93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83A03"/>
  <w15:chartTrackingRefBased/>
  <w15:docId w15:val="{27D46799-BCBD-47B6-AECE-867F2A5B4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4E3"/>
  </w:style>
  <w:style w:type="paragraph" w:styleId="Footer">
    <w:name w:val="footer"/>
    <w:basedOn w:val="Normal"/>
    <w:link w:val="FooterChar"/>
    <w:uiPriority w:val="99"/>
    <w:unhideWhenUsed/>
    <w:rsid w:val="00B22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4E3"/>
  </w:style>
  <w:style w:type="character" w:styleId="CommentReference">
    <w:name w:val="annotation reference"/>
    <w:basedOn w:val="DefaultParagraphFont"/>
    <w:uiPriority w:val="99"/>
    <w:semiHidden/>
    <w:unhideWhenUsed/>
    <w:rsid w:val="007611D8"/>
    <w:rPr>
      <w:sz w:val="16"/>
      <w:szCs w:val="16"/>
    </w:rPr>
  </w:style>
  <w:style w:type="paragraph" w:styleId="CommentText">
    <w:name w:val="annotation text"/>
    <w:basedOn w:val="Normal"/>
    <w:link w:val="CommentTextChar"/>
    <w:uiPriority w:val="99"/>
    <w:semiHidden/>
    <w:unhideWhenUsed/>
    <w:rsid w:val="007611D8"/>
    <w:pPr>
      <w:spacing w:line="240" w:lineRule="auto"/>
    </w:pPr>
    <w:rPr>
      <w:sz w:val="20"/>
      <w:szCs w:val="20"/>
    </w:rPr>
  </w:style>
  <w:style w:type="character" w:customStyle="1" w:styleId="CommentTextChar">
    <w:name w:val="Comment Text Char"/>
    <w:basedOn w:val="DefaultParagraphFont"/>
    <w:link w:val="CommentText"/>
    <w:uiPriority w:val="99"/>
    <w:semiHidden/>
    <w:rsid w:val="007611D8"/>
    <w:rPr>
      <w:sz w:val="20"/>
      <w:szCs w:val="20"/>
    </w:rPr>
  </w:style>
  <w:style w:type="paragraph" w:styleId="CommentSubject">
    <w:name w:val="annotation subject"/>
    <w:basedOn w:val="CommentText"/>
    <w:next w:val="CommentText"/>
    <w:link w:val="CommentSubjectChar"/>
    <w:uiPriority w:val="99"/>
    <w:semiHidden/>
    <w:unhideWhenUsed/>
    <w:rsid w:val="007611D8"/>
    <w:rPr>
      <w:b/>
      <w:bCs/>
    </w:rPr>
  </w:style>
  <w:style w:type="character" w:customStyle="1" w:styleId="CommentSubjectChar">
    <w:name w:val="Comment Subject Char"/>
    <w:basedOn w:val="CommentTextChar"/>
    <w:link w:val="CommentSubject"/>
    <w:uiPriority w:val="99"/>
    <w:semiHidden/>
    <w:rsid w:val="007611D8"/>
    <w:rPr>
      <w:b/>
      <w:bCs/>
      <w:sz w:val="20"/>
      <w:szCs w:val="20"/>
    </w:rPr>
  </w:style>
  <w:style w:type="paragraph" w:styleId="BalloonText">
    <w:name w:val="Balloon Text"/>
    <w:basedOn w:val="Normal"/>
    <w:link w:val="BalloonTextChar"/>
    <w:uiPriority w:val="99"/>
    <w:semiHidden/>
    <w:unhideWhenUsed/>
    <w:rsid w:val="007611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1D8"/>
    <w:rPr>
      <w:rFonts w:ascii="Segoe UI" w:hAnsi="Segoe UI" w:cs="Segoe UI"/>
      <w:sz w:val="18"/>
      <w:szCs w:val="18"/>
    </w:rPr>
  </w:style>
  <w:style w:type="paragraph" w:styleId="FootnoteText">
    <w:name w:val="footnote text"/>
    <w:basedOn w:val="Normal"/>
    <w:link w:val="FootnoteTextChar"/>
    <w:uiPriority w:val="99"/>
    <w:semiHidden/>
    <w:unhideWhenUsed/>
    <w:rsid w:val="008167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6786"/>
    <w:rPr>
      <w:sz w:val="20"/>
      <w:szCs w:val="20"/>
    </w:rPr>
  </w:style>
  <w:style w:type="character" w:styleId="FootnoteReference">
    <w:name w:val="footnote reference"/>
    <w:basedOn w:val="DefaultParagraphFont"/>
    <w:uiPriority w:val="99"/>
    <w:semiHidden/>
    <w:unhideWhenUsed/>
    <w:rsid w:val="0081678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36781-6D0C-4F16-9B52-C2AB74F2C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1044</Words>
  <Characters>5954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farnon</dc:creator>
  <cp:keywords/>
  <dc:description/>
  <cp:lastModifiedBy>shannon farnon</cp:lastModifiedBy>
  <cp:revision>3</cp:revision>
  <cp:lastPrinted>2019-05-23T20:04:00Z</cp:lastPrinted>
  <dcterms:created xsi:type="dcterms:W3CDTF">2019-05-28T22:27:00Z</dcterms:created>
  <dcterms:modified xsi:type="dcterms:W3CDTF">2019-05-29T10:00:00Z</dcterms:modified>
</cp:coreProperties>
</file>