
<file path=[Content_Types].xml><?xml version="1.0" encoding="utf-8"?>
<Types xmlns="http://schemas.openxmlformats.org/package/2006/content-types">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556" w:rsidRDefault="00663556" w:rsidP="00663556">
      <w:pPr>
        <w:spacing w:line="360" w:lineRule="auto"/>
        <w:jc w:val="center"/>
        <w:rPr>
          <w:rFonts w:ascii="Arial" w:hAnsi="Arial" w:cs="Arial"/>
          <w:b/>
        </w:rPr>
      </w:pPr>
    </w:p>
    <w:p w:rsidR="00F878CB" w:rsidRDefault="00F878CB" w:rsidP="00663556">
      <w:pPr>
        <w:spacing w:line="360" w:lineRule="auto"/>
        <w:jc w:val="center"/>
        <w:rPr>
          <w:rFonts w:ascii="Arial" w:hAnsi="Arial" w:cs="Arial"/>
          <w:b/>
        </w:rPr>
      </w:pPr>
    </w:p>
    <w:p w:rsidR="00F878CB" w:rsidRPr="00F878CB" w:rsidRDefault="00F878CB" w:rsidP="00F878CB">
      <w:pPr>
        <w:tabs>
          <w:tab w:val="left" w:pos="3105"/>
        </w:tabs>
        <w:spacing w:after="0" w:line="360" w:lineRule="auto"/>
        <w:jc w:val="center"/>
        <w:rPr>
          <w:rFonts w:ascii="Arial" w:eastAsia="Arial" w:hAnsi="Arial" w:cs="Arial"/>
          <w:b/>
          <w:color w:val="222222"/>
          <w:sz w:val="32"/>
          <w:szCs w:val="32"/>
        </w:rPr>
      </w:pPr>
      <w:r w:rsidRPr="00F878CB">
        <w:rPr>
          <w:rFonts w:ascii="Arial" w:eastAsia="Arial" w:hAnsi="Arial" w:cs="Arial"/>
          <w:b/>
          <w:color w:val="222222"/>
          <w:sz w:val="32"/>
          <w:szCs w:val="32"/>
        </w:rPr>
        <w:t>Individual Academic Report</w:t>
      </w:r>
    </w:p>
    <w:p w:rsidR="00F878CB" w:rsidRPr="00F878CB" w:rsidRDefault="00F878CB" w:rsidP="00F878CB">
      <w:pPr>
        <w:tabs>
          <w:tab w:val="left" w:pos="3105"/>
        </w:tabs>
        <w:spacing w:after="0" w:line="360" w:lineRule="auto"/>
        <w:jc w:val="center"/>
        <w:rPr>
          <w:rFonts w:ascii="Arial" w:eastAsia="Arial" w:hAnsi="Arial" w:cs="Arial"/>
          <w:b/>
          <w:color w:val="222222"/>
          <w:sz w:val="32"/>
          <w:szCs w:val="32"/>
        </w:rPr>
      </w:pPr>
      <w:r w:rsidRPr="00F878CB">
        <w:rPr>
          <w:rFonts w:ascii="Arial" w:eastAsia="Arial" w:hAnsi="Arial" w:cs="Arial"/>
          <w:b/>
          <w:color w:val="222222"/>
          <w:sz w:val="32"/>
          <w:szCs w:val="32"/>
        </w:rPr>
        <w:t>Bachelor of Arts in Business Management</w:t>
      </w:r>
    </w:p>
    <w:p w:rsidR="00F878CB" w:rsidRPr="00F878CB" w:rsidRDefault="00F878CB" w:rsidP="00F878CB">
      <w:pPr>
        <w:tabs>
          <w:tab w:val="left" w:pos="3105"/>
        </w:tabs>
        <w:spacing w:after="0" w:line="360" w:lineRule="auto"/>
        <w:jc w:val="center"/>
        <w:rPr>
          <w:rFonts w:ascii="Arial" w:eastAsia="Arial" w:hAnsi="Arial" w:cs="Arial"/>
          <w:b/>
          <w:color w:val="222222"/>
          <w:sz w:val="32"/>
          <w:szCs w:val="32"/>
        </w:rPr>
      </w:pPr>
      <w:r w:rsidRPr="00F878CB">
        <w:rPr>
          <w:rFonts w:ascii="Arial" w:eastAsia="Arial" w:hAnsi="Arial" w:cs="Arial"/>
          <w:b/>
          <w:color w:val="222222"/>
          <w:sz w:val="32"/>
          <w:szCs w:val="32"/>
        </w:rPr>
        <w:t>Academic Year: 2023/2024</w:t>
      </w:r>
    </w:p>
    <w:p w:rsidR="00F878CB" w:rsidRPr="00F878CB" w:rsidRDefault="00F878CB" w:rsidP="00F878CB">
      <w:pPr>
        <w:tabs>
          <w:tab w:val="left" w:pos="3105"/>
        </w:tabs>
        <w:spacing w:after="0" w:line="360" w:lineRule="auto"/>
        <w:jc w:val="center"/>
        <w:rPr>
          <w:rFonts w:ascii="Arial" w:eastAsia="Arial" w:hAnsi="Arial" w:cs="Arial"/>
          <w:b/>
          <w:color w:val="222222"/>
          <w:sz w:val="32"/>
          <w:szCs w:val="32"/>
        </w:rPr>
      </w:pPr>
      <w:r w:rsidRPr="00F878CB">
        <w:rPr>
          <w:rFonts w:ascii="Arial" w:eastAsia="Arial" w:hAnsi="Arial" w:cs="Arial"/>
          <w:b/>
          <w:color w:val="222222"/>
          <w:sz w:val="32"/>
          <w:szCs w:val="32"/>
        </w:rPr>
        <w:t>Student Name: Ileana Lupu</w:t>
      </w:r>
    </w:p>
    <w:p w:rsidR="00F878CB" w:rsidRPr="00F878CB" w:rsidRDefault="00F878CB" w:rsidP="00F878CB">
      <w:pPr>
        <w:tabs>
          <w:tab w:val="left" w:pos="3105"/>
        </w:tabs>
        <w:spacing w:after="0" w:line="360" w:lineRule="auto"/>
        <w:jc w:val="center"/>
        <w:rPr>
          <w:rFonts w:ascii="Arial" w:eastAsia="Arial" w:hAnsi="Arial" w:cs="Arial"/>
          <w:b/>
          <w:color w:val="222222"/>
          <w:sz w:val="32"/>
          <w:szCs w:val="32"/>
        </w:rPr>
      </w:pPr>
      <w:r w:rsidRPr="00F878CB">
        <w:rPr>
          <w:rFonts w:ascii="Arial" w:eastAsia="Arial" w:hAnsi="Arial" w:cs="Arial"/>
          <w:b/>
          <w:color w:val="222222"/>
          <w:sz w:val="32"/>
          <w:szCs w:val="32"/>
        </w:rPr>
        <w:t>Student Number: 2231908</w:t>
      </w:r>
    </w:p>
    <w:p w:rsidR="00F878CB" w:rsidRPr="00F878CB" w:rsidRDefault="00F878CB" w:rsidP="00F878CB">
      <w:pPr>
        <w:tabs>
          <w:tab w:val="left" w:pos="3105"/>
        </w:tabs>
        <w:spacing w:after="0" w:line="360" w:lineRule="auto"/>
        <w:jc w:val="center"/>
        <w:rPr>
          <w:rFonts w:ascii="Arial" w:eastAsia="Arial" w:hAnsi="Arial" w:cs="Arial"/>
          <w:b/>
          <w:color w:val="222222"/>
          <w:sz w:val="32"/>
          <w:szCs w:val="32"/>
        </w:rPr>
      </w:pPr>
      <w:r w:rsidRPr="00F878CB">
        <w:rPr>
          <w:rFonts w:ascii="Arial" w:eastAsia="Arial" w:hAnsi="Arial" w:cs="Arial"/>
          <w:b/>
          <w:color w:val="222222"/>
          <w:sz w:val="32"/>
          <w:szCs w:val="32"/>
        </w:rPr>
        <w:t xml:space="preserve">Lecturer Name: </w:t>
      </w:r>
      <w:r>
        <w:rPr>
          <w:rFonts w:ascii="Arial" w:eastAsia="Arial" w:hAnsi="Arial" w:cs="Arial"/>
          <w:b/>
          <w:color w:val="222222"/>
          <w:sz w:val="32"/>
          <w:szCs w:val="32"/>
        </w:rPr>
        <w:t>Khai Le</w:t>
      </w:r>
    </w:p>
    <w:p w:rsidR="00F878CB" w:rsidRPr="00F878CB" w:rsidRDefault="00F878CB" w:rsidP="00F878CB">
      <w:pPr>
        <w:tabs>
          <w:tab w:val="left" w:pos="3105"/>
        </w:tabs>
        <w:spacing w:after="0" w:line="360" w:lineRule="auto"/>
        <w:jc w:val="center"/>
        <w:rPr>
          <w:rFonts w:ascii="Arial" w:eastAsia="Arial" w:hAnsi="Arial" w:cs="Arial"/>
          <w:b/>
          <w:bCs/>
          <w:color w:val="222222"/>
          <w:sz w:val="32"/>
          <w:szCs w:val="32"/>
          <w:lang w:val="en-GB"/>
        </w:rPr>
      </w:pPr>
      <w:r w:rsidRPr="00F878CB">
        <w:rPr>
          <w:rFonts w:ascii="Arial" w:eastAsia="Arial" w:hAnsi="Arial" w:cs="Arial"/>
          <w:b/>
          <w:bCs/>
          <w:color w:val="222222"/>
          <w:sz w:val="32"/>
          <w:szCs w:val="32"/>
          <w:lang w:val="en-GB"/>
        </w:rPr>
        <w:t>LCBB5008_BIRM</w:t>
      </w:r>
    </w:p>
    <w:p w:rsidR="00F878CB" w:rsidRPr="00F878CB" w:rsidRDefault="00F878CB" w:rsidP="00F878CB">
      <w:pPr>
        <w:tabs>
          <w:tab w:val="left" w:pos="3105"/>
        </w:tabs>
        <w:spacing w:after="0" w:line="360" w:lineRule="auto"/>
        <w:jc w:val="center"/>
        <w:rPr>
          <w:rFonts w:ascii="Arial" w:eastAsia="Arial" w:hAnsi="Arial" w:cs="Arial"/>
          <w:b/>
          <w:color w:val="222222"/>
          <w:sz w:val="32"/>
          <w:szCs w:val="32"/>
          <w:highlight w:val="white"/>
        </w:rPr>
      </w:pPr>
      <w:r>
        <w:rPr>
          <w:rFonts w:ascii="Arial" w:eastAsia="Arial" w:hAnsi="Arial" w:cs="Arial"/>
          <w:b/>
          <w:color w:val="222222"/>
          <w:sz w:val="32"/>
          <w:szCs w:val="32"/>
        </w:rPr>
        <w:t>Management Economics</w:t>
      </w:r>
    </w:p>
    <w:p w:rsidR="00F878CB" w:rsidRDefault="00F878CB" w:rsidP="00663556">
      <w:pPr>
        <w:spacing w:line="360" w:lineRule="auto"/>
        <w:jc w:val="center"/>
        <w:rPr>
          <w:rFonts w:ascii="Arial" w:hAnsi="Arial" w:cs="Arial"/>
          <w:b/>
        </w:rPr>
      </w:pPr>
    </w:p>
    <w:p w:rsidR="00F878CB" w:rsidRDefault="00F878CB" w:rsidP="00663556">
      <w:pPr>
        <w:spacing w:line="360" w:lineRule="auto"/>
        <w:jc w:val="center"/>
        <w:rPr>
          <w:rFonts w:ascii="Arial" w:hAnsi="Arial" w:cs="Arial"/>
          <w:b/>
        </w:rPr>
      </w:pPr>
    </w:p>
    <w:p w:rsidR="00F878CB" w:rsidRDefault="00F878CB" w:rsidP="00663556">
      <w:pPr>
        <w:spacing w:line="360" w:lineRule="auto"/>
        <w:jc w:val="center"/>
        <w:rPr>
          <w:rFonts w:ascii="Arial" w:hAnsi="Arial" w:cs="Arial"/>
          <w:b/>
        </w:rPr>
      </w:pPr>
    </w:p>
    <w:p w:rsidR="00F878CB" w:rsidRDefault="00F878CB" w:rsidP="00663556">
      <w:pPr>
        <w:spacing w:line="360" w:lineRule="auto"/>
        <w:jc w:val="center"/>
        <w:rPr>
          <w:rFonts w:ascii="Arial" w:hAnsi="Arial" w:cs="Arial"/>
          <w:b/>
        </w:rPr>
      </w:pPr>
    </w:p>
    <w:p w:rsidR="00F878CB" w:rsidRDefault="00F878CB" w:rsidP="00663556">
      <w:pPr>
        <w:spacing w:line="360" w:lineRule="auto"/>
        <w:jc w:val="center"/>
        <w:rPr>
          <w:rFonts w:ascii="Arial" w:hAnsi="Arial" w:cs="Arial"/>
          <w:b/>
        </w:rPr>
      </w:pPr>
    </w:p>
    <w:p w:rsidR="00F878CB" w:rsidRDefault="00F878CB" w:rsidP="00663556">
      <w:pPr>
        <w:spacing w:line="360" w:lineRule="auto"/>
        <w:jc w:val="center"/>
        <w:rPr>
          <w:rFonts w:ascii="Arial" w:hAnsi="Arial" w:cs="Arial"/>
          <w:b/>
        </w:rPr>
      </w:pPr>
    </w:p>
    <w:p w:rsidR="00F878CB" w:rsidRDefault="00F878CB" w:rsidP="00663556">
      <w:pPr>
        <w:spacing w:line="360" w:lineRule="auto"/>
        <w:jc w:val="center"/>
        <w:rPr>
          <w:rFonts w:ascii="Arial" w:hAnsi="Arial" w:cs="Arial"/>
          <w:b/>
        </w:rPr>
      </w:pPr>
    </w:p>
    <w:p w:rsidR="00F878CB" w:rsidRDefault="00F878CB" w:rsidP="00663556">
      <w:pPr>
        <w:spacing w:line="360" w:lineRule="auto"/>
        <w:jc w:val="center"/>
        <w:rPr>
          <w:rFonts w:ascii="Arial" w:hAnsi="Arial" w:cs="Arial"/>
          <w:b/>
        </w:rPr>
      </w:pPr>
    </w:p>
    <w:p w:rsidR="00F878CB" w:rsidRDefault="00F878CB" w:rsidP="00663556">
      <w:pPr>
        <w:spacing w:line="360" w:lineRule="auto"/>
        <w:jc w:val="center"/>
        <w:rPr>
          <w:rFonts w:ascii="Arial" w:hAnsi="Arial" w:cs="Arial"/>
          <w:b/>
        </w:rPr>
      </w:pPr>
    </w:p>
    <w:p w:rsidR="00F878CB" w:rsidRDefault="00F878CB" w:rsidP="00663556">
      <w:pPr>
        <w:spacing w:line="360" w:lineRule="auto"/>
        <w:jc w:val="center"/>
        <w:rPr>
          <w:rFonts w:ascii="Arial" w:hAnsi="Arial" w:cs="Arial"/>
          <w:b/>
        </w:rPr>
      </w:pPr>
    </w:p>
    <w:p w:rsidR="00F878CB" w:rsidRDefault="00F878CB" w:rsidP="00663556">
      <w:pPr>
        <w:spacing w:line="360" w:lineRule="auto"/>
        <w:jc w:val="center"/>
        <w:rPr>
          <w:rFonts w:ascii="Arial" w:hAnsi="Arial" w:cs="Arial"/>
          <w:b/>
        </w:rPr>
      </w:pPr>
    </w:p>
    <w:p w:rsidR="00F878CB" w:rsidRDefault="00F878CB" w:rsidP="00663556">
      <w:pPr>
        <w:spacing w:line="360" w:lineRule="auto"/>
        <w:jc w:val="center"/>
        <w:rPr>
          <w:rFonts w:ascii="Arial" w:hAnsi="Arial" w:cs="Arial"/>
          <w:b/>
        </w:rPr>
      </w:pPr>
    </w:p>
    <w:p w:rsidR="00F878CB" w:rsidRDefault="00F878CB" w:rsidP="00F878CB">
      <w:pPr>
        <w:spacing w:line="360" w:lineRule="auto"/>
        <w:rPr>
          <w:rFonts w:ascii="Arial" w:hAnsi="Arial" w:cs="Arial"/>
          <w:b/>
        </w:rPr>
      </w:pPr>
    </w:p>
    <w:p w:rsidR="00F878CB" w:rsidRDefault="00F878CB" w:rsidP="00663556">
      <w:pPr>
        <w:spacing w:line="360" w:lineRule="auto"/>
        <w:jc w:val="center"/>
        <w:rPr>
          <w:rFonts w:ascii="Arial" w:hAnsi="Arial" w:cs="Arial"/>
          <w:b/>
        </w:rPr>
      </w:pPr>
    </w:p>
    <w:p w:rsidR="00F878CB" w:rsidRDefault="00F878CB" w:rsidP="00663556">
      <w:pPr>
        <w:spacing w:line="360" w:lineRule="auto"/>
        <w:jc w:val="center"/>
        <w:rPr>
          <w:rFonts w:ascii="Arial" w:hAnsi="Arial" w:cs="Arial"/>
          <w:b/>
        </w:rPr>
      </w:pPr>
    </w:p>
    <w:p w:rsidR="00954621" w:rsidRDefault="00954621" w:rsidP="00954621">
      <w:pPr>
        <w:spacing w:line="360" w:lineRule="auto"/>
        <w:jc w:val="center"/>
        <w:rPr>
          <w:rFonts w:ascii="Arial" w:hAnsi="Arial" w:cs="Arial"/>
        </w:rPr>
      </w:pPr>
    </w:p>
    <w:p w:rsidR="008D5BD5" w:rsidRPr="00385F0F" w:rsidRDefault="008D5BD5" w:rsidP="008D5BD5">
      <w:pPr>
        <w:spacing w:line="360" w:lineRule="auto"/>
        <w:rPr>
          <w:rFonts w:ascii="Arial" w:hAnsi="Arial" w:cs="Arial"/>
          <w:b/>
          <w:sz w:val="32"/>
          <w:szCs w:val="32"/>
        </w:rPr>
      </w:pPr>
      <w:r w:rsidRPr="00385F0F">
        <w:rPr>
          <w:rFonts w:ascii="Arial" w:hAnsi="Arial" w:cs="Arial"/>
          <w:b/>
          <w:sz w:val="32"/>
          <w:szCs w:val="32"/>
        </w:rPr>
        <w:t>REPORT</w:t>
      </w:r>
    </w:p>
    <w:p w:rsidR="008D5BD5" w:rsidRPr="008D5BD5" w:rsidRDefault="008D5BD5" w:rsidP="008D5BD5">
      <w:pPr>
        <w:spacing w:line="360" w:lineRule="auto"/>
        <w:rPr>
          <w:rFonts w:ascii="Arial" w:hAnsi="Arial" w:cs="Arial"/>
        </w:rPr>
      </w:pPr>
    </w:p>
    <w:p w:rsidR="008D5BD5" w:rsidRPr="002442BA" w:rsidRDefault="008D5BD5" w:rsidP="008D5BD5">
      <w:pPr>
        <w:spacing w:line="360" w:lineRule="auto"/>
        <w:rPr>
          <w:rFonts w:ascii="Arial" w:hAnsi="Arial" w:cs="Arial"/>
          <w:b/>
          <w:sz w:val="32"/>
          <w:szCs w:val="32"/>
        </w:rPr>
      </w:pPr>
      <w:r w:rsidRPr="002442BA">
        <w:rPr>
          <w:rFonts w:ascii="Arial" w:hAnsi="Arial" w:cs="Arial"/>
          <w:b/>
          <w:sz w:val="32"/>
          <w:szCs w:val="32"/>
        </w:rPr>
        <w:t xml:space="preserve">To: </w:t>
      </w:r>
      <w:r w:rsidR="002442BA" w:rsidRPr="002442BA">
        <w:rPr>
          <w:rFonts w:ascii="Arial" w:hAnsi="Arial" w:cs="Arial"/>
          <w:b/>
          <w:sz w:val="32"/>
          <w:szCs w:val="32"/>
        </w:rPr>
        <w:t>Khai Le</w:t>
      </w:r>
    </w:p>
    <w:p w:rsidR="002442BA" w:rsidRDefault="008D5BD5" w:rsidP="008D5BD5">
      <w:pPr>
        <w:spacing w:line="360" w:lineRule="auto"/>
        <w:rPr>
          <w:rFonts w:ascii="Arial" w:hAnsi="Arial" w:cs="Arial"/>
          <w:b/>
          <w:sz w:val="32"/>
          <w:szCs w:val="32"/>
        </w:rPr>
      </w:pPr>
      <w:r w:rsidRPr="002442BA">
        <w:rPr>
          <w:rFonts w:ascii="Arial" w:hAnsi="Arial" w:cs="Arial"/>
          <w:b/>
          <w:sz w:val="32"/>
          <w:szCs w:val="32"/>
        </w:rPr>
        <w:t>From:</w:t>
      </w:r>
      <w:r w:rsidR="002442BA">
        <w:rPr>
          <w:rFonts w:ascii="Arial" w:hAnsi="Arial" w:cs="Arial"/>
          <w:b/>
          <w:sz w:val="32"/>
          <w:szCs w:val="32"/>
        </w:rPr>
        <w:t xml:space="preserve"> Ileana Lupu</w:t>
      </w:r>
    </w:p>
    <w:p w:rsidR="008D5BD5" w:rsidRPr="002442BA" w:rsidRDefault="008D5BD5" w:rsidP="008D5BD5">
      <w:pPr>
        <w:spacing w:line="360" w:lineRule="auto"/>
        <w:rPr>
          <w:rFonts w:ascii="Arial" w:hAnsi="Arial" w:cs="Arial"/>
          <w:b/>
          <w:sz w:val="32"/>
          <w:szCs w:val="32"/>
        </w:rPr>
      </w:pPr>
      <w:r w:rsidRPr="002442BA">
        <w:rPr>
          <w:rFonts w:ascii="Arial" w:hAnsi="Arial" w:cs="Arial"/>
          <w:b/>
          <w:sz w:val="32"/>
          <w:szCs w:val="32"/>
        </w:rPr>
        <w:t>Date:</w:t>
      </w:r>
      <w:r w:rsidR="002442BA">
        <w:rPr>
          <w:rFonts w:ascii="Arial" w:hAnsi="Arial" w:cs="Arial"/>
          <w:b/>
          <w:sz w:val="32"/>
          <w:szCs w:val="32"/>
        </w:rPr>
        <w:t>20/10/2024</w:t>
      </w:r>
    </w:p>
    <w:p w:rsidR="00E448F6" w:rsidRDefault="008D5BD5" w:rsidP="008D5BD5">
      <w:pPr>
        <w:spacing w:line="360" w:lineRule="auto"/>
        <w:rPr>
          <w:rFonts w:ascii="Arial" w:hAnsi="Arial" w:cs="Arial"/>
        </w:rPr>
      </w:pPr>
      <w:r w:rsidRPr="002442BA">
        <w:rPr>
          <w:rFonts w:ascii="Arial" w:hAnsi="Arial" w:cs="Arial"/>
          <w:b/>
          <w:sz w:val="32"/>
          <w:szCs w:val="32"/>
        </w:rPr>
        <w:t>Subject</w:t>
      </w:r>
      <w:r w:rsidRPr="002442BA">
        <w:rPr>
          <w:rFonts w:ascii="Arial" w:hAnsi="Arial" w:cs="Arial"/>
          <w:b/>
        </w:rPr>
        <w:t>:</w:t>
      </w:r>
      <w:r w:rsidR="00385F0F" w:rsidRPr="002442BA">
        <w:rPr>
          <w:rFonts w:ascii="Arial" w:hAnsi="Arial" w:cs="Arial"/>
          <w:b/>
        </w:rPr>
        <w:t xml:space="preserve"> </w:t>
      </w:r>
      <w:r w:rsidR="002442BA">
        <w:rPr>
          <w:rFonts w:ascii="Arial" w:hAnsi="Arial" w:cs="Arial"/>
          <w:b/>
        </w:rPr>
        <w:t xml:space="preserve"> </w:t>
      </w:r>
      <w:r w:rsidR="00385F0F" w:rsidRPr="002442BA">
        <w:rPr>
          <w:rFonts w:ascii="Arial" w:hAnsi="Arial" w:cs="Arial"/>
          <w:b/>
          <w:sz w:val="28"/>
          <w:szCs w:val="28"/>
        </w:rPr>
        <w:t>Strategic Analysis of Challenges, Opportunities, and Stakeholder Dynamics in the UK Mobile Network Industry</w:t>
      </w:r>
      <w:r w:rsidR="00EB30AB">
        <w:rPr>
          <w:rFonts w:ascii="Arial" w:hAnsi="Arial" w:cs="Arial"/>
        </w:rPr>
        <w:br w:type="page"/>
      </w:r>
    </w:p>
    <w:sdt>
      <w:sdtPr>
        <w:rPr>
          <w:rFonts w:asciiTheme="minorHAnsi" w:eastAsiaTheme="minorHAnsi" w:hAnsiTheme="minorHAnsi" w:cstheme="minorBidi"/>
          <w:color w:val="auto"/>
          <w:sz w:val="22"/>
          <w:szCs w:val="22"/>
        </w:rPr>
        <w:id w:val="-821192423"/>
        <w:docPartObj>
          <w:docPartGallery w:val="Table of Contents"/>
          <w:docPartUnique/>
        </w:docPartObj>
      </w:sdtPr>
      <w:sdtEndPr>
        <w:rPr>
          <w:rFonts w:ascii="Arial" w:hAnsi="Arial" w:cs="Arial"/>
          <w:b/>
          <w:bCs/>
          <w:noProof/>
        </w:rPr>
      </w:sdtEndPr>
      <w:sdtContent>
        <w:p w:rsidR="00E448F6" w:rsidRPr="00ED1DD3" w:rsidRDefault="00E448F6" w:rsidP="008D5BD5">
          <w:pPr>
            <w:pStyle w:val="TOCHeading"/>
          </w:pPr>
          <w:r w:rsidRPr="00ED1DD3">
            <w:t>Table of Contents</w:t>
          </w:r>
        </w:p>
        <w:p w:rsidR="00ED1DD3" w:rsidRPr="00ED1DD3" w:rsidRDefault="00E448F6">
          <w:pPr>
            <w:pStyle w:val="TOC1"/>
            <w:rPr>
              <w:rFonts w:ascii="Arial" w:eastAsiaTheme="minorEastAsia" w:hAnsi="Arial" w:cs="Arial"/>
              <w:b w:val="0"/>
            </w:rPr>
          </w:pPr>
          <w:r w:rsidRPr="00ED1DD3">
            <w:rPr>
              <w:rFonts w:ascii="Arial" w:hAnsi="Arial" w:cs="Arial"/>
            </w:rPr>
            <w:fldChar w:fldCharType="begin"/>
          </w:r>
          <w:r w:rsidRPr="00ED1DD3">
            <w:rPr>
              <w:rFonts w:ascii="Arial" w:hAnsi="Arial" w:cs="Arial"/>
            </w:rPr>
            <w:instrText xml:space="preserve"> TOC \o "1-3" \h \z \u </w:instrText>
          </w:r>
          <w:r w:rsidRPr="00ED1DD3">
            <w:rPr>
              <w:rFonts w:ascii="Arial" w:hAnsi="Arial" w:cs="Arial"/>
            </w:rPr>
            <w:fldChar w:fldCharType="separate"/>
          </w:r>
          <w:hyperlink w:anchor="_Toc178794298" w:history="1">
            <w:r w:rsidR="00ED1DD3" w:rsidRPr="00ED1DD3">
              <w:rPr>
                <w:rStyle w:val="Hyperlink"/>
                <w:rFonts w:ascii="Arial" w:eastAsiaTheme="majorEastAsia" w:hAnsi="Arial" w:cs="Arial"/>
              </w:rPr>
              <w:t>Introduction</w:t>
            </w:r>
            <w:r w:rsidR="00ED1DD3" w:rsidRPr="00ED1DD3">
              <w:rPr>
                <w:rFonts w:ascii="Arial" w:hAnsi="Arial" w:cs="Arial"/>
                <w:webHidden/>
              </w:rPr>
              <w:tab/>
            </w:r>
            <w:r w:rsidR="00ED1DD3" w:rsidRPr="00ED1DD3">
              <w:rPr>
                <w:rFonts w:ascii="Arial" w:hAnsi="Arial" w:cs="Arial"/>
                <w:webHidden/>
              </w:rPr>
              <w:fldChar w:fldCharType="begin"/>
            </w:r>
            <w:r w:rsidR="00ED1DD3" w:rsidRPr="00ED1DD3">
              <w:rPr>
                <w:rFonts w:ascii="Arial" w:hAnsi="Arial" w:cs="Arial"/>
                <w:webHidden/>
              </w:rPr>
              <w:instrText xml:space="preserve"> PAGEREF _Toc178794298 \h </w:instrText>
            </w:r>
            <w:r w:rsidR="00ED1DD3" w:rsidRPr="00ED1DD3">
              <w:rPr>
                <w:rFonts w:ascii="Arial" w:hAnsi="Arial" w:cs="Arial"/>
                <w:webHidden/>
              </w:rPr>
            </w:r>
            <w:r w:rsidR="00ED1DD3" w:rsidRPr="00ED1DD3">
              <w:rPr>
                <w:rFonts w:ascii="Arial" w:hAnsi="Arial" w:cs="Arial"/>
                <w:webHidden/>
              </w:rPr>
              <w:fldChar w:fldCharType="separate"/>
            </w:r>
            <w:r w:rsidR="00F878CB">
              <w:rPr>
                <w:rFonts w:ascii="Arial" w:hAnsi="Arial" w:cs="Arial"/>
                <w:webHidden/>
              </w:rPr>
              <w:t>4</w:t>
            </w:r>
            <w:r w:rsidR="00ED1DD3" w:rsidRPr="00ED1DD3">
              <w:rPr>
                <w:rFonts w:ascii="Arial" w:hAnsi="Arial" w:cs="Arial"/>
                <w:webHidden/>
              </w:rPr>
              <w:fldChar w:fldCharType="end"/>
            </w:r>
          </w:hyperlink>
        </w:p>
        <w:p w:rsidR="00ED1DD3" w:rsidRPr="00ED1DD3" w:rsidRDefault="00183919">
          <w:pPr>
            <w:pStyle w:val="TOC1"/>
            <w:rPr>
              <w:rFonts w:ascii="Arial" w:eastAsiaTheme="minorEastAsia" w:hAnsi="Arial" w:cs="Arial"/>
              <w:b w:val="0"/>
            </w:rPr>
          </w:pPr>
          <w:hyperlink w:anchor="_Toc178794299" w:history="1">
            <w:r w:rsidR="00ED1DD3" w:rsidRPr="00ED1DD3">
              <w:rPr>
                <w:rStyle w:val="Hyperlink"/>
                <w:rFonts w:ascii="Arial" w:eastAsiaTheme="majorEastAsia" w:hAnsi="Arial" w:cs="Arial"/>
              </w:rPr>
              <w:t>Section 1: Challenges and Opportunities in the UK Mobile Network Industry</w:t>
            </w:r>
            <w:r w:rsidR="00ED1DD3" w:rsidRPr="00ED1DD3">
              <w:rPr>
                <w:rFonts w:ascii="Arial" w:hAnsi="Arial" w:cs="Arial"/>
                <w:webHidden/>
              </w:rPr>
              <w:tab/>
            </w:r>
            <w:r w:rsidR="00ED1DD3" w:rsidRPr="00ED1DD3">
              <w:rPr>
                <w:rFonts w:ascii="Arial" w:hAnsi="Arial" w:cs="Arial"/>
                <w:webHidden/>
              </w:rPr>
              <w:fldChar w:fldCharType="begin"/>
            </w:r>
            <w:r w:rsidR="00ED1DD3" w:rsidRPr="00ED1DD3">
              <w:rPr>
                <w:rFonts w:ascii="Arial" w:hAnsi="Arial" w:cs="Arial"/>
                <w:webHidden/>
              </w:rPr>
              <w:instrText xml:space="preserve"> PAGEREF _Toc178794299 \h </w:instrText>
            </w:r>
            <w:r w:rsidR="00ED1DD3" w:rsidRPr="00ED1DD3">
              <w:rPr>
                <w:rFonts w:ascii="Arial" w:hAnsi="Arial" w:cs="Arial"/>
                <w:webHidden/>
              </w:rPr>
            </w:r>
            <w:r w:rsidR="00ED1DD3" w:rsidRPr="00ED1DD3">
              <w:rPr>
                <w:rFonts w:ascii="Arial" w:hAnsi="Arial" w:cs="Arial"/>
                <w:webHidden/>
              </w:rPr>
              <w:fldChar w:fldCharType="separate"/>
            </w:r>
            <w:r w:rsidR="00F878CB">
              <w:rPr>
                <w:rFonts w:ascii="Arial" w:hAnsi="Arial" w:cs="Arial"/>
                <w:webHidden/>
              </w:rPr>
              <w:t>5</w:t>
            </w:r>
            <w:r w:rsidR="00ED1DD3" w:rsidRPr="00ED1DD3">
              <w:rPr>
                <w:rFonts w:ascii="Arial" w:hAnsi="Arial" w:cs="Arial"/>
                <w:webHidden/>
              </w:rPr>
              <w:fldChar w:fldCharType="end"/>
            </w:r>
          </w:hyperlink>
        </w:p>
        <w:p w:rsidR="00ED1DD3" w:rsidRPr="00ED1DD3" w:rsidRDefault="00183919">
          <w:pPr>
            <w:pStyle w:val="TOC1"/>
            <w:rPr>
              <w:rFonts w:ascii="Arial" w:eastAsiaTheme="minorEastAsia" w:hAnsi="Arial" w:cs="Arial"/>
              <w:b w:val="0"/>
            </w:rPr>
          </w:pPr>
          <w:hyperlink w:anchor="_Toc178794300" w:history="1">
            <w:r w:rsidR="00ED1DD3" w:rsidRPr="00ED1DD3">
              <w:rPr>
                <w:rStyle w:val="Hyperlink"/>
                <w:rFonts w:ascii="Arial" w:eastAsiaTheme="majorEastAsia" w:hAnsi="Arial" w:cs="Arial"/>
              </w:rPr>
              <w:t>Section 2: Profit Maximisation Theory and Application in the UK Mobile Network Industry</w:t>
            </w:r>
            <w:r w:rsidR="00ED1DD3" w:rsidRPr="00ED1DD3">
              <w:rPr>
                <w:rFonts w:ascii="Arial" w:hAnsi="Arial" w:cs="Arial"/>
                <w:webHidden/>
              </w:rPr>
              <w:tab/>
            </w:r>
            <w:r w:rsidR="00ED1DD3" w:rsidRPr="00ED1DD3">
              <w:rPr>
                <w:rFonts w:ascii="Arial" w:hAnsi="Arial" w:cs="Arial"/>
                <w:webHidden/>
              </w:rPr>
              <w:fldChar w:fldCharType="begin"/>
            </w:r>
            <w:r w:rsidR="00ED1DD3" w:rsidRPr="00ED1DD3">
              <w:rPr>
                <w:rFonts w:ascii="Arial" w:hAnsi="Arial" w:cs="Arial"/>
                <w:webHidden/>
              </w:rPr>
              <w:instrText xml:space="preserve"> PAGEREF _Toc178794300 \h </w:instrText>
            </w:r>
            <w:r w:rsidR="00ED1DD3" w:rsidRPr="00ED1DD3">
              <w:rPr>
                <w:rFonts w:ascii="Arial" w:hAnsi="Arial" w:cs="Arial"/>
                <w:webHidden/>
              </w:rPr>
            </w:r>
            <w:r w:rsidR="00ED1DD3" w:rsidRPr="00ED1DD3">
              <w:rPr>
                <w:rFonts w:ascii="Arial" w:hAnsi="Arial" w:cs="Arial"/>
                <w:webHidden/>
              </w:rPr>
              <w:fldChar w:fldCharType="separate"/>
            </w:r>
            <w:r w:rsidR="00F878CB">
              <w:rPr>
                <w:rFonts w:ascii="Arial" w:hAnsi="Arial" w:cs="Arial"/>
                <w:webHidden/>
              </w:rPr>
              <w:t>5</w:t>
            </w:r>
            <w:r w:rsidR="00ED1DD3" w:rsidRPr="00ED1DD3">
              <w:rPr>
                <w:rFonts w:ascii="Arial" w:hAnsi="Arial" w:cs="Arial"/>
                <w:webHidden/>
              </w:rPr>
              <w:fldChar w:fldCharType="end"/>
            </w:r>
          </w:hyperlink>
        </w:p>
        <w:p w:rsidR="00ED1DD3" w:rsidRPr="00ED1DD3" w:rsidRDefault="00183919">
          <w:pPr>
            <w:pStyle w:val="TOC1"/>
            <w:rPr>
              <w:rFonts w:ascii="Arial" w:eastAsiaTheme="minorEastAsia" w:hAnsi="Arial" w:cs="Arial"/>
              <w:b w:val="0"/>
            </w:rPr>
          </w:pPr>
          <w:hyperlink w:anchor="_Toc178794301" w:history="1">
            <w:r w:rsidR="00ED1DD3" w:rsidRPr="00ED1DD3">
              <w:rPr>
                <w:rStyle w:val="Hyperlink"/>
                <w:rFonts w:ascii="Arial" w:eastAsiaTheme="majorEastAsia" w:hAnsi="Arial" w:cs="Arial"/>
              </w:rPr>
              <w:t>Section 3: Government Policies and Their Influence on the UK Mobile Network Industry</w:t>
            </w:r>
            <w:r w:rsidR="00ED1DD3" w:rsidRPr="00ED1DD3">
              <w:rPr>
                <w:rFonts w:ascii="Arial" w:hAnsi="Arial" w:cs="Arial"/>
                <w:webHidden/>
              </w:rPr>
              <w:tab/>
            </w:r>
            <w:r w:rsidR="00ED1DD3" w:rsidRPr="00ED1DD3">
              <w:rPr>
                <w:rFonts w:ascii="Arial" w:hAnsi="Arial" w:cs="Arial"/>
                <w:webHidden/>
              </w:rPr>
              <w:fldChar w:fldCharType="begin"/>
            </w:r>
            <w:r w:rsidR="00ED1DD3" w:rsidRPr="00ED1DD3">
              <w:rPr>
                <w:rFonts w:ascii="Arial" w:hAnsi="Arial" w:cs="Arial"/>
                <w:webHidden/>
              </w:rPr>
              <w:instrText xml:space="preserve"> PAGEREF _Toc178794301 \h </w:instrText>
            </w:r>
            <w:r w:rsidR="00ED1DD3" w:rsidRPr="00ED1DD3">
              <w:rPr>
                <w:rFonts w:ascii="Arial" w:hAnsi="Arial" w:cs="Arial"/>
                <w:webHidden/>
              </w:rPr>
            </w:r>
            <w:r w:rsidR="00ED1DD3" w:rsidRPr="00ED1DD3">
              <w:rPr>
                <w:rFonts w:ascii="Arial" w:hAnsi="Arial" w:cs="Arial"/>
                <w:webHidden/>
              </w:rPr>
              <w:fldChar w:fldCharType="separate"/>
            </w:r>
            <w:r w:rsidR="00F878CB">
              <w:rPr>
                <w:rFonts w:ascii="Arial" w:hAnsi="Arial" w:cs="Arial"/>
                <w:webHidden/>
              </w:rPr>
              <w:t>7</w:t>
            </w:r>
            <w:r w:rsidR="00ED1DD3" w:rsidRPr="00ED1DD3">
              <w:rPr>
                <w:rFonts w:ascii="Arial" w:hAnsi="Arial" w:cs="Arial"/>
                <w:webHidden/>
              </w:rPr>
              <w:fldChar w:fldCharType="end"/>
            </w:r>
          </w:hyperlink>
        </w:p>
        <w:p w:rsidR="00ED1DD3" w:rsidRPr="00ED1DD3" w:rsidRDefault="00183919">
          <w:pPr>
            <w:pStyle w:val="TOC1"/>
            <w:rPr>
              <w:rFonts w:ascii="Arial" w:eastAsiaTheme="minorEastAsia" w:hAnsi="Arial" w:cs="Arial"/>
              <w:b w:val="0"/>
            </w:rPr>
          </w:pPr>
          <w:hyperlink w:anchor="_Toc178794302" w:history="1">
            <w:r w:rsidR="00ED1DD3" w:rsidRPr="00ED1DD3">
              <w:rPr>
                <w:rStyle w:val="Hyperlink"/>
                <w:rFonts w:ascii="Arial" w:eastAsiaTheme="majorEastAsia" w:hAnsi="Arial" w:cs="Arial"/>
              </w:rPr>
              <w:t>Section 4: Application of Economic Theories to Managerial Decision-Making in the UK Mobile Network Industry</w:t>
            </w:r>
            <w:r w:rsidR="00ED1DD3" w:rsidRPr="00ED1DD3">
              <w:rPr>
                <w:rFonts w:ascii="Arial" w:hAnsi="Arial" w:cs="Arial"/>
                <w:webHidden/>
              </w:rPr>
              <w:tab/>
            </w:r>
            <w:r w:rsidR="00ED1DD3" w:rsidRPr="00ED1DD3">
              <w:rPr>
                <w:rFonts w:ascii="Arial" w:hAnsi="Arial" w:cs="Arial"/>
                <w:webHidden/>
              </w:rPr>
              <w:fldChar w:fldCharType="begin"/>
            </w:r>
            <w:r w:rsidR="00ED1DD3" w:rsidRPr="00ED1DD3">
              <w:rPr>
                <w:rFonts w:ascii="Arial" w:hAnsi="Arial" w:cs="Arial"/>
                <w:webHidden/>
              </w:rPr>
              <w:instrText xml:space="preserve"> PAGEREF _Toc178794302 \h </w:instrText>
            </w:r>
            <w:r w:rsidR="00ED1DD3" w:rsidRPr="00ED1DD3">
              <w:rPr>
                <w:rFonts w:ascii="Arial" w:hAnsi="Arial" w:cs="Arial"/>
                <w:webHidden/>
              </w:rPr>
            </w:r>
            <w:r w:rsidR="00ED1DD3" w:rsidRPr="00ED1DD3">
              <w:rPr>
                <w:rFonts w:ascii="Arial" w:hAnsi="Arial" w:cs="Arial"/>
                <w:webHidden/>
              </w:rPr>
              <w:fldChar w:fldCharType="separate"/>
            </w:r>
            <w:r w:rsidR="00F878CB">
              <w:rPr>
                <w:rFonts w:ascii="Arial" w:hAnsi="Arial" w:cs="Arial"/>
                <w:webHidden/>
              </w:rPr>
              <w:t>8</w:t>
            </w:r>
            <w:r w:rsidR="00ED1DD3" w:rsidRPr="00ED1DD3">
              <w:rPr>
                <w:rFonts w:ascii="Arial" w:hAnsi="Arial" w:cs="Arial"/>
                <w:webHidden/>
              </w:rPr>
              <w:fldChar w:fldCharType="end"/>
            </w:r>
          </w:hyperlink>
        </w:p>
        <w:p w:rsidR="00ED1DD3" w:rsidRPr="00ED1DD3" w:rsidRDefault="00183919">
          <w:pPr>
            <w:pStyle w:val="TOC2"/>
            <w:tabs>
              <w:tab w:val="right" w:leader="dot" w:pos="9350"/>
            </w:tabs>
            <w:rPr>
              <w:rFonts w:ascii="Arial" w:eastAsiaTheme="minorEastAsia" w:hAnsi="Arial" w:cs="Arial"/>
              <w:noProof/>
            </w:rPr>
          </w:pPr>
          <w:hyperlink w:anchor="_Toc178794303" w:history="1">
            <w:r w:rsidR="00ED1DD3" w:rsidRPr="00ED1DD3">
              <w:rPr>
                <w:rStyle w:val="Hyperlink"/>
                <w:rFonts w:ascii="Arial" w:hAnsi="Arial" w:cs="Arial"/>
                <w:noProof/>
              </w:rPr>
              <w:t>Supply and Demand in the UK Mobile Network Industry</w:t>
            </w:r>
            <w:r w:rsidR="00ED1DD3" w:rsidRPr="00ED1DD3">
              <w:rPr>
                <w:rFonts w:ascii="Arial" w:hAnsi="Arial" w:cs="Arial"/>
                <w:noProof/>
                <w:webHidden/>
              </w:rPr>
              <w:tab/>
            </w:r>
            <w:r w:rsidR="00ED1DD3" w:rsidRPr="00ED1DD3">
              <w:rPr>
                <w:rFonts w:ascii="Arial" w:hAnsi="Arial" w:cs="Arial"/>
                <w:noProof/>
                <w:webHidden/>
              </w:rPr>
              <w:fldChar w:fldCharType="begin"/>
            </w:r>
            <w:r w:rsidR="00ED1DD3" w:rsidRPr="00ED1DD3">
              <w:rPr>
                <w:rFonts w:ascii="Arial" w:hAnsi="Arial" w:cs="Arial"/>
                <w:noProof/>
                <w:webHidden/>
              </w:rPr>
              <w:instrText xml:space="preserve"> PAGEREF _Toc178794303 \h </w:instrText>
            </w:r>
            <w:r w:rsidR="00ED1DD3" w:rsidRPr="00ED1DD3">
              <w:rPr>
                <w:rFonts w:ascii="Arial" w:hAnsi="Arial" w:cs="Arial"/>
                <w:noProof/>
                <w:webHidden/>
              </w:rPr>
            </w:r>
            <w:r w:rsidR="00ED1DD3" w:rsidRPr="00ED1DD3">
              <w:rPr>
                <w:rFonts w:ascii="Arial" w:hAnsi="Arial" w:cs="Arial"/>
                <w:noProof/>
                <w:webHidden/>
              </w:rPr>
              <w:fldChar w:fldCharType="separate"/>
            </w:r>
            <w:r w:rsidR="00F878CB">
              <w:rPr>
                <w:rFonts w:ascii="Arial" w:hAnsi="Arial" w:cs="Arial"/>
                <w:noProof/>
                <w:webHidden/>
              </w:rPr>
              <w:t>8</w:t>
            </w:r>
            <w:r w:rsidR="00ED1DD3" w:rsidRPr="00ED1DD3">
              <w:rPr>
                <w:rFonts w:ascii="Arial" w:hAnsi="Arial" w:cs="Arial"/>
                <w:noProof/>
                <w:webHidden/>
              </w:rPr>
              <w:fldChar w:fldCharType="end"/>
            </w:r>
          </w:hyperlink>
        </w:p>
        <w:p w:rsidR="00ED1DD3" w:rsidRPr="00ED1DD3" w:rsidRDefault="00183919">
          <w:pPr>
            <w:pStyle w:val="TOC2"/>
            <w:tabs>
              <w:tab w:val="right" w:leader="dot" w:pos="9350"/>
            </w:tabs>
            <w:rPr>
              <w:rFonts w:ascii="Arial" w:eastAsiaTheme="minorEastAsia" w:hAnsi="Arial" w:cs="Arial"/>
              <w:noProof/>
            </w:rPr>
          </w:pPr>
          <w:hyperlink w:anchor="_Toc178794304" w:history="1">
            <w:r w:rsidR="00ED1DD3" w:rsidRPr="00ED1DD3">
              <w:rPr>
                <w:rStyle w:val="Hyperlink"/>
                <w:rFonts w:ascii="Arial" w:hAnsi="Arial" w:cs="Arial"/>
                <w:noProof/>
              </w:rPr>
              <w:t>Price Elasticity and Consumer Response</w:t>
            </w:r>
            <w:r w:rsidR="00ED1DD3" w:rsidRPr="00ED1DD3">
              <w:rPr>
                <w:rFonts w:ascii="Arial" w:hAnsi="Arial" w:cs="Arial"/>
                <w:noProof/>
                <w:webHidden/>
              </w:rPr>
              <w:tab/>
            </w:r>
            <w:r w:rsidR="00ED1DD3" w:rsidRPr="00ED1DD3">
              <w:rPr>
                <w:rFonts w:ascii="Arial" w:hAnsi="Arial" w:cs="Arial"/>
                <w:noProof/>
                <w:webHidden/>
              </w:rPr>
              <w:fldChar w:fldCharType="begin"/>
            </w:r>
            <w:r w:rsidR="00ED1DD3" w:rsidRPr="00ED1DD3">
              <w:rPr>
                <w:rFonts w:ascii="Arial" w:hAnsi="Arial" w:cs="Arial"/>
                <w:noProof/>
                <w:webHidden/>
              </w:rPr>
              <w:instrText xml:space="preserve"> PAGEREF _Toc178794304 \h </w:instrText>
            </w:r>
            <w:r w:rsidR="00ED1DD3" w:rsidRPr="00ED1DD3">
              <w:rPr>
                <w:rFonts w:ascii="Arial" w:hAnsi="Arial" w:cs="Arial"/>
                <w:noProof/>
                <w:webHidden/>
              </w:rPr>
            </w:r>
            <w:r w:rsidR="00ED1DD3" w:rsidRPr="00ED1DD3">
              <w:rPr>
                <w:rFonts w:ascii="Arial" w:hAnsi="Arial" w:cs="Arial"/>
                <w:noProof/>
                <w:webHidden/>
              </w:rPr>
              <w:fldChar w:fldCharType="separate"/>
            </w:r>
            <w:r w:rsidR="00F878CB">
              <w:rPr>
                <w:rFonts w:ascii="Arial" w:hAnsi="Arial" w:cs="Arial"/>
                <w:noProof/>
                <w:webHidden/>
              </w:rPr>
              <w:t>8</w:t>
            </w:r>
            <w:r w:rsidR="00ED1DD3" w:rsidRPr="00ED1DD3">
              <w:rPr>
                <w:rFonts w:ascii="Arial" w:hAnsi="Arial" w:cs="Arial"/>
                <w:noProof/>
                <w:webHidden/>
              </w:rPr>
              <w:fldChar w:fldCharType="end"/>
            </w:r>
          </w:hyperlink>
        </w:p>
        <w:p w:rsidR="00ED1DD3" w:rsidRPr="00ED1DD3" w:rsidRDefault="00183919">
          <w:pPr>
            <w:pStyle w:val="TOC2"/>
            <w:tabs>
              <w:tab w:val="right" w:leader="dot" w:pos="9350"/>
            </w:tabs>
            <w:rPr>
              <w:rFonts w:ascii="Arial" w:eastAsiaTheme="minorEastAsia" w:hAnsi="Arial" w:cs="Arial"/>
              <w:noProof/>
            </w:rPr>
          </w:pPr>
          <w:hyperlink w:anchor="_Toc178794305" w:history="1">
            <w:r w:rsidR="00ED1DD3" w:rsidRPr="00ED1DD3">
              <w:rPr>
                <w:rStyle w:val="Hyperlink"/>
                <w:rFonts w:ascii="Arial" w:hAnsi="Arial" w:cs="Arial"/>
                <w:noProof/>
              </w:rPr>
              <w:t>Market Structure and Competitive Strategy</w:t>
            </w:r>
            <w:r w:rsidR="00ED1DD3" w:rsidRPr="00ED1DD3">
              <w:rPr>
                <w:rFonts w:ascii="Arial" w:hAnsi="Arial" w:cs="Arial"/>
                <w:noProof/>
                <w:webHidden/>
              </w:rPr>
              <w:tab/>
            </w:r>
            <w:r w:rsidR="00ED1DD3" w:rsidRPr="00ED1DD3">
              <w:rPr>
                <w:rFonts w:ascii="Arial" w:hAnsi="Arial" w:cs="Arial"/>
                <w:noProof/>
                <w:webHidden/>
              </w:rPr>
              <w:fldChar w:fldCharType="begin"/>
            </w:r>
            <w:r w:rsidR="00ED1DD3" w:rsidRPr="00ED1DD3">
              <w:rPr>
                <w:rFonts w:ascii="Arial" w:hAnsi="Arial" w:cs="Arial"/>
                <w:noProof/>
                <w:webHidden/>
              </w:rPr>
              <w:instrText xml:space="preserve"> PAGEREF _Toc178794305 \h </w:instrText>
            </w:r>
            <w:r w:rsidR="00ED1DD3" w:rsidRPr="00ED1DD3">
              <w:rPr>
                <w:rFonts w:ascii="Arial" w:hAnsi="Arial" w:cs="Arial"/>
                <w:noProof/>
                <w:webHidden/>
              </w:rPr>
            </w:r>
            <w:r w:rsidR="00ED1DD3" w:rsidRPr="00ED1DD3">
              <w:rPr>
                <w:rFonts w:ascii="Arial" w:hAnsi="Arial" w:cs="Arial"/>
                <w:noProof/>
                <w:webHidden/>
              </w:rPr>
              <w:fldChar w:fldCharType="separate"/>
            </w:r>
            <w:r w:rsidR="00F878CB">
              <w:rPr>
                <w:rFonts w:ascii="Arial" w:hAnsi="Arial" w:cs="Arial"/>
                <w:noProof/>
                <w:webHidden/>
              </w:rPr>
              <w:t>8</w:t>
            </w:r>
            <w:r w:rsidR="00ED1DD3" w:rsidRPr="00ED1DD3">
              <w:rPr>
                <w:rFonts w:ascii="Arial" w:hAnsi="Arial" w:cs="Arial"/>
                <w:noProof/>
                <w:webHidden/>
              </w:rPr>
              <w:fldChar w:fldCharType="end"/>
            </w:r>
          </w:hyperlink>
        </w:p>
        <w:p w:rsidR="00ED1DD3" w:rsidRPr="00ED1DD3" w:rsidRDefault="00183919">
          <w:pPr>
            <w:pStyle w:val="TOC1"/>
            <w:rPr>
              <w:rFonts w:ascii="Arial" w:eastAsiaTheme="minorEastAsia" w:hAnsi="Arial" w:cs="Arial"/>
              <w:b w:val="0"/>
            </w:rPr>
          </w:pPr>
          <w:hyperlink w:anchor="_Toc178794306" w:history="1">
            <w:r w:rsidR="00ED1DD3" w:rsidRPr="00ED1DD3">
              <w:rPr>
                <w:rStyle w:val="Hyperlink"/>
                <w:rFonts w:ascii="Arial" w:eastAsiaTheme="majorEastAsia" w:hAnsi="Arial" w:cs="Arial"/>
              </w:rPr>
              <w:t>Section 5: Stakeholder Issues in the UK Mobile Network Industry</w:t>
            </w:r>
            <w:r w:rsidR="00ED1DD3" w:rsidRPr="00ED1DD3">
              <w:rPr>
                <w:rFonts w:ascii="Arial" w:hAnsi="Arial" w:cs="Arial"/>
                <w:webHidden/>
              </w:rPr>
              <w:tab/>
            </w:r>
            <w:r w:rsidR="00ED1DD3" w:rsidRPr="00ED1DD3">
              <w:rPr>
                <w:rFonts w:ascii="Arial" w:hAnsi="Arial" w:cs="Arial"/>
                <w:webHidden/>
              </w:rPr>
              <w:fldChar w:fldCharType="begin"/>
            </w:r>
            <w:r w:rsidR="00ED1DD3" w:rsidRPr="00ED1DD3">
              <w:rPr>
                <w:rFonts w:ascii="Arial" w:hAnsi="Arial" w:cs="Arial"/>
                <w:webHidden/>
              </w:rPr>
              <w:instrText xml:space="preserve"> PAGEREF _Toc178794306 \h </w:instrText>
            </w:r>
            <w:r w:rsidR="00ED1DD3" w:rsidRPr="00ED1DD3">
              <w:rPr>
                <w:rFonts w:ascii="Arial" w:hAnsi="Arial" w:cs="Arial"/>
                <w:webHidden/>
              </w:rPr>
            </w:r>
            <w:r w:rsidR="00ED1DD3" w:rsidRPr="00ED1DD3">
              <w:rPr>
                <w:rFonts w:ascii="Arial" w:hAnsi="Arial" w:cs="Arial"/>
                <w:webHidden/>
              </w:rPr>
              <w:fldChar w:fldCharType="separate"/>
            </w:r>
            <w:r w:rsidR="00F878CB">
              <w:rPr>
                <w:rFonts w:ascii="Arial" w:hAnsi="Arial" w:cs="Arial"/>
                <w:webHidden/>
              </w:rPr>
              <w:t>9</w:t>
            </w:r>
            <w:r w:rsidR="00ED1DD3" w:rsidRPr="00ED1DD3">
              <w:rPr>
                <w:rFonts w:ascii="Arial" w:hAnsi="Arial" w:cs="Arial"/>
                <w:webHidden/>
              </w:rPr>
              <w:fldChar w:fldCharType="end"/>
            </w:r>
          </w:hyperlink>
        </w:p>
        <w:p w:rsidR="00ED1DD3" w:rsidRPr="00ED1DD3" w:rsidRDefault="00183919">
          <w:pPr>
            <w:pStyle w:val="TOC2"/>
            <w:tabs>
              <w:tab w:val="right" w:leader="dot" w:pos="9350"/>
            </w:tabs>
            <w:rPr>
              <w:rFonts w:ascii="Arial" w:eastAsiaTheme="minorEastAsia" w:hAnsi="Arial" w:cs="Arial"/>
              <w:noProof/>
            </w:rPr>
          </w:pPr>
          <w:hyperlink w:anchor="_Toc178794307" w:history="1">
            <w:r w:rsidR="00ED1DD3" w:rsidRPr="00ED1DD3">
              <w:rPr>
                <w:rStyle w:val="Hyperlink"/>
                <w:rFonts w:ascii="Arial" w:hAnsi="Arial" w:cs="Arial"/>
                <w:noProof/>
              </w:rPr>
              <w:t>Customers</w:t>
            </w:r>
            <w:r w:rsidR="00ED1DD3" w:rsidRPr="00ED1DD3">
              <w:rPr>
                <w:rFonts w:ascii="Arial" w:hAnsi="Arial" w:cs="Arial"/>
                <w:noProof/>
                <w:webHidden/>
              </w:rPr>
              <w:tab/>
            </w:r>
            <w:r w:rsidR="00ED1DD3" w:rsidRPr="00ED1DD3">
              <w:rPr>
                <w:rFonts w:ascii="Arial" w:hAnsi="Arial" w:cs="Arial"/>
                <w:noProof/>
                <w:webHidden/>
              </w:rPr>
              <w:fldChar w:fldCharType="begin"/>
            </w:r>
            <w:r w:rsidR="00ED1DD3" w:rsidRPr="00ED1DD3">
              <w:rPr>
                <w:rFonts w:ascii="Arial" w:hAnsi="Arial" w:cs="Arial"/>
                <w:noProof/>
                <w:webHidden/>
              </w:rPr>
              <w:instrText xml:space="preserve"> PAGEREF _Toc178794307 \h </w:instrText>
            </w:r>
            <w:r w:rsidR="00ED1DD3" w:rsidRPr="00ED1DD3">
              <w:rPr>
                <w:rFonts w:ascii="Arial" w:hAnsi="Arial" w:cs="Arial"/>
                <w:noProof/>
                <w:webHidden/>
              </w:rPr>
            </w:r>
            <w:r w:rsidR="00ED1DD3" w:rsidRPr="00ED1DD3">
              <w:rPr>
                <w:rFonts w:ascii="Arial" w:hAnsi="Arial" w:cs="Arial"/>
                <w:noProof/>
                <w:webHidden/>
              </w:rPr>
              <w:fldChar w:fldCharType="separate"/>
            </w:r>
            <w:r w:rsidR="00F878CB">
              <w:rPr>
                <w:rFonts w:ascii="Arial" w:hAnsi="Arial" w:cs="Arial"/>
                <w:noProof/>
                <w:webHidden/>
              </w:rPr>
              <w:t>9</w:t>
            </w:r>
            <w:r w:rsidR="00ED1DD3" w:rsidRPr="00ED1DD3">
              <w:rPr>
                <w:rFonts w:ascii="Arial" w:hAnsi="Arial" w:cs="Arial"/>
                <w:noProof/>
                <w:webHidden/>
              </w:rPr>
              <w:fldChar w:fldCharType="end"/>
            </w:r>
          </w:hyperlink>
        </w:p>
        <w:p w:rsidR="00ED1DD3" w:rsidRPr="00ED1DD3" w:rsidRDefault="00183919">
          <w:pPr>
            <w:pStyle w:val="TOC2"/>
            <w:tabs>
              <w:tab w:val="right" w:leader="dot" w:pos="9350"/>
            </w:tabs>
            <w:rPr>
              <w:rFonts w:ascii="Arial" w:eastAsiaTheme="minorEastAsia" w:hAnsi="Arial" w:cs="Arial"/>
              <w:noProof/>
            </w:rPr>
          </w:pPr>
          <w:hyperlink w:anchor="_Toc178794308" w:history="1">
            <w:r w:rsidR="00ED1DD3" w:rsidRPr="00ED1DD3">
              <w:rPr>
                <w:rStyle w:val="Hyperlink"/>
                <w:rFonts w:ascii="Arial" w:hAnsi="Arial" w:cs="Arial"/>
                <w:noProof/>
              </w:rPr>
              <w:t>Shareholders</w:t>
            </w:r>
            <w:r w:rsidR="00ED1DD3" w:rsidRPr="00ED1DD3">
              <w:rPr>
                <w:rFonts w:ascii="Arial" w:hAnsi="Arial" w:cs="Arial"/>
                <w:noProof/>
                <w:webHidden/>
              </w:rPr>
              <w:tab/>
            </w:r>
            <w:r w:rsidR="00ED1DD3" w:rsidRPr="00ED1DD3">
              <w:rPr>
                <w:rFonts w:ascii="Arial" w:hAnsi="Arial" w:cs="Arial"/>
                <w:noProof/>
                <w:webHidden/>
              </w:rPr>
              <w:fldChar w:fldCharType="begin"/>
            </w:r>
            <w:r w:rsidR="00ED1DD3" w:rsidRPr="00ED1DD3">
              <w:rPr>
                <w:rFonts w:ascii="Arial" w:hAnsi="Arial" w:cs="Arial"/>
                <w:noProof/>
                <w:webHidden/>
              </w:rPr>
              <w:instrText xml:space="preserve"> PAGEREF _Toc178794308 \h </w:instrText>
            </w:r>
            <w:r w:rsidR="00ED1DD3" w:rsidRPr="00ED1DD3">
              <w:rPr>
                <w:rFonts w:ascii="Arial" w:hAnsi="Arial" w:cs="Arial"/>
                <w:noProof/>
                <w:webHidden/>
              </w:rPr>
            </w:r>
            <w:r w:rsidR="00ED1DD3" w:rsidRPr="00ED1DD3">
              <w:rPr>
                <w:rFonts w:ascii="Arial" w:hAnsi="Arial" w:cs="Arial"/>
                <w:noProof/>
                <w:webHidden/>
              </w:rPr>
              <w:fldChar w:fldCharType="separate"/>
            </w:r>
            <w:r w:rsidR="00F878CB">
              <w:rPr>
                <w:rFonts w:ascii="Arial" w:hAnsi="Arial" w:cs="Arial"/>
                <w:noProof/>
                <w:webHidden/>
              </w:rPr>
              <w:t>10</w:t>
            </w:r>
            <w:r w:rsidR="00ED1DD3" w:rsidRPr="00ED1DD3">
              <w:rPr>
                <w:rFonts w:ascii="Arial" w:hAnsi="Arial" w:cs="Arial"/>
                <w:noProof/>
                <w:webHidden/>
              </w:rPr>
              <w:fldChar w:fldCharType="end"/>
            </w:r>
          </w:hyperlink>
        </w:p>
        <w:p w:rsidR="00ED1DD3" w:rsidRPr="00ED1DD3" w:rsidRDefault="00183919">
          <w:pPr>
            <w:pStyle w:val="TOC2"/>
            <w:tabs>
              <w:tab w:val="right" w:leader="dot" w:pos="9350"/>
            </w:tabs>
            <w:rPr>
              <w:rFonts w:ascii="Arial" w:eastAsiaTheme="minorEastAsia" w:hAnsi="Arial" w:cs="Arial"/>
              <w:noProof/>
            </w:rPr>
          </w:pPr>
          <w:hyperlink w:anchor="_Toc178794309" w:history="1">
            <w:r w:rsidR="00ED1DD3" w:rsidRPr="00ED1DD3">
              <w:rPr>
                <w:rStyle w:val="Hyperlink"/>
                <w:rFonts w:ascii="Arial" w:hAnsi="Arial" w:cs="Arial"/>
                <w:noProof/>
              </w:rPr>
              <w:t>Regulators</w:t>
            </w:r>
            <w:r w:rsidR="00ED1DD3" w:rsidRPr="00ED1DD3">
              <w:rPr>
                <w:rFonts w:ascii="Arial" w:hAnsi="Arial" w:cs="Arial"/>
                <w:noProof/>
                <w:webHidden/>
              </w:rPr>
              <w:tab/>
            </w:r>
            <w:r w:rsidR="00ED1DD3" w:rsidRPr="00ED1DD3">
              <w:rPr>
                <w:rFonts w:ascii="Arial" w:hAnsi="Arial" w:cs="Arial"/>
                <w:noProof/>
                <w:webHidden/>
              </w:rPr>
              <w:fldChar w:fldCharType="begin"/>
            </w:r>
            <w:r w:rsidR="00ED1DD3" w:rsidRPr="00ED1DD3">
              <w:rPr>
                <w:rFonts w:ascii="Arial" w:hAnsi="Arial" w:cs="Arial"/>
                <w:noProof/>
                <w:webHidden/>
              </w:rPr>
              <w:instrText xml:space="preserve"> PAGEREF _Toc178794309 \h </w:instrText>
            </w:r>
            <w:r w:rsidR="00ED1DD3" w:rsidRPr="00ED1DD3">
              <w:rPr>
                <w:rFonts w:ascii="Arial" w:hAnsi="Arial" w:cs="Arial"/>
                <w:noProof/>
                <w:webHidden/>
              </w:rPr>
            </w:r>
            <w:r w:rsidR="00ED1DD3" w:rsidRPr="00ED1DD3">
              <w:rPr>
                <w:rFonts w:ascii="Arial" w:hAnsi="Arial" w:cs="Arial"/>
                <w:noProof/>
                <w:webHidden/>
              </w:rPr>
              <w:fldChar w:fldCharType="separate"/>
            </w:r>
            <w:r w:rsidR="00F878CB">
              <w:rPr>
                <w:rFonts w:ascii="Arial" w:hAnsi="Arial" w:cs="Arial"/>
                <w:noProof/>
                <w:webHidden/>
              </w:rPr>
              <w:t>10</w:t>
            </w:r>
            <w:r w:rsidR="00ED1DD3" w:rsidRPr="00ED1DD3">
              <w:rPr>
                <w:rFonts w:ascii="Arial" w:hAnsi="Arial" w:cs="Arial"/>
                <w:noProof/>
                <w:webHidden/>
              </w:rPr>
              <w:fldChar w:fldCharType="end"/>
            </w:r>
          </w:hyperlink>
        </w:p>
        <w:p w:rsidR="00ED1DD3" w:rsidRPr="00ED1DD3" w:rsidRDefault="00183919">
          <w:pPr>
            <w:pStyle w:val="TOC2"/>
            <w:tabs>
              <w:tab w:val="right" w:leader="dot" w:pos="9350"/>
            </w:tabs>
            <w:rPr>
              <w:rFonts w:ascii="Arial" w:eastAsiaTheme="minorEastAsia" w:hAnsi="Arial" w:cs="Arial"/>
              <w:noProof/>
            </w:rPr>
          </w:pPr>
          <w:hyperlink w:anchor="_Toc178794310" w:history="1">
            <w:r w:rsidR="00ED1DD3" w:rsidRPr="00ED1DD3">
              <w:rPr>
                <w:rStyle w:val="Hyperlink"/>
                <w:rFonts w:ascii="Arial" w:hAnsi="Arial" w:cs="Arial"/>
                <w:noProof/>
              </w:rPr>
              <w:t>Society and Environmental Concerns</w:t>
            </w:r>
            <w:r w:rsidR="00ED1DD3" w:rsidRPr="00ED1DD3">
              <w:rPr>
                <w:rFonts w:ascii="Arial" w:hAnsi="Arial" w:cs="Arial"/>
                <w:noProof/>
                <w:webHidden/>
              </w:rPr>
              <w:tab/>
            </w:r>
            <w:r w:rsidR="00ED1DD3" w:rsidRPr="00ED1DD3">
              <w:rPr>
                <w:rFonts w:ascii="Arial" w:hAnsi="Arial" w:cs="Arial"/>
                <w:noProof/>
                <w:webHidden/>
              </w:rPr>
              <w:fldChar w:fldCharType="begin"/>
            </w:r>
            <w:r w:rsidR="00ED1DD3" w:rsidRPr="00ED1DD3">
              <w:rPr>
                <w:rFonts w:ascii="Arial" w:hAnsi="Arial" w:cs="Arial"/>
                <w:noProof/>
                <w:webHidden/>
              </w:rPr>
              <w:instrText xml:space="preserve"> PAGEREF _Toc178794310 \h </w:instrText>
            </w:r>
            <w:r w:rsidR="00ED1DD3" w:rsidRPr="00ED1DD3">
              <w:rPr>
                <w:rFonts w:ascii="Arial" w:hAnsi="Arial" w:cs="Arial"/>
                <w:noProof/>
                <w:webHidden/>
              </w:rPr>
            </w:r>
            <w:r w:rsidR="00ED1DD3" w:rsidRPr="00ED1DD3">
              <w:rPr>
                <w:rFonts w:ascii="Arial" w:hAnsi="Arial" w:cs="Arial"/>
                <w:noProof/>
                <w:webHidden/>
              </w:rPr>
              <w:fldChar w:fldCharType="separate"/>
            </w:r>
            <w:r w:rsidR="00F878CB">
              <w:rPr>
                <w:rFonts w:ascii="Arial" w:hAnsi="Arial" w:cs="Arial"/>
                <w:noProof/>
                <w:webHidden/>
              </w:rPr>
              <w:t>10</w:t>
            </w:r>
            <w:r w:rsidR="00ED1DD3" w:rsidRPr="00ED1DD3">
              <w:rPr>
                <w:rFonts w:ascii="Arial" w:hAnsi="Arial" w:cs="Arial"/>
                <w:noProof/>
                <w:webHidden/>
              </w:rPr>
              <w:fldChar w:fldCharType="end"/>
            </w:r>
          </w:hyperlink>
        </w:p>
        <w:p w:rsidR="00ED1DD3" w:rsidRPr="00ED1DD3" w:rsidRDefault="00183919">
          <w:pPr>
            <w:pStyle w:val="TOC1"/>
            <w:rPr>
              <w:rFonts w:ascii="Arial" w:eastAsiaTheme="minorEastAsia" w:hAnsi="Arial" w:cs="Arial"/>
              <w:b w:val="0"/>
            </w:rPr>
          </w:pPr>
          <w:hyperlink w:anchor="_Toc178794311" w:history="1">
            <w:r w:rsidR="00ED1DD3" w:rsidRPr="00ED1DD3">
              <w:rPr>
                <w:rStyle w:val="Hyperlink"/>
                <w:rFonts w:ascii="Arial" w:eastAsiaTheme="majorEastAsia" w:hAnsi="Arial" w:cs="Arial"/>
              </w:rPr>
              <w:t>Section 6: Recommendations towards Sustainable Growth in the UK Mobile Network Industry</w:t>
            </w:r>
            <w:r w:rsidR="00ED1DD3" w:rsidRPr="00ED1DD3">
              <w:rPr>
                <w:rFonts w:ascii="Arial" w:hAnsi="Arial" w:cs="Arial"/>
                <w:webHidden/>
              </w:rPr>
              <w:tab/>
            </w:r>
            <w:r w:rsidR="00ED1DD3" w:rsidRPr="00ED1DD3">
              <w:rPr>
                <w:rFonts w:ascii="Arial" w:hAnsi="Arial" w:cs="Arial"/>
                <w:webHidden/>
              </w:rPr>
              <w:fldChar w:fldCharType="begin"/>
            </w:r>
            <w:r w:rsidR="00ED1DD3" w:rsidRPr="00ED1DD3">
              <w:rPr>
                <w:rFonts w:ascii="Arial" w:hAnsi="Arial" w:cs="Arial"/>
                <w:webHidden/>
              </w:rPr>
              <w:instrText xml:space="preserve"> PAGEREF _Toc178794311 \h </w:instrText>
            </w:r>
            <w:r w:rsidR="00ED1DD3" w:rsidRPr="00ED1DD3">
              <w:rPr>
                <w:rFonts w:ascii="Arial" w:hAnsi="Arial" w:cs="Arial"/>
                <w:webHidden/>
              </w:rPr>
            </w:r>
            <w:r w:rsidR="00ED1DD3" w:rsidRPr="00ED1DD3">
              <w:rPr>
                <w:rFonts w:ascii="Arial" w:hAnsi="Arial" w:cs="Arial"/>
                <w:webHidden/>
              </w:rPr>
              <w:fldChar w:fldCharType="separate"/>
            </w:r>
            <w:r w:rsidR="00F878CB">
              <w:rPr>
                <w:rFonts w:ascii="Arial" w:hAnsi="Arial" w:cs="Arial"/>
                <w:webHidden/>
              </w:rPr>
              <w:t>10</w:t>
            </w:r>
            <w:r w:rsidR="00ED1DD3" w:rsidRPr="00ED1DD3">
              <w:rPr>
                <w:rFonts w:ascii="Arial" w:hAnsi="Arial" w:cs="Arial"/>
                <w:webHidden/>
              </w:rPr>
              <w:fldChar w:fldCharType="end"/>
            </w:r>
          </w:hyperlink>
        </w:p>
        <w:p w:rsidR="00ED1DD3" w:rsidRPr="00ED1DD3" w:rsidRDefault="00183919">
          <w:pPr>
            <w:pStyle w:val="TOC2"/>
            <w:tabs>
              <w:tab w:val="right" w:leader="dot" w:pos="9350"/>
            </w:tabs>
            <w:rPr>
              <w:rFonts w:ascii="Arial" w:eastAsiaTheme="minorEastAsia" w:hAnsi="Arial" w:cs="Arial"/>
              <w:noProof/>
            </w:rPr>
          </w:pPr>
          <w:hyperlink w:anchor="_Toc178794312" w:history="1">
            <w:r w:rsidR="00ED1DD3" w:rsidRPr="00ED1DD3">
              <w:rPr>
                <w:rStyle w:val="Hyperlink"/>
                <w:rFonts w:ascii="Arial" w:hAnsi="Arial" w:cs="Arial"/>
                <w:noProof/>
              </w:rPr>
              <w:t>1. Continuous Investment in 5G and Beyond Technologies</w:t>
            </w:r>
            <w:r w:rsidR="00ED1DD3" w:rsidRPr="00ED1DD3">
              <w:rPr>
                <w:rFonts w:ascii="Arial" w:hAnsi="Arial" w:cs="Arial"/>
                <w:noProof/>
                <w:webHidden/>
              </w:rPr>
              <w:tab/>
            </w:r>
            <w:r w:rsidR="00ED1DD3" w:rsidRPr="00ED1DD3">
              <w:rPr>
                <w:rFonts w:ascii="Arial" w:hAnsi="Arial" w:cs="Arial"/>
                <w:noProof/>
                <w:webHidden/>
              </w:rPr>
              <w:fldChar w:fldCharType="begin"/>
            </w:r>
            <w:r w:rsidR="00ED1DD3" w:rsidRPr="00ED1DD3">
              <w:rPr>
                <w:rFonts w:ascii="Arial" w:hAnsi="Arial" w:cs="Arial"/>
                <w:noProof/>
                <w:webHidden/>
              </w:rPr>
              <w:instrText xml:space="preserve"> PAGEREF _Toc178794312 \h </w:instrText>
            </w:r>
            <w:r w:rsidR="00ED1DD3" w:rsidRPr="00ED1DD3">
              <w:rPr>
                <w:rFonts w:ascii="Arial" w:hAnsi="Arial" w:cs="Arial"/>
                <w:noProof/>
                <w:webHidden/>
              </w:rPr>
            </w:r>
            <w:r w:rsidR="00ED1DD3" w:rsidRPr="00ED1DD3">
              <w:rPr>
                <w:rFonts w:ascii="Arial" w:hAnsi="Arial" w:cs="Arial"/>
                <w:noProof/>
                <w:webHidden/>
              </w:rPr>
              <w:fldChar w:fldCharType="separate"/>
            </w:r>
            <w:r w:rsidR="00F878CB">
              <w:rPr>
                <w:rFonts w:ascii="Arial" w:hAnsi="Arial" w:cs="Arial"/>
                <w:noProof/>
                <w:webHidden/>
              </w:rPr>
              <w:t>10</w:t>
            </w:r>
            <w:r w:rsidR="00ED1DD3" w:rsidRPr="00ED1DD3">
              <w:rPr>
                <w:rFonts w:ascii="Arial" w:hAnsi="Arial" w:cs="Arial"/>
                <w:noProof/>
                <w:webHidden/>
              </w:rPr>
              <w:fldChar w:fldCharType="end"/>
            </w:r>
          </w:hyperlink>
        </w:p>
        <w:p w:rsidR="00ED1DD3" w:rsidRPr="00ED1DD3" w:rsidRDefault="00183919">
          <w:pPr>
            <w:pStyle w:val="TOC2"/>
            <w:tabs>
              <w:tab w:val="right" w:leader="dot" w:pos="9350"/>
            </w:tabs>
            <w:rPr>
              <w:rFonts w:ascii="Arial" w:eastAsiaTheme="minorEastAsia" w:hAnsi="Arial" w:cs="Arial"/>
              <w:noProof/>
            </w:rPr>
          </w:pPr>
          <w:hyperlink w:anchor="_Toc178794313" w:history="1">
            <w:r w:rsidR="00ED1DD3" w:rsidRPr="00ED1DD3">
              <w:rPr>
                <w:rStyle w:val="Hyperlink"/>
                <w:rFonts w:ascii="Arial" w:hAnsi="Arial" w:cs="Arial"/>
                <w:noProof/>
              </w:rPr>
              <w:t>2. Emphasis on Service Innovation and Differentiation</w:t>
            </w:r>
            <w:r w:rsidR="00ED1DD3" w:rsidRPr="00ED1DD3">
              <w:rPr>
                <w:rFonts w:ascii="Arial" w:hAnsi="Arial" w:cs="Arial"/>
                <w:noProof/>
                <w:webHidden/>
              </w:rPr>
              <w:tab/>
            </w:r>
            <w:r w:rsidR="00ED1DD3" w:rsidRPr="00ED1DD3">
              <w:rPr>
                <w:rFonts w:ascii="Arial" w:hAnsi="Arial" w:cs="Arial"/>
                <w:noProof/>
                <w:webHidden/>
              </w:rPr>
              <w:fldChar w:fldCharType="begin"/>
            </w:r>
            <w:r w:rsidR="00ED1DD3" w:rsidRPr="00ED1DD3">
              <w:rPr>
                <w:rFonts w:ascii="Arial" w:hAnsi="Arial" w:cs="Arial"/>
                <w:noProof/>
                <w:webHidden/>
              </w:rPr>
              <w:instrText xml:space="preserve"> PAGEREF _Toc178794313 \h </w:instrText>
            </w:r>
            <w:r w:rsidR="00ED1DD3" w:rsidRPr="00ED1DD3">
              <w:rPr>
                <w:rFonts w:ascii="Arial" w:hAnsi="Arial" w:cs="Arial"/>
                <w:noProof/>
                <w:webHidden/>
              </w:rPr>
            </w:r>
            <w:r w:rsidR="00ED1DD3" w:rsidRPr="00ED1DD3">
              <w:rPr>
                <w:rFonts w:ascii="Arial" w:hAnsi="Arial" w:cs="Arial"/>
                <w:noProof/>
                <w:webHidden/>
              </w:rPr>
              <w:fldChar w:fldCharType="separate"/>
            </w:r>
            <w:r w:rsidR="00F878CB">
              <w:rPr>
                <w:rFonts w:ascii="Arial" w:hAnsi="Arial" w:cs="Arial"/>
                <w:noProof/>
                <w:webHidden/>
              </w:rPr>
              <w:t>11</w:t>
            </w:r>
            <w:r w:rsidR="00ED1DD3" w:rsidRPr="00ED1DD3">
              <w:rPr>
                <w:rFonts w:ascii="Arial" w:hAnsi="Arial" w:cs="Arial"/>
                <w:noProof/>
                <w:webHidden/>
              </w:rPr>
              <w:fldChar w:fldCharType="end"/>
            </w:r>
          </w:hyperlink>
        </w:p>
        <w:p w:rsidR="00ED1DD3" w:rsidRPr="00ED1DD3" w:rsidRDefault="00183919">
          <w:pPr>
            <w:pStyle w:val="TOC2"/>
            <w:tabs>
              <w:tab w:val="right" w:leader="dot" w:pos="9350"/>
            </w:tabs>
            <w:rPr>
              <w:rFonts w:ascii="Arial" w:eastAsiaTheme="minorEastAsia" w:hAnsi="Arial" w:cs="Arial"/>
              <w:noProof/>
            </w:rPr>
          </w:pPr>
          <w:hyperlink w:anchor="_Toc178794314" w:history="1">
            <w:r w:rsidR="00ED1DD3" w:rsidRPr="00ED1DD3">
              <w:rPr>
                <w:rStyle w:val="Hyperlink"/>
                <w:rFonts w:ascii="Arial" w:hAnsi="Arial" w:cs="Arial"/>
                <w:noProof/>
              </w:rPr>
              <w:t>3. Enhance customer retention and loyalty programs</w:t>
            </w:r>
            <w:r w:rsidR="00ED1DD3" w:rsidRPr="00ED1DD3">
              <w:rPr>
                <w:rFonts w:ascii="Arial" w:hAnsi="Arial" w:cs="Arial"/>
                <w:noProof/>
                <w:webHidden/>
              </w:rPr>
              <w:tab/>
            </w:r>
            <w:r w:rsidR="00ED1DD3" w:rsidRPr="00ED1DD3">
              <w:rPr>
                <w:rFonts w:ascii="Arial" w:hAnsi="Arial" w:cs="Arial"/>
                <w:noProof/>
                <w:webHidden/>
              </w:rPr>
              <w:fldChar w:fldCharType="begin"/>
            </w:r>
            <w:r w:rsidR="00ED1DD3" w:rsidRPr="00ED1DD3">
              <w:rPr>
                <w:rFonts w:ascii="Arial" w:hAnsi="Arial" w:cs="Arial"/>
                <w:noProof/>
                <w:webHidden/>
              </w:rPr>
              <w:instrText xml:space="preserve"> PAGEREF _Toc178794314 \h </w:instrText>
            </w:r>
            <w:r w:rsidR="00ED1DD3" w:rsidRPr="00ED1DD3">
              <w:rPr>
                <w:rFonts w:ascii="Arial" w:hAnsi="Arial" w:cs="Arial"/>
                <w:noProof/>
                <w:webHidden/>
              </w:rPr>
            </w:r>
            <w:r w:rsidR="00ED1DD3" w:rsidRPr="00ED1DD3">
              <w:rPr>
                <w:rFonts w:ascii="Arial" w:hAnsi="Arial" w:cs="Arial"/>
                <w:noProof/>
                <w:webHidden/>
              </w:rPr>
              <w:fldChar w:fldCharType="separate"/>
            </w:r>
            <w:r w:rsidR="00F878CB">
              <w:rPr>
                <w:rFonts w:ascii="Arial" w:hAnsi="Arial" w:cs="Arial"/>
                <w:noProof/>
                <w:webHidden/>
              </w:rPr>
              <w:t>11</w:t>
            </w:r>
            <w:r w:rsidR="00ED1DD3" w:rsidRPr="00ED1DD3">
              <w:rPr>
                <w:rFonts w:ascii="Arial" w:hAnsi="Arial" w:cs="Arial"/>
                <w:noProof/>
                <w:webHidden/>
              </w:rPr>
              <w:fldChar w:fldCharType="end"/>
            </w:r>
          </w:hyperlink>
        </w:p>
        <w:p w:rsidR="00ED1DD3" w:rsidRPr="00ED1DD3" w:rsidRDefault="00183919">
          <w:pPr>
            <w:pStyle w:val="TOC2"/>
            <w:tabs>
              <w:tab w:val="right" w:leader="dot" w:pos="9350"/>
            </w:tabs>
            <w:rPr>
              <w:rFonts w:ascii="Arial" w:eastAsiaTheme="minorEastAsia" w:hAnsi="Arial" w:cs="Arial"/>
              <w:noProof/>
            </w:rPr>
          </w:pPr>
          <w:hyperlink w:anchor="_Toc178794315" w:history="1">
            <w:r w:rsidR="00ED1DD3" w:rsidRPr="00ED1DD3">
              <w:rPr>
                <w:rStyle w:val="Hyperlink"/>
                <w:rFonts w:ascii="Arial" w:hAnsi="Arial" w:cs="Arial"/>
                <w:noProof/>
              </w:rPr>
              <w:t>4. Emphasize CSR and Sustainability</w:t>
            </w:r>
            <w:r w:rsidR="00ED1DD3" w:rsidRPr="00ED1DD3">
              <w:rPr>
                <w:rFonts w:ascii="Arial" w:hAnsi="Arial" w:cs="Arial"/>
                <w:noProof/>
                <w:webHidden/>
              </w:rPr>
              <w:tab/>
            </w:r>
            <w:r w:rsidR="00ED1DD3" w:rsidRPr="00ED1DD3">
              <w:rPr>
                <w:rFonts w:ascii="Arial" w:hAnsi="Arial" w:cs="Arial"/>
                <w:noProof/>
                <w:webHidden/>
              </w:rPr>
              <w:fldChar w:fldCharType="begin"/>
            </w:r>
            <w:r w:rsidR="00ED1DD3" w:rsidRPr="00ED1DD3">
              <w:rPr>
                <w:rFonts w:ascii="Arial" w:hAnsi="Arial" w:cs="Arial"/>
                <w:noProof/>
                <w:webHidden/>
              </w:rPr>
              <w:instrText xml:space="preserve"> PAGEREF _Toc178794315 \h </w:instrText>
            </w:r>
            <w:r w:rsidR="00ED1DD3" w:rsidRPr="00ED1DD3">
              <w:rPr>
                <w:rFonts w:ascii="Arial" w:hAnsi="Arial" w:cs="Arial"/>
                <w:noProof/>
                <w:webHidden/>
              </w:rPr>
            </w:r>
            <w:r w:rsidR="00ED1DD3" w:rsidRPr="00ED1DD3">
              <w:rPr>
                <w:rFonts w:ascii="Arial" w:hAnsi="Arial" w:cs="Arial"/>
                <w:noProof/>
                <w:webHidden/>
              </w:rPr>
              <w:fldChar w:fldCharType="separate"/>
            </w:r>
            <w:r w:rsidR="00F878CB">
              <w:rPr>
                <w:rFonts w:ascii="Arial" w:hAnsi="Arial" w:cs="Arial"/>
                <w:noProof/>
                <w:webHidden/>
              </w:rPr>
              <w:t>12</w:t>
            </w:r>
            <w:r w:rsidR="00ED1DD3" w:rsidRPr="00ED1DD3">
              <w:rPr>
                <w:rFonts w:ascii="Arial" w:hAnsi="Arial" w:cs="Arial"/>
                <w:noProof/>
                <w:webHidden/>
              </w:rPr>
              <w:fldChar w:fldCharType="end"/>
            </w:r>
          </w:hyperlink>
        </w:p>
        <w:p w:rsidR="00ED1DD3" w:rsidRPr="00ED1DD3" w:rsidRDefault="00183919">
          <w:pPr>
            <w:pStyle w:val="TOC2"/>
            <w:tabs>
              <w:tab w:val="right" w:leader="dot" w:pos="9350"/>
            </w:tabs>
            <w:rPr>
              <w:rFonts w:ascii="Arial" w:eastAsiaTheme="minorEastAsia" w:hAnsi="Arial" w:cs="Arial"/>
              <w:noProof/>
            </w:rPr>
          </w:pPr>
          <w:hyperlink w:anchor="_Toc178794316" w:history="1">
            <w:r w:rsidR="00ED1DD3" w:rsidRPr="00ED1DD3">
              <w:rPr>
                <w:rStyle w:val="Hyperlink"/>
                <w:rFonts w:ascii="Arial" w:hAnsi="Arial" w:cs="Arial"/>
                <w:noProof/>
              </w:rPr>
              <w:t>5. Meet Regulatory Challenges and Engage with Policymakers</w:t>
            </w:r>
            <w:r w:rsidR="00ED1DD3" w:rsidRPr="00ED1DD3">
              <w:rPr>
                <w:rFonts w:ascii="Arial" w:hAnsi="Arial" w:cs="Arial"/>
                <w:noProof/>
                <w:webHidden/>
              </w:rPr>
              <w:tab/>
            </w:r>
            <w:r w:rsidR="00ED1DD3" w:rsidRPr="00ED1DD3">
              <w:rPr>
                <w:rFonts w:ascii="Arial" w:hAnsi="Arial" w:cs="Arial"/>
                <w:noProof/>
                <w:webHidden/>
              </w:rPr>
              <w:fldChar w:fldCharType="begin"/>
            </w:r>
            <w:r w:rsidR="00ED1DD3" w:rsidRPr="00ED1DD3">
              <w:rPr>
                <w:rFonts w:ascii="Arial" w:hAnsi="Arial" w:cs="Arial"/>
                <w:noProof/>
                <w:webHidden/>
              </w:rPr>
              <w:instrText xml:space="preserve"> PAGEREF _Toc178794316 \h </w:instrText>
            </w:r>
            <w:r w:rsidR="00ED1DD3" w:rsidRPr="00ED1DD3">
              <w:rPr>
                <w:rFonts w:ascii="Arial" w:hAnsi="Arial" w:cs="Arial"/>
                <w:noProof/>
                <w:webHidden/>
              </w:rPr>
            </w:r>
            <w:r w:rsidR="00ED1DD3" w:rsidRPr="00ED1DD3">
              <w:rPr>
                <w:rFonts w:ascii="Arial" w:hAnsi="Arial" w:cs="Arial"/>
                <w:noProof/>
                <w:webHidden/>
              </w:rPr>
              <w:fldChar w:fldCharType="separate"/>
            </w:r>
            <w:r w:rsidR="00F878CB">
              <w:rPr>
                <w:rFonts w:ascii="Arial" w:hAnsi="Arial" w:cs="Arial"/>
                <w:noProof/>
                <w:webHidden/>
              </w:rPr>
              <w:t>12</w:t>
            </w:r>
            <w:r w:rsidR="00ED1DD3" w:rsidRPr="00ED1DD3">
              <w:rPr>
                <w:rFonts w:ascii="Arial" w:hAnsi="Arial" w:cs="Arial"/>
                <w:noProof/>
                <w:webHidden/>
              </w:rPr>
              <w:fldChar w:fldCharType="end"/>
            </w:r>
          </w:hyperlink>
        </w:p>
        <w:p w:rsidR="00ED1DD3" w:rsidRPr="00ED1DD3" w:rsidRDefault="00183919">
          <w:pPr>
            <w:pStyle w:val="TOC2"/>
            <w:tabs>
              <w:tab w:val="right" w:leader="dot" w:pos="9350"/>
            </w:tabs>
            <w:rPr>
              <w:rFonts w:ascii="Arial" w:eastAsiaTheme="minorEastAsia" w:hAnsi="Arial" w:cs="Arial"/>
              <w:noProof/>
            </w:rPr>
          </w:pPr>
          <w:hyperlink w:anchor="_Toc178794317" w:history="1">
            <w:r w:rsidR="00ED1DD3" w:rsidRPr="00ED1DD3">
              <w:rPr>
                <w:rStyle w:val="Hyperlink"/>
                <w:rFonts w:ascii="Arial" w:hAnsi="Arial" w:cs="Arial"/>
                <w:noProof/>
              </w:rPr>
              <w:t>6. Leverage Data Analytics and AI for Operational Efficiency</w:t>
            </w:r>
            <w:r w:rsidR="00ED1DD3" w:rsidRPr="00ED1DD3">
              <w:rPr>
                <w:rFonts w:ascii="Arial" w:hAnsi="Arial" w:cs="Arial"/>
                <w:noProof/>
                <w:webHidden/>
              </w:rPr>
              <w:tab/>
            </w:r>
            <w:r w:rsidR="00ED1DD3" w:rsidRPr="00ED1DD3">
              <w:rPr>
                <w:rFonts w:ascii="Arial" w:hAnsi="Arial" w:cs="Arial"/>
                <w:noProof/>
                <w:webHidden/>
              </w:rPr>
              <w:fldChar w:fldCharType="begin"/>
            </w:r>
            <w:r w:rsidR="00ED1DD3" w:rsidRPr="00ED1DD3">
              <w:rPr>
                <w:rFonts w:ascii="Arial" w:hAnsi="Arial" w:cs="Arial"/>
                <w:noProof/>
                <w:webHidden/>
              </w:rPr>
              <w:instrText xml:space="preserve"> PAGEREF _Toc178794317 \h </w:instrText>
            </w:r>
            <w:r w:rsidR="00ED1DD3" w:rsidRPr="00ED1DD3">
              <w:rPr>
                <w:rFonts w:ascii="Arial" w:hAnsi="Arial" w:cs="Arial"/>
                <w:noProof/>
                <w:webHidden/>
              </w:rPr>
            </w:r>
            <w:r w:rsidR="00ED1DD3" w:rsidRPr="00ED1DD3">
              <w:rPr>
                <w:rFonts w:ascii="Arial" w:hAnsi="Arial" w:cs="Arial"/>
                <w:noProof/>
                <w:webHidden/>
              </w:rPr>
              <w:fldChar w:fldCharType="separate"/>
            </w:r>
            <w:r w:rsidR="00F878CB">
              <w:rPr>
                <w:rFonts w:ascii="Arial" w:hAnsi="Arial" w:cs="Arial"/>
                <w:noProof/>
                <w:webHidden/>
              </w:rPr>
              <w:t>12</w:t>
            </w:r>
            <w:r w:rsidR="00ED1DD3" w:rsidRPr="00ED1DD3">
              <w:rPr>
                <w:rFonts w:ascii="Arial" w:hAnsi="Arial" w:cs="Arial"/>
                <w:noProof/>
                <w:webHidden/>
              </w:rPr>
              <w:fldChar w:fldCharType="end"/>
            </w:r>
          </w:hyperlink>
        </w:p>
        <w:p w:rsidR="00ED1DD3" w:rsidRPr="00ED1DD3" w:rsidRDefault="00183919">
          <w:pPr>
            <w:pStyle w:val="TOC1"/>
            <w:rPr>
              <w:rFonts w:ascii="Arial" w:eastAsiaTheme="minorEastAsia" w:hAnsi="Arial" w:cs="Arial"/>
              <w:b w:val="0"/>
            </w:rPr>
          </w:pPr>
          <w:hyperlink w:anchor="_Toc178794318" w:history="1">
            <w:r w:rsidR="00ED1DD3" w:rsidRPr="00ED1DD3">
              <w:rPr>
                <w:rStyle w:val="Hyperlink"/>
                <w:rFonts w:ascii="Arial" w:eastAsiaTheme="majorEastAsia" w:hAnsi="Arial" w:cs="Arial"/>
              </w:rPr>
              <w:t>Conclusion</w:t>
            </w:r>
            <w:r w:rsidR="00ED1DD3" w:rsidRPr="00ED1DD3">
              <w:rPr>
                <w:rFonts w:ascii="Arial" w:hAnsi="Arial" w:cs="Arial"/>
                <w:webHidden/>
              </w:rPr>
              <w:tab/>
            </w:r>
            <w:r w:rsidR="00ED1DD3" w:rsidRPr="00ED1DD3">
              <w:rPr>
                <w:rFonts w:ascii="Arial" w:hAnsi="Arial" w:cs="Arial"/>
                <w:webHidden/>
              </w:rPr>
              <w:fldChar w:fldCharType="begin"/>
            </w:r>
            <w:r w:rsidR="00ED1DD3" w:rsidRPr="00ED1DD3">
              <w:rPr>
                <w:rFonts w:ascii="Arial" w:hAnsi="Arial" w:cs="Arial"/>
                <w:webHidden/>
              </w:rPr>
              <w:instrText xml:space="preserve"> PAGEREF _Toc178794318 \h </w:instrText>
            </w:r>
            <w:r w:rsidR="00ED1DD3" w:rsidRPr="00ED1DD3">
              <w:rPr>
                <w:rFonts w:ascii="Arial" w:hAnsi="Arial" w:cs="Arial"/>
                <w:webHidden/>
              </w:rPr>
            </w:r>
            <w:r w:rsidR="00ED1DD3" w:rsidRPr="00ED1DD3">
              <w:rPr>
                <w:rFonts w:ascii="Arial" w:hAnsi="Arial" w:cs="Arial"/>
                <w:webHidden/>
              </w:rPr>
              <w:fldChar w:fldCharType="separate"/>
            </w:r>
            <w:r w:rsidR="00F878CB">
              <w:rPr>
                <w:rFonts w:ascii="Arial" w:hAnsi="Arial" w:cs="Arial"/>
                <w:webHidden/>
              </w:rPr>
              <w:t>13</w:t>
            </w:r>
            <w:r w:rsidR="00ED1DD3" w:rsidRPr="00ED1DD3">
              <w:rPr>
                <w:rFonts w:ascii="Arial" w:hAnsi="Arial" w:cs="Arial"/>
                <w:webHidden/>
              </w:rPr>
              <w:fldChar w:fldCharType="end"/>
            </w:r>
          </w:hyperlink>
        </w:p>
        <w:p w:rsidR="00ED1DD3" w:rsidRPr="00ED1DD3" w:rsidRDefault="00183919">
          <w:pPr>
            <w:pStyle w:val="TOC1"/>
            <w:rPr>
              <w:rFonts w:ascii="Arial" w:eastAsiaTheme="minorEastAsia" w:hAnsi="Arial" w:cs="Arial"/>
              <w:b w:val="0"/>
            </w:rPr>
          </w:pPr>
          <w:hyperlink w:anchor="_Toc178794319" w:history="1">
            <w:r w:rsidR="00ED1DD3" w:rsidRPr="00ED1DD3">
              <w:rPr>
                <w:rStyle w:val="Hyperlink"/>
                <w:rFonts w:ascii="Arial" w:hAnsi="Arial" w:cs="Arial"/>
              </w:rPr>
              <w:t>References</w:t>
            </w:r>
            <w:r w:rsidR="00ED1DD3" w:rsidRPr="00ED1DD3">
              <w:rPr>
                <w:rFonts w:ascii="Arial" w:hAnsi="Arial" w:cs="Arial"/>
                <w:webHidden/>
              </w:rPr>
              <w:tab/>
            </w:r>
            <w:r w:rsidR="00ED1DD3" w:rsidRPr="00ED1DD3">
              <w:rPr>
                <w:rFonts w:ascii="Arial" w:hAnsi="Arial" w:cs="Arial"/>
                <w:webHidden/>
              </w:rPr>
              <w:fldChar w:fldCharType="begin"/>
            </w:r>
            <w:r w:rsidR="00ED1DD3" w:rsidRPr="00ED1DD3">
              <w:rPr>
                <w:rFonts w:ascii="Arial" w:hAnsi="Arial" w:cs="Arial"/>
                <w:webHidden/>
              </w:rPr>
              <w:instrText xml:space="preserve"> PAGEREF _Toc178794319 \h </w:instrText>
            </w:r>
            <w:r w:rsidR="00ED1DD3" w:rsidRPr="00ED1DD3">
              <w:rPr>
                <w:rFonts w:ascii="Arial" w:hAnsi="Arial" w:cs="Arial"/>
                <w:webHidden/>
              </w:rPr>
            </w:r>
            <w:r w:rsidR="00ED1DD3" w:rsidRPr="00ED1DD3">
              <w:rPr>
                <w:rFonts w:ascii="Arial" w:hAnsi="Arial" w:cs="Arial"/>
                <w:webHidden/>
              </w:rPr>
              <w:fldChar w:fldCharType="separate"/>
            </w:r>
            <w:r w:rsidR="00F878CB">
              <w:rPr>
                <w:rFonts w:ascii="Arial" w:hAnsi="Arial" w:cs="Arial"/>
                <w:webHidden/>
              </w:rPr>
              <w:t>14</w:t>
            </w:r>
            <w:r w:rsidR="00ED1DD3" w:rsidRPr="00ED1DD3">
              <w:rPr>
                <w:rFonts w:ascii="Arial" w:hAnsi="Arial" w:cs="Arial"/>
                <w:webHidden/>
              </w:rPr>
              <w:fldChar w:fldCharType="end"/>
            </w:r>
          </w:hyperlink>
        </w:p>
        <w:p w:rsidR="00E448F6" w:rsidRPr="00ED1DD3" w:rsidRDefault="00E448F6">
          <w:pPr>
            <w:rPr>
              <w:rFonts w:ascii="Arial" w:hAnsi="Arial" w:cs="Arial"/>
            </w:rPr>
          </w:pPr>
          <w:r w:rsidRPr="00ED1DD3">
            <w:rPr>
              <w:rFonts w:ascii="Arial" w:hAnsi="Arial" w:cs="Arial"/>
              <w:b/>
              <w:bCs/>
              <w:noProof/>
            </w:rPr>
            <w:fldChar w:fldCharType="end"/>
          </w:r>
        </w:p>
      </w:sdtContent>
    </w:sdt>
    <w:p w:rsidR="00E448F6" w:rsidRPr="00ED1DD3" w:rsidRDefault="00E448F6">
      <w:pPr>
        <w:rPr>
          <w:rFonts w:ascii="Arial" w:hAnsi="Arial" w:cs="Arial"/>
        </w:rPr>
      </w:pPr>
      <w:r w:rsidRPr="00ED1DD3">
        <w:rPr>
          <w:rFonts w:ascii="Arial" w:hAnsi="Arial" w:cs="Arial"/>
        </w:rPr>
        <w:br w:type="page"/>
      </w:r>
    </w:p>
    <w:p w:rsidR="00E57274" w:rsidRPr="008D5BD5" w:rsidRDefault="00EB30AB" w:rsidP="008D5BD5">
      <w:pPr>
        <w:pStyle w:val="Heading1"/>
      </w:pPr>
      <w:bookmarkStart w:id="0" w:name="_Toc178794298"/>
      <w:r w:rsidRPr="008D5BD5">
        <w:t>Introduction</w:t>
      </w:r>
      <w:bookmarkEnd w:id="0"/>
    </w:p>
    <w:p w:rsidR="00E57274" w:rsidRDefault="00EB30AB" w:rsidP="008D5BD5">
      <w:pPr>
        <w:spacing w:line="360" w:lineRule="auto"/>
        <w:ind w:firstLine="720"/>
        <w:jc w:val="both"/>
        <w:rPr>
          <w:rFonts w:ascii="Arial" w:hAnsi="Arial" w:cs="Arial"/>
        </w:rPr>
      </w:pPr>
      <w:r w:rsidRPr="006142DA">
        <w:rPr>
          <w:rFonts w:ascii="Arial" w:hAnsi="Arial" w:cs="Arial"/>
        </w:rPr>
        <w:t>The mobile network industry in the UK is regarded as the base on which the country builds its digital infrastructure</w:t>
      </w:r>
      <w:r w:rsidR="001662DB" w:rsidRPr="001662DB">
        <w:t xml:space="preserve"> </w:t>
      </w:r>
      <w:r w:rsidR="001662DB" w:rsidRPr="001662DB">
        <w:rPr>
          <w:rFonts w:ascii="Arial" w:hAnsi="Arial" w:cs="Arial"/>
        </w:rPr>
        <w:t>(UK Government, 2018)</w:t>
      </w:r>
      <w:r w:rsidRPr="006142DA">
        <w:rPr>
          <w:rFonts w:ascii="Arial" w:hAnsi="Arial" w:cs="Arial"/>
        </w:rPr>
        <w:t>.</w:t>
      </w:r>
      <w:r w:rsidR="003604E5" w:rsidRPr="003604E5">
        <w:t xml:space="preserve"> </w:t>
      </w:r>
      <w:r w:rsidR="003604E5" w:rsidRPr="00385F0F">
        <w:rPr>
          <w:rFonts w:ascii="Arial" w:hAnsi="Arial" w:cs="Arial"/>
        </w:rPr>
        <w:t>According to statistics,</w:t>
      </w:r>
      <w:r w:rsidR="003604E5">
        <w:t xml:space="preserve"> </w:t>
      </w:r>
      <w:r w:rsidR="003604E5">
        <w:rPr>
          <w:rFonts w:ascii="Arial" w:hAnsi="Arial" w:cs="Arial"/>
        </w:rPr>
        <w:t>i</w:t>
      </w:r>
      <w:r w:rsidR="003604E5" w:rsidRPr="003604E5">
        <w:rPr>
          <w:rFonts w:ascii="Arial" w:hAnsi="Arial" w:cs="Arial"/>
        </w:rPr>
        <w:t xml:space="preserve">n 2016, UK mobile data mostly used 1.5GB on </w:t>
      </w:r>
      <w:r w:rsidR="008D5BD5">
        <w:rPr>
          <w:rFonts w:ascii="Arial" w:hAnsi="Arial" w:cs="Arial"/>
        </w:rPr>
        <w:t xml:space="preserve">a </w:t>
      </w:r>
      <w:r w:rsidR="003604E5" w:rsidRPr="003604E5">
        <w:rPr>
          <w:rFonts w:ascii="Arial" w:hAnsi="Arial" w:cs="Arial"/>
        </w:rPr>
        <w:t>4G</w:t>
      </w:r>
      <w:r w:rsidR="003604E5">
        <w:rPr>
          <w:rFonts w:ascii="Arial" w:hAnsi="Arial" w:cs="Arial"/>
        </w:rPr>
        <w:t xml:space="preserve"> </w:t>
      </w:r>
      <w:r w:rsidR="008D5BD5">
        <w:rPr>
          <w:rFonts w:ascii="Arial" w:hAnsi="Arial" w:cs="Arial"/>
        </w:rPr>
        <w:t>average</w:t>
      </w:r>
      <w:r w:rsidR="003604E5" w:rsidRPr="003604E5">
        <w:rPr>
          <w:rFonts w:ascii="Arial" w:hAnsi="Arial" w:cs="Arial"/>
        </w:rPr>
        <w:t>.</w:t>
      </w:r>
      <w:r w:rsidRPr="006142DA">
        <w:rPr>
          <w:rFonts w:ascii="Arial" w:hAnsi="Arial" w:cs="Arial"/>
        </w:rPr>
        <w:t xml:space="preserve"> Thus, it holds a leading role in economic development and technological innovation. Over the last couple of years, this industry has undergone various phases of opportunity and challenge for adaptation towards the changing consumer, new technologies, and shifted regulatory requirements. The proposed merger between Vodafone and Three simply indicates the shifting dynamics of market competition and consolidation in this industry. Operators like Vodafone, EE, Three, and O2 have to work within an extremely competitive environment, with increasing infrastructure costs and high expectations from the consumer side for seamless connectivity</w:t>
      </w:r>
      <w:r w:rsidR="00CE64B3" w:rsidRPr="00CE64B3">
        <w:t xml:space="preserve"> </w:t>
      </w:r>
      <w:r w:rsidR="00CE64B3" w:rsidRPr="00CE64B3">
        <w:rPr>
          <w:rFonts w:ascii="Arial" w:hAnsi="Arial" w:cs="Arial"/>
        </w:rPr>
        <w:t>(Vodafone, 2023)</w:t>
      </w:r>
      <w:r w:rsidRPr="006142DA">
        <w:rPr>
          <w:rFonts w:ascii="Arial" w:hAnsi="Arial" w:cs="Arial"/>
        </w:rPr>
        <w:t>.</w:t>
      </w:r>
    </w:p>
    <w:p w:rsidR="003604E5" w:rsidRPr="003604E5" w:rsidRDefault="003604E5" w:rsidP="003604E5">
      <w:pPr>
        <w:spacing w:line="360" w:lineRule="auto"/>
        <w:ind w:firstLine="720"/>
        <w:jc w:val="center"/>
        <w:rPr>
          <w:rFonts w:ascii="Arial" w:hAnsi="Arial" w:cs="Arial"/>
          <w:i/>
        </w:rPr>
      </w:pPr>
      <w:r w:rsidRPr="003604E5">
        <w:rPr>
          <w:rFonts w:ascii="Arial" w:hAnsi="Arial" w:cs="Arial"/>
          <w:i/>
          <w:noProof/>
          <w:lang w:val="en-GB" w:eastAsia="en-GB"/>
        </w:rPr>
        <w:drawing>
          <wp:inline distT="0" distB="0" distL="0" distR="0" wp14:anchorId="1619DF13" wp14:editId="798FA27B">
            <wp:extent cx="5257800" cy="2705100"/>
            <wp:effectExtent l="133350" t="133350" r="152400" b="1714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6C3040.tmp"/>
                    <pic:cNvPicPr/>
                  </pic:nvPicPr>
                  <pic:blipFill>
                    <a:blip r:embed="rId7">
                      <a:extLst>
                        <a:ext uri="{28A0092B-C50C-407E-A947-70E740481C1C}">
                          <a14:useLocalDpi xmlns:a14="http://schemas.microsoft.com/office/drawing/2010/main" val="0"/>
                        </a:ext>
                      </a:extLst>
                    </a:blip>
                    <a:stretch>
                      <a:fillRect/>
                    </a:stretch>
                  </pic:blipFill>
                  <pic:spPr>
                    <a:xfrm>
                      <a:off x="0" y="0"/>
                      <a:ext cx="5258256" cy="27053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3604E5" w:rsidRPr="003604E5" w:rsidRDefault="003604E5" w:rsidP="003604E5">
      <w:pPr>
        <w:spacing w:line="360" w:lineRule="auto"/>
        <w:ind w:firstLine="720"/>
        <w:jc w:val="center"/>
        <w:rPr>
          <w:rFonts w:ascii="Arial" w:hAnsi="Arial" w:cs="Arial"/>
          <w:i/>
        </w:rPr>
      </w:pPr>
      <w:r w:rsidRPr="003604E5">
        <w:rPr>
          <w:rFonts w:ascii="Arial" w:hAnsi="Arial" w:cs="Arial"/>
          <w:i/>
        </w:rPr>
        <w:t>Fig 1. Mo</w:t>
      </w:r>
      <w:r w:rsidR="008D5BD5">
        <w:rPr>
          <w:rFonts w:ascii="Arial" w:hAnsi="Arial" w:cs="Arial"/>
          <w:i/>
        </w:rPr>
        <w:t>nthly data per capita (GB) 2016</w:t>
      </w:r>
    </w:p>
    <w:p w:rsidR="00E57274" w:rsidRPr="006142DA" w:rsidRDefault="00EB30AB" w:rsidP="008D5BD5">
      <w:pPr>
        <w:spacing w:line="360" w:lineRule="auto"/>
        <w:ind w:firstLine="720"/>
        <w:jc w:val="both"/>
        <w:rPr>
          <w:rFonts w:ascii="Arial" w:hAnsi="Arial" w:cs="Arial"/>
        </w:rPr>
      </w:pPr>
      <w:r w:rsidRPr="006142DA">
        <w:rPr>
          <w:rFonts w:ascii="Arial" w:hAnsi="Arial" w:cs="Arial"/>
        </w:rPr>
        <w:t xml:space="preserve">Another challenge is that 5G brings a competitive advantage and significant financial investment. While this technology promises to </w:t>
      </w:r>
      <w:r w:rsidR="00F878CB">
        <w:rPr>
          <w:rFonts w:ascii="Arial" w:hAnsi="Arial" w:cs="Arial"/>
        </w:rPr>
        <w:t>revolutioniz</w:t>
      </w:r>
      <w:r w:rsidR="008D5BD5">
        <w:rPr>
          <w:rFonts w:ascii="Arial" w:hAnsi="Arial" w:cs="Arial"/>
        </w:rPr>
        <w:t>e</w:t>
      </w:r>
      <w:r w:rsidRPr="006142DA">
        <w:rPr>
          <w:rFonts w:ascii="Arial" w:hAnsi="Arial" w:cs="Arial"/>
        </w:rPr>
        <w:t xml:space="preserve"> communication capabilities and improve efficiency, companies have the challenge of balancing these opportunities with the goals of profitability and sustainability of business</w:t>
      </w:r>
      <w:r w:rsidR="000D7A02">
        <w:rPr>
          <w:rFonts w:ascii="Arial" w:hAnsi="Arial" w:cs="Arial"/>
        </w:rPr>
        <w:t xml:space="preserve"> (</w:t>
      </w:r>
      <w:r w:rsidR="000D7A02" w:rsidRPr="000D7A02">
        <w:rPr>
          <w:rFonts w:ascii="Arial" w:hAnsi="Arial" w:cs="Arial"/>
        </w:rPr>
        <w:t>Ahmad</w:t>
      </w:r>
      <w:r w:rsidR="000D7A02">
        <w:rPr>
          <w:rFonts w:ascii="Arial" w:hAnsi="Arial" w:cs="Arial"/>
        </w:rPr>
        <w:t xml:space="preserve"> et al., 2024)</w:t>
      </w:r>
      <w:r w:rsidRPr="006142DA">
        <w:rPr>
          <w:rFonts w:ascii="Arial" w:hAnsi="Arial" w:cs="Arial"/>
        </w:rPr>
        <w:t>. The report critically analyzes the major economic challenges and opportunities the industry has encountered or might face within the UK mobile network industry, focusing on applying the theory of profit maximization, market structure, and stakeholder interests. It will also discuss government policy influences and conclude with recommendations on profitability and sustainability in this fast-moving industry.</w:t>
      </w:r>
    </w:p>
    <w:p w:rsidR="00E57274" w:rsidRPr="006142DA" w:rsidRDefault="00EB30AB" w:rsidP="008D5BD5">
      <w:pPr>
        <w:pStyle w:val="Heading1"/>
      </w:pPr>
      <w:bookmarkStart w:id="1" w:name="_Toc178794299"/>
      <w:r w:rsidRPr="006142DA">
        <w:t>Section 1: Challenges and Opportunities in the UK Mobile Network Industry</w:t>
      </w:r>
      <w:bookmarkEnd w:id="1"/>
    </w:p>
    <w:p w:rsidR="00360ACE" w:rsidRDefault="00EB30AB" w:rsidP="008D5BD5">
      <w:pPr>
        <w:spacing w:line="360" w:lineRule="auto"/>
        <w:ind w:firstLine="720"/>
        <w:jc w:val="both"/>
        <w:rPr>
          <w:rFonts w:ascii="Arial" w:hAnsi="Arial" w:cs="Arial"/>
        </w:rPr>
      </w:pPr>
      <w:r w:rsidRPr="006142DA">
        <w:rPr>
          <w:rFonts w:ascii="Arial" w:hAnsi="Arial" w:cs="Arial"/>
        </w:rPr>
        <w:t>The UK mobile network industry has to undergo various challenges and opportunities to decide its shape and course of evolution. Strong competition between leading players such as Vodafone, EE, O2, and Three is one of the major challenges the sector faces. For example, as explained above, the proposed merger between Vodafone and Three indicates how smaller operators find it difficult to maintain their competitive edge in a consolidated marketplace</w:t>
      </w:r>
      <w:r w:rsidR="00081555" w:rsidRPr="00081555">
        <w:t xml:space="preserve"> </w:t>
      </w:r>
      <w:r w:rsidR="00081555" w:rsidRPr="00081555">
        <w:rPr>
          <w:rFonts w:ascii="Arial" w:hAnsi="Arial" w:cs="Arial"/>
        </w:rPr>
        <w:t>(SiliconRepublic, 2023)</w:t>
      </w:r>
      <w:r w:rsidRPr="006142DA">
        <w:rPr>
          <w:rFonts w:ascii="Arial" w:hAnsi="Arial" w:cs="Arial"/>
        </w:rPr>
        <w:t>. Mergers generally improve efficiencies but also have associated concerns about reduced competition and higher prices for consumers; therefore, it has to be scrutinized by the CMA.</w:t>
      </w:r>
      <w:r w:rsidR="00360ACE">
        <w:rPr>
          <w:rFonts w:ascii="Arial" w:hAnsi="Arial" w:cs="Arial"/>
        </w:rPr>
        <w:t xml:space="preserve"> </w:t>
      </w:r>
    </w:p>
    <w:p w:rsidR="00E57274" w:rsidRPr="006142DA" w:rsidRDefault="00EB30AB" w:rsidP="008D5BD5">
      <w:pPr>
        <w:spacing w:line="360" w:lineRule="auto"/>
        <w:ind w:firstLine="720"/>
        <w:jc w:val="both"/>
        <w:rPr>
          <w:rFonts w:ascii="Arial" w:hAnsi="Arial" w:cs="Arial"/>
        </w:rPr>
      </w:pPr>
      <w:r w:rsidRPr="006142DA">
        <w:rPr>
          <w:rFonts w:ascii="Arial" w:hAnsi="Arial" w:cs="Arial"/>
        </w:rPr>
        <w:t xml:space="preserve">The other challenge is the </w:t>
      </w:r>
      <w:r w:rsidR="00601D8D">
        <w:rPr>
          <w:rFonts w:ascii="Arial" w:hAnsi="Arial" w:cs="Arial"/>
        </w:rPr>
        <w:t>heavy investment burden for 5G infrastructure. Heavy investments in building and upgrading networks were necessary. In addition</w:t>
      </w:r>
      <w:r w:rsidRPr="006142DA">
        <w:rPr>
          <w:rFonts w:ascii="Arial" w:hAnsi="Arial" w:cs="Arial"/>
        </w:rPr>
        <w:t>, high spectrum auction costs have further squeezed profit margins and forced operators to reassess pricing and operational strategies</w:t>
      </w:r>
      <w:r w:rsidR="00D90A94" w:rsidRPr="00D90A94">
        <w:rPr>
          <w:rFonts w:ascii="Arial" w:hAnsi="Arial" w:cs="Arial"/>
        </w:rPr>
        <w:t xml:space="preserve"> (UK Government, 2020)</w:t>
      </w:r>
      <w:r w:rsidRPr="006142DA">
        <w:rPr>
          <w:rFonts w:ascii="Arial" w:hAnsi="Arial" w:cs="Arial"/>
        </w:rPr>
        <w:t>.</w:t>
      </w:r>
      <w:bookmarkStart w:id="2" w:name="_GoBack"/>
      <w:bookmarkEnd w:id="2"/>
    </w:p>
    <w:p w:rsidR="00E57274" w:rsidRPr="006142DA" w:rsidRDefault="00EB30AB" w:rsidP="008D5BD5">
      <w:pPr>
        <w:spacing w:line="360" w:lineRule="auto"/>
        <w:ind w:firstLine="720"/>
        <w:jc w:val="both"/>
        <w:rPr>
          <w:rFonts w:ascii="Arial" w:hAnsi="Arial" w:cs="Arial"/>
        </w:rPr>
      </w:pPr>
      <w:r w:rsidRPr="006142DA">
        <w:rPr>
          <w:rFonts w:ascii="Arial" w:hAnsi="Arial" w:cs="Arial"/>
        </w:rPr>
        <w:t>On the opportunity side, increasing mobile data demand, driven by smartphone usage and digital services, creates growth potential. Introducing 5G allows for higher speeds and new revenue opportunities, such as services for vertical industries - for example, autonomous vehicles and smart cities - that rely on high-speed, low-latency networks</w:t>
      </w:r>
      <w:r w:rsidR="00D10507">
        <w:rPr>
          <w:rFonts w:ascii="Arial" w:hAnsi="Arial" w:cs="Arial"/>
        </w:rPr>
        <w:t xml:space="preserve"> (</w:t>
      </w:r>
      <w:r w:rsidR="00D10507" w:rsidRPr="00D10507">
        <w:rPr>
          <w:rFonts w:ascii="Arial" w:hAnsi="Arial" w:cs="Arial"/>
        </w:rPr>
        <w:t>Schneir</w:t>
      </w:r>
      <w:r w:rsidR="00D10507">
        <w:rPr>
          <w:rFonts w:ascii="Arial" w:hAnsi="Arial" w:cs="Arial"/>
        </w:rPr>
        <w:t xml:space="preserve"> et al., 2018)</w:t>
      </w:r>
      <w:r w:rsidRPr="006142DA">
        <w:rPr>
          <w:rFonts w:ascii="Arial" w:hAnsi="Arial" w:cs="Arial"/>
        </w:rPr>
        <w:t>.</w:t>
      </w:r>
    </w:p>
    <w:p w:rsidR="00E57274" w:rsidRPr="006142DA" w:rsidRDefault="00EB30AB" w:rsidP="008D5BD5">
      <w:pPr>
        <w:pStyle w:val="Heading1"/>
      </w:pPr>
      <w:bookmarkStart w:id="3" w:name="_Toc178794300"/>
      <w:r w:rsidRPr="006142DA">
        <w:t>Section 2: Profit Maximisation Theory and Application in the UK Mobile Network Industry</w:t>
      </w:r>
      <w:bookmarkEnd w:id="3"/>
    </w:p>
    <w:p w:rsidR="00E57274" w:rsidRPr="006142DA" w:rsidRDefault="00EB30AB" w:rsidP="008D5BD5">
      <w:pPr>
        <w:spacing w:line="360" w:lineRule="auto"/>
        <w:ind w:firstLine="720"/>
        <w:jc w:val="both"/>
        <w:rPr>
          <w:rFonts w:ascii="Arial" w:hAnsi="Arial" w:cs="Arial"/>
        </w:rPr>
      </w:pPr>
      <w:r w:rsidRPr="006142DA">
        <w:rPr>
          <w:rFonts w:ascii="Arial" w:hAnsi="Arial" w:cs="Arial"/>
        </w:rPr>
        <w:t xml:space="preserve">It is a significant attribute of economics and is usually considered the objective of a firm that competes in market competition. The profit </w:t>
      </w:r>
      <w:r w:rsidR="008D5BD5">
        <w:rPr>
          <w:rFonts w:ascii="Arial" w:hAnsi="Arial" w:cs="Arial"/>
        </w:rPr>
        <w:t>maximisation</w:t>
      </w:r>
      <w:r w:rsidRPr="006142DA">
        <w:rPr>
          <w:rFonts w:ascii="Arial" w:hAnsi="Arial" w:cs="Arial"/>
        </w:rPr>
        <w:t xml:space="preserve"> theory states that every firm seeks to attain an output level at which its marginal revenue equals the marginal cost</w:t>
      </w:r>
      <w:r w:rsidR="00477375">
        <w:rPr>
          <w:rFonts w:ascii="Arial" w:hAnsi="Arial" w:cs="Arial"/>
        </w:rPr>
        <w:t xml:space="preserve"> (</w:t>
      </w:r>
      <w:r w:rsidR="00477375" w:rsidRPr="00477375">
        <w:rPr>
          <w:rFonts w:ascii="Arial" w:hAnsi="Arial" w:cs="Arial"/>
        </w:rPr>
        <w:t>Bond</w:t>
      </w:r>
      <w:r w:rsidR="00477375">
        <w:rPr>
          <w:rFonts w:ascii="Arial" w:hAnsi="Arial" w:cs="Arial"/>
        </w:rPr>
        <w:t xml:space="preserve"> et al., 2020)</w:t>
      </w:r>
      <w:r w:rsidRPr="006142DA">
        <w:rPr>
          <w:rFonts w:ascii="Arial" w:hAnsi="Arial" w:cs="Arial"/>
        </w:rPr>
        <w:t xml:space="preserve">. This </w:t>
      </w:r>
      <w:r w:rsidR="008D5BD5">
        <w:rPr>
          <w:rFonts w:ascii="Arial" w:hAnsi="Arial" w:cs="Arial"/>
        </w:rPr>
        <w:t>aims</w:t>
      </w:r>
      <w:r w:rsidRPr="006142DA">
        <w:rPr>
          <w:rFonts w:ascii="Arial" w:hAnsi="Arial" w:cs="Arial"/>
        </w:rPr>
        <w:t xml:space="preserve"> to </w:t>
      </w:r>
      <w:r w:rsidR="008D5BD5">
        <w:rPr>
          <w:rFonts w:ascii="Arial" w:hAnsi="Arial" w:cs="Arial"/>
        </w:rPr>
        <w:t>maximise</w:t>
      </w:r>
      <w:r w:rsidRPr="006142DA">
        <w:rPr>
          <w:rFonts w:ascii="Arial" w:hAnsi="Arial" w:cs="Arial"/>
        </w:rPr>
        <w:t xml:space="preserve"> profit. It can be related to the UK mobile network industry, such as how companies like Vodafone, EE, O2, and Three will set prices, levels of output, an</w:t>
      </w:r>
      <w:r w:rsidR="008D5BD5">
        <w:rPr>
          <w:rFonts w:ascii="Arial" w:hAnsi="Arial" w:cs="Arial"/>
        </w:rPr>
        <w:t>d investments to seek to maximis</w:t>
      </w:r>
      <w:r w:rsidRPr="006142DA">
        <w:rPr>
          <w:rFonts w:ascii="Arial" w:hAnsi="Arial" w:cs="Arial"/>
        </w:rPr>
        <w:t>e their profitability.</w:t>
      </w:r>
    </w:p>
    <w:p w:rsidR="00E57274" w:rsidRDefault="00EB30AB" w:rsidP="008D5BD5">
      <w:pPr>
        <w:spacing w:line="360" w:lineRule="auto"/>
        <w:ind w:firstLine="720"/>
        <w:jc w:val="both"/>
        <w:rPr>
          <w:rFonts w:ascii="Arial" w:hAnsi="Arial" w:cs="Arial"/>
        </w:rPr>
      </w:pPr>
      <w:r w:rsidRPr="006142DA">
        <w:rPr>
          <w:rFonts w:ascii="Arial" w:hAnsi="Arial" w:cs="Arial"/>
        </w:rPr>
        <w:t xml:space="preserve">In a competitive market with close substitutes, the UK mobile network industry operators can only have a very limited price-setting ability. They have, therefore, tried to exploit the privileges of economies of scale and unique value-added services. </w:t>
      </w:r>
      <w:r w:rsidR="00360ACE" w:rsidRPr="00360ACE">
        <w:rPr>
          <w:rFonts w:ascii="Arial" w:hAnsi="Arial" w:cs="Arial"/>
        </w:rPr>
        <w:t>For instance, as il</w:t>
      </w:r>
      <w:r w:rsidR="008D5BD5">
        <w:rPr>
          <w:rFonts w:ascii="Arial" w:hAnsi="Arial" w:cs="Arial"/>
        </w:rPr>
        <w:t>lustrated in the figure below, i</w:t>
      </w:r>
      <w:r w:rsidR="00360ACE" w:rsidRPr="00360ACE">
        <w:rPr>
          <w:rFonts w:ascii="Arial" w:hAnsi="Arial" w:cs="Arial"/>
        </w:rPr>
        <w:t>n 2017, the weighted average monthly price for mobile usage baskets (excluding handsets) was £18.36.</w:t>
      </w:r>
      <w:r w:rsidR="008D5BD5">
        <w:rPr>
          <w:rFonts w:ascii="Arial" w:hAnsi="Arial" w:cs="Arial"/>
        </w:rPr>
        <w:t xml:space="preserve"> </w:t>
      </w:r>
      <w:r w:rsidRPr="006142DA">
        <w:rPr>
          <w:rFonts w:ascii="Arial" w:hAnsi="Arial" w:cs="Arial"/>
        </w:rPr>
        <w:t>Companies can combine complementary services like mobile data, home broadband, and entertainment packages to avoid churning and maximize revenue streams</w:t>
      </w:r>
      <w:r w:rsidR="000F25FC">
        <w:rPr>
          <w:rFonts w:ascii="Arial" w:hAnsi="Arial" w:cs="Arial"/>
        </w:rPr>
        <w:t xml:space="preserve"> (</w:t>
      </w:r>
      <w:r w:rsidR="000F25FC" w:rsidRPr="000F25FC">
        <w:rPr>
          <w:rFonts w:ascii="Arial" w:hAnsi="Arial" w:cs="Arial"/>
        </w:rPr>
        <w:t>Zakaria</w:t>
      </w:r>
      <w:r w:rsidR="00BB1C53">
        <w:rPr>
          <w:rFonts w:ascii="Arial" w:hAnsi="Arial" w:cs="Arial"/>
        </w:rPr>
        <w:t xml:space="preserve"> et al., 2024</w:t>
      </w:r>
      <w:r w:rsidR="000F25FC">
        <w:rPr>
          <w:rFonts w:ascii="Arial" w:hAnsi="Arial" w:cs="Arial"/>
        </w:rPr>
        <w:t>)</w:t>
      </w:r>
      <w:r w:rsidRPr="006142DA">
        <w:rPr>
          <w:rFonts w:ascii="Arial" w:hAnsi="Arial" w:cs="Arial"/>
        </w:rPr>
        <w:t>. This bundling strategy capitalizes on price discrimination, whereby firms charge different prices depending on what combination of services they provide, enabling them to capture consumer surplus and increase overall profitability.</w:t>
      </w:r>
    </w:p>
    <w:p w:rsidR="00360ACE" w:rsidRPr="003604E5" w:rsidRDefault="00360ACE" w:rsidP="003604E5">
      <w:pPr>
        <w:spacing w:line="360" w:lineRule="auto"/>
        <w:ind w:firstLine="720"/>
        <w:jc w:val="center"/>
        <w:rPr>
          <w:rFonts w:ascii="Arial" w:hAnsi="Arial" w:cs="Arial"/>
          <w:i/>
        </w:rPr>
      </w:pPr>
      <w:r w:rsidRPr="003604E5">
        <w:rPr>
          <w:rFonts w:ascii="Arial" w:hAnsi="Arial" w:cs="Arial"/>
          <w:i/>
          <w:noProof/>
          <w:lang w:val="en-GB" w:eastAsia="en-GB"/>
        </w:rPr>
        <w:drawing>
          <wp:inline distT="0" distB="0" distL="0" distR="0" wp14:anchorId="16594CEF" wp14:editId="7AE9373A">
            <wp:extent cx="5172075" cy="2257425"/>
            <wp:effectExtent l="133350" t="114300" r="142875" b="1428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6C49EE.tmp"/>
                    <pic:cNvPicPr/>
                  </pic:nvPicPr>
                  <pic:blipFill rotWithShape="1">
                    <a:blip r:embed="rId8">
                      <a:extLst>
                        <a:ext uri="{28A0092B-C50C-407E-A947-70E740481C1C}">
                          <a14:useLocalDpi xmlns:a14="http://schemas.microsoft.com/office/drawing/2010/main" val="0"/>
                        </a:ext>
                      </a:extLst>
                    </a:blip>
                    <a:srcRect t="2869"/>
                    <a:stretch/>
                  </pic:blipFill>
                  <pic:spPr bwMode="auto">
                    <a:xfrm>
                      <a:off x="0" y="0"/>
                      <a:ext cx="5172526" cy="225762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360ACE" w:rsidRPr="008D5BD5" w:rsidRDefault="003604E5" w:rsidP="008D5BD5">
      <w:pPr>
        <w:spacing w:line="360" w:lineRule="auto"/>
        <w:ind w:firstLine="720"/>
        <w:jc w:val="center"/>
        <w:rPr>
          <w:rFonts w:ascii="Arial" w:hAnsi="Arial" w:cs="Arial"/>
          <w:i/>
        </w:rPr>
      </w:pPr>
      <w:r w:rsidRPr="003604E5">
        <w:rPr>
          <w:rFonts w:ascii="Arial" w:hAnsi="Arial" w:cs="Arial"/>
          <w:i/>
        </w:rPr>
        <w:t>Fig.</w:t>
      </w:r>
      <w:r w:rsidR="000B6549">
        <w:rPr>
          <w:rFonts w:ascii="Arial" w:hAnsi="Arial" w:cs="Arial"/>
          <w:i/>
        </w:rPr>
        <w:t>2</w:t>
      </w:r>
      <w:r w:rsidRPr="003604E5">
        <w:rPr>
          <w:rFonts w:ascii="Arial" w:hAnsi="Arial" w:cs="Arial"/>
          <w:i/>
        </w:rPr>
        <w:t xml:space="preserve"> </w:t>
      </w:r>
      <w:r w:rsidR="00360ACE" w:rsidRPr="003604E5">
        <w:rPr>
          <w:rFonts w:ascii="Arial" w:hAnsi="Arial" w:cs="Arial"/>
          <w:i/>
        </w:rPr>
        <w:t xml:space="preserve">Weighted average monthly prices for average mobile usage </w:t>
      </w:r>
      <w:r w:rsidR="00672EE4" w:rsidRPr="003604E5">
        <w:rPr>
          <w:rFonts w:ascii="Arial" w:hAnsi="Arial" w:cs="Arial"/>
          <w:i/>
        </w:rPr>
        <w:t>baskets</w:t>
      </w:r>
      <w:r w:rsidR="00672EE4" w:rsidRPr="00672EE4">
        <w:rPr>
          <w:rFonts w:ascii="Arial" w:hAnsi="Arial" w:cs="Arial"/>
          <w:i/>
        </w:rPr>
        <w:t xml:space="preserve"> assets</w:t>
      </w:r>
      <w:r w:rsidR="00672EE4">
        <w:rPr>
          <w:rFonts w:ascii="Arial" w:hAnsi="Arial" w:cs="Arial"/>
          <w:i/>
        </w:rPr>
        <w:t xml:space="preserve"> </w:t>
      </w:r>
      <w:bookmarkStart w:id="4" w:name="_Hlk178532587"/>
      <w:r w:rsidR="00672EE4">
        <w:rPr>
          <w:rFonts w:ascii="Arial" w:hAnsi="Arial" w:cs="Arial"/>
          <w:i/>
        </w:rPr>
        <w:t>(</w:t>
      </w:r>
      <w:r w:rsidR="00672EE4" w:rsidRPr="00672EE4">
        <w:rPr>
          <w:rFonts w:ascii="Arial" w:hAnsi="Arial" w:cs="Arial"/>
          <w:i/>
        </w:rPr>
        <w:t>publishing.service.gov.uk</w:t>
      </w:r>
      <w:r w:rsidR="00672EE4">
        <w:rPr>
          <w:rFonts w:ascii="Arial" w:hAnsi="Arial" w:cs="Arial"/>
          <w:i/>
        </w:rPr>
        <w:t>)</w:t>
      </w:r>
      <w:bookmarkEnd w:id="4"/>
    </w:p>
    <w:p w:rsidR="00E57274" w:rsidRDefault="00EB30AB" w:rsidP="008D5BD5">
      <w:pPr>
        <w:spacing w:line="360" w:lineRule="auto"/>
        <w:ind w:firstLine="720"/>
        <w:jc w:val="both"/>
        <w:rPr>
          <w:rFonts w:ascii="Arial" w:hAnsi="Arial" w:cs="Arial"/>
        </w:rPr>
      </w:pPr>
      <w:r w:rsidRPr="006142DA">
        <w:rPr>
          <w:rFonts w:ascii="Arial" w:hAnsi="Arial" w:cs="Arial"/>
        </w:rPr>
        <w:t>However</w:t>
      </w:r>
      <w:r w:rsidR="00F878CB">
        <w:rPr>
          <w:rFonts w:ascii="Arial" w:hAnsi="Arial" w:cs="Arial"/>
        </w:rPr>
        <w:t>, this industry's profit maximisation</w:t>
      </w:r>
      <w:r w:rsidRPr="006142DA">
        <w:rPr>
          <w:rFonts w:ascii="Arial" w:hAnsi="Arial" w:cs="Arial"/>
        </w:rPr>
        <w:t xml:space="preserve"> cannot b</w:t>
      </w:r>
      <w:r w:rsidR="008D5BD5">
        <w:rPr>
          <w:rFonts w:ascii="Arial" w:hAnsi="Arial" w:cs="Arial"/>
        </w:rPr>
        <w:t>e straightforwardly conceptualiz</w:t>
      </w:r>
      <w:r w:rsidR="008D5BD5" w:rsidRPr="006142DA">
        <w:rPr>
          <w:rFonts w:ascii="Arial" w:hAnsi="Arial" w:cs="Arial"/>
        </w:rPr>
        <w:t>ed</w:t>
      </w:r>
      <w:r w:rsidRPr="006142DA">
        <w:rPr>
          <w:rFonts w:ascii="Arial" w:hAnsi="Arial" w:cs="Arial"/>
        </w:rPr>
        <w:t xml:space="preserve"> with substantial fixed costs involved in investment into infrastructure, especially in the latest 5G rollout. Mobile network operators face the daily balancing act of their profitability in the short term against long-term investment strategies, knowing full well that very often, immediate profits may have to be sacrificed for the possibility of much larger revenues generated by new technology and services</w:t>
      </w:r>
      <w:r w:rsidR="006E5AA0">
        <w:rPr>
          <w:rFonts w:ascii="Arial" w:hAnsi="Arial" w:cs="Arial"/>
        </w:rPr>
        <w:t xml:space="preserve"> (</w:t>
      </w:r>
      <w:r w:rsidR="006E5AA0" w:rsidRPr="006E5AA0">
        <w:rPr>
          <w:rFonts w:ascii="Arial" w:hAnsi="Arial" w:cs="Arial"/>
        </w:rPr>
        <w:t>Chivandire,</w:t>
      </w:r>
      <w:r w:rsidR="006E5AA0">
        <w:rPr>
          <w:rFonts w:ascii="Arial" w:hAnsi="Arial" w:cs="Arial"/>
        </w:rPr>
        <w:t xml:space="preserve"> </w:t>
      </w:r>
      <w:r w:rsidR="006E5AA0" w:rsidRPr="006E5AA0">
        <w:rPr>
          <w:rFonts w:ascii="Arial" w:hAnsi="Arial" w:cs="Arial"/>
        </w:rPr>
        <w:t>Botha</w:t>
      </w:r>
      <w:r w:rsidR="006E5AA0">
        <w:rPr>
          <w:rFonts w:ascii="Arial" w:hAnsi="Arial" w:cs="Arial"/>
        </w:rPr>
        <w:t xml:space="preserve"> and </w:t>
      </w:r>
      <w:r w:rsidR="006E5AA0" w:rsidRPr="006E5AA0">
        <w:rPr>
          <w:rFonts w:ascii="Arial" w:hAnsi="Arial" w:cs="Arial"/>
        </w:rPr>
        <w:t>Mouton, 2019</w:t>
      </w:r>
      <w:r w:rsidR="006E5AA0">
        <w:rPr>
          <w:rFonts w:ascii="Arial" w:hAnsi="Arial" w:cs="Arial"/>
        </w:rPr>
        <w:t>)</w:t>
      </w:r>
      <w:r w:rsidRPr="006142DA">
        <w:rPr>
          <w:rFonts w:ascii="Arial" w:hAnsi="Arial" w:cs="Arial"/>
        </w:rPr>
        <w:t>. Such has been the case with the deployment of 5G, which, although infrastructure upgrades will cost significant money upfront, potential long-term benefits such as increased data consumption, new services, and superior connectivity may yield higher profitability over time.</w:t>
      </w:r>
    </w:p>
    <w:p w:rsidR="008D5BD5" w:rsidRDefault="008D5BD5" w:rsidP="008D5BD5">
      <w:pPr>
        <w:spacing w:line="360" w:lineRule="auto"/>
        <w:ind w:firstLine="720"/>
        <w:jc w:val="both"/>
        <w:rPr>
          <w:rFonts w:ascii="Arial" w:hAnsi="Arial" w:cs="Arial"/>
        </w:rPr>
      </w:pPr>
    </w:p>
    <w:p w:rsidR="008D5BD5" w:rsidRDefault="008D5BD5" w:rsidP="008D5BD5">
      <w:pPr>
        <w:spacing w:line="360" w:lineRule="auto"/>
        <w:ind w:firstLine="720"/>
        <w:jc w:val="both"/>
        <w:rPr>
          <w:rFonts w:ascii="Arial" w:hAnsi="Arial" w:cs="Arial"/>
        </w:rPr>
      </w:pPr>
    </w:p>
    <w:p w:rsidR="008D5BD5" w:rsidRPr="006142DA" w:rsidRDefault="008D5BD5" w:rsidP="008D5BD5">
      <w:pPr>
        <w:spacing w:line="360" w:lineRule="auto"/>
        <w:ind w:firstLine="720"/>
        <w:jc w:val="both"/>
        <w:rPr>
          <w:rFonts w:ascii="Arial" w:hAnsi="Arial" w:cs="Arial"/>
        </w:rPr>
      </w:pPr>
    </w:p>
    <w:p w:rsidR="005C0BA1" w:rsidRPr="006142DA" w:rsidRDefault="00EB30AB" w:rsidP="008D5BD5">
      <w:pPr>
        <w:pStyle w:val="Heading1"/>
      </w:pPr>
      <w:bookmarkStart w:id="5" w:name="_Toc178794301"/>
      <w:r w:rsidRPr="006142DA">
        <w:t>Section 3: Government Policies and Their Influence on the UK Mobile Network Industry</w:t>
      </w:r>
      <w:bookmarkEnd w:id="5"/>
    </w:p>
    <w:p w:rsidR="005C0BA1" w:rsidRPr="006142DA" w:rsidRDefault="00EB30AB" w:rsidP="008D5BD5">
      <w:pPr>
        <w:spacing w:line="360" w:lineRule="auto"/>
        <w:ind w:firstLine="720"/>
        <w:jc w:val="both"/>
        <w:rPr>
          <w:rFonts w:ascii="Arial" w:hAnsi="Arial" w:cs="Arial"/>
        </w:rPr>
      </w:pPr>
      <w:r w:rsidRPr="006142DA">
        <w:rPr>
          <w:rFonts w:ascii="Arial" w:hAnsi="Arial" w:cs="Arial"/>
        </w:rPr>
        <w:t>Government policies determine the pattern of operation for the UK mobile network industry. Issues such as regulative frameworks, taxation policies, and particular industrial regulations involving spectrum auctioning may have an important impact on the strategy of a mobile network provider</w:t>
      </w:r>
      <w:r w:rsidR="00717615" w:rsidRPr="00717615">
        <w:rPr>
          <w:rFonts w:ascii="Arial" w:hAnsi="Arial" w:cs="Arial"/>
        </w:rPr>
        <w:t xml:space="preserve"> (UK Government, 2023)</w:t>
      </w:r>
      <w:r w:rsidRPr="006142DA">
        <w:rPr>
          <w:rFonts w:ascii="Arial" w:hAnsi="Arial" w:cs="Arial"/>
        </w:rPr>
        <w:t>. The UK government enforces several regulations that ensure fair competition, consumer safety, and pricing, while Ofcom and the Competition and Markets Authority ensure innovation and infrastructure building.</w:t>
      </w:r>
    </w:p>
    <w:p w:rsidR="005C0BA1" w:rsidRPr="006142DA" w:rsidRDefault="00EB30AB" w:rsidP="008D5BD5">
      <w:pPr>
        <w:spacing w:line="360" w:lineRule="auto"/>
        <w:ind w:firstLine="720"/>
        <w:jc w:val="both"/>
        <w:rPr>
          <w:rFonts w:ascii="Arial" w:hAnsi="Arial" w:cs="Arial"/>
        </w:rPr>
      </w:pPr>
      <w:r w:rsidRPr="006142DA">
        <w:rPr>
          <w:rFonts w:ascii="Arial" w:hAnsi="Arial" w:cs="Arial"/>
        </w:rPr>
        <w:t>The most critical influence of government policy on the UK mobile network industry can be seen in spectrum auctions. Spectrum auctions are one way for the government to allocate portions of the electromagnetic spectrum to different mobile operators, and high associated costs make such auctions one of the serious factors that influence the profitability of providers of mobile networks</w:t>
      </w:r>
      <w:r w:rsidR="00F46D06" w:rsidRPr="00F46D06">
        <w:t xml:space="preserve"> </w:t>
      </w:r>
      <w:r w:rsidR="00F46D06" w:rsidRPr="00F46D06">
        <w:rPr>
          <w:rFonts w:ascii="Arial" w:hAnsi="Arial" w:cs="Arial"/>
        </w:rPr>
        <w:t>(UK Government, 2023)</w:t>
      </w:r>
      <w:r w:rsidRPr="006142DA">
        <w:rPr>
          <w:rFonts w:ascii="Arial" w:hAnsi="Arial" w:cs="Arial"/>
        </w:rPr>
        <w:t xml:space="preserve">. The UK auctions of 5G spectrum were very competitive, with behemoths like Vodafone, EE, and Three spending considerable amounts to secure rights to that essential commodity. Buying </w:t>
      </w:r>
      <w:r w:rsidR="008D5BD5">
        <w:rPr>
          <w:rFonts w:ascii="Arial" w:hAnsi="Arial" w:cs="Arial"/>
        </w:rPr>
        <w:t xml:space="preserve">the </w:t>
      </w:r>
      <w:r w:rsidRPr="006142DA">
        <w:rPr>
          <w:rFonts w:ascii="Arial" w:hAnsi="Arial" w:cs="Arial"/>
        </w:rPr>
        <w:t>5G spectrum allows operators to upgrade their service offerings; on the flip side, large out-of-pocket expenses are likely to strain finances and reduce other business investment opportunities</w:t>
      </w:r>
      <w:r w:rsidR="009F1CD3" w:rsidRPr="009F1CD3">
        <w:t xml:space="preserve"> </w:t>
      </w:r>
      <w:r w:rsidR="009F1CD3" w:rsidRPr="009F1CD3">
        <w:rPr>
          <w:rFonts w:ascii="Arial" w:hAnsi="Arial" w:cs="Arial"/>
        </w:rPr>
        <w:t>(Vodafone, 2021)</w:t>
      </w:r>
      <w:r w:rsidRPr="006142DA">
        <w:rPr>
          <w:rFonts w:ascii="Arial" w:hAnsi="Arial" w:cs="Arial"/>
        </w:rPr>
        <w:t>.</w:t>
      </w:r>
    </w:p>
    <w:p w:rsidR="005C0BA1" w:rsidRDefault="00EB30AB" w:rsidP="008D5BD5">
      <w:pPr>
        <w:spacing w:line="360" w:lineRule="auto"/>
        <w:ind w:firstLine="720"/>
        <w:jc w:val="both"/>
        <w:rPr>
          <w:rFonts w:ascii="Arial" w:hAnsi="Arial" w:cs="Arial"/>
        </w:rPr>
      </w:pPr>
      <w:r w:rsidRPr="006142DA">
        <w:rPr>
          <w:rFonts w:ascii="Arial" w:hAnsi="Arial" w:cs="Arial"/>
        </w:rPr>
        <w:t>Certain policies by the government encourage investment in infrastructure and innovations by mobile operators through subsidiaries and grants, targeting countryside areas to improve connectivity. The UK government Shared Rural Network-SRN initiative is an agreement between the government and mobile operators to try and improve mobile coverage in those areas that are hard to reach</w:t>
      </w:r>
      <w:r w:rsidR="00080E2D" w:rsidRPr="00080E2D">
        <w:t xml:space="preserve"> </w:t>
      </w:r>
      <w:r w:rsidR="00080E2D" w:rsidRPr="00080E2D">
        <w:rPr>
          <w:rFonts w:ascii="Arial" w:hAnsi="Arial" w:cs="Arial"/>
        </w:rPr>
        <w:t>(Shared Rural Network,</w:t>
      </w:r>
      <w:r w:rsidR="00080E2D">
        <w:rPr>
          <w:rFonts w:ascii="Arial" w:hAnsi="Arial" w:cs="Arial"/>
        </w:rPr>
        <w:t xml:space="preserve"> 2020</w:t>
      </w:r>
      <w:r w:rsidR="00080E2D" w:rsidRPr="00080E2D">
        <w:rPr>
          <w:rFonts w:ascii="Arial" w:hAnsi="Arial" w:cs="Arial"/>
        </w:rPr>
        <w:t>)</w:t>
      </w:r>
      <w:r w:rsidRPr="006142DA">
        <w:rPr>
          <w:rFonts w:ascii="Arial" w:hAnsi="Arial" w:cs="Arial"/>
        </w:rPr>
        <w:t>. Under this initiative, the government grants funds to incentivize operators to extend their networks to previously considered commercially unviable rural areas. While such a policy will reduce the digital divide, it further raises financial and operational difficulties for network providers, who must decide how to extend their operations into less profitable areas.</w:t>
      </w:r>
    </w:p>
    <w:p w:rsidR="008D5BD5" w:rsidRDefault="008D5BD5" w:rsidP="008D5BD5">
      <w:pPr>
        <w:spacing w:line="360" w:lineRule="auto"/>
        <w:ind w:firstLine="720"/>
        <w:jc w:val="both"/>
        <w:rPr>
          <w:rFonts w:ascii="Arial" w:hAnsi="Arial" w:cs="Arial"/>
        </w:rPr>
      </w:pPr>
    </w:p>
    <w:p w:rsidR="008D5BD5" w:rsidRPr="006142DA" w:rsidRDefault="008D5BD5" w:rsidP="008D5BD5">
      <w:pPr>
        <w:spacing w:line="360" w:lineRule="auto"/>
        <w:ind w:firstLine="720"/>
        <w:jc w:val="both"/>
        <w:rPr>
          <w:rFonts w:ascii="Arial" w:hAnsi="Arial" w:cs="Arial"/>
        </w:rPr>
      </w:pPr>
    </w:p>
    <w:p w:rsidR="005C0BA1" w:rsidRPr="006142DA" w:rsidRDefault="00EB30AB" w:rsidP="008D5BD5">
      <w:pPr>
        <w:pStyle w:val="Heading1"/>
      </w:pPr>
      <w:bookmarkStart w:id="6" w:name="_Toc178794302"/>
      <w:r w:rsidRPr="006142DA">
        <w:t>Section 4: Application of Economic Theories to Managerial Decision-Making in the UK Mobile Network Industry</w:t>
      </w:r>
      <w:bookmarkEnd w:id="6"/>
    </w:p>
    <w:p w:rsidR="005C0BA1" w:rsidRPr="006142DA" w:rsidRDefault="00EB30AB" w:rsidP="008D5BD5">
      <w:pPr>
        <w:spacing w:line="360" w:lineRule="auto"/>
        <w:ind w:firstLine="720"/>
        <w:jc w:val="both"/>
        <w:rPr>
          <w:rFonts w:ascii="Arial" w:hAnsi="Arial" w:cs="Arial"/>
        </w:rPr>
      </w:pPr>
      <w:r w:rsidRPr="006142DA">
        <w:rPr>
          <w:rFonts w:ascii="Arial" w:hAnsi="Arial" w:cs="Arial"/>
        </w:rPr>
        <w:t>Various economic theories, such as the theory of demand and supply, elasticity of price, and market structure, are vital factors in managerial decision-making in the UK mobile network industry. These theories help firms optimize resource allocation decisions, pricing strategy, and market positioning</w:t>
      </w:r>
      <w:r w:rsidR="006B6267">
        <w:rPr>
          <w:rFonts w:ascii="Arial" w:hAnsi="Arial" w:cs="Arial"/>
        </w:rPr>
        <w:t xml:space="preserve"> (</w:t>
      </w:r>
      <w:r w:rsidR="006B6267" w:rsidRPr="006B6267">
        <w:rPr>
          <w:rFonts w:ascii="Arial" w:hAnsi="Arial" w:cs="Arial"/>
        </w:rPr>
        <w:t>Phillips, 2021</w:t>
      </w:r>
      <w:r w:rsidR="006B6267">
        <w:rPr>
          <w:rFonts w:ascii="Arial" w:hAnsi="Arial" w:cs="Arial"/>
        </w:rPr>
        <w:t>)</w:t>
      </w:r>
      <w:r w:rsidRPr="006142DA">
        <w:rPr>
          <w:rFonts w:ascii="Arial" w:hAnsi="Arial" w:cs="Arial"/>
        </w:rPr>
        <w:t>.</w:t>
      </w:r>
    </w:p>
    <w:p w:rsidR="005C0BA1" w:rsidRPr="006142DA" w:rsidRDefault="00EB30AB" w:rsidP="00E448F6">
      <w:pPr>
        <w:pStyle w:val="Heading2"/>
      </w:pPr>
      <w:bookmarkStart w:id="7" w:name="_Toc178794303"/>
      <w:r w:rsidRPr="006142DA">
        <w:t>Supply and Demand in the UK Mobile Network Industry</w:t>
      </w:r>
      <w:bookmarkEnd w:id="7"/>
    </w:p>
    <w:p w:rsidR="005C0BA1" w:rsidRPr="006142DA" w:rsidRDefault="00EB30AB" w:rsidP="008D5BD5">
      <w:pPr>
        <w:spacing w:line="360" w:lineRule="auto"/>
        <w:ind w:firstLine="720"/>
        <w:jc w:val="both"/>
        <w:rPr>
          <w:rFonts w:ascii="Arial" w:hAnsi="Arial" w:cs="Arial"/>
        </w:rPr>
      </w:pPr>
      <w:r w:rsidRPr="006142DA">
        <w:rPr>
          <w:rFonts w:ascii="Arial" w:hAnsi="Arial" w:cs="Arial"/>
        </w:rPr>
        <w:t>Supply and demand play an important role in managerial decision-making. The increased use of smartphones has driven it, the application of digital services, and the adaptation of 5G technology. Growing demand due to greater use of smartphones, more applications of digital services, and adaptation of 5G technology has called for massive investments in 5G infrastructure to meet consumers' demand for quick and reliable services</w:t>
      </w:r>
      <w:r w:rsidR="007D1636">
        <w:rPr>
          <w:rFonts w:ascii="Arial" w:hAnsi="Arial" w:cs="Arial"/>
        </w:rPr>
        <w:t xml:space="preserve"> (</w:t>
      </w:r>
      <w:r w:rsidR="007D1636" w:rsidRPr="007D1636">
        <w:rPr>
          <w:rFonts w:ascii="Arial" w:hAnsi="Arial" w:cs="Arial"/>
        </w:rPr>
        <w:t>Mendonça</w:t>
      </w:r>
      <w:r w:rsidR="007D1636">
        <w:rPr>
          <w:rFonts w:ascii="Arial" w:hAnsi="Arial" w:cs="Arial"/>
        </w:rPr>
        <w:t xml:space="preserve"> et al., 202</w:t>
      </w:r>
      <w:r w:rsidR="00C617CE">
        <w:rPr>
          <w:rFonts w:ascii="Arial" w:hAnsi="Arial" w:cs="Arial"/>
        </w:rPr>
        <w:t>2</w:t>
      </w:r>
      <w:r w:rsidR="007D1636">
        <w:rPr>
          <w:rFonts w:ascii="Arial" w:hAnsi="Arial" w:cs="Arial"/>
        </w:rPr>
        <w:t>)</w:t>
      </w:r>
      <w:r w:rsidRPr="006142DA">
        <w:rPr>
          <w:rFonts w:ascii="Arial" w:hAnsi="Arial" w:cs="Arial"/>
        </w:rPr>
        <w:t>. As a manager, the onus of constant re-evaluation falls on consumer demand and widening network capacity according to that. In the process, high spectrum acquisition costs and disruptions in the global supply chain- supply side challenges were seen as major examples in COVID-19 strategic planning about network expansion as far as cost control is concerned.</w:t>
      </w:r>
    </w:p>
    <w:p w:rsidR="005C0BA1" w:rsidRPr="006142DA" w:rsidRDefault="00EB30AB" w:rsidP="00E448F6">
      <w:pPr>
        <w:pStyle w:val="Heading2"/>
      </w:pPr>
      <w:bookmarkStart w:id="8" w:name="_Toc178794304"/>
      <w:r w:rsidRPr="006142DA">
        <w:t>Price Elasticity and Consumer Response</w:t>
      </w:r>
      <w:bookmarkEnd w:id="8"/>
    </w:p>
    <w:p w:rsidR="005C0BA1" w:rsidRPr="006142DA" w:rsidRDefault="00EB30AB" w:rsidP="008D5BD5">
      <w:pPr>
        <w:spacing w:line="360" w:lineRule="auto"/>
        <w:ind w:firstLine="720"/>
        <w:jc w:val="both"/>
        <w:rPr>
          <w:rFonts w:ascii="Arial" w:hAnsi="Arial" w:cs="Arial"/>
        </w:rPr>
      </w:pPr>
      <w:r w:rsidRPr="006142DA">
        <w:rPr>
          <w:rFonts w:ascii="Arial" w:hAnsi="Arial" w:cs="Arial"/>
        </w:rPr>
        <w:t>Demand price elasticity also plays a role in the context. While mobile services are normally inelastic, people take them for granted- some among them, for example, premium data-intensive services, show their elasticity. For example, there could be a decline in consumption or substitutions towards lower-priced alternatives should the price for premium services increase</w:t>
      </w:r>
      <w:r w:rsidR="00FE1AC3">
        <w:rPr>
          <w:rFonts w:ascii="Arial" w:hAnsi="Arial" w:cs="Arial"/>
        </w:rPr>
        <w:t xml:space="preserve"> (</w:t>
      </w:r>
      <w:r w:rsidR="00FE1AC3" w:rsidRPr="00FE1AC3">
        <w:rPr>
          <w:rFonts w:ascii="Arial" w:hAnsi="Arial" w:cs="Arial"/>
        </w:rPr>
        <w:t>Sawadogo,</w:t>
      </w:r>
      <w:r w:rsidR="00FE1AC3">
        <w:rPr>
          <w:rFonts w:ascii="Arial" w:hAnsi="Arial" w:cs="Arial"/>
        </w:rPr>
        <w:t xml:space="preserve"> </w:t>
      </w:r>
      <w:r w:rsidR="00FE1AC3" w:rsidRPr="00FE1AC3">
        <w:rPr>
          <w:rFonts w:ascii="Arial" w:hAnsi="Arial" w:cs="Arial"/>
        </w:rPr>
        <w:t>2021</w:t>
      </w:r>
      <w:r w:rsidR="00FE1AC3">
        <w:rPr>
          <w:rFonts w:ascii="Arial" w:hAnsi="Arial" w:cs="Arial"/>
        </w:rPr>
        <w:t>)</w:t>
      </w:r>
      <w:r w:rsidRPr="006142DA">
        <w:rPr>
          <w:rFonts w:ascii="Arial" w:hAnsi="Arial" w:cs="Arial"/>
        </w:rPr>
        <w:t>. Vodafone has agreed upon various pricing levels for 5G services to show appreciation of price elasticity since price-sensitive consumers and high-value volume consumers who pay more when the speed is faster with big data allowance are targeted. This will also help in the segmentation of the market and, hence, maximization of revenue</w:t>
      </w:r>
      <w:r w:rsidR="00BD191F" w:rsidRPr="00BD191F">
        <w:rPr>
          <w:rFonts w:ascii="Arial" w:hAnsi="Arial" w:cs="Arial"/>
        </w:rPr>
        <w:t xml:space="preserve"> (Vodafone, </w:t>
      </w:r>
      <w:r w:rsidR="00BD191F">
        <w:rPr>
          <w:rFonts w:ascii="Arial" w:hAnsi="Arial" w:cs="Arial"/>
        </w:rPr>
        <w:t>2023</w:t>
      </w:r>
      <w:r w:rsidR="00BD191F" w:rsidRPr="00BD191F">
        <w:rPr>
          <w:rFonts w:ascii="Arial" w:hAnsi="Arial" w:cs="Arial"/>
        </w:rPr>
        <w:t>.)</w:t>
      </w:r>
      <w:r w:rsidRPr="006142DA">
        <w:rPr>
          <w:rFonts w:ascii="Arial" w:hAnsi="Arial" w:cs="Arial"/>
        </w:rPr>
        <w:t>.</w:t>
      </w:r>
    </w:p>
    <w:p w:rsidR="005C0BA1" w:rsidRPr="006142DA" w:rsidRDefault="00EB30AB" w:rsidP="00E448F6">
      <w:pPr>
        <w:pStyle w:val="Heading2"/>
      </w:pPr>
      <w:bookmarkStart w:id="9" w:name="_Toc178794305"/>
      <w:r w:rsidRPr="006142DA">
        <w:t>Market Structure and Competitive Strategy</w:t>
      </w:r>
      <w:bookmarkEnd w:id="9"/>
    </w:p>
    <w:p w:rsidR="005C0BA1" w:rsidRDefault="00EB30AB" w:rsidP="008D5BD5">
      <w:pPr>
        <w:spacing w:line="360" w:lineRule="auto"/>
        <w:ind w:firstLine="720"/>
        <w:jc w:val="both"/>
        <w:rPr>
          <w:rFonts w:ascii="Arial" w:hAnsi="Arial" w:cs="Arial"/>
        </w:rPr>
      </w:pPr>
      <w:r w:rsidRPr="006142DA">
        <w:rPr>
          <w:rFonts w:ascii="Arial" w:hAnsi="Arial" w:cs="Arial"/>
        </w:rPr>
        <w:t>The UK mobile network industry is oligopolistic; it contains a few firms, which are normally very large. Currently, the major players in the industry are Vodafone, EE, O2, and Three</w:t>
      </w:r>
      <w:r w:rsidR="00A40184" w:rsidRPr="00A40184">
        <w:t xml:space="preserve"> </w:t>
      </w:r>
      <w:r w:rsidR="00A40184" w:rsidRPr="00A40184">
        <w:rPr>
          <w:rFonts w:ascii="Arial" w:hAnsi="Arial" w:cs="Arial"/>
        </w:rPr>
        <w:t>(Statista, 2023)</w:t>
      </w:r>
      <w:r w:rsidRPr="006142DA">
        <w:rPr>
          <w:rFonts w:ascii="Arial" w:hAnsi="Arial" w:cs="Arial"/>
        </w:rPr>
        <w:t>. Firms operating within an oligopolistic market should always consider their competitors' moves when making strategic decisions. For example, when one company introduces a new pricing model, competitors rush for adjustments to avoid losing market shares. In this regard, the merger between Vodafone and Three may raise some concerns, if approved, concerning a potential reduction of competition, hence increasing prices and concentrating the market. This would, in turn, compel remaining firms to reconsider their pricing and service strategies in light of this new competition configuration.</w:t>
      </w:r>
    </w:p>
    <w:p w:rsidR="00060A47" w:rsidRPr="003604E5" w:rsidRDefault="00A40184" w:rsidP="00060A47">
      <w:pPr>
        <w:keepNext/>
        <w:spacing w:line="360" w:lineRule="auto"/>
        <w:ind w:firstLine="720"/>
        <w:jc w:val="center"/>
        <w:rPr>
          <w:i/>
        </w:rPr>
      </w:pPr>
      <w:r w:rsidRPr="003604E5">
        <w:rPr>
          <w:rFonts w:ascii="Arial" w:hAnsi="Arial" w:cs="Arial"/>
          <w:i/>
          <w:noProof/>
          <w:lang w:val="en-GB" w:eastAsia="en-GB"/>
        </w:rPr>
        <w:drawing>
          <wp:inline distT="0" distB="0" distL="0" distR="0" wp14:anchorId="5FF89412" wp14:editId="5E5554DF">
            <wp:extent cx="5180005" cy="2686050"/>
            <wp:effectExtent l="133350" t="133350" r="154305" b="1714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FCB4A1.tmp"/>
                    <pic:cNvPicPr/>
                  </pic:nvPicPr>
                  <pic:blipFill>
                    <a:blip r:embed="rId9">
                      <a:extLst>
                        <a:ext uri="{28A0092B-C50C-407E-A947-70E740481C1C}">
                          <a14:useLocalDpi xmlns:a14="http://schemas.microsoft.com/office/drawing/2010/main" val="0"/>
                        </a:ext>
                      </a:extLst>
                    </a:blip>
                    <a:stretch>
                      <a:fillRect/>
                    </a:stretch>
                  </pic:blipFill>
                  <pic:spPr>
                    <a:xfrm>
                      <a:off x="0" y="0"/>
                      <a:ext cx="5236106" cy="271514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A40184" w:rsidRPr="003604E5" w:rsidRDefault="00060A47" w:rsidP="00060A47">
      <w:pPr>
        <w:pStyle w:val="Caption"/>
        <w:jc w:val="center"/>
        <w:rPr>
          <w:rFonts w:ascii="Arial" w:hAnsi="Arial" w:cs="Arial"/>
          <w:color w:val="auto"/>
          <w:sz w:val="22"/>
        </w:rPr>
      </w:pPr>
      <w:r w:rsidRPr="003604E5">
        <w:rPr>
          <w:rFonts w:ascii="Arial" w:hAnsi="Arial" w:cs="Arial"/>
          <w:color w:val="auto"/>
          <w:sz w:val="22"/>
        </w:rPr>
        <w:t xml:space="preserve">Figure </w:t>
      </w:r>
      <w:r w:rsidR="003604E5" w:rsidRPr="003604E5">
        <w:rPr>
          <w:rFonts w:ascii="Arial" w:hAnsi="Arial" w:cs="Arial"/>
          <w:color w:val="auto"/>
          <w:sz w:val="22"/>
        </w:rPr>
        <w:t>3</w:t>
      </w:r>
      <w:r w:rsidRPr="003604E5">
        <w:rPr>
          <w:rFonts w:ascii="Arial" w:hAnsi="Arial" w:cs="Arial"/>
          <w:color w:val="auto"/>
          <w:sz w:val="22"/>
        </w:rPr>
        <w:t>: Market share held by mobile operators in the United Kingdom</w:t>
      </w:r>
      <w:r w:rsidR="004F509E" w:rsidRPr="003604E5">
        <w:rPr>
          <w:rFonts w:ascii="Arial" w:hAnsi="Arial" w:cs="Arial"/>
          <w:color w:val="auto"/>
          <w:sz w:val="22"/>
        </w:rPr>
        <w:t xml:space="preserve"> </w:t>
      </w:r>
      <w:r w:rsidRPr="003604E5">
        <w:rPr>
          <w:rFonts w:ascii="Arial" w:hAnsi="Arial" w:cs="Arial"/>
          <w:color w:val="auto"/>
          <w:sz w:val="22"/>
        </w:rPr>
        <w:t>(Statista, 2023).</w:t>
      </w:r>
    </w:p>
    <w:p w:rsidR="009C14A9" w:rsidRPr="009C14A9" w:rsidRDefault="009C14A9" w:rsidP="009C14A9"/>
    <w:p w:rsidR="005C0BA1" w:rsidRPr="006142DA" w:rsidRDefault="00EB30AB" w:rsidP="008D5BD5">
      <w:pPr>
        <w:pStyle w:val="Heading1"/>
      </w:pPr>
      <w:bookmarkStart w:id="10" w:name="_Toc178794306"/>
      <w:r w:rsidRPr="006142DA">
        <w:t>Section 5: Stakeholder Issues in the UK Mobile Network Industry</w:t>
      </w:r>
      <w:bookmarkEnd w:id="10"/>
    </w:p>
    <w:p w:rsidR="005C0BA1" w:rsidRPr="006142DA" w:rsidRDefault="00EB30AB" w:rsidP="008D5BD5">
      <w:pPr>
        <w:spacing w:line="360" w:lineRule="auto"/>
        <w:ind w:firstLine="720"/>
        <w:jc w:val="both"/>
        <w:rPr>
          <w:rFonts w:ascii="Arial" w:hAnsi="Arial" w:cs="Arial"/>
        </w:rPr>
      </w:pPr>
      <w:r w:rsidRPr="006142DA">
        <w:rPr>
          <w:rFonts w:ascii="Arial" w:hAnsi="Arial" w:cs="Arial"/>
        </w:rPr>
        <w:t>The UK mobile network industry involves stakeholders such as customers, shareholders, regulators, and society. Each of these stakeholders continues to play a significant role in influencing the companies' business strategies</w:t>
      </w:r>
      <w:r w:rsidR="00611F93" w:rsidRPr="00611F93">
        <w:t xml:space="preserve"> </w:t>
      </w:r>
      <w:r w:rsidR="00611F93" w:rsidRPr="00611F93">
        <w:rPr>
          <w:rFonts w:ascii="Arial" w:hAnsi="Arial" w:cs="Arial"/>
        </w:rPr>
        <w:t>(UK Parliament, 2017)</w:t>
      </w:r>
      <w:r w:rsidRPr="006142DA">
        <w:rPr>
          <w:rFonts w:ascii="Arial" w:hAnsi="Arial" w:cs="Arial"/>
        </w:rPr>
        <w:t xml:space="preserve">. </w:t>
      </w:r>
      <w:r w:rsidR="008D5BD5">
        <w:rPr>
          <w:rFonts w:ascii="Arial" w:hAnsi="Arial" w:cs="Arial"/>
        </w:rPr>
        <w:t>To</w:t>
      </w:r>
      <w:r w:rsidRPr="006142DA">
        <w:rPr>
          <w:rFonts w:ascii="Arial" w:hAnsi="Arial" w:cs="Arial"/>
        </w:rPr>
        <w:t xml:space="preserve"> achieve long-term success, managers need to balance each of these competitive interests.</w:t>
      </w:r>
    </w:p>
    <w:p w:rsidR="005C0BA1" w:rsidRPr="006142DA" w:rsidRDefault="00EB30AB" w:rsidP="00E448F6">
      <w:pPr>
        <w:pStyle w:val="Heading2"/>
      </w:pPr>
      <w:bookmarkStart w:id="11" w:name="_Toc178794307"/>
      <w:r w:rsidRPr="006142DA">
        <w:t>Customers</w:t>
      </w:r>
      <w:bookmarkEnd w:id="11"/>
    </w:p>
    <w:p w:rsidR="005C0BA1" w:rsidRPr="006142DA" w:rsidRDefault="00EB30AB" w:rsidP="008D5BD5">
      <w:pPr>
        <w:spacing w:line="360" w:lineRule="auto"/>
        <w:ind w:firstLine="720"/>
        <w:jc w:val="both"/>
        <w:rPr>
          <w:rFonts w:ascii="Arial" w:hAnsi="Arial" w:cs="Arial"/>
        </w:rPr>
      </w:pPr>
      <w:r w:rsidRPr="006142DA">
        <w:rPr>
          <w:rFonts w:ascii="Arial" w:hAnsi="Arial" w:cs="Arial"/>
        </w:rPr>
        <w:t>Customers are the primary stakeholders; they demand faster and more reliable services</w:t>
      </w:r>
      <w:r w:rsidR="00473A59">
        <w:rPr>
          <w:rFonts w:ascii="Arial" w:hAnsi="Arial" w:cs="Arial"/>
        </w:rPr>
        <w:t xml:space="preserve"> (</w:t>
      </w:r>
      <w:r w:rsidR="00473A59" w:rsidRPr="00473A59">
        <w:rPr>
          <w:rFonts w:ascii="Arial" w:hAnsi="Arial" w:cs="Arial"/>
        </w:rPr>
        <w:t>Marand</w:t>
      </w:r>
      <w:r w:rsidR="00473A59">
        <w:rPr>
          <w:rFonts w:ascii="Arial" w:hAnsi="Arial" w:cs="Arial"/>
        </w:rPr>
        <w:t xml:space="preserve"> and</w:t>
      </w:r>
      <w:r w:rsidR="00C715E4">
        <w:rPr>
          <w:rFonts w:ascii="Arial" w:hAnsi="Arial" w:cs="Arial"/>
        </w:rPr>
        <w:t xml:space="preserve"> </w:t>
      </w:r>
      <w:r w:rsidR="00473A59" w:rsidRPr="00473A59">
        <w:rPr>
          <w:rFonts w:ascii="Arial" w:hAnsi="Arial" w:cs="Arial"/>
        </w:rPr>
        <w:t>Thorstenson, 2020</w:t>
      </w:r>
      <w:r w:rsidR="00473A59">
        <w:rPr>
          <w:rFonts w:ascii="Arial" w:hAnsi="Arial" w:cs="Arial"/>
        </w:rPr>
        <w:t>)</w:t>
      </w:r>
      <w:r w:rsidRPr="006142DA">
        <w:rPr>
          <w:rFonts w:ascii="Arial" w:hAnsi="Arial" w:cs="Arial"/>
        </w:rPr>
        <w:t xml:space="preserve">. This has, in turn, been driven by growing demand for streaming, social media, and online gaming, which has driven operators to raise their investments in upgrading networks by way of 5G technology. Customer loyalty remains extremely </w:t>
      </w:r>
      <w:r w:rsidR="008D5BD5" w:rsidRPr="006142DA">
        <w:rPr>
          <w:rFonts w:ascii="Arial" w:hAnsi="Arial" w:cs="Arial"/>
        </w:rPr>
        <w:t>volatile;</w:t>
      </w:r>
      <w:r w:rsidRPr="006142DA">
        <w:rPr>
          <w:rFonts w:ascii="Arial" w:hAnsi="Arial" w:cs="Arial"/>
        </w:rPr>
        <w:t xml:space="preserve"> as low switching costs have made it easy for consumers to switch quickly to different providers for better deals or superior services. Companies retain customers through bundled service offerings, loyalty programs, and personalized pricing. Examples are Vodafone's loyalty program "VeryMe", which is aimed at customer-centric activities to mitigate churn. Meanwhile, data privacy and security are of topmost priority</w:t>
      </w:r>
      <w:r w:rsidR="009331BF" w:rsidRPr="009331BF">
        <w:t xml:space="preserve"> </w:t>
      </w:r>
      <w:r w:rsidR="009331BF" w:rsidRPr="009331BF">
        <w:rPr>
          <w:rFonts w:ascii="Arial" w:hAnsi="Arial" w:cs="Arial"/>
        </w:rPr>
        <w:t>(Vodafone, 2019)</w:t>
      </w:r>
      <w:r w:rsidRPr="006142DA">
        <w:rPr>
          <w:rFonts w:ascii="Arial" w:hAnsi="Arial" w:cs="Arial"/>
        </w:rPr>
        <w:t>. Data breaches could be severely devastating to reputation, and therefore, EE and O2 have invested heavily in cyber security, compliance, and obedience to laid regulations such as GDPR.</w:t>
      </w:r>
    </w:p>
    <w:p w:rsidR="005C0BA1" w:rsidRPr="006142DA" w:rsidRDefault="00EB30AB" w:rsidP="00E448F6">
      <w:pPr>
        <w:pStyle w:val="Heading2"/>
      </w:pPr>
      <w:bookmarkStart w:id="12" w:name="_Toc178794308"/>
      <w:r w:rsidRPr="006142DA">
        <w:t>Shareholders</w:t>
      </w:r>
      <w:bookmarkEnd w:id="12"/>
    </w:p>
    <w:p w:rsidR="005C0BA1" w:rsidRPr="006142DA" w:rsidRDefault="00EB30AB" w:rsidP="008D5BD5">
      <w:pPr>
        <w:spacing w:line="360" w:lineRule="auto"/>
        <w:ind w:firstLine="720"/>
        <w:jc w:val="both"/>
        <w:rPr>
          <w:rFonts w:ascii="Arial" w:hAnsi="Arial" w:cs="Arial"/>
        </w:rPr>
      </w:pPr>
      <w:r w:rsidRPr="006142DA">
        <w:rPr>
          <w:rFonts w:ascii="Arial" w:hAnsi="Arial" w:cs="Arial"/>
        </w:rPr>
        <w:t xml:space="preserve">Shareholders are relevant to provide the necessary capital for innovation and extension. They have to provide handsome returns on the invested money, which often leads to the conflicting requirements of short-term profitability and long-term investment needs -5 G among the </w:t>
      </w:r>
      <w:r w:rsidR="00434C7D" w:rsidRPr="006142DA">
        <w:rPr>
          <w:rFonts w:ascii="Arial" w:hAnsi="Arial" w:cs="Arial"/>
        </w:rPr>
        <w:t>costliest</w:t>
      </w:r>
      <w:r w:rsidRPr="006142DA">
        <w:rPr>
          <w:rFonts w:ascii="Arial" w:hAnsi="Arial" w:cs="Arial"/>
        </w:rPr>
        <w:t xml:space="preserve"> projects</w:t>
      </w:r>
      <w:r w:rsidR="005476A5">
        <w:rPr>
          <w:rFonts w:ascii="Arial" w:hAnsi="Arial" w:cs="Arial"/>
        </w:rPr>
        <w:t xml:space="preserve"> (</w:t>
      </w:r>
      <w:r w:rsidR="005476A5" w:rsidRPr="005476A5">
        <w:rPr>
          <w:rFonts w:ascii="Arial" w:hAnsi="Arial" w:cs="Arial"/>
        </w:rPr>
        <w:t>Harford,</w:t>
      </w:r>
      <w:r w:rsidR="005476A5">
        <w:rPr>
          <w:rFonts w:ascii="Arial" w:hAnsi="Arial" w:cs="Arial"/>
        </w:rPr>
        <w:t xml:space="preserve"> </w:t>
      </w:r>
      <w:r w:rsidR="005476A5" w:rsidRPr="005476A5">
        <w:rPr>
          <w:rFonts w:ascii="Arial" w:hAnsi="Arial" w:cs="Arial"/>
        </w:rPr>
        <w:t>Kecskés</w:t>
      </w:r>
      <w:r w:rsidR="005476A5">
        <w:rPr>
          <w:rFonts w:ascii="Arial" w:hAnsi="Arial" w:cs="Arial"/>
        </w:rPr>
        <w:t xml:space="preserve"> and </w:t>
      </w:r>
      <w:r w:rsidR="005476A5" w:rsidRPr="005476A5">
        <w:rPr>
          <w:rFonts w:ascii="Arial" w:hAnsi="Arial" w:cs="Arial"/>
        </w:rPr>
        <w:t>Mansi, 2017</w:t>
      </w:r>
      <w:r w:rsidR="005476A5">
        <w:rPr>
          <w:rFonts w:ascii="Arial" w:hAnsi="Arial" w:cs="Arial"/>
        </w:rPr>
        <w:t>)</w:t>
      </w:r>
      <w:r w:rsidRPr="006142DA">
        <w:rPr>
          <w:rFonts w:ascii="Arial" w:hAnsi="Arial" w:cs="Arial"/>
        </w:rPr>
        <w:t xml:space="preserve">. Managers must weigh these with their dividend-paying requirements and responsibilities to improve share performance. Vodafone, for example, came under pressure from shareholders to ensure that its investments in 5G would not jeopardize its near-term financial stability. </w:t>
      </w:r>
    </w:p>
    <w:p w:rsidR="005C0BA1" w:rsidRPr="006142DA" w:rsidRDefault="00EB30AB" w:rsidP="00E448F6">
      <w:pPr>
        <w:pStyle w:val="Heading2"/>
      </w:pPr>
      <w:bookmarkStart w:id="13" w:name="_Toc178794309"/>
      <w:r w:rsidRPr="006142DA">
        <w:t>Regulators</w:t>
      </w:r>
      <w:bookmarkEnd w:id="13"/>
    </w:p>
    <w:p w:rsidR="005C0BA1" w:rsidRPr="006142DA" w:rsidRDefault="00EB30AB" w:rsidP="008D5BD5">
      <w:pPr>
        <w:spacing w:line="360" w:lineRule="auto"/>
        <w:ind w:firstLine="720"/>
        <w:jc w:val="both"/>
        <w:rPr>
          <w:rFonts w:ascii="Arial" w:hAnsi="Arial" w:cs="Arial"/>
        </w:rPr>
      </w:pPr>
      <w:r w:rsidRPr="006142DA">
        <w:rPr>
          <w:rFonts w:ascii="Arial" w:hAnsi="Arial" w:cs="Arial"/>
        </w:rPr>
        <w:t xml:space="preserve">These head the list of regulators that ensure that the industry standards and competition are upheld, including Ofcom and the Competition and Markets Authority. Ofcom conducts auctions of spectrum vital in network expansion, while the CMA </w:t>
      </w:r>
      <w:r w:rsidR="00385F0F">
        <w:rPr>
          <w:rFonts w:ascii="Arial" w:hAnsi="Arial" w:cs="Arial"/>
        </w:rPr>
        <w:t>vets</w:t>
      </w:r>
      <w:r w:rsidRPr="006142DA">
        <w:rPr>
          <w:rFonts w:ascii="Arial" w:hAnsi="Arial" w:cs="Arial"/>
        </w:rPr>
        <w:t xml:space="preserve"> mergers, such as the proposal between Vodafone and Three, to check against monopolies</w:t>
      </w:r>
      <w:r w:rsidR="0004768E">
        <w:rPr>
          <w:rFonts w:ascii="Arial" w:hAnsi="Arial" w:cs="Arial"/>
        </w:rPr>
        <w:t xml:space="preserve"> </w:t>
      </w:r>
      <w:r w:rsidR="0004768E" w:rsidRPr="0004768E">
        <w:rPr>
          <w:rFonts w:ascii="Arial" w:hAnsi="Arial" w:cs="Arial"/>
        </w:rPr>
        <w:t>(Ofcom, 2023)</w:t>
      </w:r>
      <w:r w:rsidRPr="006142DA">
        <w:rPr>
          <w:rFonts w:ascii="Arial" w:hAnsi="Arial" w:cs="Arial"/>
        </w:rPr>
        <w:t xml:space="preserve">. Therefore, consumer protection is ensured through regulatory oversight in pricing and competition. </w:t>
      </w:r>
    </w:p>
    <w:p w:rsidR="005C0BA1" w:rsidRPr="006142DA" w:rsidRDefault="00EB30AB" w:rsidP="00E448F6">
      <w:pPr>
        <w:pStyle w:val="Heading2"/>
      </w:pPr>
      <w:bookmarkStart w:id="14" w:name="_Toc178794310"/>
      <w:r w:rsidRPr="006142DA">
        <w:t>Society and Environmental Concerns</w:t>
      </w:r>
      <w:bookmarkEnd w:id="14"/>
    </w:p>
    <w:p w:rsidR="005C0BA1" w:rsidRPr="006142DA" w:rsidRDefault="00EB30AB" w:rsidP="008D5BD5">
      <w:pPr>
        <w:spacing w:line="360" w:lineRule="auto"/>
        <w:ind w:firstLine="720"/>
        <w:jc w:val="both"/>
        <w:rPr>
          <w:rFonts w:ascii="Arial" w:hAnsi="Arial" w:cs="Arial"/>
        </w:rPr>
      </w:pPr>
      <w:r w:rsidRPr="006142DA">
        <w:rPr>
          <w:rFonts w:ascii="Arial" w:hAnsi="Arial" w:cs="Arial"/>
        </w:rPr>
        <w:t>Society, in this regard, through the perspective of CSR, would want mobile operators to work sustainably. Secondly, environmental sustainability is also an increasing concern for companies like EE committed to renewable energy. In general, business firms that place sustainability within their business model reap the benefits of a better reputation and appeal to all socially conscious consumers, while the ones failing to do so suffer reputational harm and regular penalties from regulatory bodies.</w:t>
      </w:r>
    </w:p>
    <w:p w:rsidR="005C0BA1" w:rsidRPr="006142DA" w:rsidRDefault="00EB30AB" w:rsidP="008D5BD5">
      <w:pPr>
        <w:pStyle w:val="Heading1"/>
      </w:pPr>
      <w:bookmarkStart w:id="15" w:name="_Toc178794311"/>
      <w:r w:rsidRPr="006142DA">
        <w:t>Section 6: Recommendations towards Sustainable Growth in the UK Mobile Network Industry</w:t>
      </w:r>
      <w:bookmarkEnd w:id="15"/>
    </w:p>
    <w:p w:rsidR="005C0BA1" w:rsidRPr="006142DA" w:rsidRDefault="00EB30AB" w:rsidP="00E448F6">
      <w:pPr>
        <w:pStyle w:val="Heading2"/>
      </w:pPr>
      <w:bookmarkStart w:id="16" w:name="_Toc178794312"/>
      <w:r w:rsidRPr="006142DA">
        <w:t xml:space="preserve">1. </w:t>
      </w:r>
      <w:r w:rsidRPr="008D5BD5">
        <w:rPr>
          <w:sz w:val="24"/>
          <w:szCs w:val="24"/>
        </w:rPr>
        <w:t>Continuous Investment in 5G and Beyond Technologies</w:t>
      </w:r>
      <w:bookmarkEnd w:id="16"/>
    </w:p>
    <w:p w:rsidR="005C0BA1" w:rsidRPr="006142DA" w:rsidRDefault="00EB30AB" w:rsidP="008D5BD5">
      <w:pPr>
        <w:spacing w:line="360" w:lineRule="auto"/>
        <w:ind w:firstLine="720"/>
        <w:jc w:val="both"/>
        <w:rPr>
          <w:rFonts w:ascii="Arial" w:hAnsi="Arial" w:cs="Arial"/>
        </w:rPr>
      </w:pPr>
      <w:r w:rsidRPr="006142DA">
        <w:rPr>
          <w:rFonts w:ascii="Arial" w:hAnsi="Arial" w:cs="Arial"/>
        </w:rPr>
        <w:t>Mobile operators must keep up with investments in 5G infrastructure and, later, when the time comes, also in 6G if they want to remain competitive. Applications will grow even further with demand increases, from IoT to autonomous self-driving cars to smart cities</w:t>
      </w:r>
      <w:r w:rsidR="00761F64">
        <w:rPr>
          <w:rFonts w:ascii="Arial" w:hAnsi="Arial" w:cs="Arial"/>
        </w:rPr>
        <w:t xml:space="preserve"> (</w:t>
      </w:r>
      <w:r w:rsidR="00761F64" w:rsidRPr="00761F64">
        <w:rPr>
          <w:rFonts w:ascii="Arial" w:hAnsi="Arial" w:cs="Arial"/>
        </w:rPr>
        <w:t>Parcu</w:t>
      </w:r>
      <w:r w:rsidR="00761F64">
        <w:rPr>
          <w:rFonts w:ascii="Arial" w:hAnsi="Arial" w:cs="Arial"/>
        </w:rPr>
        <w:t xml:space="preserve"> et al., 2023)</w:t>
      </w:r>
      <w:r w:rsidRPr="006142DA">
        <w:rPr>
          <w:rFonts w:ascii="Arial" w:hAnsi="Arial" w:cs="Arial"/>
        </w:rPr>
        <w:t>. While high costs of infrastructure development remain an issue, the companies could seek avenues of partnership with the government for financial alleviation, such as that proposed by the UK's Shared Rural Network initiative, while at the same time enhancing connectivity across under-served areas.</w:t>
      </w:r>
    </w:p>
    <w:p w:rsidR="005C0BA1" w:rsidRPr="006142DA" w:rsidRDefault="00EB30AB" w:rsidP="00E448F6">
      <w:pPr>
        <w:pStyle w:val="Heading2"/>
      </w:pPr>
      <w:bookmarkStart w:id="17" w:name="_Toc178794313"/>
      <w:r w:rsidRPr="006142DA">
        <w:t>2. Emphasis on Service Innovation and Differentiation</w:t>
      </w:r>
      <w:bookmarkEnd w:id="17"/>
    </w:p>
    <w:p w:rsidR="005C0BA1" w:rsidRPr="006142DA" w:rsidRDefault="00EB30AB" w:rsidP="008D5BD5">
      <w:pPr>
        <w:spacing w:line="360" w:lineRule="auto"/>
        <w:ind w:firstLine="720"/>
        <w:jc w:val="both"/>
        <w:rPr>
          <w:rFonts w:ascii="Arial" w:hAnsi="Arial" w:cs="Arial"/>
        </w:rPr>
      </w:pPr>
      <w:r w:rsidRPr="006142DA">
        <w:rPr>
          <w:rFonts w:ascii="Arial" w:hAnsi="Arial" w:cs="Arial"/>
        </w:rPr>
        <w:t>The operator could survive above water only if it competes on service differentiation in the oligopolistic market. Tailor-made data plans, exclusive content deals, and value-added services such as mobile banking will be some of the differentiators</w:t>
      </w:r>
      <w:r w:rsidR="00EF7422">
        <w:rPr>
          <w:rFonts w:ascii="Arial" w:hAnsi="Arial" w:cs="Arial"/>
        </w:rPr>
        <w:t xml:space="preserve"> (</w:t>
      </w:r>
      <w:r w:rsidR="00EF7422" w:rsidRPr="00EF7422">
        <w:rPr>
          <w:rFonts w:ascii="Arial" w:hAnsi="Arial" w:cs="Arial"/>
        </w:rPr>
        <w:t>Opazo-Basáez, Vendrell-Herrero</w:t>
      </w:r>
      <w:r w:rsidR="00EF7422">
        <w:rPr>
          <w:rFonts w:ascii="Arial" w:hAnsi="Arial" w:cs="Arial"/>
        </w:rPr>
        <w:t xml:space="preserve"> </w:t>
      </w:r>
      <w:r w:rsidR="00EF7422" w:rsidRPr="00EF7422">
        <w:rPr>
          <w:rFonts w:ascii="Arial" w:hAnsi="Arial" w:cs="Arial"/>
        </w:rPr>
        <w:t>and Bustinza, 2022</w:t>
      </w:r>
      <w:r w:rsidR="00EF7422">
        <w:rPr>
          <w:rFonts w:ascii="Arial" w:hAnsi="Arial" w:cs="Arial"/>
        </w:rPr>
        <w:t>)</w:t>
      </w:r>
      <w:r w:rsidRPr="006142DA">
        <w:rPr>
          <w:rFonts w:ascii="Arial" w:hAnsi="Arial" w:cs="Arial"/>
        </w:rPr>
        <w:t>. A case in point is how Vodafone has tied up with various entertainment providers to sell exclusive streaming deals and its bundled packages to gain and retain customers. Continuous innovation and weathering of services provided by the operators would help cut down churn and gain market share.</w:t>
      </w:r>
    </w:p>
    <w:p w:rsidR="005C0BA1" w:rsidRPr="006142DA" w:rsidRDefault="00EB30AB" w:rsidP="00E448F6">
      <w:pPr>
        <w:pStyle w:val="Heading2"/>
      </w:pPr>
      <w:bookmarkStart w:id="18" w:name="_Toc178794314"/>
      <w:r w:rsidRPr="006142DA">
        <w:t>3. Enhance customer retention and loyalty programs</w:t>
      </w:r>
      <w:bookmarkEnd w:id="18"/>
    </w:p>
    <w:p w:rsidR="005C0BA1" w:rsidRDefault="00EB30AB" w:rsidP="008D5BD5">
      <w:pPr>
        <w:spacing w:line="360" w:lineRule="auto"/>
        <w:ind w:firstLine="720"/>
        <w:jc w:val="both"/>
        <w:rPr>
          <w:rFonts w:ascii="Arial" w:hAnsi="Arial" w:cs="Arial"/>
        </w:rPr>
      </w:pPr>
      <w:r w:rsidRPr="006142DA">
        <w:rPr>
          <w:rFonts w:ascii="Arial" w:hAnsi="Arial" w:cs="Arial"/>
        </w:rPr>
        <w:t>Customer retention is vital to long-term profitability due to low switching costs. Mobile operators must go one step further in improving their loyalty programs and developing personalized services with flexible pricing models to retain customers</w:t>
      </w:r>
      <w:r w:rsidR="005D02E4">
        <w:rPr>
          <w:rFonts w:ascii="Arial" w:hAnsi="Arial" w:cs="Arial"/>
        </w:rPr>
        <w:t xml:space="preserve"> (</w:t>
      </w:r>
      <w:r w:rsidR="005D02E4" w:rsidRPr="005D02E4">
        <w:rPr>
          <w:rFonts w:ascii="Arial" w:hAnsi="Arial" w:cs="Arial"/>
        </w:rPr>
        <w:t>Larsson</w:t>
      </w:r>
      <w:r w:rsidR="005D02E4">
        <w:rPr>
          <w:rFonts w:ascii="Arial" w:hAnsi="Arial" w:cs="Arial"/>
        </w:rPr>
        <w:t xml:space="preserve"> </w:t>
      </w:r>
      <w:r w:rsidR="005D02E4" w:rsidRPr="005D02E4">
        <w:rPr>
          <w:rFonts w:ascii="Arial" w:hAnsi="Arial" w:cs="Arial"/>
        </w:rPr>
        <w:t>and Broström, 2020</w:t>
      </w:r>
      <w:r w:rsidR="005D02E4">
        <w:rPr>
          <w:rFonts w:ascii="Arial" w:hAnsi="Arial" w:cs="Arial"/>
        </w:rPr>
        <w:t>)</w:t>
      </w:r>
      <w:r w:rsidRPr="006142DA">
        <w:rPr>
          <w:rFonts w:ascii="Arial" w:hAnsi="Arial" w:cs="Arial"/>
        </w:rPr>
        <w:t>. Therefore, AI-driven analytics should be enabled for personalized recommendations and services due to the customer's behaviour and personal preferences. For example, Vodafone's "VeryMe" loyalty scheme has been well-received in increasing customer engagement through bespoke rewards and incentives.</w:t>
      </w:r>
    </w:p>
    <w:p w:rsidR="00360ACE" w:rsidRDefault="00360ACE" w:rsidP="00360ACE">
      <w:pPr>
        <w:spacing w:line="360" w:lineRule="auto"/>
        <w:ind w:firstLine="720"/>
        <w:jc w:val="center"/>
        <w:rPr>
          <w:rFonts w:ascii="Arial" w:hAnsi="Arial" w:cs="Arial"/>
        </w:rPr>
      </w:pPr>
      <w:r>
        <w:rPr>
          <w:rFonts w:ascii="Arial" w:hAnsi="Arial" w:cs="Arial"/>
          <w:noProof/>
          <w:lang w:val="en-GB" w:eastAsia="en-GB"/>
        </w:rPr>
        <w:drawing>
          <wp:inline distT="0" distB="0" distL="0" distR="0" wp14:anchorId="41270D94" wp14:editId="1240CD0C">
            <wp:extent cx="5314950" cy="2209800"/>
            <wp:effectExtent l="133350" t="114300" r="152400" b="1524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6C79A4.tmp"/>
                    <pic:cNvPicPr/>
                  </pic:nvPicPr>
                  <pic:blipFill>
                    <a:blip r:embed="rId10">
                      <a:extLst>
                        <a:ext uri="{28A0092B-C50C-407E-A947-70E740481C1C}">
                          <a14:useLocalDpi xmlns:a14="http://schemas.microsoft.com/office/drawing/2010/main" val="0"/>
                        </a:ext>
                      </a:extLst>
                    </a:blip>
                    <a:stretch>
                      <a:fillRect/>
                    </a:stretch>
                  </pic:blipFill>
                  <pic:spPr>
                    <a:xfrm>
                      <a:off x="0" y="0"/>
                      <a:ext cx="5314950" cy="22098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360ACE" w:rsidRPr="00672EE4" w:rsidRDefault="003604E5" w:rsidP="00672EE4">
      <w:pPr>
        <w:spacing w:line="360" w:lineRule="auto"/>
        <w:ind w:firstLine="720"/>
        <w:jc w:val="center"/>
        <w:rPr>
          <w:rFonts w:ascii="Arial" w:hAnsi="Arial" w:cs="Arial"/>
          <w:i/>
        </w:rPr>
      </w:pPr>
      <w:r w:rsidRPr="00672EE4">
        <w:rPr>
          <w:rFonts w:ascii="Arial" w:hAnsi="Arial" w:cs="Arial"/>
          <w:i/>
        </w:rPr>
        <w:t xml:space="preserve">Fig 4. </w:t>
      </w:r>
      <w:r w:rsidR="00360ACE" w:rsidRPr="00672EE4">
        <w:rPr>
          <w:rFonts w:ascii="Arial" w:hAnsi="Arial" w:cs="Arial"/>
          <w:i/>
        </w:rPr>
        <w:t xml:space="preserve">Users opt for coverage, capacity and performance in networks </w:t>
      </w:r>
      <w:r w:rsidR="00672EE4" w:rsidRPr="00672EE4">
        <w:rPr>
          <w:rFonts w:ascii="Arial" w:hAnsi="Arial" w:cs="Arial"/>
          <w:i/>
        </w:rPr>
        <w:t>(publishing.service.gov.uk)</w:t>
      </w:r>
    </w:p>
    <w:p w:rsidR="005C0BA1" w:rsidRPr="006142DA" w:rsidRDefault="00EB30AB" w:rsidP="00E448F6">
      <w:pPr>
        <w:pStyle w:val="Heading2"/>
      </w:pPr>
      <w:bookmarkStart w:id="19" w:name="_Toc178794315"/>
      <w:r w:rsidRPr="006142DA">
        <w:t>4. Emphasize CSR and Sustainability</w:t>
      </w:r>
      <w:bookmarkEnd w:id="19"/>
    </w:p>
    <w:p w:rsidR="005C0BA1" w:rsidRPr="006142DA" w:rsidRDefault="00EB30AB" w:rsidP="001E7227">
      <w:pPr>
        <w:spacing w:line="360" w:lineRule="auto"/>
        <w:ind w:firstLine="720"/>
        <w:jc w:val="both"/>
        <w:rPr>
          <w:rFonts w:ascii="Arial" w:hAnsi="Arial" w:cs="Arial"/>
        </w:rPr>
      </w:pPr>
      <w:r w:rsidRPr="006142DA">
        <w:rPr>
          <w:rFonts w:ascii="Arial" w:hAnsi="Arial" w:cs="Arial"/>
        </w:rPr>
        <w:t xml:space="preserve">Sustainability should form the core of every mobile operator's business model. This involves reducing energy consumption and e-waste, among other things, by shifting to renewable energy sources. For instance, EE has promised to power all its operations with 100% renewable energy, setting a good example for the rest of the industry. Besides this, operators will have to work on device recycling to reduce the impact of e-waste. Sustainability will improve the brand image of companies beyond compliance with </w:t>
      </w:r>
      <w:r w:rsidR="008D5BD5">
        <w:rPr>
          <w:rFonts w:ascii="Arial" w:hAnsi="Arial" w:cs="Arial"/>
        </w:rPr>
        <w:t>regulations</w:t>
      </w:r>
      <w:r w:rsidRPr="006142DA">
        <w:rPr>
          <w:rFonts w:ascii="Arial" w:hAnsi="Arial" w:cs="Arial"/>
        </w:rPr>
        <w:t xml:space="preserve"> and help them gain eco-sensitive customers</w:t>
      </w:r>
      <w:r w:rsidR="00126CE3">
        <w:rPr>
          <w:rFonts w:ascii="Arial" w:hAnsi="Arial" w:cs="Arial"/>
        </w:rPr>
        <w:t xml:space="preserve"> (</w:t>
      </w:r>
      <w:r w:rsidR="00126CE3" w:rsidRPr="00126CE3">
        <w:rPr>
          <w:rFonts w:ascii="Arial" w:hAnsi="Arial" w:cs="Arial"/>
        </w:rPr>
        <w:t>Chidolue</w:t>
      </w:r>
      <w:r w:rsidR="00126CE3">
        <w:rPr>
          <w:rFonts w:ascii="Arial" w:hAnsi="Arial" w:cs="Arial"/>
        </w:rPr>
        <w:t xml:space="preserve"> et al., 2024)</w:t>
      </w:r>
      <w:r w:rsidRPr="006142DA">
        <w:rPr>
          <w:rFonts w:ascii="Arial" w:hAnsi="Arial" w:cs="Arial"/>
        </w:rPr>
        <w:t>.</w:t>
      </w:r>
    </w:p>
    <w:p w:rsidR="005C0BA1" w:rsidRPr="006142DA" w:rsidRDefault="00EB30AB" w:rsidP="00E448F6">
      <w:pPr>
        <w:pStyle w:val="Heading2"/>
      </w:pPr>
      <w:bookmarkStart w:id="20" w:name="_Toc178794316"/>
      <w:r w:rsidRPr="006142DA">
        <w:t>5. Meet Regulatory Challenges and Engage with Policymakers</w:t>
      </w:r>
      <w:bookmarkEnd w:id="20"/>
    </w:p>
    <w:p w:rsidR="005C0BA1" w:rsidRPr="006142DA" w:rsidRDefault="00EB30AB" w:rsidP="001E7227">
      <w:pPr>
        <w:spacing w:line="360" w:lineRule="auto"/>
        <w:ind w:firstLine="720"/>
        <w:jc w:val="both"/>
        <w:rPr>
          <w:rFonts w:ascii="Arial" w:hAnsi="Arial" w:cs="Arial"/>
        </w:rPr>
      </w:pPr>
      <w:r w:rsidRPr="006142DA">
        <w:rPr>
          <w:rFonts w:ascii="Arial" w:hAnsi="Arial" w:cs="Arial"/>
        </w:rPr>
        <w:t>Mobile operators must proactively engage with regulators at Ofcom and the CMA to navigate this challenging regulatory environment. Companies can collaborate with policymakers to identify and shape industry standards and regulations supporting innovation and competition. They should also advocate for policy outcomes that enable investment in infrastructure while minimizing regulatory obstacles to growth</w:t>
      </w:r>
      <w:r w:rsidR="00202CC2">
        <w:rPr>
          <w:rFonts w:ascii="Arial" w:hAnsi="Arial" w:cs="Arial"/>
        </w:rPr>
        <w:t xml:space="preserve"> </w:t>
      </w:r>
      <w:r w:rsidR="00202CC2" w:rsidRPr="00202CC2">
        <w:rPr>
          <w:rFonts w:ascii="Arial" w:hAnsi="Arial" w:cs="Arial"/>
        </w:rPr>
        <w:t>(UK Government, 2021</w:t>
      </w:r>
      <w:r w:rsidR="00202CC2">
        <w:rPr>
          <w:rFonts w:ascii="Arial" w:hAnsi="Arial" w:cs="Arial"/>
        </w:rPr>
        <w:t>)</w:t>
      </w:r>
      <w:r w:rsidRPr="006142DA">
        <w:rPr>
          <w:rFonts w:ascii="Arial" w:hAnsi="Arial" w:cs="Arial"/>
        </w:rPr>
        <w:t>. Close collaboration with regulators is key for businesses to continue developing their networks and services compliantly.</w:t>
      </w:r>
    </w:p>
    <w:p w:rsidR="005C0BA1" w:rsidRPr="006142DA" w:rsidRDefault="00EB30AB" w:rsidP="00E448F6">
      <w:pPr>
        <w:pStyle w:val="Heading2"/>
      </w:pPr>
      <w:bookmarkStart w:id="21" w:name="_Toc178794317"/>
      <w:r w:rsidRPr="006142DA">
        <w:t>6. Leverage Data Analytics and AI for Operational Efficiency</w:t>
      </w:r>
      <w:bookmarkEnd w:id="21"/>
    </w:p>
    <w:p w:rsidR="00ED23F7" w:rsidRDefault="00EB30AB" w:rsidP="001E7227">
      <w:pPr>
        <w:spacing w:line="360" w:lineRule="auto"/>
        <w:ind w:firstLine="720"/>
        <w:jc w:val="both"/>
        <w:rPr>
          <w:rFonts w:ascii="Arial" w:hAnsi="Arial" w:cs="Arial"/>
        </w:rPr>
      </w:pPr>
      <w:r w:rsidRPr="006142DA">
        <w:rPr>
          <w:rFonts w:ascii="Arial" w:hAnsi="Arial" w:cs="Arial"/>
        </w:rPr>
        <w:t xml:space="preserve">Mobile operators should fully use advanced analytics and AI to gain operational efficiencies and enhance the delivery of services. </w:t>
      </w:r>
      <w:r w:rsidR="008D5BD5">
        <w:rPr>
          <w:rFonts w:ascii="Arial" w:hAnsi="Arial" w:cs="Arial"/>
        </w:rPr>
        <w:t>The technology</w:t>
      </w:r>
      <w:r w:rsidR="00360ACE">
        <w:rPr>
          <w:rFonts w:ascii="Arial" w:hAnsi="Arial" w:cs="Arial"/>
        </w:rPr>
        <w:t xml:space="preserve"> </w:t>
      </w:r>
      <w:r w:rsidRPr="006142DA">
        <w:rPr>
          <w:rFonts w:ascii="Arial" w:hAnsi="Arial" w:cs="Arial"/>
        </w:rPr>
        <w:t>could help improve network performance by predicting customer needs and smoothing out operations to achieve goals in cost savings and service quality improvements</w:t>
      </w:r>
      <w:r w:rsidR="00701AC9">
        <w:rPr>
          <w:rFonts w:ascii="Arial" w:hAnsi="Arial" w:cs="Arial"/>
        </w:rPr>
        <w:t xml:space="preserve"> for </w:t>
      </w:r>
      <w:r w:rsidR="008D5BD5">
        <w:rPr>
          <w:rFonts w:ascii="Arial" w:hAnsi="Arial" w:cs="Arial"/>
        </w:rPr>
        <w:t xml:space="preserve">the </w:t>
      </w:r>
      <w:r w:rsidR="00701AC9">
        <w:rPr>
          <w:rFonts w:ascii="Arial" w:hAnsi="Arial" w:cs="Arial"/>
        </w:rPr>
        <w:t>best user experience as demonstrated in the figure below</w:t>
      </w:r>
      <w:r w:rsidR="008D5BD5">
        <w:rPr>
          <w:rFonts w:ascii="Arial" w:hAnsi="Arial" w:cs="Arial"/>
        </w:rPr>
        <w:t>.</w:t>
      </w:r>
      <w:r w:rsidRPr="006142DA">
        <w:rPr>
          <w:rFonts w:ascii="Arial" w:hAnsi="Arial" w:cs="Arial"/>
        </w:rPr>
        <w:t xml:space="preserve"> For instance, AI-driven predictive maintenance allows network providers to identify potential issues before they cause service disruptions. Data analytics will also enable better customer segmentation whereby operators can provide more tailored services and price models, improving customer satisfaction and profitability</w:t>
      </w:r>
      <w:r w:rsidR="000939BC">
        <w:rPr>
          <w:rFonts w:ascii="Arial" w:hAnsi="Arial" w:cs="Arial"/>
        </w:rPr>
        <w:t xml:space="preserve"> (</w:t>
      </w:r>
      <w:r w:rsidR="000939BC" w:rsidRPr="000939BC">
        <w:rPr>
          <w:rFonts w:ascii="Arial" w:hAnsi="Arial" w:cs="Arial"/>
        </w:rPr>
        <w:t>Ganesh</w:t>
      </w:r>
      <w:r w:rsidR="000939BC">
        <w:rPr>
          <w:rFonts w:ascii="Arial" w:hAnsi="Arial" w:cs="Arial"/>
        </w:rPr>
        <w:t xml:space="preserve"> </w:t>
      </w:r>
      <w:r w:rsidR="000939BC" w:rsidRPr="000939BC">
        <w:rPr>
          <w:rFonts w:ascii="Arial" w:hAnsi="Arial" w:cs="Arial"/>
        </w:rPr>
        <w:t>and Kalpana, 2022</w:t>
      </w:r>
      <w:r w:rsidR="000939BC">
        <w:rPr>
          <w:rFonts w:ascii="Arial" w:hAnsi="Arial" w:cs="Arial"/>
        </w:rPr>
        <w:t>)</w:t>
      </w:r>
      <w:r w:rsidRPr="006142DA">
        <w:rPr>
          <w:rFonts w:ascii="Arial" w:hAnsi="Arial" w:cs="Arial"/>
        </w:rPr>
        <w:t>.</w:t>
      </w:r>
    </w:p>
    <w:p w:rsidR="00360ACE" w:rsidRPr="003604E5" w:rsidRDefault="00360ACE" w:rsidP="00360ACE">
      <w:pPr>
        <w:spacing w:line="360" w:lineRule="auto"/>
        <w:ind w:firstLine="720"/>
        <w:jc w:val="center"/>
        <w:rPr>
          <w:rFonts w:ascii="Arial" w:hAnsi="Arial" w:cs="Arial"/>
          <w:i/>
        </w:rPr>
      </w:pPr>
      <w:r w:rsidRPr="003604E5">
        <w:rPr>
          <w:rFonts w:ascii="Arial" w:hAnsi="Arial" w:cs="Arial"/>
          <w:i/>
          <w:noProof/>
          <w:lang w:val="en-GB" w:eastAsia="en-GB"/>
        </w:rPr>
        <w:drawing>
          <wp:inline distT="0" distB="0" distL="0" distR="0" wp14:anchorId="5B06F683" wp14:editId="352BDF6D">
            <wp:extent cx="5181600" cy="2750820"/>
            <wp:effectExtent l="133350" t="133350" r="152400" b="1638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6CCCF6.tmp"/>
                    <pic:cNvPicPr/>
                  </pic:nvPicPr>
                  <pic:blipFill>
                    <a:blip r:embed="rId11">
                      <a:extLst>
                        <a:ext uri="{28A0092B-C50C-407E-A947-70E740481C1C}">
                          <a14:useLocalDpi xmlns:a14="http://schemas.microsoft.com/office/drawing/2010/main" val="0"/>
                        </a:ext>
                      </a:extLst>
                    </a:blip>
                    <a:stretch>
                      <a:fillRect/>
                    </a:stretch>
                  </pic:blipFill>
                  <pic:spPr>
                    <a:xfrm>
                      <a:off x="0" y="0"/>
                      <a:ext cx="5182052" cy="27510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360ACE" w:rsidRPr="003604E5" w:rsidRDefault="003604E5" w:rsidP="00360ACE">
      <w:pPr>
        <w:spacing w:line="360" w:lineRule="auto"/>
        <w:ind w:firstLine="720"/>
        <w:jc w:val="center"/>
        <w:rPr>
          <w:rFonts w:ascii="Arial" w:hAnsi="Arial" w:cs="Arial"/>
          <w:i/>
        </w:rPr>
      </w:pPr>
      <w:r w:rsidRPr="003604E5">
        <w:rPr>
          <w:rFonts w:ascii="Arial" w:hAnsi="Arial" w:cs="Arial"/>
          <w:i/>
        </w:rPr>
        <w:t xml:space="preserve">Fig 5. </w:t>
      </w:r>
      <w:r w:rsidR="00360ACE" w:rsidRPr="003604E5">
        <w:rPr>
          <w:rFonts w:ascii="Arial" w:hAnsi="Arial" w:cs="Arial"/>
          <w:i/>
        </w:rPr>
        <w:t>Leveraging Technology improves network</w:t>
      </w:r>
      <w:r w:rsidR="00672EE4">
        <w:rPr>
          <w:rFonts w:ascii="Arial" w:hAnsi="Arial" w:cs="Arial"/>
          <w:i/>
        </w:rPr>
        <w:t>(</w:t>
      </w:r>
      <w:r w:rsidR="00672EE4" w:rsidRPr="00672EE4">
        <w:rPr>
          <w:rFonts w:ascii="Arial" w:hAnsi="Arial" w:cs="Arial"/>
          <w:i/>
        </w:rPr>
        <w:t>publishing.service.gov.uk</w:t>
      </w:r>
      <w:r w:rsidR="00672EE4">
        <w:rPr>
          <w:rFonts w:ascii="Arial" w:hAnsi="Arial" w:cs="Arial"/>
          <w:i/>
        </w:rPr>
        <w:t>)</w:t>
      </w:r>
    </w:p>
    <w:p w:rsidR="00BA2E3B" w:rsidRDefault="00BA2E3B" w:rsidP="008D5BD5">
      <w:pPr>
        <w:pStyle w:val="Heading1"/>
      </w:pPr>
      <w:bookmarkStart w:id="22" w:name="_Toc178794318"/>
      <w:r>
        <w:t>Conclusion</w:t>
      </w:r>
      <w:bookmarkEnd w:id="22"/>
      <w:r>
        <w:t xml:space="preserve"> </w:t>
      </w:r>
    </w:p>
    <w:p w:rsidR="00AE3E0E" w:rsidRDefault="00BA2E3B" w:rsidP="001E7227">
      <w:pPr>
        <w:spacing w:line="360" w:lineRule="auto"/>
        <w:ind w:firstLine="720"/>
        <w:jc w:val="both"/>
        <w:rPr>
          <w:rFonts w:ascii="Arial" w:hAnsi="Arial" w:cs="Arial"/>
        </w:rPr>
      </w:pPr>
      <w:r w:rsidRPr="00BA2E3B">
        <w:rPr>
          <w:rFonts w:ascii="Arial" w:hAnsi="Arial" w:cs="Arial"/>
        </w:rPr>
        <w:t xml:space="preserve">The UK mobile network industry is a complex interplay of challenges and opportunities driven by the rate of technological change, competitive pressures, and regulatory imperatives. The continued impetus for 5G infrastructure while offering significant benefits in the longer term lays heavy near-term financial and operational demands on the network providers. Equally, market consolidation, such as the recently proposed merger between Vodafone and Three, has underlined the growing imperative for operators to balance competition with the desire to achieve market dominance. Pervasively relevant, government policies on spectrum auctions and rural network initiatives considerably influence the strategic choices of mobile operators. High costs, especially related to the procurement of spectrum rights, stress profitability, even as they open future growth opportunities through enhanced service capabilities. From the managerial perspective, these economic theories allow for insight into the firm's optimal price strategies, investment decisions, and competitive positioning through the theories of profit maximization, supply and demand elasticity, and market structure. The industry's sustainability would depend on how the operators can pursue stakeholder interest harmony and technological innovation to sustain customer loyalty in a highly saturating market. </w:t>
      </w:r>
      <w:r w:rsidR="00AE3E0E">
        <w:rPr>
          <w:rFonts w:ascii="Arial" w:hAnsi="Arial" w:cs="Arial"/>
        </w:rPr>
        <w:br w:type="page"/>
      </w:r>
    </w:p>
    <w:p w:rsidR="001E560A" w:rsidRPr="008F426D" w:rsidRDefault="008F426D" w:rsidP="008D5BD5">
      <w:pPr>
        <w:pStyle w:val="Heading1"/>
        <w:rPr>
          <w:rFonts w:eastAsia="Times New Roman"/>
        </w:rPr>
      </w:pPr>
      <w:bookmarkStart w:id="23" w:name="_Toc178794319"/>
      <w:r w:rsidRPr="008F426D">
        <w:rPr>
          <w:rFonts w:eastAsia="Times New Roman"/>
        </w:rPr>
        <w:t>References</w:t>
      </w:r>
      <w:bookmarkEnd w:id="23"/>
      <w:r w:rsidRPr="008F426D">
        <w:rPr>
          <w:rFonts w:eastAsia="Times New Roman"/>
        </w:rPr>
        <w:t xml:space="preserve"> </w:t>
      </w:r>
    </w:p>
    <w:p w:rsidR="008F426D" w:rsidRPr="008F426D" w:rsidRDefault="008F426D" w:rsidP="008F426D">
      <w:pPr>
        <w:spacing w:line="360" w:lineRule="auto"/>
        <w:ind w:left="720" w:hanging="720"/>
        <w:rPr>
          <w:rFonts w:ascii="Arial" w:hAnsi="Arial" w:cs="Arial"/>
        </w:rPr>
      </w:pPr>
      <w:r w:rsidRPr="008F426D">
        <w:rPr>
          <w:rFonts w:ascii="Arial" w:hAnsi="Arial" w:cs="Arial"/>
        </w:rPr>
        <w:t>Ahmad, I.A.I., Osasona, F., Dawodu, S.O., Obi, O.C., Anyanwu, A.C. and Onwusinkwue, S., 2024. Emerging 5G technology: A review of its far-reaching implications for communication and security.</w:t>
      </w:r>
    </w:p>
    <w:p w:rsidR="008F426D" w:rsidRPr="008F426D" w:rsidRDefault="008F426D" w:rsidP="008F426D">
      <w:pPr>
        <w:spacing w:line="360" w:lineRule="auto"/>
        <w:ind w:left="720" w:hanging="720"/>
        <w:rPr>
          <w:rFonts w:ascii="Arial" w:hAnsi="Arial" w:cs="Arial"/>
        </w:rPr>
      </w:pPr>
      <w:r w:rsidRPr="008F426D">
        <w:rPr>
          <w:rFonts w:ascii="Arial" w:hAnsi="Arial" w:cs="Arial"/>
        </w:rPr>
        <w:t>Bond, S., Hashemi, A., Kaplan, G., &amp; Żoch, P., 2020. Some Unpleasant Markup Arithmetic: Production Function Elasticities and Their Estimation from Production Data. </w:t>
      </w:r>
      <w:r w:rsidRPr="008F426D">
        <w:rPr>
          <w:rFonts w:ascii="Arial" w:hAnsi="Arial" w:cs="Arial"/>
          <w:i/>
          <w:iCs/>
        </w:rPr>
        <w:t>SPGMI: Compustat Fundamentals (Topic)</w:t>
      </w:r>
      <w:r w:rsidRPr="008F426D">
        <w:rPr>
          <w:rFonts w:ascii="Arial" w:hAnsi="Arial" w:cs="Arial"/>
        </w:rPr>
        <w:t xml:space="preserve">. </w:t>
      </w:r>
      <w:hyperlink r:id="rId12" w:history="1">
        <w:r w:rsidRPr="008F426D">
          <w:rPr>
            <w:rStyle w:val="Hyperlink"/>
            <w:rFonts w:ascii="Arial" w:hAnsi="Arial" w:cs="Arial"/>
          </w:rPr>
          <w:t>https://doi.org/10.3386/w27002</w:t>
        </w:r>
      </w:hyperlink>
      <w:r w:rsidRPr="008F426D">
        <w:rPr>
          <w:rFonts w:ascii="Arial" w:hAnsi="Arial" w:cs="Arial"/>
        </w:rPr>
        <w:t>.</w:t>
      </w:r>
    </w:p>
    <w:p w:rsidR="008F426D" w:rsidRPr="008F426D" w:rsidRDefault="008F426D" w:rsidP="008F426D">
      <w:pPr>
        <w:spacing w:line="360" w:lineRule="auto"/>
        <w:ind w:left="720" w:hanging="720"/>
        <w:rPr>
          <w:rFonts w:ascii="Arial" w:hAnsi="Arial" w:cs="Arial"/>
        </w:rPr>
      </w:pPr>
      <w:r w:rsidRPr="008F426D">
        <w:rPr>
          <w:rFonts w:ascii="Arial" w:hAnsi="Arial" w:cs="Arial"/>
        </w:rPr>
        <w:t xml:space="preserve">Chidolue, O., Ohenhen, P.E., Umoh, A.A., Ngozichukwu, B., Fafure, A.V. and Ibekwe, K.I., 2024. Green data </w:t>
      </w:r>
      <w:r w:rsidR="008D5BD5">
        <w:rPr>
          <w:rFonts w:ascii="Arial" w:hAnsi="Arial" w:cs="Arial"/>
        </w:rPr>
        <w:t>centres</w:t>
      </w:r>
      <w:r w:rsidRPr="008F426D">
        <w:rPr>
          <w:rFonts w:ascii="Arial" w:hAnsi="Arial" w:cs="Arial"/>
        </w:rPr>
        <w:t>: sustainable practices for energy-efficient infrastructure. </w:t>
      </w:r>
      <w:r w:rsidRPr="008F426D">
        <w:rPr>
          <w:rFonts w:ascii="Arial" w:hAnsi="Arial" w:cs="Arial"/>
          <w:i/>
          <w:iCs/>
        </w:rPr>
        <w:t>Engineering Science &amp; Technology Journal</w:t>
      </w:r>
      <w:r w:rsidRPr="008F426D">
        <w:rPr>
          <w:rFonts w:ascii="Arial" w:hAnsi="Arial" w:cs="Arial"/>
        </w:rPr>
        <w:t>, </w:t>
      </w:r>
      <w:r w:rsidRPr="008F426D">
        <w:rPr>
          <w:rFonts w:ascii="Arial" w:hAnsi="Arial" w:cs="Arial"/>
          <w:i/>
          <w:iCs/>
        </w:rPr>
        <w:t>5</w:t>
      </w:r>
      <w:r w:rsidRPr="008F426D">
        <w:rPr>
          <w:rFonts w:ascii="Arial" w:hAnsi="Arial" w:cs="Arial"/>
        </w:rPr>
        <w:t>(1), pp.99-114.</w:t>
      </w:r>
    </w:p>
    <w:p w:rsidR="008F426D" w:rsidRPr="008F426D" w:rsidRDefault="008F426D" w:rsidP="008F426D">
      <w:pPr>
        <w:spacing w:line="360" w:lineRule="auto"/>
        <w:ind w:left="720" w:hanging="720"/>
        <w:rPr>
          <w:rFonts w:ascii="Arial" w:hAnsi="Arial" w:cs="Arial"/>
        </w:rPr>
      </w:pPr>
      <w:r w:rsidRPr="008F426D">
        <w:rPr>
          <w:rFonts w:ascii="Arial" w:hAnsi="Arial" w:cs="Arial"/>
        </w:rPr>
        <w:t>Chivandire, G., Botha, I., &amp; Mouton, M., 2019. Impact of capital structure on financial performance: Evidence from telecommunication operators in Africa. </w:t>
      </w:r>
      <w:r w:rsidRPr="008F426D">
        <w:rPr>
          <w:rFonts w:ascii="Arial" w:hAnsi="Arial" w:cs="Arial"/>
          <w:i/>
          <w:iCs/>
        </w:rPr>
        <w:t>The Journal of Private Equity</w:t>
      </w:r>
      <w:r w:rsidRPr="008F426D">
        <w:rPr>
          <w:rFonts w:ascii="Arial" w:hAnsi="Arial" w:cs="Arial"/>
        </w:rPr>
        <w:t xml:space="preserve">, 22. </w:t>
      </w:r>
      <w:hyperlink r:id="rId13" w:history="1">
        <w:r w:rsidRPr="008F426D">
          <w:rPr>
            <w:rStyle w:val="Hyperlink"/>
            <w:rFonts w:ascii="Arial" w:hAnsi="Arial" w:cs="Arial"/>
          </w:rPr>
          <w:t>https://doi.org/10.3905/JPE.V22I4.5571</w:t>
        </w:r>
      </w:hyperlink>
      <w:r w:rsidRPr="008F426D">
        <w:rPr>
          <w:rFonts w:ascii="Arial" w:hAnsi="Arial" w:cs="Arial"/>
        </w:rPr>
        <w:t>.</w:t>
      </w:r>
    </w:p>
    <w:p w:rsidR="008F426D" w:rsidRPr="008F426D" w:rsidRDefault="008F426D" w:rsidP="008F426D">
      <w:pPr>
        <w:spacing w:line="360" w:lineRule="auto"/>
        <w:ind w:left="720" w:hanging="720"/>
        <w:rPr>
          <w:rFonts w:ascii="Arial" w:hAnsi="Arial" w:cs="Arial"/>
        </w:rPr>
      </w:pPr>
      <w:r w:rsidRPr="008F426D">
        <w:rPr>
          <w:rFonts w:ascii="Arial" w:hAnsi="Arial" w:cs="Arial"/>
        </w:rPr>
        <w:t>Ganesh, A.D. and Kalpana, P., 2022. Future of artificial intelligence and its influence on supply chain risk management–A systematic review. </w:t>
      </w:r>
      <w:r w:rsidRPr="008F426D">
        <w:rPr>
          <w:rFonts w:ascii="Arial" w:hAnsi="Arial" w:cs="Arial"/>
          <w:i/>
          <w:iCs/>
        </w:rPr>
        <w:t>Computers &amp; Industrial Engineering</w:t>
      </w:r>
      <w:r w:rsidRPr="008F426D">
        <w:rPr>
          <w:rFonts w:ascii="Arial" w:hAnsi="Arial" w:cs="Arial"/>
        </w:rPr>
        <w:t>, </w:t>
      </w:r>
      <w:r w:rsidRPr="008F426D">
        <w:rPr>
          <w:rFonts w:ascii="Arial" w:hAnsi="Arial" w:cs="Arial"/>
          <w:i/>
          <w:iCs/>
        </w:rPr>
        <w:t>169</w:t>
      </w:r>
      <w:r w:rsidRPr="008F426D">
        <w:rPr>
          <w:rFonts w:ascii="Arial" w:hAnsi="Arial" w:cs="Arial"/>
        </w:rPr>
        <w:t>, p.108206.</w:t>
      </w:r>
    </w:p>
    <w:p w:rsidR="008F426D" w:rsidRPr="008F426D" w:rsidRDefault="008F426D" w:rsidP="008F426D">
      <w:pPr>
        <w:spacing w:line="360" w:lineRule="auto"/>
        <w:ind w:left="720" w:hanging="720"/>
        <w:rPr>
          <w:rFonts w:ascii="Arial" w:hAnsi="Arial" w:cs="Arial"/>
        </w:rPr>
      </w:pPr>
      <w:r w:rsidRPr="008F426D">
        <w:rPr>
          <w:rFonts w:ascii="Arial" w:hAnsi="Arial" w:cs="Arial"/>
        </w:rPr>
        <w:t>Harford, J., Kecskés, A., &amp; Mansi, S., 2017. Do Long-Term Investors Improve Corporate Decision Making</w:t>
      </w:r>
      <w:r w:rsidR="008D5BD5">
        <w:rPr>
          <w:rFonts w:ascii="Arial" w:hAnsi="Arial" w:cs="Arial"/>
        </w:rPr>
        <w:t>?</w:t>
      </w:r>
      <w:r w:rsidRPr="008F426D">
        <w:rPr>
          <w:rFonts w:ascii="Arial" w:hAnsi="Arial" w:cs="Arial"/>
        </w:rPr>
        <w:t> </w:t>
      </w:r>
      <w:r w:rsidRPr="008F426D">
        <w:rPr>
          <w:rFonts w:ascii="Arial" w:hAnsi="Arial" w:cs="Arial"/>
          <w:i/>
          <w:iCs/>
        </w:rPr>
        <w:t>Finance Down Under 2015 Building on the Best from the Cellars of Finance (Archive)</w:t>
      </w:r>
      <w:r w:rsidRPr="008F426D">
        <w:rPr>
          <w:rFonts w:ascii="Arial" w:hAnsi="Arial" w:cs="Arial"/>
        </w:rPr>
        <w:t xml:space="preserve">. </w:t>
      </w:r>
      <w:hyperlink r:id="rId14" w:history="1">
        <w:r w:rsidRPr="008F426D">
          <w:rPr>
            <w:rStyle w:val="Hyperlink"/>
            <w:rFonts w:ascii="Arial" w:hAnsi="Arial" w:cs="Arial"/>
          </w:rPr>
          <w:t>https://doi.org/10.2139/ssrn.2505261</w:t>
        </w:r>
      </w:hyperlink>
      <w:r w:rsidRPr="008F426D">
        <w:rPr>
          <w:rFonts w:ascii="Arial" w:hAnsi="Arial" w:cs="Arial"/>
        </w:rPr>
        <w:t>.</w:t>
      </w:r>
    </w:p>
    <w:p w:rsidR="008F426D" w:rsidRPr="008F426D" w:rsidRDefault="008F426D" w:rsidP="008F426D">
      <w:pPr>
        <w:spacing w:line="360" w:lineRule="auto"/>
        <w:ind w:left="720" w:hanging="720"/>
        <w:rPr>
          <w:rFonts w:ascii="Arial" w:hAnsi="Arial" w:cs="Arial"/>
        </w:rPr>
      </w:pPr>
      <w:r w:rsidRPr="008F426D">
        <w:rPr>
          <w:rFonts w:ascii="Arial" w:hAnsi="Arial" w:cs="Arial"/>
        </w:rPr>
        <w:t>Larsson, A. and Broström, E., 2020. Ensuring customer retention: insurers’ perception of customer loyalty. </w:t>
      </w:r>
      <w:r w:rsidRPr="008F426D">
        <w:rPr>
          <w:rFonts w:ascii="Arial" w:hAnsi="Arial" w:cs="Arial"/>
          <w:i/>
          <w:iCs/>
        </w:rPr>
        <w:t>Marketing Intelligence &amp; Planning</w:t>
      </w:r>
      <w:r w:rsidRPr="008F426D">
        <w:rPr>
          <w:rFonts w:ascii="Arial" w:hAnsi="Arial" w:cs="Arial"/>
        </w:rPr>
        <w:t>, </w:t>
      </w:r>
      <w:r w:rsidRPr="008F426D">
        <w:rPr>
          <w:rFonts w:ascii="Arial" w:hAnsi="Arial" w:cs="Arial"/>
          <w:i/>
          <w:iCs/>
        </w:rPr>
        <w:t>38</w:t>
      </w:r>
      <w:r w:rsidRPr="008F426D">
        <w:rPr>
          <w:rFonts w:ascii="Arial" w:hAnsi="Arial" w:cs="Arial"/>
        </w:rPr>
        <w:t>(2), pp.151-166.</w:t>
      </w:r>
    </w:p>
    <w:p w:rsidR="008F426D" w:rsidRPr="008F426D" w:rsidRDefault="008F426D" w:rsidP="008F426D">
      <w:pPr>
        <w:spacing w:line="360" w:lineRule="auto"/>
        <w:ind w:left="720" w:hanging="720"/>
        <w:rPr>
          <w:rFonts w:ascii="Arial" w:hAnsi="Arial" w:cs="Arial"/>
        </w:rPr>
      </w:pPr>
      <w:r w:rsidRPr="008F426D">
        <w:rPr>
          <w:rFonts w:ascii="Arial" w:hAnsi="Arial" w:cs="Arial"/>
        </w:rPr>
        <w:t>Marand, A., Li, H., &amp; Thorstenson, A., 2020. Competing on price, speed, and reliability: How does bounded rationality matter </w:t>
      </w:r>
      <w:r w:rsidRPr="008F426D">
        <w:rPr>
          <w:rFonts w:ascii="Arial" w:hAnsi="Arial" w:cs="Arial"/>
          <w:i/>
          <w:iCs/>
        </w:rPr>
        <w:t>Journal of the Operational Research Society</w:t>
      </w:r>
      <w:r w:rsidRPr="008F426D">
        <w:rPr>
          <w:rFonts w:ascii="Arial" w:hAnsi="Arial" w:cs="Arial"/>
        </w:rPr>
        <w:t xml:space="preserve">, 72, pp. 2059 - 2072. </w:t>
      </w:r>
      <w:hyperlink r:id="rId15" w:history="1">
        <w:r w:rsidRPr="008F426D">
          <w:rPr>
            <w:rStyle w:val="Hyperlink"/>
            <w:rFonts w:ascii="Arial" w:hAnsi="Arial" w:cs="Arial"/>
          </w:rPr>
          <w:t>https://doi.org/10.1080/01605682.2020.1759384</w:t>
        </w:r>
      </w:hyperlink>
      <w:r w:rsidRPr="008F426D">
        <w:rPr>
          <w:rFonts w:ascii="Arial" w:hAnsi="Arial" w:cs="Arial"/>
        </w:rPr>
        <w:t>.</w:t>
      </w:r>
    </w:p>
    <w:p w:rsidR="008F426D" w:rsidRPr="008F426D" w:rsidRDefault="008F426D" w:rsidP="008F426D">
      <w:pPr>
        <w:spacing w:line="360" w:lineRule="auto"/>
        <w:ind w:left="720" w:hanging="720"/>
        <w:rPr>
          <w:rFonts w:ascii="Arial" w:hAnsi="Arial" w:cs="Arial"/>
        </w:rPr>
      </w:pPr>
      <w:r w:rsidRPr="008F426D">
        <w:rPr>
          <w:rFonts w:ascii="Arial" w:hAnsi="Arial" w:cs="Arial"/>
        </w:rPr>
        <w:t>Mendonça, S., Damásio, B., de Freitas, L.C., Oliveira, L., Cichy, M. and Nicita, A., 2022. The rise of 5G technologies and systems: A quantitative analysis of knowledge production. </w:t>
      </w:r>
      <w:r w:rsidRPr="008F426D">
        <w:rPr>
          <w:rFonts w:ascii="Arial" w:hAnsi="Arial" w:cs="Arial"/>
          <w:i/>
          <w:iCs/>
        </w:rPr>
        <w:t>Telecommunications Policy</w:t>
      </w:r>
      <w:r w:rsidRPr="008F426D">
        <w:rPr>
          <w:rFonts w:ascii="Arial" w:hAnsi="Arial" w:cs="Arial"/>
        </w:rPr>
        <w:t>, </w:t>
      </w:r>
      <w:r w:rsidRPr="008F426D">
        <w:rPr>
          <w:rFonts w:ascii="Arial" w:hAnsi="Arial" w:cs="Arial"/>
          <w:i/>
          <w:iCs/>
        </w:rPr>
        <w:t>46</w:t>
      </w:r>
      <w:r w:rsidRPr="008F426D">
        <w:rPr>
          <w:rFonts w:ascii="Arial" w:hAnsi="Arial" w:cs="Arial"/>
        </w:rPr>
        <w:t>(4), p.102327.</w:t>
      </w:r>
    </w:p>
    <w:p w:rsidR="008F426D" w:rsidRPr="008F426D" w:rsidRDefault="008F426D" w:rsidP="008F426D">
      <w:pPr>
        <w:spacing w:line="360" w:lineRule="auto"/>
        <w:ind w:left="720" w:hanging="720"/>
        <w:rPr>
          <w:rFonts w:ascii="Arial" w:hAnsi="Arial" w:cs="Arial"/>
        </w:rPr>
      </w:pPr>
      <w:r w:rsidRPr="008F426D">
        <w:rPr>
          <w:rFonts w:ascii="Arial" w:hAnsi="Arial" w:cs="Arial"/>
        </w:rPr>
        <w:t>Opazo-Basáez, M., Vendrell-Herrero, F. and Bustinza, O.F., 2022. Digital service innovation: a paradigm shift in technological innovation. </w:t>
      </w:r>
      <w:r w:rsidRPr="008F426D">
        <w:rPr>
          <w:rFonts w:ascii="Arial" w:hAnsi="Arial" w:cs="Arial"/>
          <w:i/>
          <w:iCs/>
        </w:rPr>
        <w:t>Journal of Service Management</w:t>
      </w:r>
      <w:r w:rsidRPr="008F426D">
        <w:rPr>
          <w:rFonts w:ascii="Arial" w:hAnsi="Arial" w:cs="Arial"/>
        </w:rPr>
        <w:t>, </w:t>
      </w:r>
      <w:r w:rsidRPr="008F426D">
        <w:rPr>
          <w:rFonts w:ascii="Arial" w:hAnsi="Arial" w:cs="Arial"/>
          <w:i/>
          <w:iCs/>
        </w:rPr>
        <w:t>33</w:t>
      </w:r>
      <w:r w:rsidRPr="008F426D">
        <w:rPr>
          <w:rFonts w:ascii="Arial" w:hAnsi="Arial" w:cs="Arial"/>
        </w:rPr>
        <w:t>(1), pp.97-120.</w:t>
      </w:r>
    </w:p>
    <w:p w:rsidR="008F426D" w:rsidRPr="008F426D" w:rsidRDefault="008F426D" w:rsidP="008F426D">
      <w:pPr>
        <w:spacing w:line="360" w:lineRule="auto"/>
        <w:ind w:left="720" w:hanging="720"/>
        <w:rPr>
          <w:rFonts w:ascii="Arial" w:hAnsi="Arial" w:cs="Arial"/>
        </w:rPr>
      </w:pPr>
      <w:r w:rsidRPr="008F426D">
        <w:rPr>
          <w:rFonts w:ascii="Arial" w:hAnsi="Arial" w:cs="Arial"/>
        </w:rPr>
        <w:t>Parcu, P.L., Pisarkiewicz, A.R., Carrozza, C. and Innocenti, N., 2023. The future of 5G and beyond Leadership, deployment and European policies. </w:t>
      </w:r>
      <w:r w:rsidRPr="008F426D">
        <w:rPr>
          <w:rFonts w:ascii="Arial" w:hAnsi="Arial" w:cs="Arial"/>
          <w:i/>
          <w:iCs/>
        </w:rPr>
        <w:t>Telecommunications Policy</w:t>
      </w:r>
      <w:r w:rsidRPr="008F426D">
        <w:rPr>
          <w:rFonts w:ascii="Arial" w:hAnsi="Arial" w:cs="Arial"/>
        </w:rPr>
        <w:t>, </w:t>
      </w:r>
      <w:r w:rsidRPr="008F426D">
        <w:rPr>
          <w:rFonts w:ascii="Arial" w:hAnsi="Arial" w:cs="Arial"/>
          <w:i/>
          <w:iCs/>
        </w:rPr>
        <w:t>47</w:t>
      </w:r>
      <w:r w:rsidRPr="008F426D">
        <w:rPr>
          <w:rFonts w:ascii="Arial" w:hAnsi="Arial" w:cs="Arial"/>
        </w:rPr>
        <w:t>(9), p.102622.</w:t>
      </w:r>
    </w:p>
    <w:p w:rsidR="008F426D" w:rsidRPr="008F426D" w:rsidRDefault="008F426D" w:rsidP="008F426D">
      <w:pPr>
        <w:spacing w:line="360" w:lineRule="auto"/>
        <w:ind w:left="720" w:hanging="720"/>
        <w:rPr>
          <w:rFonts w:ascii="Arial" w:hAnsi="Arial" w:cs="Arial"/>
        </w:rPr>
      </w:pPr>
      <w:r w:rsidRPr="008F426D">
        <w:rPr>
          <w:rFonts w:ascii="Arial" w:hAnsi="Arial" w:cs="Arial"/>
        </w:rPr>
        <w:t>Phillips, R.L., 2021. </w:t>
      </w:r>
      <w:r w:rsidRPr="008F426D">
        <w:rPr>
          <w:rFonts w:ascii="Arial" w:hAnsi="Arial" w:cs="Arial"/>
          <w:i/>
          <w:iCs/>
        </w:rPr>
        <w:t>Pricing and revenue optimization</w:t>
      </w:r>
      <w:r w:rsidRPr="008F426D">
        <w:rPr>
          <w:rFonts w:ascii="Arial" w:hAnsi="Arial" w:cs="Arial"/>
        </w:rPr>
        <w:t>. Stanford university press.</w:t>
      </w:r>
    </w:p>
    <w:p w:rsidR="008F426D" w:rsidRPr="008F426D" w:rsidRDefault="008F426D" w:rsidP="008F426D">
      <w:pPr>
        <w:spacing w:line="360" w:lineRule="auto"/>
        <w:ind w:left="720" w:hanging="720"/>
        <w:rPr>
          <w:rFonts w:ascii="Arial" w:hAnsi="Arial" w:cs="Arial"/>
        </w:rPr>
      </w:pPr>
      <w:r w:rsidRPr="008F426D">
        <w:rPr>
          <w:rFonts w:ascii="Arial" w:hAnsi="Arial" w:cs="Arial"/>
        </w:rPr>
        <w:t xml:space="preserve">Sawadogo, F., 2021. Demand price elasticity of mobile voice communication: A comparative </w:t>
      </w:r>
      <w:r w:rsidR="008D5BD5">
        <w:rPr>
          <w:rFonts w:ascii="Arial" w:hAnsi="Arial" w:cs="Arial"/>
        </w:rPr>
        <w:t>firm-level</w:t>
      </w:r>
      <w:r w:rsidRPr="008F426D">
        <w:rPr>
          <w:rFonts w:ascii="Arial" w:hAnsi="Arial" w:cs="Arial"/>
        </w:rPr>
        <w:t xml:space="preserve"> data analysis. </w:t>
      </w:r>
      <w:r w:rsidRPr="008F426D">
        <w:rPr>
          <w:rFonts w:ascii="Arial" w:hAnsi="Arial" w:cs="Arial"/>
          <w:i/>
          <w:iCs/>
        </w:rPr>
        <w:t>Information Economics and Policy</w:t>
      </w:r>
      <w:r w:rsidRPr="008F426D">
        <w:rPr>
          <w:rFonts w:ascii="Arial" w:hAnsi="Arial" w:cs="Arial"/>
        </w:rPr>
        <w:t>, </w:t>
      </w:r>
      <w:r w:rsidRPr="008F426D">
        <w:rPr>
          <w:rFonts w:ascii="Arial" w:hAnsi="Arial" w:cs="Arial"/>
          <w:i/>
          <w:iCs/>
        </w:rPr>
        <w:t>57</w:t>
      </w:r>
      <w:r w:rsidRPr="008F426D">
        <w:rPr>
          <w:rFonts w:ascii="Arial" w:hAnsi="Arial" w:cs="Arial"/>
        </w:rPr>
        <w:t>, p.100939.</w:t>
      </w:r>
    </w:p>
    <w:p w:rsidR="008F426D" w:rsidRPr="008F426D" w:rsidRDefault="008F426D" w:rsidP="008F426D">
      <w:pPr>
        <w:spacing w:line="360" w:lineRule="auto"/>
        <w:ind w:left="720" w:hanging="720"/>
        <w:rPr>
          <w:rFonts w:ascii="Arial" w:hAnsi="Arial" w:cs="Arial"/>
        </w:rPr>
      </w:pPr>
      <w:r w:rsidRPr="008F426D">
        <w:rPr>
          <w:rFonts w:ascii="Arial" w:hAnsi="Arial" w:cs="Arial"/>
        </w:rPr>
        <w:t>Schneir, J., Whalley, J., Amaral, T., &amp; Pogorel, G., 2018. The implications of 5G networks: Pavin</w:t>
      </w:r>
      <w:r w:rsidR="008D5BD5">
        <w:rPr>
          <w:rFonts w:ascii="Arial" w:hAnsi="Arial" w:cs="Arial"/>
        </w:rPr>
        <w:t>g the way for mobile innovation</w:t>
      </w:r>
      <w:r w:rsidRPr="008F426D">
        <w:rPr>
          <w:rFonts w:ascii="Arial" w:hAnsi="Arial" w:cs="Arial"/>
        </w:rPr>
        <w:t>. </w:t>
      </w:r>
      <w:r w:rsidRPr="008F426D">
        <w:rPr>
          <w:rFonts w:ascii="Arial" w:hAnsi="Arial" w:cs="Arial"/>
          <w:i/>
          <w:iCs/>
        </w:rPr>
        <w:t>Telecommunications Policy</w:t>
      </w:r>
      <w:r w:rsidRPr="008F426D">
        <w:rPr>
          <w:rFonts w:ascii="Arial" w:hAnsi="Arial" w:cs="Arial"/>
        </w:rPr>
        <w:t xml:space="preserve">. </w:t>
      </w:r>
      <w:hyperlink r:id="rId16" w:history="1">
        <w:r w:rsidRPr="008F426D">
          <w:rPr>
            <w:rStyle w:val="Hyperlink"/>
            <w:rFonts w:ascii="Arial" w:hAnsi="Arial" w:cs="Arial"/>
          </w:rPr>
          <w:t>https://doi.org/10.1016/J.TELPOL.2018.06.001</w:t>
        </w:r>
      </w:hyperlink>
      <w:r w:rsidRPr="008F426D">
        <w:rPr>
          <w:rFonts w:ascii="Arial" w:hAnsi="Arial" w:cs="Arial"/>
        </w:rPr>
        <w:t>.</w:t>
      </w:r>
    </w:p>
    <w:p w:rsidR="008F426D" w:rsidRPr="008F426D" w:rsidRDefault="008F426D" w:rsidP="008F426D">
      <w:pPr>
        <w:spacing w:line="360" w:lineRule="auto"/>
        <w:ind w:left="720" w:hanging="720"/>
        <w:rPr>
          <w:rFonts w:ascii="Arial" w:hAnsi="Arial" w:cs="Arial"/>
        </w:rPr>
      </w:pPr>
      <w:r w:rsidRPr="008F426D">
        <w:rPr>
          <w:rFonts w:ascii="Arial" w:hAnsi="Arial" w:cs="Arial"/>
        </w:rPr>
        <w:t xml:space="preserve">Shared Rural Network (SRN). (2020) </w:t>
      </w:r>
      <w:r w:rsidRPr="008F426D">
        <w:rPr>
          <w:rFonts w:ascii="Arial" w:hAnsi="Arial" w:cs="Arial"/>
          <w:i/>
          <w:iCs/>
        </w:rPr>
        <w:t>Shared Rural Network: Connecting the countryside</w:t>
      </w:r>
      <w:r w:rsidRPr="008F426D">
        <w:rPr>
          <w:rFonts w:ascii="Arial" w:hAnsi="Arial" w:cs="Arial"/>
        </w:rPr>
        <w:t xml:space="preserve">. [online] Available at: </w:t>
      </w:r>
      <w:hyperlink r:id="rId17" w:tgtFrame="_new" w:history="1">
        <w:r w:rsidRPr="008F426D">
          <w:rPr>
            <w:rStyle w:val="Hyperlink"/>
            <w:rFonts w:ascii="Arial" w:hAnsi="Arial" w:cs="Arial"/>
          </w:rPr>
          <w:t>https://srn.org.uk/</w:t>
        </w:r>
      </w:hyperlink>
      <w:r w:rsidRPr="008F426D">
        <w:rPr>
          <w:rFonts w:ascii="Arial" w:hAnsi="Arial" w:cs="Arial"/>
        </w:rPr>
        <w:t xml:space="preserve"> [Accessed 28 Sept. 2024].</w:t>
      </w:r>
    </w:p>
    <w:p w:rsidR="008F426D" w:rsidRPr="008F426D" w:rsidRDefault="008F426D" w:rsidP="008F426D">
      <w:pPr>
        <w:spacing w:line="360" w:lineRule="auto"/>
        <w:ind w:left="720" w:hanging="720"/>
        <w:rPr>
          <w:rFonts w:ascii="Arial" w:hAnsi="Arial" w:cs="Arial"/>
        </w:rPr>
      </w:pPr>
      <w:r w:rsidRPr="008F426D">
        <w:rPr>
          <w:rFonts w:ascii="Arial" w:hAnsi="Arial" w:cs="Arial"/>
        </w:rPr>
        <w:t xml:space="preserve">SiliconRepublic. (2023) </w:t>
      </w:r>
      <w:r w:rsidRPr="008F426D">
        <w:rPr>
          <w:rFonts w:ascii="Arial" w:hAnsi="Arial" w:cs="Arial"/>
          <w:i/>
          <w:iCs/>
        </w:rPr>
        <w:t>Vodafone-Three UK merger referred for deeper competition probe by CMA</w:t>
      </w:r>
      <w:r w:rsidRPr="008F426D">
        <w:rPr>
          <w:rFonts w:ascii="Arial" w:hAnsi="Arial" w:cs="Arial"/>
        </w:rPr>
        <w:t xml:space="preserve">. [online] Available at: </w:t>
      </w:r>
      <w:hyperlink r:id="rId18" w:tgtFrame="_new" w:history="1">
        <w:r w:rsidRPr="008F426D">
          <w:rPr>
            <w:rStyle w:val="Hyperlink"/>
            <w:rFonts w:ascii="Arial" w:hAnsi="Arial" w:cs="Arial"/>
          </w:rPr>
          <w:t>https://www.siliconrepublic.com/comms/vodafone-three-uk-competition-probe-cma</w:t>
        </w:r>
      </w:hyperlink>
      <w:r w:rsidRPr="008F426D">
        <w:rPr>
          <w:rFonts w:ascii="Arial" w:hAnsi="Arial" w:cs="Arial"/>
        </w:rPr>
        <w:t xml:space="preserve"> [Accessed 28 Sept. 2024].</w:t>
      </w:r>
    </w:p>
    <w:p w:rsidR="008F426D" w:rsidRPr="008F426D" w:rsidRDefault="008F426D" w:rsidP="008F426D">
      <w:pPr>
        <w:spacing w:line="360" w:lineRule="auto"/>
        <w:ind w:left="720" w:hanging="720"/>
        <w:rPr>
          <w:rFonts w:ascii="Arial" w:hAnsi="Arial" w:cs="Arial"/>
        </w:rPr>
      </w:pPr>
      <w:r w:rsidRPr="008F426D">
        <w:rPr>
          <w:rFonts w:ascii="Arial" w:hAnsi="Arial" w:cs="Arial"/>
        </w:rPr>
        <w:t xml:space="preserve">UK Government. (2018) </w:t>
      </w:r>
      <w:r w:rsidRPr="008F426D">
        <w:rPr>
          <w:rStyle w:val="Emphasis"/>
          <w:rFonts w:ascii="Arial" w:hAnsi="Arial" w:cs="Arial"/>
        </w:rPr>
        <w:t>Telecommunications networks: A forward look at capability and risks</w:t>
      </w:r>
      <w:r w:rsidRPr="008F426D">
        <w:rPr>
          <w:rFonts w:ascii="Arial" w:hAnsi="Arial" w:cs="Arial"/>
        </w:rPr>
        <w:t xml:space="preserve">. [online] Available at: </w:t>
      </w:r>
      <w:hyperlink r:id="rId19" w:tgtFrame="_new" w:history="1">
        <w:r w:rsidRPr="008F426D">
          <w:rPr>
            <w:rStyle w:val="Hyperlink"/>
            <w:rFonts w:ascii="Arial" w:hAnsi="Arial" w:cs="Arial"/>
          </w:rPr>
          <w:t>https://assets.publishing.service.gov.uk/media/5a79ee87e5274a1767550c95/telecommunications-networks-v1.pdf</w:t>
        </w:r>
      </w:hyperlink>
    </w:p>
    <w:p w:rsidR="008F426D" w:rsidRPr="008F426D" w:rsidRDefault="008F426D" w:rsidP="008F426D">
      <w:pPr>
        <w:spacing w:line="360" w:lineRule="auto"/>
        <w:ind w:left="720" w:hanging="720"/>
        <w:rPr>
          <w:rFonts w:ascii="Arial" w:hAnsi="Arial" w:cs="Arial"/>
        </w:rPr>
      </w:pPr>
      <w:r w:rsidRPr="008F426D">
        <w:rPr>
          <w:rFonts w:ascii="Arial" w:hAnsi="Arial" w:cs="Arial"/>
        </w:rPr>
        <w:t xml:space="preserve">UK Government. (2020) </w:t>
      </w:r>
      <w:r w:rsidRPr="008F426D">
        <w:rPr>
          <w:rFonts w:ascii="Arial" w:hAnsi="Arial" w:cs="Arial"/>
          <w:i/>
          <w:iCs/>
        </w:rPr>
        <w:t>5G supply chain diversification strategy</w:t>
      </w:r>
      <w:r w:rsidRPr="008F426D">
        <w:rPr>
          <w:rFonts w:ascii="Arial" w:hAnsi="Arial" w:cs="Arial"/>
        </w:rPr>
        <w:t xml:space="preserve">. [online] Available at: </w:t>
      </w:r>
      <w:hyperlink r:id="rId20" w:tgtFrame="_new" w:history="1">
        <w:r w:rsidRPr="008F426D">
          <w:rPr>
            <w:rStyle w:val="Hyperlink"/>
            <w:rFonts w:ascii="Arial" w:hAnsi="Arial" w:cs="Arial"/>
          </w:rPr>
          <w:t>https://www.gov.uk/government/publications/5g-supply-chain-diversification-strategy/5g-supply-chain-diversification-strategy</w:t>
        </w:r>
      </w:hyperlink>
      <w:r w:rsidRPr="008F426D">
        <w:rPr>
          <w:rFonts w:ascii="Arial" w:hAnsi="Arial" w:cs="Arial"/>
        </w:rPr>
        <w:t xml:space="preserve"> [Accessed 28 Sept. 2024].</w:t>
      </w:r>
    </w:p>
    <w:p w:rsidR="008F426D" w:rsidRPr="008F426D" w:rsidRDefault="008F426D" w:rsidP="008F426D">
      <w:pPr>
        <w:spacing w:line="360" w:lineRule="auto"/>
        <w:ind w:left="720" w:hanging="720"/>
        <w:rPr>
          <w:rFonts w:ascii="Arial" w:hAnsi="Arial" w:cs="Arial"/>
        </w:rPr>
      </w:pPr>
      <w:r w:rsidRPr="008F426D">
        <w:rPr>
          <w:rFonts w:ascii="Arial" w:hAnsi="Arial" w:cs="Arial"/>
        </w:rPr>
        <w:t xml:space="preserve">UK Government. (2021) </w:t>
      </w:r>
      <w:r w:rsidRPr="008F426D">
        <w:rPr>
          <w:rFonts w:ascii="Arial" w:hAnsi="Arial" w:cs="Arial"/>
          <w:i/>
          <w:iCs/>
        </w:rPr>
        <w:t>Digital competition consultation</w:t>
      </w:r>
      <w:r w:rsidRPr="008F426D">
        <w:rPr>
          <w:rFonts w:ascii="Arial" w:hAnsi="Arial" w:cs="Arial"/>
        </w:rPr>
        <w:t xml:space="preserve">. [online] Available at: </w:t>
      </w:r>
      <w:hyperlink r:id="rId21" w:tgtFrame="_new" w:history="1">
        <w:r w:rsidRPr="008F426D">
          <w:rPr>
            <w:rStyle w:val="Hyperlink"/>
            <w:rFonts w:ascii="Arial" w:hAnsi="Arial" w:cs="Arial"/>
          </w:rPr>
          <w:t>https://assets.publishing.service.gov.uk/media/60f59c938fa8f50c76838784/Digital_Competition_Consultation_v2.pdf</w:t>
        </w:r>
      </w:hyperlink>
    </w:p>
    <w:p w:rsidR="008F426D" w:rsidRPr="008F426D" w:rsidRDefault="008F426D" w:rsidP="008F426D">
      <w:pPr>
        <w:spacing w:line="360" w:lineRule="auto"/>
        <w:ind w:left="720" w:hanging="720"/>
        <w:rPr>
          <w:rFonts w:ascii="Arial" w:hAnsi="Arial" w:cs="Arial"/>
        </w:rPr>
      </w:pPr>
      <w:r w:rsidRPr="008F426D">
        <w:rPr>
          <w:rFonts w:ascii="Arial" w:hAnsi="Arial" w:cs="Arial"/>
        </w:rPr>
        <w:t xml:space="preserve">UK Government. (2023) </w:t>
      </w:r>
      <w:r w:rsidRPr="008F426D">
        <w:rPr>
          <w:rFonts w:ascii="Arial" w:hAnsi="Arial" w:cs="Arial"/>
          <w:i/>
          <w:iCs/>
        </w:rPr>
        <w:t>Spectrum statement</w:t>
      </w:r>
      <w:r w:rsidRPr="008F426D">
        <w:rPr>
          <w:rFonts w:ascii="Arial" w:hAnsi="Arial" w:cs="Arial"/>
        </w:rPr>
        <w:t xml:space="preserve">. [online] Available at: </w:t>
      </w:r>
      <w:hyperlink r:id="rId22" w:tgtFrame="_new" w:history="1">
        <w:r w:rsidRPr="008F426D">
          <w:rPr>
            <w:rStyle w:val="Hyperlink"/>
            <w:rFonts w:ascii="Arial" w:hAnsi="Arial" w:cs="Arial"/>
          </w:rPr>
          <w:t>https://www.gov.uk/government/publications/spectrum-statement/spectrum-statement</w:t>
        </w:r>
      </w:hyperlink>
      <w:r w:rsidRPr="008F426D">
        <w:rPr>
          <w:rFonts w:ascii="Arial" w:hAnsi="Arial" w:cs="Arial"/>
        </w:rPr>
        <w:t xml:space="preserve"> [Accessed 28 Sept. 2024].</w:t>
      </w:r>
    </w:p>
    <w:p w:rsidR="008F426D" w:rsidRPr="008F426D" w:rsidRDefault="008F426D" w:rsidP="008F426D">
      <w:pPr>
        <w:spacing w:line="360" w:lineRule="auto"/>
        <w:ind w:left="720" w:hanging="720"/>
        <w:rPr>
          <w:rFonts w:ascii="Arial" w:hAnsi="Arial" w:cs="Arial"/>
        </w:rPr>
      </w:pPr>
      <w:r w:rsidRPr="008F426D">
        <w:rPr>
          <w:rFonts w:ascii="Arial" w:hAnsi="Arial" w:cs="Arial"/>
        </w:rPr>
        <w:t xml:space="preserve">UK Government. (2023) </w:t>
      </w:r>
      <w:r w:rsidRPr="008F426D">
        <w:rPr>
          <w:rFonts w:ascii="Arial" w:hAnsi="Arial" w:cs="Arial"/>
          <w:i/>
          <w:iCs/>
        </w:rPr>
        <w:t>UK wireless infrastructure strategy</w:t>
      </w:r>
      <w:r w:rsidRPr="008F426D">
        <w:rPr>
          <w:rFonts w:ascii="Arial" w:hAnsi="Arial" w:cs="Arial"/>
        </w:rPr>
        <w:t xml:space="preserve">. [online] Available at: </w:t>
      </w:r>
      <w:hyperlink r:id="rId23" w:tgtFrame="_new" w:history="1">
        <w:r w:rsidRPr="008F426D">
          <w:rPr>
            <w:rStyle w:val="Hyperlink"/>
            <w:rFonts w:ascii="Arial" w:hAnsi="Arial" w:cs="Arial"/>
          </w:rPr>
          <w:t>https://www.gov.uk/government/publications/uk-wireless-infrastructure-strategy/uk-wireless-infrastructure-strategy</w:t>
        </w:r>
      </w:hyperlink>
    </w:p>
    <w:p w:rsidR="008F426D" w:rsidRPr="008F426D" w:rsidRDefault="008F426D" w:rsidP="008F426D">
      <w:pPr>
        <w:spacing w:line="360" w:lineRule="auto"/>
        <w:ind w:left="720" w:hanging="720"/>
        <w:rPr>
          <w:rFonts w:ascii="Arial" w:hAnsi="Arial" w:cs="Arial"/>
        </w:rPr>
      </w:pPr>
      <w:r w:rsidRPr="008F426D">
        <w:rPr>
          <w:rFonts w:ascii="Arial" w:hAnsi="Arial" w:cs="Arial"/>
        </w:rPr>
        <w:t xml:space="preserve">Vodafone. (2019) </w:t>
      </w:r>
      <w:r w:rsidRPr="008F426D">
        <w:rPr>
          <w:rFonts w:ascii="Arial" w:hAnsi="Arial" w:cs="Arial"/>
          <w:i/>
          <w:iCs/>
        </w:rPr>
        <w:t>Vodafone full annual report 2019</w:t>
      </w:r>
      <w:r w:rsidRPr="008F426D">
        <w:rPr>
          <w:rFonts w:ascii="Arial" w:hAnsi="Arial" w:cs="Arial"/>
        </w:rPr>
        <w:t xml:space="preserve">. [online] Available at: </w:t>
      </w:r>
      <w:hyperlink r:id="rId24" w:tgtFrame="_new" w:history="1">
        <w:r w:rsidRPr="008F426D">
          <w:rPr>
            <w:rStyle w:val="Hyperlink"/>
            <w:rFonts w:ascii="Arial" w:hAnsi="Arial" w:cs="Arial"/>
          </w:rPr>
          <w:t>https://investors.vodafone.com/~/media/files/v/vodafone-ir/documents/performance/financial-results/2019/vodafone-full-annual-report-2019.pdf</w:t>
        </w:r>
      </w:hyperlink>
    </w:p>
    <w:p w:rsidR="008F426D" w:rsidRPr="008F426D" w:rsidRDefault="008F426D" w:rsidP="008F426D">
      <w:pPr>
        <w:spacing w:line="360" w:lineRule="auto"/>
        <w:ind w:left="720" w:hanging="720"/>
        <w:rPr>
          <w:rFonts w:ascii="Arial" w:hAnsi="Arial" w:cs="Arial"/>
        </w:rPr>
      </w:pPr>
      <w:r w:rsidRPr="008F426D">
        <w:rPr>
          <w:rFonts w:ascii="Arial" w:hAnsi="Arial" w:cs="Arial"/>
        </w:rPr>
        <w:t xml:space="preserve">Vodafone. (2021) </w:t>
      </w:r>
      <w:r w:rsidRPr="008F426D">
        <w:rPr>
          <w:rFonts w:ascii="Arial" w:hAnsi="Arial" w:cs="Arial"/>
          <w:i/>
          <w:iCs/>
        </w:rPr>
        <w:t>Vodafone UK acquires spectrum for 5G services</w:t>
      </w:r>
      <w:r w:rsidRPr="008F426D">
        <w:rPr>
          <w:rFonts w:ascii="Arial" w:hAnsi="Arial" w:cs="Arial"/>
        </w:rPr>
        <w:t xml:space="preserve">. [online] Available at: </w:t>
      </w:r>
      <w:hyperlink r:id="rId25" w:tgtFrame="_new" w:history="1">
        <w:r w:rsidRPr="008F426D">
          <w:rPr>
            <w:rStyle w:val="Hyperlink"/>
            <w:rFonts w:ascii="Arial" w:hAnsi="Arial" w:cs="Arial"/>
          </w:rPr>
          <w:t>https://www.vodafone.com/news/services/vodafone-uk-acquires-spectrum-for-5g-services</w:t>
        </w:r>
      </w:hyperlink>
      <w:r w:rsidRPr="008F426D">
        <w:rPr>
          <w:rFonts w:ascii="Arial" w:hAnsi="Arial" w:cs="Arial"/>
        </w:rPr>
        <w:t xml:space="preserve"> [Accessed 28 Sept. 2024].</w:t>
      </w:r>
    </w:p>
    <w:p w:rsidR="008F426D" w:rsidRPr="008F426D" w:rsidRDefault="008F426D" w:rsidP="008F426D">
      <w:pPr>
        <w:spacing w:line="360" w:lineRule="auto"/>
        <w:ind w:left="720" w:hanging="720"/>
        <w:rPr>
          <w:rFonts w:ascii="Arial" w:hAnsi="Arial" w:cs="Arial"/>
        </w:rPr>
      </w:pPr>
      <w:r w:rsidRPr="008F426D">
        <w:rPr>
          <w:rFonts w:ascii="Arial" w:hAnsi="Arial" w:cs="Arial"/>
        </w:rPr>
        <w:t xml:space="preserve">Vodafone. (2023) </w:t>
      </w:r>
      <w:r w:rsidRPr="008F426D">
        <w:rPr>
          <w:rFonts w:ascii="Arial" w:hAnsi="Arial" w:cs="Arial"/>
          <w:i/>
          <w:iCs/>
        </w:rPr>
        <w:t>5G: Changing the face of technology</w:t>
      </w:r>
      <w:r w:rsidRPr="008F426D">
        <w:rPr>
          <w:rFonts w:ascii="Arial" w:hAnsi="Arial" w:cs="Arial"/>
        </w:rPr>
        <w:t xml:space="preserve">. [online] Available at: </w:t>
      </w:r>
      <w:hyperlink r:id="rId26" w:tgtFrame="_new" w:history="1">
        <w:r w:rsidRPr="008F426D">
          <w:rPr>
            <w:rStyle w:val="Hyperlink"/>
            <w:rFonts w:ascii="Arial" w:hAnsi="Arial" w:cs="Arial"/>
          </w:rPr>
          <w:t>https://www.vodafone.com/news/technology/stories/5g</w:t>
        </w:r>
      </w:hyperlink>
      <w:r w:rsidRPr="008F426D">
        <w:rPr>
          <w:rFonts w:ascii="Arial" w:hAnsi="Arial" w:cs="Arial"/>
        </w:rPr>
        <w:t xml:space="preserve"> [Accessed 28 Sept. 2024].</w:t>
      </w:r>
    </w:p>
    <w:p w:rsidR="008F426D" w:rsidRPr="008F426D" w:rsidRDefault="008F426D" w:rsidP="008F426D">
      <w:pPr>
        <w:spacing w:line="360" w:lineRule="auto"/>
        <w:ind w:left="720" w:hanging="720"/>
        <w:rPr>
          <w:rFonts w:ascii="Arial" w:hAnsi="Arial" w:cs="Arial"/>
        </w:rPr>
      </w:pPr>
      <w:r w:rsidRPr="008F426D">
        <w:rPr>
          <w:rFonts w:ascii="Arial" w:hAnsi="Arial" w:cs="Arial"/>
        </w:rPr>
        <w:t xml:space="preserve">Vodafone. (2023) </w:t>
      </w:r>
      <w:r w:rsidRPr="008F426D">
        <w:rPr>
          <w:rFonts w:ascii="Arial" w:hAnsi="Arial" w:cs="Arial"/>
          <w:i/>
          <w:iCs/>
        </w:rPr>
        <w:t>Merger of Vodafone UK and Three UK to create one of Europe’s leading 5G networks</w:t>
      </w:r>
      <w:r w:rsidRPr="008F426D">
        <w:rPr>
          <w:rFonts w:ascii="Arial" w:hAnsi="Arial" w:cs="Arial"/>
        </w:rPr>
        <w:t xml:space="preserve">. [online] Available at: </w:t>
      </w:r>
      <w:hyperlink r:id="rId27" w:tgtFrame="_new" w:history="1">
        <w:r w:rsidRPr="008F426D">
          <w:rPr>
            <w:rStyle w:val="Hyperlink"/>
            <w:rFonts w:ascii="Arial" w:hAnsi="Arial" w:cs="Arial"/>
          </w:rPr>
          <w:t>https://www.vodafone.com/news/corporate-and-financial/merger-vodafone-uk-three-uk-europe-leading-5g-networks</w:t>
        </w:r>
      </w:hyperlink>
      <w:r w:rsidRPr="008F426D">
        <w:rPr>
          <w:rFonts w:ascii="Arial" w:hAnsi="Arial" w:cs="Arial"/>
        </w:rPr>
        <w:t xml:space="preserve"> [Accessed 28 Sept. 2024].</w:t>
      </w:r>
    </w:p>
    <w:p w:rsidR="008F426D" w:rsidRPr="008F426D" w:rsidRDefault="008F426D" w:rsidP="008F426D">
      <w:pPr>
        <w:spacing w:line="360" w:lineRule="auto"/>
        <w:ind w:left="720" w:hanging="720"/>
        <w:rPr>
          <w:rFonts w:ascii="Arial" w:hAnsi="Arial" w:cs="Arial"/>
        </w:rPr>
      </w:pPr>
      <w:r w:rsidRPr="008F426D">
        <w:rPr>
          <w:rFonts w:ascii="Arial" w:hAnsi="Arial" w:cs="Arial"/>
        </w:rPr>
        <w:t>Zakaria, A.F., Lim, S.C.J. and Aamir, M., 2024. A pricing optimization modelling for assisted decision making in telecommunication product-service bundling. </w:t>
      </w:r>
      <w:r w:rsidRPr="008F426D">
        <w:rPr>
          <w:rFonts w:ascii="Arial" w:hAnsi="Arial" w:cs="Arial"/>
          <w:i/>
          <w:iCs/>
        </w:rPr>
        <w:t>International Journal of Information Management Data Insights</w:t>
      </w:r>
      <w:r w:rsidRPr="008F426D">
        <w:rPr>
          <w:rFonts w:ascii="Arial" w:hAnsi="Arial" w:cs="Arial"/>
        </w:rPr>
        <w:t>, </w:t>
      </w:r>
      <w:r w:rsidRPr="008F426D">
        <w:rPr>
          <w:rFonts w:ascii="Arial" w:hAnsi="Arial" w:cs="Arial"/>
          <w:i/>
          <w:iCs/>
        </w:rPr>
        <w:t>4</w:t>
      </w:r>
      <w:r w:rsidRPr="008F426D">
        <w:rPr>
          <w:rFonts w:ascii="Arial" w:hAnsi="Arial" w:cs="Arial"/>
        </w:rPr>
        <w:t>(1), p.100212.</w:t>
      </w:r>
    </w:p>
    <w:p w:rsidR="008656F2" w:rsidRPr="006142DA" w:rsidRDefault="008656F2" w:rsidP="006142DA">
      <w:pPr>
        <w:spacing w:before="100" w:beforeAutospacing="1" w:after="100" w:afterAutospacing="1" w:line="360" w:lineRule="auto"/>
        <w:rPr>
          <w:rFonts w:ascii="Arial" w:hAnsi="Arial" w:cs="Arial"/>
        </w:rPr>
      </w:pPr>
    </w:p>
    <w:sectPr w:rsidR="008656F2" w:rsidRPr="006142DA">
      <w:head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919" w:rsidRDefault="00183919">
      <w:pPr>
        <w:spacing w:after="0" w:line="240" w:lineRule="auto"/>
      </w:pPr>
      <w:r>
        <w:separator/>
      </w:r>
    </w:p>
  </w:endnote>
  <w:endnote w:type="continuationSeparator" w:id="0">
    <w:p w:rsidR="00183919" w:rsidRDefault="00183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919" w:rsidRDefault="00183919">
      <w:pPr>
        <w:spacing w:after="0" w:line="240" w:lineRule="auto"/>
      </w:pPr>
      <w:r>
        <w:separator/>
      </w:r>
    </w:p>
  </w:footnote>
  <w:footnote w:type="continuationSeparator" w:id="0">
    <w:p w:rsidR="00183919" w:rsidRDefault="00183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9993217"/>
      <w:docPartObj>
        <w:docPartGallery w:val="Page Numbers (Top of Page)"/>
        <w:docPartUnique/>
      </w:docPartObj>
    </w:sdtPr>
    <w:sdtEndPr>
      <w:rPr>
        <w:noProof/>
      </w:rPr>
    </w:sdtEndPr>
    <w:sdtContent>
      <w:p w:rsidR="00A56CB8" w:rsidRDefault="00EB30AB">
        <w:pPr>
          <w:pStyle w:val="Header"/>
          <w:jc w:val="right"/>
        </w:pPr>
        <w:r>
          <w:fldChar w:fldCharType="begin"/>
        </w:r>
        <w:r>
          <w:instrText xml:space="preserve"> PAGE   \* MERGEFORMAT </w:instrText>
        </w:r>
        <w:r>
          <w:fldChar w:fldCharType="separate"/>
        </w:r>
        <w:r w:rsidR="00183919">
          <w:rPr>
            <w:noProof/>
          </w:rPr>
          <w:t>1</w:t>
        </w:r>
        <w:r>
          <w:rPr>
            <w:noProof/>
          </w:rPr>
          <w:fldChar w:fldCharType="end"/>
        </w:r>
      </w:p>
    </w:sdtContent>
  </w:sdt>
  <w:p w:rsidR="00A56CB8" w:rsidRDefault="00A56C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2C8"/>
    <w:rsid w:val="00020647"/>
    <w:rsid w:val="0004768E"/>
    <w:rsid w:val="00060A47"/>
    <w:rsid w:val="00080E2D"/>
    <w:rsid w:val="00081555"/>
    <w:rsid w:val="000939BC"/>
    <w:rsid w:val="000B6549"/>
    <w:rsid w:val="000D7A02"/>
    <w:rsid w:val="000F25FC"/>
    <w:rsid w:val="00126CE3"/>
    <w:rsid w:val="001662DB"/>
    <w:rsid w:val="00183919"/>
    <w:rsid w:val="001D178C"/>
    <w:rsid w:val="001E560A"/>
    <w:rsid w:val="001E7227"/>
    <w:rsid w:val="00202CC2"/>
    <w:rsid w:val="002442BA"/>
    <w:rsid w:val="0025489C"/>
    <w:rsid w:val="003604E5"/>
    <w:rsid w:val="00360ACE"/>
    <w:rsid w:val="00385F0F"/>
    <w:rsid w:val="003C33C5"/>
    <w:rsid w:val="003C62AA"/>
    <w:rsid w:val="004178A4"/>
    <w:rsid w:val="00434C7D"/>
    <w:rsid w:val="00473A59"/>
    <w:rsid w:val="00477375"/>
    <w:rsid w:val="004B3258"/>
    <w:rsid w:val="004C1685"/>
    <w:rsid w:val="004F509E"/>
    <w:rsid w:val="005014CD"/>
    <w:rsid w:val="005476A5"/>
    <w:rsid w:val="00572039"/>
    <w:rsid w:val="00573D8B"/>
    <w:rsid w:val="005C0BA1"/>
    <w:rsid w:val="005D02E4"/>
    <w:rsid w:val="00601D8D"/>
    <w:rsid w:val="00611F93"/>
    <w:rsid w:val="006142DA"/>
    <w:rsid w:val="00631085"/>
    <w:rsid w:val="00663556"/>
    <w:rsid w:val="006706CE"/>
    <w:rsid w:val="00672EE4"/>
    <w:rsid w:val="00690337"/>
    <w:rsid w:val="006B6267"/>
    <w:rsid w:val="006D286B"/>
    <w:rsid w:val="006E5AA0"/>
    <w:rsid w:val="00701AC9"/>
    <w:rsid w:val="00717615"/>
    <w:rsid w:val="00761F64"/>
    <w:rsid w:val="007D1636"/>
    <w:rsid w:val="0080289F"/>
    <w:rsid w:val="008656F2"/>
    <w:rsid w:val="008D5BD5"/>
    <w:rsid w:val="008F426D"/>
    <w:rsid w:val="009331BF"/>
    <w:rsid w:val="00954621"/>
    <w:rsid w:val="00961961"/>
    <w:rsid w:val="009658C9"/>
    <w:rsid w:val="009C14A9"/>
    <w:rsid w:val="009F1CD3"/>
    <w:rsid w:val="00A40184"/>
    <w:rsid w:val="00A453A0"/>
    <w:rsid w:val="00A56CB8"/>
    <w:rsid w:val="00AA4013"/>
    <w:rsid w:val="00AE3E0E"/>
    <w:rsid w:val="00B160E1"/>
    <w:rsid w:val="00B7387E"/>
    <w:rsid w:val="00B85D00"/>
    <w:rsid w:val="00BA2E3B"/>
    <w:rsid w:val="00BB1C53"/>
    <w:rsid w:val="00BD191F"/>
    <w:rsid w:val="00C617CE"/>
    <w:rsid w:val="00C715E4"/>
    <w:rsid w:val="00CA32C8"/>
    <w:rsid w:val="00CB154F"/>
    <w:rsid w:val="00CB4DD8"/>
    <w:rsid w:val="00CB7FE4"/>
    <w:rsid w:val="00CE64B3"/>
    <w:rsid w:val="00CF0D38"/>
    <w:rsid w:val="00D10507"/>
    <w:rsid w:val="00D4557A"/>
    <w:rsid w:val="00D90A94"/>
    <w:rsid w:val="00DF5C07"/>
    <w:rsid w:val="00E448F6"/>
    <w:rsid w:val="00E57274"/>
    <w:rsid w:val="00EB30AB"/>
    <w:rsid w:val="00ED1DD3"/>
    <w:rsid w:val="00ED23F7"/>
    <w:rsid w:val="00EF606D"/>
    <w:rsid w:val="00EF7422"/>
    <w:rsid w:val="00F46D06"/>
    <w:rsid w:val="00F660A0"/>
    <w:rsid w:val="00F878CB"/>
    <w:rsid w:val="00F96F1D"/>
    <w:rsid w:val="00FE1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BFD620"/>
  <w15:chartTrackingRefBased/>
  <w15:docId w15:val="{C266124F-765F-4F53-B35D-BD3FDCD13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8D5BD5"/>
    <w:pPr>
      <w:keepNext/>
      <w:keepLines/>
      <w:spacing w:before="240" w:after="0" w:line="360" w:lineRule="auto"/>
      <w:jc w:val="center"/>
      <w:outlineLvl w:val="0"/>
    </w:pPr>
    <w:rPr>
      <w:rFonts w:ascii="Arial" w:eastAsiaTheme="majorEastAsia" w:hAnsi="Arial" w:cstheme="majorBidi"/>
      <w:b/>
      <w:sz w:val="28"/>
      <w:szCs w:val="28"/>
    </w:rPr>
  </w:style>
  <w:style w:type="paragraph" w:styleId="Heading2">
    <w:name w:val="heading 2"/>
    <w:basedOn w:val="Normal"/>
    <w:next w:val="Normal"/>
    <w:link w:val="Heading2Char"/>
    <w:autoRedefine/>
    <w:uiPriority w:val="9"/>
    <w:unhideWhenUsed/>
    <w:qFormat/>
    <w:rsid w:val="00E448F6"/>
    <w:pPr>
      <w:keepNext/>
      <w:keepLines/>
      <w:spacing w:before="40" w:after="0" w:line="360" w:lineRule="auto"/>
      <w:outlineLvl w:val="1"/>
    </w:pPr>
    <w:rPr>
      <w:rFonts w:ascii="Arial" w:eastAsiaTheme="majorEastAsia" w:hAnsi="Arial" w:cstheme="majorBidi"/>
      <w:b/>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A32C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56C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6CB8"/>
  </w:style>
  <w:style w:type="paragraph" w:styleId="Footer">
    <w:name w:val="footer"/>
    <w:basedOn w:val="Normal"/>
    <w:link w:val="FooterChar"/>
    <w:uiPriority w:val="99"/>
    <w:unhideWhenUsed/>
    <w:rsid w:val="00A56C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6CB8"/>
  </w:style>
  <w:style w:type="paragraph" w:styleId="Caption">
    <w:name w:val="caption"/>
    <w:basedOn w:val="Normal"/>
    <w:next w:val="Normal"/>
    <w:uiPriority w:val="35"/>
    <w:unhideWhenUsed/>
    <w:qFormat/>
    <w:rsid w:val="00A40184"/>
    <w:pPr>
      <w:spacing w:after="200" w:line="240" w:lineRule="auto"/>
    </w:pPr>
    <w:rPr>
      <w:i/>
      <w:iCs/>
      <w:color w:val="44546A" w:themeColor="text2"/>
      <w:sz w:val="18"/>
      <w:szCs w:val="18"/>
    </w:rPr>
  </w:style>
  <w:style w:type="character" w:styleId="Emphasis">
    <w:name w:val="Emphasis"/>
    <w:basedOn w:val="DefaultParagraphFont"/>
    <w:uiPriority w:val="20"/>
    <w:qFormat/>
    <w:rsid w:val="008F426D"/>
    <w:rPr>
      <w:i/>
      <w:iCs/>
    </w:rPr>
  </w:style>
  <w:style w:type="character" w:styleId="Hyperlink">
    <w:name w:val="Hyperlink"/>
    <w:basedOn w:val="DefaultParagraphFont"/>
    <w:uiPriority w:val="99"/>
    <w:unhideWhenUsed/>
    <w:rsid w:val="008F426D"/>
    <w:rPr>
      <w:color w:val="0000FF"/>
      <w:u w:val="single"/>
    </w:rPr>
  </w:style>
  <w:style w:type="character" w:styleId="FollowedHyperlink">
    <w:name w:val="FollowedHyperlink"/>
    <w:basedOn w:val="DefaultParagraphFont"/>
    <w:uiPriority w:val="99"/>
    <w:semiHidden/>
    <w:unhideWhenUsed/>
    <w:rsid w:val="008F426D"/>
    <w:rPr>
      <w:color w:val="954F72" w:themeColor="followedHyperlink"/>
      <w:u w:val="single"/>
    </w:rPr>
  </w:style>
  <w:style w:type="character" w:customStyle="1" w:styleId="Heading1Char">
    <w:name w:val="Heading 1 Char"/>
    <w:basedOn w:val="DefaultParagraphFont"/>
    <w:link w:val="Heading1"/>
    <w:uiPriority w:val="9"/>
    <w:rsid w:val="008D5BD5"/>
    <w:rPr>
      <w:rFonts w:ascii="Arial" w:eastAsiaTheme="majorEastAsia" w:hAnsi="Arial" w:cstheme="majorBidi"/>
      <w:b/>
      <w:sz w:val="28"/>
      <w:szCs w:val="28"/>
    </w:rPr>
  </w:style>
  <w:style w:type="character" w:customStyle="1" w:styleId="Heading2Char">
    <w:name w:val="Heading 2 Char"/>
    <w:basedOn w:val="DefaultParagraphFont"/>
    <w:link w:val="Heading2"/>
    <w:uiPriority w:val="9"/>
    <w:rsid w:val="00E448F6"/>
    <w:rPr>
      <w:rFonts w:ascii="Arial" w:eastAsiaTheme="majorEastAsia" w:hAnsi="Arial" w:cstheme="majorBidi"/>
      <w:b/>
      <w:szCs w:val="26"/>
    </w:rPr>
  </w:style>
  <w:style w:type="paragraph" w:styleId="TOCHeading">
    <w:name w:val="TOC Heading"/>
    <w:basedOn w:val="Heading1"/>
    <w:next w:val="Normal"/>
    <w:uiPriority w:val="39"/>
    <w:unhideWhenUsed/>
    <w:qFormat/>
    <w:rsid w:val="00E448F6"/>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E448F6"/>
    <w:pPr>
      <w:tabs>
        <w:tab w:val="right" w:leader="dot" w:pos="9350"/>
      </w:tabs>
      <w:spacing w:after="100"/>
    </w:pPr>
    <w:rPr>
      <w:rFonts w:eastAsia="Times New Roman"/>
      <w:b/>
      <w:noProof/>
    </w:rPr>
  </w:style>
  <w:style w:type="paragraph" w:styleId="TOC2">
    <w:name w:val="toc 2"/>
    <w:basedOn w:val="Normal"/>
    <w:next w:val="Normal"/>
    <w:autoRedefine/>
    <w:uiPriority w:val="39"/>
    <w:unhideWhenUsed/>
    <w:rsid w:val="00E448F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60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hyperlink" Target="https://doi.org/10.3905/JPE.V22I4.5571" TargetMode="External"/><Relationship Id="rId18" Type="http://schemas.openxmlformats.org/officeDocument/2006/relationships/hyperlink" Target="https://www.siliconrepublic.com/comms/vodafone-three-uk-competition-probe-cma" TargetMode="External"/><Relationship Id="rId26" Type="http://schemas.openxmlformats.org/officeDocument/2006/relationships/hyperlink" Target="https://www.vodafone.com/news/technology/stories/5g" TargetMode="External"/><Relationship Id="rId3" Type="http://schemas.openxmlformats.org/officeDocument/2006/relationships/settings" Target="settings.xml"/><Relationship Id="rId21" Type="http://schemas.openxmlformats.org/officeDocument/2006/relationships/hyperlink" Target="https://assets.publishing.service.gov.uk/media/60f59c938fa8f50c76838784/Digital_Competition_Consultation_v2.pdf" TargetMode="External"/><Relationship Id="rId7" Type="http://schemas.openxmlformats.org/officeDocument/2006/relationships/image" Target="media/image1.tmp"/><Relationship Id="rId12" Type="http://schemas.openxmlformats.org/officeDocument/2006/relationships/hyperlink" Target="https://doi.org/10.3386/w27002" TargetMode="External"/><Relationship Id="rId17" Type="http://schemas.openxmlformats.org/officeDocument/2006/relationships/hyperlink" Target="https://srn.org.uk/" TargetMode="External"/><Relationship Id="rId25" Type="http://schemas.openxmlformats.org/officeDocument/2006/relationships/hyperlink" Target="https://www.vodafone.com/news/services/vodafone-uk-acquires-spectrum-for-5g-services" TargetMode="External"/><Relationship Id="rId2" Type="http://schemas.openxmlformats.org/officeDocument/2006/relationships/styles" Target="styles.xml"/><Relationship Id="rId16" Type="http://schemas.openxmlformats.org/officeDocument/2006/relationships/hyperlink" Target="https://doi.org/10.1016/J.TELPOL.2018.06.001" TargetMode="External"/><Relationship Id="rId20" Type="http://schemas.openxmlformats.org/officeDocument/2006/relationships/hyperlink" Target="https://www.gov.uk/government/publications/5g-supply-chain-diversification-strategy/5g-supply-chain-diversification-strateg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tmp"/><Relationship Id="rId24" Type="http://schemas.openxmlformats.org/officeDocument/2006/relationships/hyperlink" Target="https://investors.vodafone.com/~/media/files/v/vodafone-ir/documents/performance/financial-results/2019/vodafone-full-annual-report-2019.pdf" TargetMode="External"/><Relationship Id="rId5" Type="http://schemas.openxmlformats.org/officeDocument/2006/relationships/footnotes" Target="footnotes.xml"/><Relationship Id="rId15" Type="http://schemas.openxmlformats.org/officeDocument/2006/relationships/hyperlink" Target="https://doi.org/10.1080/01605682.2020.1759384" TargetMode="External"/><Relationship Id="rId23" Type="http://schemas.openxmlformats.org/officeDocument/2006/relationships/hyperlink" Target="https://www.gov.uk/government/publications/uk-wireless-infrastructure-strategy/uk-wireless-infrastructure-strategy" TargetMode="External"/><Relationship Id="rId28" Type="http://schemas.openxmlformats.org/officeDocument/2006/relationships/header" Target="header1.xml"/><Relationship Id="rId10" Type="http://schemas.openxmlformats.org/officeDocument/2006/relationships/image" Target="media/image4.tmp"/><Relationship Id="rId19" Type="http://schemas.openxmlformats.org/officeDocument/2006/relationships/hyperlink" Target="https://assets.publishing.service.gov.uk/media/5a79ee87e5274a1767550c95/telecommunications-networks-v1.pdf" TargetMode="External"/><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hyperlink" Target="https://doi.org/10.2139/ssrn.2505261" TargetMode="External"/><Relationship Id="rId22" Type="http://schemas.openxmlformats.org/officeDocument/2006/relationships/hyperlink" Target="https://www.gov.uk/government/publications/spectrum-statement/spectrum-statement" TargetMode="External"/><Relationship Id="rId27" Type="http://schemas.openxmlformats.org/officeDocument/2006/relationships/hyperlink" Target="https://www.vodafone.com/news/corporate-and-financial/merger-vodafone-uk-three-uk-europe-leading-5g-network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EB9D8-6F44-4A02-8B29-AAE1DBF84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16</Pages>
  <Words>3929</Words>
  <Characters>25070</Characters>
  <Application>Microsoft Office Word</Application>
  <DocSecurity>0</DocSecurity>
  <Lines>432</Lines>
  <Paragraphs>149</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Introduction</vt:lpstr>
      <vt:lpstr>Section 1: Challenges and Opportunities in the UK Mobile Network Industry</vt:lpstr>
      <vt:lpstr>Section 2: Profit Maximisation Theory and Application in the UK Mobile Network I</vt:lpstr>
      <vt:lpstr>Section 3: Government Policies and Their Influence on the UK Mobile Network Indu</vt:lpstr>
      <vt:lpstr>Section 4: Application of Economic Theories to Managerial Decision-Making in the</vt:lpstr>
      <vt:lpstr>    Supply and Demand in the UK Mobile Network Industry</vt:lpstr>
      <vt:lpstr>    Price Elasticity and Consumer Response</vt:lpstr>
      <vt:lpstr>    Market Structure and Competitive Strategy</vt:lpstr>
      <vt:lpstr>Section 5: Stakeholder Issues in the UK Mobile Network Industry</vt:lpstr>
      <vt:lpstr>    Customers</vt:lpstr>
      <vt:lpstr>    Shareholders</vt:lpstr>
      <vt:lpstr>    Regulators</vt:lpstr>
      <vt:lpstr>    Society and Environmental Concerns</vt:lpstr>
      <vt:lpstr>Section 6: Recommendations towards Sustainable Growth in the UK Mobile Network I</vt:lpstr>
      <vt:lpstr>    1. Continuous Investment in 5G and Beyond Technologies</vt:lpstr>
      <vt:lpstr>    2. Emphasis on Service Innovation and Differentiation</vt:lpstr>
      <vt:lpstr>    3. Enhance customer retention and loyalty programs</vt:lpstr>
      <vt:lpstr>    4. Emphasize CSR and Sustainability</vt:lpstr>
      <vt:lpstr>    5. Meet Regulatory Challenges and Engage with Policymakers</vt:lpstr>
      <vt:lpstr>    6. Leverage Data Analytics and AI for Operational Efficiency</vt:lpstr>
      <vt:lpstr>Conclusion </vt:lpstr>
      <vt:lpstr>References </vt:lpstr>
    </vt:vector>
  </TitlesOfParts>
  <Company/>
  <LinksUpToDate>false</LinksUpToDate>
  <CharactersWithSpaces>28850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 Matthews</dc:creator>
  <cp:lastModifiedBy>Zoe Matthews</cp:lastModifiedBy>
  <cp:revision>8</cp:revision>
  <dcterms:created xsi:type="dcterms:W3CDTF">2024-10-03T08:58:00Z</dcterms:created>
  <dcterms:modified xsi:type="dcterms:W3CDTF">2024-10-18T09:50:00Z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56a00735bbf9a66af5a72b7115619651939619a16d7aeedd3311345bdfcfe31c</vt:lpwstr>
  </property>
</Properties>
</file>