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DF1D6" w14:textId="77777777" w:rsidR="00D61852" w:rsidRDefault="00000000">
      <w:pPr>
        <w:jc w:val="center"/>
      </w:pPr>
      <w:r>
        <w:rPr>
          <w:rFonts w:ascii="Aptos Display" w:hAnsi="Aptos Display"/>
          <w:b/>
          <w:sz w:val="48"/>
        </w:rPr>
        <w:t>Empathy Mapping and Human-Centred Design Thinking</w:t>
      </w:r>
    </w:p>
    <w:p w14:paraId="54F36E2A" w14:textId="77777777" w:rsidR="00D61852" w:rsidRDefault="00000000">
      <w:pPr>
        <w:jc w:val="center"/>
      </w:pPr>
      <w:r>
        <w:rPr>
          <w:i/>
          <w:sz w:val="26"/>
        </w:rPr>
        <w:t>Using the example of Jamie buying a television</w:t>
      </w:r>
    </w:p>
    <w:p w14:paraId="19D62FC8" w14:textId="77777777" w:rsidR="00D61852" w:rsidRDefault="00000000">
      <w:pPr>
        <w:jc w:val="center"/>
      </w:pPr>
      <w:r>
        <w:rPr>
          <w:sz w:val="22"/>
        </w:rPr>
        <w:t>Design Thinking and Co-production</w:t>
      </w:r>
    </w:p>
    <w:p w14:paraId="48F3BC0F" w14:textId="56F519EB" w:rsidR="00D61852" w:rsidRDefault="006D0467">
      <w:r>
        <w:rPr>
          <w:noProof/>
        </w:rPr>
        <w:drawing>
          <wp:inline distT="0" distB="0" distL="0" distR="0" wp14:anchorId="630A0EDF" wp14:editId="2EDE272B">
            <wp:extent cx="6309360" cy="6870065"/>
            <wp:effectExtent l="0" t="0" r="0" b="6985"/>
            <wp:docPr id="698598704" name="Picture 1" descr="Empathy Mapping: The First Step in Design Thinking - N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athy Mapping: The First Step in Design Thinking - N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6870065"/>
                    </a:xfrm>
                    <a:prstGeom prst="rect">
                      <a:avLst/>
                    </a:prstGeom>
                    <a:noFill/>
                    <a:ln>
                      <a:noFill/>
                    </a:ln>
                  </pic:spPr>
                </pic:pic>
              </a:graphicData>
            </a:graphic>
          </wp:inline>
        </w:drawing>
      </w:r>
    </w:p>
    <w:p w14:paraId="49827253" w14:textId="77777777" w:rsidR="00D61852" w:rsidRDefault="00000000">
      <w:pPr>
        <w:pStyle w:val="Heading1"/>
      </w:pPr>
      <w:r>
        <w:lastRenderedPageBreak/>
        <w:t>Introduction</w:t>
      </w:r>
    </w:p>
    <w:p w14:paraId="2C68C30E" w14:textId="77777777" w:rsidR="00D61852" w:rsidRDefault="00000000">
      <w:r>
        <w:t>An empathy map is a useful human-centred design thinking tool because it helps designers move beyond designing what they think people need and towards understanding what people actually experience, think, feel and do.</w:t>
      </w:r>
    </w:p>
    <w:p w14:paraId="4A0FAEF3" w14:textId="77777777" w:rsidR="00D61852" w:rsidRDefault="00000000">
      <w:r>
        <w:t>Using the example of Jamie buying a television, the empathy map becomes a bridge between understanding a person and designing a solution around their needs.</w:t>
      </w:r>
    </w:p>
    <w:p w14:paraId="56B78953" w14:textId="77777777" w:rsidR="00D61852" w:rsidRDefault="00000000">
      <w:pPr>
        <w:pStyle w:val="Heading1"/>
      </w:pPr>
      <w:r>
        <w:t>1. Where does the empathy map fit within design thinking?</w:t>
      </w:r>
    </w:p>
    <w:p w14:paraId="5A1C2851" w14:textId="77777777" w:rsidR="00D61852" w:rsidRDefault="00000000">
      <w:r>
        <w:t>The empathy map is most closely associated with the Empathise stage of the design thinking process, although its findings can inform all subsequent stages.</w:t>
      </w:r>
    </w:p>
    <w:tbl>
      <w:tblPr>
        <w:tblStyle w:val="TableGrid"/>
        <w:tblW w:w="0" w:type="auto"/>
        <w:jc w:val="center"/>
        <w:tblLook w:val="04A0" w:firstRow="1" w:lastRow="0" w:firstColumn="1" w:lastColumn="0" w:noHBand="0" w:noVBand="1"/>
      </w:tblPr>
      <w:tblGrid>
        <w:gridCol w:w="4968"/>
        <w:gridCol w:w="4968"/>
      </w:tblGrid>
      <w:tr w:rsidR="00D61852" w14:paraId="228BDB19" w14:textId="77777777">
        <w:trPr>
          <w:jc w:val="center"/>
        </w:trPr>
        <w:tc>
          <w:tcPr>
            <w:tcW w:w="4968" w:type="dxa"/>
            <w:shd w:val="clear" w:color="auto" w:fill="D9EAF7"/>
            <w:vAlign w:val="center"/>
          </w:tcPr>
          <w:p w14:paraId="05438C3D" w14:textId="77777777" w:rsidR="00D61852" w:rsidRDefault="00000000">
            <w:r>
              <w:rPr>
                <w:b/>
                <w:sz w:val="19"/>
              </w:rPr>
              <w:t>Stage</w:t>
            </w:r>
          </w:p>
        </w:tc>
        <w:tc>
          <w:tcPr>
            <w:tcW w:w="4968" w:type="dxa"/>
            <w:shd w:val="clear" w:color="auto" w:fill="D9EAF7"/>
            <w:vAlign w:val="center"/>
          </w:tcPr>
          <w:p w14:paraId="0B67A75A" w14:textId="77777777" w:rsidR="00D61852" w:rsidRDefault="00000000">
            <w:r>
              <w:rPr>
                <w:b/>
                <w:sz w:val="19"/>
              </w:rPr>
              <w:t>Purpose</w:t>
            </w:r>
          </w:p>
        </w:tc>
      </w:tr>
      <w:tr w:rsidR="00D61852" w14:paraId="781A9341" w14:textId="77777777">
        <w:trPr>
          <w:jc w:val="center"/>
        </w:trPr>
        <w:tc>
          <w:tcPr>
            <w:tcW w:w="4968" w:type="dxa"/>
            <w:vAlign w:val="center"/>
          </w:tcPr>
          <w:p w14:paraId="6A6118C9" w14:textId="77777777" w:rsidR="00D61852" w:rsidRDefault="00000000">
            <w:r>
              <w:rPr>
                <w:b/>
                <w:sz w:val="19"/>
              </w:rPr>
              <w:t>1. Empathise</w:t>
            </w:r>
          </w:p>
        </w:tc>
        <w:tc>
          <w:tcPr>
            <w:tcW w:w="4968" w:type="dxa"/>
            <w:vAlign w:val="center"/>
          </w:tcPr>
          <w:p w14:paraId="2A00B488" w14:textId="77777777" w:rsidR="00D61852" w:rsidRDefault="00000000">
            <w:r>
              <w:rPr>
                <w:sz w:val="19"/>
              </w:rPr>
              <w:t>Understand people, their experiences, needs, frustrations and motivations.</w:t>
            </w:r>
          </w:p>
        </w:tc>
      </w:tr>
      <w:tr w:rsidR="00D61852" w14:paraId="205C2F22" w14:textId="77777777">
        <w:trPr>
          <w:jc w:val="center"/>
        </w:trPr>
        <w:tc>
          <w:tcPr>
            <w:tcW w:w="4968" w:type="dxa"/>
            <w:vAlign w:val="center"/>
          </w:tcPr>
          <w:p w14:paraId="2E901A41" w14:textId="77777777" w:rsidR="00D61852" w:rsidRDefault="00000000">
            <w:r>
              <w:rPr>
                <w:b/>
                <w:sz w:val="19"/>
              </w:rPr>
              <w:t>2. Define</w:t>
            </w:r>
          </w:p>
        </w:tc>
        <w:tc>
          <w:tcPr>
            <w:tcW w:w="4968" w:type="dxa"/>
            <w:vAlign w:val="center"/>
          </w:tcPr>
          <w:p w14:paraId="694BE9FB" w14:textId="77777777" w:rsidR="00D61852" w:rsidRDefault="00000000">
            <w:r>
              <w:rPr>
                <w:sz w:val="19"/>
              </w:rPr>
              <w:t>Identify and articulate the human-centred problem worth addressing.</w:t>
            </w:r>
          </w:p>
        </w:tc>
      </w:tr>
      <w:tr w:rsidR="00D61852" w14:paraId="17D45B6D" w14:textId="77777777">
        <w:trPr>
          <w:jc w:val="center"/>
        </w:trPr>
        <w:tc>
          <w:tcPr>
            <w:tcW w:w="4968" w:type="dxa"/>
            <w:vAlign w:val="center"/>
          </w:tcPr>
          <w:p w14:paraId="0B88E2E1" w14:textId="77777777" w:rsidR="00D61852" w:rsidRDefault="00000000">
            <w:r>
              <w:rPr>
                <w:b/>
                <w:sz w:val="19"/>
              </w:rPr>
              <w:t>3. Ideate</w:t>
            </w:r>
          </w:p>
        </w:tc>
        <w:tc>
          <w:tcPr>
            <w:tcW w:w="4968" w:type="dxa"/>
            <w:vAlign w:val="center"/>
          </w:tcPr>
          <w:p w14:paraId="1D7475B5" w14:textId="77777777" w:rsidR="00D61852" w:rsidRDefault="00000000">
            <w:r>
              <w:rPr>
                <w:sz w:val="19"/>
              </w:rPr>
              <w:t>Generate potential solutions to the identified problem.</w:t>
            </w:r>
          </w:p>
        </w:tc>
      </w:tr>
      <w:tr w:rsidR="00D61852" w14:paraId="1C600C38" w14:textId="77777777">
        <w:trPr>
          <w:jc w:val="center"/>
        </w:trPr>
        <w:tc>
          <w:tcPr>
            <w:tcW w:w="4968" w:type="dxa"/>
            <w:vAlign w:val="center"/>
          </w:tcPr>
          <w:p w14:paraId="48C420B1" w14:textId="77777777" w:rsidR="00D61852" w:rsidRDefault="00000000">
            <w:r>
              <w:rPr>
                <w:b/>
                <w:sz w:val="19"/>
              </w:rPr>
              <w:t>4. Prototype</w:t>
            </w:r>
          </w:p>
        </w:tc>
        <w:tc>
          <w:tcPr>
            <w:tcW w:w="4968" w:type="dxa"/>
            <w:vAlign w:val="center"/>
          </w:tcPr>
          <w:p w14:paraId="2726F3B4" w14:textId="77777777" w:rsidR="00D61852" w:rsidRDefault="00000000">
            <w:r>
              <w:rPr>
                <w:sz w:val="19"/>
              </w:rPr>
              <w:t>Create something tangible that can be explored or experienced.</w:t>
            </w:r>
          </w:p>
        </w:tc>
      </w:tr>
      <w:tr w:rsidR="00D61852" w14:paraId="726E40D5" w14:textId="77777777">
        <w:trPr>
          <w:jc w:val="center"/>
        </w:trPr>
        <w:tc>
          <w:tcPr>
            <w:tcW w:w="4968" w:type="dxa"/>
            <w:vAlign w:val="center"/>
          </w:tcPr>
          <w:p w14:paraId="2BC1934A" w14:textId="77777777" w:rsidR="00D61852" w:rsidRDefault="00000000">
            <w:r>
              <w:rPr>
                <w:b/>
                <w:sz w:val="19"/>
              </w:rPr>
              <w:t>5. Test</w:t>
            </w:r>
          </w:p>
        </w:tc>
        <w:tc>
          <w:tcPr>
            <w:tcW w:w="4968" w:type="dxa"/>
            <w:vAlign w:val="center"/>
          </w:tcPr>
          <w:p w14:paraId="3C3C5AA5" w14:textId="77777777" w:rsidR="00D61852" w:rsidRDefault="00000000">
            <w:r>
              <w:rPr>
                <w:sz w:val="19"/>
              </w:rPr>
              <w:t>Gather feedback from people and refine the design.</w:t>
            </w:r>
          </w:p>
        </w:tc>
      </w:tr>
    </w:tbl>
    <w:p w14:paraId="0ABA23DE" w14:textId="77777777" w:rsidR="00D61852" w:rsidRDefault="00000000">
      <w:r>
        <w:t>The process is not necessarily linear. Insights from testing may lead to a revised understanding of the person, a new problem definition or an entirely different idea.</w:t>
      </w:r>
    </w:p>
    <w:p w14:paraId="21FEB220" w14:textId="77777777" w:rsidR="00D61852" w:rsidRDefault="00000000">
      <w:pPr>
        <w:pStyle w:val="Callout"/>
      </w:pPr>
      <w:r>
        <w:t>The empathy map supports the transition from empathy to actionable design decisions.</w:t>
      </w:r>
    </w:p>
    <w:p w14:paraId="43042B20" w14:textId="77777777" w:rsidR="00D61852" w:rsidRDefault="00000000">
      <w:pPr>
        <w:pStyle w:val="Heading1"/>
      </w:pPr>
      <w:r>
        <w:t>2. Understanding the four quadrants</w:t>
      </w:r>
    </w:p>
    <w:p w14:paraId="11F738A1" w14:textId="77777777" w:rsidR="00D61852" w:rsidRDefault="00000000">
      <w:r>
        <w:t>The empathy map divides Jamie’s experience into four perspectives. Each perspective helps designers explore different aspects of the human experience.</w:t>
      </w:r>
    </w:p>
    <w:p w14:paraId="54442F56" w14:textId="77777777" w:rsidR="00D61852" w:rsidRDefault="00000000">
      <w:pPr>
        <w:pStyle w:val="Heading2"/>
      </w:pPr>
      <w:r>
        <w:t>Says – Expressed words</w:t>
      </w:r>
    </w:p>
    <w:p w14:paraId="56D8CE95" w14:textId="77777777" w:rsidR="00D61852" w:rsidRDefault="00000000">
      <w:r>
        <w:t>What does Jamie explicitly communicate? Examples include: “What do you think?”, “What size is best?” and “I want something reliable.” These statements provide insight into Jamie’s expressed needs, questions and priorities.</w:t>
      </w:r>
    </w:p>
    <w:p w14:paraId="567A09E3" w14:textId="77777777" w:rsidR="00D61852" w:rsidRDefault="00000000">
      <w:pPr>
        <w:pStyle w:val="Heading2"/>
      </w:pPr>
      <w:r>
        <w:t>Thinks – Cognitive experience</w:t>
      </w:r>
    </w:p>
    <w:p w14:paraId="22DA288D" w14:textId="77777777" w:rsidR="00D61852" w:rsidRDefault="00000000">
      <w:r>
        <w:t>What might Jamie be considering but not necessarily saying aloud? Examples include: “Why is this so hard?”, “What else am I missing?” and “Do they think I’m stupid?” This quadrant encourages designers to consider uncertainty, expectations, assumptions and unexpressed concerns.</w:t>
      </w:r>
    </w:p>
    <w:p w14:paraId="26526FF5" w14:textId="77777777" w:rsidR="00D61852" w:rsidRDefault="00000000">
      <w:pPr>
        <w:pStyle w:val="Heading2"/>
      </w:pPr>
      <w:r>
        <w:t>Does – Observable behaviour</w:t>
      </w:r>
    </w:p>
    <w:p w14:paraId="439DCF76" w14:textId="77777777" w:rsidR="00D61852" w:rsidRDefault="00000000">
      <w:r>
        <w:t>What actions does Jamie take during the purchasing process? Examples include checking the website, comparing products, asking friends and postponing big decisions. These behaviours show how Jamie responds to the purchasing environment.</w:t>
      </w:r>
    </w:p>
    <w:p w14:paraId="182CCA52" w14:textId="77777777" w:rsidR="00D61852" w:rsidRDefault="00000000">
      <w:pPr>
        <w:pStyle w:val="Heading2"/>
      </w:pPr>
      <w:r>
        <w:lastRenderedPageBreak/>
        <w:t>Feels – Emotional experience</w:t>
      </w:r>
    </w:p>
    <w:p w14:paraId="095A6736" w14:textId="77777777" w:rsidR="00D61852" w:rsidRDefault="00000000">
      <w:r>
        <w:t>What emotions might Jamie experience? Examples include feeling overwhelmed, anxious, excited, inadequate and fearful. These feelings can reveal emotional barriers and opportunities to improve the experience.</w:t>
      </w:r>
    </w:p>
    <w:p w14:paraId="6C3637AA" w14:textId="77777777" w:rsidR="00D61852" w:rsidRDefault="00000000">
      <w:pPr>
        <w:pStyle w:val="Heading2"/>
      </w:pPr>
      <w:r>
        <w:t>An important teaching distinction</w:t>
      </w:r>
    </w:p>
    <w:p w14:paraId="770265AC" w14:textId="77777777" w:rsidR="00D61852" w:rsidRDefault="00000000">
      <w:r>
        <w:t>The four quadrants should not be treated as four independent lists. They work together to reveal the relationship between a person’s thoughts, emotions, words and behaviours.</w:t>
      </w:r>
    </w:p>
    <w:p w14:paraId="32036D7F" w14:textId="77777777" w:rsidR="00D61852" w:rsidRDefault="00000000">
      <w:r>
        <w:t>For example:</w:t>
      </w:r>
    </w:p>
    <w:tbl>
      <w:tblPr>
        <w:tblStyle w:val="TableGrid"/>
        <w:tblW w:w="0" w:type="auto"/>
        <w:jc w:val="center"/>
        <w:tblLook w:val="04A0" w:firstRow="1" w:lastRow="0" w:firstColumn="1" w:lastColumn="0" w:noHBand="0" w:noVBand="1"/>
      </w:tblPr>
      <w:tblGrid>
        <w:gridCol w:w="4968"/>
        <w:gridCol w:w="4968"/>
      </w:tblGrid>
      <w:tr w:rsidR="00D61852" w14:paraId="198BE05B" w14:textId="77777777">
        <w:trPr>
          <w:jc w:val="center"/>
        </w:trPr>
        <w:tc>
          <w:tcPr>
            <w:tcW w:w="4968" w:type="dxa"/>
            <w:shd w:val="clear" w:color="auto" w:fill="D9EAF7"/>
            <w:vAlign w:val="center"/>
          </w:tcPr>
          <w:p w14:paraId="488C7E46" w14:textId="77777777" w:rsidR="00D61852" w:rsidRDefault="00000000">
            <w:r>
              <w:rPr>
                <w:b/>
                <w:sz w:val="19"/>
              </w:rPr>
              <w:t>Quadrant</w:t>
            </w:r>
          </w:p>
        </w:tc>
        <w:tc>
          <w:tcPr>
            <w:tcW w:w="4968" w:type="dxa"/>
            <w:shd w:val="clear" w:color="auto" w:fill="D9EAF7"/>
            <w:vAlign w:val="center"/>
          </w:tcPr>
          <w:p w14:paraId="50D514CD" w14:textId="77777777" w:rsidR="00D61852" w:rsidRDefault="00000000">
            <w:r>
              <w:rPr>
                <w:b/>
                <w:sz w:val="19"/>
              </w:rPr>
              <w:t>Example</w:t>
            </w:r>
          </w:p>
        </w:tc>
      </w:tr>
      <w:tr w:rsidR="00D61852" w14:paraId="3338E656" w14:textId="77777777">
        <w:trPr>
          <w:jc w:val="center"/>
        </w:trPr>
        <w:tc>
          <w:tcPr>
            <w:tcW w:w="4968" w:type="dxa"/>
            <w:vAlign w:val="center"/>
          </w:tcPr>
          <w:p w14:paraId="262ABB68" w14:textId="77777777" w:rsidR="00D61852" w:rsidRDefault="00000000">
            <w:r>
              <w:rPr>
                <w:b/>
                <w:sz w:val="19"/>
              </w:rPr>
              <w:t>Says</w:t>
            </w:r>
          </w:p>
        </w:tc>
        <w:tc>
          <w:tcPr>
            <w:tcW w:w="4968" w:type="dxa"/>
            <w:vAlign w:val="center"/>
          </w:tcPr>
          <w:p w14:paraId="50644F09" w14:textId="77777777" w:rsidR="00D61852" w:rsidRDefault="00000000">
            <w:r>
              <w:rPr>
                <w:sz w:val="19"/>
              </w:rPr>
              <w:t>“I want something reliable.”</w:t>
            </w:r>
          </w:p>
        </w:tc>
      </w:tr>
      <w:tr w:rsidR="00D61852" w14:paraId="4D088AC1" w14:textId="77777777">
        <w:trPr>
          <w:jc w:val="center"/>
        </w:trPr>
        <w:tc>
          <w:tcPr>
            <w:tcW w:w="4968" w:type="dxa"/>
            <w:vAlign w:val="center"/>
          </w:tcPr>
          <w:p w14:paraId="28E93175" w14:textId="77777777" w:rsidR="00D61852" w:rsidRDefault="00000000">
            <w:r>
              <w:rPr>
                <w:b/>
                <w:sz w:val="19"/>
              </w:rPr>
              <w:t>Thinks</w:t>
            </w:r>
          </w:p>
        </w:tc>
        <w:tc>
          <w:tcPr>
            <w:tcW w:w="4968" w:type="dxa"/>
            <w:vAlign w:val="center"/>
          </w:tcPr>
          <w:p w14:paraId="151B2288" w14:textId="77777777" w:rsidR="00D61852" w:rsidRDefault="00000000">
            <w:r>
              <w:rPr>
                <w:sz w:val="19"/>
              </w:rPr>
              <w:t>“Do they think I’m stupid?”</w:t>
            </w:r>
          </w:p>
        </w:tc>
      </w:tr>
      <w:tr w:rsidR="00D61852" w14:paraId="35228172" w14:textId="77777777">
        <w:trPr>
          <w:jc w:val="center"/>
        </w:trPr>
        <w:tc>
          <w:tcPr>
            <w:tcW w:w="4968" w:type="dxa"/>
            <w:vAlign w:val="center"/>
          </w:tcPr>
          <w:p w14:paraId="5BBFF5AA" w14:textId="77777777" w:rsidR="00D61852" w:rsidRDefault="00000000">
            <w:r>
              <w:rPr>
                <w:b/>
                <w:sz w:val="19"/>
              </w:rPr>
              <w:t>Does</w:t>
            </w:r>
          </w:p>
        </w:tc>
        <w:tc>
          <w:tcPr>
            <w:tcW w:w="4968" w:type="dxa"/>
            <w:vAlign w:val="center"/>
          </w:tcPr>
          <w:p w14:paraId="6E4055A5" w14:textId="77777777" w:rsidR="00D61852" w:rsidRDefault="00000000">
            <w:r>
              <w:rPr>
                <w:sz w:val="19"/>
              </w:rPr>
              <w:t>Compares multiple products and asks friends for advice.</w:t>
            </w:r>
          </w:p>
        </w:tc>
      </w:tr>
      <w:tr w:rsidR="00D61852" w14:paraId="194EB5C7" w14:textId="77777777">
        <w:trPr>
          <w:jc w:val="center"/>
        </w:trPr>
        <w:tc>
          <w:tcPr>
            <w:tcW w:w="4968" w:type="dxa"/>
            <w:vAlign w:val="center"/>
          </w:tcPr>
          <w:p w14:paraId="07CCB87A" w14:textId="77777777" w:rsidR="00D61852" w:rsidRDefault="00000000">
            <w:r>
              <w:rPr>
                <w:b/>
                <w:sz w:val="19"/>
              </w:rPr>
              <w:t>Feels</w:t>
            </w:r>
          </w:p>
        </w:tc>
        <w:tc>
          <w:tcPr>
            <w:tcW w:w="4968" w:type="dxa"/>
            <w:vAlign w:val="center"/>
          </w:tcPr>
          <w:p w14:paraId="53CDCD6D" w14:textId="77777777" w:rsidR="00D61852" w:rsidRDefault="00000000">
            <w:r>
              <w:rPr>
                <w:sz w:val="19"/>
              </w:rPr>
              <w:t>Overwhelmed and anxious.</w:t>
            </w:r>
          </w:p>
        </w:tc>
      </w:tr>
    </w:tbl>
    <w:p w14:paraId="7BA04B56" w14:textId="77777777" w:rsidR="00D61852" w:rsidRDefault="00000000">
      <w:r>
        <w:t>The designer can begin exploring a possible underlying need: Jamie wants to make a confident purchasing decision without feeling overwhelmed or judged. This is an initial interpretation, not a proven fact. A human-centred designer would investigate it with Jamie and other relevant users.</w:t>
      </w:r>
    </w:p>
    <w:p w14:paraId="4F771D59" w14:textId="77777777" w:rsidR="00D61852" w:rsidRDefault="00000000">
      <w:pPr>
        <w:pStyle w:val="Heading1"/>
      </w:pPr>
      <w:r>
        <w:t>3. From empathy map to a human-centred problem</w:t>
      </w:r>
    </w:p>
    <w:p w14:paraId="27ADC9F5" w14:textId="77777777" w:rsidR="00D61852" w:rsidRDefault="00000000">
      <w:r>
        <w:t>The empathy map becomes particularly valuable when designers begin translating observations into a clearer understanding of the problem.</w:t>
      </w:r>
    </w:p>
    <w:p w14:paraId="512981B0" w14:textId="77777777" w:rsidR="00D61852" w:rsidRDefault="00000000">
      <w:r>
        <w:t>A designer could approach the TV purchasing problem from different perspectives:</w:t>
      </w:r>
    </w:p>
    <w:p w14:paraId="406113EE" w14:textId="77777777" w:rsidR="00D61852" w:rsidRDefault="00000000">
      <w:r>
        <w:rPr>
          <w:b/>
        </w:rPr>
        <w:t xml:space="preserve">Product-centred perspective: </w:t>
      </w:r>
      <w:r>
        <w:t>“How can we sell more televisions?”</w:t>
      </w:r>
    </w:p>
    <w:p w14:paraId="674666E1" w14:textId="77777777" w:rsidR="00D61852" w:rsidRDefault="00000000">
      <w:r>
        <w:rPr>
          <w:b/>
        </w:rPr>
        <w:t xml:space="preserve">Technology-centred perspective: </w:t>
      </w:r>
      <w:r>
        <w:t>“How can we develop a website with more product information?”</w:t>
      </w:r>
    </w:p>
    <w:p w14:paraId="12E5A247" w14:textId="77777777" w:rsidR="00D61852" w:rsidRDefault="00000000">
      <w:r>
        <w:rPr>
          <w:b/>
        </w:rPr>
        <w:t xml:space="preserve">Human-centred perspective: </w:t>
      </w:r>
      <w:r>
        <w:t>“What is Jamie experiencing, and how might we improve that experience?”</w:t>
      </w:r>
    </w:p>
    <w:p w14:paraId="0E8F3DC9" w14:textId="77777777" w:rsidR="00D61852" w:rsidRDefault="00000000">
      <w:pPr>
        <w:pStyle w:val="Heading2"/>
      </w:pPr>
      <w:r>
        <w:t>Step 1: Identify the observable experience</w:t>
      </w:r>
    </w:p>
    <w:p w14:paraId="28420025" w14:textId="77777777" w:rsidR="00D61852" w:rsidRDefault="00000000">
      <w:r>
        <w:t>The map identifies several potential difficulties:</w:t>
      </w:r>
    </w:p>
    <w:p w14:paraId="070C40CB" w14:textId="77777777" w:rsidR="00D61852" w:rsidRDefault="00000000">
      <w:pPr>
        <w:pStyle w:val="ListBullet"/>
      </w:pPr>
      <w:r>
        <w:t>Information overload: too many acronyms, options and technical specifications.</w:t>
      </w:r>
    </w:p>
    <w:p w14:paraId="7C1E6BCE" w14:textId="77777777" w:rsidR="00D61852" w:rsidRDefault="00000000">
      <w:pPr>
        <w:pStyle w:val="ListBullet"/>
      </w:pPr>
      <w:r>
        <w:t>Decision uncertainty: Jamie is unsure where to start and which product is most suitable.</w:t>
      </w:r>
    </w:p>
    <w:p w14:paraId="361AC9A7" w14:textId="77777777" w:rsidR="00D61852" w:rsidRDefault="00000000">
      <w:pPr>
        <w:pStyle w:val="ListBullet"/>
      </w:pPr>
      <w:r>
        <w:t>Emotional discomfort: possible feelings of anxiety, inadequacy and being overwhelmed.</w:t>
      </w:r>
    </w:p>
    <w:p w14:paraId="3CB6E369" w14:textId="77777777" w:rsidR="00D61852" w:rsidRDefault="00000000">
      <w:pPr>
        <w:pStyle w:val="ListBullet"/>
      </w:pPr>
      <w:r>
        <w:t>Trust and confidence: uncertainty about who to trust and whether the decision is right.</w:t>
      </w:r>
    </w:p>
    <w:p w14:paraId="4F3F0185" w14:textId="77777777" w:rsidR="00D61852" w:rsidRDefault="00000000">
      <w:r>
        <w:t>These are potential areas for investigation. The map itself does not establish which difficulty is most important to Jamie or whether all the statements are accurate.</w:t>
      </w:r>
    </w:p>
    <w:p w14:paraId="3F2A2502" w14:textId="77777777" w:rsidR="00D61852" w:rsidRDefault="00000000">
      <w:pPr>
        <w:pStyle w:val="Heading2"/>
      </w:pPr>
      <w:r>
        <w:t>Step 2: Look for relationships and patterns</w:t>
      </w:r>
    </w:p>
    <w:p w14:paraId="4EDA8176" w14:textId="77777777" w:rsidR="00D61852" w:rsidRDefault="00000000">
      <w:r>
        <w:t>Design thinking is not simply about collecting individual observations. It involves exploring how different experiences relate to one another.</w:t>
      </w:r>
    </w:p>
    <w:tbl>
      <w:tblPr>
        <w:tblStyle w:val="TableGrid"/>
        <w:tblW w:w="0" w:type="auto"/>
        <w:jc w:val="center"/>
        <w:tblLook w:val="04A0" w:firstRow="1" w:lastRow="0" w:firstColumn="1" w:lastColumn="0" w:noHBand="0" w:noVBand="1"/>
      </w:tblPr>
      <w:tblGrid>
        <w:gridCol w:w="4968"/>
        <w:gridCol w:w="4968"/>
      </w:tblGrid>
      <w:tr w:rsidR="00D61852" w14:paraId="126E0D9F" w14:textId="77777777">
        <w:trPr>
          <w:jc w:val="center"/>
        </w:trPr>
        <w:tc>
          <w:tcPr>
            <w:tcW w:w="4968" w:type="dxa"/>
            <w:shd w:val="clear" w:color="auto" w:fill="D9EAF7"/>
            <w:vAlign w:val="center"/>
          </w:tcPr>
          <w:p w14:paraId="2FA56D80" w14:textId="77777777" w:rsidR="00D61852" w:rsidRDefault="00000000">
            <w:r>
              <w:rPr>
                <w:b/>
                <w:sz w:val="19"/>
              </w:rPr>
              <w:t>Possible pattern</w:t>
            </w:r>
          </w:p>
        </w:tc>
        <w:tc>
          <w:tcPr>
            <w:tcW w:w="4968" w:type="dxa"/>
            <w:shd w:val="clear" w:color="auto" w:fill="D9EAF7"/>
            <w:vAlign w:val="center"/>
          </w:tcPr>
          <w:p w14:paraId="786694F9" w14:textId="77777777" w:rsidR="00D61852" w:rsidRDefault="00000000">
            <w:r>
              <w:rPr>
                <w:b/>
                <w:sz w:val="19"/>
              </w:rPr>
              <w:t>Interpretation</w:t>
            </w:r>
          </w:p>
        </w:tc>
      </w:tr>
      <w:tr w:rsidR="00D61852" w14:paraId="5E03A1BB" w14:textId="77777777">
        <w:trPr>
          <w:jc w:val="center"/>
        </w:trPr>
        <w:tc>
          <w:tcPr>
            <w:tcW w:w="4968" w:type="dxa"/>
            <w:vAlign w:val="center"/>
          </w:tcPr>
          <w:p w14:paraId="230D354D" w14:textId="77777777" w:rsidR="00D61852" w:rsidRDefault="00000000">
            <w:r>
              <w:rPr>
                <w:sz w:val="19"/>
              </w:rPr>
              <w:t>Too many technical terms and product options</w:t>
            </w:r>
          </w:p>
        </w:tc>
        <w:tc>
          <w:tcPr>
            <w:tcW w:w="4968" w:type="dxa"/>
            <w:vAlign w:val="center"/>
          </w:tcPr>
          <w:p w14:paraId="4CC288B7" w14:textId="77777777" w:rsidR="00D61852" w:rsidRDefault="00000000">
            <w:r>
              <w:rPr>
                <w:sz w:val="19"/>
              </w:rPr>
              <w:t>Possible environmental factor</w:t>
            </w:r>
          </w:p>
        </w:tc>
      </w:tr>
      <w:tr w:rsidR="00D61852" w14:paraId="67F11123" w14:textId="77777777">
        <w:trPr>
          <w:jc w:val="center"/>
        </w:trPr>
        <w:tc>
          <w:tcPr>
            <w:tcW w:w="4968" w:type="dxa"/>
            <w:vAlign w:val="center"/>
          </w:tcPr>
          <w:p w14:paraId="4C606730" w14:textId="77777777" w:rsidR="00D61852" w:rsidRDefault="00000000">
            <w:r>
              <w:rPr>
                <w:sz w:val="19"/>
              </w:rPr>
              <w:t>Difficulty comparing products</w:t>
            </w:r>
          </w:p>
        </w:tc>
        <w:tc>
          <w:tcPr>
            <w:tcW w:w="4968" w:type="dxa"/>
            <w:vAlign w:val="center"/>
          </w:tcPr>
          <w:p w14:paraId="296377A0" w14:textId="77777777" w:rsidR="00D61852" w:rsidRDefault="00000000">
            <w:r>
              <w:rPr>
                <w:sz w:val="19"/>
              </w:rPr>
              <w:t>Potential cognitive challenge</w:t>
            </w:r>
          </w:p>
        </w:tc>
      </w:tr>
      <w:tr w:rsidR="00D61852" w14:paraId="7ACD944D" w14:textId="77777777">
        <w:trPr>
          <w:jc w:val="center"/>
        </w:trPr>
        <w:tc>
          <w:tcPr>
            <w:tcW w:w="4968" w:type="dxa"/>
            <w:vAlign w:val="center"/>
          </w:tcPr>
          <w:p w14:paraId="262B47A7" w14:textId="77777777" w:rsidR="00D61852" w:rsidRDefault="00000000">
            <w:r>
              <w:rPr>
                <w:sz w:val="19"/>
              </w:rPr>
              <w:t>Uncertainty and anxiety</w:t>
            </w:r>
          </w:p>
        </w:tc>
        <w:tc>
          <w:tcPr>
            <w:tcW w:w="4968" w:type="dxa"/>
            <w:vAlign w:val="center"/>
          </w:tcPr>
          <w:p w14:paraId="6568A6A2" w14:textId="77777777" w:rsidR="00D61852" w:rsidRDefault="00000000">
            <w:r>
              <w:rPr>
                <w:sz w:val="19"/>
              </w:rPr>
              <w:t>Potential emotional consequence</w:t>
            </w:r>
          </w:p>
        </w:tc>
      </w:tr>
      <w:tr w:rsidR="00D61852" w14:paraId="3A32F2D9" w14:textId="77777777">
        <w:trPr>
          <w:jc w:val="center"/>
        </w:trPr>
        <w:tc>
          <w:tcPr>
            <w:tcW w:w="4968" w:type="dxa"/>
            <w:vAlign w:val="center"/>
          </w:tcPr>
          <w:p w14:paraId="3BBF4D0D" w14:textId="77777777" w:rsidR="00D61852" w:rsidRDefault="00000000">
            <w:r>
              <w:rPr>
                <w:sz w:val="19"/>
              </w:rPr>
              <w:lastRenderedPageBreak/>
              <w:t>Postponing the purchase or seeking advice</w:t>
            </w:r>
          </w:p>
        </w:tc>
        <w:tc>
          <w:tcPr>
            <w:tcW w:w="4968" w:type="dxa"/>
            <w:vAlign w:val="center"/>
          </w:tcPr>
          <w:p w14:paraId="34FBC7F6" w14:textId="77777777" w:rsidR="00D61852" w:rsidRDefault="00000000">
            <w:r>
              <w:rPr>
                <w:sz w:val="19"/>
              </w:rPr>
              <w:t>Potential behavioural response</w:t>
            </w:r>
          </w:p>
        </w:tc>
      </w:tr>
    </w:tbl>
    <w:p w14:paraId="4F9B3770" w14:textId="77777777" w:rsidR="00D61852" w:rsidRDefault="00000000">
      <w:r>
        <w:t>This is a hypothesised experience pathway rather than a demonstrated causal chain. Research and engagement with users would help determine whether the pattern actually exists.</w:t>
      </w:r>
    </w:p>
    <w:p w14:paraId="10AA9DE8" w14:textId="77777777" w:rsidR="00D61852" w:rsidRDefault="00000000">
      <w:r>
        <w:t>The problem might not simply be that Jamie needs more product information. It may be that the current purchasing experience makes it difficult for Jamie to interpret information, trust the decision and feel confident.</w:t>
      </w:r>
    </w:p>
    <w:p w14:paraId="7C787511" w14:textId="77777777" w:rsidR="00D61852" w:rsidRDefault="00000000">
      <w:pPr>
        <w:pStyle w:val="Heading1"/>
      </w:pPr>
      <w:r>
        <w:t>4. From problem definition to ideation</w:t>
      </w:r>
    </w:p>
    <w:p w14:paraId="342FF853" w14:textId="77777777" w:rsidR="00D61852" w:rsidRDefault="00000000">
      <w:r>
        <w:t>Once designers have developed and validated a clearer understanding of the user experience, they can formulate a human-centred design challenge using a How Might We question.</w:t>
      </w:r>
    </w:p>
    <w:p w14:paraId="2F565867" w14:textId="77777777" w:rsidR="00D61852" w:rsidRDefault="00000000">
      <w:r>
        <w:t>Product-centred question:</w:t>
      </w:r>
    </w:p>
    <w:p w14:paraId="1E8A2F80" w14:textId="77777777" w:rsidR="00D61852" w:rsidRDefault="00000000">
      <w:pPr>
        <w:pStyle w:val="Quote"/>
      </w:pPr>
      <w:r>
        <w:t>How might we increase television sales through improved product comparison?</w:t>
      </w:r>
    </w:p>
    <w:p w14:paraId="364D114D" w14:textId="77777777" w:rsidR="00D61852" w:rsidRDefault="00000000">
      <w:r>
        <w:t>Human-centred question:</w:t>
      </w:r>
    </w:p>
    <w:p w14:paraId="459D7B9B" w14:textId="77777777" w:rsidR="00D61852" w:rsidRDefault="00000000">
      <w:pPr>
        <w:pStyle w:val="Quote"/>
      </w:pPr>
      <w:r>
        <w:t>How might we help people like Jamie make confident television purchasing decisions without feeling overwhelmed by technical information?</w:t>
      </w:r>
    </w:p>
    <w:p w14:paraId="459BD1D5" w14:textId="77777777" w:rsidR="00D61852" w:rsidRDefault="00000000">
      <w:r>
        <w:t>The second question does not prescribe a solution. It creates space for multiple possibilities.</w:t>
      </w:r>
    </w:p>
    <w:p w14:paraId="05CDC122" w14:textId="77777777" w:rsidR="00D61852" w:rsidRDefault="00000000">
      <w:pPr>
        <w:pStyle w:val="Heading2"/>
      </w:pPr>
      <w:r>
        <w:t>Potential ideas</w:t>
      </w:r>
    </w:p>
    <w:p w14:paraId="4176E648" w14:textId="77777777" w:rsidR="00D61852" w:rsidRDefault="00000000">
      <w:pPr>
        <w:pStyle w:val="Heading2"/>
      </w:pPr>
      <w:r>
        <w:t>1. Simplified comparison tool</w:t>
      </w:r>
    </w:p>
    <w:p w14:paraId="096D2317" w14:textId="77777777" w:rsidR="00D61852" w:rsidRDefault="00000000">
      <w:r>
        <w:t>A website that translates technical specifications into plain language and allows users to compare only the features relevant to their needs.</w:t>
      </w:r>
    </w:p>
    <w:p w14:paraId="3AE7CF0C" w14:textId="77777777" w:rsidR="00D61852" w:rsidRDefault="00000000">
      <w:pPr>
        <w:pStyle w:val="Heading2"/>
      </w:pPr>
      <w:r>
        <w:t>2. Needs-based purchasing guide</w:t>
      </w:r>
    </w:p>
    <w:p w14:paraId="69FEC0D8" w14:textId="77777777" w:rsidR="00D61852" w:rsidRDefault="00000000">
      <w:r>
        <w:t>Customers begin with questions about how they intend to use the TV, their space and their preferences.</w:t>
      </w:r>
    </w:p>
    <w:p w14:paraId="6D39153A" w14:textId="77777777" w:rsidR="00D61852" w:rsidRDefault="00000000">
      <w:pPr>
        <w:pStyle w:val="Heading2"/>
      </w:pPr>
      <w:r>
        <w:t>3. Plain-language product guide</w:t>
      </w:r>
    </w:p>
    <w:p w14:paraId="41F04E74" w14:textId="77777777" w:rsidR="00D61852" w:rsidRDefault="00000000">
      <w:r>
        <w:t>A physical or digital guide that explains common acronyms, highlights trade-offs and provides clear questions to ask.</w:t>
      </w:r>
    </w:p>
    <w:p w14:paraId="3AFE7FB3" w14:textId="77777777" w:rsidR="00D61852" w:rsidRDefault="00000000">
      <w:pPr>
        <w:pStyle w:val="Heading2"/>
      </w:pPr>
      <w:r>
        <w:t>4. Interactive decision-support experience</w:t>
      </w:r>
    </w:p>
    <w:p w14:paraId="5075BB69" w14:textId="77777777" w:rsidR="00D61852" w:rsidRDefault="00000000">
      <w:r>
        <w:t>A kiosk or digital service that helps customers explore their requirements and understand options at their own pace.</w:t>
      </w:r>
    </w:p>
    <w:p w14:paraId="4FA38CA0" w14:textId="77777777" w:rsidR="00D61852" w:rsidRDefault="00000000">
      <w:r>
        <w:t>The empathy map does not tell us which idea to select. It helps generate ideas that respond to the experiences and needs being investigated.</w:t>
      </w:r>
    </w:p>
    <w:sectPr w:rsidR="00D61852" w:rsidSect="00034616">
      <w:footerReference w:type="default" r:id="rId9"/>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62282B" w14:textId="77777777" w:rsidR="002A7364" w:rsidRDefault="002A7364">
      <w:pPr>
        <w:spacing w:after="0" w:line="240" w:lineRule="auto"/>
      </w:pPr>
      <w:r>
        <w:separator/>
      </w:r>
    </w:p>
  </w:endnote>
  <w:endnote w:type="continuationSeparator" w:id="0">
    <w:p w14:paraId="5EEA045C" w14:textId="77777777" w:rsidR="002A7364" w:rsidRDefault="002A7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9C8C0" w14:textId="77777777" w:rsidR="00D61852" w:rsidRDefault="00000000">
    <w:pPr>
      <w:pStyle w:val="Footer"/>
      <w:jc w:val="center"/>
    </w:pPr>
    <w:r>
      <w:rPr>
        <w:i/>
        <w:sz w:val="16"/>
      </w:rPr>
      <w:t>Empathy Mapping and Human-</w:t>
    </w:r>
    <w:proofErr w:type="spellStart"/>
    <w:r>
      <w:rPr>
        <w:i/>
        <w:sz w:val="16"/>
      </w:rPr>
      <w:t>Centred</w:t>
    </w:r>
    <w:proofErr w:type="spellEnd"/>
    <w:r>
      <w:rPr>
        <w:i/>
        <w:sz w:val="16"/>
      </w:rPr>
      <w:t xml:space="preserve"> Design Thinking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50DF1" w14:textId="77777777" w:rsidR="002A7364" w:rsidRDefault="002A7364">
      <w:pPr>
        <w:spacing w:after="0" w:line="240" w:lineRule="auto"/>
      </w:pPr>
      <w:r>
        <w:separator/>
      </w:r>
    </w:p>
  </w:footnote>
  <w:footnote w:type="continuationSeparator" w:id="0">
    <w:p w14:paraId="09C27EAB" w14:textId="77777777" w:rsidR="002A7364" w:rsidRDefault="002A73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39294306">
    <w:abstractNumId w:val="8"/>
  </w:num>
  <w:num w:numId="2" w16cid:durableId="1579559914">
    <w:abstractNumId w:val="6"/>
  </w:num>
  <w:num w:numId="3" w16cid:durableId="1798179897">
    <w:abstractNumId w:val="5"/>
  </w:num>
  <w:num w:numId="4" w16cid:durableId="831410555">
    <w:abstractNumId w:val="4"/>
  </w:num>
  <w:num w:numId="5" w16cid:durableId="1875656595">
    <w:abstractNumId w:val="7"/>
  </w:num>
  <w:num w:numId="6" w16cid:durableId="1460882282">
    <w:abstractNumId w:val="3"/>
  </w:num>
  <w:num w:numId="7" w16cid:durableId="289629814">
    <w:abstractNumId w:val="2"/>
  </w:num>
  <w:num w:numId="8" w16cid:durableId="1429155929">
    <w:abstractNumId w:val="1"/>
  </w:num>
  <w:num w:numId="9" w16cid:durableId="191497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A7364"/>
    <w:rsid w:val="00326F90"/>
    <w:rsid w:val="006D0467"/>
    <w:rsid w:val="00AA1D8D"/>
    <w:rsid w:val="00B47730"/>
    <w:rsid w:val="00CB0664"/>
    <w:rsid w:val="00D61852"/>
    <w:rsid w:val="00ED699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922EA4"/>
  <w14:defaultImageDpi w14:val="300"/>
  <w15:docId w15:val="{CD3AFDDE-A225-4FC1-9C5F-5D91CD5C7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eastAsia="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llout">
    <w:name w:val="Callout"/>
    <w:rPr>
      <w:rFonts w:ascii="Aptos" w:eastAsia="Aptos" w:hAnsi="Aptos"/>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994</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Christian Felices</cp:lastModifiedBy>
  <cp:revision>2</cp:revision>
  <dcterms:created xsi:type="dcterms:W3CDTF">2026-09-16T11:50:00Z</dcterms:created>
  <dcterms:modified xsi:type="dcterms:W3CDTF">2026-09-16T11:50:00Z</dcterms:modified>
  <cp:category/>
</cp:coreProperties>
</file>