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4D55" w:rsidRPr="005709FF" w:rsidRDefault="00C34D55" w:rsidP="00C34D55">
      <w:pPr>
        <w:rPr>
          <w:rFonts w:ascii="Calibri" w:hAnsi="Calibri"/>
          <w:b/>
          <w:sz w:val="28"/>
          <w:szCs w:val="28"/>
        </w:rPr>
      </w:pPr>
      <w:r w:rsidRPr="005709FF">
        <w:rPr>
          <w:rFonts w:ascii="Calibri" w:hAnsi="Calibri"/>
          <w:b/>
          <w:sz w:val="28"/>
          <w:szCs w:val="28"/>
        </w:rPr>
        <w:t>Seminar Case study</w:t>
      </w:r>
    </w:p>
    <w:p w:rsidR="00C34D55" w:rsidRPr="005709FF" w:rsidRDefault="00C34D55" w:rsidP="00C34D55">
      <w:pPr>
        <w:rPr>
          <w:rFonts w:ascii="Calibri" w:hAnsi="Calibri"/>
          <w:b/>
          <w:sz w:val="28"/>
          <w:szCs w:val="28"/>
        </w:rPr>
      </w:pPr>
      <w:r w:rsidRPr="005709FF">
        <w:rPr>
          <w:rFonts w:ascii="Calibri" w:hAnsi="Calibri"/>
          <w:b/>
          <w:sz w:val="28"/>
          <w:szCs w:val="28"/>
        </w:rPr>
        <w:t xml:space="preserve">Tesco.com increases product range and uses triggered communications to support CRM </w:t>
      </w:r>
    </w:p>
    <w:p w:rsidR="00C34D55" w:rsidRPr="005709FF" w:rsidRDefault="00C34D55" w:rsidP="00C34D55">
      <w:pPr>
        <w:rPr>
          <w:rFonts w:ascii="Calibri" w:hAnsi="Calibri"/>
          <w:b/>
          <w:sz w:val="28"/>
          <w:szCs w:val="28"/>
        </w:rPr>
      </w:pPr>
      <w:r w:rsidRPr="005709FF">
        <w:rPr>
          <w:rFonts w:ascii="Calibri" w:hAnsi="Calibri"/>
          <w:b/>
          <w:sz w:val="28"/>
          <w:szCs w:val="28"/>
        </w:rPr>
        <w:t xml:space="preserve">Discussion Group Question </w:t>
      </w:r>
    </w:p>
    <w:p w:rsidR="00C34D55" w:rsidRDefault="00C34D55" w:rsidP="00C34D55">
      <w:pPr>
        <w:jc w:val="center"/>
        <w:rPr>
          <w:rFonts w:ascii="Calibri" w:hAnsi="Calibri"/>
          <w:sz w:val="28"/>
          <w:szCs w:val="28"/>
        </w:rPr>
      </w:pPr>
      <w:r w:rsidRPr="005709FF">
        <w:rPr>
          <w:rFonts w:ascii="Calibri" w:hAnsi="Calibri"/>
          <w:sz w:val="28"/>
          <w:szCs w:val="28"/>
        </w:rPr>
        <w:t>Based on the case study and your own research on competitors, summarise the strategic approaches which have helped Tesco.com achieve success online.</w:t>
      </w:r>
    </w:p>
    <w:p w:rsidR="00013506" w:rsidRDefault="00013506">
      <w:bookmarkStart w:id="0" w:name="_GoBack"/>
      <w:bookmarkEnd w:id="0"/>
    </w:p>
    <w:sectPr w:rsidR="000135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D55"/>
    <w:rsid w:val="00013506"/>
    <w:rsid w:val="00C34D55"/>
    <w:rsid w:val="00D27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C25D5A-555A-45CF-9D8D-2EABB0D2F4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4D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2</cp:revision>
  <dcterms:created xsi:type="dcterms:W3CDTF">2015-11-23T16:04:00Z</dcterms:created>
  <dcterms:modified xsi:type="dcterms:W3CDTF">2015-11-23T16:04:00Z</dcterms:modified>
</cp:coreProperties>
</file>