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DA2E4F" w14:textId="77777777" w:rsidR="00DC246E" w:rsidRPr="00DC246E" w:rsidRDefault="00DC246E" w:rsidP="00DC246E">
      <w:pPr>
        <w:spacing w:line="360" w:lineRule="auto"/>
        <w:jc w:val="both"/>
        <w:rPr>
          <w:rFonts w:ascii="Arial" w:hAnsi="Arial" w:cs="Arial"/>
          <w:b/>
          <w:bCs/>
          <w:sz w:val="22"/>
          <w:szCs w:val="22"/>
        </w:rPr>
      </w:pPr>
      <w:r w:rsidRPr="00DC246E">
        <w:rPr>
          <w:rFonts w:ascii="Arial" w:hAnsi="Arial" w:cs="Arial"/>
          <w:b/>
          <w:bCs/>
          <w:sz w:val="22"/>
          <w:szCs w:val="22"/>
        </w:rPr>
        <w:t xml:space="preserve">Course: BSc (Hons) Health and Social Care </w:t>
      </w:r>
    </w:p>
    <w:p w14:paraId="271EB213" w14:textId="77777777" w:rsidR="00DC246E" w:rsidRPr="00DC246E" w:rsidRDefault="00DC246E" w:rsidP="00DC246E">
      <w:pPr>
        <w:spacing w:line="360" w:lineRule="auto"/>
        <w:jc w:val="both"/>
        <w:rPr>
          <w:rFonts w:ascii="Arial" w:hAnsi="Arial" w:cs="Arial"/>
          <w:b/>
          <w:bCs/>
          <w:sz w:val="22"/>
          <w:szCs w:val="22"/>
        </w:rPr>
      </w:pPr>
      <w:r w:rsidRPr="00DC246E">
        <w:rPr>
          <w:rFonts w:ascii="Arial" w:hAnsi="Arial" w:cs="Arial"/>
          <w:b/>
          <w:bCs/>
          <w:sz w:val="22"/>
          <w:szCs w:val="22"/>
        </w:rPr>
        <w:t xml:space="preserve">Module: Independent Project (BMHP6020_BIRM) </w:t>
      </w:r>
    </w:p>
    <w:p w14:paraId="701DB59A" w14:textId="77777777" w:rsidR="00DC246E" w:rsidRPr="00DC246E" w:rsidRDefault="00DC246E" w:rsidP="00DC246E">
      <w:pPr>
        <w:spacing w:line="360" w:lineRule="auto"/>
        <w:jc w:val="both"/>
        <w:rPr>
          <w:rFonts w:ascii="Arial" w:hAnsi="Arial" w:cs="Arial"/>
          <w:b/>
          <w:bCs/>
          <w:sz w:val="22"/>
          <w:szCs w:val="22"/>
        </w:rPr>
      </w:pPr>
      <w:r w:rsidRPr="00DC246E">
        <w:rPr>
          <w:rFonts w:ascii="Arial" w:hAnsi="Arial" w:cs="Arial"/>
          <w:b/>
          <w:bCs/>
          <w:sz w:val="22"/>
          <w:szCs w:val="22"/>
        </w:rPr>
        <w:t xml:space="preserve">Component 1: Element 1 - Project Proposal Student </w:t>
      </w:r>
    </w:p>
    <w:p w14:paraId="51289B00" w14:textId="4F87B05D" w:rsidR="00DC246E" w:rsidRPr="00DC246E" w:rsidRDefault="00DC246E" w:rsidP="00DC246E">
      <w:pPr>
        <w:spacing w:line="360" w:lineRule="auto"/>
        <w:jc w:val="both"/>
        <w:rPr>
          <w:rFonts w:ascii="Arial" w:hAnsi="Arial" w:cs="Arial"/>
          <w:b/>
          <w:bCs/>
          <w:sz w:val="22"/>
          <w:szCs w:val="22"/>
        </w:rPr>
      </w:pPr>
      <w:r w:rsidRPr="00DC246E">
        <w:rPr>
          <w:rFonts w:ascii="Arial" w:hAnsi="Arial" w:cs="Arial"/>
          <w:b/>
          <w:bCs/>
          <w:sz w:val="22"/>
          <w:szCs w:val="22"/>
        </w:rPr>
        <w:t xml:space="preserve">ID: </w:t>
      </w:r>
      <w:r w:rsidR="00655AB5">
        <w:rPr>
          <w:rFonts w:ascii="Arial" w:hAnsi="Arial" w:cs="Arial"/>
          <w:b/>
          <w:bCs/>
          <w:sz w:val="22"/>
          <w:szCs w:val="22"/>
        </w:rPr>
        <w:t>2330445</w:t>
      </w:r>
    </w:p>
    <w:p w14:paraId="49D00CA9" w14:textId="1A225F04" w:rsidR="00DC246E" w:rsidRPr="00DC246E" w:rsidRDefault="00DC246E" w:rsidP="00DC246E">
      <w:pPr>
        <w:spacing w:line="360" w:lineRule="auto"/>
        <w:jc w:val="both"/>
        <w:rPr>
          <w:rFonts w:ascii="Arial" w:hAnsi="Arial" w:cs="Arial"/>
          <w:b/>
          <w:bCs/>
          <w:sz w:val="22"/>
          <w:szCs w:val="22"/>
        </w:rPr>
      </w:pPr>
      <w:r w:rsidRPr="00DC246E">
        <w:rPr>
          <w:rFonts w:ascii="Arial" w:hAnsi="Arial" w:cs="Arial"/>
          <w:b/>
          <w:bCs/>
          <w:sz w:val="22"/>
          <w:szCs w:val="22"/>
        </w:rPr>
        <w:t xml:space="preserve">Student </w:t>
      </w:r>
      <w:r w:rsidR="00655AB5" w:rsidRPr="00DC246E">
        <w:rPr>
          <w:rFonts w:ascii="Arial" w:hAnsi="Arial" w:cs="Arial"/>
          <w:b/>
          <w:bCs/>
          <w:sz w:val="22"/>
          <w:szCs w:val="22"/>
        </w:rPr>
        <w:t>Name:</w:t>
      </w:r>
      <w:r w:rsidR="00655AB5">
        <w:rPr>
          <w:rFonts w:ascii="Arial" w:hAnsi="Arial" w:cs="Arial"/>
          <w:b/>
          <w:bCs/>
          <w:sz w:val="22"/>
          <w:szCs w:val="22"/>
        </w:rPr>
        <w:t xml:space="preserve"> Linda Tekyi</w:t>
      </w:r>
    </w:p>
    <w:p w14:paraId="2FD8CD6C" w14:textId="351562AC" w:rsidR="00DC246E" w:rsidRDefault="00DC246E" w:rsidP="00DC246E">
      <w:pPr>
        <w:spacing w:line="360" w:lineRule="auto"/>
        <w:jc w:val="both"/>
        <w:rPr>
          <w:rFonts w:ascii="Arial" w:hAnsi="Arial" w:cs="Arial"/>
          <w:sz w:val="22"/>
          <w:szCs w:val="22"/>
        </w:rPr>
      </w:pPr>
      <w:r w:rsidRPr="00DC246E">
        <w:rPr>
          <w:rFonts w:ascii="Arial" w:hAnsi="Arial" w:cs="Arial"/>
          <w:b/>
          <w:bCs/>
          <w:sz w:val="22"/>
          <w:szCs w:val="22"/>
        </w:rPr>
        <w:t xml:space="preserve">Title: </w:t>
      </w:r>
      <w:r w:rsidRPr="00DC246E">
        <w:rPr>
          <w:rFonts w:ascii="Arial" w:hAnsi="Arial" w:cs="Arial"/>
          <w:sz w:val="22"/>
          <w:szCs w:val="22"/>
        </w:rPr>
        <w:t>The relationship between social support and mental health among university students in the United Kingdom: A secondary-data study</w:t>
      </w:r>
    </w:p>
    <w:p w14:paraId="540BAC89" w14:textId="77777777" w:rsidR="00DC246E" w:rsidRDefault="00DC246E" w:rsidP="00DC246E">
      <w:pPr>
        <w:spacing w:line="360" w:lineRule="auto"/>
        <w:jc w:val="both"/>
        <w:rPr>
          <w:rFonts w:ascii="Arial" w:hAnsi="Arial" w:cs="Arial"/>
          <w:sz w:val="22"/>
          <w:szCs w:val="22"/>
        </w:rPr>
      </w:pPr>
    </w:p>
    <w:p w14:paraId="5ADBCF51" w14:textId="77777777" w:rsidR="00DC246E" w:rsidRDefault="00DC246E" w:rsidP="00DC246E">
      <w:pPr>
        <w:spacing w:line="360" w:lineRule="auto"/>
        <w:jc w:val="both"/>
        <w:rPr>
          <w:rFonts w:ascii="Arial" w:hAnsi="Arial" w:cs="Arial"/>
          <w:sz w:val="22"/>
          <w:szCs w:val="22"/>
        </w:rPr>
      </w:pPr>
    </w:p>
    <w:p w14:paraId="381E9281" w14:textId="77777777" w:rsidR="00DC246E" w:rsidRDefault="00DC246E" w:rsidP="00DC246E">
      <w:pPr>
        <w:spacing w:line="360" w:lineRule="auto"/>
        <w:jc w:val="both"/>
        <w:rPr>
          <w:rFonts w:ascii="Arial" w:hAnsi="Arial" w:cs="Arial"/>
          <w:sz w:val="22"/>
          <w:szCs w:val="22"/>
        </w:rPr>
      </w:pPr>
    </w:p>
    <w:p w14:paraId="4D03FCBA" w14:textId="77777777" w:rsidR="00DC246E" w:rsidRDefault="00DC246E" w:rsidP="00DC246E">
      <w:pPr>
        <w:spacing w:line="360" w:lineRule="auto"/>
        <w:jc w:val="both"/>
        <w:rPr>
          <w:rFonts w:ascii="Arial" w:hAnsi="Arial" w:cs="Arial"/>
          <w:sz w:val="22"/>
          <w:szCs w:val="22"/>
        </w:rPr>
      </w:pPr>
    </w:p>
    <w:p w14:paraId="6FF5510C" w14:textId="77777777" w:rsidR="00DC246E" w:rsidRDefault="00DC246E" w:rsidP="00DC246E">
      <w:pPr>
        <w:spacing w:line="360" w:lineRule="auto"/>
        <w:jc w:val="both"/>
        <w:rPr>
          <w:rFonts w:ascii="Arial" w:hAnsi="Arial" w:cs="Arial"/>
          <w:sz w:val="22"/>
          <w:szCs w:val="22"/>
        </w:rPr>
      </w:pPr>
    </w:p>
    <w:p w14:paraId="14D694D8" w14:textId="77777777" w:rsidR="00797FEF" w:rsidRDefault="00797FEF" w:rsidP="00DC246E">
      <w:pPr>
        <w:spacing w:line="360" w:lineRule="auto"/>
        <w:jc w:val="both"/>
        <w:rPr>
          <w:rFonts w:ascii="Arial" w:hAnsi="Arial" w:cs="Arial"/>
          <w:sz w:val="22"/>
          <w:szCs w:val="22"/>
        </w:rPr>
      </w:pPr>
    </w:p>
    <w:p w14:paraId="6092028A" w14:textId="77777777" w:rsidR="00797FEF" w:rsidRDefault="00797FEF" w:rsidP="00DC246E">
      <w:pPr>
        <w:spacing w:line="360" w:lineRule="auto"/>
        <w:jc w:val="both"/>
        <w:rPr>
          <w:rFonts w:ascii="Arial" w:hAnsi="Arial" w:cs="Arial"/>
          <w:sz w:val="22"/>
          <w:szCs w:val="22"/>
        </w:rPr>
      </w:pPr>
    </w:p>
    <w:p w14:paraId="0E7908C2" w14:textId="77777777" w:rsidR="00797FEF" w:rsidRDefault="00797FEF" w:rsidP="00DC246E">
      <w:pPr>
        <w:spacing w:line="360" w:lineRule="auto"/>
        <w:jc w:val="both"/>
        <w:rPr>
          <w:rFonts w:ascii="Arial" w:hAnsi="Arial" w:cs="Arial"/>
          <w:sz w:val="22"/>
          <w:szCs w:val="22"/>
        </w:rPr>
      </w:pPr>
    </w:p>
    <w:p w14:paraId="5EDE408A" w14:textId="77777777" w:rsidR="00797FEF" w:rsidRDefault="00797FEF" w:rsidP="00DC246E">
      <w:pPr>
        <w:spacing w:line="360" w:lineRule="auto"/>
        <w:jc w:val="both"/>
        <w:rPr>
          <w:rFonts w:ascii="Arial" w:hAnsi="Arial" w:cs="Arial"/>
          <w:sz w:val="22"/>
          <w:szCs w:val="22"/>
        </w:rPr>
      </w:pPr>
    </w:p>
    <w:p w14:paraId="467D1B57" w14:textId="77777777" w:rsidR="00797FEF" w:rsidRDefault="00797FEF" w:rsidP="00DC246E">
      <w:pPr>
        <w:spacing w:line="360" w:lineRule="auto"/>
        <w:jc w:val="both"/>
        <w:rPr>
          <w:rFonts w:ascii="Arial" w:hAnsi="Arial" w:cs="Arial"/>
          <w:sz w:val="22"/>
          <w:szCs w:val="22"/>
        </w:rPr>
      </w:pPr>
    </w:p>
    <w:p w14:paraId="23414988" w14:textId="77777777" w:rsidR="00797FEF" w:rsidRDefault="00797FEF" w:rsidP="00DC246E">
      <w:pPr>
        <w:spacing w:line="360" w:lineRule="auto"/>
        <w:jc w:val="both"/>
        <w:rPr>
          <w:rFonts w:ascii="Arial" w:hAnsi="Arial" w:cs="Arial"/>
          <w:sz w:val="22"/>
          <w:szCs w:val="22"/>
        </w:rPr>
      </w:pPr>
    </w:p>
    <w:p w14:paraId="38FE9181" w14:textId="77777777" w:rsidR="00797FEF" w:rsidRDefault="00797FEF" w:rsidP="00DC246E">
      <w:pPr>
        <w:spacing w:line="360" w:lineRule="auto"/>
        <w:jc w:val="both"/>
        <w:rPr>
          <w:rFonts w:ascii="Arial" w:hAnsi="Arial" w:cs="Arial"/>
          <w:sz w:val="22"/>
          <w:szCs w:val="22"/>
        </w:rPr>
      </w:pPr>
    </w:p>
    <w:p w14:paraId="1C7F7B3B" w14:textId="77777777" w:rsidR="00797FEF" w:rsidRDefault="00797FEF" w:rsidP="00DC246E">
      <w:pPr>
        <w:spacing w:line="360" w:lineRule="auto"/>
        <w:jc w:val="both"/>
        <w:rPr>
          <w:rFonts w:ascii="Arial" w:hAnsi="Arial" w:cs="Arial"/>
          <w:sz w:val="22"/>
          <w:szCs w:val="22"/>
        </w:rPr>
      </w:pPr>
    </w:p>
    <w:p w14:paraId="6723544A" w14:textId="77777777" w:rsidR="00797FEF" w:rsidRDefault="00797FEF" w:rsidP="00DC246E">
      <w:pPr>
        <w:spacing w:line="360" w:lineRule="auto"/>
        <w:jc w:val="both"/>
        <w:rPr>
          <w:rFonts w:ascii="Arial" w:hAnsi="Arial" w:cs="Arial"/>
          <w:sz w:val="22"/>
          <w:szCs w:val="22"/>
        </w:rPr>
      </w:pPr>
    </w:p>
    <w:p w14:paraId="3EDF307D" w14:textId="77777777" w:rsidR="00797FEF" w:rsidRDefault="00797FEF" w:rsidP="00DC246E">
      <w:pPr>
        <w:spacing w:line="360" w:lineRule="auto"/>
        <w:jc w:val="both"/>
        <w:rPr>
          <w:rFonts w:ascii="Arial" w:hAnsi="Arial" w:cs="Arial"/>
          <w:sz w:val="22"/>
          <w:szCs w:val="22"/>
        </w:rPr>
      </w:pPr>
    </w:p>
    <w:p w14:paraId="17E1AADE" w14:textId="77777777" w:rsidR="00797FEF" w:rsidRDefault="00797FEF" w:rsidP="00DC246E">
      <w:pPr>
        <w:spacing w:line="360" w:lineRule="auto"/>
        <w:jc w:val="both"/>
        <w:rPr>
          <w:rFonts w:ascii="Arial" w:hAnsi="Arial" w:cs="Arial"/>
          <w:sz w:val="22"/>
          <w:szCs w:val="22"/>
        </w:rPr>
      </w:pPr>
    </w:p>
    <w:p w14:paraId="7E9E4B49" w14:textId="77777777" w:rsidR="00797FEF" w:rsidRDefault="00797FEF" w:rsidP="00DC246E">
      <w:pPr>
        <w:spacing w:line="360" w:lineRule="auto"/>
        <w:jc w:val="both"/>
        <w:rPr>
          <w:rFonts w:ascii="Arial" w:hAnsi="Arial" w:cs="Arial"/>
          <w:sz w:val="22"/>
          <w:szCs w:val="22"/>
        </w:rPr>
      </w:pPr>
    </w:p>
    <w:p w14:paraId="3B2B9483" w14:textId="77777777" w:rsidR="00797FEF" w:rsidRDefault="00797FEF" w:rsidP="00DC246E">
      <w:pPr>
        <w:spacing w:line="360" w:lineRule="auto"/>
        <w:jc w:val="both"/>
        <w:rPr>
          <w:rFonts w:ascii="Arial" w:hAnsi="Arial" w:cs="Arial"/>
          <w:sz w:val="22"/>
          <w:szCs w:val="22"/>
        </w:rPr>
      </w:pPr>
    </w:p>
    <w:p w14:paraId="546DDEBA" w14:textId="77777777" w:rsidR="00797FEF" w:rsidRDefault="00797FEF" w:rsidP="00DC246E">
      <w:pPr>
        <w:spacing w:line="360" w:lineRule="auto"/>
        <w:jc w:val="both"/>
        <w:rPr>
          <w:rFonts w:ascii="Arial" w:hAnsi="Arial" w:cs="Arial"/>
          <w:sz w:val="22"/>
          <w:szCs w:val="22"/>
        </w:rPr>
      </w:pPr>
    </w:p>
    <w:p w14:paraId="572018C7" w14:textId="77777777"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lastRenderedPageBreak/>
        <w:t>1. Background</w:t>
      </w:r>
    </w:p>
    <w:p w14:paraId="05637ECF" w14:textId="184AEBFA" w:rsidR="00797FEF" w:rsidRPr="00797FEF" w:rsidRDefault="00797FEF" w:rsidP="00797FEF">
      <w:pPr>
        <w:spacing w:line="360" w:lineRule="auto"/>
        <w:jc w:val="both"/>
        <w:rPr>
          <w:rFonts w:ascii="Arial" w:hAnsi="Arial" w:cs="Arial"/>
          <w:sz w:val="22"/>
          <w:szCs w:val="22"/>
        </w:rPr>
      </w:pPr>
      <w:r w:rsidRPr="00797FEF">
        <w:rPr>
          <w:rFonts w:ascii="Arial" w:hAnsi="Arial" w:cs="Arial"/>
          <w:sz w:val="22"/>
          <w:szCs w:val="22"/>
        </w:rPr>
        <w:t>University students experience various pressures, including academic demands, financial difficulties, loneliness and changes in social relationships, which can affect their mental health. Social support from friends, family, peers and university services may help students manage stress and improve psychological wellbeing. Brett et al. (2023) found that loneliness and perceived stress were important predictors of student wellbeing in a UK university sample. More recent research by Akram et al. (2025) identified an association between loneliness and depression, perceived stress and other psychiatric symptoms among UK University students. A systematic review by Vicary et al. (2025) also examined the role of social support in students experiencing mental health problems, highlighting the importance of support access and tailored interventions. This research will examine the relationship between social support and mental health among university students in the UK.</w:t>
      </w:r>
    </w:p>
    <w:p w14:paraId="782ED3B8" w14:textId="77777777"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t>2. Aim of the research</w:t>
      </w:r>
    </w:p>
    <w:p w14:paraId="377D39E6" w14:textId="77777777" w:rsidR="00797FEF" w:rsidRPr="00797FEF" w:rsidRDefault="00797FEF" w:rsidP="00797FEF">
      <w:pPr>
        <w:spacing w:line="360" w:lineRule="auto"/>
        <w:jc w:val="both"/>
        <w:rPr>
          <w:rFonts w:ascii="Arial" w:hAnsi="Arial" w:cs="Arial"/>
          <w:sz w:val="22"/>
          <w:szCs w:val="22"/>
        </w:rPr>
      </w:pPr>
      <w:r w:rsidRPr="00797FEF">
        <w:rPr>
          <w:rFonts w:ascii="Arial" w:hAnsi="Arial" w:cs="Arial"/>
          <w:sz w:val="22"/>
          <w:szCs w:val="22"/>
        </w:rPr>
        <w:t>To explore how social support influences the mental health experiences of university students in the United Kingdom, using qualitative secondary research published between 2019 and 2026.</w:t>
      </w:r>
    </w:p>
    <w:p w14:paraId="5A22F05D" w14:textId="77777777"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t>3. Research objectives</w:t>
      </w:r>
    </w:p>
    <w:p w14:paraId="260CA134" w14:textId="77777777" w:rsidR="00797FEF" w:rsidRDefault="00797FEF" w:rsidP="00797FEF">
      <w:pPr>
        <w:pStyle w:val="ListParagraph"/>
        <w:numPr>
          <w:ilvl w:val="0"/>
          <w:numId w:val="4"/>
        </w:numPr>
        <w:spacing w:line="360" w:lineRule="auto"/>
        <w:jc w:val="both"/>
        <w:rPr>
          <w:rFonts w:ascii="Arial" w:hAnsi="Arial" w:cs="Arial"/>
          <w:sz w:val="22"/>
          <w:szCs w:val="22"/>
        </w:rPr>
      </w:pPr>
      <w:r w:rsidRPr="00797FEF">
        <w:rPr>
          <w:rFonts w:ascii="Arial" w:hAnsi="Arial" w:cs="Arial"/>
          <w:sz w:val="22"/>
          <w:szCs w:val="22"/>
        </w:rPr>
        <w:t>To explore university students' experiences of social support and mental health.</w:t>
      </w:r>
    </w:p>
    <w:p w14:paraId="577CD42E" w14:textId="77777777" w:rsidR="00797FEF" w:rsidRDefault="00797FEF" w:rsidP="00797FEF">
      <w:pPr>
        <w:pStyle w:val="ListParagraph"/>
        <w:numPr>
          <w:ilvl w:val="0"/>
          <w:numId w:val="4"/>
        </w:numPr>
        <w:spacing w:line="360" w:lineRule="auto"/>
        <w:jc w:val="both"/>
        <w:rPr>
          <w:rFonts w:ascii="Arial" w:hAnsi="Arial" w:cs="Arial"/>
          <w:sz w:val="22"/>
          <w:szCs w:val="22"/>
        </w:rPr>
      </w:pPr>
      <w:r w:rsidRPr="00797FEF">
        <w:rPr>
          <w:rFonts w:ascii="Arial" w:hAnsi="Arial" w:cs="Arial"/>
          <w:sz w:val="22"/>
          <w:szCs w:val="22"/>
        </w:rPr>
        <w:t>To identify factors that enable or prevent students from accessing social support.</w:t>
      </w:r>
    </w:p>
    <w:p w14:paraId="74228CFA" w14:textId="77777777" w:rsidR="00797FEF" w:rsidRDefault="00797FEF" w:rsidP="00797FEF">
      <w:pPr>
        <w:pStyle w:val="ListParagraph"/>
        <w:numPr>
          <w:ilvl w:val="0"/>
          <w:numId w:val="4"/>
        </w:numPr>
        <w:spacing w:line="360" w:lineRule="auto"/>
        <w:jc w:val="both"/>
        <w:rPr>
          <w:rFonts w:ascii="Arial" w:hAnsi="Arial" w:cs="Arial"/>
          <w:sz w:val="22"/>
          <w:szCs w:val="22"/>
        </w:rPr>
      </w:pPr>
      <w:r w:rsidRPr="00797FEF">
        <w:rPr>
          <w:rFonts w:ascii="Arial" w:hAnsi="Arial" w:cs="Arial"/>
          <w:sz w:val="22"/>
          <w:szCs w:val="22"/>
        </w:rPr>
        <w:t>To examine how loneliness, belonging and social relationships are described in existing qualitative research.</w:t>
      </w:r>
    </w:p>
    <w:p w14:paraId="28E7D3AC" w14:textId="2743EE88" w:rsidR="00797FEF" w:rsidRPr="00797FEF" w:rsidRDefault="00797FEF" w:rsidP="00797FEF">
      <w:pPr>
        <w:pStyle w:val="ListParagraph"/>
        <w:numPr>
          <w:ilvl w:val="0"/>
          <w:numId w:val="4"/>
        </w:numPr>
        <w:spacing w:line="360" w:lineRule="auto"/>
        <w:jc w:val="both"/>
        <w:rPr>
          <w:rFonts w:ascii="Arial" w:hAnsi="Arial" w:cs="Arial"/>
          <w:sz w:val="22"/>
          <w:szCs w:val="22"/>
        </w:rPr>
      </w:pPr>
      <w:r w:rsidRPr="00797FEF">
        <w:rPr>
          <w:rFonts w:ascii="Arial" w:hAnsi="Arial" w:cs="Arial"/>
          <w:sz w:val="22"/>
          <w:szCs w:val="22"/>
        </w:rPr>
        <w:t>To explore the implications of the findings for university mental health and wellbeing services.</w:t>
      </w:r>
    </w:p>
    <w:p w14:paraId="60B03603" w14:textId="77777777"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t>Research questions</w:t>
      </w:r>
    </w:p>
    <w:p w14:paraId="63150AB2" w14:textId="77777777" w:rsidR="00797FEF" w:rsidRPr="00797FEF" w:rsidRDefault="00797FEF" w:rsidP="00797FEF">
      <w:pPr>
        <w:numPr>
          <w:ilvl w:val="0"/>
          <w:numId w:val="2"/>
        </w:numPr>
        <w:spacing w:line="360" w:lineRule="auto"/>
        <w:jc w:val="both"/>
        <w:rPr>
          <w:rFonts w:ascii="Arial" w:hAnsi="Arial" w:cs="Arial"/>
          <w:sz w:val="22"/>
          <w:szCs w:val="22"/>
        </w:rPr>
      </w:pPr>
      <w:r w:rsidRPr="00797FEF">
        <w:rPr>
          <w:rFonts w:ascii="Arial" w:hAnsi="Arial" w:cs="Arial"/>
          <w:sz w:val="22"/>
          <w:szCs w:val="22"/>
        </w:rPr>
        <w:t>How do university students describe the relationship between social support and their mental health?</w:t>
      </w:r>
    </w:p>
    <w:p w14:paraId="3948474D" w14:textId="77777777" w:rsidR="00797FEF" w:rsidRPr="00797FEF" w:rsidRDefault="00797FEF" w:rsidP="00797FEF">
      <w:pPr>
        <w:numPr>
          <w:ilvl w:val="0"/>
          <w:numId w:val="2"/>
        </w:numPr>
        <w:spacing w:line="360" w:lineRule="auto"/>
        <w:jc w:val="both"/>
        <w:rPr>
          <w:rFonts w:ascii="Arial" w:hAnsi="Arial" w:cs="Arial"/>
          <w:sz w:val="22"/>
          <w:szCs w:val="22"/>
        </w:rPr>
      </w:pPr>
      <w:r w:rsidRPr="00797FEF">
        <w:rPr>
          <w:rFonts w:ascii="Arial" w:hAnsi="Arial" w:cs="Arial"/>
          <w:sz w:val="22"/>
          <w:szCs w:val="22"/>
        </w:rPr>
        <w:t>What factors influence students' experiences of accessing social support?</w:t>
      </w:r>
    </w:p>
    <w:p w14:paraId="24E41962" w14:textId="77777777" w:rsidR="00797FEF" w:rsidRPr="00797FEF" w:rsidRDefault="00797FEF" w:rsidP="00797FEF">
      <w:pPr>
        <w:numPr>
          <w:ilvl w:val="0"/>
          <w:numId w:val="2"/>
        </w:numPr>
        <w:spacing w:line="360" w:lineRule="auto"/>
        <w:jc w:val="both"/>
        <w:rPr>
          <w:rFonts w:ascii="Arial" w:hAnsi="Arial" w:cs="Arial"/>
          <w:sz w:val="22"/>
          <w:szCs w:val="22"/>
        </w:rPr>
      </w:pPr>
      <w:r w:rsidRPr="00797FEF">
        <w:rPr>
          <w:rFonts w:ascii="Arial" w:hAnsi="Arial" w:cs="Arial"/>
          <w:sz w:val="22"/>
          <w:szCs w:val="22"/>
        </w:rPr>
        <w:t>How are loneliness, belonging and social relationships described in qualitative research?</w:t>
      </w:r>
    </w:p>
    <w:p w14:paraId="5DAE9838" w14:textId="77777777" w:rsidR="00797FEF" w:rsidRDefault="00797FEF" w:rsidP="00797FEF">
      <w:pPr>
        <w:numPr>
          <w:ilvl w:val="0"/>
          <w:numId w:val="2"/>
        </w:numPr>
        <w:spacing w:line="360" w:lineRule="auto"/>
        <w:jc w:val="both"/>
        <w:rPr>
          <w:rFonts w:ascii="Arial" w:hAnsi="Arial" w:cs="Arial"/>
          <w:sz w:val="22"/>
          <w:szCs w:val="22"/>
        </w:rPr>
      </w:pPr>
      <w:r w:rsidRPr="00797FEF">
        <w:rPr>
          <w:rFonts w:ascii="Arial" w:hAnsi="Arial" w:cs="Arial"/>
          <w:sz w:val="22"/>
          <w:szCs w:val="22"/>
        </w:rPr>
        <w:t>What implications do the findings have for university mental health and wellbeing services?</w:t>
      </w:r>
    </w:p>
    <w:p w14:paraId="1DCE0769" w14:textId="77777777" w:rsidR="00797FEF" w:rsidRPr="00797FEF" w:rsidRDefault="00797FEF" w:rsidP="00797FEF">
      <w:pPr>
        <w:spacing w:line="360" w:lineRule="auto"/>
        <w:ind w:left="720"/>
        <w:jc w:val="both"/>
        <w:rPr>
          <w:rFonts w:ascii="Arial" w:hAnsi="Arial" w:cs="Arial"/>
          <w:sz w:val="22"/>
          <w:szCs w:val="22"/>
        </w:rPr>
      </w:pPr>
    </w:p>
    <w:p w14:paraId="0E129176" w14:textId="66456203"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lastRenderedPageBreak/>
        <w:t xml:space="preserve">4. Methods </w:t>
      </w:r>
    </w:p>
    <w:p w14:paraId="79630BAB" w14:textId="6107EE80" w:rsidR="00797FEF" w:rsidRPr="00797FEF" w:rsidRDefault="00797FEF" w:rsidP="00797FEF">
      <w:pPr>
        <w:spacing w:line="360" w:lineRule="auto"/>
        <w:jc w:val="both"/>
        <w:rPr>
          <w:rFonts w:ascii="Arial" w:hAnsi="Arial" w:cs="Arial"/>
          <w:sz w:val="22"/>
          <w:szCs w:val="22"/>
        </w:rPr>
      </w:pPr>
      <w:r w:rsidRPr="00797FEF">
        <w:rPr>
          <w:rFonts w:ascii="Arial" w:hAnsi="Arial" w:cs="Arial"/>
          <w:sz w:val="22"/>
          <w:szCs w:val="22"/>
        </w:rPr>
        <w:t xml:space="preserve">A qualitative secondary research design will be used to explore students' experiences and meanings reported in existing research, rather than collecting new interview data. Peer-reviewed qualitative journal articles published between 2019 and 2026 will be identified through databases including PubMed, PsycINFO and Google Scholar. Studies will be selected according to their relevance to UK University students, social support and mental health, methodological clarity and publication date. The findings will be organised and compared using thematic analysis to identify recurring patterns and differences across studies. Thematic analysis is appropriate for examining patterns of meaning in qualitative data (Braun and Clarke, 2021). </w:t>
      </w:r>
      <w:r w:rsidR="000735AC" w:rsidRPr="000735AC">
        <w:rPr>
          <w:rFonts w:ascii="Arial" w:hAnsi="Arial" w:cs="Arial"/>
          <w:sz w:val="22"/>
          <w:szCs w:val="22"/>
        </w:rPr>
        <w:t>Ethical practice will involve accurate citation, avoiding plagiarism and reporting authors' findings honestly (Resnik, 2020).</w:t>
      </w:r>
    </w:p>
    <w:p w14:paraId="36DDA394" w14:textId="77777777"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t>5. Resources</w:t>
      </w:r>
    </w:p>
    <w:p w14:paraId="46D532F5" w14:textId="77777777" w:rsidR="00797FEF" w:rsidRDefault="00797FEF" w:rsidP="00797FEF">
      <w:pPr>
        <w:numPr>
          <w:ilvl w:val="0"/>
          <w:numId w:val="3"/>
        </w:numPr>
        <w:spacing w:line="360" w:lineRule="auto"/>
        <w:jc w:val="both"/>
        <w:rPr>
          <w:rFonts w:ascii="Arial" w:hAnsi="Arial" w:cs="Arial"/>
          <w:sz w:val="22"/>
          <w:szCs w:val="22"/>
        </w:rPr>
      </w:pPr>
      <w:r w:rsidRPr="00797FEF">
        <w:rPr>
          <w:rFonts w:ascii="Arial" w:hAnsi="Arial" w:cs="Arial"/>
          <w:sz w:val="22"/>
          <w:szCs w:val="22"/>
        </w:rPr>
        <w:t>University library, PubMed, PsycINFO and Google Scholar.</w:t>
      </w:r>
    </w:p>
    <w:p w14:paraId="39B5ACEA" w14:textId="21FD0450" w:rsidR="00797FEF" w:rsidRPr="00797FEF" w:rsidRDefault="00797FEF" w:rsidP="00797FEF">
      <w:pPr>
        <w:spacing w:line="360" w:lineRule="auto"/>
        <w:jc w:val="both"/>
        <w:rPr>
          <w:rFonts w:ascii="Arial" w:hAnsi="Arial" w:cs="Arial"/>
          <w:sz w:val="22"/>
          <w:szCs w:val="22"/>
        </w:rPr>
      </w:pPr>
      <w:r>
        <w:rPr>
          <w:rFonts w:ascii="Arial" w:hAnsi="Arial" w:cs="Arial"/>
          <w:b/>
          <w:bCs/>
          <w:sz w:val="22"/>
          <w:szCs w:val="22"/>
        </w:rPr>
        <w:t>6.</w:t>
      </w:r>
      <w:r w:rsidRPr="00797FEF">
        <w:rPr>
          <w:rFonts w:ascii="Arial" w:hAnsi="Arial" w:cs="Arial"/>
          <w:b/>
          <w:bCs/>
          <w:sz w:val="22"/>
          <w:szCs w:val="22"/>
        </w:rPr>
        <w:t>Timescale</w:t>
      </w:r>
    </w:p>
    <w:tbl>
      <w:tblPr>
        <w:tblStyle w:val="TableGrid"/>
        <w:tblW w:w="0" w:type="auto"/>
        <w:tblLook w:val="04A0" w:firstRow="1" w:lastRow="0" w:firstColumn="1" w:lastColumn="0" w:noHBand="0" w:noVBand="1"/>
      </w:tblPr>
      <w:tblGrid>
        <w:gridCol w:w="4508"/>
        <w:gridCol w:w="4508"/>
      </w:tblGrid>
      <w:tr w:rsidR="00797FEF" w14:paraId="7DDD03C0" w14:textId="77777777" w:rsidTr="00797FEF">
        <w:tc>
          <w:tcPr>
            <w:tcW w:w="4508" w:type="dxa"/>
          </w:tcPr>
          <w:p w14:paraId="351BA757" w14:textId="6C637CEA"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t>Month</w:t>
            </w:r>
          </w:p>
        </w:tc>
        <w:tc>
          <w:tcPr>
            <w:tcW w:w="4508" w:type="dxa"/>
          </w:tcPr>
          <w:p w14:paraId="00EF780C" w14:textId="3E8A68AA"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t xml:space="preserve">Activity </w:t>
            </w:r>
          </w:p>
        </w:tc>
      </w:tr>
      <w:tr w:rsidR="00797FEF" w14:paraId="41569886" w14:textId="77777777" w:rsidTr="002903EC">
        <w:tc>
          <w:tcPr>
            <w:tcW w:w="4508" w:type="dxa"/>
          </w:tcPr>
          <w:p w14:paraId="22E5E114" w14:textId="22E8F990" w:rsidR="00797FEF" w:rsidRDefault="00797FEF" w:rsidP="00797FEF">
            <w:pPr>
              <w:spacing w:line="360" w:lineRule="auto"/>
              <w:jc w:val="both"/>
              <w:rPr>
                <w:rFonts w:ascii="Arial" w:hAnsi="Arial" w:cs="Arial"/>
                <w:sz w:val="22"/>
                <w:szCs w:val="22"/>
              </w:rPr>
            </w:pPr>
            <w:r>
              <w:rPr>
                <w:rFonts w:ascii="Arial" w:hAnsi="Arial" w:cs="Arial"/>
                <w:sz w:val="22"/>
                <w:szCs w:val="22"/>
              </w:rPr>
              <w:t>September 2026</w:t>
            </w:r>
          </w:p>
        </w:tc>
        <w:tc>
          <w:tcPr>
            <w:tcW w:w="4508" w:type="dxa"/>
            <w:vAlign w:val="center"/>
          </w:tcPr>
          <w:p w14:paraId="67F872BD" w14:textId="2CABA8B8" w:rsidR="00797FEF" w:rsidRDefault="00797FEF" w:rsidP="00797FEF">
            <w:pPr>
              <w:spacing w:line="360" w:lineRule="auto"/>
              <w:jc w:val="both"/>
              <w:rPr>
                <w:rFonts w:ascii="Arial" w:hAnsi="Arial" w:cs="Arial"/>
                <w:sz w:val="22"/>
                <w:szCs w:val="22"/>
              </w:rPr>
            </w:pPr>
            <w:r w:rsidRPr="00797FEF">
              <w:rPr>
                <w:rFonts w:ascii="Arial" w:hAnsi="Arial" w:cs="Arial"/>
                <w:sz w:val="22"/>
                <w:szCs w:val="22"/>
              </w:rPr>
              <w:t>Finalise topic and research questions.</w:t>
            </w:r>
          </w:p>
        </w:tc>
      </w:tr>
      <w:tr w:rsidR="00797FEF" w14:paraId="26FEA194" w14:textId="77777777" w:rsidTr="003603FA">
        <w:tc>
          <w:tcPr>
            <w:tcW w:w="4508" w:type="dxa"/>
          </w:tcPr>
          <w:p w14:paraId="32261AAE" w14:textId="08A2F99B" w:rsidR="00797FEF" w:rsidRDefault="00797FEF" w:rsidP="00797FEF">
            <w:pPr>
              <w:spacing w:line="360" w:lineRule="auto"/>
              <w:jc w:val="both"/>
              <w:rPr>
                <w:rFonts w:ascii="Arial" w:hAnsi="Arial" w:cs="Arial"/>
                <w:sz w:val="22"/>
                <w:szCs w:val="22"/>
              </w:rPr>
            </w:pPr>
            <w:r>
              <w:rPr>
                <w:rFonts w:ascii="Arial" w:hAnsi="Arial" w:cs="Arial"/>
                <w:sz w:val="22"/>
                <w:szCs w:val="22"/>
              </w:rPr>
              <w:t>October 2026</w:t>
            </w:r>
          </w:p>
        </w:tc>
        <w:tc>
          <w:tcPr>
            <w:tcW w:w="4508" w:type="dxa"/>
            <w:vAlign w:val="center"/>
          </w:tcPr>
          <w:p w14:paraId="7ADA626B" w14:textId="4F5C8A94" w:rsidR="00797FEF" w:rsidRDefault="00797FEF" w:rsidP="00797FEF">
            <w:pPr>
              <w:spacing w:line="360" w:lineRule="auto"/>
              <w:jc w:val="both"/>
              <w:rPr>
                <w:rFonts w:ascii="Arial" w:hAnsi="Arial" w:cs="Arial"/>
                <w:sz w:val="22"/>
                <w:szCs w:val="22"/>
              </w:rPr>
            </w:pPr>
            <w:r w:rsidRPr="00797FEF">
              <w:rPr>
                <w:rFonts w:ascii="Arial" w:hAnsi="Arial" w:cs="Arial"/>
                <w:sz w:val="22"/>
                <w:szCs w:val="22"/>
              </w:rPr>
              <w:t>Search and review qualitative sources.</w:t>
            </w:r>
          </w:p>
        </w:tc>
      </w:tr>
      <w:tr w:rsidR="00797FEF" w14:paraId="018668D0" w14:textId="77777777" w:rsidTr="00797FEF">
        <w:tc>
          <w:tcPr>
            <w:tcW w:w="4508" w:type="dxa"/>
          </w:tcPr>
          <w:p w14:paraId="1189643D" w14:textId="10D415D5" w:rsidR="00797FEF" w:rsidRDefault="00797FEF" w:rsidP="00797FEF">
            <w:pPr>
              <w:spacing w:line="360" w:lineRule="auto"/>
              <w:jc w:val="both"/>
              <w:rPr>
                <w:rFonts w:ascii="Arial" w:hAnsi="Arial" w:cs="Arial"/>
                <w:sz w:val="22"/>
                <w:szCs w:val="22"/>
              </w:rPr>
            </w:pPr>
            <w:r>
              <w:rPr>
                <w:rFonts w:ascii="Arial" w:hAnsi="Arial" w:cs="Arial"/>
                <w:sz w:val="22"/>
                <w:szCs w:val="22"/>
              </w:rPr>
              <w:t>November 2026</w:t>
            </w:r>
          </w:p>
        </w:tc>
        <w:tc>
          <w:tcPr>
            <w:tcW w:w="4508" w:type="dxa"/>
          </w:tcPr>
          <w:p w14:paraId="5ED737D9" w14:textId="42C241D9" w:rsidR="00797FEF" w:rsidRDefault="00797FEF" w:rsidP="00797FEF">
            <w:pPr>
              <w:spacing w:line="360" w:lineRule="auto"/>
              <w:jc w:val="both"/>
              <w:rPr>
                <w:rFonts w:ascii="Arial" w:hAnsi="Arial" w:cs="Arial"/>
                <w:sz w:val="22"/>
                <w:szCs w:val="22"/>
              </w:rPr>
            </w:pPr>
            <w:r w:rsidRPr="00797FEF">
              <w:rPr>
                <w:rFonts w:ascii="Arial" w:hAnsi="Arial" w:cs="Arial"/>
                <w:sz w:val="22"/>
                <w:szCs w:val="22"/>
              </w:rPr>
              <w:t>Analyse themes and draft findings.</w:t>
            </w:r>
          </w:p>
        </w:tc>
      </w:tr>
      <w:tr w:rsidR="00797FEF" w14:paraId="66D6B06B" w14:textId="77777777" w:rsidTr="00797FEF">
        <w:tc>
          <w:tcPr>
            <w:tcW w:w="4508" w:type="dxa"/>
          </w:tcPr>
          <w:p w14:paraId="1C6F9309" w14:textId="2EBF1CA2" w:rsidR="00797FEF" w:rsidRDefault="00797FEF" w:rsidP="00797FEF">
            <w:pPr>
              <w:spacing w:line="360" w:lineRule="auto"/>
              <w:jc w:val="both"/>
              <w:rPr>
                <w:rFonts w:ascii="Arial" w:hAnsi="Arial" w:cs="Arial"/>
                <w:sz w:val="22"/>
                <w:szCs w:val="22"/>
              </w:rPr>
            </w:pPr>
            <w:r>
              <w:rPr>
                <w:rFonts w:ascii="Arial" w:hAnsi="Arial" w:cs="Arial"/>
                <w:sz w:val="22"/>
                <w:szCs w:val="22"/>
              </w:rPr>
              <w:t>December 2026</w:t>
            </w:r>
          </w:p>
        </w:tc>
        <w:tc>
          <w:tcPr>
            <w:tcW w:w="4508" w:type="dxa"/>
          </w:tcPr>
          <w:p w14:paraId="7F687ED5" w14:textId="6A631169" w:rsidR="00797FEF" w:rsidRDefault="00797FEF" w:rsidP="00797FEF">
            <w:pPr>
              <w:spacing w:line="360" w:lineRule="auto"/>
              <w:jc w:val="both"/>
              <w:rPr>
                <w:rFonts w:ascii="Arial" w:hAnsi="Arial" w:cs="Arial"/>
                <w:sz w:val="22"/>
                <w:szCs w:val="22"/>
              </w:rPr>
            </w:pPr>
            <w:r w:rsidRPr="00797FEF">
              <w:rPr>
                <w:rFonts w:ascii="Arial" w:hAnsi="Arial" w:cs="Arial"/>
                <w:sz w:val="22"/>
                <w:szCs w:val="22"/>
              </w:rPr>
              <w:t>Edit, reference and submit.</w:t>
            </w:r>
          </w:p>
        </w:tc>
      </w:tr>
    </w:tbl>
    <w:p w14:paraId="606120D0" w14:textId="77777777" w:rsidR="00797FEF" w:rsidRPr="00797FEF" w:rsidRDefault="00797FEF" w:rsidP="00797FEF">
      <w:pPr>
        <w:spacing w:line="360" w:lineRule="auto"/>
        <w:jc w:val="both"/>
        <w:rPr>
          <w:rFonts w:ascii="Arial" w:hAnsi="Arial" w:cs="Arial"/>
          <w:sz w:val="22"/>
          <w:szCs w:val="22"/>
        </w:rPr>
      </w:pPr>
    </w:p>
    <w:p w14:paraId="749AF96E" w14:textId="77777777"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t>7. Self-reflection as researcher</w:t>
      </w:r>
    </w:p>
    <w:p w14:paraId="785FEC37" w14:textId="77777777" w:rsidR="00797FEF" w:rsidRPr="00797FEF" w:rsidRDefault="00797FEF" w:rsidP="00797FEF">
      <w:pPr>
        <w:spacing w:line="360" w:lineRule="auto"/>
        <w:jc w:val="both"/>
        <w:rPr>
          <w:rFonts w:ascii="Arial" w:hAnsi="Arial" w:cs="Arial"/>
          <w:sz w:val="22"/>
          <w:szCs w:val="22"/>
        </w:rPr>
      </w:pPr>
      <w:r w:rsidRPr="00797FEF">
        <w:rPr>
          <w:rFonts w:ascii="Arial" w:hAnsi="Arial" w:cs="Arial"/>
          <w:sz w:val="22"/>
          <w:szCs w:val="22"/>
        </w:rPr>
        <w:t>My healthcare experience and interest in mental health will support my understanding of the topic. I need to develop my ability to critically evaluate qualitative studies, compare themes and manage academic references. I will improve these skills through independent reading, lecturer feedback and consistent use of research guidance.</w:t>
      </w:r>
    </w:p>
    <w:p w14:paraId="118942A6" w14:textId="77777777" w:rsidR="00797FEF" w:rsidRDefault="00797FEF" w:rsidP="00DC246E">
      <w:pPr>
        <w:spacing w:line="360" w:lineRule="auto"/>
        <w:jc w:val="both"/>
        <w:rPr>
          <w:rFonts w:ascii="Arial" w:hAnsi="Arial" w:cs="Arial"/>
          <w:sz w:val="22"/>
          <w:szCs w:val="22"/>
        </w:rPr>
      </w:pPr>
    </w:p>
    <w:p w14:paraId="15FA7210" w14:textId="77777777" w:rsidR="00DC246E" w:rsidRDefault="00DC246E" w:rsidP="00DC246E">
      <w:pPr>
        <w:spacing w:line="360" w:lineRule="auto"/>
        <w:jc w:val="both"/>
        <w:rPr>
          <w:rFonts w:ascii="Arial" w:hAnsi="Arial" w:cs="Arial"/>
          <w:sz w:val="22"/>
          <w:szCs w:val="22"/>
        </w:rPr>
      </w:pPr>
    </w:p>
    <w:p w14:paraId="66677967" w14:textId="77777777" w:rsidR="00DC246E" w:rsidRDefault="00DC246E" w:rsidP="00DC246E">
      <w:pPr>
        <w:spacing w:line="360" w:lineRule="auto"/>
        <w:jc w:val="both"/>
        <w:rPr>
          <w:rFonts w:ascii="Arial" w:hAnsi="Arial" w:cs="Arial"/>
          <w:sz w:val="22"/>
          <w:szCs w:val="22"/>
        </w:rPr>
      </w:pPr>
    </w:p>
    <w:p w14:paraId="3B7E07DD" w14:textId="77777777" w:rsidR="00DC246E" w:rsidRDefault="00DC246E" w:rsidP="00DC246E">
      <w:pPr>
        <w:spacing w:line="360" w:lineRule="auto"/>
        <w:jc w:val="both"/>
        <w:rPr>
          <w:rFonts w:ascii="Arial" w:hAnsi="Arial" w:cs="Arial"/>
          <w:sz w:val="22"/>
          <w:szCs w:val="22"/>
        </w:rPr>
      </w:pPr>
    </w:p>
    <w:p w14:paraId="4520F1EA" w14:textId="77777777" w:rsidR="00DC246E" w:rsidRDefault="00DC246E" w:rsidP="00DC246E">
      <w:pPr>
        <w:spacing w:line="360" w:lineRule="auto"/>
        <w:jc w:val="both"/>
        <w:rPr>
          <w:rFonts w:ascii="Arial" w:hAnsi="Arial" w:cs="Arial"/>
          <w:sz w:val="22"/>
          <w:szCs w:val="22"/>
        </w:rPr>
      </w:pPr>
    </w:p>
    <w:p w14:paraId="7DBFECA9" w14:textId="77777777" w:rsidR="00DC246E" w:rsidRDefault="00DC246E" w:rsidP="00DC246E">
      <w:pPr>
        <w:spacing w:line="360" w:lineRule="auto"/>
        <w:jc w:val="both"/>
        <w:rPr>
          <w:rFonts w:ascii="Arial" w:hAnsi="Arial" w:cs="Arial"/>
          <w:sz w:val="22"/>
          <w:szCs w:val="22"/>
        </w:rPr>
      </w:pPr>
    </w:p>
    <w:p w14:paraId="0C36B989" w14:textId="77777777" w:rsidR="000735AC" w:rsidRDefault="000735AC" w:rsidP="000735AC">
      <w:pPr>
        <w:spacing w:line="360" w:lineRule="auto"/>
        <w:jc w:val="both"/>
        <w:rPr>
          <w:rFonts w:ascii="Arial" w:hAnsi="Arial" w:cs="Arial"/>
          <w:b/>
          <w:bCs/>
          <w:sz w:val="22"/>
          <w:szCs w:val="22"/>
        </w:rPr>
      </w:pPr>
      <w:r w:rsidRPr="000735AC">
        <w:rPr>
          <w:rFonts w:ascii="Arial" w:hAnsi="Arial" w:cs="Arial"/>
          <w:b/>
          <w:bCs/>
          <w:sz w:val="22"/>
          <w:szCs w:val="22"/>
        </w:rPr>
        <w:lastRenderedPageBreak/>
        <w:t>References:</w:t>
      </w:r>
    </w:p>
    <w:p w14:paraId="164C99DE" w14:textId="28B393B8" w:rsidR="000735AC" w:rsidRPr="000735AC" w:rsidRDefault="000735AC" w:rsidP="000735AC">
      <w:pPr>
        <w:spacing w:line="360" w:lineRule="auto"/>
        <w:jc w:val="both"/>
        <w:rPr>
          <w:rFonts w:ascii="Arial" w:hAnsi="Arial" w:cs="Arial"/>
          <w:sz w:val="22"/>
          <w:szCs w:val="22"/>
        </w:rPr>
      </w:pPr>
      <w:r w:rsidRPr="000735AC">
        <w:rPr>
          <w:rFonts w:ascii="Arial" w:hAnsi="Arial" w:cs="Arial"/>
          <w:sz w:val="22"/>
          <w:szCs w:val="22"/>
        </w:rPr>
        <w:t xml:space="preserve">Akram, U., Drabble, J., Irvine, K.R., Allen, S., Akram, A., Stevenson, J.C. and </w:t>
      </w:r>
      <w:proofErr w:type="spellStart"/>
      <w:r w:rsidRPr="000735AC">
        <w:rPr>
          <w:rFonts w:ascii="Arial" w:hAnsi="Arial" w:cs="Arial"/>
          <w:sz w:val="22"/>
          <w:szCs w:val="22"/>
        </w:rPr>
        <w:t>Gardani</w:t>
      </w:r>
      <w:proofErr w:type="spellEnd"/>
      <w:r w:rsidRPr="000735AC">
        <w:rPr>
          <w:rFonts w:ascii="Arial" w:hAnsi="Arial" w:cs="Arial"/>
          <w:sz w:val="22"/>
          <w:szCs w:val="22"/>
        </w:rPr>
        <w:t xml:space="preserve">, M. (2025) ‘Prevalence and psychiatric correlates of loneliness in UK university students’, </w:t>
      </w:r>
      <w:proofErr w:type="spellStart"/>
      <w:r w:rsidRPr="000735AC">
        <w:rPr>
          <w:rFonts w:ascii="Arial" w:hAnsi="Arial" w:cs="Arial"/>
          <w:sz w:val="22"/>
          <w:szCs w:val="22"/>
        </w:rPr>
        <w:t>npj</w:t>
      </w:r>
      <w:proofErr w:type="spellEnd"/>
      <w:r w:rsidRPr="000735AC">
        <w:rPr>
          <w:rFonts w:ascii="Arial" w:hAnsi="Arial" w:cs="Arial"/>
          <w:sz w:val="22"/>
          <w:szCs w:val="22"/>
        </w:rPr>
        <w:t xml:space="preserve"> Mental Health Research, 4(1), Article 45, pp. 1–7. Available at: </w:t>
      </w:r>
      <w:hyperlink r:id="rId5" w:tgtFrame="_blank" w:history="1">
        <w:r w:rsidRPr="000735AC">
          <w:rPr>
            <w:rStyle w:val="Hyperlink"/>
            <w:rFonts w:ascii="Arial" w:hAnsi="Arial" w:cs="Arial"/>
            <w:sz w:val="22"/>
            <w:szCs w:val="22"/>
          </w:rPr>
          <w:t>https://doi.org/10.1038/s44184-025-00144-8 </w:t>
        </w:r>
      </w:hyperlink>
    </w:p>
    <w:p w14:paraId="045A4E8B" w14:textId="6438287D" w:rsidR="000735AC" w:rsidRPr="000735AC" w:rsidRDefault="000735AC" w:rsidP="000735AC">
      <w:pPr>
        <w:spacing w:line="360" w:lineRule="auto"/>
        <w:jc w:val="both"/>
        <w:rPr>
          <w:rFonts w:ascii="Arial" w:hAnsi="Arial" w:cs="Arial"/>
          <w:sz w:val="22"/>
          <w:szCs w:val="22"/>
        </w:rPr>
      </w:pPr>
      <w:r w:rsidRPr="000735AC">
        <w:rPr>
          <w:rFonts w:ascii="Arial" w:hAnsi="Arial" w:cs="Arial"/>
          <w:sz w:val="22"/>
          <w:szCs w:val="22"/>
        </w:rPr>
        <w:t xml:space="preserve">Brett, C.E., Mathieson, M.L. and Rowley, A.M. (2023) ‘Determinants of wellbeing in university students: The role of residential status, stress, loneliness, resilience, and sense of coherence’, Current Psychology, 42, pp. 19699–19708. Available at: </w:t>
      </w:r>
      <w:hyperlink r:id="rId6" w:tgtFrame="_blank" w:history="1">
        <w:r w:rsidRPr="000735AC">
          <w:rPr>
            <w:rStyle w:val="Hyperlink"/>
            <w:rFonts w:ascii="Arial" w:hAnsi="Arial" w:cs="Arial"/>
            <w:sz w:val="22"/>
            <w:szCs w:val="22"/>
          </w:rPr>
          <w:t>https://doi.org/10.1007/s12144-022-03125-8 </w:t>
        </w:r>
      </w:hyperlink>
      <w:r>
        <w:rPr>
          <w:rFonts w:ascii="Arial" w:hAnsi="Arial" w:cs="Arial"/>
          <w:sz w:val="22"/>
          <w:szCs w:val="22"/>
        </w:rPr>
        <w:br/>
      </w:r>
      <w:r w:rsidRPr="000735AC">
        <w:rPr>
          <w:rFonts w:ascii="Arial" w:hAnsi="Arial" w:cs="Arial"/>
          <w:sz w:val="22"/>
          <w:szCs w:val="22"/>
        </w:rPr>
        <w:t xml:space="preserve">Braun, V. and Clarke, V. (2021) 'Can I use TA? Should I use TA? Should I not use TA? Comparing reflexive thematic analysis and other pattern-based qualitative analytic approaches', Counselling and Psychotherapy Research, 21(1), pp. 37–47. </w:t>
      </w:r>
      <w:hyperlink r:id="rId7" w:tgtFrame="_blank" w:history="1">
        <w:r w:rsidRPr="000735AC">
          <w:rPr>
            <w:rStyle w:val="Hyperlink"/>
            <w:rFonts w:ascii="Arial" w:hAnsi="Arial" w:cs="Arial"/>
            <w:sz w:val="22"/>
            <w:szCs w:val="22"/>
          </w:rPr>
          <w:t>DOI </w:t>
        </w:r>
      </w:hyperlink>
    </w:p>
    <w:p w14:paraId="1783CC71" w14:textId="77777777" w:rsidR="000735AC" w:rsidRDefault="000735AC" w:rsidP="00DC246E">
      <w:pPr>
        <w:spacing w:line="360" w:lineRule="auto"/>
        <w:jc w:val="both"/>
        <w:rPr>
          <w:rFonts w:ascii="Arial" w:hAnsi="Arial" w:cs="Arial"/>
          <w:sz w:val="22"/>
          <w:szCs w:val="22"/>
        </w:rPr>
      </w:pPr>
      <w:r w:rsidRPr="000735AC">
        <w:rPr>
          <w:rFonts w:ascii="Arial" w:hAnsi="Arial" w:cs="Arial"/>
          <w:sz w:val="22"/>
          <w:szCs w:val="22"/>
        </w:rPr>
        <w:t xml:space="preserve">Resnik, D.B. (2020) 'What is ethics in research and why is it important?', National Institute of Environmental Health Sciences. Available at: </w:t>
      </w:r>
      <w:hyperlink r:id="rId8" w:tgtFrame="_blank" w:history="1">
        <w:r w:rsidRPr="000735AC">
          <w:rPr>
            <w:rStyle w:val="Hyperlink"/>
            <w:rFonts w:ascii="Arial" w:hAnsi="Arial" w:cs="Arial"/>
            <w:sz w:val="22"/>
            <w:szCs w:val="22"/>
          </w:rPr>
          <w:t>https://www.niehs.nih.gov/research/resources/bioethics/whatis</w:t>
        </w:r>
      </w:hyperlink>
    </w:p>
    <w:p w14:paraId="3646C964" w14:textId="77777777" w:rsidR="000735AC" w:rsidRPr="000735AC" w:rsidRDefault="000735AC" w:rsidP="000735AC">
      <w:pPr>
        <w:spacing w:line="360" w:lineRule="auto"/>
        <w:jc w:val="both"/>
        <w:rPr>
          <w:rFonts w:ascii="Arial" w:hAnsi="Arial" w:cs="Arial"/>
          <w:sz w:val="22"/>
          <w:szCs w:val="22"/>
        </w:rPr>
      </w:pPr>
      <w:r w:rsidRPr="000735AC">
        <w:rPr>
          <w:rFonts w:ascii="Arial" w:hAnsi="Arial" w:cs="Arial"/>
          <w:sz w:val="22"/>
          <w:szCs w:val="22"/>
        </w:rPr>
        <w:t xml:space="preserve">Vasileiou, K. et al. (2019) 'Coping with loneliness at University: A qualitative interview study with students in the UK', Mental Health &amp; Prevention, 13, pp. 21–30. </w:t>
      </w:r>
      <w:hyperlink r:id="rId9" w:tgtFrame="_blank" w:history="1">
        <w:r w:rsidRPr="000735AC">
          <w:rPr>
            <w:rStyle w:val="Hyperlink"/>
            <w:rFonts w:ascii="Arial" w:hAnsi="Arial" w:cs="Arial"/>
            <w:sz w:val="22"/>
            <w:szCs w:val="22"/>
          </w:rPr>
          <w:t>DOI</w:t>
        </w:r>
      </w:hyperlink>
    </w:p>
    <w:p w14:paraId="54A8DFF6" w14:textId="77777777" w:rsidR="000735AC" w:rsidRPr="000735AC" w:rsidRDefault="000735AC" w:rsidP="000735AC">
      <w:pPr>
        <w:spacing w:line="360" w:lineRule="auto"/>
        <w:jc w:val="both"/>
        <w:rPr>
          <w:rFonts w:ascii="Arial" w:hAnsi="Arial" w:cs="Arial"/>
          <w:sz w:val="22"/>
          <w:szCs w:val="22"/>
        </w:rPr>
      </w:pPr>
      <w:r w:rsidRPr="000735AC">
        <w:rPr>
          <w:rFonts w:ascii="Arial" w:hAnsi="Arial" w:cs="Arial"/>
          <w:sz w:val="22"/>
          <w:szCs w:val="22"/>
        </w:rPr>
        <w:t xml:space="preserve">Vicary, E., Kapadia, D., Bee, P., Bennion, M. and Brooks, H. (2025) ‘The impact of social support on university students living with mental illness: A systematic review and narrative synthesis’, Journal of Mental Health, 34(4), pp. 463–475. Available at: </w:t>
      </w:r>
      <w:hyperlink r:id="rId10" w:tgtFrame="_blank" w:history="1">
        <w:r w:rsidRPr="000735AC">
          <w:rPr>
            <w:rStyle w:val="Hyperlink"/>
            <w:rFonts w:ascii="Arial" w:hAnsi="Arial" w:cs="Arial"/>
            <w:sz w:val="22"/>
            <w:szCs w:val="22"/>
          </w:rPr>
          <w:t>https://doi.org/10.1080/09638237.2024.2408237</w:t>
        </w:r>
      </w:hyperlink>
    </w:p>
    <w:p w14:paraId="3518CC70" w14:textId="77777777" w:rsidR="00DC246E" w:rsidRDefault="00DC246E" w:rsidP="00DC246E">
      <w:pPr>
        <w:spacing w:line="360" w:lineRule="auto"/>
        <w:jc w:val="both"/>
        <w:rPr>
          <w:rFonts w:ascii="Arial" w:hAnsi="Arial" w:cs="Arial"/>
          <w:sz w:val="22"/>
          <w:szCs w:val="22"/>
        </w:rPr>
      </w:pPr>
    </w:p>
    <w:p w14:paraId="0DABF6BA" w14:textId="77777777" w:rsidR="00DC246E" w:rsidRDefault="00DC246E" w:rsidP="00DC246E">
      <w:pPr>
        <w:spacing w:line="360" w:lineRule="auto"/>
        <w:jc w:val="both"/>
        <w:rPr>
          <w:rFonts w:ascii="Arial" w:hAnsi="Arial" w:cs="Arial"/>
          <w:sz w:val="22"/>
          <w:szCs w:val="22"/>
        </w:rPr>
      </w:pPr>
    </w:p>
    <w:p w14:paraId="3B14B5F4" w14:textId="77777777" w:rsidR="00DC246E" w:rsidRDefault="00DC246E" w:rsidP="00DC246E">
      <w:pPr>
        <w:spacing w:line="360" w:lineRule="auto"/>
        <w:jc w:val="both"/>
        <w:rPr>
          <w:rFonts w:ascii="Arial" w:hAnsi="Arial" w:cs="Arial"/>
          <w:sz w:val="22"/>
          <w:szCs w:val="22"/>
        </w:rPr>
      </w:pPr>
    </w:p>
    <w:p w14:paraId="06B261E4" w14:textId="77777777" w:rsidR="00DC246E" w:rsidRDefault="00DC246E" w:rsidP="00DC246E">
      <w:pPr>
        <w:spacing w:line="360" w:lineRule="auto"/>
        <w:jc w:val="both"/>
        <w:rPr>
          <w:rFonts w:ascii="Arial" w:hAnsi="Arial" w:cs="Arial"/>
          <w:sz w:val="22"/>
          <w:szCs w:val="22"/>
        </w:rPr>
      </w:pPr>
    </w:p>
    <w:p w14:paraId="40D886DD" w14:textId="77777777" w:rsidR="00DC246E" w:rsidRDefault="00DC246E" w:rsidP="00DC246E">
      <w:pPr>
        <w:spacing w:line="360" w:lineRule="auto"/>
        <w:jc w:val="both"/>
        <w:rPr>
          <w:rFonts w:ascii="Arial" w:hAnsi="Arial" w:cs="Arial"/>
          <w:sz w:val="22"/>
          <w:szCs w:val="22"/>
        </w:rPr>
      </w:pPr>
    </w:p>
    <w:p w14:paraId="0D55C1DC" w14:textId="77777777" w:rsidR="00DC246E" w:rsidRDefault="00DC246E" w:rsidP="00DC246E">
      <w:pPr>
        <w:spacing w:line="360" w:lineRule="auto"/>
        <w:jc w:val="both"/>
        <w:rPr>
          <w:rFonts w:ascii="Arial" w:hAnsi="Arial" w:cs="Arial"/>
          <w:sz w:val="22"/>
          <w:szCs w:val="22"/>
        </w:rPr>
      </w:pPr>
    </w:p>
    <w:p w14:paraId="09BE5908" w14:textId="77777777" w:rsidR="00DC246E" w:rsidRDefault="00DC246E" w:rsidP="00DC246E">
      <w:pPr>
        <w:spacing w:line="360" w:lineRule="auto"/>
        <w:jc w:val="both"/>
        <w:rPr>
          <w:rFonts w:ascii="Arial" w:hAnsi="Arial" w:cs="Arial"/>
          <w:sz w:val="22"/>
          <w:szCs w:val="22"/>
        </w:rPr>
      </w:pPr>
    </w:p>
    <w:p w14:paraId="141054CE" w14:textId="77777777" w:rsidR="00DC246E" w:rsidRDefault="00DC246E" w:rsidP="00DC246E">
      <w:pPr>
        <w:spacing w:line="360" w:lineRule="auto"/>
        <w:jc w:val="both"/>
        <w:rPr>
          <w:rFonts w:ascii="Arial" w:hAnsi="Arial" w:cs="Arial"/>
          <w:sz w:val="22"/>
          <w:szCs w:val="22"/>
        </w:rPr>
      </w:pPr>
    </w:p>
    <w:p w14:paraId="6AFBFD6A" w14:textId="77777777" w:rsidR="00DC246E" w:rsidRDefault="00DC246E" w:rsidP="00DC246E">
      <w:pPr>
        <w:spacing w:line="360" w:lineRule="auto"/>
        <w:jc w:val="both"/>
        <w:rPr>
          <w:rFonts w:ascii="Arial" w:hAnsi="Arial" w:cs="Arial"/>
          <w:sz w:val="22"/>
          <w:szCs w:val="22"/>
        </w:rPr>
      </w:pPr>
    </w:p>
    <w:p w14:paraId="09F1C102" w14:textId="77777777" w:rsidR="00DC246E" w:rsidRPr="00DC246E" w:rsidRDefault="00DC246E" w:rsidP="00DC246E">
      <w:pPr>
        <w:spacing w:line="360" w:lineRule="auto"/>
        <w:jc w:val="both"/>
        <w:rPr>
          <w:rFonts w:ascii="Arial" w:hAnsi="Arial" w:cs="Arial"/>
          <w:sz w:val="22"/>
          <w:szCs w:val="22"/>
        </w:rPr>
      </w:pPr>
    </w:p>
    <w:sectPr w:rsidR="00DC246E" w:rsidRPr="00DC24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0118B"/>
    <w:multiLevelType w:val="multilevel"/>
    <w:tmpl w:val="675EF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458B8"/>
    <w:multiLevelType w:val="multilevel"/>
    <w:tmpl w:val="DA64D558"/>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806403"/>
    <w:multiLevelType w:val="multilevel"/>
    <w:tmpl w:val="33989F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E653104"/>
    <w:multiLevelType w:val="hybridMultilevel"/>
    <w:tmpl w:val="225ED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581029">
    <w:abstractNumId w:val="2"/>
  </w:num>
  <w:num w:numId="2" w16cid:durableId="1034505257">
    <w:abstractNumId w:val="0"/>
  </w:num>
  <w:num w:numId="3" w16cid:durableId="1172527608">
    <w:abstractNumId w:val="1"/>
  </w:num>
  <w:num w:numId="4" w16cid:durableId="3808356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46E"/>
    <w:rsid w:val="000735AC"/>
    <w:rsid w:val="00331B9F"/>
    <w:rsid w:val="00554D43"/>
    <w:rsid w:val="006467C3"/>
    <w:rsid w:val="00655AB5"/>
    <w:rsid w:val="00797FEF"/>
    <w:rsid w:val="007D6D69"/>
    <w:rsid w:val="00DC2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F88A8"/>
  <w15:chartTrackingRefBased/>
  <w15:docId w15:val="{0D8E9128-86DB-48CA-8E6C-58F984925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24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24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24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24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24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24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24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24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24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4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24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24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24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24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24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24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24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246E"/>
    <w:rPr>
      <w:rFonts w:eastAsiaTheme="majorEastAsia" w:cstheme="majorBidi"/>
      <w:color w:val="272727" w:themeColor="text1" w:themeTint="D8"/>
    </w:rPr>
  </w:style>
  <w:style w:type="paragraph" w:styleId="Title">
    <w:name w:val="Title"/>
    <w:basedOn w:val="Normal"/>
    <w:next w:val="Normal"/>
    <w:link w:val="TitleChar"/>
    <w:uiPriority w:val="10"/>
    <w:qFormat/>
    <w:rsid w:val="00DC24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24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24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24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246E"/>
    <w:pPr>
      <w:spacing w:before="160"/>
      <w:jc w:val="center"/>
    </w:pPr>
    <w:rPr>
      <w:i/>
      <w:iCs/>
      <w:color w:val="404040" w:themeColor="text1" w:themeTint="BF"/>
    </w:rPr>
  </w:style>
  <w:style w:type="character" w:customStyle="1" w:styleId="QuoteChar">
    <w:name w:val="Quote Char"/>
    <w:basedOn w:val="DefaultParagraphFont"/>
    <w:link w:val="Quote"/>
    <w:uiPriority w:val="29"/>
    <w:rsid w:val="00DC246E"/>
    <w:rPr>
      <w:i/>
      <w:iCs/>
      <w:color w:val="404040" w:themeColor="text1" w:themeTint="BF"/>
    </w:rPr>
  </w:style>
  <w:style w:type="paragraph" w:styleId="ListParagraph">
    <w:name w:val="List Paragraph"/>
    <w:basedOn w:val="Normal"/>
    <w:uiPriority w:val="34"/>
    <w:qFormat/>
    <w:rsid w:val="00DC246E"/>
    <w:pPr>
      <w:ind w:left="720"/>
      <w:contextualSpacing/>
    </w:pPr>
  </w:style>
  <w:style w:type="character" w:styleId="IntenseEmphasis">
    <w:name w:val="Intense Emphasis"/>
    <w:basedOn w:val="DefaultParagraphFont"/>
    <w:uiPriority w:val="21"/>
    <w:qFormat/>
    <w:rsid w:val="00DC246E"/>
    <w:rPr>
      <w:i/>
      <w:iCs/>
      <w:color w:val="0F4761" w:themeColor="accent1" w:themeShade="BF"/>
    </w:rPr>
  </w:style>
  <w:style w:type="paragraph" w:styleId="IntenseQuote">
    <w:name w:val="Intense Quote"/>
    <w:basedOn w:val="Normal"/>
    <w:next w:val="Normal"/>
    <w:link w:val="IntenseQuoteChar"/>
    <w:uiPriority w:val="30"/>
    <w:qFormat/>
    <w:rsid w:val="00DC24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246E"/>
    <w:rPr>
      <w:i/>
      <w:iCs/>
      <w:color w:val="0F4761" w:themeColor="accent1" w:themeShade="BF"/>
    </w:rPr>
  </w:style>
  <w:style w:type="character" w:styleId="IntenseReference">
    <w:name w:val="Intense Reference"/>
    <w:basedOn w:val="DefaultParagraphFont"/>
    <w:uiPriority w:val="32"/>
    <w:qFormat/>
    <w:rsid w:val="00DC246E"/>
    <w:rPr>
      <w:b/>
      <w:bCs/>
      <w:smallCaps/>
      <w:color w:val="0F4761" w:themeColor="accent1" w:themeShade="BF"/>
      <w:spacing w:val="5"/>
    </w:rPr>
  </w:style>
  <w:style w:type="table" w:styleId="TableGrid">
    <w:name w:val="Table Grid"/>
    <w:basedOn w:val="TableNormal"/>
    <w:uiPriority w:val="39"/>
    <w:rsid w:val="00797F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735AC"/>
    <w:rPr>
      <w:color w:val="467886" w:themeColor="hyperlink"/>
      <w:u w:val="single"/>
    </w:rPr>
  </w:style>
  <w:style w:type="character" w:styleId="UnresolvedMention">
    <w:name w:val="Unresolved Mention"/>
    <w:basedOn w:val="DefaultParagraphFont"/>
    <w:uiPriority w:val="99"/>
    <w:semiHidden/>
    <w:unhideWhenUsed/>
    <w:rsid w:val="000735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ehs.nih.gov/research/resources/bioethics/whatis" TargetMode="External"/><Relationship Id="rId3" Type="http://schemas.openxmlformats.org/officeDocument/2006/relationships/settings" Target="settings.xml"/><Relationship Id="rId7" Type="http://schemas.openxmlformats.org/officeDocument/2006/relationships/hyperlink" Target="https://doi.org/10.1002/capr.1236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7/s12144-022-03125-8" TargetMode="External"/><Relationship Id="rId11" Type="http://schemas.openxmlformats.org/officeDocument/2006/relationships/fontTable" Target="fontTable.xml"/><Relationship Id="rId5" Type="http://schemas.openxmlformats.org/officeDocument/2006/relationships/hyperlink" Target="https://doi.org/10.1038/s44184-025-00144-8" TargetMode="External"/><Relationship Id="rId10" Type="http://schemas.openxmlformats.org/officeDocument/2006/relationships/hyperlink" Target="https://doi.org/10.1080/09638237.2024.2408237" TargetMode="External"/><Relationship Id="rId4" Type="http://schemas.openxmlformats.org/officeDocument/2006/relationships/webSettings" Target="webSettings.xml"/><Relationship Id="rId9" Type="http://schemas.openxmlformats.org/officeDocument/2006/relationships/hyperlink" Target="https://doi.org/10.1016/j.mhp.2018.11.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867</Words>
  <Characters>4943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addo</dc:creator>
  <cp:keywords/>
  <dc:description/>
  <cp:lastModifiedBy>LINDA TEKYI</cp:lastModifiedBy>
  <cp:revision>2</cp:revision>
  <dcterms:created xsi:type="dcterms:W3CDTF">2026-10-03T21:46:00Z</dcterms:created>
  <dcterms:modified xsi:type="dcterms:W3CDTF">2026-10-03T21:46:00Z</dcterms:modified>
</cp:coreProperties>
</file>