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t>MODULE CODE:</w:t>
      </w:r>
      <w:r w:rsidRPr="00D0057D">
        <w:rPr>
          <w:rFonts w:eastAsia="Times New Roman" w:cs="Arial"/>
          <w:b/>
          <w:lang w:val="en-GB" w:eastAsia="en-GB"/>
        </w:rPr>
        <w:tab/>
        <w:t>BMBM6014</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outlineLvl w:val="1"/>
        <w:rPr>
          <w:rFonts w:eastAsia="Times New Roman" w:cs="Arial"/>
          <w:b/>
          <w:lang w:val="en-GB" w:eastAsia="en-GB"/>
        </w:rPr>
      </w:pPr>
      <w:r w:rsidRPr="00D0057D">
        <w:rPr>
          <w:rFonts w:eastAsia="Times New Roman" w:cs="Arial"/>
          <w:b/>
          <w:lang w:val="en-GB" w:eastAsia="en-GB"/>
        </w:rPr>
        <w:t>TITLE:</w:t>
      </w:r>
      <w:r w:rsidRPr="00D0057D">
        <w:rPr>
          <w:rFonts w:eastAsia="Times New Roman" w:cs="Arial"/>
          <w:b/>
          <w:lang w:val="en-GB" w:eastAsia="en-GB"/>
        </w:rPr>
        <w:tab/>
      </w:r>
      <w:r w:rsidRPr="00D0057D">
        <w:rPr>
          <w:rFonts w:eastAsia="Times New Roman" w:cs="Arial"/>
          <w:b/>
          <w:lang w:val="en-GB" w:eastAsia="en-GB"/>
        </w:rPr>
        <w:tab/>
      </w:r>
      <w:r w:rsidRPr="00D0057D">
        <w:rPr>
          <w:rFonts w:eastAsia="Times New Roman" w:cs="Arial"/>
          <w:b/>
          <w:lang w:val="en-GB" w:eastAsia="en-GB"/>
        </w:rPr>
        <w:tab/>
        <w:t xml:space="preserve">Managing Employee Relations </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t>DATED:</w:t>
      </w:r>
      <w:r w:rsidRPr="00D0057D">
        <w:rPr>
          <w:rFonts w:eastAsia="Times New Roman" w:cs="Arial"/>
          <w:b/>
          <w:lang w:val="en-GB" w:eastAsia="en-GB"/>
        </w:rPr>
        <w:tab/>
      </w:r>
      <w:r w:rsidRPr="00D0057D">
        <w:rPr>
          <w:rFonts w:eastAsia="Times New Roman" w:cs="Arial"/>
          <w:b/>
          <w:lang w:val="en-GB" w:eastAsia="en-GB"/>
        </w:rPr>
        <w:tab/>
        <w:t>03/07/2019</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t xml:space="preserve">LEVEL:  </w:t>
      </w:r>
      <w:r w:rsidRPr="00D0057D">
        <w:rPr>
          <w:rFonts w:eastAsia="Times New Roman" w:cs="Arial"/>
          <w:b/>
          <w:lang w:val="en-GB" w:eastAsia="en-GB"/>
        </w:rPr>
        <w:tab/>
      </w:r>
      <w:r w:rsidRPr="00D0057D">
        <w:rPr>
          <w:rFonts w:eastAsia="Times New Roman" w:cs="Arial"/>
          <w:b/>
          <w:lang w:val="en-GB" w:eastAsia="en-GB"/>
        </w:rPr>
        <w:tab/>
      </w:r>
      <w:proofErr w:type="gramStart"/>
      <w:r w:rsidRPr="00D0057D">
        <w:rPr>
          <w:rFonts w:eastAsia="Times New Roman" w:cs="Arial"/>
          <w:b/>
          <w:lang w:val="en-GB" w:eastAsia="en-GB"/>
        </w:rPr>
        <w:t>6</w:t>
      </w:r>
      <w:proofErr w:type="gramEnd"/>
      <w:r w:rsidRPr="00D0057D">
        <w:rPr>
          <w:rFonts w:eastAsia="Times New Roman" w:cs="Arial"/>
          <w:b/>
          <w:lang w:val="en-GB" w:eastAsia="en-GB"/>
        </w:rPr>
        <w:tab/>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t>CREDITS:</w:t>
      </w:r>
      <w:r w:rsidRPr="00D0057D">
        <w:rPr>
          <w:rFonts w:eastAsia="Times New Roman" w:cs="Arial"/>
          <w:b/>
          <w:lang w:val="en-GB" w:eastAsia="en-GB"/>
        </w:rPr>
        <w:tab/>
      </w:r>
      <w:r w:rsidRPr="00D0057D">
        <w:rPr>
          <w:rFonts w:eastAsia="Times New Roman" w:cs="Arial"/>
          <w:b/>
          <w:lang w:val="en-GB" w:eastAsia="en-GB"/>
        </w:rPr>
        <w:tab/>
        <w:t>20</w:t>
      </w:r>
      <w:r w:rsidRPr="00D0057D">
        <w:rPr>
          <w:rFonts w:eastAsia="Times New Roman" w:cs="Arial"/>
          <w:b/>
          <w:lang w:val="en-GB" w:eastAsia="en-GB"/>
        </w:rPr>
        <w:tab/>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pBdr>
          <w:bottom w:val="single" w:sz="6" w:space="1" w:color="auto"/>
        </w:pBdr>
        <w:overflowPunct w:val="0"/>
        <w:autoSpaceDE w:val="0"/>
        <w:autoSpaceDN w:val="0"/>
        <w:adjustRightInd w:val="0"/>
        <w:ind w:left="567" w:hanging="567"/>
        <w:jc w:val="both"/>
        <w:textAlignment w:val="baseline"/>
        <w:rPr>
          <w:rFonts w:eastAsia="Times New Roman" w:cs="Arial"/>
          <w:lang w:val="en-GB" w:eastAsia="en-GB"/>
        </w:rPr>
      </w:pPr>
      <w:r w:rsidRPr="00D0057D">
        <w:rPr>
          <w:rFonts w:eastAsia="Times New Roman" w:cs="Arial"/>
          <w:b/>
          <w:lang w:val="en-GB" w:eastAsia="en-GB"/>
        </w:rPr>
        <w:t>JACS CODE:</w:t>
      </w:r>
      <w:r w:rsidRPr="00D0057D">
        <w:rPr>
          <w:rFonts w:eastAsia="Times New Roman" w:cs="Arial"/>
          <w:b/>
          <w:lang w:val="en-GB" w:eastAsia="en-GB"/>
        </w:rPr>
        <w:tab/>
        <w:t xml:space="preserve">            N600</w:t>
      </w:r>
      <w:r w:rsidRPr="00D0057D">
        <w:rPr>
          <w:rFonts w:eastAsia="Times New Roman" w:cs="Arial"/>
          <w:b/>
          <w:lang w:val="en-GB" w:eastAsia="en-GB"/>
        </w:rPr>
        <w:tab/>
      </w:r>
    </w:p>
    <w:p w:rsidR="00D0057D" w:rsidRPr="00D0057D" w:rsidRDefault="00D0057D" w:rsidP="00D0057D">
      <w:pPr>
        <w:pBdr>
          <w:bottom w:val="single" w:sz="6" w:space="1" w:color="auto"/>
        </w:pBdr>
        <w:overflowPunct w:val="0"/>
        <w:autoSpaceDE w:val="0"/>
        <w:autoSpaceDN w:val="0"/>
        <w:adjustRightInd w:val="0"/>
        <w:ind w:left="567" w:hanging="567"/>
        <w:jc w:val="both"/>
        <w:textAlignment w:val="baseline"/>
        <w:rPr>
          <w:rFonts w:eastAsia="Times New Roman" w:cs="Arial"/>
          <w:lang w:val="en-GB" w:eastAsia="en-GB"/>
        </w:rPr>
      </w:pPr>
      <w:r w:rsidRPr="00D0057D">
        <w:rPr>
          <w:rFonts w:eastAsia="Times New Roman" w:cs="Arial"/>
          <w:b/>
          <w:lang w:val="en-GB" w:eastAsia="en-GB"/>
        </w:rPr>
        <w:tab/>
      </w:r>
    </w:p>
    <w:p w:rsidR="00D0057D" w:rsidRPr="00D0057D" w:rsidRDefault="00D0057D" w:rsidP="00D0057D">
      <w:pPr>
        <w:pBdr>
          <w:bottom w:val="single" w:sz="6" w:space="1" w:color="auto"/>
        </w:pBdr>
        <w:overflowPunct w:val="0"/>
        <w:autoSpaceDE w:val="0"/>
        <w:autoSpaceDN w:val="0"/>
        <w:adjustRightInd w:val="0"/>
        <w:ind w:left="567" w:hanging="567"/>
        <w:jc w:val="both"/>
        <w:textAlignment w:val="baseline"/>
        <w:rPr>
          <w:rFonts w:eastAsia="Times New Roman" w:cs="Arial"/>
          <w:lang w:val="en-GB" w:eastAsia="en-GB"/>
        </w:rPr>
      </w:pPr>
    </w:p>
    <w:p w:rsidR="00D0057D" w:rsidRPr="00D0057D" w:rsidRDefault="00D0057D" w:rsidP="00D0057D">
      <w:pPr>
        <w:ind w:left="567" w:hanging="567"/>
        <w:jc w:val="both"/>
        <w:rPr>
          <w:rFonts w:eastAsia="Times New Roman" w:cs="Arial"/>
          <w:b/>
          <w:lang w:val="en-GB" w:eastAsia="en-GB"/>
        </w:rPr>
      </w:pPr>
    </w:p>
    <w:p w:rsidR="00D0057D" w:rsidRPr="00D0057D" w:rsidRDefault="00D0057D" w:rsidP="00D0057D">
      <w:pPr>
        <w:ind w:left="567" w:hanging="567"/>
        <w:jc w:val="both"/>
        <w:rPr>
          <w:rFonts w:eastAsia="Times New Roman" w:cs="Arial"/>
          <w:b/>
          <w:lang w:val="en-GB" w:eastAsia="en-GB"/>
        </w:rPr>
      </w:pPr>
      <w:r w:rsidRPr="00D0057D">
        <w:rPr>
          <w:rFonts w:eastAsia="Times New Roman" w:cs="Arial"/>
          <w:b/>
          <w:lang w:val="en-GB" w:eastAsia="en-GB"/>
        </w:rPr>
        <w:t>AIM(S)</w:t>
      </w:r>
    </w:p>
    <w:p w:rsidR="00D0057D" w:rsidRPr="00D0057D" w:rsidRDefault="00D0057D" w:rsidP="00D0057D">
      <w:pPr>
        <w:pStyle w:val="ListParagraph"/>
        <w:numPr>
          <w:ilvl w:val="0"/>
          <w:numId w:val="30"/>
        </w:numPr>
        <w:overflowPunct w:val="0"/>
        <w:autoSpaceDE w:val="0"/>
        <w:autoSpaceDN w:val="0"/>
        <w:adjustRightInd w:val="0"/>
        <w:spacing w:before="100" w:beforeAutospacing="1" w:after="100" w:afterAutospacing="1"/>
        <w:textAlignment w:val="baseline"/>
        <w:rPr>
          <w:rFonts w:eastAsiaTheme="minorEastAsia" w:cs="Arial"/>
          <w:color w:val="000000"/>
          <w:lang w:val="en-GB"/>
        </w:rPr>
      </w:pPr>
      <w:r w:rsidRPr="00D0057D">
        <w:rPr>
          <w:rFonts w:eastAsiaTheme="minorEastAsia" w:cs="Arial"/>
          <w:color w:val="000000"/>
          <w:lang w:val="en-GB"/>
        </w:rPr>
        <w:t>To provide students with a systematic understanding of contemporary employment relations and reward management.</w:t>
      </w:r>
    </w:p>
    <w:p w:rsidR="00D0057D" w:rsidRPr="00D0057D" w:rsidRDefault="00D0057D" w:rsidP="00D0057D">
      <w:pPr>
        <w:pStyle w:val="ListParagraph"/>
        <w:numPr>
          <w:ilvl w:val="0"/>
          <w:numId w:val="30"/>
        </w:numPr>
        <w:overflowPunct w:val="0"/>
        <w:autoSpaceDE w:val="0"/>
        <w:autoSpaceDN w:val="0"/>
        <w:adjustRightInd w:val="0"/>
        <w:spacing w:before="100" w:beforeAutospacing="1" w:after="100" w:afterAutospacing="1"/>
        <w:textAlignment w:val="baseline"/>
        <w:rPr>
          <w:rFonts w:eastAsiaTheme="minorEastAsia" w:cs="Arial"/>
          <w:color w:val="000000"/>
          <w:lang w:val="en-GB"/>
        </w:rPr>
      </w:pPr>
      <w:r w:rsidRPr="00D0057D">
        <w:rPr>
          <w:rFonts w:eastAsiaTheme="minorEastAsia" w:cs="Arial"/>
          <w:color w:val="000000"/>
          <w:lang w:val="en-GB"/>
        </w:rPr>
        <w:t xml:space="preserve">Students will critically analyse strategies, policies, structures and processes used to develop and sustain employee engagement and organisational </w:t>
      </w:r>
      <w:proofErr w:type="gramStart"/>
      <w:r w:rsidRPr="00D0057D">
        <w:rPr>
          <w:rFonts w:eastAsiaTheme="minorEastAsia" w:cs="Arial"/>
          <w:color w:val="000000"/>
          <w:lang w:val="en-GB"/>
        </w:rPr>
        <w:t>performance which</w:t>
      </w:r>
      <w:proofErr w:type="gramEnd"/>
      <w:r w:rsidRPr="00D0057D">
        <w:rPr>
          <w:rFonts w:eastAsiaTheme="minorEastAsia" w:cs="Arial"/>
          <w:color w:val="000000"/>
          <w:lang w:val="en-GB"/>
        </w:rPr>
        <w:t xml:space="preserve"> delivers competitive edge.</w:t>
      </w:r>
    </w:p>
    <w:p w:rsidR="00D0057D" w:rsidRPr="00D0057D" w:rsidRDefault="00D0057D" w:rsidP="00D0057D">
      <w:pPr>
        <w:ind w:left="567" w:hanging="567"/>
        <w:jc w:val="both"/>
        <w:rPr>
          <w:rFonts w:eastAsia="Times New Roman" w:cs="Arial"/>
          <w:b/>
          <w:lang w:val="en-GB" w:eastAsia="en-GB"/>
        </w:rPr>
      </w:pPr>
      <w:r w:rsidRPr="00D0057D">
        <w:rPr>
          <w:rFonts w:eastAsia="Times New Roman" w:cs="Arial"/>
          <w:b/>
          <w:lang w:val="en-GB" w:eastAsia="en-GB"/>
        </w:rPr>
        <w:t>LEARNING OUTCOMES</w:t>
      </w: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Pr="00D0057D" w:rsidRDefault="00D0057D" w:rsidP="00D0057D">
      <w:pPr>
        <w:overflowPunct w:val="0"/>
        <w:autoSpaceDE w:val="0"/>
        <w:autoSpaceDN w:val="0"/>
        <w:adjustRightInd w:val="0"/>
        <w:ind w:left="567" w:hanging="567"/>
        <w:jc w:val="both"/>
        <w:textAlignment w:val="baseline"/>
        <w:rPr>
          <w:rFonts w:eastAsia="Times New Roman" w:cs="Arial"/>
          <w:lang w:val="en-GB" w:eastAsia="en-GB"/>
        </w:rPr>
      </w:pPr>
      <w:r w:rsidRPr="00D0057D">
        <w:rPr>
          <w:rFonts w:eastAsia="Times New Roman" w:cs="Arial"/>
          <w:lang w:val="en-GB" w:eastAsia="en-GB"/>
        </w:rPr>
        <w:t>Upon the successful completion of this module, the student should be able to:</w:t>
      </w:r>
    </w:p>
    <w:p w:rsidR="00D0057D" w:rsidRPr="00D0057D" w:rsidRDefault="00D0057D" w:rsidP="00D0057D">
      <w:pPr>
        <w:pStyle w:val="ListParagraph"/>
        <w:numPr>
          <w:ilvl w:val="0"/>
          <w:numId w:val="31"/>
        </w:numPr>
        <w:overflowPunct w:val="0"/>
        <w:autoSpaceDE w:val="0"/>
        <w:autoSpaceDN w:val="0"/>
        <w:adjustRightInd w:val="0"/>
        <w:spacing w:before="100" w:beforeAutospacing="1" w:after="100" w:afterAutospacing="1"/>
        <w:jc w:val="both"/>
        <w:textAlignment w:val="baseline"/>
        <w:rPr>
          <w:rFonts w:eastAsiaTheme="minorEastAsia" w:cs="Arial"/>
          <w:color w:val="000000"/>
          <w:lang w:val="en-GB"/>
        </w:rPr>
      </w:pPr>
      <w:r w:rsidRPr="00D0057D">
        <w:rPr>
          <w:rFonts w:eastAsiaTheme="minorEastAsia" w:cs="Arial"/>
          <w:color w:val="000000"/>
          <w:lang w:val="en-GB"/>
        </w:rPr>
        <w:t>Evaluate the conceptual apparatus and theoretical debates informing employment relations and reward management.</w:t>
      </w:r>
    </w:p>
    <w:p w:rsidR="00D0057D" w:rsidRPr="00D0057D" w:rsidRDefault="00D0057D" w:rsidP="00D0057D">
      <w:pPr>
        <w:pStyle w:val="ListParagraph"/>
        <w:numPr>
          <w:ilvl w:val="0"/>
          <w:numId w:val="31"/>
        </w:numPr>
        <w:overflowPunct w:val="0"/>
        <w:autoSpaceDE w:val="0"/>
        <w:autoSpaceDN w:val="0"/>
        <w:adjustRightInd w:val="0"/>
        <w:spacing w:before="100" w:beforeAutospacing="1" w:after="100" w:afterAutospacing="1"/>
        <w:jc w:val="both"/>
        <w:textAlignment w:val="baseline"/>
        <w:rPr>
          <w:rFonts w:eastAsiaTheme="minorEastAsia" w:cs="Arial"/>
          <w:color w:val="000000"/>
          <w:lang w:val="en-GB"/>
        </w:rPr>
      </w:pPr>
      <w:r w:rsidRPr="00D0057D">
        <w:rPr>
          <w:rFonts w:eastAsiaTheme="minorEastAsia" w:cs="Arial"/>
          <w:color w:val="000000"/>
          <w:lang w:val="en-GB"/>
        </w:rPr>
        <w:t>Resolve employment relations issues effectively through employment relations processes that lead to organisational outcomes of employee engagement and improved performance.</w:t>
      </w:r>
    </w:p>
    <w:p w:rsidR="00D0057D" w:rsidRPr="00D0057D" w:rsidRDefault="00D0057D" w:rsidP="00D0057D">
      <w:pPr>
        <w:pStyle w:val="ListParagraph"/>
        <w:numPr>
          <w:ilvl w:val="0"/>
          <w:numId w:val="31"/>
        </w:numPr>
        <w:overflowPunct w:val="0"/>
        <w:autoSpaceDE w:val="0"/>
        <w:autoSpaceDN w:val="0"/>
        <w:adjustRightInd w:val="0"/>
        <w:spacing w:before="100" w:beforeAutospacing="1" w:after="100" w:afterAutospacing="1"/>
        <w:jc w:val="both"/>
        <w:textAlignment w:val="baseline"/>
        <w:rPr>
          <w:rFonts w:eastAsiaTheme="minorEastAsia" w:cs="Arial"/>
          <w:color w:val="000000"/>
          <w:lang w:val="en-GB"/>
        </w:rPr>
      </w:pPr>
      <w:r w:rsidRPr="00D0057D">
        <w:rPr>
          <w:rFonts w:eastAsiaTheme="minorEastAsia" w:cs="Arial"/>
          <w:color w:val="000000"/>
          <w:lang w:val="en-GB"/>
        </w:rPr>
        <w:t>Devise and sustain arguments to support the adoption of reward systems that attract, retain and motivate employees to improve both employee and create successful and sustainable organisational performance.</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t>INDICATIVE CONTENT</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Theoretical debates that inform employment relations and reward management.</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Examination of institutional and labour market constraints on strategic choices of employment relations and reward policies and practices.</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The employment relationship; role of the parties and their representatives: the state, employer and employee.</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Role of the psychological contract.</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The management and resolution of workplace conflict and diverse organisational interests.</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Participation and involvement in the employment relationship: Employee voice, collective bargaining, negotiation and employee engagement. Economic democracy.</w:t>
      </w:r>
    </w:p>
    <w:p w:rsidR="00D0057D" w:rsidRPr="00D0057D" w:rsidRDefault="00D0057D" w:rsidP="00D0057D">
      <w:pPr>
        <w:numPr>
          <w:ilvl w:val="0"/>
          <w:numId w:val="22"/>
        </w:numPr>
        <w:overflowPunct w:val="0"/>
        <w:autoSpaceDE w:val="0"/>
        <w:autoSpaceDN w:val="0"/>
        <w:adjustRightInd w:val="0"/>
        <w:spacing w:before="100" w:beforeAutospacing="1" w:after="100" w:afterAutospacing="1"/>
        <w:ind w:left="709" w:hanging="425"/>
        <w:jc w:val="both"/>
        <w:textAlignment w:val="baseline"/>
        <w:rPr>
          <w:rFonts w:eastAsiaTheme="minorEastAsia" w:cs="Arial"/>
          <w:color w:val="000000"/>
          <w:lang w:val="en-GB"/>
        </w:rPr>
      </w:pPr>
      <w:r w:rsidRPr="00D0057D">
        <w:rPr>
          <w:rFonts w:eastAsiaTheme="minorEastAsia" w:cs="Arial"/>
          <w:color w:val="000000"/>
          <w:lang w:val="en-GB"/>
        </w:rPr>
        <w:t>The total reward approach, intrinsic and extrinsic rewards; fairness, consistency and transparency. Integrating reward with business objectives.</w:t>
      </w:r>
    </w:p>
    <w:p w:rsidR="00D0057D" w:rsidRPr="00D0057D" w:rsidRDefault="00D0057D" w:rsidP="00D0057D">
      <w:pPr>
        <w:numPr>
          <w:ilvl w:val="0"/>
          <w:numId w:val="22"/>
        </w:numPr>
        <w:overflowPunct w:val="0"/>
        <w:autoSpaceDE w:val="0"/>
        <w:autoSpaceDN w:val="0"/>
        <w:adjustRightInd w:val="0"/>
        <w:spacing w:before="240" w:beforeAutospacing="1" w:afterAutospacing="1"/>
        <w:ind w:left="709" w:hanging="425"/>
        <w:jc w:val="both"/>
        <w:textAlignment w:val="baseline"/>
        <w:rPr>
          <w:rFonts w:eastAsia="Times New Roman" w:cs="Arial"/>
          <w:lang w:val="en-GB" w:eastAsia="en-GB"/>
        </w:rPr>
      </w:pPr>
      <w:r w:rsidRPr="00D0057D">
        <w:rPr>
          <w:rFonts w:eastAsiaTheme="minorEastAsia" w:cs="Arial"/>
          <w:color w:val="000000"/>
          <w:lang w:val="en-GB"/>
        </w:rPr>
        <w:t>Policy initiatives in reward management: Equal pay, benefits, and pensions; grade and pay structures; job evaluation schemes; market rates and performance related pay.</w:t>
      </w:r>
    </w:p>
    <w:p w:rsidR="00D0057D" w:rsidRPr="00D0057D" w:rsidRDefault="00D0057D" w:rsidP="00D0057D">
      <w:pPr>
        <w:numPr>
          <w:ilvl w:val="0"/>
          <w:numId w:val="22"/>
        </w:numPr>
        <w:overflowPunct w:val="0"/>
        <w:autoSpaceDE w:val="0"/>
        <w:autoSpaceDN w:val="0"/>
        <w:adjustRightInd w:val="0"/>
        <w:spacing w:before="240" w:beforeAutospacing="1" w:afterAutospacing="1"/>
        <w:ind w:left="709" w:hanging="425"/>
        <w:jc w:val="both"/>
        <w:textAlignment w:val="baseline"/>
        <w:rPr>
          <w:rFonts w:eastAsia="Times New Roman" w:cs="Arial"/>
          <w:lang w:val="en-GB" w:eastAsia="en-GB"/>
        </w:rPr>
      </w:pPr>
      <w:r w:rsidRPr="00D0057D">
        <w:rPr>
          <w:rFonts w:eastAsia="Times New Roman" w:cs="Arial"/>
          <w:color w:val="000000"/>
          <w:lang w:val="en-GB" w:eastAsia="en-GB"/>
        </w:rPr>
        <w:t>The responses of the employee to managerial strategies of employment relations and reward.</w:t>
      </w:r>
    </w:p>
    <w:p w:rsidR="00D0057D" w:rsidRPr="00D0057D" w:rsidRDefault="00D0057D" w:rsidP="00D0057D">
      <w:pPr>
        <w:overflowPunct w:val="0"/>
        <w:autoSpaceDE w:val="0"/>
        <w:autoSpaceDN w:val="0"/>
        <w:adjustRightInd w:val="0"/>
        <w:spacing w:before="240" w:beforeAutospacing="1" w:afterAutospacing="1"/>
        <w:ind w:left="567"/>
        <w:jc w:val="both"/>
        <w:textAlignment w:val="baseline"/>
        <w:rPr>
          <w:rFonts w:eastAsia="Times New Roman" w:cs="Arial"/>
          <w:lang w:val="en-GB" w:eastAsia="en-GB"/>
        </w:rPr>
      </w:pP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lastRenderedPageBreak/>
        <w:t>LEARNING AND TEACHING STRATEGY</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overflowPunct w:val="0"/>
        <w:autoSpaceDE w:val="0"/>
        <w:autoSpaceDN w:val="0"/>
        <w:adjustRightInd w:val="0"/>
        <w:jc w:val="both"/>
        <w:textAlignment w:val="baseline"/>
        <w:rPr>
          <w:rFonts w:eastAsia="Times New Roman" w:cs="Arial"/>
          <w:lang w:val="en-GB" w:eastAsia="en-GB"/>
        </w:rPr>
      </w:pPr>
      <w:r w:rsidRPr="00D0057D">
        <w:rPr>
          <w:rFonts w:eastAsia="Times New Roman" w:cs="Arial"/>
          <w:lang w:val="en-GB" w:eastAsia="en-GB"/>
        </w:rPr>
        <w:t xml:space="preserve">Students will become familiar with concepts, principles and practices relating to the topic via workshops, seminars and relevant guest speakers.  The teaching strategy within these sessions will include group discussion, the analysis of case studies (both paper based and video) documentary clips and other media. Time </w:t>
      </w:r>
      <w:proofErr w:type="gramStart"/>
      <w:r w:rsidRPr="00D0057D">
        <w:rPr>
          <w:rFonts w:eastAsia="Times New Roman" w:cs="Arial"/>
          <w:lang w:val="en-GB" w:eastAsia="en-GB"/>
        </w:rPr>
        <w:t>will be given</w:t>
      </w:r>
      <w:proofErr w:type="gramEnd"/>
      <w:r w:rsidRPr="00D0057D">
        <w:rPr>
          <w:rFonts w:eastAsia="Times New Roman" w:cs="Arial"/>
          <w:lang w:val="en-GB" w:eastAsia="en-GB"/>
        </w:rPr>
        <w:t xml:space="preserve"> to help students understand the difficulties in applying human resource management theories and concepts to real business situations.</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keepNext/>
        <w:overflowPunct w:val="0"/>
        <w:autoSpaceDE w:val="0"/>
        <w:autoSpaceDN w:val="0"/>
        <w:adjustRightInd w:val="0"/>
        <w:ind w:left="567" w:hanging="567"/>
        <w:jc w:val="both"/>
        <w:textAlignment w:val="baseline"/>
        <w:rPr>
          <w:rFonts w:eastAsia="Times New Roman" w:cs="Arial"/>
          <w:lang w:val="en-GB" w:eastAsia="en-GB"/>
        </w:rPr>
      </w:pPr>
      <w:r w:rsidRPr="00D0057D">
        <w:rPr>
          <w:rFonts w:eastAsia="Times New Roman" w:cs="Arial"/>
          <w:lang w:val="en-GB" w:eastAsia="en-GB"/>
        </w:rPr>
        <w:t xml:space="preserve">The study time for the module </w:t>
      </w:r>
      <w:proofErr w:type="gramStart"/>
      <w:r w:rsidRPr="00D0057D">
        <w:rPr>
          <w:rFonts w:eastAsia="Times New Roman" w:cs="Arial"/>
          <w:lang w:val="en-GB" w:eastAsia="en-GB"/>
        </w:rPr>
        <w:t>is divided</w:t>
      </w:r>
      <w:proofErr w:type="gramEnd"/>
      <w:r w:rsidRPr="00D0057D">
        <w:rPr>
          <w:rFonts w:eastAsia="Times New Roman" w:cs="Arial"/>
          <w:lang w:val="en-GB" w:eastAsia="en-GB"/>
        </w:rPr>
        <w:t xml:space="preserve"> as follows:</w:t>
      </w:r>
    </w:p>
    <w:p w:rsidR="00D0057D" w:rsidRPr="00D0057D" w:rsidRDefault="00D0057D" w:rsidP="00D0057D">
      <w:pPr>
        <w:keepNext/>
        <w:overflowPunct w:val="0"/>
        <w:autoSpaceDE w:val="0"/>
        <w:autoSpaceDN w:val="0"/>
        <w:adjustRightInd w:val="0"/>
        <w:ind w:left="567" w:hanging="567"/>
        <w:jc w:val="both"/>
        <w:textAlignment w:val="baseline"/>
        <w:rPr>
          <w:rFonts w:eastAsia="Times New Roman" w:cs="Arial"/>
          <w:lang w:val="en-GB" w:eastAsia="en-GB"/>
        </w:rPr>
      </w:pPr>
    </w:p>
    <w:tbl>
      <w:tblPr>
        <w:tblStyle w:val="TableGrid29"/>
        <w:tblW w:w="0" w:type="auto"/>
        <w:tblInd w:w="108" w:type="dxa"/>
        <w:tblLayout w:type="fixed"/>
        <w:tblLook w:val="04A0" w:firstRow="1" w:lastRow="0" w:firstColumn="1" w:lastColumn="0" w:noHBand="0" w:noVBand="1"/>
      </w:tblPr>
      <w:tblGrid>
        <w:gridCol w:w="3969"/>
        <w:gridCol w:w="1701"/>
        <w:gridCol w:w="1843"/>
      </w:tblGrid>
      <w:tr w:rsidR="00D0057D" w:rsidRPr="00D0057D" w:rsidTr="00630452">
        <w:tc>
          <w:tcPr>
            <w:tcW w:w="3969" w:type="dxa"/>
            <w:tcBorders>
              <w:top w:val="single" w:sz="4" w:space="0" w:color="auto"/>
              <w:left w:val="single" w:sz="4" w:space="0" w:color="auto"/>
            </w:tcBorders>
          </w:tcPr>
          <w:p w:rsidR="00D0057D" w:rsidRPr="00D0057D" w:rsidRDefault="00D0057D" w:rsidP="00630452">
            <w:pPr>
              <w:keepNext/>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Activity type</w:t>
            </w:r>
          </w:p>
        </w:tc>
        <w:tc>
          <w:tcPr>
            <w:tcW w:w="1701" w:type="dxa"/>
            <w:tcBorders>
              <w:top w:val="single" w:sz="4" w:space="0" w:color="auto"/>
            </w:tcBorders>
          </w:tcPr>
          <w:p w:rsidR="00D0057D" w:rsidRPr="00D0057D" w:rsidRDefault="00D0057D" w:rsidP="00630452">
            <w:pPr>
              <w:keepNext/>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Hours</w:t>
            </w:r>
          </w:p>
        </w:tc>
        <w:tc>
          <w:tcPr>
            <w:tcW w:w="1843" w:type="dxa"/>
            <w:tcBorders>
              <w:top w:val="single" w:sz="4" w:space="0" w:color="auto"/>
            </w:tcBorders>
          </w:tcPr>
          <w:p w:rsidR="00D0057D" w:rsidRPr="00D0057D" w:rsidRDefault="00D0057D" w:rsidP="00630452">
            <w:pPr>
              <w:keepNext/>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Percentage</w:t>
            </w:r>
          </w:p>
        </w:tc>
      </w:tr>
      <w:tr w:rsidR="00D0057D" w:rsidRPr="00D0057D" w:rsidTr="00630452">
        <w:tc>
          <w:tcPr>
            <w:tcW w:w="3969"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Scheduled learning</w:t>
            </w:r>
          </w:p>
        </w:tc>
        <w:tc>
          <w:tcPr>
            <w:tcW w:w="1701"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rPr>
              <w:t>48</w:t>
            </w:r>
          </w:p>
        </w:tc>
        <w:tc>
          <w:tcPr>
            <w:tcW w:w="1843"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rPr>
              <w:t>24%</w:t>
            </w:r>
          </w:p>
        </w:tc>
      </w:tr>
      <w:tr w:rsidR="00D0057D" w:rsidRPr="00D0057D" w:rsidTr="00630452">
        <w:tc>
          <w:tcPr>
            <w:tcW w:w="3969"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Independent learning</w:t>
            </w:r>
          </w:p>
        </w:tc>
        <w:tc>
          <w:tcPr>
            <w:tcW w:w="1701"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rPr>
              <w:t>152</w:t>
            </w:r>
          </w:p>
        </w:tc>
        <w:tc>
          <w:tcPr>
            <w:tcW w:w="1843"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rPr>
              <w:t>76%</w:t>
            </w:r>
          </w:p>
        </w:tc>
      </w:tr>
      <w:tr w:rsidR="00D0057D" w:rsidRPr="00D0057D" w:rsidTr="00630452">
        <w:tc>
          <w:tcPr>
            <w:tcW w:w="3969"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Placement learning</w:t>
            </w:r>
          </w:p>
        </w:tc>
        <w:tc>
          <w:tcPr>
            <w:tcW w:w="1701"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rPr>
              <w:t>0</w:t>
            </w:r>
          </w:p>
        </w:tc>
        <w:tc>
          <w:tcPr>
            <w:tcW w:w="1843"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rPr>
              <w:t>0</w:t>
            </w:r>
          </w:p>
        </w:tc>
      </w:tr>
      <w:tr w:rsidR="00D0057D" w:rsidRPr="00D0057D" w:rsidTr="00630452">
        <w:tc>
          <w:tcPr>
            <w:tcW w:w="3969"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b/>
                <w:sz w:val="22"/>
                <w:szCs w:val="22"/>
                <w:lang w:val="en-GB"/>
              </w:rPr>
              <w:t>TOTAL</w:t>
            </w:r>
          </w:p>
        </w:tc>
        <w:tc>
          <w:tcPr>
            <w:tcW w:w="1701" w:type="dxa"/>
          </w:tcPr>
          <w:p w:rsidR="00D0057D" w:rsidRPr="00D0057D" w:rsidRDefault="00D0057D" w:rsidP="00630452">
            <w:pPr>
              <w:keepNext/>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200</w:t>
            </w:r>
          </w:p>
        </w:tc>
        <w:tc>
          <w:tcPr>
            <w:tcW w:w="1843" w:type="dxa"/>
          </w:tcPr>
          <w:p w:rsidR="00D0057D" w:rsidRPr="00D0057D" w:rsidRDefault="00D0057D" w:rsidP="00630452">
            <w:pPr>
              <w:keepNext/>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100%</w:t>
            </w:r>
          </w:p>
        </w:tc>
      </w:tr>
    </w:tbl>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r w:rsidRPr="00D0057D">
        <w:rPr>
          <w:rFonts w:eastAsia="Times New Roman" w:cs="Arial"/>
          <w:b/>
          <w:lang w:val="en-GB" w:eastAsia="en-GB"/>
        </w:rPr>
        <w:t>ASSESSMENT</w:t>
      </w: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r w:rsidRPr="00D0057D">
        <w:rPr>
          <w:rFonts w:eastAsia="Times New Roman" w:cs="Arial"/>
          <w:b/>
          <w:lang w:val="en-GB" w:eastAsia="en-GB"/>
        </w:rPr>
        <w:t>Assessment Component 1</w:t>
      </w: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i/>
          <w:lang w:val="en-GB" w:eastAsia="en-GB"/>
        </w:rPr>
      </w:pPr>
      <w:r w:rsidRPr="00D0057D">
        <w:rPr>
          <w:rFonts w:eastAsia="Times New Roman" w:cs="Arial"/>
          <w:b/>
          <w:i/>
          <w:lang w:val="en-GB" w:eastAsia="en-GB"/>
        </w:rPr>
        <w:t>(Tick one)</w:t>
      </w:r>
    </w:p>
    <w:tbl>
      <w:tblPr>
        <w:tblStyle w:val="TableGrid2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8"/>
        <w:gridCol w:w="537"/>
        <w:gridCol w:w="2473"/>
        <w:gridCol w:w="537"/>
        <w:gridCol w:w="2470"/>
      </w:tblGrid>
      <w:tr w:rsidR="00D0057D" w:rsidRPr="00D0057D" w:rsidTr="00630452">
        <w:sdt>
          <w:sdtPr>
            <w:rPr>
              <w:rFonts w:cs="Arial"/>
              <w:sz w:val="22"/>
              <w:szCs w:val="22"/>
              <w:lang w:val="en-GB"/>
            </w:rPr>
            <w:id w:val="1001014739"/>
            <w14:checkbox>
              <w14:checked w14:val="0"/>
              <w14:checkedState w14:val="2612" w14:font="Times New Roman"/>
              <w14:uncheckedState w14:val="2610" w14:font="Times New Roman"/>
            </w14:checkbox>
          </w:sdtPr>
          <w:sdtContent>
            <w:tc>
              <w:tcPr>
                <w:tcW w:w="562"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ascii="Segoe UI Symbol" w:hAnsi="Segoe UI Symbol" w:cs="Segoe UI Symbol"/>
                    <w:sz w:val="22"/>
                    <w:szCs w:val="22"/>
                    <w:lang w:val="en-GB"/>
                  </w:rPr>
                  <w:t>☐</w:t>
                </w:r>
              </w:p>
            </w:tc>
          </w:sdtContent>
        </w:sdt>
        <w:tc>
          <w:tcPr>
            <w:tcW w:w="2458"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Written exam</w:t>
            </w:r>
          </w:p>
        </w:tc>
        <w:sdt>
          <w:sdtPr>
            <w:rPr>
              <w:rFonts w:cs="Arial"/>
              <w:sz w:val="22"/>
              <w:szCs w:val="22"/>
              <w:lang w:val="en-GB"/>
            </w:rPr>
            <w:id w:val="-69121540"/>
            <w14:checkbox>
              <w14:checked w14:val="0"/>
              <w14:checkedState w14:val="2612" w14:font="Times New Roman"/>
              <w14:uncheckedState w14:val="2610" w14:font="Times New Roman"/>
            </w14:checkbox>
          </w:sdtPr>
          <w:sdtContent>
            <w:tc>
              <w:tcPr>
                <w:tcW w:w="538"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ascii="Segoe UI Symbol" w:hAnsi="Segoe UI Symbol" w:cs="Segoe UI Symbol"/>
                    <w:sz w:val="22"/>
                    <w:szCs w:val="22"/>
                    <w:lang w:val="en-GB"/>
                  </w:rPr>
                  <w:t>☐</w:t>
                </w:r>
              </w:p>
            </w:tc>
          </w:sdtContent>
        </w:sdt>
        <w:tc>
          <w:tcPr>
            <w:tcW w:w="2482"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Coursework</w:t>
            </w:r>
          </w:p>
        </w:tc>
        <w:sdt>
          <w:sdtPr>
            <w:rPr>
              <w:rFonts w:cs="Arial"/>
              <w:sz w:val="22"/>
              <w:szCs w:val="22"/>
              <w:lang w:val="en-GB"/>
            </w:rPr>
            <w:id w:val="-1425492941"/>
            <w14:checkbox>
              <w14:checked w14:val="1"/>
              <w14:checkedState w14:val="2612" w14:font="Times New Roman"/>
              <w14:uncheckedState w14:val="2610" w14:font="Times New Roman"/>
            </w14:checkbox>
          </w:sdtPr>
          <w:sdtContent>
            <w:tc>
              <w:tcPr>
                <w:tcW w:w="538"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ascii="Segoe UI Symbol" w:hAnsi="Segoe UI Symbol" w:cs="Segoe UI Symbol"/>
                    <w:sz w:val="22"/>
                    <w:szCs w:val="22"/>
                    <w:lang w:val="en-GB"/>
                  </w:rPr>
                  <w:t>☒</w:t>
                </w:r>
              </w:p>
            </w:tc>
          </w:sdtContent>
        </w:sdt>
        <w:tc>
          <w:tcPr>
            <w:tcW w:w="2482"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Practical</w:t>
            </w:r>
          </w:p>
        </w:tc>
      </w:tr>
    </w:tbl>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tbl>
      <w:tblPr>
        <w:tblStyle w:val="TableGrid29"/>
        <w:tblW w:w="8784" w:type="dxa"/>
        <w:tblLayout w:type="fixed"/>
        <w:tblLook w:val="04A0" w:firstRow="1" w:lastRow="0" w:firstColumn="1" w:lastColumn="0" w:noHBand="0" w:noVBand="1"/>
      </w:tblPr>
      <w:tblGrid>
        <w:gridCol w:w="3256"/>
        <w:gridCol w:w="3969"/>
        <w:gridCol w:w="1559"/>
      </w:tblGrid>
      <w:tr w:rsidR="00D0057D" w:rsidRPr="00D0057D" w:rsidTr="00630452">
        <w:tc>
          <w:tcPr>
            <w:tcW w:w="3256" w:type="dxa"/>
          </w:tcPr>
          <w:p w:rsidR="00D0057D" w:rsidRPr="00D0057D" w:rsidRDefault="00D0057D" w:rsidP="00630452">
            <w:pPr>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Mode of assessment</w:t>
            </w:r>
          </w:p>
        </w:tc>
        <w:tc>
          <w:tcPr>
            <w:tcW w:w="3969" w:type="dxa"/>
          </w:tcPr>
          <w:p w:rsidR="00D0057D" w:rsidRPr="00D0057D" w:rsidRDefault="00D0057D" w:rsidP="00630452">
            <w:pPr>
              <w:overflowPunct w:val="0"/>
              <w:autoSpaceDE w:val="0"/>
              <w:autoSpaceDN w:val="0"/>
              <w:adjustRightInd w:val="0"/>
              <w:ind w:left="567" w:hanging="567"/>
              <w:jc w:val="both"/>
              <w:textAlignment w:val="baseline"/>
              <w:rPr>
                <w:rFonts w:cs="Arial"/>
                <w:sz w:val="22"/>
                <w:szCs w:val="22"/>
                <w:lang w:val="en-GB"/>
              </w:rPr>
            </w:pPr>
            <w:r w:rsidRPr="00D0057D">
              <w:rPr>
                <w:rFonts w:cs="Arial"/>
                <w:b/>
                <w:sz w:val="22"/>
                <w:szCs w:val="22"/>
                <w:lang w:val="en-GB"/>
              </w:rPr>
              <w:t>Volume</w:t>
            </w:r>
          </w:p>
        </w:tc>
        <w:tc>
          <w:tcPr>
            <w:tcW w:w="1559" w:type="dxa"/>
          </w:tcPr>
          <w:p w:rsidR="00D0057D" w:rsidRPr="00D0057D" w:rsidRDefault="00D0057D" w:rsidP="00630452">
            <w:pPr>
              <w:overflowPunct w:val="0"/>
              <w:autoSpaceDE w:val="0"/>
              <w:autoSpaceDN w:val="0"/>
              <w:adjustRightInd w:val="0"/>
              <w:ind w:left="567" w:hanging="567"/>
              <w:jc w:val="both"/>
              <w:textAlignment w:val="baseline"/>
              <w:rPr>
                <w:rFonts w:cs="Arial"/>
                <w:sz w:val="22"/>
                <w:szCs w:val="22"/>
                <w:lang w:val="en-GB"/>
              </w:rPr>
            </w:pPr>
            <w:r w:rsidRPr="00D0057D">
              <w:rPr>
                <w:rFonts w:cs="Arial"/>
                <w:b/>
                <w:sz w:val="22"/>
                <w:szCs w:val="22"/>
                <w:lang w:val="en-GB"/>
              </w:rPr>
              <w:t>Weighting</w:t>
            </w:r>
          </w:p>
        </w:tc>
      </w:tr>
      <w:tr w:rsidR="00D0057D" w:rsidRPr="00D0057D" w:rsidTr="00630452">
        <w:tc>
          <w:tcPr>
            <w:tcW w:w="3256" w:type="dxa"/>
          </w:tcPr>
          <w:p w:rsidR="00D0057D" w:rsidRPr="00D0057D" w:rsidRDefault="00D0057D" w:rsidP="00630452">
            <w:pPr>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lang w:val="en-GB"/>
              </w:rPr>
              <w:t xml:space="preserve">Presentation </w:t>
            </w:r>
          </w:p>
        </w:tc>
        <w:tc>
          <w:tcPr>
            <w:tcW w:w="3969" w:type="dxa"/>
          </w:tcPr>
          <w:p w:rsidR="00D0057D" w:rsidRPr="00D0057D" w:rsidRDefault="00D0057D" w:rsidP="00630452">
            <w:pPr>
              <w:overflowPunct w:val="0"/>
              <w:autoSpaceDE w:val="0"/>
              <w:autoSpaceDN w:val="0"/>
              <w:adjustRightInd w:val="0"/>
              <w:ind w:left="567" w:hanging="567"/>
              <w:textAlignment w:val="baseline"/>
              <w:rPr>
                <w:rFonts w:cs="Arial"/>
                <w:sz w:val="22"/>
                <w:szCs w:val="22"/>
                <w:lang w:val="en-GB"/>
              </w:rPr>
            </w:pPr>
            <w:r w:rsidRPr="00D0057D">
              <w:rPr>
                <w:rFonts w:cs="Arial"/>
                <w:sz w:val="22"/>
                <w:szCs w:val="22"/>
                <w:lang w:val="en-GB"/>
              </w:rPr>
              <w:t xml:space="preserve">15 minutes </w:t>
            </w:r>
          </w:p>
        </w:tc>
        <w:tc>
          <w:tcPr>
            <w:tcW w:w="1559" w:type="dxa"/>
          </w:tcPr>
          <w:p w:rsidR="00D0057D" w:rsidRPr="00D0057D" w:rsidRDefault="00D0057D" w:rsidP="00630452">
            <w:pPr>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50%</w:t>
            </w:r>
          </w:p>
        </w:tc>
      </w:tr>
    </w:tbl>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lang w:val="en-GB" w:eastAsia="en-GB"/>
        </w:rPr>
      </w:pP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r w:rsidRPr="00D0057D">
        <w:rPr>
          <w:rFonts w:eastAsia="Times New Roman" w:cs="Arial"/>
          <w:b/>
          <w:lang w:val="en-GB" w:eastAsia="en-GB"/>
        </w:rPr>
        <w:t>Assessment Component 2</w:t>
      </w: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r w:rsidRPr="00D0057D">
        <w:rPr>
          <w:rFonts w:eastAsia="Times New Roman" w:cs="Arial"/>
          <w:b/>
          <w:i/>
          <w:lang w:val="en-GB" w:eastAsia="en-GB"/>
        </w:rPr>
        <w:t>(Tick one</w:t>
      </w:r>
    </w:p>
    <w:tbl>
      <w:tblPr>
        <w:tblStyle w:val="TableGrid2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8"/>
        <w:gridCol w:w="537"/>
        <w:gridCol w:w="2473"/>
        <w:gridCol w:w="537"/>
        <w:gridCol w:w="2470"/>
      </w:tblGrid>
      <w:tr w:rsidR="00D0057D" w:rsidRPr="00D0057D" w:rsidTr="00630452">
        <w:sdt>
          <w:sdtPr>
            <w:rPr>
              <w:rFonts w:cs="Arial"/>
              <w:sz w:val="22"/>
              <w:szCs w:val="22"/>
              <w:lang w:val="en-GB"/>
            </w:rPr>
            <w:id w:val="2002379718"/>
            <w14:checkbox>
              <w14:checked w14:val="0"/>
              <w14:checkedState w14:val="2612" w14:font="Times New Roman"/>
              <w14:uncheckedState w14:val="2610" w14:font="Times New Roman"/>
            </w14:checkbox>
          </w:sdtPr>
          <w:sdtContent>
            <w:tc>
              <w:tcPr>
                <w:tcW w:w="562"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ascii="Segoe UI Symbol" w:hAnsi="Segoe UI Symbol" w:cs="Segoe UI Symbol"/>
                    <w:sz w:val="22"/>
                    <w:szCs w:val="22"/>
                    <w:lang w:val="en-GB"/>
                  </w:rPr>
                  <w:t>☐</w:t>
                </w:r>
              </w:p>
            </w:tc>
          </w:sdtContent>
        </w:sdt>
        <w:tc>
          <w:tcPr>
            <w:tcW w:w="2458"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Written exam</w:t>
            </w:r>
          </w:p>
        </w:tc>
        <w:sdt>
          <w:sdtPr>
            <w:rPr>
              <w:rFonts w:cs="Arial"/>
              <w:sz w:val="22"/>
              <w:szCs w:val="22"/>
              <w:lang w:val="en-GB"/>
            </w:rPr>
            <w:id w:val="2136369330"/>
            <w14:checkbox>
              <w14:checked w14:val="1"/>
              <w14:checkedState w14:val="2612" w14:font="Times New Roman"/>
              <w14:uncheckedState w14:val="2610" w14:font="Times New Roman"/>
            </w14:checkbox>
          </w:sdtPr>
          <w:sdtContent>
            <w:tc>
              <w:tcPr>
                <w:tcW w:w="538"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ascii="Segoe UI Symbol" w:hAnsi="Segoe UI Symbol" w:cs="Segoe UI Symbol"/>
                    <w:sz w:val="22"/>
                    <w:szCs w:val="22"/>
                    <w:lang w:val="en-GB"/>
                  </w:rPr>
                  <w:t>☒</w:t>
                </w:r>
              </w:p>
            </w:tc>
          </w:sdtContent>
        </w:sdt>
        <w:tc>
          <w:tcPr>
            <w:tcW w:w="2482"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Coursework</w:t>
            </w:r>
          </w:p>
        </w:tc>
        <w:sdt>
          <w:sdtPr>
            <w:rPr>
              <w:rFonts w:cs="Arial"/>
              <w:sz w:val="22"/>
              <w:szCs w:val="22"/>
              <w:lang w:val="en-GB"/>
            </w:rPr>
            <w:id w:val="-708725084"/>
            <w14:checkbox>
              <w14:checked w14:val="0"/>
              <w14:checkedState w14:val="2612" w14:font="Times New Roman"/>
              <w14:uncheckedState w14:val="2610" w14:font="Times New Roman"/>
            </w14:checkbox>
          </w:sdtPr>
          <w:sdtContent>
            <w:tc>
              <w:tcPr>
                <w:tcW w:w="538"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ascii="Segoe UI Symbol" w:hAnsi="Segoe UI Symbol" w:cs="Segoe UI Symbol"/>
                    <w:sz w:val="22"/>
                    <w:szCs w:val="22"/>
                    <w:lang w:val="en-GB"/>
                  </w:rPr>
                  <w:t>☐</w:t>
                </w:r>
              </w:p>
            </w:tc>
          </w:sdtContent>
        </w:sdt>
        <w:tc>
          <w:tcPr>
            <w:tcW w:w="2482" w:type="dxa"/>
          </w:tcPr>
          <w:p w:rsidR="00D0057D" w:rsidRPr="00D0057D" w:rsidRDefault="00D0057D" w:rsidP="00630452">
            <w:pPr>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Practical</w:t>
            </w:r>
          </w:p>
        </w:tc>
      </w:tr>
    </w:tbl>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tbl>
      <w:tblPr>
        <w:tblStyle w:val="TableGrid29"/>
        <w:tblW w:w="8784" w:type="dxa"/>
        <w:tblLayout w:type="fixed"/>
        <w:tblLook w:val="04A0" w:firstRow="1" w:lastRow="0" w:firstColumn="1" w:lastColumn="0" w:noHBand="0" w:noVBand="1"/>
      </w:tblPr>
      <w:tblGrid>
        <w:gridCol w:w="3256"/>
        <w:gridCol w:w="3969"/>
        <w:gridCol w:w="1559"/>
      </w:tblGrid>
      <w:tr w:rsidR="00D0057D" w:rsidRPr="00D0057D" w:rsidTr="00630452">
        <w:tc>
          <w:tcPr>
            <w:tcW w:w="3256" w:type="dxa"/>
          </w:tcPr>
          <w:p w:rsidR="00D0057D" w:rsidRPr="00D0057D" w:rsidRDefault="00D0057D" w:rsidP="00630452">
            <w:pPr>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Mode of assessment</w:t>
            </w:r>
          </w:p>
        </w:tc>
        <w:tc>
          <w:tcPr>
            <w:tcW w:w="3969" w:type="dxa"/>
          </w:tcPr>
          <w:p w:rsidR="00D0057D" w:rsidRPr="00D0057D" w:rsidRDefault="00D0057D" w:rsidP="00630452">
            <w:pPr>
              <w:overflowPunct w:val="0"/>
              <w:autoSpaceDE w:val="0"/>
              <w:autoSpaceDN w:val="0"/>
              <w:adjustRightInd w:val="0"/>
              <w:ind w:left="567" w:hanging="567"/>
              <w:jc w:val="both"/>
              <w:textAlignment w:val="baseline"/>
              <w:rPr>
                <w:rFonts w:cs="Arial"/>
                <w:sz w:val="22"/>
                <w:szCs w:val="22"/>
                <w:lang w:val="en-GB"/>
              </w:rPr>
            </w:pPr>
            <w:r w:rsidRPr="00D0057D">
              <w:rPr>
                <w:rFonts w:cs="Arial"/>
                <w:b/>
                <w:sz w:val="22"/>
                <w:szCs w:val="22"/>
                <w:lang w:val="en-GB"/>
              </w:rPr>
              <w:t>Volume</w:t>
            </w:r>
          </w:p>
        </w:tc>
        <w:tc>
          <w:tcPr>
            <w:tcW w:w="1559" w:type="dxa"/>
          </w:tcPr>
          <w:p w:rsidR="00D0057D" w:rsidRPr="00D0057D" w:rsidRDefault="00D0057D" w:rsidP="00630452">
            <w:pPr>
              <w:overflowPunct w:val="0"/>
              <w:autoSpaceDE w:val="0"/>
              <w:autoSpaceDN w:val="0"/>
              <w:adjustRightInd w:val="0"/>
              <w:ind w:left="567" w:hanging="567"/>
              <w:jc w:val="both"/>
              <w:textAlignment w:val="baseline"/>
              <w:rPr>
                <w:rFonts w:cs="Arial"/>
                <w:sz w:val="22"/>
                <w:szCs w:val="22"/>
                <w:lang w:val="en-GB"/>
              </w:rPr>
            </w:pPr>
            <w:r w:rsidRPr="00D0057D">
              <w:rPr>
                <w:rFonts w:cs="Arial"/>
                <w:b/>
                <w:sz w:val="22"/>
                <w:szCs w:val="22"/>
                <w:lang w:val="en-GB"/>
              </w:rPr>
              <w:t>Weighting</w:t>
            </w:r>
          </w:p>
        </w:tc>
      </w:tr>
      <w:tr w:rsidR="00D0057D" w:rsidRPr="00D0057D" w:rsidTr="00630452">
        <w:tc>
          <w:tcPr>
            <w:tcW w:w="3256" w:type="dxa"/>
          </w:tcPr>
          <w:p w:rsidR="00D0057D" w:rsidRPr="00D0057D" w:rsidRDefault="00D0057D" w:rsidP="00630452">
            <w:pPr>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lang w:val="en-GB"/>
              </w:rPr>
              <w:t>Report</w:t>
            </w:r>
          </w:p>
        </w:tc>
        <w:tc>
          <w:tcPr>
            <w:tcW w:w="3969" w:type="dxa"/>
          </w:tcPr>
          <w:p w:rsidR="00D0057D" w:rsidRPr="00D0057D" w:rsidRDefault="00D0057D" w:rsidP="00630452">
            <w:pPr>
              <w:overflowPunct w:val="0"/>
              <w:autoSpaceDE w:val="0"/>
              <w:autoSpaceDN w:val="0"/>
              <w:adjustRightInd w:val="0"/>
              <w:ind w:left="567" w:hanging="567"/>
              <w:textAlignment w:val="baseline"/>
              <w:rPr>
                <w:rFonts w:cs="Arial"/>
                <w:color w:val="000000" w:themeColor="text1"/>
                <w:sz w:val="22"/>
                <w:szCs w:val="22"/>
                <w:lang w:val="en-GB"/>
              </w:rPr>
            </w:pPr>
            <w:r w:rsidRPr="00D0057D">
              <w:rPr>
                <w:rFonts w:cs="Arial"/>
                <w:color w:val="000000" w:themeColor="text1"/>
                <w:sz w:val="22"/>
                <w:szCs w:val="22"/>
                <w:lang w:val="en-GB"/>
              </w:rPr>
              <w:t>2500 words</w:t>
            </w:r>
          </w:p>
        </w:tc>
        <w:tc>
          <w:tcPr>
            <w:tcW w:w="1559" w:type="dxa"/>
          </w:tcPr>
          <w:p w:rsidR="00D0057D" w:rsidRPr="00D0057D" w:rsidRDefault="00D0057D" w:rsidP="00630452">
            <w:pPr>
              <w:overflowPunct w:val="0"/>
              <w:autoSpaceDE w:val="0"/>
              <w:autoSpaceDN w:val="0"/>
              <w:adjustRightInd w:val="0"/>
              <w:ind w:left="567" w:hanging="567"/>
              <w:jc w:val="both"/>
              <w:textAlignment w:val="baseline"/>
              <w:rPr>
                <w:rFonts w:cs="Arial"/>
                <w:color w:val="000000" w:themeColor="text1"/>
                <w:sz w:val="22"/>
                <w:szCs w:val="22"/>
                <w:lang w:val="en-GB"/>
              </w:rPr>
            </w:pPr>
            <w:r w:rsidRPr="00D0057D">
              <w:rPr>
                <w:rFonts w:cs="Arial"/>
                <w:color w:val="000000" w:themeColor="text1"/>
                <w:sz w:val="22"/>
                <w:szCs w:val="22"/>
                <w:lang w:val="en-GB"/>
              </w:rPr>
              <w:t>50%</w:t>
            </w:r>
          </w:p>
        </w:tc>
      </w:tr>
    </w:tbl>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lang w:val="en-GB" w:eastAsia="en-GB"/>
        </w:rPr>
      </w:pPr>
    </w:p>
    <w:p w:rsidR="00D0057D" w:rsidRDefault="00D0057D" w:rsidP="00D0057D">
      <w:pPr>
        <w:keepNext/>
        <w:tabs>
          <w:tab w:val="left" w:pos="720"/>
          <w:tab w:val="left" w:pos="1440"/>
          <w:tab w:val="left" w:pos="2160"/>
          <w:tab w:val="left" w:pos="2880"/>
        </w:tabs>
        <w:overflowPunct w:val="0"/>
        <w:autoSpaceDE w:val="0"/>
        <w:autoSpaceDN w:val="0"/>
        <w:adjustRightInd w:val="0"/>
        <w:ind w:left="567" w:hanging="567"/>
        <w:jc w:val="both"/>
        <w:textAlignment w:val="baseline"/>
        <w:rPr>
          <w:rFonts w:eastAsia="Times New Roman" w:cs="Arial"/>
          <w:b/>
          <w:lang w:val="en-GB" w:eastAsia="en-GB"/>
        </w:rPr>
      </w:pPr>
      <w:r w:rsidRPr="00D0057D">
        <w:rPr>
          <w:rFonts w:eastAsia="Times New Roman" w:cs="Arial"/>
          <w:b/>
          <w:lang w:val="en-GB" w:eastAsia="en-GB"/>
        </w:rPr>
        <w:t>Assessment Summary</w:t>
      </w:r>
    </w:p>
    <w:p w:rsidR="00D0057D" w:rsidRPr="00D0057D" w:rsidRDefault="00D0057D" w:rsidP="00D0057D">
      <w:pPr>
        <w:keepNext/>
        <w:tabs>
          <w:tab w:val="left" w:pos="720"/>
          <w:tab w:val="left" w:pos="1440"/>
          <w:tab w:val="left" w:pos="2160"/>
          <w:tab w:val="left" w:pos="2880"/>
        </w:tabs>
        <w:overflowPunct w:val="0"/>
        <w:autoSpaceDE w:val="0"/>
        <w:autoSpaceDN w:val="0"/>
        <w:adjustRightInd w:val="0"/>
        <w:ind w:left="567" w:hanging="567"/>
        <w:jc w:val="both"/>
        <w:textAlignment w:val="baseline"/>
        <w:rPr>
          <w:rFonts w:eastAsia="Times New Roman" w:cs="Arial"/>
          <w:b/>
          <w:lang w:val="en-GB" w:eastAsia="en-GB"/>
        </w:rPr>
      </w:pPr>
    </w:p>
    <w:tbl>
      <w:tblPr>
        <w:tblStyle w:val="TableGrid29"/>
        <w:tblW w:w="0" w:type="auto"/>
        <w:tblLayout w:type="fixed"/>
        <w:tblLook w:val="04A0" w:firstRow="1" w:lastRow="0" w:firstColumn="1" w:lastColumn="0" w:noHBand="0" w:noVBand="1"/>
      </w:tblPr>
      <w:tblGrid>
        <w:gridCol w:w="3261"/>
        <w:gridCol w:w="1842"/>
      </w:tblGrid>
      <w:tr w:rsidR="00D0057D" w:rsidRPr="00D0057D" w:rsidTr="00630452">
        <w:tc>
          <w:tcPr>
            <w:tcW w:w="3261" w:type="dxa"/>
            <w:tcBorders>
              <w:top w:val="single" w:sz="4" w:space="0" w:color="auto"/>
              <w:left w:val="single" w:sz="4" w:space="0" w:color="auto"/>
            </w:tcBorders>
          </w:tcPr>
          <w:p w:rsidR="00D0057D" w:rsidRPr="00D0057D" w:rsidRDefault="00D0057D" w:rsidP="00630452">
            <w:pPr>
              <w:keepNext/>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Activity type</w:t>
            </w:r>
          </w:p>
        </w:tc>
        <w:tc>
          <w:tcPr>
            <w:tcW w:w="1842" w:type="dxa"/>
          </w:tcPr>
          <w:p w:rsidR="00D0057D" w:rsidRPr="00D0057D" w:rsidRDefault="00D0057D" w:rsidP="00630452">
            <w:pPr>
              <w:keepNext/>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Percentage</w:t>
            </w:r>
          </w:p>
        </w:tc>
      </w:tr>
      <w:tr w:rsidR="00D0057D" w:rsidRPr="00D0057D" w:rsidTr="00630452">
        <w:tc>
          <w:tcPr>
            <w:tcW w:w="3261"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Written exam</w:t>
            </w:r>
          </w:p>
        </w:tc>
        <w:tc>
          <w:tcPr>
            <w:tcW w:w="1842"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p>
        </w:tc>
      </w:tr>
      <w:tr w:rsidR="00D0057D" w:rsidRPr="00D0057D" w:rsidTr="00630452">
        <w:tc>
          <w:tcPr>
            <w:tcW w:w="3261"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Coursework</w:t>
            </w:r>
          </w:p>
        </w:tc>
        <w:tc>
          <w:tcPr>
            <w:tcW w:w="1842"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lang w:val="en-GB"/>
              </w:rPr>
              <w:t>50%</w:t>
            </w:r>
          </w:p>
        </w:tc>
      </w:tr>
      <w:tr w:rsidR="00D0057D" w:rsidRPr="00D0057D" w:rsidTr="00630452">
        <w:tc>
          <w:tcPr>
            <w:tcW w:w="3261"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Practical</w:t>
            </w:r>
          </w:p>
        </w:tc>
        <w:tc>
          <w:tcPr>
            <w:tcW w:w="1842" w:type="dxa"/>
          </w:tcPr>
          <w:p w:rsidR="00D0057D" w:rsidRPr="00D0057D" w:rsidRDefault="00D0057D" w:rsidP="00630452">
            <w:pPr>
              <w:keepNext/>
              <w:overflowPunct w:val="0"/>
              <w:autoSpaceDE w:val="0"/>
              <w:autoSpaceDN w:val="0"/>
              <w:adjustRightInd w:val="0"/>
              <w:ind w:left="567" w:hanging="567"/>
              <w:jc w:val="center"/>
              <w:textAlignment w:val="baseline"/>
              <w:rPr>
                <w:rFonts w:cs="Arial"/>
                <w:sz w:val="22"/>
                <w:szCs w:val="22"/>
                <w:lang w:val="en-GB"/>
              </w:rPr>
            </w:pPr>
            <w:r w:rsidRPr="00D0057D">
              <w:rPr>
                <w:rFonts w:cs="Arial"/>
                <w:sz w:val="22"/>
                <w:szCs w:val="22"/>
                <w:lang w:val="en-GB"/>
              </w:rPr>
              <w:t>50%</w:t>
            </w:r>
          </w:p>
        </w:tc>
      </w:tr>
      <w:tr w:rsidR="00D0057D" w:rsidRPr="00D0057D" w:rsidTr="00630452">
        <w:tc>
          <w:tcPr>
            <w:tcW w:w="3261" w:type="dxa"/>
          </w:tcPr>
          <w:p w:rsidR="00D0057D" w:rsidRPr="00D0057D" w:rsidRDefault="00D0057D" w:rsidP="00630452">
            <w:pPr>
              <w:keepNext/>
              <w:overflowPunct w:val="0"/>
              <w:autoSpaceDE w:val="0"/>
              <w:autoSpaceDN w:val="0"/>
              <w:adjustRightInd w:val="0"/>
              <w:ind w:left="567" w:hanging="567"/>
              <w:jc w:val="both"/>
              <w:textAlignment w:val="baseline"/>
              <w:rPr>
                <w:rFonts w:cs="Arial"/>
                <w:sz w:val="22"/>
                <w:szCs w:val="22"/>
                <w:lang w:val="en-GB"/>
              </w:rPr>
            </w:pPr>
            <w:r w:rsidRPr="00D0057D">
              <w:rPr>
                <w:rFonts w:cs="Arial"/>
                <w:b/>
                <w:sz w:val="22"/>
                <w:szCs w:val="22"/>
                <w:lang w:val="en-GB"/>
              </w:rPr>
              <w:t>TOTAL</w:t>
            </w:r>
          </w:p>
        </w:tc>
        <w:tc>
          <w:tcPr>
            <w:tcW w:w="1842" w:type="dxa"/>
          </w:tcPr>
          <w:p w:rsidR="00D0057D" w:rsidRPr="00D0057D" w:rsidRDefault="00D0057D" w:rsidP="00630452">
            <w:pPr>
              <w:keepNext/>
              <w:overflowPunct w:val="0"/>
              <w:autoSpaceDE w:val="0"/>
              <w:autoSpaceDN w:val="0"/>
              <w:adjustRightInd w:val="0"/>
              <w:ind w:left="567" w:hanging="567"/>
              <w:jc w:val="center"/>
              <w:textAlignment w:val="baseline"/>
              <w:rPr>
                <w:rFonts w:cs="Arial"/>
                <w:b/>
                <w:sz w:val="22"/>
                <w:szCs w:val="22"/>
                <w:lang w:val="en-GB"/>
              </w:rPr>
            </w:pPr>
            <w:r w:rsidRPr="00D0057D">
              <w:rPr>
                <w:rFonts w:cs="Arial"/>
                <w:b/>
                <w:sz w:val="22"/>
                <w:szCs w:val="22"/>
                <w:lang w:val="en-GB"/>
              </w:rPr>
              <w:t>100%</w:t>
            </w:r>
          </w:p>
        </w:tc>
      </w:tr>
    </w:tbl>
    <w:p w:rsidR="00D0057D" w:rsidRPr="00D0057D" w:rsidRDefault="00D0057D" w:rsidP="00D0057D">
      <w:pPr>
        <w:overflowPunct w:val="0"/>
        <w:autoSpaceDE w:val="0"/>
        <w:autoSpaceDN w:val="0"/>
        <w:adjustRightInd w:val="0"/>
        <w:ind w:left="567" w:hanging="567"/>
        <w:jc w:val="both"/>
        <w:textAlignment w:val="baseline"/>
        <w:rPr>
          <w:rFonts w:eastAsia="Times New Roman" w:cs="Arial"/>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bookmarkStart w:id="0" w:name="_GoBack"/>
      <w:bookmarkEnd w:id="0"/>
      <w:r w:rsidRPr="00D0057D">
        <w:rPr>
          <w:rFonts w:eastAsia="Times New Roman" w:cs="Arial"/>
          <w:b/>
          <w:lang w:val="en-GB" w:eastAsia="en-GB"/>
        </w:rPr>
        <w:lastRenderedPageBreak/>
        <w:t>READING LIST</w:t>
      </w:r>
    </w:p>
    <w:p w:rsidR="00D0057D" w:rsidRPr="00D0057D" w:rsidRDefault="00D0057D" w:rsidP="00D0057D">
      <w:pPr>
        <w:overflowPunct w:val="0"/>
        <w:autoSpaceDE w:val="0"/>
        <w:autoSpaceDN w:val="0"/>
        <w:adjustRightInd w:val="0"/>
        <w:ind w:left="567" w:hanging="567"/>
        <w:jc w:val="both"/>
        <w:textAlignment w:val="baseline"/>
        <w:rPr>
          <w:rFonts w:eastAsia="Times New Roman" w:cs="Arial"/>
          <w:b/>
          <w:lang w:val="en-GB" w:eastAsia="en-GB"/>
        </w:rPr>
      </w:pPr>
    </w:p>
    <w:tbl>
      <w:tblPr>
        <w:tblStyle w:val="TableGrid29"/>
        <w:tblW w:w="0" w:type="auto"/>
        <w:tblLook w:val="04A0" w:firstRow="1" w:lastRow="0" w:firstColumn="1" w:lastColumn="0" w:noHBand="0" w:noVBand="1"/>
      </w:tblPr>
      <w:tblGrid>
        <w:gridCol w:w="1681"/>
        <w:gridCol w:w="5590"/>
        <w:gridCol w:w="1415"/>
      </w:tblGrid>
      <w:tr w:rsidR="00D0057D" w:rsidRPr="00D0057D" w:rsidTr="00630452">
        <w:tc>
          <w:tcPr>
            <w:tcW w:w="1681" w:type="dxa"/>
            <w:shd w:val="clear" w:color="auto" w:fill="BFBFBF" w:themeFill="background1" w:themeFillShade="BF"/>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Module Code</w:t>
            </w:r>
          </w:p>
        </w:tc>
        <w:tc>
          <w:tcPr>
            <w:tcW w:w="6979" w:type="dxa"/>
            <w:gridSpan w:val="2"/>
          </w:tcPr>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b/>
                <w:sz w:val="22"/>
                <w:szCs w:val="22"/>
                <w:lang w:val="en-GB"/>
              </w:rPr>
            </w:pPr>
            <w:r w:rsidRPr="00D0057D">
              <w:rPr>
                <w:rFonts w:cs="Arial"/>
                <w:b/>
                <w:sz w:val="22"/>
                <w:szCs w:val="22"/>
                <w:lang w:val="en-GB"/>
              </w:rPr>
              <w:t>BMBM6014</w:t>
            </w:r>
          </w:p>
        </w:tc>
      </w:tr>
      <w:tr w:rsidR="00D0057D" w:rsidRPr="00D0057D" w:rsidTr="00630452">
        <w:tc>
          <w:tcPr>
            <w:tcW w:w="1681" w:type="dxa"/>
            <w:shd w:val="clear" w:color="auto" w:fill="BFBFBF" w:themeFill="background1" w:themeFillShade="BF"/>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Module Title</w:t>
            </w:r>
          </w:p>
        </w:tc>
        <w:tc>
          <w:tcPr>
            <w:tcW w:w="6979" w:type="dxa"/>
            <w:gridSpan w:val="2"/>
          </w:tcPr>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b/>
                <w:sz w:val="22"/>
                <w:szCs w:val="22"/>
                <w:lang w:val="en-GB"/>
              </w:rPr>
            </w:pPr>
            <w:r w:rsidRPr="00D0057D">
              <w:rPr>
                <w:rFonts w:cs="Arial"/>
                <w:b/>
                <w:sz w:val="22"/>
                <w:szCs w:val="22"/>
                <w:lang w:val="en-GB"/>
              </w:rPr>
              <w:t>Managing Employee Relations</w:t>
            </w:r>
          </w:p>
        </w:tc>
      </w:tr>
      <w:tr w:rsidR="00D0057D" w:rsidRPr="00D0057D" w:rsidTr="00630452">
        <w:tc>
          <w:tcPr>
            <w:tcW w:w="1681" w:type="dxa"/>
            <w:shd w:val="clear" w:color="auto" w:fill="BFBFBF" w:themeFill="background1" w:themeFillShade="BF"/>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b/>
                <w:sz w:val="22"/>
                <w:szCs w:val="22"/>
                <w:lang w:val="en-GB"/>
              </w:rPr>
            </w:pPr>
            <w:r w:rsidRPr="00D0057D">
              <w:rPr>
                <w:rFonts w:cs="Arial"/>
                <w:b/>
                <w:sz w:val="22"/>
                <w:szCs w:val="22"/>
                <w:lang w:val="en-GB"/>
              </w:rPr>
              <w:t>Classification</w:t>
            </w:r>
          </w:p>
        </w:tc>
        <w:tc>
          <w:tcPr>
            <w:tcW w:w="5590" w:type="dxa"/>
            <w:shd w:val="clear" w:color="auto" w:fill="BFBFBF" w:themeFill="background1" w:themeFillShade="BF"/>
          </w:tcPr>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b/>
                <w:sz w:val="22"/>
                <w:szCs w:val="22"/>
                <w:lang w:val="en-GB"/>
              </w:rPr>
            </w:pPr>
            <w:r w:rsidRPr="00D0057D">
              <w:rPr>
                <w:rFonts w:cs="Arial"/>
                <w:b/>
                <w:sz w:val="22"/>
                <w:szCs w:val="22"/>
                <w:lang w:val="en-GB"/>
              </w:rPr>
              <w:t>Reading List entry</w:t>
            </w:r>
          </w:p>
        </w:tc>
        <w:tc>
          <w:tcPr>
            <w:tcW w:w="1389" w:type="dxa"/>
            <w:shd w:val="clear" w:color="auto" w:fill="BFBFBF" w:themeFill="background1" w:themeFillShade="BF"/>
          </w:tcPr>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b/>
                <w:sz w:val="22"/>
                <w:szCs w:val="22"/>
                <w:lang w:val="en-GB"/>
              </w:rPr>
            </w:pPr>
            <w:r w:rsidRPr="00D0057D">
              <w:rPr>
                <w:rFonts w:cs="Arial"/>
                <w:b/>
                <w:sz w:val="22"/>
                <w:szCs w:val="22"/>
                <w:lang w:val="en-GB"/>
              </w:rPr>
              <w:t>Electronic*</w:t>
            </w:r>
          </w:p>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Essential</w:t>
            </w:r>
          </w:p>
        </w:tc>
        <w:tc>
          <w:tcPr>
            <w:tcW w:w="5590" w:type="dxa"/>
          </w:tcPr>
          <w:p w:rsidR="00D0057D" w:rsidRPr="00D0057D" w:rsidRDefault="00D0057D" w:rsidP="00630452">
            <w:pPr>
              <w:overflowPunct w:val="0"/>
              <w:autoSpaceDE w:val="0"/>
              <w:autoSpaceDN w:val="0"/>
              <w:adjustRightInd w:val="0"/>
              <w:jc w:val="both"/>
              <w:textAlignment w:val="baseline"/>
              <w:rPr>
                <w:rFonts w:cs="Arial"/>
                <w:sz w:val="22"/>
                <w:szCs w:val="22"/>
                <w:lang w:val="en-GB"/>
              </w:rPr>
            </w:pPr>
            <w:proofErr w:type="spellStart"/>
            <w:r w:rsidRPr="00D0057D">
              <w:rPr>
                <w:rFonts w:cs="Arial"/>
                <w:sz w:val="22"/>
                <w:szCs w:val="22"/>
                <w:lang w:val="en-GB"/>
              </w:rPr>
              <w:t>Dundon</w:t>
            </w:r>
            <w:proofErr w:type="spellEnd"/>
            <w:r w:rsidRPr="00D0057D">
              <w:rPr>
                <w:rFonts w:cs="Arial"/>
                <w:sz w:val="22"/>
                <w:szCs w:val="22"/>
                <w:lang w:val="en-GB"/>
              </w:rPr>
              <w:t xml:space="preserve">, Tony and </w:t>
            </w:r>
            <w:proofErr w:type="spellStart"/>
            <w:r w:rsidRPr="00D0057D">
              <w:rPr>
                <w:rFonts w:cs="Arial"/>
                <w:sz w:val="22"/>
                <w:szCs w:val="22"/>
                <w:lang w:val="en-GB"/>
              </w:rPr>
              <w:t>Rollinson</w:t>
            </w:r>
            <w:proofErr w:type="spellEnd"/>
            <w:r w:rsidRPr="00D0057D">
              <w:rPr>
                <w:rFonts w:cs="Arial"/>
                <w:sz w:val="22"/>
                <w:szCs w:val="22"/>
                <w:lang w:val="en-GB"/>
              </w:rPr>
              <w:t>, Derek (2011) Understanding employment relations, London: McGraw Hill.  Available in Swansea Business Campus Library.</w:t>
            </w:r>
          </w:p>
        </w:tc>
        <w:tc>
          <w:tcPr>
            <w:tcW w:w="1389" w:type="dxa"/>
          </w:tcPr>
          <w:sdt>
            <w:sdtPr>
              <w:rPr>
                <w:rFonts w:cs="Arial"/>
                <w:sz w:val="22"/>
                <w:szCs w:val="22"/>
                <w:lang w:val="en-GB"/>
              </w:rPr>
              <w:id w:val="611091329"/>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Essential</w:t>
            </w:r>
          </w:p>
        </w:tc>
        <w:tc>
          <w:tcPr>
            <w:tcW w:w="5590" w:type="dxa"/>
          </w:tcPr>
          <w:p w:rsidR="00D0057D" w:rsidRPr="00D0057D" w:rsidRDefault="00D0057D" w:rsidP="00630452">
            <w:pPr>
              <w:tabs>
                <w:tab w:val="num" w:pos="49"/>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 xml:space="preserve">Armstrong, Michael (2012) Armstrong's handbook of reward management practice: improving performance through reward, 4th ed., London: </w:t>
            </w:r>
            <w:proofErr w:type="spellStart"/>
            <w:r w:rsidRPr="00D0057D">
              <w:rPr>
                <w:rFonts w:cs="Arial"/>
                <w:sz w:val="22"/>
                <w:szCs w:val="22"/>
                <w:lang w:val="en-GB"/>
              </w:rPr>
              <w:t>Kogan</w:t>
            </w:r>
            <w:proofErr w:type="spellEnd"/>
            <w:r w:rsidRPr="00D0057D">
              <w:rPr>
                <w:rFonts w:cs="Arial"/>
                <w:sz w:val="22"/>
                <w:szCs w:val="22"/>
                <w:lang w:val="en-GB"/>
              </w:rPr>
              <w:t xml:space="preserve"> Page. </w:t>
            </w:r>
          </w:p>
        </w:tc>
        <w:tc>
          <w:tcPr>
            <w:tcW w:w="1389" w:type="dxa"/>
          </w:tcPr>
          <w:sdt>
            <w:sdtPr>
              <w:rPr>
                <w:rFonts w:cs="Arial"/>
                <w:sz w:val="22"/>
                <w:szCs w:val="22"/>
                <w:lang w:val="en-GB"/>
              </w:rPr>
              <w:id w:val="-1497107790"/>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p>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Essential</w:t>
            </w:r>
          </w:p>
        </w:tc>
        <w:tc>
          <w:tcPr>
            <w:tcW w:w="5590" w:type="dxa"/>
          </w:tcPr>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Chartered Institute of Personnel and Development</w:t>
            </w:r>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hyperlink r:id="rId5" w:history="1">
              <w:r w:rsidRPr="00D0057D">
                <w:rPr>
                  <w:rFonts w:cs="Arial"/>
                  <w:color w:val="0000FF"/>
                  <w:sz w:val="22"/>
                  <w:szCs w:val="22"/>
                  <w:u w:val="single"/>
                  <w:lang w:val="en-GB"/>
                </w:rPr>
                <w:t>https://www.cipd.co.uk/</w:t>
              </w:r>
            </w:hyperlink>
          </w:p>
        </w:tc>
        <w:tc>
          <w:tcPr>
            <w:tcW w:w="1389" w:type="dxa"/>
          </w:tcPr>
          <w:sdt>
            <w:sdtPr>
              <w:rPr>
                <w:rFonts w:cs="Arial"/>
                <w:sz w:val="22"/>
                <w:szCs w:val="22"/>
                <w:lang w:val="en-GB"/>
              </w:rPr>
              <w:id w:val="1239827074"/>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Essential</w:t>
            </w:r>
          </w:p>
        </w:tc>
        <w:tc>
          <w:tcPr>
            <w:tcW w:w="5590" w:type="dxa"/>
          </w:tcPr>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 xml:space="preserve">Harvard Business Review  </w:t>
            </w:r>
            <w:hyperlink r:id="rId6" w:history="1">
              <w:r w:rsidRPr="00D0057D">
                <w:rPr>
                  <w:rFonts w:cs="Arial"/>
                  <w:color w:val="0000FF"/>
                  <w:sz w:val="22"/>
                  <w:szCs w:val="22"/>
                  <w:u w:val="single"/>
                  <w:lang w:val="en-GB"/>
                </w:rPr>
                <w:t>https://hbr.org/</w:t>
              </w:r>
            </w:hyperlink>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Available in Swansea Business Campus Library and is part of online catalogue.</w:t>
            </w:r>
          </w:p>
        </w:tc>
        <w:tc>
          <w:tcPr>
            <w:tcW w:w="1389" w:type="dxa"/>
          </w:tcPr>
          <w:sdt>
            <w:sdtPr>
              <w:rPr>
                <w:rFonts w:cs="Arial"/>
                <w:sz w:val="22"/>
                <w:szCs w:val="22"/>
                <w:lang w:val="en-GB"/>
              </w:rPr>
              <w:id w:val="-994261479"/>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 xml:space="preserve">Essential </w:t>
            </w:r>
          </w:p>
        </w:tc>
        <w:tc>
          <w:tcPr>
            <w:tcW w:w="5590" w:type="dxa"/>
          </w:tcPr>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British Journal of Industrial Relations</w:t>
            </w:r>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Available in Swansea Business Campus Library and is part of online catalogue.</w:t>
            </w:r>
          </w:p>
        </w:tc>
        <w:tc>
          <w:tcPr>
            <w:tcW w:w="1389" w:type="dxa"/>
          </w:tcPr>
          <w:sdt>
            <w:sdtPr>
              <w:rPr>
                <w:rFonts w:cs="Arial"/>
                <w:sz w:val="22"/>
                <w:szCs w:val="22"/>
                <w:lang w:val="en-GB"/>
              </w:rPr>
              <w:id w:val="1475790210"/>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p>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Essential</w:t>
            </w:r>
          </w:p>
        </w:tc>
        <w:tc>
          <w:tcPr>
            <w:tcW w:w="5590" w:type="dxa"/>
          </w:tcPr>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People Management (CIPD Journal)</w:t>
            </w:r>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hyperlink r:id="rId7" w:history="1">
              <w:r w:rsidRPr="00D0057D">
                <w:rPr>
                  <w:rFonts w:cs="Arial"/>
                  <w:color w:val="0000FF"/>
                  <w:sz w:val="22"/>
                  <w:szCs w:val="22"/>
                  <w:u w:val="single"/>
                  <w:lang w:val="en-GB"/>
                </w:rPr>
                <w:t>http://www2.cipd.co.uk/pm/</w:t>
              </w:r>
            </w:hyperlink>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Available in Swansea Business Campus Library and part of online catalogue.</w:t>
            </w:r>
          </w:p>
        </w:tc>
        <w:tc>
          <w:tcPr>
            <w:tcW w:w="1389" w:type="dxa"/>
          </w:tcPr>
          <w:sdt>
            <w:sdtPr>
              <w:rPr>
                <w:rFonts w:cs="Arial"/>
                <w:sz w:val="22"/>
                <w:szCs w:val="22"/>
                <w:lang w:val="en-GB"/>
              </w:rPr>
              <w:id w:val="614491865"/>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 xml:space="preserve">Essential </w:t>
            </w:r>
          </w:p>
        </w:tc>
        <w:tc>
          <w:tcPr>
            <w:tcW w:w="5590" w:type="dxa"/>
          </w:tcPr>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ACAS</w:t>
            </w:r>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hyperlink r:id="rId8" w:history="1">
              <w:r w:rsidRPr="00D0057D">
                <w:rPr>
                  <w:rFonts w:cs="Arial"/>
                  <w:color w:val="0000FF"/>
                  <w:sz w:val="22"/>
                  <w:szCs w:val="22"/>
                  <w:u w:val="single"/>
                  <w:lang w:val="en-GB"/>
                </w:rPr>
                <w:t>http://www.acas.org.uk</w:t>
              </w:r>
            </w:hyperlink>
          </w:p>
        </w:tc>
        <w:tc>
          <w:tcPr>
            <w:tcW w:w="1389" w:type="dxa"/>
          </w:tcPr>
          <w:sdt>
            <w:sdtPr>
              <w:rPr>
                <w:rFonts w:cs="Arial"/>
                <w:sz w:val="22"/>
                <w:szCs w:val="22"/>
                <w:lang w:val="en-GB"/>
              </w:rPr>
              <w:id w:val="-1604412000"/>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p>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Further</w:t>
            </w:r>
          </w:p>
        </w:tc>
        <w:tc>
          <w:tcPr>
            <w:tcW w:w="5590" w:type="dxa"/>
          </w:tcPr>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British Journal of Management</w:t>
            </w:r>
          </w:p>
          <w:p w:rsidR="00D0057D" w:rsidRPr="00D0057D" w:rsidRDefault="00D0057D" w:rsidP="00630452">
            <w:pPr>
              <w:tabs>
                <w:tab w:val="num" w:pos="49"/>
                <w:tab w:val="left" w:pos="1440"/>
              </w:tabs>
              <w:overflowPunct w:val="0"/>
              <w:autoSpaceDE w:val="0"/>
              <w:autoSpaceDN w:val="0"/>
              <w:adjustRightInd w:val="0"/>
              <w:jc w:val="both"/>
              <w:textAlignment w:val="baseline"/>
              <w:rPr>
                <w:rFonts w:cs="Arial"/>
                <w:sz w:val="22"/>
                <w:szCs w:val="22"/>
                <w:lang w:val="en-GB"/>
              </w:rPr>
            </w:pPr>
            <w:r w:rsidRPr="00D0057D">
              <w:rPr>
                <w:rFonts w:cs="Arial"/>
                <w:sz w:val="22"/>
                <w:szCs w:val="22"/>
                <w:lang w:val="en-GB"/>
              </w:rPr>
              <w:t>Available in Swansea Business Campus Library and is part of online catalogue.</w:t>
            </w:r>
          </w:p>
        </w:tc>
        <w:tc>
          <w:tcPr>
            <w:tcW w:w="1389" w:type="dxa"/>
          </w:tcPr>
          <w:sdt>
            <w:sdtPr>
              <w:rPr>
                <w:rFonts w:cs="Arial"/>
                <w:sz w:val="22"/>
                <w:szCs w:val="22"/>
                <w:lang w:val="en-GB"/>
              </w:rPr>
              <w:id w:val="-236247547"/>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Further</w:t>
            </w:r>
          </w:p>
        </w:tc>
        <w:tc>
          <w:tcPr>
            <w:tcW w:w="5590" w:type="dxa"/>
          </w:tcPr>
          <w:p w:rsidR="00D0057D" w:rsidRPr="00D0057D" w:rsidRDefault="00D0057D" w:rsidP="00630452">
            <w:pPr>
              <w:tabs>
                <w:tab w:val="num" w:pos="49"/>
              </w:tabs>
              <w:overflowPunct w:val="0"/>
              <w:autoSpaceDE w:val="0"/>
              <w:autoSpaceDN w:val="0"/>
              <w:adjustRightInd w:val="0"/>
              <w:ind w:right="-714"/>
              <w:jc w:val="both"/>
              <w:textAlignment w:val="baseline"/>
              <w:rPr>
                <w:rFonts w:cs="Arial"/>
                <w:sz w:val="22"/>
                <w:szCs w:val="22"/>
                <w:lang w:val="en-GB"/>
              </w:rPr>
            </w:pPr>
            <w:proofErr w:type="spellStart"/>
            <w:r w:rsidRPr="00D0057D">
              <w:rPr>
                <w:rFonts w:cs="Arial"/>
                <w:sz w:val="22"/>
                <w:szCs w:val="22"/>
                <w:lang w:val="en-GB"/>
              </w:rPr>
              <w:t>Gennard</w:t>
            </w:r>
            <w:proofErr w:type="spellEnd"/>
            <w:r w:rsidRPr="00D0057D">
              <w:rPr>
                <w:rFonts w:cs="Arial"/>
                <w:sz w:val="22"/>
                <w:szCs w:val="22"/>
                <w:lang w:val="en-GB"/>
              </w:rPr>
              <w:t xml:space="preserve">, John and Judge, Graham (2010) </w:t>
            </w:r>
            <w:r w:rsidRPr="00D0057D">
              <w:rPr>
                <w:rFonts w:cs="Arial"/>
                <w:i/>
                <w:sz w:val="22"/>
                <w:szCs w:val="22"/>
                <w:lang w:val="en-GB"/>
              </w:rPr>
              <w:t xml:space="preserve">Managing </w:t>
            </w:r>
            <w:r w:rsidRPr="00D0057D">
              <w:rPr>
                <w:rFonts w:cs="Arial"/>
                <w:i/>
                <w:iCs/>
                <w:sz w:val="22"/>
                <w:szCs w:val="22"/>
                <w:lang w:val="en-GB"/>
              </w:rPr>
              <w:t>Employment Relations,</w:t>
            </w:r>
            <w:r w:rsidRPr="00D0057D">
              <w:rPr>
                <w:rFonts w:eastAsia="Arial Unicode MS" w:cs="Arial"/>
                <w:sz w:val="22"/>
                <w:szCs w:val="22"/>
                <w:lang w:val="en-GB"/>
              </w:rPr>
              <w:t xml:space="preserve"> 5</w:t>
            </w:r>
            <w:r w:rsidRPr="00D0057D">
              <w:rPr>
                <w:rFonts w:cs="Arial"/>
                <w:sz w:val="22"/>
                <w:szCs w:val="22"/>
                <w:lang w:val="en-GB"/>
              </w:rPr>
              <w:t xml:space="preserve">th </w:t>
            </w:r>
            <w:proofErr w:type="spellStart"/>
            <w:r w:rsidRPr="00D0057D">
              <w:rPr>
                <w:rFonts w:cs="Arial"/>
                <w:sz w:val="22"/>
                <w:szCs w:val="22"/>
                <w:lang w:val="en-GB"/>
              </w:rPr>
              <w:t>ed</w:t>
            </w:r>
            <w:proofErr w:type="spellEnd"/>
            <w:r w:rsidRPr="00D0057D">
              <w:rPr>
                <w:rFonts w:cs="Arial"/>
                <w:sz w:val="22"/>
                <w:szCs w:val="22"/>
                <w:lang w:val="en-GB"/>
              </w:rPr>
              <w:t>,</w:t>
            </w:r>
            <w:r w:rsidRPr="00D0057D">
              <w:rPr>
                <w:rFonts w:eastAsia="Arial Unicode MS" w:cs="Arial"/>
                <w:sz w:val="22"/>
                <w:szCs w:val="22"/>
                <w:lang w:val="en-GB"/>
              </w:rPr>
              <w:t xml:space="preserve"> </w:t>
            </w:r>
            <w:r w:rsidRPr="00D0057D">
              <w:rPr>
                <w:rFonts w:cs="Arial"/>
                <w:sz w:val="22"/>
                <w:szCs w:val="22"/>
                <w:lang w:val="en-GB"/>
              </w:rPr>
              <w:t>London: Chartered Institute of Personnel and Development.</w:t>
            </w:r>
          </w:p>
          <w:p w:rsidR="00D0057D" w:rsidRPr="00D0057D" w:rsidRDefault="00D0057D" w:rsidP="00630452">
            <w:pPr>
              <w:tabs>
                <w:tab w:val="num" w:pos="49"/>
              </w:tabs>
              <w:overflowPunct w:val="0"/>
              <w:autoSpaceDE w:val="0"/>
              <w:autoSpaceDN w:val="0"/>
              <w:adjustRightInd w:val="0"/>
              <w:ind w:left="49" w:right="-714"/>
              <w:jc w:val="both"/>
              <w:textAlignment w:val="baseline"/>
              <w:rPr>
                <w:rFonts w:cs="Arial"/>
                <w:sz w:val="22"/>
                <w:szCs w:val="22"/>
                <w:lang w:val="en-GB"/>
              </w:rPr>
            </w:pPr>
            <w:r w:rsidRPr="00D0057D">
              <w:rPr>
                <w:rFonts w:cs="Arial"/>
                <w:sz w:val="22"/>
                <w:szCs w:val="22"/>
                <w:lang w:val="en-GB"/>
              </w:rPr>
              <w:t>Available in Swansea Business Campus Library</w:t>
            </w:r>
          </w:p>
        </w:tc>
        <w:tc>
          <w:tcPr>
            <w:tcW w:w="1389" w:type="dxa"/>
          </w:tcPr>
          <w:sdt>
            <w:sdtPr>
              <w:rPr>
                <w:rFonts w:cs="Arial"/>
                <w:sz w:val="22"/>
                <w:szCs w:val="22"/>
                <w:lang w:val="en-GB"/>
              </w:rPr>
              <w:id w:val="20216525"/>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p w:rsidR="00D0057D" w:rsidRPr="00D0057D" w:rsidRDefault="00D0057D" w:rsidP="00630452">
            <w:pPr>
              <w:tabs>
                <w:tab w:val="num" w:pos="49"/>
              </w:tabs>
              <w:overflowPunct w:val="0"/>
              <w:autoSpaceDE w:val="0"/>
              <w:autoSpaceDN w:val="0"/>
              <w:adjustRightInd w:val="0"/>
              <w:ind w:left="49"/>
              <w:jc w:val="center"/>
              <w:textAlignment w:val="baseline"/>
              <w:rPr>
                <w:rFonts w:cs="Arial"/>
                <w:color w:val="FF0000"/>
                <w:sz w:val="22"/>
                <w:szCs w:val="22"/>
                <w:lang w:val="en-GB"/>
              </w:rPr>
            </w:pPr>
          </w:p>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Further</w:t>
            </w:r>
          </w:p>
        </w:tc>
        <w:tc>
          <w:tcPr>
            <w:tcW w:w="5590" w:type="dxa"/>
          </w:tcPr>
          <w:p w:rsidR="00D0057D" w:rsidRPr="00D0057D" w:rsidRDefault="00D0057D" w:rsidP="00630452">
            <w:pPr>
              <w:shd w:val="clear" w:color="auto" w:fill="FFFFFF"/>
              <w:tabs>
                <w:tab w:val="num" w:pos="49"/>
              </w:tabs>
              <w:overflowPunct w:val="0"/>
              <w:autoSpaceDE w:val="0"/>
              <w:autoSpaceDN w:val="0"/>
              <w:adjustRightInd w:val="0"/>
              <w:jc w:val="both"/>
              <w:textAlignment w:val="baseline"/>
              <w:outlineLvl w:val="2"/>
              <w:rPr>
                <w:rFonts w:cs="Arial"/>
                <w:sz w:val="22"/>
                <w:szCs w:val="22"/>
                <w:lang w:val="en-GB"/>
              </w:rPr>
            </w:pPr>
            <w:r w:rsidRPr="00D0057D">
              <w:rPr>
                <w:rFonts w:cs="Arial"/>
                <w:sz w:val="22"/>
                <w:szCs w:val="22"/>
                <w:lang w:val="en-GB"/>
              </w:rPr>
              <w:t>Townsend, Keith and Wilkinson, Adrian (</w:t>
            </w:r>
            <w:proofErr w:type="spellStart"/>
            <w:r w:rsidRPr="00D0057D">
              <w:rPr>
                <w:rFonts w:cs="Arial"/>
                <w:sz w:val="22"/>
                <w:szCs w:val="22"/>
                <w:lang w:val="en-GB"/>
              </w:rPr>
              <w:t>eds</w:t>
            </w:r>
            <w:proofErr w:type="spellEnd"/>
            <w:r w:rsidRPr="00D0057D">
              <w:rPr>
                <w:rFonts w:cs="Arial"/>
                <w:sz w:val="22"/>
                <w:szCs w:val="22"/>
                <w:lang w:val="en-GB"/>
              </w:rPr>
              <w:t xml:space="preserve">) (2011) </w:t>
            </w:r>
            <w:r w:rsidRPr="00D0057D">
              <w:rPr>
                <w:rFonts w:cs="Arial"/>
                <w:i/>
                <w:sz w:val="22"/>
                <w:szCs w:val="22"/>
                <w:lang w:val="en-GB"/>
              </w:rPr>
              <w:t>Research handbook on the future of work and employment relations</w:t>
            </w:r>
            <w:r w:rsidRPr="00D0057D">
              <w:rPr>
                <w:rFonts w:cs="Arial"/>
                <w:sz w:val="22"/>
                <w:szCs w:val="22"/>
                <w:lang w:val="en-GB"/>
              </w:rPr>
              <w:t>, Cheltenham: Edward Elgar.</w:t>
            </w:r>
          </w:p>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sz w:val="22"/>
                <w:szCs w:val="22"/>
                <w:lang w:val="en-GB"/>
              </w:rPr>
            </w:pPr>
            <w:r w:rsidRPr="00D0057D">
              <w:rPr>
                <w:rFonts w:cs="Arial"/>
                <w:sz w:val="22"/>
                <w:szCs w:val="22"/>
                <w:lang w:val="en-GB"/>
              </w:rPr>
              <w:t>Available at Swansea Business Campus Library</w:t>
            </w:r>
          </w:p>
        </w:tc>
        <w:tc>
          <w:tcPr>
            <w:tcW w:w="1389" w:type="dxa"/>
          </w:tcPr>
          <w:sdt>
            <w:sdtPr>
              <w:rPr>
                <w:rFonts w:cs="Arial"/>
                <w:sz w:val="22"/>
                <w:szCs w:val="22"/>
                <w:lang w:val="en-GB"/>
              </w:rPr>
              <w:id w:val="-606728057"/>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r w:rsidR="00D0057D" w:rsidRPr="00D0057D" w:rsidTr="00630452">
        <w:tc>
          <w:tcPr>
            <w:tcW w:w="1681" w:type="dxa"/>
          </w:tcPr>
          <w:p w:rsidR="00D0057D" w:rsidRPr="00D0057D" w:rsidRDefault="00D0057D" w:rsidP="00630452">
            <w:pPr>
              <w:tabs>
                <w:tab w:val="num" w:pos="720"/>
                <w:tab w:val="left" w:pos="1440"/>
              </w:tabs>
              <w:overflowPunct w:val="0"/>
              <w:autoSpaceDE w:val="0"/>
              <w:autoSpaceDN w:val="0"/>
              <w:adjustRightInd w:val="0"/>
              <w:ind w:left="567" w:hanging="567"/>
              <w:jc w:val="both"/>
              <w:textAlignment w:val="baseline"/>
              <w:rPr>
                <w:rFonts w:cs="Arial"/>
                <w:sz w:val="22"/>
                <w:szCs w:val="22"/>
                <w:lang w:val="en-GB"/>
              </w:rPr>
            </w:pPr>
            <w:r w:rsidRPr="00D0057D">
              <w:rPr>
                <w:rFonts w:cs="Arial"/>
                <w:sz w:val="22"/>
                <w:szCs w:val="22"/>
                <w:lang w:val="en-GB"/>
              </w:rPr>
              <w:t>Further</w:t>
            </w:r>
          </w:p>
        </w:tc>
        <w:tc>
          <w:tcPr>
            <w:tcW w:w="5590" w:type="dxa"/>
          </w:tcPr>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sz w:val="22"/>
                <w:szCs w:val="22"/>
                <w:lang w:val="en-GB"/>
              </w:rPr>
            </w:pPr>
            <w:r w:rsidRPr="00D0057D">
              <w:rPr>
                <w:rFonts w:cs="Arial"/>
                <w:sz w:val="22"/>
                <w:szCs w:val="22"/>
                <w:lang w:val="en-GB"/>
              </w:rPr>
              <w:t>Chartered Business Institute (CBI)</w:t>
            </w:r>
          </w:p>
          <w:p w:rsidR="00D0057D" w:rsidRPr="00D0057D" w:rsidRDefault="00D0057D" w:rsidP="00630452">
            <w:pPr>
              <w:tabs>
                <w:tab w:val="num" w:pos="49"/>
                <w:tab w:val="left" w:pos="1440"/>
              </w:tabs>
              <w:overflowPunct w:val="0"/>
              <w:autoSpaceDE w:val="0"/>
              <w:autoSpaceDN w:val="0"/>
              <w:adjustRightInd w:val="0"/>
              <w:ind w:left="49"/>
              <w:jc w:val="both"/>
              <w:textAlignment w:val="baseline"/>
              <w:rPr>
                <w:rFonts w:cs="Arial"/>
                <w:sz w:val="22"/>
                <w:szCs w:val="22"/>
                <w:lang w:val="en-GB"/>
              </w:rPr>
            </w:pPr>
            <w:hyperlink r:id="rId9" w:history="1">
              <w:r w:rsidRPr="00D0057D">
                <w:rPr>
                  <w:rFonts w:cs="Arial"/>
                  <w:color w:val="0000FF"/>
                  <w:sz w:val="22"/>
                  <w:szCs w:val="22"/>
                  <w:u w:val="single"/>
                  <w:lang w:val="en-GB"/>
                </w:rPr>
                <w:t>http://www.cbi.org.uk/</w:t>
              </w:r>
            </w:hyperlink>
          </w:p>
        </w:tc>
        <w:tc>
          <w:tcPr>
            <w:tcW w:w="1389" w:type="dxa"/>
          </w:tcPr>
          <w:sdt>
            <w:sdtPr>
              <w:rPr>
                <w:rFonts w:cs="Arial"/>
                <w:sz w:val="22"/>
                <w:szCs w:val="22"/>
                <w:lang w:val="en-GB"/>
              </w:rPr>
              <w:id w:val="1325394994"/>
              <w14:checkbox>
                <w14:checked w14:val="0"/>
                <w14:checkedState w14:val="2612" w14:font="Times New Roman"/>
                <w14:uncheckedState w14:val="2610" w14:font="Times New Roman"/>
              </w14:checkbox>
            </w:sdtPr>
            <w:sdtContent>
              <w:p w:rsidR="00D0057D" w:rsidRPr="00D0057D" w:rsidRDefault="00D0057D" w:rsidP="00630452">
                <w:pPr>
                  <w:tabs>
                    <w:tab w:val="num" w:pos="49"/>
                  </w:tabs>
                  <w:overflowPunct w:val="0"/>
                  <w:autoSpaceDE w:val="0"/>
                  <w:autoSpaceDN w:val="0"/>
                  <w:adjustRightInd w:val="0"/>
                  <w:ind w:left="49"/>
                  <w:jc w:val="center"/>
                  <w:textAlignment w:val="baseline"/>
                  <w:rPr>
                    <w:rFonts w:cs="Arial"/>
                    <w:sz w:val="22"/>
                    <w:szCs w:val="22"/>
                    <w:lang w:val="en-GB"/>
                  </w:rPr>
                </w:pPr>
                <w:r w:rsidRPr="00D0057D">
                  <w:rPr>
                    <w:rFonts w:ascii="Segoe UI Symbol" w:hAnsi="Segoe UI Symbol" w:cs="Segoe UI Symbol"/>
                    <w:sz w:val="22"/>
                    <w:szCs w:val="22"/>
                    <w:lang w:val="en-GB"/>
                  </w:rPr>
                  <w:t>☐</w:t>
                </w:r>
              </w:p>
            </w:sdtContent>
          </w:sdt>
        </w:tc>
      </w:tr>
    </w:tbl>
    <w:p w:rsidR="00D0057D" w:rsidRPr="00D0057D" w:rsidRDefault="00D0057D" w:rsidP="00D0057D">
      <w:pPr>
        <w:tabs>
          <w:tab w:val="left" w:pos="720"/>
          <w:tab w:val="left" w:pos="1440"/>
          <w:tab w:val="left" w:pos="2160"/>
          <w:tab w:val="left" w:pos="2880"/>
        </w:tabs>
        <w:overflowPunct w:val="0"/>
        <w:autoSpaceDE w:val="0"/>
        <w:autoSpaceDN w:val="0"/>
        <w:adjustRightInd w:val="0"/>
        <w:ind w:left="567" w:hanging="567"/>
        <w:textAlignment w:val="baseline"/>
        <w:rPr>
          <w:rFonts w:eastAsia="Times New Roman" w:cs="Arial"/>
          <w:b/>
          <w:lang w:val="en-GB" w:eastAsia="en-GB"/>
        </w:rPr>
      </w:pPr>
    </w:p>
    <w:p w:rsidR="00D0057D" w:rsidRPr="00D0057D" w:rsidRDefault="00D0057D" w:rsidP="00D0057D">
      <w:pPr>
        <w:ind w:left="567" w:hanging="567"/>
        <w:rPr>
          <w:rFonts w:cs="Arial"/>
          <w:lang w:val="en-GB" w:eastAsia="en-GB"/>
        </w:rPr>
      </w:pPr>
    </w:p>
    <w:p w:rsidR="00D0057D" w:rsidRPr="00D0057D" w:rsidRDefault="00D0057D" w:rsidP="00D0057D">
      <w:pPr>
        <w:tabs>
          <w:tab w:val="left" w:pos="2835"/>
        </w:tabs>
        <w:overflowPunct w:val="0"/>
        <w:autoSpaceDE w:val="0"/>
        <w:autoSpaceDN w:val="0"/>
        <w:adjustRightInd w:val="0"/>
        <w:jc w:val="both"/>
        <w:textAlignment w:val="baseline"/>
        <w:rPr>
          <w:rFonts w:eastAsia="Times New Roman" w:cs="Arial"/>
          <w:b/>
          <w:lang w:val="en-GB" w:eastAsia="en-GB"/>
        </w:rPr>
      </w:pPr>
      <w:r w:rsidRPr="00D0057D">
        <w:rPr>
          <w:rStyle w:val="eop"/>
          <w:rFonts w:cs="Arial"/>
          <w:color w:val="000000"/>
          <w:shd w:val="clear" w:color="auto" w:fill="FFFFFF"/>
        </w:rPr>
        <w:t xml:space="preserve">Students </w:t>
      </w:r>
      <w:proofErr w:type="gramStart"/>
      <w:r w:rsidRPr="00D0057D">
        <w:rPr>
          <w:rStyle w:val="eop"/>
          <w:rFonts w:cs="Arial"/>
          <w:color w:val="000000"/>
          <w:shd w:val="clear" w:color="auto" w:fill="FFFFFF"/>
        </w:rPr>
        <w:t>will also be directed</w:t>
      </w:r>
      <w:proofErr w:type="gramEnd"/>
      <w:r w:rsidRPr="00D0057D">
        <w:rPr>
          <w:rStyle w:val="eop"/>
          <w:rFonts w:cs="Arial"/>
          <w:color w:val="000000"/>
          <w:shd w:val="clear" w:color="auto" w:fill="FFFFFF"/>
        </w:rPr>
        <w:t xml:space="preserve"> to use academic databases such as Business Source Complete and </w:t>
      </w:r>
      <w:proofErr w:type="spellStart"/>
      <w:r w:rsidRPr="00D0057D">
        <w:rPr>
          <w:rStyle w:val="eop"/>
          <w:rFonts w:cs="Arial"/>
          <w:color w:val="000000"/>
          <w:shd w:val="clear" w:color="auto" w:fill="FFFFFF"/>
        </w:rPr>
        <w:t>Marketline</w:t>
      </w:r>
      <w:proofErr w:type="spellEnd"/>
      <w:r w:rsidRPr="00D0057D">
        <w:rPr>
          <w:rStyle w:val="eop"/>
          <w:rFonts w:cs="Arial"/>
          <w:color w:val="000000"/>
          <w:shd w:val="clear" w:color="auto" w:fill="FFFFFF"/>
        </w:rPr>
        <w:t xml:space="preserve">. </w:t>
      </w:r>
    </w:p>
    <w:p w:rsidR="00414CBF" w:rsidRPr="00D0057D" w:rsidRDefault="00414CBF" w:rsidP="00D0057D">
      <w:pPr>
        <w:rPr>
          <w:rFonts w:cs="Arial"/>
        </w:rPr>
      </w:pPr>
    </w:p>
    <w:sectPr w:rsidR="00414CBF" w:rsidRPr="00D00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C60EF"/>
    <w:multiLevelType w:val="hybridMultilevel"/>
    <w:tmpl w:val="13889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90C50"/>
    <w:multiLevelType w:val="hybridMultilevel"/>
    <w:tmpl w:val="3482D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30A2F"/>
    <w:multiLevelType w:val="hybridMultilevel"/>
    <w:tmpl w:val="D42EA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85F50"/>
    <w:multiLevelType w:val="hybridMultilevel"/>
    <w:tmpl w:val="A1B6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943B7"/>
    <w:multiLevelType w:val="hybridMultilevel"/>
    <w:tmpl w:val="F9361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B1A53"/>
    <w:multiLevelType w:val="hybridMultilevel"/>
    <w:tmpl w:val="1978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217A97"/>
    <w:multiLevelType w:val="hybridMultilevel"/>
    <w:tmpl w:val="89A89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F61443"/>
    <w:multiLevelType w:val="hybridMultilevel"/>
    <w:tmpl w:val="1D6C2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258EE"/>
    <w:multiLevelType w:val="hybridMultilevel"/>
    <w:tmpl w:val="DB76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5956B3"/>
    <w:multiLevelType w:val="hybridMultilevel"/>
    <w:tmpl w:val="B456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4F0631"/>
    <w:multiLevelType w:val="hybridMultilevel"/>
    <w:tmpl w:val="5A8E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B8538E"/>
    <w:multiLevelType w:val="hybridMultilevel"/>
    <w:tmpl w:val="5056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4774E"/>
    <w:multiLevelType w:val="hybridMultilevel"/>
    <w:tmpl w:val="379CCF06"/>
    <w:lvl w:ilvl="0" w:tplc="08090001">
      <w:start w:val="1"/>
      <w:numFmt w:val="bullet"/>
      <w:lvlText w:val=""/>
      <w:lvlJc w:val="left"/>
      <w:pPr>
        <w:ind w:left="4329" w:hanging="360"/>
      </w:pPr>
      <w:rPr>
        <w:rFonts w:ascii="Symbol" w:hAnsi="Symbol" w:hint="default"/>
      </w:rPr>
    </w:lvl>
    <w:lvl w:ilvl="1" w:tplc="08090003">
      <w:start w:val="1"/>
      <w:numFmt w:val="bullet"/>
      <w:lvlText w:val="o"/>
      <w:lvlJc w:val="left"/>
      <w:pPr>
        <w:ind w:left="5049" w:hanging="360"/>
      </w:pPr>
      <w:rPr>
        <w:rFonts w:ascii="Courier New" w:hAnsi="Courier New" w:cs="Courier New" w:hint="default"/>
      </w:rPr>
    </w:lvl>
    <w:lvl w:ilvl="2" w:tplc="08090005" w:tentative="1">
      <w:start w:val="1"/>
      <w:numFmt w:val="bullet"/>
      <w:lvlText w:val=""/>
      <w:lvlJc w:val="left"/>
      <w:pPr>
        <w:ind w:left="5769" w:hanging="360"/>
      </w:pPr>
      <w:rPr>
        <w:rFonts w:ascii="Wingdings" w:hAnsi="Wingdings" w:hint="default"/>
      </w:rPr>
    </w:lvl>
    <w:lvl w:ilvl="3" w:tplc="08090001" w:tentative="1">
      <w:start w:val="1"/>
      <w:numFmt w:val="bullet"/>
      <w:lvlText w:val=""/>
      <w:lvlJc w:val="left"/>
      <w:pPr>
        <w:ind w:left="6489" w:hanging="360"/>
      </w:pPr>
      <w:rPr>
        <w:rFonts w:ascii="Symbol" w:hAnsi="Symbol" w:hint="default"/>
      </w:rPr>
    </w:lvl>
    <w:lvl w:ilvl="4" w:tplc="08090003" w:tentative="1">
      <w:start w:val="1"/>
      <w:numFmt w:val="bullet"/>
      <w:lvlText w:val="o"/>
      <w:lvlJc w:val="left"/>
      <w:pPr>
        <w:ind w:left="7209" w:hanging="360"/>
      </w:pPr>
      <w:rPr>
        <w:rFonts w:ascii="Courier New" w:hAnsi="Courier New" w:cs="Courier New" w:hint="default"/>
      </w:rPr>
    </w:lvl>
    <w:lvl w:ilvl="5" w:tplc="08090005" w:tentative="1">
      <w:start w:val="1"/>
      <w:numFmt w:val="bullet"/>
      <w:lvlText w:val=""/>
      <w:lvlJc w:val="left"/>
      <w:pPr>
        <w:ind w:left="7929" w:hanging="360"/>
      </w:pPr>
      <w:rPr>
        <w:rFonts w:ascii="Wingdings" w:hAnsi="Wingdings" w:hint="default"/>
      </w:rPr>
    </w:lvl>
    <w:lvl w:ilvl="6" w:tplc="08090001" w:tentative="1">
      <w:start w:val="1"/>
      <w:numFmt w:val="bullet"/>
      <w:lvlText w:val=""/>
      <w:lvlJc w:val="left"/>
      <w:pPr>
        <w:ind w:left="8649" w:hanging="360"/>
      </w:pPr>
      <w:rPr>
        <w:rFonts w:ascii="Symbol" w:hAnsi="Symbol" w:hint="default"/>
      </w:rPr>
    </w:lvl>
    <w:lvl w:ilvl="7" w:tplc="08090003" w:tentative="1">
      <w:start w:val="1"/>
      <w:numFmt w:val="bullet"/>
      <w:lvlText w:val="o"/>
      <w:lvlJc w:val="left"/>
      <w:pPr>
        <w:ind w:left="9369" w:hanging="360"/>
      </w:pPr>
      <w:rPr>
        <w:rFonts w:ascii="Courier New" w:hAnsi="Courier New" w:cs="Courier New" w:hint="default"/>
      </w:rPr>
    </w:lvl>
    <w:lvl w:ilvl="8" w:tplc="08090005" w:tentative="1">
      <w:start w:val="1"/>
      <w:numFmt w:val="bullet"/>
      <w:lvlText w:val=""/>
      <w:lvlJc w:val="left"/>
      <w:pPr>
        <w:ind w:left="10089" w:hanging="360"/>
      </w:pPr>
      <w:rPr>
        <w:rFonts w:ascii="Wingdings" w:hAnsi="Wingdings" w:hint="default"/>
      </w:rPr>
    </w:lvl>
  </w:abstractNum>
  <w:abstractNum w:abstractNumId="13" w15:restartNumberingAfterBreak="0">
    <w:nsid w:val="41C7434F"/>
    <w:multiLevelType w:val="hybridMultilevel"/>
    <w:tmpl w:val="D4461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E20001"/>
    <w:multiLevelType w:val="hybridMultilevel"/>
    <w:tmpl w:val="95CE8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5E135B"/>
    <w:multiLevelType w:val="hybridMultilevel"/>
    <w:tmpl w:val="8870B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914635"/>
    <w:multiLevelType w:val="hybridMultilevel"/>
    <w:tmpl w:val="21D2D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6A1A84"/>
    <w:multiLevelType w:val="hybridMultilevel"/>
    <w:tmpl w:val="D7382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D75544"/>
    <w:multiLevelType w:val="hybridMultilevel"/>
    <w:tmpl w:val="9BB64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1462D0"/>
    <w:multiLevelType w:val="hybridMultilevel"/>
    <w:tmpl w:val="1ECC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5A0DA9"/>
    <w:multiLevelType w:val="hybridMultilevel"/>
    <w:tmpl w:val="6E901760"/>
    <w:lvl w:ilvl="0" w:tplc="0409000F">
      <w:start w:val="1"/>
      <w:numFmt w:val="decimal"/>
      <w:lvlText w:val="%1."/>
      <w:lvlJc w:val="left"/>
      <w:pPr>
        <w:ind w:left="786" w:hanging="360"/>
      </w:pPr>
    </w:lvl>
    <w:lvl w:ilvl="1" w:tplc="0409000F">
      <w:start w:val="1"/>
      <w:numFmt w:val="decimal"/>
      <w:lvlText w:val="%2."/>
      <w:lvlJc w:val="left"/>
      <w:pPr>
        <w:ind w:left="77" w:hanging="360"/>
      </w:pPr>
    </w:lvl>
    <w:lvl w:ilvl="2" w:tplc="0409001B" w:tentative="1">
      <w:start w:val="1"/>
      <w:numFmt w:val="lowerRoman"/>
      <w:lvlText w:val="%3."/>
      <w:lvlJc w:val="right"/>
      <w:pPr>
        <w:ind w:left="1877" w:hanging="180"/>
      </w:pPr>
    </w:lvl>
    <w:lvl w:ilvl="3" w:tplc="0409000F" w:tentative="1">
      <w:start w:val="1"/>
      <w:numFmt w:val="decimal"/>
      <w:lvlText w:val="%4."/>
      <w:lvlJc w:val="left"/>
      <w:pPr>
        <w:ind w:left="2597" w:hanging="360"/>
      </w:pPr>
    </w:lvl>
    <w:lvl w:ilvl="4" w:tplc="04090019" w:tentative="1">
      <w:start w:val="1"/>
      <w:numFmt w:val="lowerLetter"/>
      <w:lvlText w:val="%5."/>
      <w:lvlJc w:val="left"/>
      <w:pPr>
        <w:ind w:left="3317" w:hanging="360"/>
      </w:pPr>
    </w:lvl>
    <w:lvl w:ilvl="5" w:tplc="0409001B" w:tentative="1">
      <w:start w:val="1"/>
      <w:numFmt w:val="lowerRoman"/>
      <w:lvlText w:val="%6."/>
      <w:lvlJc w:val="right"/>
      <w:pPr>
        <w:ind w:left="4037" w:hanging="180"/>
      </w:pPr>
    </w:lvl>
    <w:lvl w:ilvl="6" w:tplc="0409000F" w:tentative="1">
      <w:start w:val="1"/>
      <w:numFmt w:val="decimal"/>
      <w:lvlText w:val="%7."/>
      <w:lvlJc w:val="left"/>
      <w:pPr>
        <w:ind w:left="4757" w:hanging="360"/>
      </w:pPr>
    </w:lvl>
    <w:lvl w:ilvl="7" w:tplc="04090019" w:tentative="1">
      <w:start w:val="1"/>
      <w:numFmt w:val="lowerLetter"/>
      <w:lvlText w:val="%8."/>
      <w:lvlJc w:val="left"/>
      <w:pPr>
        <w:ind w:left="5477" w:hanging="360"/>
      </w:pPr>
    </w:lvl>
    <w:lvl w:ilvl="8" w:tplc="0409001B" w:tentative="1">
      <w:start w:val="1"/>
      <w:numFmt w:val="lowerRoman"/>
      <w:lvlText w:val="%9."/>
      <w:lvlJc w:val="right"/>
      <w:pPr>
        <w:ind w:left="6197" w:hanging="180"/>
      </w:pPr>
    </w:lvl>
  </w:abstractNum>
  <w:abstractNum w:abstractNumId="21" w15:restartNumberingAfterBreak="0">
    <w:nsid w:val="59F37551"/>
    <w:multiLevelType w:val="hybridMultilevel"/>
    <w:tmpl w:val="07AA6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9464E1"/>
    <w:multiLevelType w:val="hybridMultilevel"/>
    <w:tmpl w:val="A1A6E5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E936803"/>
    <w:multiLevelType w:val="hybridMultilevel"/>
    <w:tmpl w:val="ED22F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CB0F9B"/>
    <w:multiLevelType w:val="hybridMultilevel"/>
    <w:tmpl w:val="DCA66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851FC2"/>
    <w:multiLevelType w:val="hybridMultilevel"/>
    <w:tmpl w:val="0854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79246A"/>
    <w:multiLevelType w:val="hybridMultilevel"/>
    <w:tmpl w:val="7FE4E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7170AF"/>
    <w:multiLevelType w:val="hybridMultilevel"/>
    <w:tmpl w:val="660EC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9A0458"/>
    <w:multiLevelType w:val="hybridMultilevel"/>
    <w:tmpl w:val="AB18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A461014"/>
    <w:multiLevelType w:val="hybridMultilevel"/>
    <w:tmpl w:val="26223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
  </w:num>
  <w:num w:numId="3">
    <w:abstractNumId w:val="24"/>
  </w:num>
  <w:num w:numId="4">
    <w:abstractNumId w:val="25"/>
  </w:num>
  <w:num w:numId="5">
    <w:abstractNumId w:val="13"/>
  </w:num>
  <w:num w:numId="6">
    <w:abstractNumId w:val="9"/>
  </w:num>
  <w:num w:numId="7">
    <w:abstractNumId w:val="27"/>
  </w:num>
  <w:num w:numId="8">
    <w:abstractNumId w:val="28"/>
  </w:num>
  <w:num w:numId="9">
    <w:abstractNumId w:val="22"/>
  </w:num>
  <w:num w:numId="10">
    <w:abstractNumId w:val="1"/>
  </w:num>
  <w:num w:numId="11">
    <w:abstractNumId w:val="0"/>
  </w:num>
  <w:num w:numId="12">
    <w:abstractNumId w:val="15"/>
  </w:num>
  <w:num w:numId="13">
    <w:abstractNumId w:val="11"/>
  </w:num>
  <w:num w:numId="14">
    <w:abstractNumId w:val="17"/>
  </w:num>
  <w:num w:numId="15">
    <w:abstractNumId w:val="30"/>
  </w:num>
  <w:num w:numId="16">
    <w:abstractNumId w:val="7"/>
  </w:num>
  <w:num w:numId="17">
    <w:abstractNumId w:val="21"/>
  </w:num>
  <w:num w:numId="18">
    <w:abstractNumId w:val="14"/>
  </w:num>
  <w:num w:numId="19">
    <w:abstractNumId w:val="18"/>
  </w:num>
  <w:num w:numId="20">
    <w:abstractNumId w:val="2"/>
  </w:num>
  <w:num w:numId="21">
    <w:abstractNumId w:val="10"/>
  </w:num>
  <w:num w:numId="22">
    <w:abstractNumId w:val="12"/>
  </w:num>
  <w:num w:numId="23">
    <w:abstractNumId w:val="29"/>
  </w:num>
  <w:num w:numId="24">
    <w:abstractNumId w:val="20"/>
  </w:num>
  <w:num w:numId="25">
    <w:abstractNumId w:val="26"/>
  </w:num>
  <w:num w:numId="26">
    <w:abstractNumId w:val="23"/>
  </w:num>
  <w:num w:numId="27">
    <w:abstractNumId w:val="5"/>
  </w:num>
  <w:num w:numId="28">
    <w:abstractNumId w:val="19"/>
  </w:num>
  <w:num w:numId="29">
    <w:abstractNumId w:val="6"/>
  </w:num>
  <w:num w:numId="30">
    <w:abstractNumId w:val="4"/>
  </w:num>
  <w:num w:numId="31">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49D5"/>
    <w:rsid w:val="000118A3"/>
    <w:rsid w:val="00027A95"/>
    <w:rsid w:val="000638DB"/>
    <w:rsid w:val="0008249C"/>
    <w:rsid w:val="00085B7F"/>
    <w:rsid w:val="000A6A4C"/>
    <w:rsid w:val="000D2557"/>
    <w:rsid w:val="000F57F4"/>
    <w:rsid w:val="0010433B"/>
    <w:rsid w:val="001100BC"/>
    <w:rsid w:val="001D4E4A"/>
    <w:rsid w:val="00214442"/>
    <w:rsid w:val="002156F3"/>
    <w:rsid w:val="002A147E"/>
    <w:rsid w:val="002C03BA"/>
    <w:rsid w:val="002E739E"/>
    <w:rsid w:val="00326739"/>
    <w:rsid w:val="0033131E"/>
    <w:rsid w:val="00353E22"/>
    <w:rsid w:val="003B342A"/>
    <w:rsid w:val="003E30E4"/>
    <w:rsid w:val="00403BB8"/>
    <w:rsid w:val="00414CBF"/>
    <w:rsid w:val="005043E8"/>
    <w:rsid w:val="00546E84"/>
    <w:rsid w:val="005B5643"/>
    <w:rsid w:val="005F2553"/>
    <w:rsid w:val="0062296A"/>
    <w:rsid w:val="00634FC1"/>
    <w:rsid w:val="006430DC"/>
    <w:rsid w:val="006A7B24"/>
    <w:rsid w:val="006D3732"/>
    <w:rsid w:val="006E3288"/>
    <w:rsid w:val="007068F2"/>
    <w:rsid w:val="0079204B"/>
    <w:rsid w:val="007930FF"/>
    <w:rsid w:val="00796A18"/>
    <w:rsid w:val="007B2EC7"/>
    <w:rsid w:val="007E2A91"/>
    <w:rsid w:val="00851A08"/>
    <w:rsid w:val="00851BB4"/>
    <w:rsid w:val="008B5E38"/>
    <w:rsid w:val="008B7DC0"/>
    <w:rsid w:val="008D5AEA"/>
    <w:rsid w:val="008E02C5"/>
    <w:rsid w:val="008E3E03"/>
    <w:rsid w:val="009524F2"/>
    <w:rsid w:val="009539E5"/>
    <w:rsid w:val="00960183"/>
    <w:rsid w:val="00976EA7"/>
    <w:rsid w:val="00981CBD"/>
    <w:rsid w:val="00990126"/>
    <w:rsid w:val="009B5E7B"/>
    <w:rsid w:val="009C6338"/>
    <w:rsid w:val="00A13961"/>
    <w:rsid w:val="00A33EEF"/>
    <w:rsid w:val="00A527DE"/>
    <w:rsid w:val="00A55EA3"/>
    <w:rsid w:val="00A70B81"/>
    <w:rsid w:val="00A926C4"/>
    <w:rsid w:val="00AF0FA7"/>
    <w:rsid w:val="00AF69A8"/>
    <w:rsid w:val="00B05799"/>
    <w:rsid w:val="00B40302"/>
    <w:rsid w:val="00B657B2"/>
    <w:rsid w:val="00B84DFB"/>
    <w:rsid w:val="00BB19B5"/>
    <w:rsid w:val="00BF4846"/>
    <w:rsid w:val="00C46446"/>
    <w:rsid w:val="00C47724"/>
    <w:rsid w:val="00C958C5"/>
    <w:rsid w:val="00CA7C49"/>
    <w:rsid w:val="00CB5245"/>
    <w:rsid w:val="00CC2A9C"/>
    <w:rsid w:val="00D0057D"/>
    <w:rsid w:val="00D2692F"/>
    <w:rsid w:val="00D3728D"/>
    <w:rsid w:val="00D3739E"/>
    <w:rsid w:val="00DD440A"/>
    <w:rsid w:val="00DF26B8"/>
    <w:rsid w:val="00E0174E"/>
    <w:rsid w:val="00E4115A"/>
    <w:rsid w:val="00E512FA"/>
    <w:rsid w:val="00E5309C"/>
    <w:rsid w:val="00E60E07"/>
    <w:rsid w:val="00E615D1"/>
    <w:rsid w:val="00E74F0C"/>
    <w:rsid w:val="00E94F2A"/>
    <w:rsid w:val="00EB1D87"/>
    <w:rsid w:val="00ED56B8"/>
    <w:rsid w:val="00EF4BE5"/>
    <w:rsid w:val="00F1721F"/>
    <w:rsid w:val="00F306C3"/>
    <w:rsid w:val="00F4049A"/>
    <w:rsid w:val="00F66BED"/>
    <w:rsid w:val="00F733BE"/>
    <w:rsid w:val="00F77E08"/>
    <w:rsid w:val="00F82F2D"/>
    <w:rsid w:val="00F94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7A1BA"/>
  <w15:chartTrackingRefBased/>
  <w15:docId w15:val="{260B30ED-C9E6-41C3-8950-45B85425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49D5"/>
    <w:pPr>
      <w:spacing w:after="0" w:line="240" w:lineRule="auto"/>
    </w:pPr>
    <w:rPr>
      <w:rFonts w:ascii="Arial" w:eastAsia="Calibri" w:hAnsi="Arial" w:cs="Times New Roman"/>
      <w:lang w:val="en-US"/>
    </w:rPr>
  </w:style>
  <w:style w:type="paragraph" w:styleId="Heading1">
    <w:name w:val="heading 1"/>
    <w:basedOn w:val="Normal"/>
    <w:next w:val="Normal"/>
    <w:link w:val="Heading1Char"/>
    <w:uiPriority w:val="9"/>
    <w:qFormat/>
    <w:rsid w:val="007B2EC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qFormat/>
    <w:rsid w:val="007B2EC7"/>
    <w:pPr>
      <w:keepLines w:val="0"/>
      <w:spacing w:before="0"/>
      <w:ind w:left="709" w:hanging="709"/>
      <w:outlineLvl w:val="1"/>
    </w:pPr>
    <w:rPr>
      <w:rFonts w:ascii="Arial" w:eastAsia="Times New Roman" w:hAnsi="Arial" w:cs="Arial"/>
      <w:b/>
      <w:color w:val="000000"/>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9">
    <w:name w:val="Table Grid39"/>
    <w:basedOn w:val="TableNormal"/>
    <w:next w:val="TableGrid"/>
    <w:uiPriority w:val="59"/>
    <w:rsid w:val="00F949D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F949D5"/>
  </w:style>
  <w:style w:type="table" w:styleId="TableGrid">
    <w:name w:val="Table Grid"/>
    <w:basedOn w:val="TableNormal"/>
    <w:uiPriority w:val="59"/>
    <w:rsid w:val="00F949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CA7C49"/>
    <w:pPr>
      <w:ind w:left="720"/>
      <w:contextualSpacing/>
    </w:pPr>
  </w:style>
  <w:style w:type="character" w:customStyle="1" w:styleId="ListParagraphChar">
    <w:name w:val="List Paragraph Char"/>
    <w:link w:val="ListParagraph"/>
    <w:uiPriority w:val="34"/>
    <w:locked/>
    <w:rsid w:val="00CA7C49"/>
    <w:rPr>
      <w:rFonts w:ascii="Arial" w:eastAsia="Calibri" w:hAnsi="Arial" w:cs="Times New Roman"/>
      <w:lang w:val="en-US"/>
    </w:rPr>
  </w:style>
  <w:style w:type="table" w:customStyle="1" w:styleId="TableGrid5">
    <w:name w:val="Table Grid5"/>
    <w:basedOn w:val="TableNormal"/>
    <w:next w:val="TableGrid"/>
    <w:uiPriority w:val="59"/>
    <w:rsid w:val="00CA7C4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CA7C4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6">
    <w:name w:val="Table Grid36"/>
    <w:basedOn w:val="TableNormal"/>
    <w:next w:val="TableGrid"/>
    <w:uiPriority w:val="59"/>
    <w:rsid w:val="00B4030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7068F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F4049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1100BC"/>
    <w:rPr>
      <w:color w:val="0000FF"/>
      <w:u w:val="single"/>
    </w:rPr>
  </w:style>
  <w:style w:type="table" w:customStyle="1" w:styleId="TableGrid9">
    <w:name w:val="Table Grid9"/>
    <w:basedOn w:val="TableNormal"/>
    <w:next w:val="TableGrid"/>
    <w:uiPriority w:val="59"/>
    <w:rsid w:val="001100B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1100B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1">
    <w:name w:val="Table Grid91"/>
    <w:basedOn w:val="TableNormal"/>
    <w:next w:val="TableGrid"/>
    <w:uiPriority w:val="59"/>
    <w:rsid w:val="008B5E3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2E739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2E739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DF26B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B2EC7"/>
    <w:rPr>
      <w:rFonts w:ascii="Arial" w:eastAsia="Times New Roman" w:hAnsi="Arial" w:cs="Arial"/>
      <w:b/>
      <w:color w:val="000000"/>
      <w:lang w:eastAsia="en-GB"/>
    </w:rPr>
  </w:style>
  <w:style w:type="table" w:customStyle="1" w:styleId="TableGrid18">
    <w:name w:val="Table Grid18"/>
    <w:basedOn w:val="TableNormal"/>
    <w:next w:val="TableGrid"/>
    <w:uiPriority w:val="59"/>
    <w:rsid w:val="007B2E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B2EC7"/>
    <w:rPr>
      <w:rFonts w:asciiTheme="majorHAnsi" w:eastAsiaTheme="majorEastAsia" w:hAnsiTheme="majorHAnsi" w:cstheme="majorBidi"/>
      <w:color w:val="2E74B5" w:themeColor="accent1" w:themeShade="BF"/>
      <w:sz w:val="32"/>
      <w:szCs w:val="32"/>
      <w:lang w:val="en-US"/>
    </w:rPr>
  </w:style>
  <w:style w:type="character" w:customStyle="1" w:styleId="CommentTextChar">
    <w:name w:val="Comment Text Char"/>
    <w:link w:val="CommentText"/>
    <w:semiHidden/>
    <w:rsid w:val="00EF4BE5"/>
    <w:rPr>
      <w:lang w:val="en-US"/>
    </w:rPr>
  </w:style>
  <w:style w:type="paragraph" w:styleId="CommentText">
    <w:name w:val="annotation text"/>
    <w:basedOn w:val="Normal"/>
    <w:link w:val="CommentTextChar"/>
    <w:semiHidden/>
    <w:rsid w:val="00EF4BE5"/>
    <w:rPr>
      <w:rFonts w:asciiTheme="minorHAnsi" w:eastAsiaTheme="minorHAnsi" w:hAnsiTheme="minorHAnsi" w:cstheme="minorBidi"/>
    </w:rPr>
  </w:style>
  <w:style w:type="character" w:customStyle="1" w:styleId="CommentTextChar1">
    <w:name w:val="Comment Text Char1"/>
    <w:basedOn w:val="DefaultParagraphFont"/>
    <w:uiPriority w:val="99"/>
    <w:semiHidden/>
    <w:rsid w:val="00EF4BE5"/>
    <w:rPr>
      <w:rFonts w:ascii="Arial" w:eastAsia="Calibri" w:hAnsi="Arial" w:cs="Times New Roman"/>
      <w:sz w:val="20"/>
      <w:szCs w:val="20"/>
      <w:lang w:val="en-US"/>
    </w:rPr>
  </w:style>
  <w:style w:type="paragraph" w:customStyle="1" w:styleId="bullet">
    <w:name w:val="bullet"/>
    <w:link w:val="bulletChar"/>
    <w:rsid w:val="00EF4BE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4BE5"/>
    <w:rPr>
      <w:rFonts w:ascii="Times New Roman" w:eastAsia="Times New Roman" w:hAnsi="Times New Roman" w:cs="Times New Roman"/>
      <w:sz w:val="24"/>
      <w:szCs w:val="20"/>
      <w:lang w:eastAsia="en-GB"/>
    </w:rPr>
  </w:style>
  <w:style w:type="table" w:customStyle="1" w:styleId="TableGrid20">
    <w:name w:val="Table Grid20"/>
    <w:basedOn w:val="TableNormal"/>
    <w:next w:val="TableGrid"/>
    <w:uiPriority w:val="59"/>
    <w:rsid w:val="00EF4B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2156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2156F3"/>
    <w:rPr>
      <w:rFonts w:ascii="Times New Roman" w:eastAsia="Times New Roman" w:hAnsi="Times New Roman" w:cs="Times New Roman"/>
      <w:b/>
      <w:sz w:val="24"/>
      <w:szCs w:val="20"/>
      <w:lang w:eastAsia="en-GB"/>
    </w:rPr>
  </w:style>
  <w:style w:type="table" w:customStyle="1" w:styleId="TableGrid1">
    <w:name w:val="Table Grid1"/>
    <w:basedOn w:val="TableNormal"/>
    <w:next w:val="TableGrid"/>
    <w:uiPriority w:val="59"/>
    <w:rsid w:val="002156F3"/>
    <w:pPr>
      <w:spacing w:after="0" w:line="240" w:lineRule="auto"/>
    </w:pPr>
    <w:rPr>
      <w:rFonts w:ascii="Arial" w:eastAsia="Calibri"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4">
    <w:name w:val="Table Grid34"/>
    <w:basedOn w:val="TableNormal"/>
    <w:next w:val="TableGrid"/>
    <w:uiPriority w:val="59"/>
    <w:rsid w:val="0099012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5">
    <w:name w:val="Table Grid115"/>
    <w:basedOn w:val="TableNormal"/>
    <w:next w:val="TableGrid"/>
    <w:uiPriority w:val="59"/>
    <w:rsid w:val="0099012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3">
    <w:name w:val="Table Grid33"/>
    <w:basedOn w:val="TableNormal"/>
    <w:next w:val="TableGrid"/>
    <w:uiPriority w:val="59"/>
    <w:rsid w:val="00AF0FA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7">
    <w:name w:val="Table Grid37"/>
    <w:basedOn w:val="TableNormal"/>
    <w:next w:val="TableGrid"/>
    <w:uiPriority w:val="59"/>
    <w:rsid w:val="00A33EE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F66BE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0D2557"/>
    <w:pPr>
      <w:spacing w:before="240" w:after="120"/>
    </w:pPr>
  </w:style>
  <w:style w:type="character" w:customStyle="1" w:styleId="headingChar">
    <w:name w:val="heading Char"/>
    <w:link w:val="heading"/>
    <w:rsid w:val="000D2557"/>
    <w:rPr>
      <w:rFonts w:ascii="Times New Roman" w:eastAsia="Times New Roman" w:hAnsi="Times New Roman" w:cs="Times New Roman"/>
      <w:b/>
      <w:sz w:val="24"/>
      <w:szCs w:val="20"/>
      <w:lang w:eastAsia="en-GB"/>
    </w:rPr>
  </w:style>
  <w:style w:type="table" w:customStyle="1" w:styleId="TableGrid23">
    <w:name w:val="Table Grid23"/>
    <w:basedOn w:val="TableNormal"/>
    <w:next w:val="TableGrid"/>
    <w:uiPriority w:val="59"/>
    <w:rsid w:val="007E2A9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59"/>
    <w:rsid w:val="007E2A9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1">
    <w:name w:val="Table Grid111"/>
    <w:basedOn w:val="TableNormal"/>
    <w:next w:val="TableGrid"/>
    <w:uiPriority w:val="59"/>
    <w:rsid w:val="007E2A9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59"/>
    <w:rsid w:val="00E60E0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6">
    <w:name w:val="Table Grid26"/>
    <w:basedOn w:val="TableNormal"/>
    <w:next w:val="TableGrid"/>
    <w:uiPriority w:val="59"/>
    <w:rsid w:val="00E0174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7">
    <w:name w:val="Table Grid27"/>
    <w:basedOn w:val="TableNormal"/>
    <w:next w:val="TableGrid"/>
    <w:uiPriority w:val="59"/>
    <w:rsid w:val="00C477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2">
    <w:name w:val="Table Grid112"/>
    <w:basedOn w:val="TableNormal"/>
    <w:next w:val="TableGrid"/>
    <w:uiPriority w:val="59"/>
    <w:rsid w:val="00C47724"/>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27A95"/>
    <w:pPr>
      <w:autoSpaceDE w:val="0"/>
      <w:autoSpaceDN w:val="0"/>
      <w:adjustRightInd w:val="0"/>
      <w:spacing w:after="0" w:line="240" w:lineRule="auto"/>
    </w:pPr>
    <w:rPr>
      <w:rFonts w:ascii="Arial" w:hAnsi="Arial" w:cs="Arial"/>
      <w:color w:val="000000"/>
      <w:sz w:val="24"/>
      <w:szCs w:val="24"/>
    </w:rPr>
  </w:style>
  <w:style w:type="table" w:customStyle="1" w:styleId="TableGrid38">
    <w:name w:val="Table Grid38"/>
    <w:basedOn w:val="TableNormal"/>
    <w:next w:val="TableGrid"/>
    <w:uiPriority w:val="59"/>
    <w:rsid w:val="0062296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8">
    <w:name w:val="Table Grid28"/>
    <w:basedOn w:val="TableNormal"/>
    <w:next w:val="TableGrid"/>
    <w:uiPriority w:val="59"/>
    <w:rsid w:val="005F255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3">
    <w:name w:val="Table Grid113"/>
    <w:basedOn w:val="TableNormal"/>
    <w:next w:val="TableGrid"/>
    <w:uiPriority w:val="59"/>
    <w:rsid w:val="005F2553"/>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9">
    <w:name w:val="Table Grid29"/>
    <w:basedOn w:val="TableNormal"/>
    <w:next w:val="TableGrid"/>
    <w:uiPriority w:val="59"/>
    <w:rsid w:val="00D0057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3" Type="http://schemas.openxmlformats.org/officeDocument/2006/relationships/settings" Target="settings.xml"/><Relationship Id="rId7" Type="http://schemas.openxmlformats.org/officeDocument/2006/relationships/hyperlink" Target="http://www2.cipd.co.uk/p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 TargetMode="External"/><Relationship Id="rId11" Type="http://schemas.openxmlformats.org/officeDocument/2006/relationships/theme" Target="theme/theme1.xml"/><Relationship Id="rId5" Type="http://schemas.openxmlformats.org/officeDocument/2006/relationships/hyperlink" Target="https://www.cipd.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bi.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757</Words>
  <Characters>4315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2019-08-09T10:30:00Z</dcterms:created>
  <dcterms:modified xsi:type="dcterms:W3CDTF">2019-08-09T10:30:00Z</dcterms:modified>
</cp:coreProperties>
</file>