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B1513F" w:rsidRPr="00280AFB" w:rsidRDefault="00B1513F" w:rsidP="0067326E">
      <w:pPr>
        <w:pStyle w:val="Title"/>
        <w:rPr>
          <w:sz w:val="44"/>
          <w:szCs w:val="44"/>
        </w:rPr>
      </w:pPr>
    </w:p>
    <w:p w:rsidR="00280AFB" w:rsidRDefault="00280AFB" w:rsidP="0067326E">
      <w:pPr>
        <w:pStyle w:val="Title"/>
        <w:rPr>
          <w:sz w:val="44"/>
          <w:szCs w:val="44"/>
        </w:rPr>
      </w:pPr>
    </w:p>
    <w:p w:rsidR="0067326E" w:rsidRPr="00280AFB" w:rsidRDefault="00280AFB" w:rsidP="0067326E">
      <w:pPr>
        <w:pStyle w:val="Title"/>
        <w:rPr>
          <w:sz w:val="44"/>
          <w:szCs w:val="44"/>
        </w:rPr>
      </w:pPr>
      <w:bookmarkStart w:id="0" w:name="_GoBack"/>
      <w:bookmarkEnd w:id="0"/>
      <w:r w:rsidRPr="00280AFB">
        <w:rPr>
          <w:sz w:val="44"/>
          <w:szCs w:val="44"/>
        </w:rPr>
        <w:t>University of Wales Trinity Saint David</w:t>
      </w:r>
    </w:p>
    <w:p w:rsidR="00280AFB" w:rsidRDefault="00280AFB" w:rsidP="00280AFB"/>
    <w:p w:rsidR="00280AFB" w:rsidRPr="00280AFB" w:rsidRDefault="00280AFB" w:rsidP="00280AFB"/>
    <w:p w:rsidR="0067326E" w:rsidRDefault="0067326E" w:rsidP="0067326E"/>
    <w:p w:rsidR="0067326E" w:rsidRPr="00280AFB" w:rsidRDefault="00280AFB" w:rsidP="00280AFB">
      <w:pPr>
        <w:jc w:val="center"/>
        <w:rPr>
          <w:sz w:val="36"/>
          <w:szCs w:val="36"/>
        </w:rPr>
      </w:pPr>
      <w:r w:rsidRPr="00280AFB">
        <w:rPr>
          <w:sz w:val="36"/>
          <w:szCs w:val="36"/>
        </w:rPr>
        <w:t>BA Business Management</w:t>
      </w:r>
    </w:p>
    <w:p w:rsidR="00280AFB" w:rsidRPr="00280AFB" w:rsidRDefault="00280AFB" w:rsidP="00280AFB">
      <w:pPr>
        <w:jc w:val="center"/>
        <w:rPr>
          <w:b/>
          <w:sz w:val="32"/>
          <w:szCs w:val="32"/>
        </w:rPr>
      </w:pPr>
      <w:r w:rsidRPr="00280AFB">
        <w:rPr>
          <w:sz w:val="32"/>
          <w:szCs w:val="32"/>
        </w:rPr>
        <w:t xml:space="preserve">Academic Skills </w:t>
      </w:r>
    </w:p>
    <w:p w:rsidR="00280AFB" w:rsidRDefault="00280AFB" w:rsidP="00280AFB">
      <w:pPr>
        <w:jc w:val="center"/>
        <w:rPr>
          <w:b/>
        </w:rPr>
      </w:pPr>
    </w:p>
    <w:p w:rsidR="00280AFB" w:rsidRPr="00280AFB" w:rsidRDefault="00280AFB" w:rsidP="00280AFB">
      <w:pPr>
        <w:jc w:val="center"/>
        <w:rPr>
          <w:b/>
          <w:sz w:val="28"/>
          <w:szCs w:val="28"/>
        </w:rPr>
      </w:pPr>
      <w:r w:rsidRPr="00280AFB">
        <w:rPr>
          <w:b/>
          <w:sz w:val="28"/>
          <w:szCs w:val="28"/>
        </w:rPr>
        <w:t>The importance of presentation skill for future personal and professional development</w:t>
      </w:r>
    </w:p>
    <w:p w:rsidR="00280AFB" w:rsidRDefault="00280AFB" w:rsidP="00280AFB">
      <w:pPr>
        <w:jc w:val="center"/>
        <w:rPr>
          <w:b/>
        </w:rPr>
      </w:pPr>
    </w:p>
    <w:p w:rsidR="00280AFB" w:rsidRDefault="00280AFB" w:rsidP="00280AFB">
      <w:pPr>
        <w:jc w:val="center"/>
        <w:rPr>
          <w:b/>
        </w:rPr>
      </w:pPr>
    </w:p>
    <w:p w:rsidR="00280AFB" w:rsidRDefault="00280AFB" w:rsidP="00280AFB">
      <w:pPr>
        <w:jc w:val="center"/>
        <w:rPr>
          <w:b/>
        </w:rPr>
      </w:pPr>
    </w:p>
    <w:p w:rsidR="00280AFB" w:rsidRDefault="00280AFB" w:rsidP="00280AFB">
      <w:pPr>
        <w:jc w:val="center"/>
        <w:rPr>
          <w:b/>
        </w:rPr>
      </w:pPr>
    </w:p>
    <w:p w:rsidR="00280AFB" w:rsidRDefault="00280AFB" w:rsidP="00280AFB">
      <w:pPr>
        <w:jc w:val="center"/>
        <w:rPr>
          <w:b/>
        </w:rPr>
      </w:pPr>
    </w:p>
    <w:p w:rsidR="00280AFB" w:rsidRDefault="00280AFB" w:rsidP="00280AFB">
      <w:pPr>
        <w:jc w:val="center"/>
        <w:rPr>
          <w:b/>
        </w:rPr>
      </w:pPr>
    </w:p>
    <w:p w:rsidR="0067326E" w:rsidRPr="0067326E" w:rsidRDefault="00BB0A52" w:rsidP="00280AFB">
      <w:pPr>
        <w:jc w:val="center"/>
        <w:rPr>
          <w:b/>
        </w:rPr>
      </w:pPr>
      <w:r w:rsidRPr="0067326E">
        <w:rPr>
          <w:b/>
        </w:rPr>
        <w:t xml:space="preserve">Student ID: </w:t>
      </w:r>
      <w:r w:rsidR="00280AFB">
        <w:rPr>
          <w:b/>
        </w:rPr>
        <w:t>2318221</w:t>
      </w:r>
    </w:p>
    <w:p w:rsidR="00280AFB" w:rsidRDefault="00280AFB" w:rsidP="00280AFB">
      <w:pPr>
        <w:jc w:val="center"/>
        <w:rPr>
          <w:b/>
        </w:rPr>
      </w:pPr>
      <w:r>
        <w:rPr>
          <w:b/>
        </w:rPr>
        <w:t>Word count: 1280</w:t>
      </w:r>
    </w:p>
    <w:p w:rsidR="0067326E" w:rsidRDefault="00BB0A52">
      <w:pPr>
        <w:spacing w:after="240"/>
        <w:jc w:val="left"/>
        <w:rPr>
          <w:b/>
        </w:rPr>
      </w:pPr>
      <w:r>
        <w:rPr>
          <w:b/>
        </w:rPr>
        <w:br w:type="page"/>
      </w:r>
    </w:p>
    <w:sdt>
      <w:sdtPr>
        <w:rPr>
          <w:rFonts w:ascii="Times New Roman" w:eastAsiaTheme="minorHAnsi" w:hAnsi="Times New Roman" w:cs="Arial"/>
          <w:color w:val="000000" w:themeColor="text1"/>
          <w:sz w:val="24"/>
          <w:szCs w:val="22"/>
          <w:lang w:val="en-GB"/>
        </w:rPr>
        <w:id w:val="265896904"/>
        <w:docPartObj>
          <w:docPartGallery w:val="Table of Contents"/>
          <w:docPartUnique/>
        </w:docPartObj>
      </w:sdtPr>
      <w:sdtEndPr>
        <w:rPr>
          <w:b/>
          <w:bCs/>
          <w:noProof/>
        </w:rPr>
      </w:sdtEndPr>
      <w:sdtContent>
        <w:p w:rsidR="0067326E" w:rsidRPr="0067326E" w:rsidRDefault="00BB0A52" w:rsidP="0067326E">
          <w:pPr>
            <w:pStyle w:val="TOCHeading"/>
            <w:jc w:val="center"/>
            <w:rPr>
              <w:rFonts w:ascii="Times New Roman" w:hAnsi="Times New Roman" w:cs="Times New Roman"/>
              <w:b/>
              <w:color w:val="000000" w:themeColor="text1"/>
              <w:sz w:val="24"/>
            </w:rPr>
          </w:pPr>
          <w:r w:rsidRPr="0067326E">
            <w:rPr>
              <w:rFonts w:ascii="Times New Roman" w:hAnsi="Times New Roman" w:cs="Times New Roman"/>
              <w:b/>
              <w:color w:val="000000" w:themeColor="text1"/>
              <w:sz w:val="24"/>
            </w:rPr>
            <w:t>Table of Contents</w:t>
          </w:r>
        </w:p>
        <w:p w:rsidR="0005188E" w:rsidRDefault="00BB0A52">
          <w:pPr>
            <w:pStyle w:val="TOC1"/>
            <w:tabs>
              <w:tab w:val="right" w:leader="dot" w:pos="9350"/>
            </w:tabs>
            <w:rPr>
              <w:rFonts w:asciiTheme="minorHAnsi" w:eastAsiaTheme="minorEastAsia" w:hAnsiTheme="minorHAnsi" w:cstheme="minorBidi"/>
              <w:noProof/>
              <w:color w:val="auto"/>
              <w:sz w:val="22"/>
              <w:lang w:val="en-AU" w:eastAsia="en-AU"/>
            </w:rPr>
          </w:pPr>
          <w:r>
            <w:fldChar w:fldCharType="begin"/>
          </w:r>
          <w:r>
            <w:instrText xml:space="preserve"> TOC \o "1-3" \h \z \u </w:instrText>
          </w:r>
          <w:r>
            <w:fldChar w:fldCharType="separate"/>
          </w:r>
          <w:hyperlink w:anchor="_Toc152205989" w:history="1">
            <w:r w:rsidRPr="00447648">
              <w:rPr>
                <w:rStyle w:val="Hyperlink"/>
                <w:noProof/>
              </w:rPr>
              <w:t>Introduction</w:t>
            </w:r>
            <w:r>
              <w:rPr>
                <w:noProof/>
                <w:webHidden/>
              </w:rPr>
              <w:tab/>
            </w:r>
            <w:r>
              <w:rPr>
                <w:noProof/>
                <w:webHidden/>
              </w:rPr>
              <w:fldChar w:fldCharType="begin"/>
            </w:r>
            <w:r>
              <w:rPr>
                <w:noProof/>
                <w:webHidden/>
              </w:rPr>
              <w:instrText xml:space="preserve"> PAGEREF _Toc152205989 \h </w:instrText>
            </w:r>
            <w:r>
              <w:rPr>
                <w:noProof/>
                <w:webHidden/>
              </w:rPr>
            </w:r>
            <w:r>
              <w:rPr>
                <w:noProof/>
                <w:webHidden/>
              </w:rPr>
              <w:fldChar w:fldCharType="separate"/>
            </w:r>
            <w:r>
              <w:rPr>
                <w:noProof/>
                <w:webHidden/>
              </w:rPr>
              <w:t>3</w:t>
            </w:r>
            <w:r>
              <w:rPr>
                <w:noProof/>
                <w:webHidden/>
              </w:rPr>
              <w:fldChar w:fldCharType="end"/>
            </w:r>
          </w:hyperlink>
        </w:p>
        <w:p w:rsidR="0005188E" w:rsidRDefault="00BB0A52">
          <w:pPr>
            <w:pStyle w:val="TOC1"/>
            <w:tabs>
              <w:tab w:val="right" w:leader="dot" w:pos="9350"/>
            </w:tabs>
            <w:rPr>
              <w:rFonts w:asciiTheme="minorHAnsi" w:eastAsiaTheme="minorEastAsia" w:hAnsiTheme="minorHAnsi" w:cstheme="minorBidi"/>
              <w:noProof/>
              <w:color w:val="auto"/>
              <w:sz w:val="22"/>
              <w:lang w:val="en-AU" w:eastAsia="en-AU"/>
            </w:rPr>
          </w:pPr>
          <w:hyperlink w:anchor="_Toc152205990" w:history="1">
            <w:r w:rsidRPr="00447648">
              <w:rPr>
                <w:rStyle w:val="Hyperlink"/>
                <w:noProof/>
              </w:rPr>
              <w:t>Short Summary of Discussion</w:t>
            </w:r>
            <w:r>
              <w:rPr>
                <w:noProof/>
                <w:webHidden/>
              </w:rPr>
              <w:tab/>
            </w:r>
            <w:r>
              <w:rPr>
                <w:noProof/>
                <w:webHidden/>
              </w:rPr>
              <w:fldChar w:fldCharType="begin"/>
            </w:r>
            <w:r>
              <w:rPr>
                <w:noProof/>
                <w:webHidden/>
              </w:rPr>
              <w:instrText xml:space="preserve"> PAGEREF _Toc152205990 \h </w:instrText>
            </w:r>
            <w:r>
              <w:rPr>
                <w:noProof/>
                <w:webHidden/>
              </w:rPr>
            </w:r>
            <w:r>
              <w:rPr>
                <w:noProof/>
                <w:webHidden/>
              </w:rPr>
              <w:fldChar w:fldCharType="separate"/>
            </w:r>
            <w:r>
              <w:rPr>
                <w:noProof/>
                <w:webHidden/>
              </w:rPr>
              <w:t>3</w:t>
            </w:r>
            <w:r>
              <w:rPr>
                <w:noProof/>
                <w:webHidden/>
              </w:rPr>
              <w:fldChar w:fldCharType="end"/>
            </w:r>
          </w:hyperlink>
        </w:p>
        <w:p w:rsidR="0005188E" w:rsidRDefault="00BB0A52">
          <w:pPr>
            <w:pStyle w:val="TOC1"/>
            <w:tabs>
              <w:tab w:val="right" w:leader="dot" w:pos="9350"/>
            </w:tabs>
            <w:rPr>
              <w:rFonts w:asciiTheme="minorHAnsi" w:eastAsiaTheme="minorEastAsia" w:hAnsiTheme="minorHAnsi" w:cstheme="minorBidi"/>
              <w:noProof/>
              <w:color w:val="auto"/>
              <w:sz w:val="22"/>
              <w:lang w:val="en-AU" w:eastAsia="en-AU"/>
            </w:rPr>
          </w:pPr>
          <w:hyperlink w:anchor="_Toc152205991" w:history="1">
            <w:r w:rsidRPr="00447648">
              <w:rPr>
                <w:rStyle w:val="Hyperlink"/>
                <w:noProof/>
              </w:rPr>
              <w:t>Im</w:t>
            </w:r>
            <w:r w:rsidRPr="00447648">
              <w:rPr>
                <w:rStyle w:val="Hyperlink"/>
                <w:noProof/>
              </w:rPr>
              <w:t>portance of the skill in personal and professional development</w:t>
            </w:r>
            <w:r>
              <w:rPr>
                <w:noProof/>
                <w:webHidden/>
              </w:rPr>
              <w:tab/>
            </w:r>
            <w:r>
              <w:rPr>
                <w:noProof/>
                <w:webHidden/>
              </w:rPr>
              <w:fldChar w:fldCharType="begin"/>
            </w:r>
            <w:r>
              <w:rPr>
                <w:noProof/>
                <w:webHidden/>
              </w:rPr>
              <w:instrText xml:space="preserve"> PAGEREF _Toc152205991 \h </w:instrText>
            </w:r>
            <w:r>
              <w:rPr>
                <w:noProof/>
                <w:webHidden/>
              </w:rPr>
            </w:r>
            <w:r>
              <w:rPr>
                <w:noProof/>
                <w:webHidden/>
              </w:rPr>
              <w:fldChar w:fldCharType="separate"/>
            </w:r>
            <w:r>
              <w:rPr>
                <w:noProof/>
                <w:webHidden/>
              </w:rPr>
              <w:t>3</w:t>
            </w:r>
            <w:r>
              <w:rPr>
                <w:noProof/>
                <w:webHidden/>
              </w:rPr>
              <w:fldChar w:fldCharType="end"/>
            </w:r>
          </w:hyperlink>
        </w:p>
        <w:p w:rsidR="0005188E" w:rsidRDefault="00BB0A52">
          <w:pPr>
            <w:pStyle w:val="TOC1"/>
            <w:tabs>
              <w:tab w:val="right" w:leader="dot" w:pos="9350"/>
            </w:tabs>
            <w:rPr>
              <w:rFonts w:asciiTheme="minorHAnsi" w:eastAsiaTheme="minorEastAsia" w:hAnsiTheme="minorHAnsi" w:cstheme="minorBidi"/>
              <w:noProof/>
              <w:color w:val="auto"/>
              <w:sz w:val="22"/>
              <w:lang w:val="en-AU" w:eastAsia="en-AU"/>
            </w:rPr>
          </w:pPr>
          <w:hyperlink w:anchor="_Toc152205992" w:history="1">
            <w:r w:rsidRPr="00447648">
              <w:rPr>
                <w:rStyle w:val="Hyperlink"/>
                <w:noProof/>
              </w:rPr>
              <w:t>Conclusion</w:t>
            </w:r>
            <w:r>
              <w:rPr>
                <w:noProof/>
                <w:webHidden/>
              </w:rPr>
              <w:tab/>
            </w:r>
            <w:r>
              <w:rPr>
                <w:noProof/>
                <w:webHidden/>
              </w:rPr>
              <w:fldChar w:fldCharType="begin"/>
            </w:r>
            <w:r>
              <w:rPr>
                <w:noProof/>
                <w:webHidden/>
              </w:rPr>
              <w:instrText xml:space="preserve"> PAGEREF _Toc152205992 \h </w:instrText>
            </w:r>
            <w:r>
              <w:rPr>
                <w:noProof/>
                <w:webHidden/>
              </w:rPr>
            </w:r>
            <w:r>
              <w:rPr>
                <w:noProof/>
                <w:webHidden/>
              </w:rPr>
              <w:fldChar w:fldCharType="separate"/>
            </w:r>
            <w:r>
              <w:rPr>
                <w:noProof/>
                <w:webHidden/>
              </w:rPr>
              <w:t>6</w:t>
            </w:r>
            <w:r>
              <w:rPr>
                <w:noProof/>
                <w:webHidden/>
              </w:rPr>
              <w:fldChar w:fldCharType="end"/>
            </w:r>
          </w:hyperlink>
        </w:p>
        <w:p w:rsidR="0005188E" w:rsidRDefault="00BB0A52">
          <w:pPr>
            <w:pStyle w:val="TOC1"/>
            <w:tabs>
              <w:tab w:val="right" w:leader="dot" w:pos="9350"/>
            </w:tabs>
            <w:rPr>
              <w:rFonts w:asciiTheme="minorHAnsi" w:eastAsiaTheme="minorEastAsia" w:hAnsiTheme="minorHAnsi" w:cstheme="minorBidi"/>
              <w:noProof/>
              <w:color w:val="auto"/>
              <w:sz w:val="22"/>
              <w:lang w:val="en-AU" w:eastAsia="en-AU"/>
            </w:rPr>
          </w:pPr>
          <w:hyperlink w:anchor="_Toc152205993" w:history="1">
            <w:r w:rsidRPr="00447648">
              <w:rPr>
                <w:rStyle w:val="Hyperlink"/>
                <w:noProof/>
              </w:rPr>
              <w:t>Reference List</w:t>
            </w:r>
            <w:r>
              <w:rPr>
                <w:noProof/>
                <w:webHidden/>
              </w:rPr>
              <w:tab/>
            </w:r>
            <w:r>
              <w:rPr>
                <w:noProof/>
                <w:webHidden/>
              </w:rPr>
              <w:fldChar w:fldCharType="begin"/>
            </w:r>
            <w:r>
              <w:rPr>
                <w:noProof/>
                <w:webHidden/>
              </w:rPr>
              <w:instrText xml:space="preserve"> PAGEREF _Toc152205993 \h </w:instrText>
            </w:r>
            <w:r>
              <w:rPr>
                <w:noProof/>
                <w:webHidden/>
              </w:rPr>
            </w:r>
            <w:r>
              <w:rPr>
                <w:noProof/>
                <w:webHidden/>
              </w:rPr>
              <w:fldChar w:fldCharType="separate"/>
            </w:r>
            <w:r>
              <w:rPr>
                <w:noProof/>
                <w:webHidden/>
              </w:rPr>
              <w:t>7</w:t>
            </w:r>
            <w:r>
              <w:rPr>
                <w:noProof/>
                <w:webHidden/>
              </w:rPr>
              <w:fldChar w:fldCharType="end"/>
            </w:r>
          </w:hyperlink>
        </w:p>
        <w:p w:rsidR="0067326E" w:rsidRDefault="00BB0A52">
          <w:r>
            <w:rPr>
              <w:b/>
              <w:bCs/>
              <w:noProof/>
            </w:rPr>
            <w:fldChar w:fldCharType="end"/>
          </w:r>
        </w:p>
      </w:sdtContent>
    </w:sdt>
    <w:p w:rsidR="0067326E" w:rsidRDefault="00BB0A52">
      <w:pPr>
        <w:spacing w:after="240"/>
        <w:jc w:val="left"/>
        <w:rPr>
          <w:b/>
        </w:rPr>
      </w:pPr>
      <w:r>
        <w:rPr>
          <w:b/>
        </w:rPr>
        <w:br w:type="page"/>
      </w:r>
    </w:p>
    <w:p w:rsidR="0067326E" w:rsidRDefault="00BB0A52" w:rsidP="0067326E">
      <w:pPr>
        <w:pStyle w:val="Heading1"/>
      </w:pPr>
      <w:bookmarkStart w:id="1" w:name="_Toc152205989"/>
      <w:r>
        <w:lastRenderedPageBreak/>
        <w:t>Introduction</w:t>
      </w:r>
      <w:bookmarkEnd w:id="1"/>
      <w:r>
        <w:t xml:space="preserve"> </w:t>
      </w:r>
    </w:p>
    <w:p w:rsidR="00FA0D2D" w:rsidRPr="00FA0D2D" w:rsidRDefault="00BB0A52" w:rsidP="00FA0D2D">
      <w:r>
        <w:t>Academic skills are essential for the learner as they allow for developing a better career in the future context within the business world. Obtaining skills provides con</w:t>
      </w:r>
      <w:r>
        <w:t>fidence within the learners and it maintains high opportunity for them as well in the career-acquiring aspect (</w:t>
      </w:r>
      <w:r w:rsidR="007D56D5">
        <w:rPr>
          <w:shd w:val="clear" w:color="auto" w:fill="FFFFFF"/>
        </w:rPr>
        <w:t xml:space="preserve">Rose </w:t>
      </w:r>
      <w:r w:rsidR="007D56D5">
        <w:rPr>
          <w:i/>
          <w:shd w:val="clear" w:color="auto" w:fill="FFFFFF"/>
        </w:rPr>
        <w:t xml:space="preserve">et al., </w:t>
      </w:r>
      <w:r w:rsidR="007D56D5">
        <w:rPr>
          <w:shd w:val="clear" w:color="auto" w:fill="FFFFFF"/>
        </w:rPr>
        <w:t>2020</w:t>
      </w:r>
      <w:r>
        <w:t>). This shows that developing both personal and professional skills has a significant role in the career growth of the learner. It could be said that by implementing the skill the learner would be able to assess the desired job within the market. This stud</w:t>
      </w:r>
      <w:r>
        <w:t xml:space="preserve">y will highlight the overview of a few skills that are an important part of the business field. Along with that, it will also display the importance of these skills for the learner in </w:t>
      </w:r>
      <w:r w:rsidR="007D56D5">
        <w:t>acquirin</w:t>
      </w:r>
      <w:r>
        <w:t xml:space="preserve">g future career development opportunities.  </w:t>
      </w:r>
    </w:p>
    <w:p w:rsidR="0067326E" w:rsidRDefault="00BB0A52" w:rsidP="0067326E">
      <w:pPr>
        <w:pStyle w:val="Heading1"/>
      </w:pPr>
      <w:bookmarkStart w:id="2" w:name="_Toc152205990"/>
      <w:r>
        <w:t>Short Summary of Di</w:t>
      </w:r>
      <w:r>
        <w:t>scussion</w:t>
      </w:r>
      <w:bookmarkEnd w:id="2"/>
      <w:r>
        <w:t xml:space="preserve"> </w:t>
      </w:r>
    </w:p>
    <w:p w:rsidR="00FA0D2D" w:rsidRDefault="00BB0A52" w:rsidP="00FA0D2D">
      <w:r>
        <w:t xml:space="preserve">From the selected book proposed by Bradbury, it has been seen that the first chapter has discussed one of the most valuable questions "Where do you want to go". It has described a few essential skills that </w:t>
      </w:r>
      <w:r w:rsidR="0018708E">
        <w:t>are</w:t>
      </w:r>
      <w:r>
        <w:t xml:space="preserve"> required by the learner for leading </w:t>
      </w:r>
      <w:r>
        <w:t xml:space="preserve">a better career opportunity in the near future. </w:t>
      </w:r>
      <w:r w:rsidR="0018708E">
        <w:t xml:space="preserve">As per the statement of </w:t>
      </w:r>
      <w:r w:rsidR="00BF7E95">
        <w:rPr>
          <w:shd w:val="clear" w:color="auto" w:fill="FFFFFF"/>
        </w:rPr>
        <w:t>Bradbury (2006),</w:t>
      </w:r>
      <w:r w:rsidR="0018708E">
        <w:t xml:space="preserve"> presentation skill is the most significant skill required in the business field and it is based on the communication skill or capability of the learner. </w:t>
      </w:r>
      <w:r w:rsidR="002C1734">
        <w:t xml:space="preserve">In a similar context, the learner would obtain benefits by acquiring </w:t>
      </w:r>
      <w:r w:rsidR="00BF7E95">
        <w:t>these skills</w:t>
      </w:r>
      <w:r w:rsidR="002C1734">
        <w:t xml:space="preserve"> and generating scope to grow within the future career. </w:t>
      </w:r>
      <w:r w:rsidR="00BF7E95">
        <w:t xml:space="preserve">The initial chapter in the book states that all business transactions or operations are based on the presentation skill of an employee. Besides that, it also shows that maintaining proper communication skills is one of the keys to developing presentation skills on both personal as well as professional levels. </w:t>
      </w:r>
    </w:p>
    <w:p w:rsidR="00BF7E95" w:rsidRPr="00FA0D2D" w:rsidRDefault="00BB0A52" w:rsidP="00FA0D2D">
      <w:r>
        <w:t>In this book, it is clearly mentioned that the presentation capability of the</w:t>
      </w:r>
      <w:r>
        <w:t xml:space="preserve"> learner is dependent on the ability to engage and interact with others. Genetics are not a part of this skill and it could be enhanced with time and practice (</w:t>
      </w:r>
      <w:r w:rsidR="00B17240">
        <w:rPr>
          <w:shd w:val="clear" w:color="auto" w:fill="FFFFFF"/>
        </w:rPr>
        <w:t>Bradbury, 2006</w:t>
      </w:r>
      <w:r>
        <w:t>). This shows two of the most important skills that a learner could achieve with t</w:t>
      </w:r>
      <w:r>
        <w:t xml:space="preserve">he help of practising in the correct manner. </w:t>
      </w:r>
      <w:r w:rsidR="00CE6B4B">
        <w:t xml:space="preserve">Hence, it could be said that both skills require professional and personal identification for practising and evaluating future scope. </w:t>
      </w:r>
    </w:p>
    <w:p w:rsidR="0067326E" w:rsidRDefault="00BB0A52" w:rsidP="0067326E">
      <w:pPr>
        <w:pStyle w:val="Heading1"/>
      </w:pPr>
      <w:bookmarkStart w:id="3" w:name="_Toc152205991"/>
      <w:r>
        <w:t>Importance of the skill in the personal and professional development</w:t>
      </w:r>
      <w:bookmarkEnd w:id="3"/>
      <w:r>
        <w:t xml:space="preserve"> </w:t>
      </w:r>
    </w:p>
    <w:p w:rsidR="00FA0D2D" w:rsidRDefault="00BB0A52" w:rsidP="00FA0D2D">
      <w:r>
        <w:t>Presen</w:t>
      </w:r>
      <w:r>
        <w:t xml:space="preserve">tation skill is essential for the learner as it allows engaging with the audience and keeping their point of view. As per the </w:t>
      </w:r>
      <w:r w:rsidR="003741C0">
        <w:t>views</w:t>
      </w:r>
      <w:r>
        <w:t xml:space="preserve"> of </w:t>
      </w:r>
      <w:r w:rsidR="003741C0">
        <w:rPr>
          <w:shd w:val="clear" w:color="auto" w:fill="FFFFFF"/>
        </w:rPr>
        <w:t>Rao (2019),</w:t>
      </w:r>
      <w:r>
        <w:t xml:space="preserve"> good presentation skill provides better employment opportunities for the learners. This shows that the learne</w:t>
      </w:r>
      <w:r>
        <w:t xml:space="preserve">r could improvise their </w:t>
      </w:r>
      <w:r>
        <w:lastRenderedPageBreak/>
        <w:t xml:space="preserve">presentation skill as a core value within their academic performance. </w:t>
      </w:r>
      <w:r w:rsidR="003741C0">
        <w:t>Personal development refers to the use of training programs and gaining individual skills, which could boost career opportunities (</w:t>
      </w:r>
      <w:r w:rsidR="003741C0">
        <w:rPr>
          <w:shd w:val="clear" w:color="auto" w:fill="FFFFFF"/>
        </w:rPr>
        <w:t>Verner, Chandler and Clarke, 2021</w:t>
      </w:r>
      <w:r w:rsidR="003741C0">
        <w:t xml:space="preserve">). The learner could increase their presentation skills by maintaining challenges and learning to engage the audience with the help of their communication skills. For example, maintaining eye contact and providing brief as well as specific knowledge about the presentation topic could be beneficial for a better presentation. Engagement of the audience is equally significant to obtain a better result within a session. The learner for instance uses a question and answer session to engage the audience. This will create a scope of learning the engagement process that could be used to present works in the future context as well. Therefore, presentation skills are essential for developing as a personal skill and for generating growth within the career aspects.   </w:t>
      </w:r>
    </w:p>
    <w:p w:rsidR="003741C0" w:rsidRDefault="00BB0A52" w:rsidP="00FA0D2D">
      <w:r>
        <w:t xml:space="preserve">Similarly, professional skill development is important to obtain the desired career goals of the learner. As opined by </w:t>
      </w:r>
      <w:r w:rsidR="00794227">
        <w:rPr>
          <w:shd w:val="clear" w:color="auto" w:fill="FFFFFF"/>
        </w:rPr>
        <w:t>Verner, Chandler and Clarke (2021),</w:t>
      </w:r>
      <w:r>
        <w:t xml:space="preserve"> professional </w:t>
      </w:r>
      <w:r w:rsidR="00794227">
        <w:t>skills are employability skills that are not obtained from personal qualities but by practice. The learner requires some of the professional skills that will help in maintaining proficiency within a presentation provided.</w:t>
      </w:r>
      <w:r w:rsidR="000F38D0">
        <w:t xml:space="preserve"> For example, the book selected has shown presentation skill of a learner mostly depends on the communication capability. This shows </w:t>
      </w:r>
      <w:r w:rsidR="004913A7">
        <w:t>the necessity</w:t>
      </w:r>
      <w:r w:rsidR="000F38D0">
        <w:t xml:space="preserve"> of acquiring or </w:t>
      </w:r>
      <w:r w:rsidR="004913A7">
        <w:t>obtaining</w:t>
      </w:r>
      <w:r w:rsidR="000F38D0">
        <w:t xml:space="preserve"> communication skills to achieve the standard of presentation skills that is expected by </w:t>
      </w:r>
      <w:r w:rsidR="004913A7">
        <w:t>organisations</w:t>
      </w:r>
      <w:r w:rsidR="000F38D0">
        <w:t xml:space="preserve"> or social communities. </w:t>
      </w:r>
      <w:r w:rsidR="00794227">
        <w:t xml:space="preserve"> </w:t>
      </w:r>
      <w:r w:rsidR="004913A7">
        <w:t xml:space="preserve">According to the statement of </w:t>
      </w:r>
      <w:r w:rsidR="00C752BD">
        <w:rPr>
          <w:shd w:val="clear" w:color="auto" w:fill="FFFFFF"/>
        </w:rPr>
        <w:t>Holliday, Hyde and Kullman (2021),</w:t>
      </w:r>
      <w:r w:rsidR="004913A7">
        <w:t xml:space="preserve"> communication is the key to success for the learners as it builds better relations with the teachers and peers. Presentation requires social engagement and with the help of interaction, the learner could easily achieve that. From a wide aspect, the personal and professional development of this particular skill could be easier with the assistance of implied theories. The learner could learn the best course of approach in different situations for communicating such as face-to-face, via virtual medium and through body language. Therefore, understanding the correct implication of the communication skill within the presentation skill is essential. </w:t>
      </w:r>
    </w:p>
    <w:p w:rsidR="00451F9D" w:rsidRDefault="00BB0A52" w:rsidP="00451F9D">
      <w:pPr>
        <w:jc w:val="center"/>
      </w:pPr>
      <w:r>
        <w:rPr>
          <w:noProof/>
          <w:lang w:val="en-AU" w:eastAsia="en-AU"/>
        </w:rPr>
        <w:lastRenderedPageBreak/>
        <w:drawing>
          <wp:inline distT="0" distB="0" distL="0" distR="0">
            <wp:extent cx="4495615" cy="1463040"/>
            <wp:effectExtent l="76200" t="76200" r="133985" b="137160"/>
            <wp:docPr id="3" name="Picture 3" descr="The Shannon-Weaver Model - GarthBo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6" descr="The Shannon-Weaver Model - GarthBox"/>
                    <pic:cNvPicPr>
                      <a:picLocks noChangeAspect="1" noChangeArrowheads="1"/>
                    </pic:cNvPicPr>
                  </pic:nvPicPr>
                  <pic:blipFill>
                    <a:blip r:embed="rId8" cstate="print">
                      <a:extLst>
                        <a:ext uri="{28A0092B-C50C-407E-A947-70E740481C1C}">
                          <a14:useLocalDpi xmlns:a14="http://schemas.microsoft.com/office/drawing/2010/main" val="0"/>
                        </a:ext>
                      </a:extLst>
                    </a:blip>
                    <a:stretch>
                      <a:fillRect/>
                    </a:stretch>
                  </pic:blipFill>
                  <pic:spPr bwMode="auto">
                    <a:xfrm>
                      <a:off x="0" y="0"/>
                      <a:ext cx="4499358" cy="146425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451F9D" w:rsidRPr="00451F9D" w:rsidRDefault="00BB0A52" w:rsidP="00451F9D">
      <w:pPr>
        <w:jc w:val="center"/>
        <w:rPr>
          <w:b/>
        </w:rPr>
      </w:pPr>
      <w:r w:rsidRPr="00451F9D">
        <w:rPr>
          <w:b/>
        </w:rPr>
        <w:t xml:space="preserve">Figure 1: Shannon Weaver’s model of communication </w:t>
      </w:r>
    </w:p>
    <w:p w:rsidR="00451F9D" w:rsidRDefault="00BB0A52" w:rsidP="00451F9D">
      <w:pPr>
        <w:jc w:val="center"/>
      </w:pPr>
      <w:r>
        <w:t xml:space="preserve">(Source: Motivated by </w:t>
      </w:r>
      <w:r w:rsidR="004065B2">
        <w:rPr>
          <w:shd w:val="clear" w:color="auto" w:fill="FFFFFF"/>
        </w:rPr>
        <w:t>Chandler, 2021</w:t>
      </w:r>
      <w:r>
        <w:t>)</w:t>
      </w:r>
    </w:p>
    <w:p w:rsidR="00B35EBD" w:rsidRDefault="00BB0A52" w:rsidP="00FA0D2D">
      <w:r>
        <w:t xml:space="preserve">Understanding the importance of implying a theory would create a higher set of knowledge for the learner in the academic context. As per the discussion of </w:t>
      </w:r>
      <w:r w:rsidR="004065B2">
        <w:rPr>
          <w:shd w:val="clear" w:color="auto" w:fill="FFFFFF"/>
        </w:rPr>
        <w:t>Chandler (2021),</w:t>
      </w:r>
      <w:r>
        <w:t xml:space="preserve"> Shannon Weaver’s model of communication refers to starting an interaction by transfe</w:t>
      </w:r>
      <w:r>
        <w:t>rring a message and ending it by replying to the feedback provided in the second last step.</w:t>
      </w:r>
      <w:r w:rsidR="00643E82">
        <w:t xml:space="preserve"> The learner could imply this theory by providing their thoughts to the teacher and obtaining feedback from them. It will boost the planning capability to improve personal as well as professional development. This shows the growth opportunity and it also improves the knowledge of presenting with proper engagement with the present audience.</w:t>
      </w:r>
      <w:r w:rsidR="004065B2">
        <w:t xml:space="preserve"> Implementing communicative practices is essential for the learner to develop the presentation opportunity in front of the wider group. This also helps in engaging the audience on a personal level making the presentation more interesting in nature.</w:t>
      </w:r>
      <w:r w:rsidR="00E642BC">
        <w:t xml:space="preserve"> Presentation within a group of audience is one of the major needs for the learner and it would be easier by the enhancement in the communicative approach. Besides that, the concept of 360-degree feedback could be utilised by the learner to develop a better communicative approach.</w:t>
      </w:r>
    </w:p>
    <w:p w:rsidR="004913A7" w:rsidRPr="00FA0D2D" w:rsidRDefault="00BB0A52" w:rsidP="00FA0D2D">
      <w:r>
        <w:t>Implementing 360-degree feedback would allow the learners to e</w:t>
      </w:r>
      <w:r>
        <w:t xml:space="preserve">nhance the capability of making the presentation as per the requirements of the teachers. According to </w:t>
      </w:r>
      <w:r w:rsidR="00206017">
        <w:rPr>
          <w:shd w:val="clear" w:color="auto" w:fill="FFFFFF"/>
        </w:rPr>
        <w:t>Fleenor, Taylor and Chappelow (2020),</w:t>
      </w:r>
      <w:r>
        <w:t xml:space="preserve"> 360-degree feedback provides the scope of continuous learning, which enhances the overall progress in achieving a p</w:t>
      </w:r>
      <w:r>
        <w:t xml:space="preserve">articular goal.  </w:t>
      </w:r>
      <w:r w:rsidR="000D19BC">
        <w:t>From a wider aspect, it has been seen that the book chosen has also demonstrated the use of planning as a skill to develop the presentation performance by the learner. This shows that the learner has to create a proper plan for making the presentation as per the needs of the viewers or audience. Implementing prior knowledge that is gathered from research and interaction with others would be advantageous in this context (</w:t>
      </w:r>
      <w:r w:rsidR="00036EBC">
        <w:rPr>
          <w:shd w:val="clear" w:color="auto" w:fill="FFFFFF"/>
        </w:rPr>
        <w:t>Bradbury, 2006</w:t>
      </w:r>
      <w:r w:rsidR="000D19BC">
        <w:t>)</w:t>
      </w:r>
      <w:r w:rsidR="00036EBC">
        <w:t xml:space="preserve">. For example, making an interactive approach with the assistance </w:t>
      </w:r>
      <w:r w:rsidR="007F6A4B">
        <w:t xml:space="preserve">of a question </w:t>
      </w:r>
      <w:r w:rsidR="007F6A4B">
        <w:lastRenderedPageBreak/>
        <w:t>and answer session, which will engage the audience.</w:t>
      </w:r>
      <w:r w:rsidR="004770AD">
        <w:t xml:space="preserve"> Improving the engagement of the audience the learner will be able to maintain a higher chance to create professional and personal development. </w:t>
      </w:r>
      <w:r w:rsidR="00347F73">
        <w:t xml:space="preserve">Thus, personal and professional development has a significant role in enhancing the career of the learner in the near future. </w:t>
      </w:r>
      <w:r w:rsidR="004770AD">
        <w:t xml:space="preserve">  </w:t>
      </w:r>
      <w:r w:rsidR="007F6A4B">
        <w:t xml:space="preserve"> </w:t>
      </w:r>
      <w:r w:rsidR="00036EBC">
        <w:t xml:space="preserve"> </w:t>
      </w:r>
      <w:r w:rsidR="000D19BC">
        <w:t xml:space="preserve"> </w:t>
      </w:r>
      <w:r w:rsidR="00E642BC">
        <w:t xml:space="preserve"> </w:t>
      </w:r>
      <w:r w:rsidR="004065B2">
        <w:t xml:space="preserve"> </w:t>
      </w:r>
      <w:r w:rsidR="00643E82">
        <w:t xml:space="preserve"> </w:t>
      </w:r>
      <w:r w:rsidR="000711A7">
        <w:t xml:space="preserve">  </w:t>
      </w:r>
    </w:p>
    <w:p w:rsidR="0067326E" w:rsidRDefault="00BB0A52" w:rsidP="0067326E">
      <w:pPr>
        <w:pStyle w:val="Heading1"/>
      </w:pPr>
      <w:bookmarkStart w:id="4" w:name="_Toc152205992"/>
      <w:r>
        <w:t>Conclusion</w:t>
      </w:r>
      <w:bookmarkEnd w:id="4"/>
      <w:r>
        <w:t xml:space="preserve"> </w:t>
      </w:r>
    </w:p>
    <w:p w:rsidR="00FA0D2D" w:rsidRPr="00FA0D2D" w:rsidRDefault="00BB0A52" w:rsidP="00FA0D2D">
      <w:r>
        <w:t xml:space="preserve">In conclusion, </w:t>
      </w:r>
      <w:r w:rsidR="00F14FC2">
        <w:t xml:space="preserve">it has been seen that personal and professional development holds an essential role in helping the learner achieve their objectives. Personal development plans assist in creating individual qualities that are required in the business aspects. In a similar context, a professional development plan allowed me to maintain my employability skills, which helped in making the opportunity for a better career option. From the chosen book, it was derived that presentation skill enhancement requires certain capabilities such as proper interaction, planning and research on the relevant topic. Finally, the engagement of the audience provided the chance to maintain a personal level of interaction making the presentation better.  </w:t>
      </w:r>
    </w:p>
    <w:p w:rsidR="0067326E" w:rsidRDefault="00BB0A52">
      <w:pPr>
        <w:spacing w:after="240"/>
        <w:jc w:val="left"/>
        <w:rPr>
          <w:rFonts w:eastAsiaTheme="majorEastAsia" w:cstheme="majorBidi"/>
          <w:b/>
          <w:szCs w:val="32"/>
        </w:rPr>
      </w:pPr>
      <w:r>
        <w:br w:type="page"/>
      </w:r>
    </w:p>
    <w:p w:rsidR="0067326E" w:rsidRDefault="00BB0A52" w:rsidP="0067326E">
      <w:pPr>
        <w:pStyle w:val="Heading1"/>
      </w:pPr>
      <w:bookmarkStart w:id="5" w:name="_Toc152205993"/>
      <w:r>
        <w:lastRenderedPageBreak/>
        <w:t>Reference List</w:t>
      </w:r>
      <w:bookmarkEnd w:id="5"/>
      <w:r>
        <w:t xml:space="preserve"> </w:t>
      </w:r>
    </w:p>
    <w:p w:rsidR="00B81308" w:rsidRPr="00B81308" w:rsidRDefault="00BB0A52" w:rsidP="00B81308">
      <w:pPr>
        <w:rPr>
          <w:shd w:val="clear" w:color="auto" w:fill="FFFFFF"/>
        </w:rPr>
      </w:pPr>
      <w:r w:rsidRPr="00B81308">
        <w:rPr>
          <w:shd w:val="clear" w:color="auto" w:fill="FFFFFF"/>
        </w:rPr>
        <w:t>Bradbury, A.J. (2006). </w:t>
      </w:r>
      <w:r w:rsidRPr="00B81308">
        <w:rPr>
          <w:i/>
          <w:iCs/>
          <w:shd w:val="clear" w:color="auto" w:fill="FFFFFF"/>
        </w:rPr>
        <w:t>Successful presentation skills</w:t>
      </w:r>
      <w:r w:rsidRPr="00B81308">
        <w:rPr>
          <w:shd w:val="clear" w:color="auto" w:fill="FFFFFF"/>
        </w:rPr>
        <w:t> (Vol. 111). Kogan Page Publishers.</w:t>
      </w:r>
    </w:p>
    <w:p w:rsidR="00B81308" w:rsidRPr="00B81308" w:rsidRDefault="00BB0A52" w:rsidP="00B81308">
      <w:pPr>
        <w:rPr>
          <w:shd w:val="clear" w:color="auto" w:fill="FFFFFF"/>
        </w:rPr>
      </w:pPr>
      <w:r w:rsidRPr="00B81308">
        <w:rPr>
          <w:shd w:val="clear" w:color="auto" w:fill="FFFFFF"/>
        </w:rPr>
        <w:t xml:space="preserve">Chandler, M. (2021). THE ADOPTION OF COMMUNICATION THEORY </w:t>
      </w:r>
      <w:r w:rsidRPr="00B81308">
        <w:rPr>
          <w:shd w:val="clear" w:color="auto" w:fill="FFFFFF"/>
        </w:rPr>
        <w:t>MODELS IN HOMILETICS. </w:t>
      </w:r>
      <w:r w:rsidRPr="00B81308">
        <w:rPr>
          <w:i/>
          <w:iCs/>
          <w:shd w:val="clear" w:color="auto" w:fill="FFFFFF"/>
        </w:rPr>
        <w:t>Journal of the Evangelical Homiletics Society</w:t>
      </w:r>
      <w:r w:rsidRPr="00B81308">
        <w:rPr>
          <w:shd w:val="clear" w:color="auto" w:fill="FFFFFF"/>
        </w:rPr>
        <w:t>, </w:t>
      </w:r>
      <w:r w:rsidRPr="00B81308">
        <w:rPr>
          <w:i/>
          <w:iCs/>
          <w:shd w:val="clear" w:color="auto" w:fill="FFFFFF"/>
        </w:rPr>
        <w:t>21</w:t>
      </w:r>
      <w:r w:rsidRPr="00B81308">
        <w:rPr>
          <w:shd w:val="clear" w:color="auto" w:fill="FFFFFF"/>
        </w:rPr>
        <w:t>(2).</w:t>
      </w:r>
    </w:p>
    <w:p w:rsidR="00B81308" w:rsidRPr="007D56D5" w:rsidRDefault="00BB0A52" w:rsidP="00B81308">
      <w:r w:rsidRPr="00B81308">
        <w:rPr>
          <w:shd w:val="clear" w:color="auto" w:fill="FFFFFF"/>
        </w:rPr>
        <w:t>Fleenor, J.W., Taylor, S. and Chappelow, C. (2020). </w:t>
      </w:r>
      <w:r w:rsidRPr="00B81308">
        <w:rPr>
          <w:i/>
          <w:iCs/>
          <w:shd w:val="clear" w:color="auto" w:fill="FFFFFF"/>
        </w:rPr>
        <w:t>Leveraging the impact of 360-degree feedback</w:t>
      </w:r>
      <w:r w:rsidRPr="00B81308">
        <w:rPr>
          <w:shd w:val="clear" w:color="auto" w:fill="FFFFFF"/>
        </w:rPr>
        <w:t>. Berrett-Koehler Publishers.</w:t>
      </w:r>
    </w:p>
    <w:p w:rsidR="00B81308" w:rsidRPr="00B81308" w:rsidRDefault="00BB0A52" w:rsidP="00B81308">
      <w:pPr>
        <w:rPr>
          <w:shd w:val="clear" w:color="auto" w:fill="FFFFFF"/>
        </w:rPr>
      </w:pPr>
      <w:r w:rsidRPr="00B81308">
        <w:rPr>
          <w:shd w:val="clear" w:color="auto" w:fill="FFFFFF"/>
        </w:rPr>
        <w:t>Holliday, A., Hyde, M. and Kullman, J. (2021)</w:t>
      </w:r>
      <w:r w:rsidRPr="00B81308">
        <w:rPr>
          <w:i/>
          <w:shd w:val="clear" w:color="auto" w:fill="FFFFFF"/>
        </w:rPr>
        <w:t>. Intercu</w:t>
      </w:r>
      <w:r w:rsidRPr="00B81308">
        <w:rPr>
          <w:i/>
          <w:shd w:val="clear" w:color="auto" w:fill="FFFFFF"/>
        </w:rPr>
        <w:t>ltural communication: An advanced resource book for students</w:t>
      </w:r>
      <w:r w:rsidRPr="00B81308">
        <w:rPr>
          <w:shd w:val="clear" w:color="auto" w:fill="FFFFFF"/>
        </w:rPr>
        <w:t>. Routledge.</w:t>
      </w:r>
    </w:p>
    <w:p w:rsidR="00B81308" w:rsidRPr="00B81308" w:rsidRDefault="00BB0A52" w:rsidP="00B81308">
      <w:pPr>
        <w:rPr>
          <w:shd w:val="clear" w:color="auto" w:fill="FFFFFF"/>
        </w:rPr>
      </w:pPr>
      <w:r w:rsidRPr="00B81308">
        <w:rPr>
          <w:shd w:val="clear" w:color="auto" w:fill="FFFFFF"/>
        </w:rPr>
        <w:t>Rao, P.S. (2019). The importance of speaking skills in English classrooms. </w:t>
      </w:r>
      <w:r w:rsidRPr="00B81308">
        <w:rPr>
          <w:i/>
          <w:iCs/>
          <w:shd w:val="clear" w:color="auto" w:fill="FFFFFF"/>
        </w:rPr>
        <w:t>Alford Council of International English &amp; Literature Journal (ACIELJ)</w:t>
      </w:r>
      <w:r w:rsidRPr="00B81308">
        <w:rPr>
          <w:shd w:val="clear" w:color="auto" w:fill="FFFFFF"/>
        </w:rPr>
        <w:t>, </w:t>
      </w:r>
      <w:r w:rsidRPr="00B81308">
        <w:rPr>
          <w:i/>
          <w:iCs/>
          <w:shd w:val="clear" w:color="auto" w:fill="FFFFFF"/>
        </w:rPr>
        <w:t>2</w:t>
      </w:r>
      <w:r w:rsidRPr="00B81308">
        <w:rPr>
          <w:shd w:val="clear" w:color="auto" w:fill="FFFFFF"/>
        </w:rPr>
        <w:t>(2), pp.6-18.</w:t>
      </w:r>
    </w:p>
    <w:p w:rsidR="00B81308" w:rsidRPr="00B81308" w:rsidRDefault="00BB0A52" w:rsidP="00B81308">
      <w:pPr>
        <w:rPr>
          <w:shd w:val="clear" w:color="auto" w:fill="FFFFFF"/>
        </w:rPr>
      </w:pPr>
      <w:r w:rsidRPr="00B81308">
        <w:rPr>
          <w:shd w:val="clear" w:color="auto" w:fill="FFFFFF"/>
        </w:rPr>
        <w:t xml:space="preserve">Rose, H., Curle, </w:t>
      </w:r>
      <w:r w:rsidRPr="00B81308">
        <w:rPr>
          <w:shd w:val="clear" w:color="auto" w:fill="FFFFFF"/>
        </w:rPr>
        <w:t>S., Aizawa, I. and Thompson, G. (2020). What drives success in English medium taught courses? The interplay between language proficiency, academic skills, and motivation. </w:t>
      </w:r>
      <w:r w:rsidRPr="00B81308">
        <w:rPr>
          <w:i/>
          <w:iCs/>
          <w:shd w:val="clear" w:color="auto" w:fill="FFFFFF"/>
        </w:rPr>
        <w:t>Studies in Higher Education</w:t>
      </w:r>
      <w:r w:rsidRPr="00B81308">
        <w:rPr>
          <w:shd w:val="clear" w:color="auto" w:fill="FFFFFF"/>
        </w:rPr>
        <w:t>, </w:t>
      </w:r>
      <w:r w:rsidRPr="00B81308">
        <w:rPr>
          <w:i/>
          <w:iCs/>
          <w:shd w:val="clear" w:color="auto" w:fill="FFFFFF"/>
        </w:rPr>
        <w:t>45</w:t>
      </w:r>
      <w:r w:rsidRPr="00B81308">
        <w:rPr>
          <w:shd w:val="clear" w:color="auto" w:fill="FFFFFF"/>
        </w:rPr>
        <w:t>(11), pp.2149-2161.</w:t>
      </w:r>
    </w:p>
    <w:p w:rsidR="00B81308" w:rsidRPr="00B81308" w:rsidRDefault="00BB0A52" w:rsidP="00B81308">
      <w:pPr>
        <w:rPr>
          <w:shd w:val="clear" w:color="auto" w:fill="FFFFFF"/>
        </w:rPr>
      </w:pPr>
      <w:r w:rsidRPr="00B81308">
        <w:rPr>
          <w:shd w:val="clear" w:color="auto" w:fill="FFFFFF"/>
        </w:rPr>
        <w:t>Verner, D., Chandler, C. and Clark</w:t>
      </w:r>
      <w:r w:rsidRPr="00B81308">
        <w:rPr>
          <w:shd w:val="clear" w:color="auto" w:fill="FFFFFF"/>
        </w:rPr>
        <w:t>e, P. (2021). Exploring the contribution of personal qualities to the personal and professional development of trainee sport psychology practitioners’ within the individuation process. </w:t>
      </w:r>
      <w:r w:rsidRPr="00B81308">
        <w:rPr>
          <w:i/>
          <w:iCs/>
          <w:shd w:val="clear" w:color="auto" w:fill="FFFFFF"/>
        </w:rPr>
        <w:t>Physical Culture and Sport. Studies and Research</w:t>
      </w:r>
      <w:r w:rsidRPr="00B81308">
        <w:rPr>
          <w:shd w:val="clear" w:color="auto" w:fill="FFFFFF"/>
        </w:rPr>
        <w:t>, </w:t>
      </w:r>
      <w:r w:rsidRPr="00B81308">
        <w:rPr>
          <w:i/>
          <w:iCs/>
          <w:shd w:val="clear" w:color="auto" w:fill="FFFFFF"/>
        </w:rPr>
        <w:t>92</w:t>
      </w:r>
      <w:r w:rsidRPr="00B81308">
        <w:rPr>
          <w:shd w:val="clear" w:color="auto" w:fill="FFFFFF"/>
        </w:rPr>
        <w:t>(1), pp.43-54.</w:t>
      </w:r>
    </w:p>
    <w:sectPr w:rsidR="00B81308" w:rsidRPr="00B81308" w:rsidSect="0067326E">
      <w:footerReference w:type="default" r:id="rId9"/>
      <w:headerReference w:type="first" r:id="rId10"/>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BB0A52" w:rsidRDefault="00BB0A52">
      <w:pPr>
        <w:spacing w:line="240" w:lineRule="auto"/>
      </w:pPr>
      <w:r>
        <w:separator/>
      </w:r>
    </w:p>
  </w:endnote>
  <w:endnote w:type="continuationSeparator" w:id="0">
    <w:p w:rsidR="00BB0A52" w:rsidRDefault="00BB0A5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MT">
    <w:altName w:val="Arial"/>
    <w:panose1 w:val="020B0604020202020204"/>
    <w:charset w:val="01"/>
    <w:family w:val="swiss"/>
    <w:pitch w:val="variable"/>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89023664"/>
      <w:docPartObj>
        <w:docPartGallery w:val="Page Numbers (Bottom of Page)"/>
        <w:docPartUnique/>
      </w:docPartObj>
    </w:sdtPr>
    <w:sdtEndPr>
      <w:rPr>
        <w:noProof/>
      </w:rPr>
    </w:sdtEndPr>
    <w:sdtContent>
      <w:p w:rsidR="0067326E" w:rsidRDefault="00BB0A52">
        <w:pPr>
          <w:pStyle w:val="Footer"/>
          <w:jc w:val="right"/>
        </w:pPr>
        <w:r>
          <w:fldChar w:fldCharType="begin"/>
        </w:r>
        <w:r>
          <w:instrText xml:space="preserve"> PAGE   \* MERGEFORMAT </w:instrText>
        </w:r>
        <w:r>
          <w:fldChar w:fldCharType="separate"/>
        </w:r>
        <w:r w:rsidR="0005188E">
          <w:rPr>
            <w:noProof/>
          </w:rPr>
          <w:t>2</w:t>
        </w:r>
        <w:r>
          <w:rPr>
            <w:noProof/>
          </w:rPr>
          <w:fldChar w:fldCharType="end"/>
        </w:r>
      </w:p>
    </w:sdtContent>
  </w:sdt>
  <w:p w:rsidR="0067326E" w:rsidRDefault="006732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BB0A52" w:rsidRDefault="00BB0A52">
      <w:pPr>
        <w:spacing w:line="240" w:lineRule="auto"/>
      </w:pPr>
      <w:r>
        <w:separator/>
      </w:r>
    </w:p>
  </w:footnote>
  <w:footnote w:type="continuationSeparator" w:id="0">
    <w:p w:rsidR="00BB0A52" w:rsidRDefault="00BB0A5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67326E" w:rsidRDefault="00BB0A52">
    <w:pPr>
      <w:pStyle w:val="Header"/>
    </w:pPr>
    <w:r>
      <w:rPr>
        <w:noProof/>
        <w:lang w:val="en-AU" w:eastAsia="en-AU"/>
      </w:rPr>
      <w:drawing>
        <wp:inline distT="0" distB="0" distL="0" distR="0">
          <wp:extent cx="181667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1.png"/>
                  <pic:cNvPicPr/>
                </pic:nvPicPr>
                <pic:blipFill>
                  <a:blip r:embed="rId1" cstate="print"/>
                  <a:stretch>
                    <a:fillRect/>
                  </a:stretch>
                </pic:blipFill>
                <pic:spPr>
                  <a:xfrm>
                    <a:off x="0" y="0"/>
                    <a:ext cx="1816670" cy="600075"/>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FA468BB"/>
    <w:multiLevelType w:val="hybridMultilevel"/>
    <w:tmpl w:val="2320FD8E"/>
    <w:lvl w:ilvl="0" w:tplc="13923572">
      <w:start w:val="1"/>
      <w:numFmt w:val="decimal"/>
      <w:lvlText w:val="%1."/>
      <w:lvlJc w:val="left"/>
      <w:pPr>
        <w:ind w:left="720" w:hanging="360"/>
      </w:pPr>
    </w:lvl>
    <w:lvl w:ilvl="1" w:tplc="ABF6AC06" w:tentative="1">
      <w:start w:val="1"/>
      <w:numFmt w:val="lowerLetter"/>
      <w:lvlText w:val="%2."/>
      <w:lvlJc w:val="left"/>
      <w:pPr>
        <w:ind w:left="1440" w:hanging="360"/>
      </w:pPr>
    </w:lvl>
    <w:lvl w:ilvl="2" w:tplc="018EEC98" w:tentative="1">
      <w:start w:val="1"/>
      <w:numFmt w:val="lowerRoman"/>
      <w:lvlText w:val="%3."/>
      <w:lvlJc w:val="right"/>
      <w:pPr>
        <w:ind w:left="2160" w:hanging="180"/>
      </w:pPr>
    </w:lvl>
    <w:lvl w:ilvl="3" w:tplc="4342BFFC" w:tentative="1">
      <w:start w:val="1"/>
      <w:numFmt w:val="decimal"/>
      <w:lvlText w:val="%4."/>
      <w:lvlJc w:val="left"/>
      <w:pPr>
        <w:ind w:left="2880" w:hanging="360"/>
      </w:pPr>
    </w:lvl>
    <w:lvl w:ilvl="4" w:tplc="9CACD822" w:tentative="1">
      <w:start w:val="1"/>
      <w:numFmt w:val="lowerLetter"/>
      <w:lvlText w:val="%5."/>
      <w:lvlJc w:val="left"/>
      <w:pPr>
        <w:ind w:left="3600" w:hanging="360"/>
      </w:pPr>
    </w:lvl>
    <w:lvl w:ilvl="5" w:tplc="440040E0" w:tentative="1">
      <w:start w:val="1"/>
      <w:numFmt w:val="lowerRoman"/>
      <w:lvlText w:val="%6."/>
      <w:lvlJc w:val="right"/>
      <w:pPr>
        <w:ind w:left="4320" w:hanging="180"/>
      </w:pPr>
    </w:lvl>
    <w:lvl w:ilvl="6" w:tplc="1DCEE928" w:tentative="1">
      <w:start w:val="1"/>
      <w:numFmt w:val="decimal"/>
      <w:lvlText w:val="%7."/>
      <w:lvlJc w:val="left"/>
      <w:pPr>
        <w:ind w:left="5040" w:hanging="360"/>
      </w:pPr>
    </w:lvl>
    <w:lvl w:ilvl="7" w:tplc="31F04680" w:tentative="1">
      <w:start w:val="1"/>
      <w:numFmt w:val="lowerLetter"/>
      <w:lvlText w:val="%8."/>
      <w:lvlJc w:val="left"/>
      <w:pPr>
        <w:ind w:left="5760" w:hanging="360"/>
      </w:pPr>
    </w:lvl>
    <w:lvl w:ilvl="8" w:tplc="13AE81FA"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7326E"/>
    <w:rsid w:val="00036EBC"/>
    <w:rsid w:val="0005188E"/>
    <w:rsid w:val="00061E7A"/>
    <w:rsid w:val="000711A7"/>
    <w:rsid w:val="000D19BC"/>
    <w:rsid w:val="000F38D0"/>
    <w:rsid w:val="0018708E"/>
    <w:rsid w:val="001F525D"/>
    <w:rsid w:val="00206017"/>
    <w:rsid w:val="00280AFB"/>
    <w:rsid w:val="002C1734"/>
    <w:rsid w:val="00347F73"/>
    <w:rsid w:val="003741C0"/>
    <w:rsid w:val="00393C7A"/>
    <w:rsid w:val="004065B2"/>
    <w:rsid w:val="00447648"/>
    <w:rsid w:val="00451F9D"/>
    <w:rsid w:val="004770AD"/>
    <w:rsid w:val="004913A7"/>
    <w:rsid w:val="00624BF2"/>
    <w:rsid w:val="006346E3"/>
    <w:rsid w:val="00643E82"/>
    <w:rsid w:val="0067326E"/>
    <w:rsid w:val="007850E0"/>
    <w:rsid w:val="00794227"/>
    <w:rsid w:val="007D56D5"/>
    <w:rsid w:val="007F6A4B"/>
    <w:rsid w:val="008C2AED"/>
    <w:rsid w:val="009908D1"/>
    <w:rsid w:val="009A0854"/>
    <w:rsid w:val="009C7C10"/>
    <w:rsid w:val="009D10EA"/>
    <w:rsid w:val="009E3674"/>
    <w:rsid w:val="00A4743F"/>
    <w:rsid w:val="00B1513F"/>
    <w:rsid w:val="00B17240"/>
    <w:rsid w:val="00B35EBD"/>
    <w:rsid w:val="00B7492B"/>
    <w:rsid w:val="00B81308"/>
    <w:rsid w:val="00BA6EB1"/>
    <w:rsid w:val="00BB0A52"/>
    <w:rsid w:val="00BD2964"/>
    <w:rsid w:val="00BF7E95"/>
    <w:rsid w:val="00C752BD"/>
    <w:rsid w:val="00CE6B4B"/>
    <w:rsid w:val="00CF61D1"/>
    <w:rsid w:val="00D15BF7"/>
    <w:rsid w:val="00DA74AE"/>
    <w:rsid w:val="00E642BC"/>
    <w:rsid w:val="00ED051B"/>
    <w:rsid w:val="00F06B84"/>
    <w:rsid w:val="00F14FC2"/>
    <w:rsid w:val="00F56BF3"/>
    <w:rsid w:val="00F67C70"/>
    <w:rsid w:val="00F73E85"/>
    <w:rsid w:val="00F86D13"/>
    <w:rsid w:val="00FA0D2D"/>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ecimalSymbol w:val="."/>
  <w:listSeparator w:val=","/>
  <w14:docId w14:val="7112DBB1"/>
  <w15:chartTrackingRefBased/>
  <w15:docId w15:val="{A3BE0A3B-DB4A-4269-95CE-ECDE7E85D1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Arial"/>
        <w:sz w:val="24"/>
        <w:szCs w:val="22"/>
        <w:lang w:val="en-US" w:eastAsia="en-US" w:bidi="ar-SA"/>
      </w:rPr>
    </w:rPrDefault>
    <w:pPrDefault>
      <w:pPr>
        <w:spacing w:after="24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7326E"/>
    <w:pPr>
      <w:spacing w:after="0"/>
      <w:jc w:val="both"/>
    </w:pPr>
    <w:rPr>
      <w:color w:val="000000" w:themeColor="text1"/>
      <w:lang w:val="en-GB"/>
    </w:rPr>
  </w:style>
  <w:style w:type="paragraph" w:styleId="Heading1">
    <w:name w:val="heading 1"/>
    <w:basedOn w:val="Normal"/>
    <w:next w:val="Normal"/>
    <w:link w:val="Heading1Char"/>
    <w:uiPriority w:val="9"/>
    <w:qFormat/>
    <w:rsid w:val="0067326E"/>
    <w:pPr>
      <w:keepNext/>
      <w:keepLines/>
      <w:spacing w:before="240"/>
      <w:outlineLvl w:val="0"/>
    </w:pPr>
    <w:rPr>
      <w:rFonts w:eastAsiaTheme="majorEastAsia" w:cstheme="majorBidi"/>
      <w:b/>
      <w:szCs w:val="32"/>
    </w:rPr>
  </w:style>
  <w:style w:type="paragraph" w:styleId="Heading2">
    <w:name w:val="heading 2"/>
    <w:basedOn w:val="Normal"/>
    <w:next w:val="Normal"/>
    <w:link w:val="Heading2Char"/>
    <w:uiPriority w:val="9"/>
    <w:semiHidden/>
    <w:unhideWhenUsed/>
    <w:qFormat/>
    <w:rsid w:val="0067326E"/>
    <w:pPr>
      <w:keepNext/>
      <w:keepLines/>
      <w:spacing w:before="4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7326E"/>
    <w:pPr>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67326E"/>
    <w:rPr>
      <w:rFonts w:eastAsiaTheme="majorEastAsia"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67326E"/>
    <w:rPr>
      <w:rFonts w:eastAsiaTheme="majorEastAsia" w:cstheme="majorBidi"/>
      <w:b/>
      <w:color w:val="000000" w:themeColor="text1"/>
      <w:szCs w:val="32"/>
      <w:lang w:val="en-GB"/>
    </w:rPr>
  </w:style>
  <w:style w:type="character" w:customStyle="1" w:styleId="Heading2Char">
    <w:name w:val="Heading 2 Char"/>
    <w:basedOn w:val="DefaultParagraphFont"/>
    <w:link w:val="Heading2"/>
    <w:uiPriority w:val="9"/>
    <w:semiHidden/>
    <w:rsid w:val="0067326E"/>
    <w:rPr>
      <w:rFonts w:eastAsiaTheme="majorEastAsia" w:cstheme="majorBidi"/>
      <w:b/>
      <w:color w:val="000000" w:themeColor="text1"/>
      <w:szCs w:val="26"/>
      <w:lang w:val="en-GB"/>
    </w:rPr>
  </w:style>
  <w:style w:type="paragraph" w:customStyle="1" w:styleId="TableParagraph">
    <w:name w:val="Table Paragraph"/>
    <w:basedOn w:val="Normal"/>
    <w:uiPriority w:val="1"/>
    <w:qFormat/>
    <w:rsid w:val="0067326E"/>
    <w:pPr>
      <w:widowControl w:val="0"/>
      <w:autoSpaceDE w:val="0"/>
      <w:autoSpaceDN w:val="0"/>
      <w:spacing w:line="240" w:lineRule="auto"/>
      <w:ind w:left="107"/>
      <w:jc w:val="left"/>
    </w:pPr>
    <w:rPr>
      <w:rFonts w:ascii="Arial MT" w:eastAsia="Arial MT" w:hAnsi="Arial MT" w:cs="Arial MT"/>
      <w:color w:val="auto"/>
      <w:sz w:val="22"/>
      <w:lang w:val="en-US"/>
    </w:rPr>
  </w:style>
  <w:style w:type="paragraph" w:styleId="Header">
    <w:name w:val="header"/>
    <w:basedOn w:val="Normal"/>
    <w:link w:val="HeaderChar"/>
    <w:uiPriority w:val="99"/>
    <w:unhideWhenUsed/>
    <w:rsid w:val="0067326E"/>
    <w:pPr>
      <w:tabs>
        <w:tab w:val="center" w:pos="4680"/>
        <w:tab w:val="right" w:pos="9360"/>
      </w:tabs>
      <w:spacing w:line="240" w:lineRule="auto"/>
    </w:pPr>
  </w:style>
  <w:style w:type="character" w:customStyle="1" w:styleId="HeaderChar">
    <w:name w:val="Header Char"/>
    <w:basedOn w:val="DefaultParagraphFont"/>
    <w:link w:val="Header"/>
    <w:uiPriority w:val="99"/>
    <w:rsid w:val="0067326E"/>
    <w:rPr>
      <w:color w:val="000000" w:themeColor="text1"/>
      <w:lang w:val="en-GB"/>
    </w:rPr>
  </w:style>
  <w:style w:type="paragraph" w:styleId="Footer">
    <w:name w:val="footer"/>
    <w:basedOn w:val="Normal"/>
    <w:link w:val="FooterChar"/>
    <w:uiPriority w:val="99"/>
    <w:unhideWhenUsed/>
    <w:rsid w:val="0067326E"/>
    <w:pPr>
      <w:tabs>
        <w:tab w:val="center" w:pos="4680"/>
        <w:tab w:val="right" w:pos="9360"/>
      </w:tabs>
      <w:spacing w:line="240" w:lineRule="auto"/>
    </w:pPr>
  </w:style>
  <w:style w:type="character" w:customStyle="1" w:styleId="FooterChar">
    <w:name w:val="Footer Char"/>
    <w:basedOn w:val="DefaultParagraphFont"/>
    <w:link w:val="Footer"/>
    <w:uiPriority w:val="99"/>
    <w:rsid w:val="0067326E"/>
    <w:rPr>
      <w:color w:val="000000" w:themeColor="text1"/>
      <w:lang w:val="en-GB"/>
    </w:rPr>
  </w:style>
  <w:style w:type="paragraph" w:styleId="TOCHeading">
    <w:name w:val="TOC Heading"/>
    <w:basedOn w:val="Heading1"/>
    <w:next w:val="Normal"/>
    <w:uiPriority w:val="39"/>
    <w:unhideWhenUsed/>
    <w:qFormat/>
    <w:rsid w:val="0067326E"/>
    <w:pPr>
      <w:spacing w:line="259" w:lineRule="auto"/>
      <w:jc w:val="left"/>
      <w:outlineLvl w:val="9"/>
    </w:pPr>
    <w:rPr>
      <w:rFonts w:asciiTheme="majorHAnsi" w:hAnsiTheme="majorHAnsi"/>
      <w:b w:val="0"/>
      <w:color w:val="2E74B5" w:themeColor="accent1" w:themeShade="BF"/>
      <w:sz w:val="32"/>
      <w:lang w:val="en-US"/>
    </w:rPr>
  </w:style>
  <w:style w:type="paragraph" w:styleId="TOC1">
    <w:name w:val="toc 1"/>
    <w:basedOn w:val="Normal"/>
    <w:next w:val="Normal"/>
    <w:autoRedefine/>
    <w:uiPriority w:val="39"/>
    <w:unhideWhenUsed/>
    <w:rsid w:val="0067326E"/>
    <w:pPr>
      <w:spacing w:after="100"/>
    </w:pPr>
  </w:style>
  <w:style w:type="character" w:styleId="Hyperlink">
    <w:name w:val="Hyperlink"/>
    <w:basedOn w:val="DefaultParagraphFont"/>
    <w:uiPriority w:val="99"/>
    <w:unhideWhenUsed/>
    <w:rsid w:val="0067326E"/>
    <w:rPr>
      <w:color w:val="0563C1" w:themeColor="hyperlink"/>
      <w:u w:val="single"/>
    </w:rPr>
  </w:style>
  <w:style w:type="paragraph" w:styleId="ListParagraph">
    <w:name w:val="List Paragraph"/>
    <w:basedOn w:val="Normal"/>
    <w:uiPriority w:val="34"/>
    <w:qFormat/>
    <w:rsid w:val="00B813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915B9CC-EB7F-984B-9A71-526CAAEBC5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125</TotalTime>
  <Pages>7</Pages>
  <Words>1521</Words>
  <Characters>8675</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Iulia Andreea Ionascu</cp:lastModifiedBy>
  <cp:revision>3</cp:revision>
  <dcterms:created xsi:type="dcterms:W3CDTF">2023-11-29T19:08:00Z</dcterms:created>
  <dcterms:modified xsi:type="dcterms:W3CDTF">2023-11-30T18:21:00Z</dcterms:modified>
</cp:coreProperties>
</file>