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C46" w:rsidRPr="006E4C46" w:rsidRDefault="006E4C46" w:rsidP="006E4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0"/>
          <w:sz w:val="36"/>
          <w:szCs w:val="24"/>
          <w:lang w:eastAsia="en-GB"/>
          <w14:ligatures w14:val="none"/>
        </w:rPr>
      </w:pPr>
      <w:r w:rsidRPr="006E4C46">
        <w:rPr>
          <w:rFonts w:ascii="Times New Roman" w:eastAsia="Times New Roman" w:hAnsi="Times New Roman" w:cs="Times New Roman"/>
          <w:bCs/>
          <w:kern w:val="0"/>
          <w:sz w:val="36"/>
          <w:szCs w:val="24"/>
          <w:lang w:eastAsia="en-GB"/>
          <w14:ligatures w14:val="none"/>
        </w:rPr>
        <w:t xml:space="preserve">Summiyah kousar </w:t>
      </w:r>
    </w:p>
    <w:p w:rsidR="006E4C46" w:rsidRPr="006E4C46" w:rsidRDefault="006E4C46" w:rsidP="006E4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0"/>
          <w:sz w:val="36"/>
          <w:szCs w:val="24"/>
          <w:lang w:eastAsia="en-GB"/>
          <w14:ligatures w14:val="none"/>
        </w:rPr>
      </w:pPr>
      <w:r w:rsidRPr="006E4C46">
        <w:rPr>
          <w:rFonts w:ascii="Times New Roman" w:eastAsia="Times New Roman" w:hAnsi="Times New Roman" w:cs="Times New Roman"/>
          <w:bCs/>
          <w:kern w:val="0"/>
          <w:sz w:val="36"/>
          <w:szCs w:val="24"/>
          <w:lang w:eastAsia="en-GB"/>
          <w14:ligatures w14:val="none"/>
        </w:rPr>
        <w:t>2330601</w:t>
      </w:r>
    </w:p>
    <w:p w:rsidR="006E4C46" w:rsidRPr="006E4C46" w:rsidRDefault="006E4C46" w:rsidP="006E4C46">
      <w:pPr>
        <w:spacing w:after="100" w:afterAutospacing="1" w:line="240" w:lineRule="auto"/>
        <w:outlineLvl w:val="0"/>
        <w:rPr>
          <w:rFonts w:ascii="Segoe UI" w:eastAsia="Times New Roman" w:hAnsi="Segoe UI" w:cs="Segoe UI"/>
          <w:bCs/>
          <w:kern w:val="36"/>
          <w:sz w:val="52"/>
          <w:szCs w:val="48"/>
          <w:lang w:eastAsia="en-GB"/>
          <w14:ligatures w14:val="none"/>
        </w:rPr>
      </w:pPr>
      <w:r w:rsidRPr="006E4C46">
        <w:rPr>
          <w:rFonts w:ascii="Segoe UI" w:eastAsia="Times New Roman" w:hAnsi="Segoe UI" w:cs="Segoe UI"/>
          <w:bCs/>
          <w:kern w:val="36"/>
          <w:sz w:val="52"/>
          <w:szCs w:val="48"/>
          <w:lang w:eastAsia="en-GB"/>
          <w14:ligatures w14:val="none"/>
        </w:rPr>
        <w:t>BMHP5021</w:t>
      </w:r>
      <w:bookmarkStart w:id="0" w:name="_GoBack"/>
      <w:bookmarkEnd w:id="0"/>
    </w:p>
    <w:p w:rsidR="006E4C46" w:rsidRPr="006E4C46" w:rsidRDefault="006E4C46" w:rsidP="006E4C46">
      <w:pPr>
        <w:spacing w:after="100" w:afterAutospacing="1" w:line="240" w:lineRule="auto"/>
        <w:outlineLvl w:val="0"/>
        <w:rPr>
          <w:rFonts w:ascii="Segoe UI" w:eastAsia="Times New Roman" w:hAnsi="Segoe UI" w:cs="Segoe UI"/>
          <w:bCs/>
          <w:kern w:val="36"/>
          <w:sz w:val="160"/>
          <w:szCs w:val="48"/>
          <w:lang w:eastAsia="en-GB"/>
          <w14:ligatures w14:val="none"/>
        </w:rPr>
      </w:pPr>
      <w:r w:rsidRPr="006E4C46">
        <w:rPr>
          <w:color w:val="1D2125"/>
          <w:sz w:val="40"/>
          <w:szCs w:val="23"/>
          <w:shd w:val="clear" w:color="auto" w:fill="FFFFFF"/>
        </w:rPr>
        <w:t>Philip Jones</w:t>
      </w:r>
    </w:p>
    <w:p w:rsidR="006E4C46" w:rsidRPr="006E4C46" w:rsidRDefault="006E4C46" w:rsidP="006E4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u w:val="single"/>
          <w:lang w:eastAsia="en-GB"/>
          <w14:ligatures w14:val="none"/>
        </w:rPr>
      </w:pPr>
      <w:r w:rsidRPr="006E4C46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u w:val="single"/>
          <w:lang w:eastAsia="en-GB"/>
          <w14:ligatures w14:val="none"/>
        </w:rPr>
        <w:t xml:space="preserve">Reference list </w:t>
      </w:r>
    </w:p>
    <w:p w:rsidR="006E4C46" w:rsidRPr="00AD0599" w:rsidRDefault="006E4C46" w:rsidP="006E4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</w:pPr>
      <w:proofErr w:type="spellStart"/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Anda</w:t>
      </w:r>
      <w:proofErr w:type="spellEnd"/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, R. et al.</w:t>
      </w:r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 (2006) ‘The enduring effects of abuse and related adverse experiences in childhood’, </w:t>
      </w:r>
      <w:r w:rsidRPr="004D5C4A">
        <w:rPr>
          <w:rFonts w:ascii="Times New Roman" w:eastAsia="Times New Roman" w:hAnsi="Times New Roman" w:cs="Times New Roman"/>
          <w:i/>
          <w:iCs/>
          <w:kern w:val="0"/>
          <w:sz w:val="32"/>
          <w:szCs w:val="24"/>
          <w:lang w:eastAsia="en-GB"/>
          <w14:ligatures w14:val="none"/>
        </w:rPr>
        <w:t>European Archives of Psychiatry and Clinical Neuroscience</w:t>
      </w:r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>, 256(3), pp. 174–186.</w:t>
      </w:r>
    </w:p>
    <w:p w:rsidR="006E4C46" w:rsidRPr="00AD0599" w:rsidRDefault="006E4C46" w:rsidP="006E4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</w:pPr>
      <w:proofErr w:type="gramStart"/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Blakemore, S-J.</w:t>
      </w:r>
      <w:proofErr w:type="gramEnd"/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 (2018) </w:t>
      </w:r>
      <w:r w:rsidRPr="004D5C4A">
        <w:rPr>
          <w:rFonts w:ascii="Times New Roman" w:eastAsia="Times New Roman" w:hAnsi="Times New Roman" w:cs="Times New Roman"/>
          <w:i/>
          <w:iCs/>
          <w:kern w:val="0"/>
          <w:sz w:val="32"/>
          <w:szCs w:val="24"/>
          <w:lang w:eastAsia="en-GB"/>
          <w14:ligatures w14:val="none"/>
        </w:rPr>
        <w:t>Inventing Ourselves: The Secret Life of the Teenage Brain.</w:t>
      </w:r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 London: Penguin.</w:t>
      </w:r>
    </w:p>
    <w:p w:rsidR="006E4C46" w:rsidRPr="00AD0599" w:rsidRDefault="006E4C46" w:rsidP="006E4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</w:pPr>
      <w:proofErr w:type="gramStart"/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Children Act 1989.</w:t>
      </w:r>
      <w:proofErr w:type="gramEnd"/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 (1989) London: HMSO.</w:t>
      </w:r>
    </w:p>
    <w:p w:rsidR="006E4C46" w:rsidRPr="00AD0599" w:rsidRDefault="006E4C46" w:rsidP="006E4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</w:pPr>
      <w:proofErr w:type="gramStart"/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Children Act 2004.</w:t>
      </w:r>
      <w:proofErr w:type="gramEnd"/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 (2004) London: HMSO.</w:t>
      </w:r>
    </w:p>
    <w:p w:rsidR="006E4C46" w:rsidRPr="00AD0599" w:rsidRDefault="006E4C46" w:rsidP="006E4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</w:pPr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Children’s Commissioner.</w:t>
      </w:r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 (2019) </w:t>
      </w:r>
      <w:r w:rsidRPr="004D5C4A">
        <w:rPr>
          <w:rFonts w:ascii="Times New Roman" w:eastAsia="Times New Roman" w:hAnsi="Times New Roman" w:cs="Times New Roman"/>
          <w:i/>
          <w:iCs/>
          <w:kern w:val="0"/>
          <w:sz w:val="32"/>
          <w:szCs w:val="24"/>
          <w:lang w:eastAsia="en-GB"/>
          <w14:ligatures w14:val="none"/>
        </w:rPr>
        <w:t>Skipping School: Invisible Children.</w:t>
      </w:r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 London: Children’s Commissioner.</w:t>
      </w:r>
    </w:p>
    <w:p w:rsidR="006E4C46" w:rsidRPr="00AD0599" w:rsidRDefault="006E4C46" w:rsidP="006E4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</w:pPr>
      <w:proofErr w:type="gramStart"/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Department for Education (</w:t>
      </w:r>
      <w:proofErr w:type="spellStart"/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DfE</w:t>
      </w:r>
      <w:proofErr w:type="spellEnd"/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).</w:t>
      </w:r>
      <w:proofErr w:type="gramEnd"/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 </w:t>
      </w:r>
      <w:proofErr w:type="gramStart"/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(2023) </w:t>
      </w:r>
      <w:r w:rsidRPr="004D5C4A">
        <w:rPr>
          <w:rFonts w:ascii="Times New Roman" w:eastAsia="Times New Roman" w:hAnsi="Times New Roman" w:cs="Times New Roman"/>
          <w:i/>
          <w:iCs/>
          <w:kern w:val="0"/>
          <w:sz w:val="32"/>
          <w:szCs w:val="24"/>
          <w:lang w:eastAsia="en-GB"/>
          <w14:ligatures w14:val="none"/>
        </w:rPr>
        <w:t>Working Together to Safeguard Children.</w:t>
      </w:r>
      <w:proofErr w:type="gramEnd"/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 London: </w:t>
      </w:r>
      <w:proofErr w:type="spellStart"/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>DfE</w:t>
      </w:r>
      <w:proofErr w:type="spellEnd"/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>.</w:t>
      </w:r>
    </w:p>
    <w:p w:rsidR="006E4C46" w:rsidRPr="00AD0599" w:rsidRDefault="006E4C46" w:rsidP="006E4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</w:pPr>
      <w:proofErr w:type="gramStart"/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Department for Education (</w:t>
      </w:r>
      <w:proofErr w:type="spellStart"/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DfE</w:t>
      </w:r>
      <w:proofErr w:type="spellEnd"/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).</w:t>
      </w:r>
      <w:proofErr w:type="gramEnd"/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 </w:t>
      </w:r>
      <w:proofErr w:type="gramStart"/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(2024) </w:t>
      </w:r>
      <w:r w:rsidRPr="004D5C4A">
        <w:rPr>
          <w:rFonts w:ascii="Times New Roman" w:eastAsia="Times New Roman" w:hAnsi="Times New Roman" w:cs="Times New Roman"/>
          <w:i/>
          <w:iCs/>
          <w:kern w:val="0"/>
          <w:sz w:val="32"/>
          <w:szCs w:val="24"/>
          <w:lang w:eastAsia="en-GB"/>
          <w14:ligatures w14:val="none"/>
        </w:rPr>
        <w:t>Keeping Children Safe in Education.</w:t>
      </w:r>
      <w:proofErr w:type="gramEnd"/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 London: </w:t>
      </w:r>
      <w:proofErr w:type="spellStart"/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>DfE</w:t>
      </w:r>
      <w:proofErr w:type="spellEnd"/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>.</w:t>
      </w:r>
    </w:p>
    <w:p w:rsidR="006E4C46" w:rsidRPr="00AD0599" w:rsidRDefault="006E4C46" w:rsidP="006E4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</w:pPr>
      <w:proofErr w:type="spellStart"/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Fellitti</w:t>
      </w:r>
      <w:proofErr w:type="spellEnd"/>
      <w:r w:rsidRPr="004D5C4A">
        <w:rPr>
          <w:rFonts w:ascii="Times New Roman" w:eastAsia="Times New Roman" w:hAnsi="Times New Roman" w:cs="Times New Roman"/>
          <w:b/>
          <w:bCs/>
          <w:kern w:val="0"/>
          <w:sz w:val="32"/>
          <w:szCs w:val="24"/>
          <w:lang w:eastAsia="en-GB"/>
          <w14:ligatures w14:val="none"/>
        </w:rPr>
        <w:t>, V. et al.</w:t>
      </w:r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 xml:space="preserve"> (1998) ‘Relationship of childhood abuse and household dysfunction to many of the leading causes of death in adults’, </w:t>
      </w:r>
      <w:r w:rsidRPr="004D5C4A">
        <w:rPr>
          <w:rFonts w:ascii="Times New Roman" w:eastAsia="Times New Roman" w:hAnsi="Times New Roman" w:cs="Times New Roman"/>
          <w:i/>
          <w:iCs/>
          <w:kern w:val="0"/>
          <w:sz w:val="32"/>
          <w:szCs w:val="24"/>
          <w:lang w:eastAsia="en-GB"/>
          <w14:ligatures w14:val="none"/>
        </w:rPr>
        <w:t>American Journal of Preventive Medicine</w:t>
      </w:r>
      <w:r w:rsidRPr="00AD0599">
        <w:rPr>
          <w:rFonts w:ascii="Times New Roman" w:eastAsia="Times New Roman" w:hAnsi="Times New Roman" w:cs="Times New Roman"/>
          <w:kern w:val="0"/>
          <w:sz w:val="32"/>
          <w:szCs w:val="24"/>
          <w:lang w:eastAsia="en-GB"/>
          <w14:ligatures w14:val="none"/>
        </w:rPr>
        <w:t>, 14(4), pp. 245–258.</w:t>
      </w:r>
    </w:p>
    <w:p w:rsidR="00E86FF1" w:rsidRDefault="00E86FF1"/>
    <w:sectPr w:rsidR="00E86F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C8D" w:rsidRDefault="00C41C8D" w:rsidP="006E4C46">
      <w:pPr>
        <w:spacing w:after="0" w:line="240" w:lineRule="auto"/>
      </w:pPr>
      <w:r>
        <w:separator/>
      </w:r>
    </w:p>
  </w:endnote>
  <w:endnote w:type="continuationSeparator" w:id="0">
    <w:p w:rsidR="00C41C8D" w:rsidRDefault="00C41C8D" w:rsidP="006E4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C8D" w:rsidRDefault="00C41C8D" w:rsidP="006E4C46">
      <w:pPr>
        <w:spacing w:after="0" w:line="240" w:lineRule="auto"/>
      </w:pPr>
      <w:r>
        <w:separator/>
      </w:r>
    </w:p>
  </w:footnote>
  <w:footnote w:type="continuationSeparator" w:id="0">
    <w:p w:rsidR="00C41C8D" w:rsidRDefault="00C41C8D" w:rsidP="006E4C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C46"/>
    <w:rsid w:val="000C6425"/>
    <w:rsid w:val="004612A6"/>
    <w:rsid w:val="006E4C46"/>
    <w:rsid w:val="00AD714A"/>
    <w:rsid w:val="00C41C8D"/>
    <w:rsid w:val="00E8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C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4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4C46"/>
  </w:style>
  <w:style w:type="paragraph" w:styleId="Footer">
    <w:name w:val="footer"/>
    <w:basedOn w:val="Normal"/>
    <w:link w:val="FooterChar"/>
    <w:uiPriority w:val="99"/>
    <w:unhideWhenUsed/>
    <w:rsid w:val="006E4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4C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C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4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4C46"/>
  </w:style>
  <w:style w:type="paragraph" w:styleId="Footer">
    <w:name w:val="footer"/>
    <w:basedOn w:val="Normal"/>
    <w:link w:val="FooterChar"/>
    <w:uiPriority w:val="99"/>
    <w:unhideWhenUsed/>
    <w:rsid w:val="006E4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4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4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2026-02-23T06:13:00Z</dcterms:created>
  <dcterms:modified xsi:type="dcterms:W3CDTF">2026-02-23T06:13:00Z</dcterms:modified>
</cp:coreProperties>
</file>