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40DD5" w14:textId="018B43F1" w:rsidR="00AF55B5" w:rsidRPr="00B2776D" w:rsidRDefault="00AF55B5" w:rsidP="00894AC2">
      <w:pPr>
        <w:spacing w:line="360" w:lineRule="auto"/>
        <w:jc w:val="center"/>
        <w:rPr>
          <w:rFonts w:ascii="Times New Roman" w:hAnsi="Times New Roman" w:cs="Times New Roman"/>
          <w:sz w:val="24"/>
          <w:szCs w:val="24"/>
        </w:rPr>
      </w:pPr>
    </w:p>
    <w:p w14:paraId="56BA1B70" w14:textId="3CBB7BF1" w:rsidR="000975EE" w:rsidRPr="00B2776D" w:rsidRDefault="000975EE" w:rsidP="00894AC2">
      <w:pPr>
        <w:spacing w:line="360" w:lineRule="auto"/>
        <w:jc w:val="center"/>
        <w:rPr>
          <w:rFonts w:ascii="Times New Roman" w:hAnsi="Times New Roman" w:cs="Times New Roman"/>
          <w:sz w:val="24"/>
          <w:szCs w:val="24"/>
        </w:rPr>
      </w:pPr>
    </w:p>
    <w:p w14:paraId="7F8EB333" w14:textId="207DA5E3" w:rsidR="000975EE" w:rsidRPr="00B2776D" w:rsidRDefault="000975EE" w:rsidP="00894AC2">
      <w:pPr>
        <w:spacing w:line="360" w:lineRule="auto"/>
        <w:jc w:val="center"/>
        <w:rPr>
          <w:rFonts w:ascii="Times New Roman" w:hAnsi="Times New Roman" w:cs="Times New Roman"/>
          <w:sz w:val="24"/>
          <w:szCs w:val="24"/>
        </w:rPr>
      </w:pPr>
    </w:p>
    <w:p w14:paraId="0F51C0C5" w14:textId="4E5D0E19" w:rsidR="000975EE" w:rsidRPr="00B2776D" w:rsidRDefault="000975EE" w:rsidP="00894AC2">
      <w:pPr>
        <w:spacing w:line="360" w:lineRule="auto"/>
        <w:jc w:val="center"/>
        <w:rPr>
          <w:rFonts w:ascii="Times New Roman" w:hAnsi="Times New Roman" w:cs="Times New Roman"/>
          <w:sz w:val="24"/>
          <w:szCs w:val="24"/>
        </w:rPr>
      </w:pPr>
    </w:p>
    <w:p w14:paraId="62F2A853" w14:textId="123070CA" w:rsidR="000975EE" w:rsidRPr="00B2776D" w:rsidRDefault="000975EE" w:rsidP="00894AC2">
      <w:pPr>
        <w:spacing w:line="360" w:lineRule="auto"/>
        <w:jc w:val="center"/>
        <w:rPr>
          <w:rFonts w:ascii="Times New Roman" w:hAnsi="Times New Roman" w:cs="Times New Roman"/>
          <w:sz w:val="24"/>
          <w:szCs w:val="24"/>
        </w:rPr>
      </w:pPr>
    </w:p>
    <w:p w14:paraId="6763B9CA" w14:textId="77DB745D" w:rsidR="000975EE" w:rsidRPr="00B2776D" w:rsidRDefault="000975EE" w:rsidP="00894AC2">
      <w:pPr>
        <w:spacing w:line="360" w:lineRule="auto"/>
        <w:jc w:val="center"/>
        <w:rPr>
          <w:rFonts w:ascii="Times New Roman" w:hAnsi="Times New Roman" w:cs="Times New Roman"/>
          <w:sz w:val="24"/>
          <w:szCs w:val="24"/>
        </w:rPr>
      </w:pPr>
    </w:p>
    <w:p w14:paraId="390C08E6" w14:textId="1DBE35CD" w:rsidR="000975EE" w:rsidRPr="00B2776D" w:rsidRDefault="000975EE" w:rsidP="00894AC2">
      <w:pPr>
        <w:spacing w:line="360" w:lineRule="auto"/>
        <w:jc w:val="center"/>
        <w:rPr>
          <w:rFonts w:ascii="Times New Roman" w:hAnsi="Times New Roman" w:cs="Times New Roman"/>
          <w:sz w:val="24"/>
          <w:szCs w:val="24"/>
        </w:rPr>
      </w:pPr>
    </w:p>
    <w:p w14:paraId="2522AF93" w14:textId="3EB6536C" w:rsidR="000975EE" w:rsidRPr="00B2776D" w:rsidRDefault="000975EE" w:rsidP="00894AC2">
      <w:pPr>
        <w:spacing w:line="360" w:lineRule="auto"/>
        <w:jc w:val="center"/>
        <w:rPr>
          <w:rFonts w:ascii="Times New Roman" w:hAnsi="Times New Roman" w:cs="Times New Roman"/>
          <w:sz w:val="24"/>
          <w:szCs w:val="24"/>
        </w:rPr>
      </w:pPr>
    </w:p>
    <w:p w14:paraId="73AB38D6" w14:textId="0AB06B72" w:rsidR="000975EE" w:rsidRPr="00B2776D" w:rsidRDefault="000975EE" w:rsidP="00894AC2">
      <w:pPr>
        <w:spacing w:line="360" w:lineRule="auto"/>
        <w:jc w:val="center"/>
        <w:rPr>
          <w:rFonts w:ascii="Times New Roman" w:hAnsi="Times New Roman" w:cs="Times New Roman"/>
          <w:sz w:val="24"/>
          <w:szCs w:val="24"/>
        </w:rPr>
      </w:pPr>
    </w:p>
    <w:p w14:paraId="07E56D07" w14:textId="77777777" w:rsidR="00BE3525" w:rsidRDefault="00BE3525" w:rsidP="004E2643">
      <w:pPr>
        <w:spacing w:line="360" w:lineRule="auto"/>
        <w:rPr>
          <w:rFonts w:ascii="Times New Roman" w:hAnsi="Times New Roman" w:cs="Times New Roman"/>
          <w:b/>
          <w:bCs/>
          <w:sz w:val="32"/>
          <w:szCs w:val="32"/>
        </w:rPr>
      </w:pPr>
    </w:p>
    <w:p w14:paraId="39170B46" w14:textId="4653527A" w:rsidR="000975EE" w:rsidRPr="00BE3525" w:rsidRDefault="00985833" w:rsidP="00894AC2">
      <w:pPr>
        <w:spacing w:line="360" w:lineRule="auto"/>
        <w:jc w:val="center"/>
        <w:rPr>
          <w:rFonts w:ascii="Times New Roman" w:hAnsi="Times New Roman" w:cs="Times New Roman"/>
          <w:b/>
          <w:bCs/>
          <w:sz w:val="32"/>
          <w:szCs w:val="32"/>
        </w:rPr>
      </w:pPr>
      <w:r w:rsidRPr="00BE3525">
        <w:rPr>
          <w:rFonts w:ascii="Times New Roman" w:hAnsi="Times New Roman" w:cs="Times New Roman"/>
          <w:b/>
          <w:bCs/>
          <w:sz w:val="32"/>
          <w:szCs w:val="32"/>
        </w:rPr>
        <w:t>ACCOUNTING FUNDAMENTALS</w:t>
      </w:r>
    </w:p>
    <w:p w14:paraId="5972A58C" w14:textId="77777777" w:rsidR="000975EE" w:rsidRPr="00B2776D" w:rsidRDefault="00985833" w:rsidP="00894AC2">
      <w:pPr>
        <w:spacing w:line="360" w:lineRule="auto"/>
        <w:rPr>
          <w:rFonts w:ascii="Times New Roman" w:hAnsi="Times New Roman" w:cs="Times New Roman"/>
          <w:sz w:val="24"/>
          <w:szCs w:val="24"/>
        </w:rPr>
      </w:pPr>
      <w:r w:rsidRPr="00B2776D">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434865002"/>
        <w:docPartObj>
          <w:docPartGallery w:val="Table of Contents"/>
          <w:docPartUnique/>
        </w:docPartObj>
      </w:sdtPr>
      <w:sdtEndPr>
        <w:rPr>
          <w:b/>
          <w:bCs/>
          <w:noProof/>
        </w:rPr>
      </w:sdtEndPr>
      <w:sdtContent>
        <w:p w14:paraId="687BD470" w14:textId="286D97DE" w:rsidR="00FE47B5" w:rsidRPr="00FE47B5" w:rsidRDefault="00985833" w:rsidP="00FE47B5">
          <w:pPr>
            <w:pStyle w:val="Titlucuprins"/>
            <w:spacing w:line="360" w:lineRule="auto"/>
            <w:jc w:val="center"/>
            <w:rPr>
              <w:rFonts w:ascii="Times New Roman" w:hAnsi="Times New Roman" w:cs="Times New Roman"/>
              <w:b/>
              <w:bCs/>
              <w:color w:val="000000" w:themeColor="text1"/>
            </w:rPr>
          </w:pPr>
          <w:r w:rsidRPr="00FE47B5">
            <w:rPr>
              <w:rFonts w:ascii="Times New Roman" w:hAnsi="Times New Roman" w:cs="Times New Roman"/>
              <w:b/>
              <w:bCs/>
              <w:color w:val="000000" w:themeColor="text1"/>
            </w:rPr>
            <w:t>List of Contents</w:t>
          </w:r>
        </w:p>
        <w:p w14:paraId="49B523AE" w14:textId="2560359E" w:rsidR="00FE47B5" w:rsidRPr="00FE47B5" w:rsidRDefault="00985833" w:rsidP="00FE47B5">
          <w:pPr>
            <w:pStyle w:val="Cuprins1"/>
            <w:rPr>
              <w:rFonts w:eastAsiaTheme="minorEastAsia"/>
              <w:b w:val="0"/>
              <w:bCs w:val="0"/>
            </w:rPr>
          </w:pPr>
          <w:r w:rsidRPr="00FE47B5">
            <w:fldChar w:fldCharType="begin"/>
          </w:r>
          <w:r w:rsidRPr="00FE47B5">
            <w:instrText xml:space="preserve"> TOC \o "1-3" \h \z \u </w:instrText>
          </w:r>
          <w:r w:rsidRPr="00FE47B5">
            <w:fldChar w:fldCharType="separate"/>
          </w:r>
          <w:hyperlink w:anchor="_Toc112927759" w:history="1">
            <w:r w:rsidRPr="00FE47B5">
              <w:rPr>
                <w:rStyle w:val="Hyperlink"/>
              </w:rPr>
              <w:t>The answer to part 1</w:t>
            </w:r>
            <w:r w:rsidRPr="00FE47B5">
              <w:rPr>
                <w:webHidden/>
              </w:rPr>
              <w:tab/>
            </w:r>
            <w:r w:rsidRPr="00FE47B5">
              <w:rPr>
                <w:webHidden/>
              </w:rPr>
              <w:fldChar w:fldCharType="begin"/>
            </w:r>
            <w:r w:rsidRPr="00FE47B5">
              <w:rPr>
                <w:webHidden/>
              </w:rPr>
              <w:instrText xml:space="preserve"> PAGEREF _Toc112927759 \h </w:instrText>
            </w:r>
            <w:r w:rsidRPr="00FE47B5">
              <w:rPr>
                <w:webHidden/>
              </w:rPr>
            </w:r>
            <w:r w:rsidRPr="00FE47B5">
              <w:rPr>
                <w:webHidden/>
              </w:rPr>
              <w:fldChar w:fldCharType="separate"/>
            </w:r>
            <w:r w:rsidRPr="00FE47B5">
              <w:rPr>
                <w:webHidden/>
              </w:rPr>
              <w:t>3</w:t>
            </w:r>
            <w:r w:rsidRPr="00FE47B5">
              <w:rPr>
                <w:webHidden/>
              </w:rPr>
              <w:fldChar w:fldCharType="end"/>
            </w:r>
          </w:hyperlink>
        </w:p>
        <w:p w14:paraId="4526B25C" w14:textId="443D1662" w:rsidR="00FE47B5" w:rsidRPr="00FE47B5" w:rsidRDefault="00985833" w:rsidP="00FE47B5">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112927760" w:history="1">
            <w:r w:rsidRPr="00FE47B5">
              <w:rPr>
                <w:rStyle w:val="Hyperlink"/>
                <w:rFonts w:ascii="Times New Roman" w:hAnsi="Times New Roman" w:cs="Times New Roman"/>
                <w:noProof/>
                <w:sz w:val="24"/>
                <w:szCs w:val="24"/>
              </w:rPr>
              <w:t>Income statement of Wales Plc.</w:t>
            </w:r>
            <w:r w:rsidRPr="00FE47B5">
              <w:rPr>
                <w:rFonts w:ascii="Times New Roman" w:hAnsi="Times New Roman" w:cs="Times New Roman"/>
                <w:noProof/>
                <w:webHidden/>
                <w:sz w:val="24"/>
                <w:szCs w:val="24"/>
              </w:rPr>
              <w:tab/>
            </w:r>
            <w:r w:rsidRPr="00FE47B5">
              <w:rPr>
                <w:rFonts w:ascii="Times New Roman" w:hAnsi="Times New Roman" w:cs="Times New Roman"/>
                <w:noProof/>
                <w:webHidden/>
                <w:sz w:val="24"/>
                <w:szCs w:val="24"/>
              </w:rPr>
              <w:fldChar w:fldCharType="begin"/>
            </w:r>
            <w:r w:rsidRPr="00FE47B5">
              <w:rPr>
                <w:rFonts w:ascii="Times New Roman" w:hAnsi="Times New Roman" w:cs="Times New Roman"/>
                <w:noProof/>
                <w:webHidden/>
                <w:sz w:val="24"/>
                <w:szCs w:val="24"/>
              </w:rPr>
              <w:instrText xml:space="preserve"> PAGEREF _Toc112927760 \h </w:instrText>
            </w:r>
            <w:r w:rsidRPr="00FE47B5">
              <w:rPr>
                <w:rFonts w:ascii="Times New Roman" w:hAnsi="Times New Roman" w:cs="Times New Roman"/>
                <w:noProof/>
                <w:webHidden/>
                <w:sz w:val="24"/>
                <w:szCs w:val="24"/>
              </w:rPr>
            </w:r>
            <w:r w:rsidRPr="00FE47B5">
              <w:rPr>
                <w:rFonts w:ascii="Times New Roman" w:hAnsi="Times New Roman" w:cs="Times New Roman"/>
                <w:noProof/>
                <w:webHidden/>
                <w:sz w:val="24"/>
                <w:szCs w:val="24"/>
              </w:rPr>
              <w:fldChar w:fldCharType="separate"/>
            </w:r>
            <w:r w:rsidRPr="00FE47B5">
              <w:rPr>
                <w:rFonts w:ascii="Times New Roman" w:hAnsi="Times New Roman" w:cs="Times New Roman"/>
                <w:noProof/>
                <w:webHidden/>
                <w:sz w:val="24"/>
                <w:szCs w:val="24"/>
              </w:rPr>
              <w:t>3</w:t>
            </w:r>
            <w:r w:rsidRPr="00FE47B5">
              <w:rPr>
                <w:rFonts w:ascii="Times New Roman" w:hAnsi="Times New Roman" w:cs="Times New Roman"/>
                <w:noProof/>
                <w:webHidden/>
                <w:sz w:val="24"/>
                <w:szCs w:val="24"/>
              </w:rPr>
              <w:fldChar w:fldCharType="end"/>
            </w:r>
          </w:hyperlink>
        </w:p>
        <w:p w14:paraId="78955FB1" w14:textId="5C4B2475" w:rsidR="00FE47B5" w:rsidRPr="00FE47B5" w:rsidRDefault="00985833" w:rsidP="00FE47B5">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112927761" w:history="1">
            <w:r w:rsidRPr="00FE47B5">
              <w:rPr>
                <w:rStyle w:val="Hyperlink"/>
                <w:rFonts w:ascii="Times New Roman" w:hAnsi="Times New Roman" w:cs="Times New Roman"/>
                <w:noProof/>
                <w:sz w:val="24"/>
                <w:szCs w:val="24"/>
              </w:rPr>
              <w:t>Financial position statement of Wales Plc.</w:t>
            </w:r>
            <w:r w:rsidRPr="00FE47B5">
              <w:rPr>
                <w:rFonts w:ascii="Times New Roman" w:hAnsi="Times New Roman" w:cs="Times New Roman"/>
                <w:noProof/>
                <w:webHidden/>
                <w:sz w:val="24"/>
                <w:szCs w:val="24"/>
              </w:rPr>
              <w:tab/>
            </w:r>
            <w:r w:rsidRPr="00FE47B5">
              <w:rPr>
                <w:rFonts w:ascii="Times New Roman" w:hAnsi="Times New Roman" w:cs="Times New Roman"/>
                <w:noProof/>
                <w:webHidden/>
                <w:sz w:val="24"/>
                <w:szCs w:val="24"/>
              </w:rPr>
              <w:fldChar w:fldCharType="begin"/>
            </w:r>
            <w:r w:rsidRPr="00FE47B5">
              <w:rPr>
                <w:rFonts w:ascii="Times New Roman" w:hAnsi="Times New Roman" w:cs="Times New Roman"/>
                <w:noProof/>
                <w:webHidden/>
                <w:sz w:val="24"/>
                <w:szCs w:val="24"/>
              </w:rPr>
              <w:instrText xml:space="preserve"> PAGEREF _Toc112927761 \h </w:instrText>
            </w:r>
            <w:r w:rsidRPr="00FE47B5">
              <w:rPr>
                <w:rFonts w:ascii="Times New Roman" w:hAnsi="Times New Roman" w:cs="Times New Roman"/>
                <w:noProof/>
                <w:webHidden/>
                <w:sz w:val="24"/>
                <w:szCs w:val="24"/>
              </w:rPr>
            </w:r>
            <w:r w:rsidRPr="00FE47B5">
              <w:rPr>
                <w:rFonts w:ascii="Times New Roman" w:hAnsi="Times New Roman" w:cs="Times New Roman"/>
                <w:noProof/>
                <w:webHidden/>
                <w:sz w:val="24"/>
                <w:szCs w:val="24"/>
              </w:rPr>
              <w:fldChar w:fldCharType="separate"/>
            </w:r>
            <w:r w:rsidRPr="00FE47B5">
              <w:rPr>
                <w:rFonts w:ascii="Times New Roman" w:hAnsi="Times New Roman" w:cs="Times New Roman"/>
                <w:noProof/>
                <w:webHidden/>
                <w:sz w:val="24"/>
                <w:szCs w:val="24"/>
              </w:rPr>
              <w:t>4</w:t>
            </w:r>
            <w:r w:rsidRPr="00FE47B5">
              <w:rPr>
                <w:rFonts w:ascii="Times New Roman" w:hAnsi="Times New Roman" w:cs="Times New Roman"/>
                <w:noProof/>
                <w:webHidden/>
                <w:sz w:val="24"/>
                <w:szCs w:val="24"/>
              </w:rPr>
              <w:fldChar w:fldCharType="end"/>
            </w:r>
          </w:hyperlink>
        </w:p>
        <w:p w14:paraId="1584F533" w14:textId="34B1C675" w:rsidR="00FE47B5" w:rsidRPr="00FE47B5" w:rsidRDefault="00985833" w:rsidP="00FE47B5">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112927762" w:history="1">
            <w:r w:rsidRPr="00FE47B5">
              <w:rPr>
                <w:rStyle w:val="Hyperlink"/>
                <w:rFonts w:ascii="Times New Roman" w:hAnsi="Times New Roman" w:cs="Times New Roman"/>
                <w:noProof/>
                <w:sz w:val="24"/>
                <w:szCs w:val="24"/>
              </w:rPr>
              <w:t xml:space="preserve">Calculation and workings of the financial </w:t>
            </w:r>
            <w:r w:rsidRPr="00FE47B5">
              <w:rPr>
                <w:rStyle w:val="Hyperlink"/>
                <w:rFonts w:ascii="Times New Roman" w:hAnsi="Times New Roman" w:cs="Times New Roman"/>
                <w:noProof/>
                <w:sz w:val="24"/>
                <w:szCs w:val="24"/>
              </w:rPr>
              <w:t>position statement</w:t>
            </w:r>
            <w:r w:rsidRPr="00FE47B5">
              <w:rPr>
                <w:rFonts w:ascii="Times New Roman" w:hAnsi="Times New Roman" w:cs="Times New Roman"/>
                <w:noProof/>
                <w:webHidden/>
                <w:sz w:val="24"/>
                <w:szCs w:val="24"/>
              </w:rPr>
              <w:tab/>
            </w:r>
            <w:r w:rsidRPr="00FE47B5">
              <w:rPr>
                <w:rFonts w:ascii="Times New Roman" w:hAnsi="Times New Roman" w:cs="Times New Roman"/>
                <w:noProof/>
                <w:webHidden/>
                <w:sz w:val="24"/>
                <w:szCs w:val="24"/>
              </w:rPr>
              <w:fldChar w:fldCharType="begin"/>
            </w:r>
            <w:r w:rsidRPr="00FE47B5">
              <w:rPr>
                <w:rFonts w:ascii="Times New Roman" w:hAnsi="Times New Roman" w:cs="Times New Roman"/>
                <w:noProof/>
                <w:webHidden/>
                <w:sz w:val="24"/>
                <w:szCs w:val="24"/>
              </w:rPr>
              <w:instrText xml:space="preserve"> PAGEREF _Toc112927762 \h </w:instrText>
            </w:r>
            <w:r w:rsidRPr="00FE47B5">
              <w:rPr>
                <w:rFonts w:ascii="Times New Roman" w:hAnsi="Times New Roman" w:cs="Times New Roman"/>
                <w:noProof/>
                <w:webHidden/>
                <w:sz w:val="24"/>
                <w:szCs w:val="24"/>
              </w:rPr>
            </w:r>
            <w:r w:rsidRPr="00FE47B5">
              <w:rPr>
                <w:rFonts w:ascii="Times New Roman" w:hAnsi="Times New Roman" w:cs="Times New Roman"/>
                <w:noProof/>
                <w:webHidden/>
                <w:sz w:val="24"/>
                <w:szCs w:val="24"/>
              </w:rPr>
              <w:fldChar w:fldCharType="separate"/>
            </w:r>
            <w:r w:rsidRPr="00FE47B5">
              <w:rPr>
                <w:rFonts w:ascii="Times New Roman" w:hAnsi="Times New Roman" w:cs="Times New Roman"/>
                <w:noProof/>
                <w:webHidden/>
                <w:sz w:val="24"/>
                <w:szCs w:val="24"/>
              </w:rPr>
              <w:t>5</w:t>
            </w:r>
            <w:r w:rsidRPr="00FE47B5">
              <w:rPr>
                <w:rFonts w:ascii="Times New Roman" w:hAnsi="Times New Roman" w:cs="Times New Roman"/>
                <w:noProof/>
                <w:webHidden/>
                <w:sz w:val="24"/>
                <w:szCs w:val="24"/>
              </w:rPr>
              <w:fldChar w:fldCharType="end"/>
            </w:r>
          </w:hyperlink>
        </w:p>
        <w:p w14:paraId="28BF6E96" w14:textId="7F2B526E" w:rsidR="00FE47B5" w:rsidRPr="00FE47B5" w:rsidRDefault="00985833" w:rsidP="00FE47B5">
          <w:pPr>
            <w:pStyle w:val="Cuprins1"/>
            <w:rPr>
              <w:rFonts w:eastAsiaTheme="minorEastAsia"/>
              <w:b w:val="0"/>
              <w:bCs w:val="0"/>
            </w:rPr>
          </w:pPr>
          <w:hyperlink w:anchor="_Toc112927763" w:history="1">
            <w:r w:rsidRPr="00FE47B5">
              <w:rPr>
                <w:rStyle w:val="Hyperlink"/>
              </w:rPr>
              <w:t>Why a Balance sheet is in balance</w:t>
            </w:r>
            <w:r w:rsidRPr="00FE47B5">
              <w:rPr>
                <w:webHidden/>
              </w:rPr>
              <w:tab/>
            </w:r>
            <w:r w:rsidRPr="00FE47B5">
              <w:rPr>
                <w:webHidden/>
              </w:rPr>
              <w:fldChar w:fldCharType="begin"/>
            </w:r>
            <w:r w:rsidRPr="00FE47B5">
              <w:rPr>
                <w:webHidden/>
              </w:rPr>
              <w:instrText xml:space="preserve"> PAGEREF _Toc112927763 \h </w:instrText>
            </w:r>
            <w:r w:rsidRPr="00FE47B5">
              <w:rPr>
                <w:webHidden/>
              </w:rPr>
            </w:r>
            <w:r w:rsidRPr="00FE47B5">
              <w:rPr>
                <w:webHidden/>
              </w:rPr>
              <w:fldChar w:fldCharType="separate"/>
            </w:r>
            <w:r w:rsidRPr="00FE47B5">
              <w:rPr>
                <w:webHidden/>
              </w:rPr>
              <w:t>5</w:t>
            </w:r>
            <w:r w:rsidRPr="00FE47B5">
              <w:rPr>
                <w:webHidden/>
              </w:rPr>
              <w:fldChar w:fldCharType="end"/>
            </w:r>
          </w:hyperlink>
        </w:p>
        <w:p w14:paraId="530227CA" w14:textId="10FA76E2" w:rsidR="00FE47B5" w:rsidRPr="00FE47B5" w:rsidRDefault="00985833" w:rsidP="00FE47B5">
          <w:pPr>
            <w:pStyle w:val="Cuprins1"/>
            <w:rPr>
              <w:rFonts w:eastAsiaTheme="minorEastAsia"/>
              <w:b w:val="0"/>
              <w:bCs w:val="0"/>
            </w:rPr>
          </w:pPr>
          <w:hyperlink w:anchor="_Toc112927764" w:history="1">
            <w:r w:rsidRPr="00FE47B5">
              <w:rPr>
                <w:rStyle w:val="Hyperlink"/>
              </w:rPr>
              <w:t>The answer to part 2</w:t>
            </w:r>
            <w:r w:rsidRPr="00FE47B5">
              <w:rPr>
                <w:webHidden/>
              </w:rPr>
              <w:tab/>
            </w:r>
            <w:r w:rsidRPr="00FE47B5">
              <w:rPr>
                <w:webHidden/>
              </w:rPr>
              <w:fldChar w:fldCharType="begin"/>
            </w:r>
            <w:r w:rsidRPr="00FE47B5">
              <w:rPr>
                <w:webHidden/>
              </w:rPr>
              <w:instrText xml:space="preserve"> PAGEREF _Toc112927764 \h </w:instrText>
            </w:r>
            <w:r w:rsidRPr="00FE47B5">
              <w:rPr>
                <w:webHidden/>
              </w:rPr>
            </w:r>
            <w:r w:rsidRPr="00FE47B5">
              <w:rPr>
                <w:webHidden/>
              </w:rPr>
              <w:fldChar w:fldCharType="separate"/>
            </w:r>
            <w:r w:rsidRPr="00FE47B5">
              <w:rPr>
                <w:webHidden/>
              </w:rPr>
              <w:t>5</w:t>
            </w:r>
            <w:r w:rsidRPr="00FE47B5">
              <w:rPr>
                <w:webHidden/>
              </w:rPr>
              <w:fldChar w:fldCharType="end"/>
            </w:r>
          </w:hyperlink>
        </w:p>
        <w:p w14:paraId="14BD4C2C" w14:textId="7A2B857E" w:rsidR="00FE47B5" w:rsidRPr="00FE47B5" w:rsidRDefault="00985833" w:rsidP="00FE47B5">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112927765" w:history="1">
            <w:r w:rsidRPr="00FE47B5">
              <w:rPr>
                <w:rStyle w:val="Hyperlink"/>
                <w:rFonts w:ascii="Times New Roman" w:hAnsi="Times New Roman" w:cs="Times New Roman"/>
                <w:noProof/>
                <w:sz w:val="24"/>
                <w:szCs w:val="24"/>
              </w:rPr>
              <w:t>Computation of relevant accounting ratios of Sweets Plc for 2020</w:t>
            </w:r>
            <w:r w:rsidRPr="00FE47B5">
              <w:rPr>
                <w:rStyle w:val="Hyperlink"/>
                <w:rFonts w:ascii="Times New Roman" w:hAnsi="Times New Roman" w:cs="Times New Roman"/>
                <w:noProof/>
                <w:sz w:val="24"/>
                <w:szCs w:val="24"/>
              </w:rPr>
              <w:t xml:space="preserve"> and 2021</w:t>
            </w:r>
            <w:r w:rsidRPr="00FE47B5">
              <w:rPr>
                <w:rFonts w:ascii="Times New Roman" w:hAnsi="Times New Roman" w:cs="Times New Roman"/>
                <w:noProof/>
                <w:webHidden/>
                <w:sz w:val="24"/>
                <w:szCs w:val="24"/>
              </w:rPr>
              <w:tab/>
            </w:r>
            <w:r w:rsidRPr="00FE47B5">
              <w:rPr>
                <w:rFonts w:ascii="Times New Roman" w:hAnsi="Times New Roman" w:cs="Times New Roman"/>
                <w:noProof/>
                <w:webHidden/>
                <w:sz w:val="24"/>
                <w:szCs w:val="24"/>
              </w:rPr>
              <w:fldChar w:fldCharType="begin"/>
            </w:r>
            <w:r w:rsidRPr="00FE47B5">
              <w:rPr>
                <w:rFonts w:ascii="Times New Roman" w:hAnsi="Times New Roman" w:cs="Times New Roman"/>
                <w:noProof/>
                <w:webHidden/>
                <w:sz w:val="24"/>
                <w:szCs w:val="24"/>
              </w:rPr>
              <w:instrText xml:space="preserve"> PAGEREF _Toc112927765 \h </w:instrText>
            </w:r>
            <w:r w:rsidRPr="00FE47B5">
              <w:rPr>
                <w:rFonts w:ascii="Times New Roman" w:hAnsi="Times New Roman" w:cs="Times New Roman"/>
                <w:noProof/>
                <w:webHidden/>
                <w:sz w:val="24"/>
                <w:szCs w:val="24"/>
              </w:rPr>
            </w:r>
            <w:r w:rsidRPr="00FE47B5">
              <w:rPr>
                <w:rFonts w:ascii="Times New Roman" w:hAnsi="Times New Roman" w:cs="Times New Roman"/>
                <w:noProof/>
                <w:webHidden/>
                <w:sz w:val="24"/>
                <w:szCs w:val="24"/>
              </w:rPr>
              <w:fldChar w:fldCharType="separate"/>
            </w:r>
            <w:r w:rsidRPr="00FE47B5">
              <w:rPr>
                <w:rFonts w:ascii="Times New Roman" w:hAnsi="Times New Roman" w:cs="Times New Roman"/>
                <w:noProof/>
                <w:webHidden/>
                <w:sz w:val="24"/>
                <w:szCs w:val="24"/>
              </w:rPr>
              <w:t>5</w:t>
            </w:r>
            <w:r w:rsidRPr="00FE47B5">
              <w:rPr>
                <w:rFonts w:ascii="Times New Roman" w:hAnsi="Times New Roman" w:cs="Times New Roman"/>
                <w:noProof/>
                <w:webHidden/>
                <w:sz w:val="24"/>
                <w:szCs w:val="24"/>
              </w:rPr>
              <w:fldChar w:fldCharType="end"/>
            </w:r>
          </w:hyperlink>
        </w:p>
        <w:p w14:paraId="3D1FFB04" w14:textId="1071DC46" w:rsidR="00FE47B5" w:rsidRPr="00FE47B5" w:rsidRDefault="00985833" w:rsidP="00FE47B5">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112927766" w:history="1">
            <w:r w:rsidRPr="00FE47B5">
              <w:rPr>
                <w:rStyle w:val="Hyperlink"/>
                <w:rFonts w:ascii="Times New Roman" w:hAnsi="Times New Roman" w:cs="Times New Roman"/>
                <w:noProof/>
                <w:sz w:val="24"/>
                <w:szCs w:val="24"/>
              </w:rPr>
              <w:t>Financial position and performance review of Sweets Plc.</w:t>
            </w:r>
            <w:r w:rsidRPr="00FE47B5">
              <w:rPr>
                <w:rFonts w:ascii="Times New Roman" w:hAnsi="Times New Roman" w:cs="Times New Roman"/>
                <w:noProof/>
                <w:webHidden/>
                <w:sz w:val="24"/>
                <w:szCs w:val="24"/>
              </w:rPr>
              <w:tab/>
            </w:r>
            <w:r w:rsidRPr="00FE47B5">
              <w:rPr>
                <w:rFonts w:ascii="Times New Roman" w:hAnsi="Times New Roman" w:cs="Times New Roman"/>
                <w:noProof/>
                <w:webHidden/>
                <w:sz w:val="24"/>
                <w:szCs w:val="24"/>
              </w:rPr>
              <w:fldChar w:fldCharType="begin"/>
            </w:r>
            <w:r w:rsidRPr="00FE47B5">
              <w:rPr>
                <w:rFonts w:ascii="Times New Roman" w:hAnsi="Times New Roman" w:cs="Times New Roman"/>
                <w:noProof/>
                <w:webHidden/>
                <w:sz w:val="24"/>
                <w:szCs w:val="24"/>
              </w:rPr>
              <w:instrText xml:space="preserve"> PAGEREF _Toc112927766 \h </w:instrText>
            </w:r>
            <w:r w:rsidRPr="00FE47B5">
              <w:rPr>
                <w:rFonts w:ascii="Times New Roman" w:hAnsi="Times New Roman" w:cs="Times New Roman"/>
                <w:noProof/>
                <w:webHidden/>
                <w:sz w:val="24"/>
                <w:szCs w:val="24"/>
              </w:rPr>
            </w:r>
            <w:r w:rsidRPr="00FE47B5">
              <w:rPr>
                <w:rFonts w:ascii="Times New Roman" w:hAnsi="Times New Roman" w:cs="Times New Roman"/>
                <w:noProof/>
                <w:webHidden/>
                <w:sz w:val="24"/>
                <w:szCs w:val="24"/>
              </w:rPr>
              <w:fldChar w:fldCharType="separate"/>
            </w:r>
            <w:r w:rsidRPr="00FE47B5">
              <w:rPr>
                <w:rFonts w:ascii="Times New Roman" w:hAnsi="Times New Roman" w:cs="Times New Roman"/>
                <w:noProof/>
                <w:webHidden/>
                <w:sz w:val="24"/>
                <w:szCs w:val="24"/>
              </w:rPr>
              <w:t>9</w:t>
            </w:r>
            <w:r w:rsidRPr="00FE47B5">
              <w:rPr>
                <w:rFonts w:ascii="Times New Roman" w:hAnsi="Times New Roman" w:cs="Times New Roman"/>
                <w:noProof/>
                <w:webHidden/>
                <w:sz w:val="24"/>
                <w:szCs w:val="24"/>
              </w:rPr>
              <w:fldChar w:fldCharType="end"/>
            </w:r>
          </w:hyperlink>
        </w:p>
        <w:p w14:paraId="0EEDA9CA" w14:textId="66FF26BE" w:rsidR="00FE47B5" w:rsidRPr="00FE47B5" w:rsidRDefault="00985833" w:rsidP="00FE47B5">
          <w:pPr>
            <w:pStyle w:val="Cuprins1"/>
            <w:rPr>
              <w:rFonts w:eastAsiaTheme="minorEastAsia"/>
              <w:b w:val="0"/>
              <w:bCs w:val="0"/>
            </w:rPr>
          </w:pPr>
          <w:hyperlink w:anchor="_Toc112927767" w:history="1">
            <w:r w:rsidRPr="00FE47B5">
              <w:rPr>
                <w:rStyle w:val="Hyperlink"/>
              </w:rPr>
              <w:t>Reference list</w:t>
            </w:r>
            <w:r w:rsidRPr="00FE47B5">
              <w:rPr>
                <w:webHidden/>
              </w:rPr>
              <w:tab/>
            </w:r>
            <w:r w:rsidRPr="00FE47B5">
              <w:rPr>
                <w:webHidden/>
              </w:rPr>
              <w:fldChar w:fldCharType="begin"/>
            </w:r>
            <w:r w:rsidRPr="00FE47B5">
              <w:rPr>
                <w:webHidden/>
              </w:rPr>
              <w:instrText xml:space="preserve"> PAGEREF _Toc112927767 \h </w:instrText>
            </w:r>
            <w:r w:rsidRPr="00FE47B5">
              <w:rPr>
                <w:webHidden/>
              </w:rPr>
            </w:r>
            <w:r w:rsidRPr="00FE47B5">
              <w:rPr>
                <w:webHidden/>
              </w:rPr>
              <w:fldChar w:fldCharType="separate"/>
            </w:r>
            <w:r w:rsidRPr="00FE47B5">
              <w:rPr>
                <w:webHidden/>
              </w:rPr>
              <w:t>11</w:t>
            </w:r>
            <w:r w:rsidRPr="00FE47B5">
              <w:rPr>
                <w:webHidden/>
              </w:rPr>
              <w:fldChar w:fldCharType="end"/>
            </w:r>
          </w:hyperlink>
        </w:p>
        <w:p w14:paraId="7191C4DF" w14:textId="657E388A" w:rsidR="00FE47B5" w:rsidRDefault="00985833" w:rsidP="00FE47B5">
          <w:pPr>
            <w:spacing w:line="360" w:lineRule="auto"/>
            <w:jc w:val="both"/>
          </w:pPr>
          <w:r w:rsidRPr="00FE47B5">
            <w:rPr>
              <w:rFonts w:ascii="Times New Roman" w:hAnsi="Times New Roman" w:cs="Times New Roman"/>
              <w:b/>
              <w:bCs/>
              <w:noProof/>
              <w:sz w:val="24"/>
              <w:szCs w:val="24"/>
            </w:rPr>
            <w:fldChar w:fldCharType="end"/>
          </w:r>
        </w:p>
      </w:sdtContent>
    </w:sdt>
    <w:p w14:paraId="5E8B3A4C" w14:textId="22FB8BBA" w:rsidR="000975EE" w:rsidRPr="00B2776D" w:rsidRDefault="000975EE" w:rsidP="00894AC2">
      <w:pPr>
        <w:spacing w:line="360" w:lineRule="auto"/>
        <w:jc w:val="center"/>
        <w:rPr>
          <w:rFonts w:ascii="Times New Roman" w:hAnsi="Times New Roman" w:cs="Times New Roman"/>
          <w:sz w:val="24"/>
          <w:szCs w:val="24"/>
        </w:rPr>
      </w:pPr>
    </w:p>
    <w:p w14:paraId="47549797" w14:textId="77777777" w:rsidR="000975EE" w:rsidRPr="00B2776D" w:rsidRDefault="00985833" w:rsidP="00894AC2">
      <w:pPr>
        <w:spacing w:line="360" w:lineRule="auto"/>
        <w:rPr>
          <w:rFonts w:ascii="Times New Roman" w:hAnsi="Times New Roman" w:cs="Times New Roman"/>
          <w:sz w:val="24"/>
          <w:szCs w:val="24"/>
        </w:rPr>
      </w:pPr>
      <w:r w:rsidRPr="00B2776D">
        <w:rPr>
          <w:rFonts w:ascii="Times New Roman" w:hAnsi="Times New Roman" w:cs="Times New Roman"/>
          <w:sz w:val="24"/>
          <w:szCs w:val="24"/>
        </w:rPr>
        <w:br w:type="page"/>
      </w:r>
    </w:p>
    <w:p w14:paraId="4A035F0D" w14:textId="5DA358E1" w:rsidR="000975EE" w:rsidRPr="00B2776D" w:rsidRDefault="00985833" w:rsidP="00894AC2">
      <w:pPr>
        <w:pStyle w:val="Titlu1"/>
        <w:spacing w:line="360" w:lineRule="auto"/>
      </w:pPr>
      <w:bookmarkStart w:id="0" w:name="_Toc109819966"/>
      <w:bookmarkStart w:id="1" w:name="_Toc112927759"/>
      <w:r>
        <w:t>The answer to part</w:t>
      </w:r>
      <w:r w:rsidRPr="00B2776D">
        <w:t xml:space="preserve"> 1</w:t>
      </w:r>
      <w:bookmarkEnd w:id="0"/>
      <w:bookmarkEnd w:id="1"/>
    </w:p>
    <w:p w14:paraId="55C1D640" w14:textId="278F39D1" w:rsidR="000975EE" w:rsidRPr="00B2776D" w:rsidRDefault="00985833" w:rsidP="00894AC2">
      <w:pPr>
        <w:pStyle w:val="Titlu2"/>
        <w:spacing w:line="360" w:lineRule="auto"/>
      </w:pPr>
      <w:bookmarkStart w:id="2" w:name="_Toc109819967"/>
      <w:bookmarkStart w:id="3" w:name="_Toc112927760"/>
      <w:r w:rsidRPr="00B2776D">
        <w:t>Income statement of Wales Plc.</w:t>
      </w:r>
      <w:bookmarkEnd w:id="2"/>
      <w:bookmarkEnd w:id="3"/>
    </w:p>
    <w:tbl>
      <w:tblPr>
        <w:tblW w:w="8511" w:type="dxa"/>
        <w:jc w:val="center"/>
        <w:tblLook w:val="04A0" w:firstRow="1" w:lastRow="0" w:firstColumn="1" w:lastColumn="0" w:noHBand="0" w:noVBand="1"/>
      </w:tblPr>
      <w:tblGrid>
        <w:gridCol w:w="3063"/>
        <w:gridCol w:w="996"/>
        <w:gridCol w:w="944"/>
        <w:gridCol w:w="1816"/>
        <w:gridCol w:w="855"/>
        <w:gridCol w:w="996"/>
      </w:tblGrid>
      <w:tr w:rsidR="00FD5AB4" w14:paraId="510DFDE0" w14:textId="77777777" w:rsidTr="00DE014D">
        <w:trPr>
          <w:trHeight w:val="356"/>
          <w:jc w:val="center"/>
        </w:trPr>
        <w:tc>
          <w:tcPr>
            <w:tcW w:w="30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6BAEBA"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Dr.</w:t>
            </w:r>
          </w:p>
        </w:tc>
        <w:tc>
          <w:tcPr>
            <w:tcW w:w="887" w:type="dxa"/>
            <w:tcBorders>
              <w:top w:val="single" w:sz="4" w:space="0" w:color="auto"/>
              <w:left w:val="nil"/>
              <w:bottom w:val="single" w:sz="4" w:space="0" w:color="auto"/>
              <w:right w:val="single" w:sz="4" w:space="0" w:color="auto"/>
            </w:tcBorders>
            <w:shd w:val="clear" w:color="auto" w:fill="auto"/>
            <w:noWrap/>
            <w:vAlign w:val="bottom"/>
            <w:hideMark/>
          </w:tcPr>
          <w:p w14:paraId="721AF567" w14:textId="18C399C0"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single" w:sz="4" w:space="0" w:color="auto"/>
              <w:left w:val="nil"/>
              <w:bottom w:val="single" w:sz="4" w:space="0" w:color="auto"/>
              <w:right w:val="single" w:sz="4" w:space="0" w:color="auto"/>
            </w:tcBorders>
            <w:shd w:val="clear" w:color="auto" w:fill="auto"/>
            <w:noWrap/>
            <w:vAlign w:val="bottom"/>
            <w:hideMark/>
          </w:tcPr>
          <w:p w14:paraId="0F455679" w14:textId="22EE2CB9"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single" w:sz="4" w:space="0" w:color="auto"/>
              <w:left w:val="nil"/>
              <w:bottom w:val="single" w:sz="4" w:space="0" w:color="auto"/>
              <w:right w:val="single" w:sz="4" w:space="0" w:color="auto"/>
            </w:tcBorders>
            <w:shd w:val="clear" w:color="auto" w:fill="auto"/>
            <w:noWrap/>
            <w:vAlign w:val="bottom"/>
            <w:hideMark/>
          </w:tcPr>
          <w:p w14:paraId="721322B7" w14:textId="2636841C"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single" w:sz="4" w:space="0" w:color="auto"/>
              <w:left w:val="nil"/>
              <w:bottom w:val="single" w:sz="4" w:space="0" w:color="auto"/>
              <w:right w:val="single" w:sz="4" w:space="0" w:color="auto"/>
            </w:tcBorders>
            <w:shd w:val="clear" w:color="auto" w:fill="auto"/>
            <w:noWrap/>
            <w:vAlign w:val="bottom"/>
            <w:hideMark/>
          </w:tcPr>
          <w:p w14:paraId="6327C09D" w14:textId="1476E3EA"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single" w:sz="4" w:space="0" w:color="auto"/>
              <w:left w:val="nil"/>
              <w:bottom w:val="single" w:sz="4" w:space="0" w:color="auto"/>
              <w:right w:val="single" w:sz="4" w:space="0" w:color="auto"/>
            </w:tcBorders>
            <w:shd w:val="clear" w:color="auto" w:fill="auto"/>
            <w:noWrap/>
            <w:vAlign w:val="bottom"/>
            <w:hideMark/>
          </w:tcPr>
          <w:p w14:paraId="071523E0"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Cr.</w:t>
            </w:r>
          </w:p>
        </w:tc>
      </w:tr>
      <w:tr w:rsidR="00FD5AB4" w14:paraId="17D26817" w14:textId="77777777" w:rsidTr="00DE014D">
        <w:trPr>
          <w:trHeight w:val="390"/>
          <w:jc w:val="center"/>
        </w:trPr>
        <w:tc>
          <w:tcPr>
            <w:tcW w:w="8511" w:type="dxa"/>
            <w:gridSpan w:val="6"/>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20D14861"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In the books of Wales plc</w:t>
            </w:r>
          </w:p>
        </w:tc>
      </w:tr>
      <w:tr w:rsidR="00FD5AB4" w14:paraId="784A58A2" w14:textId="77777777" w:rsidTr="00DE014D">
        <w:trPr>
          <w:trHeight w:val="390"/>
          <w:jc w:val="center"/>
        </w:trPr>
        <w:tc>
          <w:tcPr>
            <w:tcW w:w="8511" w:type="dxa"/>
            <w:gridSpan w:val="6"/>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7DEFEC54"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For the year ended 31/12/2021</w:t>
            </w:r>
          </w:p>
        </w:tc>
      </w:tr>
      <w:tr w:rsidR="00FD5AB4" w14:paraId="7E49C485" w14:textId="77777777" w:rsidTr="00DE014D">
        <w:trPr>
          <w:trHeight w:val="390"/>
          <w:jc w:val="center"/>
        </w:trPr>
        <w:tc>
          <w:tcPr>
            <w:tcW w:w="8511" w:type="dxa"/>
            <w:gridSpan w:val="6"/>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57374473" w14:textId="77777777" w:rsidR="000975EE" w:rsidRPr="000975EE" w:rsidRDefault="00985833" w:rsidP="00894AC2">
            <w:pPr>
              <w:spacing w:after="0" w:line="360" w:lineRule="auto"/>
              <w:jc w:val="center"/>
              <w:rPr>
                <w:rFonts w:ascii="Times New Roman" w:eastAsia="Times New Roman" w:hAnsi="Times New Roman" w:cs="Times New Roman"/>
                <w:b/>
                <w:bCs/>
                <w:color w:val="000000"/>
                <w:sz w:val="24"/>
                <w:szCs w:val="24"/>
              </w:rPr>
            </w:pPr>
            <w:r w:rsidRPr="000975EE">
              <w:rPr>
                <w:rFonts w:ascii="Times New Roman" w:eastAsia="Times New Roman" w:hAnsi="Times New Roman" w:cs="Times New Roman"/>
                <w:b/>
                <w:bCs/>
                <w:color w:val="000000"/>
                <w:sz w:val="24"/>
                <w:szCs w:val="24"/>
              </w:rPr>
              <w:t>Income Statement</w:t>
            </w:r>
          </w:p>
        </w:tc>
      </w:tr>
      <w:tr w:rsidR="00FD5AB4" w14:paraId="3F78E7C7"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6F050CDD"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Particulars</w:t>
            </w:r>
          </w:p>
        </w:tc>
        <w:tc>
          <w:tcPr>
            <w:tcW w:w="887" w:type="dxa"/>
            <w:tcBorders>
              <w:top w:val="nil"/>
              <w:left w:val="nil"/>
              <w:bottom w:val="single" w:sz="4" w:space="0" w:color="auto"/>
              <w:right w:val="single" w:sz="4" w:space="0" w:color="auto"/>
            </w:tcBorders>
            <w:shd w:val="clear" w:color="auto" w:fill="auto"/>
            <w:noWrap/>
            <w:vAlign w:val="center"/>
            <w:hideMark/>
          </w:tcPr>
          <w:p w14:paraId="2FCB5F84"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w:t>
            </w:r>
          </w:p>
        </w:tc>
        <w:tc>
          <w:tcPr>
            <w:tcW w:w="944" w:type="dxa"/>
            <w:tcBorders>
              <w:top w:val="nil"/>
              <w:left w:val="nil"/>
              <w:bottom w:val="single" w:sz="4" w:space="0" w:color="auto"/>
              <w:right w:val="single" w:sz="4" w:space="0" w:color="auto"/>
            </w:tcBorders>
            <w:shd w:val="clear" w:color="auto" w:fill="auto"/>
            <w:noWrap/>
            <w:vAlign w:val="center"/>
            <w:hideMark/>
          </w:tcPr>
          <w:p w14:paraId="281C0DB7"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w:t>
            </w:r>
          </w:p>
        </w:tc>
        <w:tc>
          <w:tcPr>
            <w:tcW w:w="1816" w:type="dxa"/>
            <w:tcBorders>
              <w:top w:val="nil"/>
              <w:left w:val="nil"/>
              <w:bottom w:val="single" w:sz="4" w:space="0" w:color="auto"/>
              <w:right w:val="single" w:sz="4" w:space="0" w:color="auto"/>
            </w:tcBorders>
            <w:shd w:val="clear" w:color="auto" w:fill="auto"/>
            <w:noWrap/>
            <w:vAlign w:val="center"/>
            <w:hideMark/>
          </w:tcPr>
          <w:p w14:paraId="5746F940"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Particulars</w:t>
            </w:r>
          </w:p>
        </w:tc>
        <w:tc>
          <w:tcPr>
            <w:tcW w:w="855" w:type="dxa"/>
            <w:tcBorders>
              <w:top w:val="nil"/>
              <w:left w:val="nil"/>
              <w:bottom w:val="single" w:sz="4" w:space="0" w:color="auto"/>
              <w:right w:val="single" w:sz="4" w:space="0" w:color="auto"/>
            </w:tcBorders>
            <w:shd w:val="clear" w:color="auto" w:fill="auto"/>
            <w:noWrap/>
            <w:vAlign w:val="center"/>
            <w:hideMark/>
          </w:tcPr>
          <w:p w14:paraId="58D4E8EF"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w:t>
            </w:r>
          </w:p>
        </w:tc>
        <w:tc>
          <w:tcPr>
            <w:tcW w:w="944" w:type="dxa"/>
            <w:tcBorders>
              <w:top w:val="nil"/>
              <w:left w:val="nil"/>
              <w:bottom w:val="single" w:sz="4" w:space="0" w:color="auto"/>
              <w:right w:val="single" w:sz="4" w:space="0" w:color="auto"/>
            </w:tcBorders>
            <w:shd w:val="clear" w:color="auto" w:fill="auto"/>
            <w:noWrap/>
            <w:vAlign w:val="center"/>
            <w:hideMark/>
          </w:tcPr>
          <w:p w14:paraId="7AF90D1C"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w:t>
            </w:r>
          </w:p>
        </w:tc>
      </w:tr>
      <w:tr w:rsidR="00FD5AB4" w14:paraId="57A54FFF"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1C6099D5"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To purchase</w:t>
            </w:r>
          </w:p>
        </w:tc>
        <w:tc>
          <w:tcPr>
            <w:tcW w:w="887" w:type="dxa"/>
            <w:tcBorders>
              <w:top w:val="nil"/>
              <w:left w:val="nil"/>
              <w:bottom w:val="single" w:sz="4" w:space="0" w:color="auto"/>
              <w:right w:val="single" w:sz="4" w:space="0" w:color="auto"/>
            </w:tcBorders>
            <w:shd w:val="clear" w:color="auto" w:fill="auto"/>
            <w:noWrap/>
            <w:vAlign w:val="center"/>
            <w:hideMark/>
          </w:tcPr>
          <w:p w14:paraId="40FA405E"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578650</w:t>
            </w:r>
          </w:p>
        </w:tc>
        <w:tc>
          <w:tcPr>
            <w:tcW w:w="944" w:type="dxa"/>
            <w:tcBorders>
              <w:top w:val="nil"/>
              <w:left w:val="nil"/>
              <w:bottom w:val="single" w:sz="4" w:space="0" w:color="auto"/>
              <w:right w:val="single" w:sz="4" w:space="0" w:color="auto"/>
            </w:tcBorders>
            <w:shd w:val="clear" w:color="auto" w:fill="auto"/>
            <w:noWrap/>
            <w:vAlign w:val="center"/>
            <w:hideMark/>
          </w:tcPr>
          <w:p w14:paraId="5B8434A2" w14:textId="30125543"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79E40690"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By Sales</w:t>
            </w:r>
          </w:p>
        </w:tc>
        <w:tc>
          <w:tcPr>
            <w:tcW w:w="855" w:type="dxa"/>
            <w:tcBorders>
              <w:top w:val="nil"/>
              <w:left w:val="nil"/>
              <w:bottom w:val="single" w:sz="4" w:space="0" w:color="auto"/>
              <w:right w:val="single" w:sz="4" w:space="0" w:color="auto"/>
            </w:tcBorders>
            <w:shd w:val="clear" w:color="auto" w:fill="auto"/>
            <w:noWrap/>
            <w:vAlign w:val="center"/>
            <w:hideMark/>
          </w:tcPr>
          <w:p w14:paraId="3BDCA8BD" w14:textId="4A5DA93B"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1B424031"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800,000</w:t>
            </w:r>
          </w:p>
        </w:tc>
      </w:tr>
      <w:tr w:rsidR="00FD5AB4" w14:paraId="0815D164"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7BFACC50" w14:textId="614BAF6F"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 xml:space="preserve">To gross profit </w:t>
            </w:r>
            <w:r w:rsidR="00117C36" w:rsidRPr="00B2776D">
              <w:rPr>
                <w:rFonts w:ascii="Times New Roman" w:eastAsia="Times New Roman" w:hAnsi="Times New Roman" w:cs="Times New Roman"/>
                <w:color w:val="000000"/>
                <w:sz w:val="24"/>
                <w:szCs w:val="24"/>
              </w:rPr>
              <w:t>c</w:t>
            </w:r>
            <w:r w:rsidRPr="000975EE">
              <w:rPr>
                <w:rFonts w:ascii="Times New Roman" w:eastAsia="Times New Roman" w:hAnsi="Times New Roman" w:cs="Times New Roman"/>
                <w:color w:val="000000"/>
                <w:sz w:val="24"/>
                <w:szCs w:val="24"/>
              </w:rPr>
              <w:t>/d</w:t>
            </w:r>
          </w:p>
        </w:tc>
        <w:tc>
          <w:tcPr>
            <w:tcW w:w="887" w:type="dxa"/>
            <w:tcBorders>
              <w:top w:val="nil"/>
              <w:left w:val="nil"/>
              <w:bottom w:val="single" w:sz="4" w:space="0" w:color="auto"/>
              <w:right w:val="single" w:sz="4" w:space="0" w:color="auto"/>
            </w:tcBorders>
            <w:shd w:val="clear" w:color="auto" w:fill="auto"/>
            <w:noWrap/>
            <w:vAlign w:val="center"/>
            <w:hideMark/>
          </w:tcPr>
          <w:p w14:paraId="5F7D21BB"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221,350</w:t>
            </w:r>
          </w:p>
        </w:tc>
        <w:tc>
          <w:tcPr>
            <w:tcW w:w="944" w:type="dxa"/>
            <w:tcBorders>
              <w:top w:val="nil"/>
              <w:left w:val="nil"/>
              <w:bottom w:val="single" w:sz="4" w:space="0" w:color="auto"/>
              <w:right w:val="single" w:sz="4" w:space="0" w:color="auto"/>
            </w:tcBorders>
            <w:shd w:val="clear" w:color="auto" w:fill="auto"/>
            <w:noWrap/>
            <w:vAlign w:val="center"/>
            <w:hideMark/>
          </w:tcPr>
          <w:p w14:paraId="5E83E8C2" w14:textId="063217A0"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058554EA" w14:textId="4AC10AC6"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671740D7" w14:textId="6AC729DD"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021F5BEA" w14:textId="759DFE9D"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r>
      <w:tr w:rsidR="00FD5AB4" w14:paraId="2EAC5416"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480E9158"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Total</w:t>
            </w:r>
          </w:p>
        </w:tc>
        <w:tc>
          <w:tcPr>
            <w:tcW w:w="887" w:type="dxa"/>
            <w:tcBorders>
              <w:top w:val="nil"/>
              <w:left w:val="nil"/>
              <w:bottom w:val="single" w:sz="4" w:space="0" w:color="auto"/>
              <w:right w:val="single" w:sz="4" w:space="0" w:color="auto"/>
            </w:tcBorders>
            <w:shd w:val="clear" w:color="auto" w:fill="auto"/>
            <w:noWrap/>
            <w:vAlign w:val="center"/>
            <w:hideMark/>
          </w:tcPr>
          <w:p w14:paraId="71EAA749"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800,000</w:t>
            </w:r>
          </w:p>
        </w:tc>
        <w:tc>
          <w:tcPr>
            <w:tcW w:w="944" w:type="dxa"/>
            <w:tcBorders>
              <w:top w:val="nil"/>
              <w:left w:val="nil"/>
              <w:bottom w:val="single" w:sz="4" w:space="0" w:color="auto"/>
              <w:right w:val="single" w:sz="4" w:space="0" w:color="auto"/>
            </w:tcBorders>
            <w:shd w:val="clear" w:color="auto" w:fill="auto"/>
            <w:noWrap/>
            <w:vAlign w:val="center"/>
            <w:hideMark/>
          </w:tcPr>
          <w:p w14:paraId="522093A1" w14:textId="493DCCA3"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46CC67EC"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Total</w:t>
            </w:r>
          </w:p>
        </w:tc>
        <w:tc>
          <w:tcPr>
            <w:tcW w:w="855" w:type="dxa"/>
            <w:tcBorders>
              <w:top w:val="nil"/>
              <w:left w:val="nil"/>
              <w:bottom w:val="single" w:sz="4" w:space="0" w:color="auto"/>
              <w:right w:val="single" w:sz="4" w:space="0" w:color="auto"/>
            </w:tcBorders>
            <w:shd w:val="clear" w:color="auto" w:fill="auto"/>
            <w:noWrap/>
            <w:vAlign w:val="center"/>
            <w:hideMark/>
          </w:tcPr>
          <w:p w14:paraId="2ABB99CF" w14:textId="62E06FF1"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7A086234"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800,000</w:t>
            </w:r>
          </w:p>
        </w:tc>
      </w:tr>
      <w:tr w:rsidR="00FD5AB4" w14:paraId="36608AD5"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242298C0" w14:textId="57334B83"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87" w:type="dxa"/>
            <w:tcBorders>
              <w:top w:val="nil"/>
              <w:left w:val="nil"/>
              <w:bottom w:val="single" w:sz="4" w:space="0" w:color="auto"/>
              <w:right w:val="single" w:sz="4" w:space="0" w:color="auto"/>
            </w:tcBorders>
            <w:shd w:val="clear" w:color="auto" w:fill="auto"/>
            <w:noWrap/>
            <w:vAlign w:val="center"/>
            <w:hideMark/>
          </w:tcPr>
          <w:p w14:paraId="5E4ABF89" w14:textId="65E4CE0F"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74A2D70A" w14:textId="15C1FDC1"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26208688"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By gross profit b/d</w:t>
            </w:r>
          </w:p>
        </w:tc>
        <w:tc>
          <w:tcPr>
            <w:tcW w:w="855" w:type="dxa"/>
            <w:tcBorders>
              <w:top w:val="nil"/>
              <w:left w:val="nil"/>
              <w:bottom w:val="single" w:sz="4" w:space="0" w:color="auto"/>
              <w:right w:val="single" w:sz="4" w:space="0" w:color="auto"/>
            </w:tcBorders>
            <w:shd w:val="clear" w:color="auto" w:fill="auto"/>
            <w:noWrap/>
            <w:vAlign w:val="center"/>
            <w:hideMark/>
          </w:tcPr>
          <w:p w14:paraId="48D5D876" w14:textId="4E308298"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4EDE0487"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221350</w:t>
            </w:r>
          </w:p>
        </w:tc>
      </w:tr>
      <w:tr w:rsidR="00FD5AB4" w14:paraId="5CB0B5F2"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30BAD46A" w14:textId="570292B9"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To Admin</w:t>
            </w:r>
            <w:r w:rsidRPr="00B2776D">
              <w:rPr>
                <w:rFonts w:ascii="Times New Roman" w:eastAsia="Times New Roman" w:hAnsi="Times New Roman" w:cs="Times New Roman"/>
                <w:color w:val="000000"/>
                <w:sz w:val="24"/>
                <w:szCs w:val="24"/>
              </w:rPr>
              <w:t>istrative</w:t>
            </w:r>
            <w:r w:rsidRPr="000975EE">
              <w:rPr>
                <w:rFonts w:ascii="Times New Roman" w:eastAsia="Times New Roman" w:hAnsi="Times New Roman" w:cs="Times New Roman"/>
                <w:color w:val="000000"/>
                <w:sz w:val="24"/>
                <w:szCs w:val="24"/>
              </w:rPr>
              <w:t xml:space="preserve"> exp</w:t>
            </w:r>
            <w:r w:rsidRPr="00B2776D">
              <w:rPr>
                <w:rFonts w:ascii="Times New Roman" w:eastAsia="Times New Roman" w:hAnsi="Times New Roman" w:cs="Times New Roman"/>
                <w:color w:val="000000"/>
                <w:sz w:val="24"/>
                <w:szCs w:val="24"/>
              </w:rPr>
              <w:t>enses</w:t>
            </w:r>
          </w:p>
        </w:tc>
        <w:tc>
          <w:tcPr>
            <w:tcW w:w="887" w:type="dxa"/>
            <w:tcBorders>
              <w:top w:val="nil"/>
              <w:left w:val="nil"/>
              <w:bottom w:val="single" w:sz="4" w:space="0" w:color="auto"/>
              <w:right w:val="single" w:sz="4" w:space="0" w:color="auto"/>
            </w:tcBorders>
            <w:shd w:val="clear" w:color="auto" w:fill="auto"/>
            <w:noWrap/>
            <w:vAlign w:val="center"/>
            <w:hideMark/>
          </w:tcPr>
          <w:p w14:paraId="0A73A17B"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30,000</w:t>
            </w:r>
          </w:p>
        </w:tc>
        <w:tc>
          <w:tcPr>
            <w:tcW w:w="944" w:type="dxa"/>
            <w:tcBorders>
              <w:top w:val="nil"/>
              <w:left w:val="nil"/>
              <w:bottom w:val="single" w:sz="4" w:space="0" w:color="auto"/>
              <w:right w:val="single" w:sz="4" w:space="0" w:color="auto"/>
            </w:tcBorders>
            <w:shd w:val="clear" w:color="auto" w:fill="auto"/>
            <w:noWrap/>
            <w:vAlign w:val="center"/>
            <w:hideMark/>
          </w:tcPr>
          <w:p w14:paraId="11069D4A" w14:textId="360EE4E0"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45CCDCCD" w14:textId="746F2F2D"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5F3F71CC" w14:textId="6871CE53"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1FFD8A56" w14:textId="71054574"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r>
      <w:tr w:rsidR="00FD5AB4" w14:paraId="6CB04C97"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0240E14E"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To interest paid</w:t>
            </w:r>
          </w:p>
        </w:tc>
        <w:tc>
          <w:tcPr>
            <w:tcW w:w="887" w:type="dxa"/>
            <w:tcBorders>
              <w:top w:val="nil"/>
              <w:left w:val="nil"/>
              <w:bottom w:val="single" w:sz="4" w:space="0" w:color="auto"/>
              <w:right w:val="single" w:sz="4" w:space="0" w:color="auto"/>
            </w:tcBorders>
            <w:shd w:val="clear" w:color="auto" w:fill="auto"/>
            <w:noWrap/>
            <w:vAlign w:val="center"/>
            <w:hideMark/>
          </w:tcPr>
          <w:p w14:paraId="0E101F64"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2,000</w:t>
            </w:r>
          </w:p>
        </w:tc>
        <w:tc>
          <w:tcPr>
            <w:tcW w:w="944" w:type="dxa"/>
            <w:tcBorders>
              <w:top w:val="nil"/>
              <w:left w:val="nil"/>
              <w:bottom w:val="single" w:sz="4" w:space="0" w:color="auto"/>
              <w:right w:val="single" w:sz="4" w:space="0" w:color="auto"/>
            </w:tcBorders>
            <w:shd w:val="clear" w:color="auto" w:fill="auto"/>
            <w:noWrap/>
            <w:vAlign w:val="center"/>
            <w:hideMark/>
          </w:tcPr>
          <w:p w14:paraId="1B90FFB2" w14:textId="72466448"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24AE1B45" w14:textId="118202CA"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4658E41B" w14:textId="43B1B0C3"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5B33C8EF" w14:textId="12D6F738"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r>
      <w:tr w:rsidR="00FD5AB4" w14:paraId="4559F790"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42773FE8"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To director's remuneration</w:t>
            </w:r>
          </w:p>
        </w:tc>
        <w:tc>
          <w:tcPr>
            <w:tcW w:w="887" w:type="dxa"/>
            <w:tcBorders>
              <w:top w:val="nil"/>
              <w:left w:val="nil"/>
              <w:bottom w:val="single" w:sz="4" w:space="0" w:color="auto"/>
              <w:right w:val="single" w:sz="4" w:space="0" w:color="auto"/>
            </w:tcBorders>
            <w:shd w:val="clear" w:color="auto" w:fill="auto"/>
            <w:noWrap/>
            <w:vAlign w:val="center"/>
            <w:hideMark/>
          </w:tcPr>
          <w:p w14:paraId="73DB7547"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5,000</w:t>
            </w:r>
          </w:p>
        </w:tc>
        <w:tc>
          <w:tcPr>
            <w:tcW w:w="944" w:type="dxa"/>
            <w:tcBorders>
              <w:top w:val="nil"/>
              <w:left w:val="nil"/>
              <w:bottom w:val="single" w:sz="4" w:space="0" w:color="auto"/>
              <w:right w:val="single" w:sz="4" w:space="0" w:color="auto"/>
            </w:tcBorders>
            <w:shd w:val="clear" w:color="auto" w:fill="auto"/>
            <w:noWrap/>
            <w:vAlign w:val="center"/>
            <w:hideMark/>
          </w:tcPr>
          <w:p w14:paraId="452F285E" w14:textId="5BD6D2AB"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3D2C767D" w14:textId="5B5CD438"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6DCA792B" w14:textId="134649FA"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0B9745B5" w14:textId="0A90C94D"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r>
      <w:tr w:rsidR="00FD5AB4" w14:paraId="7E0A6167"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277B1BBE"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To distribution costs</w:t>
            </w:r>
          </w:p>
        </w:tc>
        <w:tc>
          <w:tcPr>
            <w:tcW w:w="887" w:type="dxa"/>
            <w:tcBorders>
              <w:top w:val="nil"/>
              <w:left w:val="nil"/>
              <w:bottom w:val="single" w:sz="4" w:space="0" w:color="auto"/>
              <w:right w:val="single" w:sz="4" w:space="0" w:color="auto"/>
            </w:tcBorders>
            <w:shd w:val="clear" w:color="auto" w:fill="auto"/>
            <w:noWrap/>
            <w:vAlign w:val="center"/>
            <w:hideMark/>
          </w:tcPr>
          <w:p w14:paraId="38E405FD"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28,000</w:t>
            </w:r>
          </w:p>
        </w:tc>
        <w:tc>
          <w:tcPr>
            <w:tcW w:w="944" w:type="dxa"/>
            <w:tcBorders>
              <w:top w:val="nil"/>
              <w:left w:val="nil"/>
              <w:bottom w:val="single" w:sz="4" w:space="0" w:color="auto"/>
              <w:right w:val="single" w:sz="4" w:space="0" w:color="auto"/>
            </w:tcBorders>
            <w:shd w:val="clear" w:color="auto" w:fill="auto"/>
            <w:noWrap/>
            <w:vAlign w:val="center"/>
            <w:hideMark/>
          </w:tcPr>
          <w:p w14:paraId="1EC69D12" w14:textId="6F873B67"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44846D11" w14:textId="31FED39B"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2759017D" w14:textId="1808BE72"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1C9AE9DC" w14:textId="227EECCA"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r>
      <w:tr w:rsidR="00FD5AB4" w14:paraId="4685AF98"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6F47AD5E"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To pay an ordinary dividend</w:t>
            </w:r>
          </w:p>
        </w:tc>
        <w:tc>
          <w:tcPr>
            <w:tcW w:w="887" w:type="dxa"/>
            <w:tcBorders>
              <w:top w:val="nil"/>
              <w:left w:val="nil"/>
              <w:bottom w:val="single" w:sz="4" w:space="0" w:color="auto"/>
              <w:right w:val="single" w:sz="4" w:space="0" w:color="auto"/>
            </w:tcBorders>
            <w:shd w:val="clear" w:color="auto" w:fill="auto"/>
            <w:noWrap/>
            <w:vAlign w:val="center"/>
            <w:hideMark/>
          </w:tcPr>
          <w:p w14:paraId="2BD2E037"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20,000</w:t>
            </w:r>
          </w:p>
        </w:tc>
        <w:tc>
          <w:tcPr>
            <w:tcW w:w="944" w:type="dxa"/>
            <w:tcBorders>
              <w:top w:val="nil"/>
              <w:left w:val="nil"/>
              <w:bottom w:val="single" w:sz="4" w:space="0" w:color="auto"/>
              <w:right w:val="single" w:sz="4" w:space="0" w:color="auto"/>
            </w:tcBorders>
            <w:shd w:val="clear" w:color="auto" w:fill="auto"/>
            <w:noWrap/>
            <w:vAlign w:val="center"/>
            <w:hideMark/>
          </w:tcPr>
          <w:p w14:paraId="53F07B91" w14:textId="7A4EBEE5"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4BC13E7F" w14:textId="39FE5C44"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4F87594A" w14:textId="6E2666F4"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16794CD8" w14:textId="52489F11"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r>
      <w:tr w:rsidR="00FD5AB4" w14:paraId="11EDFC92"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11AE2BBE"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To pay of preference dividend</w:t>
            </w:r>
          </w:p>
        </w:tc>
        <w:tc>
          <w:tcPr>
            <w:tcW w:w="887" w:type="dxa"/>
            <w:tcBorders>
              <w:top w:val="nil"/>
              <w:left w:val="nil"/>
              <w:bottom w:val="single" w:sz="4" w:space="0" w:color="auto"/>
              <w:right w:val="single" w:sz="4" w:space="0" w:color="auto"/>
            </w:tcBorders>
            <w:shd w:val="clear" w:color="auto" w:fill="auto"/>
            <w:noWrap/>
            <w:vAlign w:val="center"/>
            <w:hideMark/>
          </w:tcPr>
          <w:p w14:paraId="61D0E379"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30,000</w:t>
            </w:r>
          </w:p>
        </w:tc>
        <w:tc>
          <w:tcPr>
            <w:tcW w:w="944" w:type="dxa"/>
            <w:tcBorders>
              <w:top w:val="nil"/>
              <w:left w:val="nil"/>
              <w:bottom w:val="single" w:sz="4" w:space="0" w:color="auto"/>
              <w:right w:val="single" w:sz="4" w:space="0" w:color="auto"/>
            </w:tcBorders>
            <w:shd w:val="clear" w:color="auto" w:fill="auto"/>
            <w:noWrap/>
            <w:vAlign w:val="center"/>
            <w:hideMark/>
          </w:tcPr>
          <w:p w14:paraId="25B395CA" w14:textId="470B35E7"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75863162" w14:textId="141FB9E2"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382175FC" w14:textId="202ADA36"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76B82846" w14:textId="27020B8E"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r>
      <w:tr w:rsidR="00FD5AB4" w14:paraId="1236150D"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71FF1952"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To corporation tax</w:t>
            </w:r>
          </w:p>
        </w:tc>
        <w:tc>
          <w:tcPr>
            <w:tcW w:w="887" w:type="dxa"/>
            <w:tcBorders>
              <w:top w:val="nil"/>
              <w:left w:val="nil"/>
              <w:bottom w:val="single" w:sz="4" w:space="0" w:color="auto"/>
              <w:right w:val="single" w:sz="4" w:space="0" w:color="auto"/>
            </w:tcBorders>
            <w:shd w:val="clear" w:color="auto" w:fill="auto"/>
            <w:noWrap/>
            <w:vAlign w:val="center"/>
            <w:hideMark/>
          </w:tcPr>
          <w:p w14:paraId="627B460A"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100,000</w:t>
            </w:r>
          </w:p>
        </w:tc>
        <w:tc>
          <w:tcPr>
            <w:tcW w:w="944" w:type="dxa"/>
            <w:tcBorders>
              <w:top w:val="nil"/>
              <w:left w:val="nil"/>
              <w:bottom w:val="single" w:sz="4" w:space="0" w:color="auto"/>
              <w:right w:val="single" w:sz="4" w:space="0" w:color="auto"/>
            </w:tcBorders>
            <w:shd w:val="clear" w:color="auto" w:fill="auto"/>
            <w:noWrap/>
            <w:vAlign w:val="center"/>
            <w:hideMark/>
          </w:tcPr>
          <w:p w14:paraId="2E3AD329" w14:textId="14821A6F"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21C3AA75" w14:textId="5E3CD19D"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6A6F06D2" w14:textId="5E426434"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40658898" w14:textId="340AF582"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r>
      <w:tr w:rsidR="00FD5AB4" w14:paraId="124BCB16"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3FD2416E" w14:textId="04B1D862"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 xml:space="preserve">To outstanding </w:t>
            </w:r>
            <w:r w:rsidRPr="00B2776D">
              <w:rPr>
                <w:rFonts w:ascii="Times New Roman" w:eastAsia="Times New Roman" w:hAnsi="Times New Roman" w:cs="Times New Roman"/>
                <w:color w:val="000000"/>
                <w:sz w:val="24"/>
                <w:szCs w:val="24"/>
              </w:rPr>
              <w:t>commission</w:t>
            </w:r>
          </w:p>
        </w:tc>
        <w:tc>
          <w:tcPr>
            <w:tcW w:w="887" w:type="dxa"/>
            <w:tcBorders>
              <w:top w:val="nil"/>
              <w:left w:val="nil"/>
              <w:bottom w:val="single" w:sz="4" w:space="0" w:color="auto"/>
              <w:right w:val="single" w:sz="4" w:space="0" w:color="auto"/>
            </w:tcBorders>
            <w:shd w:val="clear" w:color="auto" w:fill="auto"/>
            <w:noWrap/>
            <w:vAlign w:val="center"/>
            <w:hideMark/>
          </w:tcPr>
          <w:p w14:paraId="0024EB29"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3,000</w:t>
            </w:r>
          </w:p>
        </w:tc>
        <w:tc>
          <w:tcPr>
            <w:tcW w:w="944" w:type="dxa"/>
            <w:tcBorders>
              <w:top w:val="nil"/>
              <w:left w:val="nil"/>
              <w:bottom w:val="single" w:sz="4" w:space="0" w:color="auto"/>
              <w:right w:val="single" w:sz="4" w:space="0" w:color="auto"/>
            </w:tcBorders>
            <w:shd w:val="clear" w:color="auto" w:fill="auto"/>
            <w:noWrap/>
            <w:vAlign w:val="center"/>
            <w:hideMark/>
          </w:tcPr>
          <w:p w14:paraId="235E4156" w14:textId="2379552B"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71FD57FB" w14:textId="00C51D67"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1F253B4F" w14:textId="2505B689"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72611ABD" w14:textId="67386F80"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r>
      <w:tr w:rsidR="00FD5AB4" w14:paraId="4D0E4367"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00BAB961"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To net profit</w:t>
            </w:r>
          </w:p>
        </w:tc>
        <w:tc>
          <w:tcPr>
            <w:tcW w:w="887" w:type="dxa"/>
            <w:tcBorders>
              <w:top w:val="nil"/>
              <w:left w:val="nil"/>
              <w:bottom w:val="single" w:sz="4" w:space="0" w:color="auto"/>
              <w:right w:val="single" w:sz="4" w:space="0" w:color="auto"/>
            </w:tcBorders>
            <w:shd w:val="clear" w:color="auto" w:fill="auto"/>
            <w:noWrap/>
            <w:vAlign w:val="center"/>
            <w:hideMark/>
          </w:tcPr>
          <w:p w14:paraId="16665C10"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3,350</w:t>
            </w:r>
          </w:p>
        </w:tc>
        <w:tc>
          <w:tcPr>
            <w:tcW w:w="944" w:type="dxa"/>
            <w:tcBorders>
              <w:top w:val="nil"/>
              <w:left w:val="nil"/>
              <w:bottom w:val="single" w:sz="4" w:space="0" w:color="auto"/>
              <w:right w:val="single" w:sz="4" w:space="0" w:color="auto"/>
            </w:tcBorders>
            <w:shd w:val="clear" w:color="auto" w:fill="auto"/>
            <w:noWrap/>
            <w:vAlign w:val="center"/>
            <w:hideMark/>
          </w:tcPr>
          <w:p w14:paraId="6FE69087" w14:textId="7B1A5CA6"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7B4371A7" w14:textId="3D61380D"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656C1DC2" w14:textId="55B02C5A"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7FBE92AF" w14:textId="62A26C88"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r>
      <w:tr w:rsidR="00FD5AB4" w14:paraId="5461456C" w14:textId="77777777" w:rsidTr="00DE014D">
        <w:trPr>
          <w:trHeight w:val="386"/>
          <w:jc w:val="center"/>
        </w:trPr>
        <w:tc>
          <w:tcPr>
            <w:tcW w:w="3063" w:type="dxa"/>
            <w:tcBorders>
              <w:top w:val="nil"/>
              <w:left w:val="single" w:sz="4" w:space="0" w:color="auto"/>
              <w:bottom w:val="single" w:sz="4" w:space="0" w:color="auto"/>
              <w:right w:val="single" w:sz="4" w:space="0" w:color="auto"/>
            </w:tcBorders>
            <w:shd w:val="clear" w:color="auto" w:fill="auto"/>
            <w:noWrap/>
            <w:vAlign w:val="center"/>
            <w:hideMark/>
          </w:tcPr>
          <w:p w14:paraId="373C9BC3" w14:textId="0C2A9692"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87" w:type="dxa"/>
            <w:tcBorders>
              <w:top w:val="nil"/>
              <w:left w:val="nil"/>
              <w:bottom w:val="single" w:sz="4" w:space="0" w:color="auto"/>
              <w:right w:val="single" w:sz="4" w:space="0" w:color="auto"/>
            </w:tcBorders>
            <w:shd w:val="clear" w:color="auto" w:fill="auto"/>
            <w:noWrap/>
            <w:vAlign w:val="center"/>
            <w:hideMark/>
          </w:tcPr>
          <w:p w14:paraId="2B305D69"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221350</w:t>
            </w:r>
          </w:p>
        </w:tc>
        <w:tc>
          <w:tcPr>
            <w:tcW w:w="944" w:type="dxa"/>
            <w:tcBorders>
              <w:top w:val="nil"/>
              <w:left w:val="nil"/>
              <w:bottom w:val="single" w:sz="4" w:space="0" w:color="auto"/>
              <w:right w:val="single" w:sz="4" w:space="0" w:color="auto"/>
            </w:tcBorders>
            <w:shd w:val="clear" w:color="auto" w:fill="auto"/>
            <w:noWrap/>
            <w:vAlign w:val="center"/>
            <w:hideMark/>
          </w:tcPr>
          <w:p w14:paraId="797C4940" w14:textId="58DF0780"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1816" w:type="dxa"/>
            <w:tcBorders>
              <w:top w:val="nil"/>
              <w:left w:val="nil"/>
              <w:bottom w:val="single" w:sz="4" w:space="0" w:color="auto"/>
              <w:right w:val="single" w:sz="4" w:space="0" w:color="auto"/>
            </w:tcBorders>
            <w:shd w:val="clear" w:color="auto" w:fill="auto"/>
            <w:noWrap/>
            <w:vAlign w:val="center"/>
            <w:hideMark/>
          </w:tcPr>
          <w:p w14:paraId="301320B9" w14:textId="7F2F96A2"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855" w:type="dxa"/>
            <w:tcBorders>
              <w:top w:val="nil"/>
              <w:left w:val="nil"/>
              <w:bottom w:val="single" w:sz="4" w:space="0" w:color="auto"/>
              <w:right w:val="single" w:sz="4" w:space="0" w:color="auto"/>
            </w:tcBorders>
            <w:shd w:val="clear" w:color="auto" w:fill="auto"/>
            <w:noWrap/>
            <w:vAlign w:val="center"/>
            <w:hideMark/>
          </w:tcPr>
          <w:p w14:paraId="68DB3870" w14:textId="5FB2BC96" w:rsidR="000975EE" w:rsidRPr="000975EE" w:rsidRDefault="000975EE" w:rsidP="00894AC2">
            <w:pPr>
              <w:spacing w:after="0" w:line="360" w:lineRule="auto"/>
              <w:jc w:val="center"/>
              <w:rPr>
                <w:rFonts w:ascii="Times New Roman" w:eastAsia="Times New Roman" w:hAnsi="Times New Roman" w:cs="Times New Roman"/>
                <w:color w:val="000000"/>
                <w:sz w:val="24"/>
                <w:szCs w:val="24"/>
              </w:rPr>
            </w:pPr>
          </w:p>
        </w:tc>
        <w:tc>
          <w:tcPr>
            <w:tcW w:w="944" w:type="dxa"/>
            <w:tcBorders>
              <w:top w:val="nil"/>
              <w:left w:val="nil"/>
              <w:bottom w:val="single" w:sz="4" w:space="0" w:color="auto"/>
              <w:right w:val="single" w:sz="4" w:space="0" w:color="auto"/>
            </w:tcBorders>
            <w:shd w:val="clear" w:color="auto" w:fill="auto"/>
            <w:noWrap/>
            <w:vAlign w:val="center"/>
            <w:hideMark/>
          </w:tcPr>
          <w:p w14:paraId="3D111BB8" w14:textId="77777777" w:rsidR="000975EE" w:rsidRPr="000975EE" w:rsidRDefault="00985833" w:rsidP="00894AC2">
            <w:pPr>
              <w:spacing w:after="0" w:line="360" w:lineRule="auto"/>
              <w:jc w:val="center"/>
              <w:rPr>
                <w:rFonts w:ascii="Times New Roman" w:eastAsia="Times New Roman" w:hAnsi="Times New Roman" w:cs="Times New Roman"/>
                <w:color w:val="000000"/>
                <w:sz w:val="24"/>
                <w:szCs w:val="24"/>
              </w:rPr>
            </w:pPr>
            <w:r w:rsidRPr="000975EE">
              <w:rPr>
                <w:rFonts w:ascii="Times New Roman" w:eastAsia="Times New Roman" w:hAnsi="Times New Roman" w:cs="Times New Roman"/>
                <w:color w:val="000000"/>
                <w:sz w:val="24"/>
                <w:szCs w:val="24"/>
              </w:rPr>
              <w:t>221350</w:t>
            </w:r>
          </w:p>
        </w:tc>
      </w:tr>
    </w:tbl>
    <w:p w14:paraId="3CA9C9D6" w14:textId="35EA1E9F" w:rsidR="000975EE" w:rsidRPr="00B2776D" w:rsidRDefault="00985833" w:rsidP="00894AC2">
      <w:pPr>
        <w:spacing w:line="360" w:lineRule="auto"/>
        <w:jc w:val="center"/>
        <w:rPr>
          <w:rFonts w:ascii="Times New Roman" w:hAnsi="Times New Roman" w:cs="Times New Roman"/>
          <w:b/>
          <w:bCs/>
          <w:sz w:val="24"/>
          <w:szCs w:val="24"/>
        </w:rPr>
      </w:pPr>
      <w:r w:rsidRPr="00B2776D">
        <w:rPr>
          <w:rFonts w:ascii="Times New Roman" w:hAnsi="Times New Roman" w:cs="Times New Roman"/>
          <w:b/>
          <w:bCs/>
          <w:sz w:val="24"/>
          <w:szCs w:val="24"/>
        </w:rPr>
        <w:t>Table 1: Income statement</w:t>
      </w:r>
      <w:r w:rsidR="00EA2160" w:rsidRPr="00B2776D">
        <w:rPr>
          <w:rFonts w:ascii="Times New Roman" w:hAnsi="Times New Roman" w:cs="Times New Roman"/>
          <w:b/>
          <w:bCs/>
          <w:sz w:val="24"/>
          <w:szCs w:val="24"/>
        </w:rPr>
        <w:t xml:space="preserve"> of 2021</w:t>
      </w:r>
    </w:p>
    <w:p w14:paraId="0D7ED9FF" w14:textId="5B46CE86" w:rsidR="000975EE" w:rsidRDefault="00985833" w:rsidP="00894AC2">
      <w:pPr>
        <w:spacing w:line="360" w:lineRule="auto"/>
        <w:jc w:val="center"/>
        <w:rPr>
          <w:rFonts w:ascii="Times New Roman" w:hAnsi="Times New Roman" w:cs="Times New Roman"/>
          <w:sz w:val="24"/>
          <w:szCs w:val="24"/>
        </w:rPr>
      </w:pPr>
      <w:r w:rsidRPr="00B2776D">
        <w:rPr>
          <w:rFonts w:ascii="Times New Roman" w:hAnsi="Times New Roman" w:cs="Times New Roman"/>
          <w:sz w:val="24"/>
          <w:szCs w:val="24"/>
        </w:rPr>
        <w:t>(Source: Self-report, 2022)</w:t>
      </w:r>
    </w:p>
    <w:p w14:paraId="466DD71A" w14:textId="4008A73F" w:rsidR="004A6527" w:rsidRDefault="00985833" w:rsidP="004A652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Talking the income statement of a company is one of the main financial statements of a company. Revenues, expenses, profits, and losses are reported by an income statement for a particular financial period. </w:t>
      </w:r>
      <w:r w:rsidR="009A2B50">
        <w:rPr>
          <w:rFonts w:ascii="Times New Roman" w:hAnsi="Times New Roman" w:cs="Times New Roman"/>
          <w:sz w:val="24"/>
          <w:szCs w:val="24"/>
        </w:rPr>
        <w:t xml:space="preserve">An income statement is used to show the financial performance of a </w:t>
      </w:r>
      <w:r w:rsidR="009A2B50" w:rsidRPr="00FE47B5">
        <w:rPr>
          <w:rFonts w:ascii="Times New Roman" w:hAnsi="Times New Roman" w:cs="Times New Roman"/>
          <w:sz w:val="24"/>
          <w:szCs w:val="24"/>
        </w:rPr>
        <w:t>company (</w:t>
      </w:r>
      <w:r w:rsidR="00FE47B5" w:rsidRPr="00FE47B5">
        <w:rPr>
          <w:rFonts w:ascii="Times New Roman" w:hAnsi="Times New Roman" w:cs="Times New Roman"/>
          <w:color w:val="000000"/>
          <w:sz w:val="24"/>
          <w:szCs w:val="24"/>
        </w:rPr>
        <w:t>AccountingCoach, 2022</w:t>
      </w:r>
      <w:r w:rsidR="009A2B50" w:rsidRPr="00FE47B5">
        <w:rPr>
          <w:rFonts w:ascii="Times New Roman" w:hAnsi="Times New Roman" w:cs="Times New Roman"/>
          <w:sz w:val="24"/>
          <w:szCs w:val="24"/>
        </w:rPr>
        <w:t>).</w:t>
      </w:r>
      <w:r w:rsidR="009A2B50">
        <w:rPr>
          <w:rFonts w:ascii="Times New Roman" w:hAnsi="Times New Roman" w:cs="Times New Roman"/>
          <w:sz w:val="24"/>
          <w:szCs w:val="24"/>
        </w:rPr>
        <w:t xml:space="preserve">  </w:t>
      </w:r>
    </w:p>
    <w:p w14:paraId="42FA36D5" w14:textId="261629AD" w:rsidR="00455DEA" w:rsidRDefault="00985833" w:rsidP="00894AC2">
      <w:pPr>
        <w:spacing w:line="360" w:lineRule="auto"/>
        <w:jc w:val="both"/>
        <w:rPr>
          <w:rFonts w:ascii="Times New Roman" w:hAnsi="Times New Roman" w:cs="Times New Roman"/>
          <w:b/>
          <w:bCs/>
          <w:sz w:val="24"/>
          <w:szCs w:val="24"/>
        </w:rPr>
      </w:pPr>
      <w:r w:rsidRPr="00455DEA">
        <w:rPr>
          <w:rFonts w:ascii="Times New Roman" w:hAnsi="Times New Roman" w:cs="Times New Roman"/>
          <w:b/>
          <w:bCs/>
          <w:sz w:val="24"/>
          <w:szCs w:val="24"/>
        </w:rPr>
        <w:t xml:space="preserve">Calculations: </w:t>
      </w:r>
    </w:p>
    <w:p w14:paraId="0502A042" w14:textId="77777777" w:rsidR="009A2B50" w:rsidRPr="009A2B50" w:rsidRDefault="00985833" w:rsidP="009A2B50">
      <w:pPr>
        <w:pStyle w:val="Listparagraf"/>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sz w:val="24"/>
          <w:szCs w:val="24"/>
        </w:rPr>
        <w:t>Gross profit means the general earning of a company that includes overhead expenses as well. Here, gross profit is evaluated by subtracting the cost of goods purchased from the total sales</w:t>
      </w:r>
      <w:r>
        <w:rPr>
          <w:rFonts w:ascii="Times New Roman" w:hAnsi="Times New Roman" w:cs="Times New Roman"/>
          <w:sz w:val="24"/>
          <w:szCs w:val="24"/>
        </w:rPr>
        <w:t xml:space="preserve">. </w:t>
      </w:r>
    </w:p>
    <w:p w14:paraId="66675C0D" w14:textId="77D219AA" w:rsidR="00D47791" w:rsidRPr="009A2B50" w:rsidRDefault="00985833" w:rsidP="009A2B50">
      <w:pPr>
        <w:pStyle w:val="Listparagraf"/>
        <w:numPr>
          <w:ilvl w:val="0"/>
          <w:numId w:val="5"/>
        </w:numPr>
        <w:spacing w:line="360" w:lineRule="auto"/>
        <w:jc w:val="both"/>
        <w:rPr>
          <w:rFonts w:ascii="Times New Roman" w:hAnsi="Times New Roman" w:cs="Times New Roman"/>
          <w:b/>
          <w:bCs/>
          <w:sz w:val="24"/>
          <w:szCs w:val="24"/>
        </w:rPr>
      </w:pPr>
      <w:r w:rsidRPr="009A2B50">
        <w:rPr>
          <w:rFonts w:ascii="Times New Roman" w:hAnsi="Times New Roman" w:cs="Times New Roman"/>
          <w:sz w:val="24"/>
          <w:szCs w:val="24"/>
        </w:rPr>
        <w:t xml:space="preserve">Net profit is </w:t>
      </w:r>
      <w:r w:rsidR="00886859">
        <w:rPr>
          <w:rFonts w:ascii="Times New Roman" w:hAnsi="Times New Roman" w:cs="Times New Roman"/>
          <w:sz w:val="24"/>
          <w:szCs w:val="24"/>
        </w:rPr>
        <w:t xml:space="preserve">evaluated by subtracting the overhead expenses from the gross profit of the company. </w:t>
      </w:r>
    </w:p>
    <w:p w14:paraId="25A86B5E" w14:textId="731787D7" w:rsidR="00DE014D" w:rsidRPr="00B2776D" w:rsidRDefault="00985833" w:rsidP="00894AC2">
      <w:pPr>
        <w:pStyle w:val="Titlu2"/>
        <w:spacing w:line="360" w:lineRule="auto"/>
      </w:pPr>
      <w:bookmarkStart w:id="4" w:name="_Toc109819969"/>
      <w:bookmarkStart w:id="5" w:name="_Toc112927761"/>
      <w:r w:rsidRPr="00B2776D">
        <w:t>Financial position statement of Wales Plc.</w:t>
      </w:r>
      <w:bookmarkEnd w:id="4"/>
      <w:bookmarkEnd w:id="5"/>
      <w:r w:rsidRPr="00B2776D">
        <w:t xml:space="preserve"> </w:t>
      </w:r>
    </w:p>
    <w:tbl>
      <w:tblPr>
        <w:tblW w:w="8364" w:type="dxa"/>
        <w:jc w:val="center"/>
        <w:tblLook w:val="04A0" w:firstRow="1" w:lastRow="0" w:firstColumn="1" w:lastColumn="0" w:noHBand="0" w:noVBand="1"/>
      </w:tblPr>
      <w:tblGrid>
        <w:gridCol w:w="2623"/>
        <w:gridCol w:w="997"/>
        <w:gridCol w:w="1218"/>
        <w:gridCol w:w="2015"/>
        <w:gridCol w:w="336"/>
        <w:gridCol w:w="1218"/>
      </w:tblGrid>
      <w:tr w:rsidR="00FD5AB4" w14:paraId="1496BBBD" w14:textId="77777777" w:rsidTr="00E622C8">
        <w:trPr>
          <w:trHeight w:val="427"/>
          <w:jc w:val="center"/>
        </w:trPr>
        <w:tc>
          <w:tcPr>
            <w:tcW w:w="8364" w:type="dxa"/>
            <w:gridSpan w:val="6"/>
            <w:tcBorders>
              <w:top w:val="single" w:sz="8" w:space="0" w:color="auto"/>
              <w:left w:val="single" w:sz="8" w:space="0" w:color="auto"/>
              <w:bottom w:val="single" w:sz="4" w:space="0" w:color="auto"/>
              <w:right w:val="single" w:sz="8" w:space="0" w:color="000000"/>
            </w:tcBorders>
            <w:shd w:val="clear" w:color="auto" w:fill="auto"/>
            <w:noWrap/>
            <w:vAlign w:val="center"/>
            <w:hideMark/>
          </w:tcPr>
          <w:p w14:paraId="0A19A334"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In the books of Wales plc</w:t>
            </w:r>
          </w:p>
        </w:tc>
      </w:tr>
      <w:tr w:rsidR="00FD5AB4" w14:paraId="08928263" w14:textId="77777777" w:rsidTr="00E622C8">
        <w:trPr>
          <w:trHeight w:val="427"/>
          <w:jc w:val="center"/>
        </w:trPr>
        <w:tc>
          <w:tcPr>
            <w:tcW w:w="8364" w:type="dxa"/>
            <w:gridSpan w:val="6"/>
            <w:tcBorders>
              <w:top w:val="single" w:sz="4" w:space="0" w:color="auto"/>
              <w:left w:val="single" w:sz="8" w:space="0" w:color="auto"/>
              <w:bottom w:val="single" w:sz="4" w:space="0" w:color="auto"/>
              <w:right w:val="single" w:sz="8" w:space="0" w:color="000000"/>
            </w:tcBorders>
            <w:shd w:val="clear" w:color="auto" w:fill="auto"/>
            <w:noWrap/>
            <w:vAlign w:val="center"/>
            <w:hideMark/>
          </w:tcPr>
          <w:p w14:paraId="75ACFDD3"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For the year ended 31/12/2021</w:t>
            </w:r>
          </w:p>
        </w:tc>
      </w:tr>
      <w:tr w:rsidR="00FD5AB4" w14:paraId="7084748B" w14:textId="77777777" w:rsidTr="00E622C8">
        <w:trPr>
          <w:trHeight w:val="427"/>
          <w:jc w:val="center"/>
        </w:trPr>
        <w:tc>
          <w:tcPr>
            <w:tcW w:w="8364" w:type="dxa"/>
            <w:gridSpan w:val="6"/>
            <w:tcBorders>
              <w:top w:val="single" w:sz="4" w:space="0" w:color="auto"/>
              <w:left w:val="single" w:sz="8" w:space="0" w:color="auto"/>
              <w:bottom w:val="single" w:sz="4" w:space="0" w:color="auto"/>
              <w:right w:val="single" w:sz="8" w:space="0" w:color="000000"/>
            </w:tcBorders>
            <w:shd w:val="clear" w:color="auto" w:fill="auto"/>
            <w:noWrap/>
            <w:vAlign w:val="center"/>
            <w:hideMark/>
          </w:tcPr>
          <w:p w14:paraId="77A0D7D1" w14:textId="77777777" w:rsidR="00DE014D" w:rsidRPr="00DE014D" w:rsidRDefault="00985833" w:rsidP="00894AC2">
            <w:pPr>
              <w:spacing w:after="0" w:line="360" w:lineRule="auto"/>
              <w:jc w:val="center"/>
              <w:rPr>
                <w:rFonts w:ascii="Times New Roman" w:eastAsia="Times New Roman" w:hAnsi="Times New Roman" w:cs="Times New Roman"/>
                <w:b/>
                <w:bCs/>
                <w:color w:val="000000"/>
                <w:sz w:val="24"/>
                <w:szCs w:val="24"/>
              </w:rPr>
            </w:pPr>
            <w:r w:rsidRPr="00DE014D">
              <w:rPr>
                <w:rFonts w:ascii="Times New Roman" w:eastAsia="Times New Roman" w:hAnsi="Times New Roman" w:cs="Times New Roman"/>
                <w:b/>
                <w:bCs/>
                <w:color w:val="000000"/>
                <w:sz w:val="24"/>
                <w:szCs w:val="24"/>
              </w:rPr>
              <w:t>Statement of financial position</w:t>
            </w:r>
          </w:p>
        </w:tc>
      </w:tr>
      <w:tr w:rsidR="00FD5AB4" w14:paraId="1199F2B8"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2477F002"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Liabilities</w:t>
            </w:r>
          </w:p>
        </w:tc>
        <w:tc>
          <w:tcPr>
            <w:tcW w:w="997" w:type="dxa"/>
            <w:tcBorders>
              <w:top w:val="nil"/>
              <w:left w:val="nil"/>
              <w:bottom w:val="single" w:sz="4" w:space="0" w:color="auto"/>
              <w:right w:val="single" w:sz="4" w:space="0" w:color="auto"/>
            </w:tcBorders>
            <w:shd w:val="clear" w:color="auto" w:fill="auto"/>
            <w:noWrap/>
            <w:vAlign w:val="center"/>
            <w:hideMark/>
          </w:tcPr>
          <w:p w14:paraId="283F4BC7"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w:t>
            </w:r>
          </w:p>
        </w:tc>
        <w:tc>
          <w:tcPr>
            <w:tcW w:w="1218" w:type="dxa"/>
            <w:tcBorders>
              <w:top w:val="nil"/>
              <w:left w:val="nil"/>
              <w:bottom w:val="single" w:sz="4" w:space="0" w:color="auto"/>
              <w:right w:val="single" w:sz="4" w:space="0" w:color="auto"/>
            </w:tcBorders>
            <w:shd w:val="clear" w:color="auto" w:fill="auto"/>
            <w:noWrap/>
            <w:vAlign w:val="center"/>
            <w:hideMark/>
          </w:tcPr>
          <w:p w14:paraId="1F4ADCF9"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w:t>
            </w:r>
          </w:p>
        </w:tc>
        <w:tc>
          <w:tcPr>
            <w:tcW w:w="2015" w:type="dxa"/>
            <w:tcBorders>
              <w:top w:val="nil"/>
              <w:left w:val="nil"/>
              <w:bottom w:val="single" w:sz="4" w:space="0" w:color="auto"/>
              <w:right w:val="single" w:sz="4" w:space="0" w:color="auto"/>
            </w:tcBorders>
            <w:shd w:val="clear" w:color="auto" w:fill="auto"/>
            <w:noWrap/>
            <w:vAlign w:val="center"/>
            <w:hideMark/>
          </w:tcPr>
          <w:p w14:paraId="160C0178"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Asset</w:t>
            </w:r>
          </w:p>
        </w:tc>
        <w:tc>
          <w:tcPr>
            <w:tcW w:w="291" w:type="dxa"/>
            <w:tcBorders>
              <w:top w:val="nil"/>
              <w:left w:val="nil"/>
              <w:bottom w:val="single" w:sz="4" w:space="0" w:color="auto"/>
              <w:right w:val="single" w:sz="4" w:space="0" w:color="auto"/>
            </w:tcBorders>
            <w:shd w:val="clear" w:color="auto" w:fill="auto"/>
            <w:noWrap/>
            <w:vAlign w:val="center"/>
            <w:hideMark/>
          </w:tcPr>
          <w:p w14:paraId="65A1173B"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w:t>
            </w:r>
          </w:p>
        </w:tc>
        <w:tc>
          <w:tcPr>
            <w:tcW w:w="1218" w:type="dxa"/>
            <w:tcBorders>
              <w:top w:val="nil"/>
              <w:left w:val="nil"/>
              <w:bottom w:val="single" w:sz="4" w:space="0" w:color="auto"/>
              <w:right w:val="single" w:sz="8" w:space="0" w:color="auto"/>
            </w:tcBorders>
            <w:shd w:val="clear" w:color="auto" w:fill="auto"/>
            <w:noWrap/>
            <w:vAlign w:val="center"/>
            <w:hideMark/>
          </w:tcPr>
          <w:p w14:paraId="70052CF0"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w:t>
            </w:r>
          </w:p>
        </w:tc>
      </w:tr>
      <w:tr w:rsidR="00FD5AB4" w14:paraId="47DC26B4"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5A013650"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Share capital</w:t>
            </w:r>
          </w:p>
        </w:tc>
        <w:tc>
          <w:tcPr>
            <w:tcW w:w="997" w:type="dxa"/>
            <w:tcBorders>
              <w:top w:val="nil"/>
              <w:left w:val="nil"/>
              <w:bottom w:val="single" w:sz="4" w:space="0" w:color="auto"/>
              <w:right w:val="single" w:sz="4" w:space="0" w:color="auto"/>
            </w:tcBorders>
            <w:shd w:val="clear" w:color="auto" w:fill="auto"/>
            <w:noWrap/>
            <w:vAlign w:val="center"/>
            <w:hideMark/>
          </w:tcPr>
          <w:p w14:paraId="7B8D811D"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7E9F1E82"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39624D80"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14:paraId="0B43ED1D"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47EC1B32"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r>
      <w:tr w:rsidR="00FD5AB4" w14:paraId="2C49FBCC"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63C5A38D"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Ordinary share</w:t>
            </w:r>
          </w:p>
        </w:tc>
        <w:tc>
          <w:tcPr>
            <w:tcW w:w="997" w:type="dxa"/>
            <w:tcBorders>
              <w:top w:val="nil"/>
              <w:left w:val="nil"/>
              <w:bottom w:val="single" w:sz="4" w:space="0" w:color="auto"/>
              <w:right w:val="single" w:sz="4" w:space="0" w:color="auto"/>
            </w:tcBorders>
            <w:shd w:val="clear" w:color="auto" w:fill="auto"/>
            <w:noWrap/>
            <w:vAlign w:val="center"/>
            <w:hideMark/>
          </w:tcPr>
          <w:p w14:paraId="30204219"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500,000</w:t>
            </w:r>
          </w:p>
        </w:tc>
        <w:tc>
          <w:tcPr>
            <w:tcW w:w="1218" w:type="dxa"/>
            <w:tcBorders>
              <w:top w:val="nil"/>
              <w:left w:val="nil"/>
              <w:bottom w:val="single" w:sz="4" w:space="0" w:color="auto"/>
              <w:right w:val="single" w:sz="4" w:space="0" w:color="auto"/>
            </w:tcBorders>
            <w:shd w:val="clear" w:color="auto" w:fill="auto"/>
            <w:noWrap/>
            <w:vAlign w:val="center"/>
            <w:hideMark/>
          </w:tcPr>
          <w:p w14:paraId="609485CF"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3CDE300A"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Fixed Asset</w:t>
            </w:r>
          </w:p>
        </w:tc>
        <w:tc>
          <w:tcPr>
            <w:tcW w:w="291" w:type="dxa"/>
            <w:tcBorders>
              <w:top w:val="nil"/>
              <w:left w:val="nil"/>
              <w:bottom w:val="single" w:sz="4" w:space="0" w:color="auto"/>
              <w:right w:val="single" w:sz="4" w:space="0" w:color="auto"/>
            </w:tcBorders>
            <w:shd w:val="clear" w:color="auto" w:fill="auto"/>
            <w:noWrap/>
            <w:vAlign w:val="center"/>
            <w:hideMark/>
          </w:tcPr>
          <w:p w14:paraId="32E5C14E"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3335A6BA"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r>
      <w:tr w:rsidR="00FD5AB4" w14:paraId="674E7CF0"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2D4D8CDD"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Pref share</w:t>
            </w:r>
          </w:p>
        </w:tc>
        <w:tc>
          <w:tcPr>
            <w:tcW w:w="997" w:type="dxa"/>
            <w:tcBorders>
              <w:top w:val="nil"/>
              <w:left w:val="nil"/>
              <w:bottom w:val="single" w:sz="4" w:space="0" w:color="auto"/>
              <w:right w:val="single" w:sz="4" w:space="0" w:color="auto"/>
            </w:tcBorders>
            <w:shd w:val="clear" w:color="auto" w:fill="auto"/>
            <w:noWrap/>
            <w:vAlign w:val="center"/>
            <w:hideMark/>
          </w:tcPr>
          <w:p w14:paraId="1321C644"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200,000</w:t>
            </w:r>
          </w:p>
        </w:tc>
        <w:tc>
          <w:tcPr>
            <w:tcW w:w="1218" w:type="dxa"/>
            <w:tcBorders>
              <w:top w:val="nil"/>
              <w:left w:val="nil"/>
              <w:bottom w:val="single" w:sz="4" w:space="0" w:color="auto"/>
              <w:right w:val="single" w:sz="4" w:space="0" w:color="auto"/>
            </w:tcBorders>
            <w:shd w:val="clear" w:color="auto" w:fill="auto"/>
            <w:noWrap/>
            <w:vAlign w:val="center"/>
            <w:hideMark/>
          </w:tcPr>
          <w:p w14:paraId="11BFD93A"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07FD343B"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Plant</w:t>
            </w:r>
          </w:p>
        </w:tc>
        <w:tc>
          <w:tcPr>
            <w:tcW w:w="291" w:type="dxa"/>
            <w:tcBorders>
              <w:top w:val="nil"/>
              <w:left w:val="nil"/>
              <w:bottom w:val="single" w:sz="4" w:space="0" w:color="auto"/>
              <w:right w:val="single" w:sz="4" w:space="0" w:color="auto"/>
            </w:tcBorders>
            <w:shd w:val="clear" w:color="auto" w:fill="auto"/>
            <w:noWrap/>
            <w:vAlign w:val="center"/>
            <w:hideMark/>
          </w:tcPr>
          <w:p w14:paraId="17C96AB7"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250FB990"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650,000</w:t>
            </w:r>
          </w:p>
        </w:tc>
      </w:tr>
      <w:tr w:rsidR="00FD5AB4" w14:paraId="610219D2"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491BE2CC" w14:textId="77777777" w:rsidR="00DE014D" w:rsidRPr="00DE014D" w:rsidRDefault="00985833" w:rsidP="00894AC2">
            <w:pPr>
              <w:spacing w:after="0" w:line="360" w:lineRule="auto"/>
              <w:jc w:val="center"/>
              <w:rPr>
                <w:rFonts w:ascii="Times New Roman" w:eastAsia="Times New Roman" w:hAnsi="Times New Roman" w:cs="Times New Roman"/>
                <w:b/>
                <w:bCs/>
                <w:color w:val="000000"/>
                <w:sz w:val="24"/>
                <w:szCs w:val="24"/>
              </w:rPr>
            </w:pPr>
            <w:r w:rsidRPr="00DE014D">
              <w:rPr>
                <w:rFonts w:ascii="Times New Roman" w:eastAsia="Times New Roman" w:hAnsi="Times New Roman" w:cs="Times New Roman"/>
                <w:b/>
                <w:bCs/>
                <w:color w:val="000000"/>
                <w:sz w:val="24"/>
                <w:szCs w:val="24"/>
              </w:rPr>
              <w:t>Total</w:t>
            </w:r>
          </w:p>
        </w:tc>
        <w:tc>
          <w:tcPr>
            <w:tcW w:w="997" w:type="dxa"/>
            <w:tcBorders>
              <w:top w:val="nil"/>
              <w:left w:val="nil"/>
              <w:bottom w:val="single" w:sz="4" w:space="0" w:color="auto"/>
              <w:right w:val="single" w:sz="4" w:space="0" w:color="auto"/>
            </w:tcBorders>
            <w:shd w:val="clear" w:color="auto" w:fill="auto"/>
            <w:noWrap/>
            <w:vAlign w:val="center"/>
            <w:hideMark/>
          </w:tcPr>
          <w:p w14:paraId="4DD87D42" w14:textId="77777777" w:rsidR="00DE014D" w:rsidRPr="00DE014D" w:rsidRDefault="00985833" w:rsidP="00894AC2">
            <w:pPr>
              <w:spacing w:after="0" w:line="360" w:lineRule="auto"/>
              <w:jc w:val="center"/>
              <w:rPr>
                <w:rFonts w:ascii="Times New Roman" w:eastAsia="Times New Roman" w:hAnsi="Times New Roman" w:cs="Times New Roman"/>
                <w:b/>
                <w:bCs/>
                <w:color w:val="000000"/>
                <w:sz w:val="24"/>
                <w:szCs w:val="24"/>
              </w:rPr>
            </w:pPr>
            <w:r w:rsidRPr="00DE014D">
              <w:rPr>
                <w:rFonts w:ascii="Times New Roman" w:eastAsia="Times New Roman" w:hAnsi="Times New Roman" w:cs="Times New Roman"/>
                <w:b/>
                <w:bCs/>
                <w:color w:val="000000"/>
                <w:sz w:val="24"/>
                <w:szCs w:val="24"/>
              </w:rPr>
              <w:t>700,000</w:t>
            </w:r>
          </w:p>
        </w:tc>
        <w:tc>
          <w:tcPr>
            <w:tcW w:w="1218" w:type="dxa"/>
            <w:tcBorders>
              <w:top w:val="nil"/>
              <w:left w:val="nil"/>
              <w:bottom w:val="single" w:sz="4" w:space="0" w:color="auto"/>
              <w:right w:val="single" w:sz="4" w:space="0" w:color="auto"/>
            </w:tcBorders>
            <w:shd w:val="clear" w:color="auto" w:fill="auto"/>
            <w:noWrap/>
            <w:vAlign w:val="center"/>
            <w:hideMark/>
          </w:tcPr>
          <w:p w14:paraId="054A1BF4"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071F245B"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Current asset</w:t>
            </w:r>
          </w:p>
        </w:tc>
        <w:tc>
          <w:tcPr>
            <w:tcW w:w="291" w:type="dxa"/>
            <w:tcBorders>
              <w:top w:val="nil"/>
              <w:left w:val="nil"/>
              <w:bottom w:val="single" w:sz="4" w:space="0" w:color="auto"/>
              <w:right w:val="single" w:sz="4" w:space="0" w:color="auto"/>
            </w:tcBorders>
            <w:shd w:val="clear" w:color="auto" w:fill="auto"/>
            <w:noWrap/>
            <w:vAlign w:val="center"/>
            <w:hideMark/>
          </w:tcPr>
          <w:p w14:paraId="50C259D3"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4AFCD848"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r>
      <w:tr w:rsidR="00FD5AB4" w14:paraId="4EC5E3C2"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28A57B10"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Add: Net profit</w:t>
            </w:r>
          </w:p>
        </w:tc>
        <w:tc>
          <w:tcPr>
            <w:tcW w:w="997" w:type="dxa"/>
            <w:tcBorders>
              <w:top w:val="nil"/>
              <w:left w:val="nil"/>
              <w:bottom w:val="single" w:sz="4" w:space="0" w:color="auto"/>
              <w:right w:val="single" w:sz="4" w:space="0" w:color="auto"/>
            </w:tcBorders>
            <w:shd w:val="clear" w:color="auto" w:fill="auto"/>
            <w:noWrap/>
            <w:vAlign w:val="center"/>
            <w:hideMark/>
          </w:tcPr>
          <w:p w14:paraId="6F6ECC42"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3,350</w:t>
            </w:r>
          </w:p>
        </w:tc>
        <w:tc>
          <w:tcPr>
            <w:tcW w:w="1218" w:type="dxa"/>
            <w:tcBorders>
              <w:top w:val="nil"/>
              <w:left w:val="nil"/>
              <w:bottom w:val="single" w:sz="4" w:space="0" w:color="auto"/>
              <w:right w:val="single" w:sz="4" w:space="0" w:color="auto"/>
            </w:tcBorders>
            <w:shd w:val="clear" w:color="auto" w:fill="auto"/>
            <w:noWrap/>
            <w:vAlign w:val="center"/>
            <w:hideMark/>
          </w:tcPr>
          <w:p w14:paraId="089EE9B4"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53785D41"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Trade receivable</w:t>
            </w:r>
          </w:p>
        </w:tc>
        <w:tc>
          <w:tcPr>
            <w:tcW w:w="291" w:type="dxa"/>
            <w:tcBorders>
              <w:top w:val="nil"/>
              <w:left w:val="nil"/>
              <w:bottom w:val="single" w:sz="4" w:space="0" w:color="auto"/>
              <w:right w:val="single" w:sz="4" w:space="0" w:color="auto"/>
            </w:tcBorders>
            <w:shd w:val="clear" w:color="auto" w:fill="auto"/>
            <w:noWrap/>
            <w:vAlign w:val="center"/>
            <w:hideMark/>
          </w:tcPr>
          <w:p w14:paraId="4B9E6FAA"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182E9990"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170,125</w:t>
            </w:r>
          </w:p>
        </w:tc>
      </w:tr>
      <w:tr w:rsidR="00FD5AB4" w14:paraId="664BC207"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18BF5708"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Add: retained earning</w:t>
            </w:r>
          </w:p>
        </w:tc>
        <w:tc>
          <w:tcPr>
            <w:tcW w:w="997" w:type="dxa"/>
            <w:tcBorders>
              <w:top w:val="nil"/>
              <w:left w:val="nil"/>
              <w:bottom w:val="single" w:sz="4" w:space="0" w:color="auto"/>
              <w:right w:val="single" w:sz="4" w:space="0" w:color="auto"/>
            </w:tcBorders>
            <w:shd w:val="clear" w:color="auto" w:fill="auto"/>
            <w:noWrap/>
            <w:vAlign w:val="center"/>
            <w:hideMark/>
          </w:tcPr>
          <w:p w14:paraId="7F7A814E"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132,000</w:t>
            </w:r>
          </w:p>
        </w:tc>
        <w:tc>
          <w:tcPr>
            <w:tcW w:w="1218" w:type="dxa"/>
            <w:tcBorders>
              <w:top w:val="nil"/>
              <w:left w:val="nil"/>
              <w:bottom w:val="single" w:sz="4" w:space="0" w:color="auto"/>
              <w:right w:val="single" w:sz="4" w:space="0" w:color="auto"/>
            </w:tcBorders>
            <w:shd w:val="clear" w:color="auto" w:fill="auto"/>
            <w:noWrap/>
            <w:vAlign w:val="center"/>
            <w:hideMark/>
          </w:tcPr>
          <w:p w14:paraId="19BF7E68"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62611300"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Cash and bank</w:t>
            </w:r>
          </w:p>
        </w:tc>
        <w:tc>
          <w:tcPr>
            <w:tcW w:w="291" w:type="dxa"/>
            <w:tcBorders>
              <w:top w:val="nil"/>
              <w:left w:val="nil"/>
              <w:bottom w:val="single" w:sz="4" w:space="0" w:color="auto"/>
              <w:right w:val="single" w:sz="4" w:space="0" w:color="auto"/>
            </w:tcBorders>
            <w:shd w:val="clear" w:color="auto" w:fill="auto"/>
            <w:noWrap/>
            <w:vAlign w:val="center"/>
            <w:hideMark/>
          </w:tcPr>
          <w:p w14:paraId="4122E22F"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724BF039"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76,250</w:t>
            </w:r>
          </w:p>
        </w:tc>
      </w:tr>
      <w:tr w:rsidR="00FD5AB4" w14:paraId="369B65BA"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035F622F"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997" w:type="dxa"/>
            <w:tcBorders>
              <w:top w:val="nil"/>
              <w:left w:val="nil"/>
              <w:bottom w:val="single" w:sz="4" w:space="0" w:color="auto"/>
              <w:right w:val="single" w:sz="4" w:space="0" w:color="auto"/>
            </w:tcBorders>
            <w:shd w:val="clear" w:color="auto" w:fill="auto"/>
            <w:noWrap/>
            <w:vAlign w:val="center"/>
            <w:hideMark/>
          </w:tcPr>
          <w:p w14:paraId="7D465E2B"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0F978133"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835,350</w:t>
            </w:r>
          </w:p>
        </w:tc>
        <w:tc>
          <w:tcPr>
            <w:tcW w:w="2015" w:type="dxa"/>
            <w:tcBorders>
              <w:top w:val="nil"/>
              <w:left w:val="nil"/>
              <w:bottom w:val="single" w:sz="4" w:space="0" w:color="auto"/>
              <w:right w:val="single" w:sz="4" w:space="0" w:color="auto"/>
            </w:tcBorders>
            <w:shd w:val="clear" w:color="auto" w:fill="auto"/>
            <w:noWrap/>
            <w:vAlign w:val="center"/>
            <w:hideMark/>
          </w:tcPr>
          <w:p w14:paraId="42443275"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Stock</w:t>
            </w:r>
          </w:p>
        </w:tc>
        <w:tc>
          <w:tcPr>
            <w:tcW w:w="291" w:type="dxa"/>
            <w:tcBorders>
              <w:top w:val="nil"/>
              <w:left w:val="nil"/>
              <w:bottom w:val="single" w:sz="4" w:space="0" w:color="auto"/>
              <w:right w:val="single" w:sz="4" w:space="0" w:color="auto"/>
            </w:tcBorders>
            <w:shd w:val="clear" w:color="auto" w:fill="auto"/>
            <w:noWrap/>
            <w:vAlign w:val="center"/>
            <w:hideMark/>
          </w:tcPr>
          <w:p w14:paraId="4D507D6F"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23E8D761"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330,600</w:t>
            </w:r>
          </w:p>
        </w:tc>
      </w:tr>
      <w:tr w:rsidR="00FD5AB4" w14:paraId="3837575D"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029A60F9" w14:textId="5F2D1A9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B2776D">
              <w:rPr>
                <w:rFonts w:ascii="Times New Roman" w:eastAsia="Times New Roman" w:hAnsi="Times New Roman" w:cs="Times New Roman"/>
                <w:color w:val="000000"/>
                <w:sz w:val="24"/>
                <w:szCs w:val="24"/>
              </w:rPr>
              <w:t>Debentures</w:t>
            </w:r>
          </w:p>
        </w:tc>
        <w:tc>
          <w:tcPr>
            <w:tcW w:w="997" w:type="dxa"/>
            <w:tcBorders>
              <w:top w:val="nil"/>
              <w:left w:val="nil"/>
              <w:bottom w:val="single" w:sz="4" w:space="0" w:color="auto"/>
              <w:right w:val="single" w:sz="4" w:space="0" w:color="auto"/>
            </w:tcBorders>
            <w:shd w:val="clear" w:color="auto" w:fill="auto"/>
            <w:noWrap/>
            <w:vAlign w:val="center"/>
            <w:hideMark/>
          </w:tcPr>
          <w:p w14:paraId="7786E01C"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0C508019"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100,000</w:t>
            </w:r>
          </w:p>
        </w:tc>
        <w:tc>
          <w:tcPr>
            <w:tcW w:w="2015" w:type="dxa"/>
            <w:tcBorders>
              <w:top w:val="nil"/>
              <w:left w:val="nil"/>
              <w:bottom w:val="single" w:sz="4" w:space="0" w:color="auto"/>
              <w:right w:val="single" w:sz="4" w:space="0" w:color="auto"/>
            </w:tcBorders>
            <w:shd w:val="clear" w:color="auto" w:fill="auto"/>
            <w:noWrap/>
            <w:vAlign w:val="center"/>
            <w:hideMark/>
          </w:tcPr>
          <w:p w14:paraId="074EF51C"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14:paraId="7B1DE538"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44EFA26F"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r>
      <w:tr w:rsidR="00FD5AB4" w14:paraId="0A11C35E"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3E1F58DC"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Current liabilities</w:t>
            </w:r>
          </w:p>
        </w:tc>
        <w:tc>
          <w:tcPr>
            <w:tcW w:w="997" w:type="dxa"/>
            <w:tcBorders>
              <w:top w:val="nil"/>
              <w:left w:val="nil"/>
              <w:bottom w:val="single" w:sz="4" w:space="0" w:color="auto"/>
              <w:right w:val="single" w:sz="4" w:space="0" w:color="auto"/>
            </w:tcBorders>
            <w:shd w:val="clear" w:color="auto" w:fill="auto"/>
            <w:noWrap/>
            <w:vAlign w:val="center"/>
            <w:hideMark/>
          </w:tcPr>
          <w:p w14:paraId="53A0D41A"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5BF5BDAA"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015" w:type="dxa"/>
            <w:tcBorders>
              <w:top w:val="nil"/>
              <w:left w:val="nil"/>
              <w:bottom w:val="single" w:sz="4" w:space="0" w:color="auto"/>
              <w:right w:val="single" w:sz="4" w:space="0" w:color="auto"/>
            </w:tcBorders>
            <w:shd w:val="clear" w:color="auto" w:fill="auto"/>
            <w:noWrap/>
            <w:vAlign w:val="center"/>
            <w:hideMark/>
          </w:tcPr>
          <w:p w14:paraId="7D7A02E3"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14:paraId="4CCDC064"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0C5A94F9"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r>
      <w:tr w:rsidR="00FD5AB4" w14:paraId="092870E9"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66809562"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Outstanding expenses</w:t>
            </w:r>
          </w:p>
        </w:tc>
        <w:tc>
          <w:tcPr>
            <w:tcW w:w="997" w:type="dxa"/>
            <w:tcBorders>
              <w:top w:val="nil"/>
              <w:left w:val="nil"/>
              <w:bottom w:val="single" w:sz="4" w:space="0" w:color="auto"/>
              <w:right w:val="single" w:sz="4" w:space="0" w:color="auto"/>
            </w:tcBorders>
            <w:shd w:val="clear" w:color="auto" w:fill="auto"/>
            <w:noWrap/>
            <w:vAlign w:val="center"/>
            <w:hideMark/>
          </w:tcPr>
          <w:p w14:paraId="6DEFBF31"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2186BEE7"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3000</w:t>
            </w:r>
          </w:p>
        </w:tc>
        <w:tc>
          <w:tcPr>
            <w:tcW w:w="2015" w:type="dxa"/>
            <w:tcBorders>
              <w:top w:val="nil"/>
              <w:left w:val="nil"/>
              <w:bottom w:val="single" w:sz="4" w:space="0" w:color="auto"/>
              <w:right w:val="single" w:sz="4" w:space="0" w:color="auto"/>
            </w:tcBorders>
            <w:shd w:val="clear" w:color="auto" w:fill="auto"/>
            <w:noWrap/>
            <w:vAlign w:val="center"/>
            <w:hideMark/>
          </w:tcPr>
          <w:p w14:paraId="49566063"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14:paraId="11BC7FD9"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07815F0F"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r>
      <w:tr w:rsidR="00FD5AB4" w14:paraId="6A4D69BC"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6F803F6F"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Corporation tax</w:t>
            </w:r>
          </w:p>
        </w:tc>
        <w:tc>
          <w:tcPr>
            <w:tcW w:w="997" w:type="dxa"/>
            <w:tcBorders>
              <w:top w:val="nil"/>
              <w:left w:val="nil"/>
              <w:bottom w:val="single" w:sz="4" w:space="0" w:color="auto"/>
              <w:right w:val="single" w:sz="4" w:space="0" w:color="auto"/>
            </w:tcBorders>
            <w:shd w:val="clear" w:color="auto" w:fill="auto"/>
            <w:noWrap/>
            <w:vAlign w:val="center"/>
            <w:hideMark/>
          </w:tcPr>
          <w:p w14:paraId="260E6649"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1176B3CC"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100000</w:t>
            </w:r>
          </w:p>
        </w:tc>
        <w:tc>
          <w:tcPr>
            <w:tcW w:w="2015" w:type="dxa"/>
            <w:tcBorders>
              <w:top w:val="nil"/>
              <w:left w:val="nil"/>
              <w:bottom w:val="single" w:sz="4" w:space="0" w:color="auto"/>
              <w:right w:val="single" w:sz="4" w:space="0" w:color="auto"/>
            </w:tcBorders>
            <w:shd w:val="clear" w:color="auto" w:fill="auto"/>
            <w:noWrap/>
            <w:vAlign w:val="center"/>
            <w:hideMark/>
          </w:tcPr>
          <w:p w14:paraId="11DC5235"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14:paraId="4C4A7E77"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60E27272"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r>
      <w:tr w:rsidR="00FD5AB4" w14:paraId="7BCC29E4" w14:textId="77777777" w:rsidTr="00E622C8">
        <w:trPr>
          <w:trHeight w:val="427"/>
          <w:jc w:val="center"/>
        </w:trPr>
        <w:tc>
          <w:tcPr>
            <w:tcW w:w="2623" w:type="dxa"/>
            <w:tcBorders>
              <w:top w:val="nil"/>
              <w:left w:val="single" w:sz="8" w:space="0" w:color="auto"/>
              <w:bottom w:val="single" w:sz="4" w:space="0" w:color="auto"/>
              <w:right w:val="single" w:sz="4" w:space="0" w:color="auto"/>
            </w:tcBorders>
            <w:shd w:val="clear" w:color="auto" w:fill="auto"/>
            <w:noWrap/>
            <w:vAlign w:val="center"/>
            <w:hideMark/>
          </w:tcPr>
          <w:p w14:paraId="36DE47D6"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Trade payable</w:t>
            </w:r>
          </w:p>
        </w:tc>
        <w:tc>
          <w:tcPr>
            <w:tcW w:w="997" w:type="dxa"/>
            <w:tcBorders>
              <w:top w:val="nil"/>
              <w:left w:val="nil"/>
              <w:bottom w:val="single" w:sz="4" w:space="0" w:color="auto"/>
              <w:right w:val="single" w:sz="4" w:space="0" w:color="auto"/>
            </w:tcBorders>
            <w:shd w:val="clear" w:color="auto" w:fill="auto"/>
            <w:noWrap/>
            <w:vAlign w:val="center"/>
            <w:hideMark/>
          </w:tcPr>
          <w:p w14:paraId="08769DDC"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4" w:space="0" w:color="auto"/>
            </w:tcBorders>
            <w:shd w:val="clear" w:color="auto" w:fill="auto"/>
            <w:noWrap/>
            <w:vAlign w:val="center"/>
            <w:hideMark/>
          </w:tcPr>
          <w:p w14:paraId="4992AE7A"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188625</w:t>
            </w:r>
          </w:p>
        </w:tc>
        <w:tc>
          <w:tcPr>
            <w:tcW w:w="2015" w:type="dxa"/>
            <w:tcBorders>
              <w:top w:val="nil"/>
              <w:left w:val="nil"/>
              <w:bottom w:val="single" w:sz="4" w:space="0" w:color="auto"/>
              <w:right w:val="single" w:sz="4" w:space="0" w:color="auto"/>
            </w:tcBorders>
            <w:shd w:val="clear" w:color="auto" w:fill="auto"/>
            <w:noWrap/>
            <w:vAlign w:val="center"/>
            <w:hideMark/>
          </w:tcPr>
          <w:p w14:paraId="1B3C68F2"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291" w:type="dxa"/>
            <w:tcBorders>
              <w:top w:val="nil"/>
              <w:left w:val="nil"/>
              <w:bottom w:val="single" w:sz="4" w:space="0" w:color="auto"/>
              <w:right w:val="single" w:sz="4" w:space="0" w:color="auto"/>
            </w:tcBorders>
            <w:shd w:val="clear" w:color="auto" w:fill="auto"/>
            <w:noWrap/>
            <w:vAlign w:val="center"/>
            <w:hideMark/>
          </w:tcPr>
          <w:p w14:paraId="7792D198"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4" w:space="0" w:color="auto"/>
              <w:right w:val="single" w:sz="8" w:space="0" w:color="auto"/>
            </w:tcBorders>
            <w:shd w:val="clear" w:color="auto" w:fill="auto"/>
            <w:noWrap/>
            <w:vAlign w:val="center"/>
            <w:hideMark/>
          </w:tcPr>
          <w:p w14:paraId="567FB193"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r>
      <w:tr w:rsidR="00FD5AB4" w14:paraId="2EA06B2C" w14:textId="77777777" w:rsidTr="00E622C8">
        <w:trPr>
          <w:trHeight w:val="443"/>
          <w:jc w:val="center"/>
        </w:trPr>
        <w:tc>
          <w:tcPr>
            <w:tcW w:w="2623" w:type="dxa"/>
            <w:tcBorders>
              <w:top w:val="nil"/>
              <w:left w:val="single" w:sz="8" w:space="0" w:color="auto"/>
              <w:bottom w:val="single" w:sz="8" w:space="0" w:color="auto"/>
              <w:right w:val="single" w:sz="4" w:space="0" w:color="auto"/>
            </w:tcBorders>
            <w:shd w:val="clear" w:color="auto" w:fill="auto"/>
            <w:noWrap/>
            <w:vAlign w:val="center"/>
            <w:hideMark/>
          </w:tcPr>
          <w:p w14:paraId="627019B2"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xml:space="preserve">Total </w:t>
            </w:r>
          </w:p>
        </w:tc>
        <w:tc>
          <w:tcPr>
            <w:tcW w:w="997" w:type="dxa"/>
            <w:tcBorders>
              <w:top w:val="nil"/>
              <w:left w:val="nil"/>
              <w:bottom w:val="single" w:sz="8" w:space="0" w:color="auto"/>
              <w:right w:val="single" w:sz="4" w:space="0" w:color="auto"/>
            </w:tcBorders>
            <w:shd w:val="clear" w:color="auto" w:fill="auto"/>
            <w:noWrap/>
            <w:vAlign w:val="center"/>
            <w:hideMark/>
          </w:tcPr>
          <w:p w14:paraId="0196A3E6"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8" w:space="0" w:color="auto"/>
              <w:right w:val="single" w:sz="4" w:space="0" w:color="auto"/>
            </w:tcBorders>
            <w:shd w:val="clear" w:color="auto" w:fill="auto"/>
            <w:noWrap/>
            <w:vAlign w:val="center"/>
            <w:hideMark/>
          </w:tcPr>
          <w:p w14:paraId="0B1A670E"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1,226,975</w:t>
            </w:r>
          </w:p>
        </w:tc>
        <w:tc>
          <w:tcPr>
            <w:tcW w:w="2015" w:type="dxa"/>
            <w:tcBorders>
              <w:top w:val="nil"/>
              <w:left w:val="nil"/>
              <w:bottom w:val="single" w:sz="8" w:space="0" w:color="auto"/>
              <w:right w:val="single" w:sz="4" w:space="0" w:color="auto"/>
            </w:tcBorders>
            <w:shd w:val="clear" w:color="auto" w:fill="auto"/>
            <w:noWrap/>
            <w:vAlign w:val="center"/>
            <w:hideMark/>
          </w:tcPr>
          <w:p w14:paraId="0EF035EB"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Total</w:t>
            </w:r>
          </w:p>
        </w:tc>
        <w:tc>
          <w:tcPr>
            <w:tcW w:w="291" w:type="dxa"/>
            <w:tcBorders>
              <w:top w:val="nil"/>
              <w:left w:val="nil"/>
              <w:bottom w:val="single" w:sz="8" w:space="0" w:color="auto"/>
              <w:right w:val="single" w:sz="4" w:space="0" w:color="auto"/>
            </w:tcBorders>
            <w:shd w:val="clear" w:color="auto" w:fill="auto"/>
            <w:noWrap/>
            <w:vAlign w:val="center"/>
            <w:hideMark/>
          </w:tcPr>
          <w:p w14:paraId="30512F55"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 </w:t>
            </w:r>
          </w:p>
        </w:tc>
        <w:tc>
          <w:tcPr>
            <w:tcW w:w="1218" w:type="dxa"/>
            <w:tcBorders>
              <w:top w:val="nil"/>
              <w:left w:val="nil"/>
              <w:bottom w:val="single" w:sz="8" w:space="0" w:color="auto"/>
              <w:right w:val="single" w:sz="8" w:space="0" w:color="auto"/>
            </w:tcBorders>
            <w:shd w:val="clear" w:color="auto" w:fill="auto"/>
            <w:noWrap/>
            <w:vAlign w:val="center"/>
            <w:hideMark/>
          </w:tcPr>
          <w:p w14:paraId="35919F7E" w14:textId="77777777" w:rsidR="00DE014D" w:rsidRPr="00DE014D" w:rsidRDefault="00985833" w:rsidP="00894AC2">
            <w:pPr>
              <w:spacing w:after="0" w:line="360" w:lineRule="auto"/>
              <w:jc w:val="center"/>
              <w:rPr>
                <w:rFonts w:ascii="Times New Roman" w:eastAsia="Times New Roman" w:hAnsi="Times New Roman" w:cs="Times New Roman"/>
                <w:color w:val="000000"/>
                <w:sz w:val="24"/>
                <w:szCs w:val="24"/>
              </w:rPr>
            </w:pPr>
            <w:r w:rsidRPr="00DE014D">
              <w:rPr>
                <w:rFonts w:ascii="Times New Roman" w:eastAsia="Times New Roman" w:hAnsi="Times New Roman" w:cs="Times New Roman"/>
                <w:color w:val="000000"/>
                <w:sz w:val="24"/>
                <w:szCs w:val="24"/>
              </w:rPr>
              <w:t>1,226,975</w:t>
            </w:r>
          </w:p>
        </w:tc>
      </w:tr>
    </w:tbl>
    <w:p w14:paraId="68C32722" w14:textId="61FAE208" w:rsidR="00DE014D" w:rsidRPr="00B2776D" w:rsidRDefault="00985833" w:rsidP="00894AC2">
      <w:pPr>
        <w:spacing w:line="360" w:lineRule="auto"/>
        <w:jc w:val="center"/>
        <w:rPr>
          <w:rFonts w:ascii="Times New Roman" w:hAnsi="Times New Roman" w:cs="Times New Roman"/>
          <w:b/>
          <w:bCs/>
          <w:sz w:val="24"/>
          <w:szCs w:val="24"/>
        </w:rPr>
      </w:pPr>
      <w:r w:rsidRPr="00B2776D">
        <w:rPr>
          <w:rFonts w:ascii="Times New Roman" w:hAnsi="Times New Roman" w:cs="Times New Roman"/>
          <w:b/>
          <w:bCs/>
          <w:sz w:val="24"/>
          <w:szCs w:val="24"/>
        </w:rPr>
        <w:t>Table 2: Financial position statement</w:t>
      </w:r>
      <w:r w:rsidR="00EA2160" w:rsidRPr="00B2776D">
        <w:rPr>
          <w:rFonts w:ascii="Times New Roman" w:hAnsi="Times New Roman" w:cs="Times New Roman"/>
          <w:b/>
          <w:bCs/>
          <w:sz w:val="24"/>
          <w:szCs w:val="24"/>
        </w:rPr>
        <w:t xml:space="preserve"> of 2021</w:t>
      </w:r>
    </w:p>
    <w:p w14:paraId="0AB336B2" w14:textId="522F9747" w:rsidR="00E622C8" w:rsidRDefault="00985833" w:rsidP="00894AC2">
      <w:pPr>
        <w:spacing w:line="360" w:lineRule="auto"/>
        <w:jc w:val="center"/>
        <w:rPr>
          <w:rFonts w:ascii="Times New Roman" w:hAnsi="Times New Roman" w:cs="Times New Roman"/>
          <w:sz w:val="24"/>
          <w:szCs w:val="24"/>
        </w:rPr>
      </w:pPr>
      <w:r w:rsidRPr="00B2776D">
        <w:rPr>
          <w:rFonts w:ascii="Times New Roman" w:hAnsi="Times New Roman" w:cs="Times New Roman"/>
          <w:sz w:val="24"/>
          <w:szCs w:val="24"/>
        </w:rPr>
        <w:t>(Source: Self-report, 2022)</w:t>
      </w:r>
    </w:p>
    <w:p w14:paraId="06CB56D6" w14:textId="352F7062" w:rsidR="00886859" w:rsidRPr="00A0278B" w:rsidRDefault="00985833" w:rsidP="00886859">
      <w:pPr>
        <w:spacing w:line="360" w:lineRule="auto"/>
        <w:jc w:val="both"/>
        <w:rPr>
          <w:rFonts w:ascii="Times New Roman" w:eastAsia="Times New Roman" w:hAnsi="Times New Roman" w:cs="Times New Roman"/>
          <w:b/>
          <w:bCs/>
          <w:color w:val="000000"/>
          <w:sz w:val="24"/>
          <w:szCs w:val="24"/>
        </w:rPr>
      </w:pPr>
      <w:r>
        <w:rPr>
          <w:rFonts w:ascii="Times New Roman" w:hAnsi="Times New Roman" w:cs="Times New Roman"/>
          <w:sz w:val="24"/>
          <w:szCs w:val="24"/>
        </w:rPr>
        <w:t xml:space="preserve">The balance sheet is used to measure the financial positioning of the company. </w:t>
      </w:r>
      <w:r w:rsidRPr="00B62126">
        <w:rPr>
          <w:rFonts w:ascii="Times New Roman" w:eastAsia="Times New Roman" w:hAnsi="Times New Roman" w:cs="Times New Roman"/>
          <w:color w:val="000000"/>
          <w:sz w:val="24"/>
          <w:szCs w:val="24"/>
        </w:rPr>
        <w:t xml:space="preserve">The balance sheet is one type of financial statement which is also called a financial position </w:t>
      </w:r>
      <w:r w:rsidRPr="00B62126">
        <w:rPr>
          <w:rFonts w:ascii="Times New Roman" w:eastAsia="Times New Roman" w:hAnsi="Times New Roman" w:cs="Times New Roman"/>
          <w:color w:val="000000"/>
          <w:sz w:val="24"/>
          <w:szCs w:val="24"/>
        </w:rPr>
        <w:t>statement</w:t>
      </w:r>
      <w:r>
        <w:rPr>
          <w:rFonts w:ascii="Times New Roman" w:eastAsia="Times New Roman" w:hAnsi="Times New Roman" w:cs="Times New Roman"/>
          <w:color w:val="000000"/>
          <w:sz w:val="24"/>
          <w:szCs w:val="24"/>
        </w:rPr>
        <w:t xml:space="preserve">. </w:t>
      </w:r>
      <w:r w:rsidRPr="00B62126">
        <w:rPr>
          <w:rFonts w:ascii="Times New Roman" w:eastAsia="Times New Roman" w:hAnsi="Times New Roman" w:cs="Times New Roman"/>
          <w:color w:val="000000"/>
          <w:sz w:val="24"/>
          <w:szCs w:val="24"/>
        </w:rPr>
        <w:t xml:space="preserve">The assets and </w:t>
      </w:r>
      <w:r w:rsidRPr="00B62126">
        <w:rPr>
          <w:rFonts w:ascii="Times New Roman" w:eastAsia="Times New Roman" w:hAnsi="Times New Roman" w:cs="Times New Roman"/>
          <w:color w:val="000000"/>
          <w:sz w:val="24"/>
          <w:szCs w:val="24"/>
        </w:rPr>
        <w:t xml:space="preserve">liabilities are considered in a balance sheet. The financing of the assets either through equity or through debt is displayed on a balance sheet. Also, the balance sheet follows a formula that is: </w:t>
      </w:r>
      <w:r w:rsidRPr="00B62126">
        <w:rPr>
          <w:rFonts w:ascii="Times New Roman" w:eastAsia="Times New Roman" w:hAnsi="Times New Roman" w:cs="Times New Roman"/>
          <w:b/>
          <w:bCs/>
          <w:color w:val="000000"/>
          <w:sz w:val="24"/>
          <w:szCs w:val="24"/>
        </w:rPr>
        <w:t>Assets= Liabilities+ Shareholders’ equity</w:t>
      </w:r>
      <w:r w:rsidR="00A0278B">
        <w:rPr>
          <w:rFonts w:ascii="Times New Roman" w:eastAsia="Times New Roman" w:hAnsi="Times New Roman" w:cs="Times New Roman"/>
          <w:b/>
          <w:bCs/>
          <w:color w:val="000000"/>
          <w:sz w:val="24"/>
          <w:szCs w:val="24"/>
        </w:rPr>
        <w:t xml:space="preserve"> </w:t>
      </w:r>
      <w:r w:rsidR="00A0278B" w:rsidRPr="00A0278B">
        <w:rPr>
          <w:rFonts w:ascii="Times New Roman" w:eastAsia="Times New Roman" w:hAnsi="Times New Roman" w:cs="Times New Roman"/>
          <w:color w:val="000000"/>
          <w:sz w:val="24"/>
          <w:szCs w:val="24"/>
        </w:rPr>
        <w:t>(</w:t>
      </w:r>
      <w:r w:rsidR="00FE47B5" w:rsidRPr="00FE47B5">
        <w:rPr>
          <w:rFonts w:ascii="Times New Roman" w:hAnsi="Times New Roman" w:cs="Times New Roman"/>
          <w:color w:val="000000"/>
          <w:sz w:val="24"/>
          <w:szCs w:val="24"/>
        </w:rPr>
        <w:t>Corporate Finance Institute</w:t>
      </w:r>
      <w:r w:rsidR="00FE47B5">
        <w:rPr>
          <w:rFonts w:ascii="Times New Roman" w:hAnsi="Times New Roman" w:cs="Times New Roman"/>
          <w:color w:val="000000"/>
          <w:sz w:val="24"/>
          <w:szCs w:val="24"/>
        </w:rPr>
        <w:t>,</w:t>
      </w:r>
      <w:r w:rsidR="00FE47B5" w:rsidRPr="00FE47B5">
        <w:rPr>
          <w:rFonts w:ascii="Times New Roman" w:hAnsi="Times New Roman" w:cs="Times New Roman"/>
          <w:color w:val="000000"/>
          <w:sz w:val="24"/>
          <w:szCs w:val="24"/>
        </w:rPr>
        <w:t xml:space="preserve"> 2022</w:t>
      </w:r>
      <w:r w:rsidR="00A0278B" w:rsidRPr="00A0278B">
        <w:rPr>
          <w:rFonts w:ascii="Times New Roman" w:eastAsia="Times New Roman" w:hAnsi="Times New Roman" w:cs="Times New Roman"/>
          <w:color w:val="000000"/>
          <w:sz w:val="24"/>
          <w:szCs w:val="24"/>
        </w:rPr>
        <w:t>)</w:t>
      </w:r>
      <w:r w:rsidRPr="00A0278B">
        <w:rPr>
          <w:rFonts w:ascii="Times New Roman" w:eastAsia="Times New Roman" w:hAnsi="Times New Roman" w:cs="Times New Roman"/>
          <w:color w:val="000000"/>
          <w:sz w:val="24"/>
          <w:szCs w:val="24"/>
        </w:rPr>
        <w:t>.</w:t>
      </w:r>
      <w:r w:rsidR="00A0278B">
        <w:rPr>
          <w:rFonts w:ascii="Times New Roman" w:eastAsia="Times New Roman" w:hAnsi="Times New Roman" w:cs="Times New Roman"/>
          <w:b/>
          <w:bCs/>
          <w:color w:val="000000"/>
          <w:sz w:val="24"/>
          <w:szCs w:val="24"/>
        </w:rPr>
        <w:t xml:space="preserve"> </w:t>
      </w:r>
      <w:r w:rsidRPr="00B62126">
        <w:rPr>
          <w:rFonts w:ascii="Times New Roman" w:eastAsia="Times New Roman" w:hAnsi="Times New Roman" w:cs="Times New Roman"/>
          <w:b/>
          <w:bCs/>
          <w:color w:val="000000"/>
          <w:sz w:val="24"/>
          <w:szCs w:val="24"/>
        </w:rPr>
        <w:t xml:space="preserve"> </w:t>
      </w:r>
    </w:p>
    <w:p w14:paraId="2B611008" w14:textId="535ABFB8" w:rsidR="00E622C8" w:rsidRPr="00B2776D" w:rsidRDefault="00985833" w:rsidP="00894AC2">
      <w:pPr>
        <w:pStyle w:val="Titlu2"/>
        <w:spacing w:line="360" w:lineRule="auto"/>
      </w:pPr>
      <w:bookmarkStart w:id="6" w:name="_Toc109819970"/>
      <w:bookmarkStart w:id="7" w:name="_Toc112927762"/>
      <w:r w:rsidRPr="00B2776D">
        <w:t>Calculation and workings of the financial position statement</w:t>
      </w:r>
      <w:bookmarkEnd w:id="6"/>
      <w:bookmarkEnd w:id="7"/>
      <w:r w:rsidRPr="00B2776D">
        <w:t xml:space="preserve"> </w:t>
      </w:r>
    </w:p>
    <w:p w14:paraId="3902BF38" w14:textId="7B125FA1" w:rsidR="00E97934" w:rsidRPr="00A0278B" w:rsidRDefault="00985833" w:rsidP="00894AC2">
      <w:pPr>
        <w:pStyle w:val="Listparagraf"/>
        <w:numPr>
          <w:ilvl w:val="0"/>
          <w:numId w:val="2"/>
        </w:numPr>
        <w:spacing w:line="360" w:lineRule="auto"/>
        <w:jc w:val="both"/>
      </w:pPr>
      <w:r w:rsidRPr="00E97934">
        <w:rPr>
          <w:rFonts w:ascii="Times New Roman" w:hAnsi="Times New Roman" w:cs="Times New Roman"/>
          <w:b/>
          <w:bCs/>
          <w:sz w:val="24"/>
          <w:szCs w:val="24"/>
        </w:rPr>
        <w:t>Total assets:</w:t>
      </w:r>
      <w:bookmarkStart w:id="8" w:name="_Toc109819971"/>
      <w:r>
        <w:rPr>
          <w:rFonts w:ascii="Times New Roman" w:hAnsi="Times New Roman" w:cs="Times New Roman"/>
          <w:sz w:val="24"/>
          <w:szCs w:val="24"/>
        </w:rPr>
        <w:t xml:space="preserve"> </w:t>
      </w:r>
      <w:r w:rsidR="00A0278B">
        <w:rPr>
          <w:rFonts w:ascii="Times New Roman" w:hAnsi="Times New Roman" w:cs="Times New Roman"/>
          <w:sz w:val="24"/>
          <w:szCs w:val="24"/>
        </w:rPr>
        <w:t>T</w:t>
      </w:r>
      <w:r>
        <w:rPr>
          <w:rFonts w:ascii="Times New Roman" w:hAnsi="Times New Roman" w:cs="Times New Roman"/>
          <w:sz w:val="24"/>
          <w:szCs w:val="24"/>
        </w:rPr>
        <w:t>he total asset</w:t>
      </w:r>
      <w:r w:rsidR="00A0278B">
        <w:rPr>
          <w:rFonts w:ascii="Times New Roman" w:hAnsi="Times New Roman" w:cs="Times New Roman"/>
          <w:sz w:val="24"/>
          <w:szCs w:val="24"/>
        </w:rPr>
        <w:t>s</w:t>
      </w:r>
      <w:r>
        <w:rPr>
          <w:rFonts w:ascii="Times New Roman" w:hAnsi="Times New Roman" w:cs="Times New Roman"/>
          <w:sz w:val="24"/>
          <w:szCs w:val="24"/>
        </w:rPr>
        <w:t xml:space="preserve"> </w:t>
      </w:r>
      <w:r w:rsidR="00A0278B">
        <w:rPr>
          <w:rFonts w:ascii="Times New Roman" w:hAnsi="Times New Roman" w:cs="Times New Roman"/>
          <w:sz w:val="24"/>
          <w:szCs w:val="24"/>
        </w:rPr>
        <w:t>are</w:t>
      </w:r>
      <w:r>
        <w:rPr>
          <w:rFonts w:ascii="Times New Roman" w:hAnsi="Times New Roman" w:cs="Times New Roman"/>
          <w:sz w:val="24"/>
          <w:szCs w:val="24"/>
        </w:rPr>
        <w:t xml:space="preserve"> the </w:t>
      </w:r>
      <w:r w:rsidR="00A0278B">
        <w:rPr>
          <w:rFonts w:ascii="Times New Roman" w:hAnsi="Times New Roman" w:cs="Times New Roman"/>
          <w:sz w:val="24"/>
          <w:szCs w:val="24"/>
        </w:rPr>
        <w:t>sum</w:t>
      </w:r>
      <w:r>
        <w:rPr>
          <w:rFonts w:ascii="Times New Roman" w:hAnsi="Times New Roman" w:cs="Times New Roman"/>
          <w:sz w:val="24"/>
          <w:szCs w:val="24"/>
        </w:rPr>
        <w:t xml:space="preserve"> of current assets, trade receivables, stocks, </w:t>
      </w:r>
      <w:r w:rsidR="00E342A4">
        <w:rPr>
          <w:rFonts w:ascii="Times New Roman" w:hAnsi="Times New Roman" w:cs="Times New Roman"/>
          <w:sz w:val="24"/>
          <w:szCs w:val="24"/>
        </w:rPr>
        <w:t xml:space="preserve">cash at the bank, plant, etc. </w:t>
      </w:r>
    </w:p>
    <w:p w14:paraId="4C8BCA00" w14:textId="53E480B8" w:rsidR="00A0278B" w:rsidRDefault="00985833" w:rsidP="00A0278B">
      <w:pPr>
        <w:pStyle w:val="Listparagraf"/>
        <w:numPr>
          <w:ilvl w:val="0"/>
          <w:numId w:val="2"/>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Total liabilities:</w:t>
      </w:r>
      <w:r>
        <w:t xml:space="preserve"> </w:t>
      </w:r>
      <w:r w:rsidRPr="00A0278B">
        <w:rPr>
          <w:rFonts w:ascii="Times New Roman" w:hAnsi="Times New Roman" w:cs="Times New Roman"/>
          <w:sz w:val="24"/>
          <w:szCs w:val="24"/>
        </w:rPr>
        <w:t xml:space="preserve">Total liabilities are the sum </w:t>
      </w:r>
      <w:r w:rsidRPr="00A0278B">
        <w:rPr>
          <w:rFonts w:ascii="Times New Roman" w:hAnsi="Times New Roman" w:cs="Times New Roman"/>
          <w:sz w:val="24"/>
          <w:szCs w:val="24"/>
        </w:rPr>
        <w:t>of Current liabilities, ordinary and preference shares</w:t>
      </w:r>
      <w:r w:rsidR="00037309">
        <w:rPr>
          <w:rFonts w:ascii="Times New Roman" w:hAnsi="Times New Roman" w:cs="Times New Roman"/>
          <w:sz w:val="24"/>
          <w:szCs w:val="24"/>
        </w:rPr>
        <w:t>.</w:t>
      </w:r>
    </w:p>
    <w:p w14:paraId="002B01AB" w14:textId="2C5F9318" w:rsidR="00037309" w:rsidRPr="00A0278B" w:rsidRDefault="00985833" w:rsidP="00A0278B">
      <w:pPr>
        <w:pStyle w:val="Listparagraf"/>
        <w:numPr>
          <w:ilvl w:val="0"/>
          <w:numId w:val="2"/>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Shareholders’ equity:</w:t>
      </w:r>
      <w:r>
        <w:rPr>
          <w:rFonts w:ascii="Times New Roman" w:hAnsi="Times New Roman" w:cs="Times New Roman"/>
          <w:sz w:val="24"/>
          <w:szCs w:val="24"/>
        </w:rPr>
        <w:t xml:space="preserve"> </w:t>
      </w:r>
      <w:r w:rsidR="00D7141D">
        <w:rPr>
          <w:rFonts w:ascii="Times New Roman" w:hAnsi="Times New Roman" w:cs="Times New Roman"/>
          <w:sz w:val="24"/>
          <w:szCs w:val="24"/>
        </w:rPr>
        <w:t xml:space="preserve">Shareholders’ equity is derived from subtracting the total liabilities from the total assets. </w:t>
      </w:r>
    </w:p>
    <w:p w14:paraId="0D02B7EA" w14:textId="57146219" w:rsidR="00E342A4" w:rsidRDefault="00985833" w:rsidP="00894AC2">
      <w:pPr>
        <w:pStyle w:val="Titlu1"/>
        <w:spacing w:line="360" w:lineRule="auto"/>
      </w:pPr>
      <w:bookmarkStart w:id="9" w:name="_Toc112927763"/>
      <w:bookmarkEnd w:id="8"/>
      <w:r>
        <w:t>Why a Balance sheet is in balance</w:t>
      </w:r>
      <w:bookmarkEnd w:id="9"/>
      <w:r>
        <w:t xml:space="preserve"> </w:t>
      </w:r>
    </w:p>
    <w:p w14:paraId="44C5BE4F" w14:textId="0A81B054" w:rsidR="00E342A4" w:rsidRPr="00E342A4" w:rsidRDefault="00985833" w:rsidP="00894AC2">
      <w:pPr>
        <w:spacing w:line="360" w:lineRule="auto"/>
        <w:jc w:val="both"/>
        <w:rPr>
          <w:rFonts w:ascii="Times New Roman" w:hAnsi="Times New Roman" w:cs="Times New Roman"/>
          <w:sz w:val="24"/>
          <w:szCs w:val="24"/>
        </w:rPr>
      </w:pPr>
      <w:r>
        <w:rPr>
          <w:rFonts w:ascii="Times New Roman" w:hAnsi="Times New Roman" w:cs="Times New Roman"/>
          <w:sz w:val="24"/>
          <w:szCs w:val="24"/>
        </w:rPr>
        <w:t>The financial position and condition of a compan</w:t>
      </w:r>
      <w:r>
        <w:rPr>
          <w:rFonts w:ascii="Times New Roman" w:hAnsi="Times New Roman" w:cs="Times New Roman"/>
          <w:sz w:val="24"/>
          <w:szCs w:val="24"/>
        </w:rPr>
        <w:t>y are projected on the balance sheet. The treasure trove of the transactions is provided by the balance sheet in detail. A balance sheet is a fundamental part of the business accounts of a company. The calculation of accounting gets more transparent becaus</w:t>
      </w:r>
      <w:r>
        <w:rPr>
          <w:rFonts w:ascii="Times New Roman" w:hAnsi="Times New Roman" w:cs="Times New Roman"/>
          <w:sz w:val="24"/>
          <w:szCs w:val="24"/>
        </w:rPr>
        <w:t xml:space="preserve">e of using the balance sheet. </w:t>
      </w:r>
      <w:r w:rsidR="00FE6CCA">
        <w:rPr>
          <w:rFonts w:ascii="Times New Roman" w:hAnsi="Times New Roman" w:cs="Times New Roman"/>
          <w:sz w:val="24"/>
          <w:szCs w:val="24"/>
        </w:rPr>
        <w:t xml:space="preserve">A balance sheet is used to present the finance operations and sources to the investors and shareholders of the company as well as the money-related transactions. The debits and credits are shown on the balance sheet. The balance between the debit side and credit side resembles that the information projected in the balance sheet is correct for a company. </w:t>
      </w:r>
      <w:r w:rsidR="007149B5">
        <w:rPr>
          <w:rFonts w:ascii="Times New Roman" w:hAnsi="Times New Roman" w:cs="Times New Roman"/>
          <w:sz w:val="24"/>
          <w:szCs w:val="24"/>
        </w:rPr>
        <w:t>O</w:t>
      </w:r>
      <w:r w:rsidR="00FE6CCA">
        <w:rPr>
          <w:rFonts w:ascii="Times New Roman" w:hAnsi="Times New Roman" w:cs="Times New Roman"/>
          <w:sz w:val="24"/>
          <w:szCs w:val="24"/>
        </w:rPr>
        <w:t>the</w:t>
      </w:r>
      <w:r w:rsidR="007149B5">
        <w:rPr>
          <w:rFonts w:ascii="Times New Roman" w:hAnsi="Times New Roman" w:cs="Times New Roman"/>
          <w:sz w:val="24"/>
          <w:szCs w:val="24"/>
        </w:rPr>
        <w:t xml:space="preserve">rwise, there are some unseen errors in the statement and it needs to be </w:t>
      </w:r>
      <w:r w:rsidR="00894AC2">
        <w:rPr>
          <w:rFonts w:ascii="Times New Roman" w:hAnsi="Times New Roman" w:cs="Times New Roman"/>
          <w:sz w:val="24"/>
          <w:szCs w:val="24"/>
        </w:rPr>
        <w:t>revisited</w:t>
      </w:r>
      <w:r w:rsidR="007149B5">
        <w:rPr>
          <w:rFonts w:ascii="Times New Roman" w:hAnsi="Times New Roman" w:cs="Times New Roman"/>
          <w:sz w:val="24"/>
          <w:szCs w:val="24"/>
        </w:rPr>
        <w:t xml:space="preserve"> (</w:t>
      </w:r>
      <w:r w:rsidR="00894AC2">
        <w:rPr>
          <w:rFonts w:ascii="Times New Roman" w:hAnsi="Times New Roman" w:cs="Times New Roman"/>
          <w:sz w:val="24"/>
          <w:szCs w:val="24"/>
        </w:rPr>
        <w:t>Gocardless, 2022</w:t>
      </w:r>
      <w:r w:rsidR="007149B5">
        <w:rPr>
          <w:rFonts w:ascii="Times New Roman" w:hAnsi="Times New Roman" w:cs="Times New Roman"/>
          <w:sz w:val="24"/>
          <w:szCs w:val="24"/>
        </w:rPr>
        <w:t xml:space="preserve">).  </w:t>
      </w:r>
      <w:r w:rsidR="00FE6CCA">
        <w:rPr>
          <w:rFonts w:ascii="Times New Roman" w:hAnsi="Times New Roman" w:cs="Times New Roman"/>
          <w:sz w:val="24"/>
          <w:szCs w:val="24"/>
        </w:rPr>
        <w:t xml:space="preserve"> </w:t>
      </w:r>
    </w:p>
    <w:p w14:paraId="39D29C26" w14:textId="6FD82C88" w:rsidR="000975EE" w:rsidRPr="00B2776D" w:rsidRDefault="00985833" w:rsidP="00894AC2">
      <w:pPr>
        <w:pStyle w:val="Titlu1"/>
        <w:spacing w:line="360" w:lineRule="auto"/>
      </w:pPr>
      <w:bookmarkStart w:id="10" w:name="_Toc112927764"/>
      <w:r>
        <w:t xml:space="preserve">The answer to </w:t>
      </w:r>
      <w:r>
        <w:t>part 2</w:t>
      </w:r>
      <w:bookmarkEnd w:id="10"/>
    </w:p>
    <w:p w14:paraId="01567449" w14:textId="3C37820C" w:rsidR="005A6BE9" w:rsidRPr="00B2776D" w:rsidRDefault="00985833" w:rsidP="00894AC2">
      <w:pPr>
        <w:pStyle w:val="Titlu2"/>
        <w:spacing w:line="360" w:lineRule="auto"/>
      </w:pPr>
      <w:bookmarkStart w:id="11" w:name="_Toc109819973"/>
      <w:bookmarkStart w:id="12" w:name="_Toc112927765"/>
      <w:r>
        <w:t>Computation</w:t>
      </w:r>
      <w:r w:rsidRPr="00B2776D">
        <w:t xml:space="preserve"> of relevant accounting ratios of Sweets Plc for 2020 and 2021</w:t>
      </w:r>
      <w:bookmarkEnd w:id="11"/>
      <w:bookmarkEnd w:id="12"/>
    </w:p>
    <w:p w14:paraId="2759CE2D" w14:textId="7AE096BF" w:rsidR="00FA07E4" w:rsidRPr="00FA07E4" w:rsidRDefault="00985833" w:rsidP="00894AC2">
      <w:pPr>
        <w:pStyle w:val="Listparagraf"/>
        <w:numPr>
          <w:ilvl w:val="0"/>
          <w:numId w:val="3"/>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Return of Capital Employed (ROCE)</w:t>
      </w:r>
    </w:p>
    <w:tbl>
      <w:tblPr>
        <w:tblW w:w="7427" w:type="dxa"/>
        <w:jc w:val="center"/>
        <w:tblLook w:val="04A0" w:firstRow="1" w:lastRow="0" w:firstColumn="1" w:lastColumn="0" w:noHBand="0" w:noVBand="1"/>
      </w:tblPr>
      <w:tblGrid>
        <w:gridCol w:w="5184"/>
        <w:gridCol w:w="1121"/>
        <w:gridCol w:w="1122"/>
      </w:tblGrid>
      <w:tr w:rsidR="00FD5AB4" w14:paraId="72979243" w14:textId="77777777" w:rsidTr="00FA07E4">
        <w:trPr>
          <w:trHeight w:val="545"/>
          <w:jc w:val="center"/>
        </w:trPr>
        <w:tc>
          <w:tcPr>
            <w:tcW w:w="7427"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7796E336" w14:textId="11751AE4" w:rsidR="00FA07E4" w:rsidRPr="00FA07E4" w:rsidRDefault="00985833" w:rsidP="00894AC2">
            <w:pPr>
              <w:spacing w:after="0" w:line="360" w:lineRule="auto"/>
              <w:jc w:val="center"/>
              <w:rPr>
                <w:rFonts w:ascii="Times New Roman" w:eastAsia="Times New Roman" w:hAnsi="Times New Roman" w:cs="Times New Roman"/>
                <w:b/>
                <w:bCs/>
                <w:color w:val="000000"/>
                <w:sz w:val="24"/>
                <w:szCs w:val="24"/>
              </w:rPr>
            </w:pPr>
            <w:r w:rsidRPr="00FA07E4">
              <w:rPr>
                <w:rFonts w:ascii="Times New Roman" w:eastAsia="Times New Roman" w:hAnsi="Times New Roman" w:cs="Times New Roman"/>
                <w:b/>
                <w:bCs/>
                <w:color w:val="000000"/>
                <w:sz w:val="24"/>
                <w:szCs w:val="24"/>
              </w:rPr>
              <w:t>C</w:t>
            </w:r>
            <w:r w:rsidR="00CA1537">
              <w:rPr>
                <w:rFonts w:ascii="Times New Roman" w:eastAsia="Times New Roman" w:hAnsi="Times New Roman" w:cs="Times New Roman"/>
                <w:b/>
                <w:bCs/>
                <w:color w:val="000000"/>
                <w:sz w:val="24"/>
                <w:szCs w:val="24"/>
              </w:rPr>
              <w:t>omputation</w:t>
            </w:r>
            <w:r w:rsidRPr="00FA07E4">
              <w:rPr>
                <w:rFonts w:ascii="Times New Roman" w:eastAsia="Times New Roman" w:hAnsi="Times New Roman" w:cs="Times New Roman"/>
                <w:b/>
                <w:bCs/>
                <w:color w:val="000000"/>
                <w:sz w:val="24"/>
                <w:szCs w:val="24"/>
              </w:rPr>
              <w:t xml:space="preserve"> of Return on capital </w:t>
            </w:r>
            <w:r w:rsidRPr="00CA1537">
              <w:rPr>
                <w:rFonts w:ascii="Times New Roman" w:eastAsia="Times New Roman" w:hAnsi="Times New Roman" w:cs="Times New Roman"/>
                <w:b/>
                <w:bCs/>
                <w:color w:val="000000"/>
                <w:sz w:val="24"/>
                <w:szCs w:val="24"/>
              </w:rPr>
              <w:t>employed</w:t>
            </w:r>
          </w:p>
        </w:tc>
      </w:tr>
      <w:tr w:rsidR="00FD5AB4" w14:paraId="3E3FD336" w14:textId="77777777" w:rsidTr="00FA07E4">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14:paraId="3BD31A16" w14:textId="77777777" w:rsidR="00FA07E4" w:rsidRPr="00FA07E4" w:rsidRDefault="00985833"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Particulars</w:t>
            </w:r>
          </w:p>
        </w:tc>
        <w:tc>
          <w:tcPr>
            <w:tcW w:w="1121" w:type="dxa"/>
            <w:tcBorders>
              <w:top w:val="nil"/>
              <w:left w:val="nil"/>
              <w:bottom w:val="single" w:sz="4" w:space="0" w:color="auto"/>
              <w:right w:val="single" w:sz="4" w:space="0" w:color="auto"/>
            </w:tcBorders>
            <w:shd w:val="clear" w:color="auto" w:fill="auto"/>
            <w:noWrap/>
            <w:vAlign w:val="center"/>
            <w:hideMark/>
          </w:tcPr>
          <w:p w14:paraId="2C9CA0AD" w14:textId="77777777" w:rsidR="00FA07E4" w:rsidRPr="00FA07E4" w:rsidRDefault="00985833"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2021</w:t>
            </w:r>
          </w:p>
        </w:tc>
        <w:tc>
          <w:tcPr>
            <w:tcW w:w="1121" w:type="dxa"/>
            <w:tcBorders>
              <w:top w:val="nil"/>
              <w:left w:val="nil"/>
              <w:bottom w:val="single" w:sz="4" w:space="0" w:color="auto"/>
              <w:right w:val="single" w:sz="4" w:space="0" w:color="auto"/>
            </w:tcBorders>
            <w:shd w:val="clear" w:color="auto" w:fill="auto"/>
            <w:noWrap/>
            <w:vAlign w:val="center"/>
            <w:hideMark/>
          </w:tcPr>
          <w:p w14:paraId="0FCCC8CB" w14:textId="77777777" w:rsidR="00FA07E4" w:rsidRPr="00FA07E4" w:rsidRDefault="00985833"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2020</w:t>
            </w:r>
          </w:p>
        </w:tc>
      </w:tr>
      <w:tr w:rsidR="00FD5AB4" w14:paraId="1BB47E46" w14:textId="77777777" w:rsidTr="00FA07E4">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14:paraId="319692B0" w14:textId="197C45F0" w:rsidR="00FA07E4" w:rsidRPr="00FA07E4" w:rsidRDefault="00985833"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Earnings before interest and tax (EBIT)</w:t>
            </w:r>
          </w:p>
        </w:tc>
        <w:tc>
          <w:tcPr>
            <w:tcW w:w="1121" w:type="dxa"/>
            <w:tcBorders>
              <w:top w:val="nil"/>
              <w:left w:val="nil"/>
              <w:bottom w:val="single" w:sz="4" w:space="0" w:color="auto"/>
              <w:right w:val="single" w:sz="4" w:space="0" w:color="auto"/>
            </w:tcBorders>
            <w:shd w:val="clear" w:color="auto" w:fill="auto"/>
            <w:noWrap/>
            <w:vAlign w:val="center"/>
            <w:hideMark/>
          </w:tcPr>
          <w:p w14:paraId="78863C21" w14:textId="77777777" w:rsidR="00FA07E4" w:rsidRPr="00FA07E4" w:rsidRDefault="00985833"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805</w:t>
            </w:r>
          </w:p>
        </w:tc>
        <w:tc>
          <w:tcPr>
            <w:tcW w:w="1121" w:type="dxa"/>
            <w:tcBorders>
              <w:top w:val="nil"/>
              <w:left w:val="nil"/>
              <w:bottom w:val="single" w:sz="4" w:space="0" w:color="auto"/>
              <w:right w:val="single" w:sz="4" w:space="0" w:color="auto"/>
            </w:tcBorders>
            <w:shd w:val="clear" w:color="auto" w:fill="auto"/>
            <w:noWrap/>
            <w:vAlign w:val="center"/>
            <w:hideMark/>
          </w:tcPr>
          <w:p w14:paraId="50BDC828" w14:textId="77777777" w:rsidR="00FA07E4" w:rsidRPr="00FA07E4" w:rsidRDefault="00985833"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699</w:t>
            </w:r>
          </w:p>
        </w:tc>
      </w:tr>
      <w:tr w:rsidR="00FD5AB4" w14:paraId="4822A6DF" w14:textId="77777777" w:rsidTr="00FA07E4">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14:paraId="765D11CD" w14:textId="77777777" w:rsidR="00FA07E4" w:rsidRPr="00FA07E4" w:rsidRDefault="00985833"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Total Asset</w:t>
            </w:r>
          </w:p>
        </w:tc>
        <w:tc>
          <w:tcPr>
            <w:tcW w:w="1121" w:type="dxa"/>
            <w:tcBorders>
              <w:top w:val="nil"/>
              <w:left w:val="nil"/>
              <w:bottom w:val="single" w:sz="4" w:space="0" w:color="auto"/>
              <w:right w:val="single" w:sz="4" w:space="0" w:color="auto"/>
            </w:tcBorders>
            <w:shd w:val="clear" w:color="auto" w:fill="auto"/>
            <w:noWrap/>
            <w:vAlign w:val="center"/>
            <w:hideMark/>
          </w:tcPr>
          <w:p w14:paraId="6B80E586" w14:textId="77777777" w:rsidR="00FA07E4" w:rsidRPr="00FA07E4" w:rsidRDefault="00985833"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9,736</w:t>
            </w:r>
          </w:p>
        </w:tc>
        <w:tc>
          <w:tcPr>
            <w:tcW w:w="1121" w:type="dxa"/>
            <w:tcBorders>
              <w:top w:val="nil"/>
              <w:left w:val="nil"/>
              <w:bottom w:val="single" w:sz="4" w:space="0" w:color="auto"/>
              <w:right w:val="single" w:sz="4" w:space="0" w:color="auto"/>
            </w:tcBorders>
            <w:shd w:val="clear" w:color="auto" w:fill="auto"/>
            <w:noWrap/>
            <w:vAlign w:val="center"/>
            <w:hideMark/>
          </w:tcPr>
          <w:p w14:paraId="4AF22FDA" w14:textId="77777777" w:rsidR="00FA07E4" w:rsidRPr="00FA07E4" w:rsidRDefault="00985833"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10,087</w:t>
            </w:r>
          </w:p>
        </w:tc>
      </w:tr>
      <w:tr w:rsidR="00FD5AB4" w14:paraId="6DC77FFA" w14:textId="77777777" w:rsidTr="00FA07E4">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14:paraId="74688955" w14:textId="77777777" w:rsidR="00FA07E4" w:rsidRPr="00FA07E4" w:rsidRDefault="00985833"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Current liabilities</w:t>
            </w:r>
          </w:p>
        </w:tc>
        <w:tc>
          <w:tcPr>
            <w:tcW w:w="1121" w:type="dxa"/>
            <w:tcBorders>
              <w:top w:val="nil"/>
              <w:left w:val="nil"/>
              <w:bottom w:val="single" w:sz="4" w:space="0" w:color="auto"/>
              <w:right w:val="single" w:sz="4" w:space="0" w:color="auto"/>
            </w:tcBorders>
            <w:shd w:val="clear" w:color="auto" w:fill="auto"/>
            <w:noWrap/>
            <w:vAlign w:val="center"/>
            <w:hideMark/>
          </w:tcPr>
          <w:p w14:paraId="6969774A" w14:textId="77777777" w:rsidR="00FA07E4" w:rsidRPr="00FA07E4" w:rsidRDefault="00985833"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2,511</w:t>
            </w:r>
          </w:p>
        </w:tc>
        <w:tc>
          <w:tcPr>
            <w:tcW w:w="1121" w:type="dxa"/>
            <w:tcBorders>
              <w:top w:val="nil"/>
              <w:left w:val="nil"/>
              <w:bottom w:val="single" w:sz="4" w:space="0" w:color="auto"/>
              <w:right w:val="single" w:sz="4" w:space="0" w:color="auto"/>
            </w:tcBorders>
            <w:shd w:val="clear" w:color="auto" w:fill="auto"/>
            <w:noWrap/>
            <w:vAlign w:val="center"/>
            <w:hideMark/>
          </w:tcPr>
          <w:p w14:paraId="0E124401" w14:textId="77777777" w:rsidR="00FA07E4" w:rsidRPr="00FA07E4" w:rsidRDefault="00985833"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3,046</w:t>
            </w:r>
          </w:p>
        </w:tc>
      </w:tr>
      <w:tr w:rsidR="00FD5AB4" w14:paraId="7CBB62D9" w14:textId="77777777" w:rsidTr="00FA07E4">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14:paraId="19857AB5" w14:textId="77777777" w:rsidR="00FA07E4" w:rsidRPr="00FA07E4" w:rsidRDefault="00985833"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Capital employed</w:t>
            </w:r>
          </w:p>
        </w:tc>
        <w:tc>
          <w:tcPr>
            <w:tcW w:w="1121" w:type="dxa"/>
            <w:tcBorders>
              <w:top w:val="nil"/>
              <w:left w:val="nil"/>
              <w:bottom w:val="single" w:sz="4" w:space="0" w:color="auto"/>
              <w:right w:val="single" w:sz="4" w:space="0" w:color="auto"/>
            </w:tcBorders>
            <w:shd w:val="clear" w:color="auto" w:fill="auto"/>
            <w:noWrap/>
            <w:vAlign w:val="center"/>
            <w:hideMark/>
          </w:tcPr>
          <w:p w14:paraId="30C11FFC" w14:textId="77777777" w:rsidR="00FA07E4" w:rsidRPr="00FA07E4" w:rsidRDefault="00985833"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7,225</w:t>
            </w:r>
          </w:p>
        </w:tc>
        <w:tc>
          <w:tcPr>
            <w:tcW w:w="1121" w:type="dxa"/>
            <w:tcBorders>
              <w:top w:val="nil"/>
              <w:left w:val="nil"/>
              <w:bottom w:val="single" w:sz="4" w:space="0" w:color="auto"/>
              <w:right w:val="single" w:sz="4" w:space="0" w:color="auto"/>
            </w:tcBorders>
            <w:shd w:val="clear" w:color="auto" w:fill="auto"/>
            <w:noWrap/>
            <w:vAlign w:val="center"/>
            <w:hideMark/>
          </w:tcPr>
          <w:p w14:paraId="7BF4E328" w14:textId="77777777" w:rsidR="00FA07E4" w:rsidRPr="00FA07E4" w:rsidRDefault="00985833"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7,041</w:t>
            </w:r>
          </w:p>
        </w:tc>
      </w:tr>
      <w:tr w:rsidR="00FD5AB4" w14:paraId="027CCA4B" w14:textId="77777777" w:rsidTr="00FA07E4">
        <w:trPr>
          <w:trHeight w:val="545"/>
          <w:jc w:val="center"/>
        </w:trPr>
        <w:tc>
          <w:tcPr>
            <w:tcW w:w="5184" w:type="dxa"/>
            <w:tcBorders>
              <w:top w:val="nil"/>
              <w:left w:val="single" w:sz="4" w:space="0" w:color="auto"/>
              <w:bottom w:val="single" w:sz="4" w:space="0" w:color="auto"/>
              <w:right w:val="single" w:sz="4" w:space="0" w:color="auto"/>
            </w:tcBorders>
            <w:shd w:val="clear" w:color="auto" w:fill="auto"/>
            <w:noWrap/>
            <w:vAlign w:val="center"/>
            <w:hideMark/>
          </w:tcPr>
          <w:p w14:paraId="3BCC1FA2" w14:textId="77777777" w:rsidR="00FA07E4" w:rsidRPr="00FA07E4" w:rsidRDefault="00985833"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ROCE= EBIT/ Capital employed</w:t>
            </w:r>
          </w:p>
        </w:tc>
        <w:tc>
          <w:tcPr>
            <w:tcW w:w="1121" w:type="dxa"/>
            <w:tcBorders>
              <w:top w:val="nil"/>
              <w:left w:val="nil"/>
              <w:bottom w:val="single" w:sz="4" w:space="0" w:color="auto"/>
              <w:right w:val="single" w:sz="4" w:space="0" w:color="auto"/>
            </w:tcBorders>
            <w:shd w:val="clear" w:color="auto" w:fill="auto"/>
            <w:noWrap/>
            <w:vAlign w:val="center"/>
            <w:hideMark/>
          </w:tcPr>
          <w:p w14:paraId="20E66CFC" w14:textId="77777777" w:rsidR="00FA07E4" w:rsidRPr="00FA07E4" w:rsidRDefault="00985833"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11.1419</w:t>
            </w:r>
          </w:p>
        </w:tc>
        <w:tc>
          <w:tcPr>
            <w:tcW w:w="1121" w:type="dxa"/>
            <w:tcBorders>
              <w:top w:val="nil"/>
              <w:left w:val="nil"/>
              <w:bottom w:val="single" w:sz="4" w:space="0" w:color="auto"/>
              <w:right w:val="single" w:sz="4" w:space="0" w:color="auto"/>
            </w:tcBorders>
            <w:shd w:val="clear" w:color="auto" w:fill="auto"/>
            <w:noWrap/>
            <w:vAlign w:val="center"/>
            <w:hideMark/>
          </w:tcPr>
          <w:p w14:paraId="42EFBEF0" w14:textId="77777777" w:rsidR="00FA07E4" w:rsidRPr="00FA07E4" w:rsidRDefault="00985833" w:rsidP="00894AC2">
            <w:pPr>
              <w:spacing w:after="0" w:line="360" w:lineRule="auto"/>
              <w:jc w:val="center"/>
              <w:rPr>
                <w:rFonts w:ascii="Times New Roman" w:eastAsia="Times New Roman" w:hAnsi="Times New Roman" w:cs="Times New Roman"/>
                <w:color w:val="000000"/>
                <w:sz w:val="24"/>
                <w:szCs w:val="24"/>
              </w:rPr>
            </w:pPr>
            <w:r w:rsidRPr="00FA07E4">
              <w:rPr>
                <w:rFonts w:ascii="Times New Roman" w:eastAsia="Times New Roman" w:hAnsi="Times New Roman" w:cs="Times New Roman"/>
                <w:color w:val="000000"/>
                <w:sz w:val="24"/>
                <w:szCs w:val="24"/>
              </w:rPr>
              <w:t>9.92757</w:t>
            </w:r>
          </w:p>
        </w:tc>
      </w:tr>
    </w:tbl>
    <w:p w14:paraId="150420E4" w14:textId="77777777" w:rsidR="00FA07E4" w:rsidRPr="00B2776D" w:rsidRDefault="00FA07E4" w:rsidP="00894AC2">
      <w:pPr>
        <w:pStyle w:val="Listparagraf"/>
        <w:spacing w:line="360" w:lineRule="auto"/>
        <w:jc w:val="both"/>
        <w:rPr>
          <w:rFonts w:ascii="Times New Roman" w:hAnsi="Times New Roman" w:cs="Times New Roman"/>
          <w:sz w:val="24"/>
          <w:szCs w:val="24"/>
        </w:rPr>
      </w:pPr>
    </w:p>
    <w:p w14:paraId="684FBB4A" w14:textId="1C303A0C" w:rsidR="009C4C53" w:rsidRPr="00CA1537" w:rsidRDefault="00985833" w:rsidP="00894AC2">
      <w:pPr>
        <w:pStyle w:val="Listparagraf"/>
        <w:numPr>
          <w:ilvl w:val="0"/>
          <w:numId w:val="3"/>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Return on Equity (ROE)</w:t>
      </w:r>
    </w:p>
    <w:tbl>
      <w:tblPr>
        <w:tblW w:w="762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81"/>
        <w:gridCol w:w="1274"/>
        <w:gridCol w:w="774"/>
      </w:tblGrid>
      <w:tr w:rsidR="00FD5AB4" w14:paraId="429AADA9" w14:textId="77777777" w:rsidTr="007C4CE2">
        <w:trPr>
          <w:trHeight w:val="657"/>
          <w:jc w:val="center"/>
        </w:trPr>
        <w:tc>
          <w:tcPr>
            <w:tcW w:w="7629" w:type="dxa"/>
            <w:gridSpan w:val="3"/>
            <w:shd w:val="clear" w:color="auto" w:fill="auto"/>
            <w:noWrap/>
            <w:vAlign w:val="center"/>
            <w:hideMark/>
          </w:tcPr>
          <w:p w14:paraId="475FD5D2" w14:textId="7932B010" w:rsidR="00CA1537" w:rsidRPr="00CA1537" w:rsidRDefault="00985833" w:rsidP="00894AC2">
            <w:pPr>
              <w:spacing w:after="0" w:line="360" w:lineRule="auto"/>
              <w:jc w:val="center"/>
              <w:rPr>
                <w:rFonts w:ascii="Times New Roman" w:eastAsia="Times New Roman" w:hAnsi="Times New Roman" w:cs="Times New Roman"/>
                <w:b/>
                <w:bCs/>
                <w:color w:val="000000"/>
                <w:sz w:val="24"/>
                <w:szCs w:val="24"/>
              </w:rPr>
            </w:pPr>
            <w:r w:rsidRPr="00CA1537">
              <w:rPr>
                <w:rFonts w:ascii="Times New Roman" w:eastAsia="Times New Roman" w:hAnsi="Times New Roman" w:cs="Times New Roman"/>
                <w:b/>
                <w:bCs/>
                <w:color w:val="000000"/>
                <w:sz w:val="24"/>
                <w:szCs w:val="24"/>
              </w:rPr>
              <w:t>C</w:t>
            </w:r>
            <w:r>
              <w:rPr>
                <w:rFonts w:ascii="Times New Roman" w:eastAsia="Times New Roman" w:hAnsi="Times New Roman" w:cs="Times New Roman"/>
                <w:b/>
                <w:bCs/>
                <w:color w:val="000000"/>
                <w:sz w:val="24"/>
                <w:szCs w:val="24"/>
              </w:rPr>
              <w:t>omputation</w:t>
            </w:r>
            <w:r w:rsidRPr="00CA1537">
              <w:rPr>
                <w:rFonts w:ascii="Times New Roman" w:eastAsia="Times New Roman" w:hAnsi="Times New Roman" w:cs="Times New Roman"/>
                <w:b/>
                <w:bCs/>
                <w:color w:val="000000"/>
                <w:sz w:val="24"/>
                <w:szCs w:val="24"/>
              </w:rPr>
              <w:t xml:space="preserve"> of Return on equity (ROE)</w:t>
            </w:r>
          </w:p>
        </w:tc>
      </w:tr>
      <w:tr w:rsidR="00FD5AB4" w14:paraId="677569B3" w14:textId="77777777" w:rsidTr="007C4CE2">
        <w:trPr>
          <w:trHeight w:val="657"/>
          <w:jc w:val="center"/>
        </w:trPr>
        <w:tc>
          <w:tcPr>
            <w:tcW w:w="5581" w:type="dxa"/>
            <w:shd w:val="clear" w:color="auto" w:fill="auto"/>
            <w:noWrap/>
            <w:vAlign w:val="center"/>
            <w:hideMark/>
          </w:tcPr>
          <w:p w14:paraId="4304F41A"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Particulars</w:t>
            </w:r>
          </w:p>
        </w:tc>
        <w:tc>
          <w:tcPr>
            <w:tcW w:w="1274" w:type="dxa"/>
            <w:shd w:val="clear" w:color="auto" w:fill="auto"/>
            <w:noWrap/>
            <w:vAlign w:val="center"/>
            <w:hideMark/>
          </w:tcPr>
          <w:p w14:paraId="30155CC4"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2021</w:t>
            </w:r>
          </w:p>
        </w:tc>
        <w:tc>
          <w:tcPr>
            <w:tcW w:w="773" w:type="dxa"/>
            <w:shd w:val="clear" w:color="auto" w:fill="auto"/>
            <w:noWrap/>
            <w:vAlign w:val="center"/>
            <w:hideMark/>
          </w:tcPr>
          <w:p w14:paraId="3E94A471"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2020</w:t>
            </w:r>
          </w:p>
        </w:tc>
      </w:tr>
      <w:tr w:rsidR="00FD5AB4" w14:paraId="2B74BCF0" w14:textId="77777777" w:rsidTr="007C4CE2">
        <w:trPr>
          <w:trHeight w:val="657"/>
          <w:jc w:val="center"/>
        </w:trPr>
        <w:tc>
          <w:tcPr>
            <w:tcW w:w="5581" w:type="dxa"/>
            <w:shd w:val="clear" w:color="auto" w:fill="auto"/>
            <w:noWrap/>
            <w:vAlign w:val="center"/>
            <w:hideMark/>
          </w:tcPr>
          <w:p w14:paraId="1E64F263"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Net income</w:t>
            </w:r>
          </w:p>
        </w:tc>
        <w:tc>
          <w:tcPr>
            <w:tcW w:w="1274" w:type="dxa"/>
            <w:shd w:val="clear" w:color="auto" w:fill="auto"/>
            <w:noWrap/>
            <w:vAlign w:val="center"/>
            <w:hideMark/>
          </w:tcPr>
          <w:p w14:paraId="21B38B32"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431</w:t>
            </w:r>
          </w:p>
        </w:tc>
        <w:tc>
          <w:tcPr>
            <w:tcW w:w="773" w:type="dxa"/>
            <w:shd w:val="clear" w:color="auto" w:fill="auto"/>
            <w:noWrap/>
            <w:vAlign w:val="center"/>
            <w:hideMark/>
          </w:tcPr>
          <w:p w14:paraId="7FEFBEB9"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366</w:t>
            </w:r>
          </w:p>
        </w:tc>
      </w:tr>
      <w:tr w:rsidR="00FD5AB4" w14:paraId="3924AFA6" w14:textId="77777777" w:rsidTr="007C4CE2">
        <w:trPr>
          <w:trHeight w:val="657"/>
          <w:jc w:val="center"/>
        </w:trPr>
        <w:tc>
          <w:tcPr>
            <w:tcW w:w="5581" w:type="dxa"/>
            <w:shd w:val="clear" w:color="auto" w:fill="auto"/>
            <w:noWrap/>
            <w:vAlign w:val="center"/>
            <w:hideMark/>
          </w:tcPr>
          <w:p w14:paraId="3881153C" w14:textId="1589E5DC"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Shareholders’ equity</w:t>
            </w:r>
          </w:p>
        </w:tc>
        <w:tc>
          <w:tcPr>
            <w:tcW w:w="1274" w:type="dxa"/>
            <w:shd w:val="clear" w:color="auto" w:fill="auto"/>
            <w:noWrap/>
            <w:vAlign w:val="center"/>
            <w:hideMark/>
          </w:tcPr>
          <w:p w14:paraId="4B1874AA"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300</w:t>
            </w:r>
          </w:p>
        </w:tc>
        <w:tc>
          <w:tcPr>
            <w:tcW w:w="773" w:type="dxa"/>
            <w:shd w:val="clear" w:color="auto" w:fill="auto"/>
            <w:noWrap/>
            <w:vAlign w:val="center"/>
            <w:hideMark/>
          </w:tcPr>
          <w:p w14:paraId="04407DBF"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300</w:t>
            </w:r>
          </w:p>
        </w:tc>
      </w:tr>
      <w:tr w:rsidR="00FD5AB4" w14:paraId="789E77F9" w14:textId="77777777" w:rsidTr="007C4CE2">
        <w:trPr>
          <w:trHeight w:val="657"/>
          <w:jc w:val="center"/>
        </w:trPr>
        <w:tc>
          <w:tcPr>
            <w:tcW w:w="5581" w:type="dxa"/>
            <w:shd w:val="clear" w:color="auto" w:fill="auto"/>
            <w:noWrap/>
            <w:vAlign w:val="center"/>
            <w:hideMark/>
          </w:tcPr>
          <w:p w14:paraId="4F735409"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ROE= Net income/Shareholders Equity</w:t>
            </w:r>
          </w:p>
        </w:tc>
        <w:tc>
          <w:tcPr>
            <w:tcW w:w="1274" w:type="dxa"/>
            <w:shd w:val="clear" w:color="auto" w:fill="auto"/>
            <w:noWrap/>
            <w:vAlign w:val="center"/>
            <w:hideMark/>
          </w:tcPr>
          <w:p w14:paraId="166BCA38"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1.436667</w:t>
            </w:r>
          </w:p>
        </w:tc>
        <w:tc>
          <w:tcPr>
            <w:tcW w:w="773" w:type="dxa"/>
            <w:shd w:val="clear" w:color="auto" w:fill="auto"/>
            <w:noWrap/>
            <w:vAlign w:val="center"/>
            <w:hideMark/>
          </w:tcPr>
          <w:p w14:paraId="40397DDE"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1.22</w:t>
            </w:r>
          </w:p>
        </w:tc>
      </w:tr>
    </w:tbl>
    <w:p w14:paraId="012F9416" w14:textId="4980C7DD" w:rsidR="00CA1537" w:rsidRDefault="00CA1537" w:rsidP="00894AC2">
      <w:pPr>
        <w:pStyle w:val="Listparagraf"/>
        <w:spacing w:line="360" w:lineRule="auto"/>
        <w:jc w:val="both"/>
        <w:rPr>
          <w:rFonts w:ascii="Times New Roman" w:hAnsi="Times New Roman" w:cs="Times New Roman"/>
          <w:sz w:val="24"/>
          <w:szCs w:val="24"/>
        </w:rPr>
      </w:pPr>
    </w:p>
    <w:p w14:paraId="6C8033FC" w14:textId="0563C9FE" w:rsidR="007C4CE2" w:rsidRDefault="00985833" w:rsidP="00894AC2">
      <w:pPr>
        <w:pStyle w:val="Listparagraf"/>
        <w:numPr>
          <w:ilvl w:val="0"/>
          <w:numId w:val="3"/>
        </w:numPr>
        <w:spacing w:line="360" w:lineRule="auto"/>
        <w:jc w:val="both"/>
        <w:rPr>
          <w:rFonts w:ascii="Times New Roman" w:hAnsi="Times New Roman" w:cs="Times New Roman"/>
          <w:b/>
          <w:bCs/>
          <w:sz w:val="24"/>
          <w:szCs w:val="24"/>
        </w:rPr>
      </w:pPr>
      <w:r w:rsidRPr="007C4CE2">
        <w:rPr>
          <w:rFonts w:ascii="Times New Roman" w:hAnsi="Times New Roman" w:cs="Times New Roman"/>
          <w:b/>
          <w:bCs/>
          <w:sz w:val="24"/>
          <w:szCs w:val="24"/>
        </w:rPr>
        <w:t>Earning Per Share (EPS)</w:t>
      </w:r>
    </w:p>
    <w:tbl>
      <w:tblPr>
        <w:tblW w:w="7740" w:type="dxa"/>
        <w:jc w:val="center"/>
        <w:tblLook w:val="04A0" w:firstRow="1" w:lastRow="0" w:firstColumn="1" w:lastColumn="0" w:noHBand="0" w:noVBand="1"/>
      </w:tblPr>
      <w:tblGrid>
        <w:gridCol w:w="5753"/>
        <w:gridCol w:w="1223"/>
        <w:gridCol w:w="764"/>
      </w:tblGrid>
      <w:tr w:rsidR="00FD5AB4" w14:paraId="74FB0FA0" w14:textId="77777777" w:rsidTr="007C4CE2">
        <w:trPr>
          <w:trHeight w:val="569"/>
          <w:jc w:val="center"/>
        </w:trPr>
        <w:tc>
          <w:tcPr>
            <w:tcW w:w="7740"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7869269B" w14:textId="7FC7CD9D"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Calculation of Earnings per share</w:t>
            </w:r>
          </w:p>
        </w:tc>
      </w:tr>
      <w:tr w:rsidR="00FD5AB4" w14:paraId="2621ED00" w14:textId="77777777" w:rsidTr="007C4CE2">
        <w:trPr>
          <w:trHeight w:val="569"/>
          <w:jc w:val="center"/>
        </w:trPr>
        <w:tc>
          <w:tcPr>
            <w:tcW w:w="5753" w:type="dxa"/>
            <w:tcBorders>
              <w:top w:val="nil"/>
              <w:left w:val="single" w:sz="4" w:space="0" w:color="auto"/>
              <w:bottom w:val="single" w:sz="4" w:space="0" w:color="auto"/>
              <w:right w:val="single" w:sz="4" w:space="0" w:color="auto"/>
            </w:tcBorders>
            <w:shd w:val="clear" w:color="auto" w:fill="auto"/>
            <w:noWrap/>
            <w:vAlign w:val="center"/>
            <w:hideMark/>
          </w:tcPr>
          <w:p w14:paraId="5E936F20"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Particulars</w:t>
            </w:r>
          </w:p>
        </w:tc>
        <w:tc>
          <w:tcPr>
            <w:tcW w:w="1223" w:type="dxa"/>
            <w:tcBorders>
              <w:top w:val="nil"/>
              <w:left w:val="nil"/>
              <w:bottom w:val="single" w:sz="4" w:space="0" w:color="auto"/>
              <w:right w:val="single" w:sz="4" w:space="0" w:color="auto"/>
            </w:tcBorders>
            <w:shd w:val="clear" w:color="auto" w:fill="auto"/>
            <w:noWrap/>
            <w:vAlign w:val="center"/>
            <w:hideMark/>
          </w:tcPr>
          <w:p w14:paraId="591AFE28"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2021</w:t>
            </w:r>
          </w:p>
        </w:tc>
        <w:tc>
          <w:tcPr>
            <w:tcW w:w="763" w:type="dxa"/>
            <w:tcBorders>
              <w:top w:val="nil"/>
              <w:left w:val="nil"/>
              <w:bottom w:val="single" w:sz="4" w:space="0" w:color="auto"/>
              <w:right w:val="single" w:sz="4" w:space="0" w:color="auto"/>
            </w:tcBorders>
            <w:shd w:val="clear" w:color="auto" w:fill="auto"/>
            <w:noWrap/>
            <w:vAlign w:val="center"/>
            <w:hideMark/>
          </w:tcPr>
          <w:p w14:paraId="7B953512"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2020</w:t>
            </w:r>
          </w:p>
        </w:tc>
      </w:tr>
      <w:tr w:rsidR="00FD5AB4" w14:paraId="409E57CF" w14:textId="77777777" w:rsidTr="007C4CE2">
        <w:trPr>
          <w:trHeight w:val="569"/>
          <w:jc w:val="center"/>
        </w:trPr>
        <w:tc>
          <w:tcPr>
            <w:tcW w:w="5753" w:type="dxa"/>
            <w:tcBorders>
              <w:top w:val="nil"/>
              <w:left w:val="single" w:sz="4" w:space="0" w:color="auto"/>
              <w:bottom w:val="single" w:sz="4" w:space="0" w:color="auto"/>
              <w:right w:val="single" w:sz="4" w:space="0" w:color="auto"/>
            </w:tcBorders>
            <w:shd w:val="clear" w:color="auto" w:fill="auto"/>
            <w:noWrap/>
            <w:vAlign w:val="center"/>
            <w:hideMark/>
          </w:tcPr>
          <w:p w14:paraId="7E8DDD68"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Net income</w:t>
            </w:r>
          </w:p>
        </w:tc>
        <w:tc>
          <w:tcPr>
            <w:tcW w:w="1223" w:type="dxa"/>
            <w:tcBorders>
              <w:top w:val="nil"/>
              <w:left w:val="nil"/>
              <w:bottom w:val="single" w:sz="4" w:space="0" w:color="auto"/>
              <w:right w:val="single" w:sz="4" w:space="0" w:color="auto"/>
            </w:tcBorders>
            <w:shd w:val="clear" w:color="auto" w:fill="auto"/>
            <w:noWrap/>
            <w:vAlign w:val="bottom"/>
            <w:hideMark/>
          </w:tcPr>
          <w:p w14:paraId="2373D8C4" w14:textId="77777777" w:rsidR="007C4CE2" w:rsidRPr="007C4CE2" w:rsidRDefault="00985833" w:rsidP="00894AC2">
            <w:pPr>
              <w:spacing w:after="0" w:line="360" w:lineRule="auto"/>
              <w:jc w:val="right"/>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431</w:t>
            </w:r>
          </w:p>
        </w:tc>
        <w:tc>
          <w:tcPr>
            <w:tcW w:w="763" w:type="dxa"/>
            <w:tcBorders>
              <w:top w:val="nil"/>
              <w:left w:val="nil"/>
              <w:bottom w:val="single" w:sz="4" w:space="0" w:color="auto"/>
              <w:right w:val="single" w:sz="4" w:space="0" w:color="auto"/>
            </w:tcBorders>
            <w:shd w:val="clear" w:color="auto" w:fill="auto"/>
            <w:noWrap/>
            <w:vAlign w:val="bottom"/>
            <w:hideMark/>
          </w:tcPr>
          <w:p w14:paraId="2E4FA5F4" w14:textId="77777777" w:rsidR="007C4CE2" w:rsidRPr="007C4CE2" w:rsidRDefault="00985833" w:rsidP="00894AC2">
            <w:pPr>
              <w:spacing w:after="0" w:line="360" w:lineRule="auto"/>
              <w:jc w:val="right"/>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366</w:t>
            </w:r>
          </w:p>
        </w:tc>
      </w:tr>
      <w:tr w:rsidR="00FD5AB4" w14:paraId="0882420A" w14:textId="77777777" w:rsidTr="007C4CE2">
        <w:trPr>
          <w:trHeight w:val="569"/>
          <w:jc w:val="center"/>
        </w:trPr>
        <w:tc>
          <w:tcPr>
            <w:tcW w:w="5753" w:type="dxa"/>
            <w:tcBorders>
              <w:top w:val="nil"/>
              <w:left w:val="single" w:sz="4" w:space="0" w:color="auto"/>
              <w:bottom w:val="single" w:sz="4" w:space="0" w:color="auto"/>
              <w:right w:val="single" w:sz="4" w:space="0" w:color="auto"/>
            </w:tcBorders>
            <w:shd w:val="clear" w:color="auto" w:fill="auto"/>
            <w:noWrap/>
            <w:vAlign w:val="center"/>
            <w:hideMark/>
          </w:tcPr>
          <w:p w14:paraId="159B75B2"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Outstanding shares</w:t>
            </w:r>
          </w:p>
        </w:tc>
        <w:tc>
          <w:tcPr>
            <w:tcW w:w="1223" w:type="dxa"/>
            <w:tcBorders>
              <w:top w:val="nil"/>
              <w:left w:val="nil"/>
              <w:bottom w:val="single" w:sz="4" w:space="0" w:color="auto"/>
              <w:right w:val="single" w:sz="4" w:space="0" w:color="auto"/>
            </w:tcBorders>
            <w:shd w:val="clear" w:color="auto" w:fill="auto"/>
            <w:noWrap/>
            <w:vAlign w:val="bottom"/>
            <w:hideMark/>
          </w:tcPr>
          <w:p w14:paraId="07FEEACF" w14:textId="77777777" w:rsidR="007C4CE2" w:rsidRPr="007C4CE2" w:rsidRDefault="00985833" w:rsidP="00894AC2">
            <w:pPr>
              <w:spacing w:after="0" w:line="360" w:lineRule="auto"/>
              <w:jc w:val="right"/>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300</w:t>
            </w:r>
          </w:p>
        </w:tc>
        <w:tc>
          <w:tcPr>
            <w:tcW w:w="763" w:type="dxa"/>
            <w:tcBorders>
              <w:top w:val="nil"/>
              <w:left w:val="nil"/>
              <w:bottom w:val="single" w:sz="4" w:space="0" w:color="auto"/>
              <w:right w:val="single" w:sz="4" w:space="0" w:color="auto"/>
            </w:tcBorders>
            <w:shd w:val="clear" w:color="auto" w:fill="auto"/>
            <w:noWrap/>
            <w:vAlign w:val="bottom"/>
            <w:hideMark/>
          </w:tcPr>
          <w:p w14:paraId="5982C311" w14:textId="77777777" w:rsidR="007C4CE2" w:rsidRPr="007C4CE2" w:rsidRDefault="00985833" w:rsidP="00894AC2">
            <w:pPr>
              <w:spacing w:after="0" w:line="360" w:lineRule="auto"/>
              <w:jc w:val="right"/>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300</w:t>
            </w:r>
          </w:p>
        </w:tc>
      </w:tr>
      <w:tr w:rsidR="00FD5AB4" w14:paraId="37CD18B0" w14:textId="77777777" w:rsidTr="007C4CE2">
        <w:trPr>
          <w:trHeight w:val="569"/>
          <w:jc w:val="center"/>
        </w:trPr>
        <w:tc>
          <w:tcPr>
            <w:tcW w:w="5753" w:type="dxa"/>
            <w:tcBorders>
              <w:top w:val="nil"/>
              <w:left w:val="single" w:sz="4" w:space="0" w:color="auto"/>
              <w:bottom w:val="single" w:sz="4" w:space="0" w:color="auto"/>
              <w:right w:val="single" w:sz="4" w:space="0" w:color="auto"/>
            </w:tcBorders>
            <w:shd w:val="clear" w:color="auto" w:fill="auto"/>
            <w:noWrap/>
            <w:vAlign w:val="center"/>
            <w:hideMark/>
          </w:tcPr>
          <w:p w14:paraId="082C2B77"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Average outstanding shares</w:t>
            </w:r>
          </w:p>
        </w:tc>
        <w:tc>
          <w:tcPr>
            <w:tcW w:w="1223" w:type="dxa"/>
            <w:tcBorders>
              <w:top w:val="nil"/>
              <w:left w:val="nil"/>
              <w:bottom w:val="single" w:sz="4" w:space="0" w:color="auto"/>
              <w:right w:val="single" w:sz="4" w:space="0" w:color="auto"/>
            </w:tcBorders>
            <w:shd w:val="clear" w:color="auto" w:fill="auto"/>
            <w:noWrap/>
            <w:vAlign w:val="bottom"/>
            <w:hideMark/>
          </w:tcPr>
          <w:p w14:paraId="218C1FB1" w14:textId="77777777" w:rsidR="007C4CE2" w:rsidRPr="007C4CE2" w:rsidRDefault="00985833" w:rsidP="00894AC2">
            <w:pPr>
              <w:spacing w:after="0" w:line="360" w:lineRule="auto"/>
              <w:jc w:val="right"/>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300</w:t>
            </w:r>
          </w:p>
        </w:tc>
        <w:tc>
          <w:tcPr>
            <w:tcW w:w="763" w:type="dxa"/>
            <w:tcBorders>
              <w:top w:val="nil"/>
              <w:left w:val="nil"/>
              <w:bottom w:val="single" w:sz="4" w:space="0" w:color="auto"/>
              <w:right w:val="single" w:sz="4" w:space="0" w:color="auto"/>
            </w:tcBorders>
            <w:shd w:val="clear" w:color="auto" w:fill="auto"/>
            <w:noWrap/>
            <w:vAlign w:val="bottom"/>
            <w:hideMark/>
          </w:tcPr>
          <w:p w14:paraId="17A88A44" w14:textId="77777777" w:rsidR="007C4CE2" w:rsidRPr="007C4CE2" w:rsidRDefault="00985833" w:rsidP="00894AC2">
            <w:pPr>
              <w:spacing w:after="0" w:line="360" w:lineRule="auto"/>
              <w:jc w:val="right"/>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150</w:t>
            </w:r>
          </w:p>
        </w:tc>
      </w:tr>
      <w:tr w:rsidR="00FD5AB4" w14:paraId="3E22A878" w14:textId="77777777" w:rsidTr="007C4CE2">
        <w:trPr>
          <w:trHeight w:val="569"/>
          <w:jc w:val="center"/>
        </w:trPr>
        <w:tc>
          <w:tcPr>
            <w:tcW w:w="5753" w:type="dxa"/>
            <w:tcBorders>
              <w:top w:val="nil"/>
              <w:left w:val="single" w:sz="4" w:space="0" w:color="auto"/>
              <w:bottom w:val="single" w:sz="4" w:space="0" w:color="auto"/>
              <w:right w:val="single" w:sz="4" w:space="0" w:color="auto"/>
            </w:tcBorders>
            <w:shd w:val="clear" w:color="auto" w:fill="auto"/>
            <w:noWrap/>
            <w:vAlign w:val="center"/>
            <w:hideMark/>
          </w:tcPr>
          <w:p w14:paraId="5238E470"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 xml:space="preserve">EPS= Net income/ Average </w:t>
            </w:r>
            <w:r w:rsidRPr="007C4CE2">
              <w:rPr>
                <w:rFonts w:ascii="Times New Roman" w:eastAsia="Times New Roman" w:hAnsi="Times New Roman" w:cs="Times New Roman"/>
                <w:color w:val="000000"/>
                <w:sz w:val="24"/>
                <w:szCs w:val="24"/>
              </w:rPr>
              <w:t>outstanding shares</w:t>
            </w:r>
          </w:p>
        </w:tc>
        <w:tc>
          <w:tcPr>
            <w:tcW w:w="1223" w:type="dxa"/>
            <w:tcBorders>
              <w:top w:val="nil"/>
              <w:left w:val="nil"/>
              <w:bottom w:val="single" w:sz="4" w:space="0" w:color="auto"/>
              <w:right w:val="single" w:sz="4" w:space="0" w:color="auto"/>
            </w:tcBorders>
            <w:shd w:val="clear" w:color="auto" w:fill="auto"/>
            <w:noWrap/>
            <w:vAlign w:val="bottom"/>
            <w:hideMark/>
          </w:tcPr>
          <w:p w14:paraId="6BA087FC" w14:textId="77777777" w:rsidR="007C4CE2" w:rsidRPr="007C4CE2" w:rsidRDefault="00985833" w:rsidP="00894AC2">
            <w:pPr>
              <w:spacing w:after="0" w:line="360" w:lineRule="auto"/>
              <w:jc w:val="right"/>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1.436667</w:t>
            </w:r>
          </w:p>
        </w:tc>
        <w:tc>
          <w:tcPr>
            <w:tcW w:w="763" w:type="dxa"/>
            <w:tcBorders>
              <w:top w:val="nil"/>
              <w:left w:val="nil"/>
              <w:bottom w:val="single" w:sz="4" w:space="0" w:color="auto"/>
              <w:right w:val="single" w:sz="4" w:space="0" w:color="auto"/>
            </w:tcBorders>
            <w:shd w:val="clear" w:color="auto" w:fill="auto"/>
            <w:noWrap/>
            <w:vAlign w:val="bottom"/>
            <w:hideMark/>
          </w:tcPr>
          <w:p w14:paraId="088DAC96" w14:textId="77777777" w:rsidR="007C4CE2" w:rsidRPr="007C4CE2" w:rsidRDefault="00985833" w:rsidP="00894AC2">
            <w:pPr>
              <w:spacing w:after="0" w:line="360" w:lineRule="auto"/>
              <w:jc w:val="right"/>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2.44</w:t>
            </w:r>
          </w:p>
        </w:tc>
      </w:tr>
    </w:tbl>
    <w:p w14:paraId="6048BE1C" w14:textId="77777777" w:rsidR="007C4CE2" w:rsidRPr="007C4CE2" w:rsidRDefault="007C4CE2" w:rsidP="00894AC2">
      <w:pPr>
        <w:pStyle w:val="Listparagraf"/>
        <w:spacing w:line="360" w:lineRule="auto"/>
        <w:jc w:val="both"/>
        <w:rPr>
          <w:rFonts w:ascii="Times New Roman" w:hAnsi="Times New Roman" w:cs="Times New Roman"/>
          <w:b/>
          <w:bCs/>
          <w:sz w:val="24"/>
          <w:szCs w:val="24"/>
        </w:rPr>
      </w:pPr>
    </w:p>
    <w:p w14:paraId="66037F8C" w14:textId="6643D2E1" w:rsidR="00FC5756" w:rsidRPr="00B2776D" w:rsidRDefault="00985833" w:rsidP="00894AC2">
      <w:pPr>
        <w:pStyle w:val="Listparagraf"/>
        <w:numPr>
          <w:ilvl w:val="0"/>
          <w:numId w:val="3"/>
        </w:numPr>
        <w:spacing w:line="360" w:lineRule="auto"/>
        <w:jc w:val="both"/>
        <w:rPr>
          <w:rFonts w:ascii="Times New Roman" w:hAnsi="Times New Roman" w:cs="Times New Roman"/>
          <w:b/>
          <w:bCs/>
          <w:sz w:val="24"/>
          <w:szCs w:val="24"/>
        </w:rPr>
      </w:pPr>
      <w:r w:rsidRPr="00B2776D">
        <w:rPr>
          <w:rFonts w:ascii="Times New Roman" w:hAnsi="Times New Roman" w:cs="Times New Roman"/>
          <w:b/>
          <w:bCs/>
          <w:sz w:val="24"/>
          <w:szCs w:val="24"/>
        </w:rPr>
        <w:t xml:space="preserve">Net profit margin: </w:t>
      </w:r>
    </w:p>
    <w:tbl>
      <w:tblPr>
        <w:tblW w:w="7735" w:type="dxa"/>
        <w:jc w:val="center"/>
        <w:tblLook w:val="04A0" w:firstRow="1" w:lastRow="0" w:firstColumn="1" w:lastColumn="0" w:noHBand="0" w:noVBand="1"/>
      </w:tblPr>
      <w:tblGrid>
        <w:gridCol w:w="5307"/>
        <w:gridCol w:w="1213"/>
        <w:gridCol w:w="1215"/>
      </w:tblGrid>
      <w:tr w:rsidR="00FD5AB4" w14:paraId="5AB087B6" w14:textId="77777777" w:rsidTr="00CA1537">
        <w:trPr>
          <w:trHeight w:val="723"/>
          <w:jc w:val="center"/>
        </w:trPr>
        <w:tc>
          <w:tcPr>
            <w:tcW w:w="7735"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32329CA7" w14:textId="555811B0" w:rsidR="00CA1537" w:rsidRPr="00CA1537" w:rsidRDefault="00985833" w:rsidP="00894AC2">
            <w:pPr>
              <w:spacing w:after="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Computation of </w:t>
            </w:r>
            <w:r w:rsidRPr="00CA1537">
              <w:rPr>
                <w:rFonts w:ascii="Times New Roman" w:eastAsia="Times New Roman" w:hAnsi="Times New Roman" w:cs="Times New Roman"/>
                <w:b/>
                <w:bCs/>
                <w:color w:val="000000"/>
                <w:sz w:val="24"/>
                <w:szCs w:val="24"/>
              </w:rPr>
              <w:t>Net profit margin</w:t>
            </w:r>
          </w:p>
        </w:tc>
      </w:tr>
      <w:tr w:rsidR="00FD5AB4" w14:paraId="0C097B38" w14:textId="77777777" w:rsidTr="00CA1537">
        <w:trPr>
          <w:trHeight w:val="723"/>
          <w:jc w:val="center"/>
        </w:trPr>
        <w:tc>
          <w:tcPr>
            <w:tcW w:w="5307" w:type="dxa"/>
            <w:tcBorders>
              <w:top w:val="nil"/>
              <w:left w:val="single" w:sz="4" w:space="0" w:color="auto"/>
              <w:bottom w:val="single" w:sz="4" w:space="0" w:color="auto"/>
              <w:right w:val="single" w:sz="4" w:space="0" w:color="auto"/>
            </w:tcBorders>
            <w:shd w:val="clear" w:color="auto" w:fill="auto"/>
            <w:noWrap/>
            <w:vAlign w:val="center"/>
            <w:hideMark/>
          </w:tcPr>
          <w:p w14:paraId="4153312D"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Particulars</w:t>
            </w:r>
          </w:p>
        </w:tc>
        <w:tc>
          <w:tcPr>
            <w:tcW w:w="1213" w:type="dxa"/>
            <w:tcBorders>
              <w:top w:val="nil"/>
              <w:left w:val="nil"/>
              <w:bottom w:val="single" w:sz="4" w:space="0" w:color="auto"/>
              <w:right w:val="single" w:sz="4" w:space="0" w:color="auto"/>
            </w:tcBorders>
            <w:shd w:val="clear" w:color="auto" w:fill="auto"/>
            <w:noWrap/>
            <w:vAlign w:val="center"/>
            <w:hideMark/>
          </w:tcPr>
          <w:p w14:paraId="2F925FF1"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2021</w:t>
            </w:r>
          </w:p>
        </w:tc>
        <w:tc>
          <w:tcPr>
            <w:tcW w:w="1213" w:type="dxa"/>
            <w:tcBorders>
              <w:top w:val="nil"/>
              <w:left w:val="nil"/>
              <w:bottom w:val="single" w:sz="4" w:space="0" w:color="auto"/>
              <w:right w:val="single" w:sz="4" w:space="0" w:color="auto"/>
            </w:tcBorders>
            <w:shd w:val="clear" w:color="auto" w:fill="auto"/>
            <w:noWrap/>
            <w:vAlign w:val="center"/>
            <w:hideMark/>
          </w:tcPr>
          <w:p w14:paraId="1D777D2A"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2020</w:t>
            </w:r>
          </w:p>
        </w:tc>
      </w:tr>
      <w:tr w:rsidR="00FD5AB4" w14:paraId="6D995F1E" w14:textId="77777777" w:rsidTr="00CA1537">
        <w:trPr>
          <w:trHeight w:val="723"/>
          <w:jc w:val="center"/>
        </w:trPr>
        <w:tc>
          <w:tcPr>
            <w:tcW w:w="5307" w:type="dxa"/>
            <w:tcBorders>
              <w:top w:val="nil"/>
              <w:left w:val="single" w:sz="4" w:space="0" w:color="auto"/>
              <w:bottom w:val="single" w:sz="4" w:space="0" w:color="auto"/>
              <w:right w:val="single" w:sz="4" w:space="0" w:color="auto"/>
            </w:tcBorders>
            <w:shd w:val="clear" w:color="auto" w:fill="auto"/>
            <w:noWrap/>
            <w:vAlign w:val="center"/>
            <w:hideMark/>
          </w:tcPr>
          <w:p w14:paraId="62C8C758"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Net profit</w:t>
            </w:r>
          </w:p>
        </w:tc>
        <w:tc>
          <w:tcPr>
            <w:tcW w:w="1213" w:type="dxa"/>
            <w:tcBorders>
              <w:top w:val="nil"/>
              <w:left w:val="nil"/>
              <w:bottom w:val="single" w:sz="4" w:space="0" w:color="auto"/>
              <w:right w:val="single" w:sz="4" w:space="0" w:color="auto"/>
            </w:tcBorders>
            <w:shd w:val="clear" w:color="auto" w:fill="auto"/>
            <w:noWrap/>
            <w:vAlign w:val="center"/>
            <w:hideMark/>
          </w:tcPr>
          <w:p w14:paraId="4B94570E"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431</w:t>
            </w:r>
          </w:p>
        </w:tc>
        <w:tc>
          <w:tcPr>
            <w:tcW w:w="1213" w:type="dxa"/>
            <w:tcBorders>
              <w:top w:val="nil"/>
              <w:left w:val="nil"/>
              <w:bottom w:val="single" w:sz="4" w:space="0" w:color="auto"/>
              <w:right w:val="single" w:sz="4" w:space="0" w:color="auto"/>
            </w:tcBorders>
            <w:shd w:val="clear" w:color="auto" w:fill="auto"/>
            <w:noWrap/>
            <w:vAlign w:val="center"/>
            <w:hideMark/>
          </w:tcPr>
          <w:p w14:paraId="14DC96FF"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366</w:t>
            </w:r>
          </w:p>
        </w:tc>
      </w:tr>
      <w:tr w:rsidR="00FD5AB4" w14:paraId="5EBDD8E0" w14:textId="77777777" w:rsidTr="00CA1537">
        <w:trPr>
          <w:trHeight w:val="723"/>
          <w:jc w:val="center"/>
        </w:trPr>
        <w:tc>
          <w:tcPr>
            <w:tcW w:w="5307" w:type="dxa"/>
            <w:tcBorders>
              <w:top w:val="nil"/>
              <w:left w:val="single" w:sz="4" w:space="0" w:color="auto"/>
              <w:bottom w:val="single" w:sz="4" w:space="0" w:color="auto"/>
              <w:right w:val="single" w:sz="4" w:space="0" w:color="auto"/>
            </w:tcBorders>
            <w:shd w:val="clear" w:color="auto" w:fill="auto"/>
            <w:noWrap/>
            <w:vAlign w:val="center"/>
            <w:hideMark/>
          </w:tcPr>
          <w:p w14:paraId="2FE301BA"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Total revenue</w:t>
            </w:r>
          </w:p>
        </w:tc>
        <w:tc>
          <w:tcPr>
            <w:tcW w:w="1213" w:type="dxa"/>
            <w:tcBorders>
              <w:top w:val="nil"/>
              <w:left w:val="nil"/>
              <w:bottom w:val="single" w:sz="4" w:space="0" w:color="auto"/>
              <w:right w:val="single" w:sz="4" w:space="0" w:color="auto"/>
            </w:tcBorders>
            <w:shd w:val="clear" w:color="auto" w:fill="auto"/>
            <w:noWrap/>
            <w:vAlign w:val="center"/>
            <w:hideMark/>
          </w:tcPr>
          <w:p w14:paraId="32C611EA"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6738</w:t>
            </w:r>
          </w:p>
        </w:tc>
        <w:tc>
          <w:tcPr>
            <w:tcW w:w="1213" w:type="dxa"/>
            <w:tcBorders>
              <w:top w:val="nil"/>
              <w:left w:val="nil"/>
              <w:bottom w:val="single" w:sz="4" w:space="0" w:color="auto"/>
              <w:right w:val="single" w:sz="4" w:space="0" w:color="auto"/>
            </w:tcBorders>
            <w:shd w:val="clear" w:color="auto" w:fill="auto"/>
            <w:noWrap/>
            <w:vAlign w:val="center"/>
            <w:hideMark/>
          </w:tcPr>
          <w:p w14:paraId="73AA1393"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6441</w:t>
            </w:r>
          </w:p>
        </w:tc>
      </w:tr>
      <w:tr w:rsidR="00FD5AB4" w14:paraId="0E5CCF70" w14:textId="77777777" w:rsidTr="00CA1537">
        <w:trPr>
          <w:trHeight w:val="723"/>
          <w:jc w:val="center"/>
        </w:trPr>
        <w:tc>
          <w:tcPr>
            <w:tcW w:w="5307" w:type="dxa"/>
            <w:tcBorders>
              <w:top w:val="nil"/>
              <w:left w:val="single" w:sz="4" w:space="0" w:color="auto"/>
              <w:bottom w:val="single" w:sz="4" w:space="0" w:color="auto"/>
              <w:right w:val="single" w:sz="4" w:space="0" w:color="auto"/>
            </w:tcBorders>
            <w:shd w:val="clear" w:color="auto" w:fill="auto"/>
            <w:noWrap/>
            <w:vAlign w:val="center"/>
            <w:hideMark/>
          </w:tcPr>
          <w:p w14:paraId="3435E790" w14:textId="7D81C816"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Net profit margin= (net profit /revenue) *100</w:t>
            </w:r>
          </w:p>
        </w:tc>
        <w:tc>
          <w:tcPr>
            <w:tcW w:w="1213" w:type="dxa"/>
            <w:tcBorders>
              <w:top w:val="nil"/>
              <w:left w:val="nil"/>
              <w:bottom w:val="single" w:sz="4" w:space="0" w:color="auto"/>
              <w:right w:val="single" w:sz="4" w:space="0" w:color="auto"/>
            </w:tcBorders>
            <w:shd w:val="clear" w:color="auto" w:fill="auto"/>
            <w:noWrap/>
            <w:vAlign w:val="center"/>
            <w:hideMark/>
          </w:tcPr>
          <w:p w14:paraId="13013F28"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6.396557</w:t>
            </w:r>
          </w:p>
        </w:tc>
        <w:tc>
          <w:tcPr>
            <w:tcW w:w="1213" w:type="dxa"/>
            <w:tcBorders>
              <w:top w:val="nil"/>
              <w:left w:val="nil"/>
              <w:bottom w:val="single" w:sz="4" w:space="0" w:color="auto"/>
              <w:right w:val="single" w:sz="4" w:space="0" w:color="auto"/>
            </w:tcBorders>
            <w:shd w:val="clear" w:color="auto" w:fill="auto"/>
            <w:noWrap/>
            <w:vAlign w:val="center"/>
            <w:hideMark/>
          </w:tcPr>
          <w:p w14:paraId="31E08BB8"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5.682347</w:t>
            </w:r>
          </w:p>
        </w:tc>
      </w:tr>
    </w:tbl>
    <w:p w14:paraId="56435FC8" w14:textId="0D1E7D4A" w:rsidR="00FC5756" w:rsidRPr="00B2776D" w:rsidRDefault="00FC5756" w:rsidP="00894AC2">
      <w:pPr>
        <w:pStyle w:val="Listparagraf"/>
        <w:spacing w:line="360" w:lineRule="auto"/>
        <w:jc w:val="both"/>
        <w:rPr>
          <w:rFonts w:ascii="Times New Roman" w:hAnsi="Times New Roman" w:cs="Times New Roman"/>
          <w:b/>
          <w:bCs/>
          <w:sz w:val="24"/>
          <w:szCs w:val="24"/>
        </w:rPr>
      </w:pPr>
    </w:p>
    <w:p w14:paraId="6402B3FE" w14:textId="76E5E0C9" w:rsidR="008006B8" w:rsidRPr="00B2776D" w:rsidRDefault="00985833" w:rsidP="00894AC2">
      <w:pPr>
        <w:pStyle w:val="Listparagraf"/>
        <w:numPr>
          <w:ilvl w:val="0"/>
          <w:numId w:val="3"/>
        </w:numPr>
        <w:spacing w:line="360" w:lineRule="auto"/>
        <w:jc w:val="both"/>
        <w:rPr>
          <w:rFonts w:ascii="Times New Roman" w:hAnsi="Times New Roman" w:cs="Times New Roman"/>
          <w:sz w:val="24"/>
          <w:szCs w:val="24"/>
        </w:rPr>
      </w:pPr>
      <w:r w:rsidRPr="00B2776D">
        <w:rPr>
          <w:rFonts w:ascii="Times New Roman" w:hAnsi="Times New Roman" w:cs="Times New Roman"/>
          <w:b/>
          <w:bCs/>
          <w:sz w:val="24"/>
          <w:szCs w:val="24"/>
        </w:rPr>
        <w:t xml:space="preserve">Assets turnover: </w:t>
      </w:r>
    </w:p>
    <w:tbl>
      <w:tblPr>
        <w:tblW w:w="7879" w:type="dxa"/>
        <w:jc w:val="center"/>
        <w:tblLook w:val="04A0" w:firstRow="1" w:lastRow="0" w:firstColumn="1" w:lastColumn="0" w:noHBand="0" w:noVBand="1"/>
      </w:tblPr>
      <w:tblGrid>
        <w:gridCol w:w="5502"/>
        <w:gridCol w:w="1188"/>
        <w:gridCol w:w="1189"/>
      </w:tblGrid>
      <w:tr w:rsidR="00FD5AB4" w14:paraId="6B30653F" w14:textId="77777777" w:rsidTr="00CA1537">
        <w:trPr>
          <w:trHeight w:val="592"/>
          <w:jc w:val="center"/>
        </w:trPr>
        <w:tc>
          <w:tcPr>
            <w:tcW w:w="7879"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3A29A875" w14:textId="687772EC" w:rsidR="00CA1537" w:rsidRPr="00CA1537" w:rsidRDefault="00985833" w:rsidP="00894AC2">
            <w:pPr>
              <w:spacing w:after="0" w:line="360" w:lineRule="auto"/>
              <w:jc w:val="center"/>
              <w:rPr>
                <w:rFonts w:ascii="Times New Roman" w:eastAsia="Times New Roman" w:hAnsi="Times New Roman" w:cs="Times New Roman"/>
                <w:b/>
                <w:bCs/>
                <w:color w:val="000000"/>
                <w:sz w:val="24"/>
                <w:szCs w:val="24"/>
              </w:rPr>
            </w:pPr>
            <w:r w:rsidRPr="000936EC">
              <w:rPr>
                <w:rFonts w:ascii="Times New Roman" w:eastAsia="Times New Roman" w:hAnsi="Times New Roman" w:cs="Times New Roman"/>
                <w:b/>
                <w:bCs/>
                <w:color w:val="000000"/>
                <w:sz w:val="24"/>
                <w:szCs w:val="24"/>
              </w:rPr>
              <w:t xml:space="preserve">Evaluation of </w:t>
            </w:r>
            <w:r w:rsidRPr="00CA1537">
              <w:rPr>
                <w:rFonts w:ascii="Times New Roman" w:eastAsia="Times New Roman" w:hAnsi="Times New Roman" w:cs="Times New Roman"/>
                <w:b/>
                <w:bCs/>
                <w:color w:val="000000"/>
                <w:sz w:val="24"/>
                <w:szCs w:val="24"/>
              </w:rPr>
              <w:t>Asset turnover</w:t>
            </w:r>
          </w:p>
        </w:tc>
      </w:tr>
      <w:tr w:rsidR="00FD5AB4" w14:paraId="6E78273B" w14:textId="77777777" w:rsidTr="00CA1537">
        <w:trPr>
          <w:trHeight w:val="592"/>
          <w:jc w:val="center"/>
        </w:trPr>
        <w:tc>
          <w:tcPr>
            <w:tcW w:w="5502" w:type="dxa"/>
            <w:tcBorders>
              <w:top w:val="nil"/>
              <w:left w:val="single" w:sz="4" w:space="0" w:color="auto"/>
              <w:bottom w:val="single" w:sz="4" w:space="0" w:color="auto"/>
              <w:right w:val="single" w:sz="4" w:space="0" w:color="auto"/>
            </w:tcBorders>
            <w:shd w:val="clear" w:color="auto" w:fill="auto"/>
            <w:noWrap/>
            <w:vAlign w:val="center"/>
            <w:hideMark/>
          </w:tcPr>
          <w:p w14:paraId="3AA90C6F"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Particulars</w:t>
            </w:r>
          </w:p>
        </w:tc>
        <w:tc>
          <w:tcPr>
            <w:tcW w:w="1188" w:type="dxa"/>
            <w:tcBorders>
              <w:top w:val="nil"/>
              <w:left w:val="nil"/>
              <w:bottom w:val="single" w:sz="4" w:space="0" w:color="auto"/>
              <w:right w:val="single" w:sz="4" w:space="0" w:color="auto"/>
            </w:tcBorders>
            <w:shd w:val="clear" w:color="auto" w:fill="auto"/>
            <w:noWrap/>
            <w:vAlign w:val="center"/>
            <w:hideMark/>
          </w:tcPr>
          <w:p w14:paraId="024EE38E"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2021</w:t>
            </w:r>
          </w:p>
        </w:tc>
        <w:tc>
          <w:tcPr>
            <w:tcW w:w="1188" w:type="dxa"/>
            <w:tcBorders>
              <w:top w:val="nil"/>
              <w:left w:val="nil"/>
              <w:bottom w:val="single" w:sz="4" w:space="0" w:color="auto"/>
              <w:right w:val="single" w:sz="4" w:space="0" w:color="auto"/>
            </w:tcBorders>
            <w:shd w:val="clear" w:color="auto" w:fill="auto"/>
            <w:noWrap/>
            <w:vAlign w:val="center"/>
            <w:hideMark/>
          </w:tcPr>
          <w:p w14:paraId="277C8146"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2020</w:t>
            </w:r>
          </w:p>
        </w:tc>
      </w:tr>
      <w:tr w:rsidR="00FD5AB4" w14:paraId="3216F3F7" w14:textId="77777777" w:rsidTr="00CA1537">
        <w:trPr>
          <w:trHeight w:val="592"/>
          <w:jc w:val="center"/>
        </w:trPr>
        <w:tc>
          <w:tcPr>
            <w:tcW w:w="5502" w:type="dxa"/>
            <w:tcBorders>
              <w:top w:val="nil"/>
              <w:left w:val="single" w:sz="4" w:space="0" w:color="auto"/>
              <w:bottom w:val="single" w:sz="4" w:space="0" w:color="auto"/>
              <w:right w:val="single" w:sz="4" w:space="0" w:color="auto"/>
            </w:tcBorders>
            <w:shd w:val="clear" w:color="auto" w:fill="auto"/>
            <w:noWrap/>
            <w:vAlign w:val="center"/>
            <w:hideMark/>
          </w:tcPr>
          <w:p w14:paraId="1285FA3F"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Total revenue</w:t>
            </w:r>
          </w:p>
        </w:tc>
        <w:tc>
          <w:tcPr>
            <w:tcW w:w="1188" w:type="dxa"/>
            <w:tcBorders>
              <w:top w:val="nil"/>
              <w:left w:val="nil"/>
              <w:bottom w:val="single" w:sz="4" w:space="0" w:color="auto"/>
              <w:right w:val="single" w:sz="4" w:space="0" w:color="auto"/>
            </w:tcBorders>
            <w:shd w:val="clear" w:color="auto" w:fill="auto"/>
            <w:noWrap/>
            <w:vAlign w:val="center"/>
            <w:hideMark/>
          </w:tcPr>
          <w:p w14:paraId="38DE0772"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6738</w:t>
            </w:r>
          </w:p>
        </w:tc>
        <w:tc>
          <w:tcPr>
            <w:tcW w:w="1188" w:type="dxa"/>
            <w:tcBorders>
              <w:top w:val="nil"/>
              <w:left w:val="nil"/>
              <w:bottom w:val="single" w:sz="4" w:space="0" w:color="auto"/>
              <w:right w:val="single" w:sz="4" w:space="0" w:color="auto"/>
            </w:tcBorders>
            <w:shd w:val="clear" w:color="auto" w:fill="auto"/>
            <w:noWrap/>
            <w:vAlign w:val="center"/>
            <w:hideMark/>
          </w:tcPr>
          <w:p w14:paraId="38D081F9"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6441</w:t>
            </w:r>
          </w:p>
        </w:tc>
      </w:tr>
      <w:tr w:rsidR="00FD5AB4" w14:paraId="4A77CAB1" w14:textId="77777777" w:rsidTr="00CA1537">
        <w:trPr>
          <w:trHeight w:val="592"/>
          <w:jc w:val="center"/>
        </w:trPr>
        <w:tc>
          <w:tcPr>
            <w:tcW w:w="5502" w:type="dxa"/>
            <w:tcBorders>
              <w:top w:val="nil"/>
              <w:left w:val="single" w:sz="4" w:space="0" w:color="auto"/>
              <w:bottom w:val="single" w:sz="4" w:space="0" w:color="auto"/>
              <w:right w:val="single" w:sz="4" w:space="0" w:color="auto"/>
            </w:tcBorders>
            <w:shd w:val="clear" w:color="auto" w:fill="auto"/>
            <w:noWrap/>
            <w:vAlign w:val="center"/>
            <w:hideMark/>
          </w:tcPr>
          <w:p w14:paraId="359A21A6"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Total Asset</w:t>
            </w:r>
          </w:p>
        </w:tc>
        <w:tc>
          <w:tcPr>
            <w:tcW w:w="1188" w:type="dxa"/>
            <w:tcBorders>
              <w:top w:val="nil"/>
              <w:left w:val="nil"/>
              <w:bottom w:val="single" w:sz="4" w:space="0" w:color="auto"/>
              <w:right w:val="single" w:sz="4" w:space="0" w:color="auto"/>
            </w:tcBorders>
            <w:shd w:val="clear" w:color="auto" w:fill="auto"/>
            <w:noWrap/>
            <w:vAlign w:val="center"/>
            <w:hideMark/>
          </w:tcPr>
          <w:p w14:paraId="7509ABC0"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9,736</w:t>
            </w:r>
          </w:p>
        </w:tc>
        <w:tc>
          <w:tcPr>
            <w:tcW w:w="1188" w:type="dxa"/>
            <w:tcBorders>
              <w:top w:val="nil"/>
              <w:left w:val="nil"/>
              <w:bottom w:val="single" w:sz="4" w:space="0" w:color="auto"/>
              <w:right w:val="single" w:sz="4" w:space="0" w:color="auto"/>
            </w:tcBorders>
            <w:shd w:val="clear" w:color="auto" w:fill="auto"/>
            <w:noWrap/>
            <w:vAlign w:val="center"/>
            <w:hideMark/>
          </w:tcPr>
          <w:p w14:paraId="0F0EEBC6"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10,087</w:t>
            </w:r>
          </w:p>
        </w:tc>
      </w:tr>
      <w:tr w:rsidR="00FD5AB4" w14:paraId="19BF7211" w14:textId="77777777" w:rsidTr="00CA1537">
        <w:trPr>
          <w:trHeight w:val="592"/>
          <w:jc w:val="center"/>
        </w:trPr>
        <w:tc>
          <w:tcPr>
            <w:tcW w:w="5502" w:type="dxa"/>
            <w:tcBorders>
              <w:top w:val="nil"/>
              <w:left w:val="single" w:sz="4" w:space="0" w:color="auto"/>
              <w:bottom w:val="single" w:sz="4" w:space="0" w:color="auto"/>
              <w:right w:val="single" w:sz="4" w:space="0" w:color="auto"/>
            </w:tcBorders>
            <w:shd w:val="clear" w:color="auto" w:fill="auto"/>
            <w:noWrap/>
            <w:vAlign w:val="center"/>
            <w:hideMark/>
          </w:tcPr>
          <w:p w14:paraId="70A7D83E"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Average total asset</w:t>
            </w:r>
          </w:p>
        </w:tc>
        <w:tc>
          <w:tcPr>
            <w:tcW w:w="1188" w:type="dxa"/>
            <w:tcBorders>
              <w:top w:val="nil"/>
              <w:left w:val="nil"/>
              <w:bottom w:val="single" w:sz="4" w:space="0" w:color="auto"/>
              <w:right w:val="single" w:sz="4" w:space="0" w:color="auto"/>
            </w:tcBorders>
            <w:shd w:val="clear" w:color="auto" w:fill="auto"/>
            <w:noWrap/>
            <w:vAlign w:val="bottom"/>
            <w:hideMark/>
          </w:tcPr>
          <w:p w14:paraId="721FAA99" w14:textId="77777777" w:rsidR="00CA1537" w:rsidRPr="00CA1537" w:rsidRDefault="00985833" w:rsidP="00894AC2">
            <w:pPr>
              <w:spacing w:after="0" w:line="360" w:lineRule="auto"/>
              <w:jc w:val="right"/>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9911.5</w:t>
            </w:r>
          </w:p>
        </w:tc>
        <w:tc>
          <w:tcPr>
            <w:tcW w:w="1188" w:type="dxa"/>
            <w:tcBorders>
              <w:top w:val="nil"/>
              <w:left w:val="nil"/>
              <w:bottom w:val="single" w:sz="4" w:space="0" w:color="auto"/>
              <w:right w:val="single" w:sz="4" w:space="0" w:color="auto"/>
            </w:tcBorders>
            <w:shd w:val="clear" w:color="auto" w:fill="auto"/>
            <w:noWrap/>
            <w:vAlign w:val="bottom"/>
            <w:hideMark/>
          </w:tcPr>
          <w:p w14:paraId="43E094F6" w14:textId="77777777" w:rsidR="00CA1537" w:rsidRPr="00CA1537" w:rsidRDefault="00985833" w:rsidP="00894AC2">
            <w:pPr>
              <w:spacing w:after="0" w:line="360" w:lineRule="auto"/>
              <w:jc w:val="right"/>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5043.5</w:t>
            </w:r>
          </w:p>
        </w:tc>
      </w:tr>
      <w:tr w:rsidR="00FD5AB4" w14:paraId="00B394F4" w14:textId="77777777" w:rsidTr="00CA1537">
        <w:trPr>
          <w:trHeight w:val="592"/>
          <w:jc w:val="center"/>
        </w:trPr>
        <w:tc>
          <w:tcPr>
            <w:tcW w:w="5502" w:type="dxa"/>
            <w:tcBorders>
              <w:top w:val="nil"/>
              <w:left w:val="single" w:sz="4" w:space="0" w:color="auto"/>
              <w:bottom w:val="single" w:sz="4" w:space="0" w:color="auto"/>
              <w:right w:val="single" w:sz="4" w:space="0" w:color="auto"/>
            </w:tcBorders>
            <w:shd w:val="clear" w:color="auto" w:fill="auto"/>
            <w:noWrap/>
            <w:vAlign w:val="center"/>
            <w:hideMark/>
          </w:tcPr>
          <w:p w14:paraId="6087C1B4" w14:textId="77777777" w:rsidR="00CA1537" w:rsidRPr="00CA1537" w:rsidRDefault="00985833" w:rsidP="00894AC2">
            <w:pPr>
              <w:spacing w:after="0" w:line="360" w:lineRule="auto"/>
              <w:jc w:val="center"/>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Asset turnover= Revenue/average total asset</w:t>
            </w:r>
          </w:p>
        </w:tc>
        <w:tc>
          <w:tcPr>
            <w:tcW w:w="1188" w:type="dxa"/>
            <w:tcBorders>
              <w:top w:val="nil"/>
              <w:left w:val="nil"/>
              <w:bottom w:val="single" w:sz="4" w:space="0" w:color="auto"/>
              <w:right w:val="single" w:sz="4" w:space="0" w:color="auto"/>
            </w:tcBorders>
            <w:shd w:val="clear" w:color="auto" w:fill="auto"/>
            <w:noWrap/>
            <w:vAlign w:val="bottom"/>
            <w:hideMark/>
          </w:tcPr>
          <w:p w14:paraId="531EF3D3" w14:textId="77777777" w:rsidR="00CA1537" w:rsidRPr="00CA1537" w:rsidRDefault="00985833" w:rsidP="00894AC2">
            <w:pPr>
              <w:spacing w:after="0" w:line="360" w:lineRule="auto"/>
              <w:jc w:val="right"/>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0.679816</w:t>
            </w:r>
          </w:p>
        </w:tc>
        <w:tc>
          <w:tcPr>
            <w:tcW w:w="1188" w:type="dxa"/>
            <w:tcBorders>
              <w:top w:val="nil"/>
              <w:left w:val="nil"/>
              <w:bottom w:val="single" w:sz="4" w:space="0" w:color="auto"/>
              <w:right w:val="single" w:sz="4" w:space="0" w:color="auto"/>
            </w:tcBorders>
            <w:shd w:val="clear" w:color="auto" w:fill="auto"/>
            <w:noWrap/>
            <w:vAlign w:val="bottom"/>
            <w:hideMark/>
          </w:tcPr>
          <w:p w14:paraId="657CD2E5" w14:textId="77777777" w:rsidR="00CA1537" w:rsidRPr="00CA1537" w:rsidRDefault="00985833" w:rsidP="00894AC2">
            <w:pPr>
              <w:spacing w:after="0" w:line="360" w:lineRule="auto"/>
              <w:jc w:val="right"/>
              <w:rPr>
                <w:rFonts w:ascii="Times New Roman" w:eastAsia="Times New Roman" w:hAnsi="Times New Roman" w:cs="Times New Roman"/>
                <w:color w:val="000000"/>
                <w:sz w:val="24"/>
                <w:szCs w:val="24"/>
              </w:rPr>
            </w:pPr>
            <w:r w:rsidRPr="00CA1537">
              <w:rPr>
                <w:rFonts w:ascii="Times New Roman" w:eastAsia="Times New Roman" w:hAnsi="Times New Roman" w:cs="Times New Roman"/>
                <w:color w:val="000000"/>
                <w:sz w:val="24"/>
                <w:szCs w:val="24"/>
              </w:rPr>
              <w:t>1.277089</w:t>
            </w:r>
          </w:p>
        </w:tc>
      </w:tr>
    </w:tbl>
    <w:p w14:paraId="4EC21547" w14:textId="49AC8327" w:rsidR="008006B8" w:rsidRPr="00B2776D" w:rsidRDefault="00985833" w:rsidP="00894AC2">
      <w:pPr>
        <w:pStyle w:val="Listparagraf"/>
        <w:spacing w:line="360" w:lineRule="auto"/>
        <w:jc w:val="both"/>
        <w:rPr>
          <w:rFonts w:ascii="Times New Roman" w:hAnsi="Times New Roman" w:cs="Times New Roman"/>
          <w:sz w:val="24"/>
          <w:szCs w:val="24"/>
        </w:rPr>
      </w:pPr>
      <w:r w:rsidRPr="00B2776D">
        <w:rPr>
          <w:rFonts w:ascii="Times New Roman" w:hAnsi="Times New Roman" w:cs="Times New Roman"/>
          <w:sz w:val="24"/>
          <w:szCs w:val="24"/>
        </w:rPr>
        <w:t xml:space="preserve"> </w:t>
      </w:r>
    </w:p>
    <w:p w14:paraId="7A305BD0" w14:textId="3AA9D8B7" w:rsidR="008006B8" w:rsidRPr="00B2776D" w:rsidRDefault="00985833" w:rsidP="00894AC2">
      <w:pPr>
        <w:pStyle w:val="Listparagraf"/>
        <w:numPr>
          <w:ilvl w:val="0"/>
          <w:numId w:val="3"/>
        </w:numPr>
        <w:spacing w:line="360" w:lineRule="auto"/>
        <w:jc w:val="both"/>
        <w:rPr>
          <w:rFonts w:ascii="Times New Roman" w:hAnsi="Times New Roman" w:cs="Times New Roman"/>
          <w:b/>
          <w:bCs/>
          <w:sz w:val="24"/>
          <w:szCs w:val="24"/>
        </w:rPr>
      </w:pPr>
      <w:r w:rsidRPr="00B2776D">
        <w:rPr>
          <w:rFonts w:ascii="Times New Roman" w:hAnsi="Times New Roman" w:cs="Times New Roman"/>
          <w:b/>
          <w:bCs/>
          <w:sz w:val="24"/>
          <w:szCs w:val="24"/>
        </w:rPr>
        <w:t xml:space="preserve">Stock holding days: </w:t>
      </w:r>
    </w:p>
    <w:tbl>
      <w:tblPr>
        <w:tblW w:w="7596" w:type="dxa"/>
        <w:jc w:val="center"/>
        <w:tblLook w:val="04A0" w:firstRow="1" w:lastRow="0" w:firstColumn="1" w:lastColumn="0" w:noHBand="0" w:noVBand="1"/>
      </w:tblPr>
      <w:tblGrid>
        <w:gridCol w:w="5698"/>
        <w:gridCol w:w="996"/>
        <w:gridCol w:w="1356"/>
      </w:tblGrid>
      <w:tr w:rsidR="00FD5AB4" w14:paraId="7B8BF87F" w14:textId="77777777" w:rsidTr="007C4CE2">
        <w:trPr>
          <w:trHeight w:val="877"/>
          <w:jc w:val="center"/>
        </w:trPr>
        <w:tc>
          <w:tcPr>
            <w:tcW w:w="7596" w:type="dxa"/>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6EBB502" w14:textId="1E029189" w:rsidR="007C4CE2" w:rsidRPr="007C4CE2" w:rsidRDefault="00985833" w:rsidP="00894AC2">
            <w:pPr>
              <w:spacing w:after="0" w:line="360" w:lineRule="auto"/>
              <w:jc w:val="center"/>
              <w:rPr>
                <w:rFonts w:ascii="Times New Roman" w:eastAsia="Times New Roman" w:hAnsi="Times New Roman" w:cs="Times New Roman"/>
                <w:b/>
                <w:bCs/>
                <w:color w:val="000000"/>
                <w:sz w:val="24"/>
                <w:szCs w:val="24"/>
              </w:rPr>
            </w:pPr>
            <w:r w:rsidRPr="007C4CE2">
              <w:rPr>
                <w:rFonts w:ascii="Times New Roman" w:eastAsia="Times New Roman" w:hAnsi="Times New Roman" w:cs="Times New Roman"/>
                <w:b/>
                <w:bCs/>
                <w:color w:val="000000"/>
                <w:sz w:val="24"/>
                <w:szCs w:val="24"/>
              </w:rPr>
              <w:t>Computation of Stock holding days</w:t>
            </w:r>
          </w:p>
        </w:tc>
      </w:tr>
      <w:tr w:rsidR="00FD5AB4" w14:paraId="7455D478" w14:textId="77777777" w:rsidTr="007C4CE2">
        <w:trPr>
          <w:trHeight w:val="877"/>
          <w:jc w:val="center"/>
        </w:trPr>
        <w:tc>
          <w:tcPr>
            <w:tcW w:w="5698" w:type="dxa"/>
            <w:tcBorders>
              <w:top w:val="nil"/>
              <w:left w:val="single" w:sz="4" w:space="0" w:color="auto"/>
              <w:bottom w:val="single" w:sz="4" w:space="0" w:color="auto"/>
              <w:right w:val="single" w:sz="4" w:space="0" w:color="auto"/>
            </w:tcBorders>
            <w:shd w:val="clear" w:color="auto" w:fill="auto"/>
            <w:noWrap/>
            <w:vAlign w:val="center"/>
            <w:hideMark/>
          </w:tcPr>
          <w:p w14:paraId="43C91A1F"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Particulars</w:t>
            </w:r>
          </w:p>
        </w:tc>
        <w:tc>
          <w:tcPr>
            <w:tcW w:w="776" w:type="dxa"/>
            <w:tcBorders>
              <w:top w:val="nil"/>
              <w:left w:val="nil"/>
              <w:bottom w:val="single" w:sz="4" w:space="0" w:color="auto"/>
              <w:right w:val="single" w:sz="4" w:space="0" w:color="auto"/>
            </w:tcBorders>
            <w:shd w:val="clear" w:color="auto" w:fill="auto"/>
            <w:noWrap/>
            <w:vAlign w:val="center"/>
            <w:hideMark/>
          </w:tcPr>
          <w:p w14:paraId="14FBE604"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2021</w:t>
            </w:r>
          </w:p>
        </w:tc>
        <w:tc>
          <w:tcPr>
            <w:tcW w:w="1121" w:type="dxa"/>
            <w:tcBorders>
              <w:top w:val="nil"/>
              <w:left w:val="nil"/>
              <w:bottom w:val="single" w:sz="4" w:space="0" w:color="auto"/>
              <w:right w:val="single" w:sz="4" w:space="0" w:color="auto"/>
            </w:tcBorders>
            <w:shd w:val="clear" w:color="auto" w:fill="auto"/>
            <w:noWrap/>
            <w:vAlign w:val="center"/>
            <w:hideMark/>
          </w:tcPr>
          <w:p w14:paraId="1EB3D742"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2020</w:t>
            </w:r>
          </w:p>
        </w:tc>
      </w:tr>
      <w:tr w:rsidR="00FD5AB4" w14:paraId="3ED59D13" w14:textId="77777777" w:rsidTr="007C4CE2">
        <w:trPr>
          <w:trHeight w:val="877"/>
          <w:jc w:val="center"/>
        </w:trPr>
        <w:tc>
          <w:tcPr>
            <w:tcW w:w="5698" w:type="dxa"/>
            <w:tcBorders>
              <w:top w:val="nil"/>
              <w:left w:val="single" w:sz="4" w:space="0" w:color="auto"/>
              <w:bottom w:val="single" w:sz="4" w:space="0" w:color="auto"/>
              <w:right w:val="single" w:sz="4" w:space="0" w:color="auto"/>
            </w:tcBorders>
            <w:shd w:val="clear" w:color="auto" w:fill="auto"/>
            <w:noWrap/>
            <w:vAlign w:val="center"/>
            <w:hideMark/>
          </w:tcPr>
          <w:p w14:paraId="1BC4E31A"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Closing stock</w:t>
            </w:r>
          </w:p>
        </w:tc>
        <w:tc>
          <w:tcPr>
            <w:tcW w:w="776" w:type="dxa"/>
            <w:tcBorders>
              <w:top w:val="nil"/>
              <w:left w:val="nil"/>
              <w:bottom w:val="single" w:sz="4" w:space="0" w:color="auto"/>
              <w:right w:val="single" w:sz="4" w:space="0" w:color="auto"/>
            </w:tcBorders>
            <w:shd w:val="clear" w:color="auto" w:fill="auto"/>
            <w:noWrap/>
            <w:vAlign w:val="center"/>
            <w:hideMark/>
          </w:tcPr>
          <w:p w14:paraId="6B491850"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708</w:t>
            </w:r>
          </w:p>
        </w:tc>
        <w:tc>
          <w:tcPr>
            <w:tcW w:w="1121" w:type="dxa"/>
            <w:tcBorders>
              <w:top w:val="nil"/>
              <w:left w:val="nil"/>
              <w:bottom w:val="single" w:sz="4" w:space="0" w:color="auto"/>
              <w:right w:val="single" w:sz="4" w:space="0" w:color="auto"/>
            </w:tcBorders>
            <w:shd w:val="clear" w:color="auto" w:fill="auto"/>
            <w:noWrap/>
            <w:vAlign w:val="center"/>
            <w:hideMark/>
          </w:tcPr>
          <w:p w14:paraId="6E3693EB"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659</w:t>
            </w:r>
          </w:p>
        </w:tc>
      </w:tr>
      <w:tr w:rsidR="00FD5AB4" w14:paraId="4223669C" w14:textId="77777777" w:rsidTr="007C4CE2">
        <w:trPr>
          <w:trHeight w:val="877"/>
          <w:jc w:val="center"/>
        </w:trPr>
        <w:tc>
          <w:tcPr>
            <w:tcW w:w="5698" w:type="dxa"/>
            <w:tcBorders>
              <w:top w:val="nil"/>
              <w:left w:val="single" w:sz="4" w:space="0" w:color="auto"/>
              <w:bottom w:val="single" w:sz="4" w:space="0" w:color="auto"/>
              <w:right w:val="single" w:sz="4" w:space="0" w:color="auto"/>
            </w:tcBorders>
            <w:shd w:val="clear" w:color="auto" w:fill="auto"/>
            <w:noWrap/>
            <w:vAlign w:val="center"/>
            <w:hideMark/>
          </w:tcPr>
          <w:p w14:paraId="23F7C1BD"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Cost of goods sold</w:t>
            </w:r>
          </w:p>
        </w:tc>
        <w:tc>
          <w:tcPr>
            <w:tcW w:w="776" w:type="dxa"/>
            <w:tcBorders>
              <w:top w:val="nil"/>
              <w:left w:val="nil"/>
              <w:bottom w:val="single" w:sz="4" w:space="0" w:color="auto"/>
              <w:right w:val="single" w:sz="4" w:space="0" w:color="auto"/>
            </w:tcBorders>
            <w:shd w:val="clear" w:color="auto" w:fill="auto"/>
            <w:noWrap/>
            <w:vAlign w:val="center"/>
            <w:hideMark/>
          </w:tcPr>
          <w:p w14:paraId="72D02F59"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3235</w:t>
            </w:r>
          </w:p>
        </w:tc>
        <w:tc>
          <w:tcPr>
            <w:tcW w:w="1121" w:type="dxa"/>
            <w:tcBorders>
              <w:top w:val="nil"/>
              <w:left w:val="nil"/>
              <w:bottom w:val="single" w:sz="4" w:space="0" w:color="auto"/>
              <w:right w:val="single" w:sz="4" w:space="0" w:color="auto"/>
            </w:tcBorders>
            <w:shd w:val="clear" w:color="auto" w:fill="auto"/>
            <w:noWrap/>
            <w:vAlign w:val="center"/>
            <w:hideMark/>
          </w:tcPr>
          <w:p w14:paraId="37B5524F"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3096</w:t>
            </w:r>
          </w:p>
        </w:tc>
      </w:tr>
      <w:tr w:rsidR="00FD5AB4" w14:paraId="08B9175D" w14:textId="77777777" w:rsidTr="007C4CE2">
        <w:trPr>
          <w:trHeight w:val="877"/>
          <w:jc w:val="center"/>
        </w:trPr>
        <w:tc>
          <w:tcPr>
            <w:tcW w:w="5698" w:type="dxa"/>
            <w:tcBorders>
              <w:top w:val="nil"/>
              <w:left w:val="single" w:sz="4" w:space="0" w:color="auto"/>
              <w:bottom w:val="single" w:sz="4" w:space="0" w:color="auto"/>
              <w:right w:val="single" w:sz="4" w:space="0" w:color="auto"/>
            </w:tcBorders>
            <w:shd w:val="clear" w:color="auto" w:fill="auto"/>
            <w:noWrap/>
            <w:vAlign w:val="center"/>
            <w:hideMark/>
          </w:tcPr>
          <w:p w14:paraId="63243434"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Stock holding days= (Closing stock/cost of goods sold) x 365</w:t>
            </w:r>
          </w:p>
        </w:tc>
        <w:tc>
          <w:tcPr>
            <w:tcW w:w="776" w:type="dxa"/>
            <w:tcBorders>
              <w:top w:val="nil"/>
              <w:left w:val="nil"/>
              <w:bottom w:val="single" w:sz="4" w:space="0" w:color="auto"/>
              <w:right w:val="single" w:sz="4" w:space="0" w:color="auto"/>
            </w:tcBorders>
            <w:shd w:val="clear" w:color="auto" w:fill="auto"/>
            <w:noWrap/>
            <w:vAlign w:val="center"/>
            <w:hideMark/>
          </w:tcPr>
          <w:p w14:paraId="7EF39E4E"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79.8825</w:t>
            </w:r>
          </w:p>
        </w:tc>
        <w:tc>
          <w:tcPr>
            <w:tcW w:w="1121" w:type="dxa"/>
            <w:tcBorders>
              <w:top w:val="nil"/>
              <w:left w:val="nil"/>
              <w:bottom w:val="single" w:sz="4" w:space="0" w:color="auto"/>
              <w:right w:val="single" w:sz="4" w:space="0" w:color="auto"/>
            </w:tcBorders>
            <w:shd w:val="clear" w:color="auto" w:fill="auto"/>
            <w:noWrap/>
            <w:vAlign w:val="center"/>
            <w:hideMark/>
          </w:tcPr>
          <w:p w14:paraId="630D1A5C"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77.6921835</w:t>
            </w:r>
          </w:p>
        </w:tc>
      </w:tr>
    </w:tbl>
    <w:p w14:paraId="20EBB854" w14:textId="7E06D60C" w:rsidR="00A2565C" w:rsidRPr="00B2776D" w:rsidRDefault="00A2565C" w:rsidP="00894AC2">
      <w:pPr>
        <w:pStyle w:val="Listparagraf"/>
        <w:spacing w:line="360" w:lineRule="auto"/>
        <w:jc w:val="both"/>
        <w:rPr>
          <w:rFonts w:ascii="Times New Roman" w:hAnsi="Times New Roman" w:cs="Times New Roman"/>
          <w:b/>
          <w:bCs/>
          <w:sz w:val="24"/>
          <w:szCs w:val="24"/>
        </w:rPr>
      </w:pPr>
    </w:p>
    <w:p w14:paraId="57DEFC67" w14:textId="0DC0F90F" w:rsidR="00A2565C" w:rsidRPr="00B2776D" w:rsidRDefault="00985833" w:rsidP="00894AC2">
      <w:pPr>
        <w:pStyle w:val="Listparagraf"/>
        <w:numPr>
          <w:ilvl w:val="0"/>
          <w:numId w:val="3"/>
        </w:numPr>
        <w:spacing w:line="360" w:lineRule="auto"/>
        <w:jc w:val="both"/>
        <w:rPr>
          <w:rFonts w:ascii="Times New Roman" w:hAnsi="Times New Roman" w:cs="Times New Roman"/>
          <w:b/>
          <w:bCs/>
          <w:sz w:val="24"/>
          <w:szCs w:val="24"/>
        </w:rPr>
      </w:pPr>
      <w:r w:rsidRPr="00B2776D">
        <w:rPr>
          <w:rFonts w:ascii="Times New Roman" w:hAnsi="Times New Roman" w:cs="Times New Roman"/>
          <w:b/>
          <w:bCs/>
          <w:sz w:val="24"/>
          <w:szCs w:val="24"/>
        </w:rPr>
        <w:t>Collection period of debtors</w:t>
      </w:r>
    </w:p>
    <w:tbl>
      <w:tblPr>
        <w:tblW w:w="8760" w:type="dxa"/>
        <w:jc w:val="center"/>
        <w:tblLook w:val="04A0" w:firstRow="1" w:lastRow="0" w:firstColumn="1" w:lastColumn="0" w:noHBand="0" w:noVBand="1"/>
      </w:tblPr>
      <w:tblGrid>
        <w:gridCol w:w="6681"/>
        <w:gridCol w:w="996"/>
        <w:gridCol w:w="1476"/>
      </w:tblGrid>
      <w:tr w:rsidR="00FD5AB4" w14:paraId="359E91E9" w14:textId="77777777" w:rsidTr="007C4CE2">
        <w:trPr>
          <w:trHeight w:val="907"/>
          <w:jc w:val="center"/>
        </w:trPr>
        <w:tc>
          <w:tcPr>
            <w:tcW w:w="8760"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1BF8DF63" w14:textId="274ABC03" w:rsidR="007C4CE2" w:rsidRPr="007C4CE2" w:rsidRDefault="00985833" w:rsidP="00894AC2">
            <w:pPr>
              <w:spacing w:after="0" w:line="360" w:lineRule="auto"/>
              <w:jc w:val="center"/>
              <w:rPr>
                <w:rFonts w:ascii="Times New Roman" w:eastAsia="Times New Roman" w:hAnsi="Times New Roman" w:cs="Times New Roman"/>
                <w:b/>
                <w:bCs/>
                <w:color w:val="000000"/>
                <w:sz w:val="24"/>
                <w:szCs w:val="24"/>
              </w:rPr>
            </w:pPr>
            <w:r w:rsidRPr="007C4CE2">
              <w:rPr>
                <w:rFonts w:ascii="Times New Roman" w:eastAsia="Times New Roman" w:hAnsi="Times New Roman" w:cs="Times New Roman"/>
                <w:b/>
                <w:bCs/>
                <w:color w:val="000000"/>
                <w:sz w:val="24"/>
                <w:szCs w:val="24"/>
              </w:rPr>
              <w:t>Evaluation of debtors’ collection period</w:t>
            </w:r>
          </w:p>
        </w:tc>
      </w:tr>
      <w:tr w:rsidR="00FD5AB4" w14:paraId="73C3D7F6" w14:textId="77777777" w:rsidTr="007C4CE2">
        <w:trPr>
          <w:trHeight w:val="907"/>
          <w:jc w:val="center"/>
        </w:trPr>
        <w:tc>
          <w:tcPr>
            <w:tcW w:w="6681" w:type="dxa"/>
            <w:tcBorders>
              <w:top w:val="nil"/>
              <w:left w:val="single" w:sz="4" w:space="0" w:color="auto"/>
              <w:bottom w:val="single" w:sz="4" w:space="0" w:color="auto"/>
              <w:right w:val="single" w:sz="4" w:space="0" w:color="auto"/>
            </w:tcBorders>
            <w:shd w:val="clear" w:color="auto" w:fill="auto"/>
            <w:noWrap/>
            <w:vAlign w:val="center"/>
            <w:hideMark/>
          </w:tcPr>
          <w:p w14:paraId="1F507349"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Particulars</w:t>
            </w:r>
          </w:p>
        </w:tc>
        <w:tc>
          <w:tcPr>
            <w:tcW w:w="837" w:type="dxa"/>
            <w:tcBorders>
              <w:top w:val="nil"/>
              <w:left w:val="nil"/>
              <w:bottom w:val="single" w:sz="4" w:space="0" w:color="auto"/>
              <w:right w:val="single" w:sz="4" w:space="0" w:color="auto"/>
            </w:tcBorders>
            <w:shd w:val="clear" w:color="auto" w:fill="auto"/>
            <w:noWrap/>
            <w:vAlign w:val="center"/>
            <w:hideMark/>
          </w:tcPr>
          <w:p w14:paraId="6C63709D"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2021</w:t>
            </w:r>
          </w:p>
        </w:tc>
        <w:tc>
          <w:tcPr>
            <w:tcW w:w="1241" w:type="dxa"/>
            <w:tcBorders>
              <w:top w:val="nil"/>
              <w:left w:val="nil"/>
              <w:bottom w:val="single" w:sz="4" w:space="0" w:color="auto"/>
              <w:right w:val="single" w:sz="4" w:space="0" w:color="auto"/>
            </w:tcBorders>
            <w:shd w:val="clear" w:color="auto" w:fill="auto"/>
            <w:noWrap/>
            <w:vAlign w:val="center"/>
            <w:hideMark/>
          </w:tcPr>
          <w:p w14:paraId="3DE4209C"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2020</w:t>
            </w:r>
          </w:p>
        </w:tc>
      </w:tr>
      <w:tr w:rsidR="00FD5AB4" w14:paraId="68A7CE19" w14:textId="77777777" w:rsidTr="007C4CE2">
        <w:trPr>
          <w:trHeight w:val="907"/>
          <w:jc w:val="center"/>
        </w:trPr>
        <w:tc>
          <w:tcPr>
            <w:tcW w:w="6681" w:type="dxa"/>
            <w:tcBorders>
              <w:top w:val="nil"/>
              <w:left w:val="single" w:sz="4" w:space="0" w:color="auto"/>
              <w:bottom w:val="single" w:sz="4" w:space="0" w:color="auto"/>
              <w:right w:val="single" w:sz="4" w:space="0" w:color="auto"/>
            </w:tcBorders>
            <w:shd w:val="clear" w:color="auto" w:fill="auto"/>
            <w:noWrap/>
            <w:vAlign w:val="center"/>
            <w:hideMark/>
          </w:tcPr>
          <w:p w14:paraId="3B40E9A9"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The amount owed by Debtors</w:t>
            </w:r>
          </w:p>
        </w:tc>
        <w:tc>
          <w:tcPr>
            <w:tcW w:w="837" w:type="dxa"/>
            <w:tcBorders>
              <w:top w:val="nil"/>
              <w:left w:val="nil"/>
              <w:bottom w:val="single" w:sz="4" w:space="0" w:color="auto"/>
              <w:right w:val="single" w:sz="4" w:space="0" w:color="auto"/>
            </w:tcBorders>
            <w:shd w:val="clear" w:color="auto" w:fill="auto"/>
            <w:noWrap/>
            <w:vAlign w:val="center"/>
            <w:hideMark/>
          </w:tcPr>
          <w:p w14:paraId="4450C472"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1,249</w:t>
            </w:r>
          </w:p>
        </w:tc>
        <w:tc>
          <w:tcPr>
            <w:tcW w:w="1241" w:type="dxa"/>
            <w:tcBorders>
              <w:top w:val="nil"/>
              <w:left w:val="nil"/>
              <w:bottom w:val="single" w:sz="4" w:space="0" w:color="auto"/>
              <w:right w:val="single" w:sz="4" w:space="0" w:color="auto"/>
            </w:tcBorders>
            <w:shd w:val="clear" w:color="auto" w:fill="auto"/>
            <w:noWrap/>
            <w:vAlign w:val="center"/>
            <w:hideMark/>
          </w:tcPr>
          <w:p w14:paraId="698D3143"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1,287</w:t>
            </w:r>
          </w:p>
        </w:tc>
      </w:tr>
      <w:tr w:rsidR="00FD5AB4" w14:paraId="14CA33B0" w14:textId="77777777" w:rsidTr="007C4CE2">
        <w:trPr>
          <w:trHeight w:val="907"/>
          <w:jc w:val="center"/>
        </w:trPr>
        <w:tc>
          <w:tcPr>
            <w:tcW w:w="6681" w:type="dxa"/>
            <w:tcBorders>
              <w:top w:val="nil"/>
              <w:left w:val="single" w:sz="4" w:space="0" w:color="auto"/>
              <w:bottom w:val="single" w:sz="4" w:space="0" w:color="auto"/>
              <w:right w:val="single" w:sz="4" w:space="0" w:color="auto"/>
            </w:tcBorders>
            <w:shd w:val="clear" w:color="auto" w:fill="auto"/>
            <w:noWrap/>
            <w:vAlign w:val="center"/>
            <w:hideMark/>
          </w:tcPr>
          <w:p w14:paraId="089A9177"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credit sales</w:t>
            </w:r>
          </w:p>
        </w:tc>
        <w:tc>
          <w:tcPr>
            <w:tcW w:w="837" w:type="dxa"/>
            <w:tcBorders>
              <w:top w:val="nil"/>
              <w:left w:val="nil"/>
              <w:bottom w:val="single" w:sz="4" w:space="0" w:color="auto"/>
              <w:right w:val="single" w:sz="4" w:space="0" w:color="auto"/>
            </w:tcBorders>
            <w:shd w:val="clear" w:color="auto" w:fill="auto"/>
            <w:noWrap/>
            <w:vAlign w:val="center"/>
            <w:hideMark/>
          </w:tcPr>
          <w:p w14:paraId="2CCB49CA"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6,738</w:t>
            </w:r>
          </w:p>
        </w:tc>
        <w:tc>
          <w:tcPr>
            <w:tcW w:w="1241" w:type="dxa"/>
            <w:tcBorders>
              <w:top w:val="nil"/>
              <w:left w:val="nil"/>
              <w:bottom w:val="single" w:sz="4" w:space="0" w:color="auto"/>
              <w:right w:val="single" w:sz="4" w:space="0" w:color="auto"/>
            </w:tcBorders>
            <w:shd w:val="clear" w:color="auto" w:fill="auto"/>
            <w:noWrap/>
            <w:vAlign w:val="center"/>
            <w:hideMark/>
          </w:tcPr>
          <w:p w14:paraId="0DDA8FC5"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6,441</w:t>
            </w:r>
          </w:p>
        </w:tc>
      </w:tr>
      <w:tr w:rsidR="00FD5AB4" w14:paraId="24108078" w14:textId="77777777" w:rsidTr="007C4CE2">
        <w:trPr>
          <w:trHeight w:val="907"/>
          <w:jc w:val="center"/>
        </w:trPr>
        <w:tc>
          <w:tcPr>
            <w:tcW w:w="6681" w:type="dxa"/>
            <w:tcBorders>
              <w:top w:val="nil"/>
              <w:left w:val="single" w:sz="4" w:space="0" w:color="auto"/>
              <w:bottom w:val="single" w:sz="4" w:space="0" w:color="auto"/>
              <w:right w:val="single" w:sz="4" w:space="0" w:color="auto"/>
            </w:tcBorders>
            <w:shd w:val="clear" w:color="auto" w:fill="auto"/>
            <w:noWrap/>
            <w:vAlign w:val="center"/>
            <w:hideMark/>
          </w:tcPr>
          <w:p w14:paraId="2C2DA67A" w14:textId="23E81FBF"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Debtors’ collection period= (Amount owed by debtor/annual credit sales) *365</w:t>
            </w:r>
          </w:p>
        </w:tc>
        <w:tc>
          <w:tcPr>
            <w:tcW w:w="837" w:type="dxa"/>
            <w:tcBorders>
              <w:top w:val="nil"/>
              <w:left w:val="nil"/>
              <w:bottom w:val="single" w:sz="4" w:space="0" w:color="auto"/>
              <w:right w:val="single" w:sz="4" w:space="0" w:color="auto"/>
            </w:tcBorders>
            <w:shd w:val="clear" w:color="auto" w:fill="auto"/>
            <w:noWrap/>
            <w:vAlign w:val="center"/>
            <w:hideMark/>
          </w:tcPr>
          <w:p w14:paraId="6E58715B"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67.6588</w:t>
            </w:r>
          </w:p>
        </w:tc>
        <w:tc>
          <w:tcPr>
            <w:tcW w:w="1241" w:type="dxa"/>
            <w:tcBorders>
              <w:top w:val="nil"/>
              <w:left w:val="nil"/>
              <w:bottom w:val="single" w:sz="4" w:space="0" w:color="auto"/>
              <w:right w:val="single" w:sz="4" w:space="0" w:color="auto"/>
            </w:tcBorders>
            <w:shd w:val="clear" w:color="auto" w:fill="auto"/>
            <w:noWrap/>
            <w:vAlign w:val="center"/>
            <w:hideMark/>
          </w:tcPr>
          <w:p w14:paraId="5201A47F"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72.93199814</w:t>
            </w:r>
          </w:p>
        </w:tc>
      </w:tr>
    </w:tbl>
    <w:p w14:paraId="3F1F5FE8" w14:textId="7E8BE051" w:rsidR="00A2565C" w:rsidRPr="00B2776D" w:rsidRDefault="00985833" w:rsidP="00894AC2">
      <w:pPr>
        <w:pStyle w:val="Listparagraf"/>
        <w:spacing w:line="360" w:lineRule="auto"/>
        <w:jc w:val="both"/>
        <w:rPr>
          <w:rFonts w:ascii="Times New Roman" w:hAnsi="Times New Roman" w:cs="Times New Roman"/>
          <w:b/>
          <w:bCs/>
          <w:sz w:val="24"/>
          <w:szCs w:val="24"/>
        </w:rPr>
      </w:pPr>
      <w:r w:rsidRPr="00B2776D">
        <w:rPr>
          <w:rFonts w:ascii="Times New Roman" w:hAnsi="Times New Roman" w:cs="Times New Roman"/>
          <w:b/>
          <w:bCs/>
          <w:sz w:val="24"/>
          <w:szCs w:val="24"/>
        </w:rPr>
        <w:t xml:space="preserve"> </w:t>
      </w:r>
    </w:p>
    <w:p w14:paraId="213BCBD6" w14:textId="1765DF59" w:rsidR="00A2565C" w:rsidRPr="00B2776D" w:rsidRDefault="00985833" w:rsidP="00894AC2">
      <w:pPr>
        <w:pStyle w:val="Listparagraf"/>
        <w:numPr>
          <w:ilvl w:val="0"/>
          <w:numId w:val="3"/>
        </w:numPr>
        <w:spacing w:line="360" w:lineRule="auto"/>
        <w:jc w:val="both"/>
        <w:rPr>
          <w:rFonts w:ascii="Times New Roman" w:hAnsi="Times New Roman" w:cs="Times New Roman"/>
          <w:b/>
          <w:bCs/>
          <w:sz w:val="24"/>
          <w:szCs w:val="24"/>
        </w:rPr>
      </w:pPr>
      <w:r w:rsidRPr="00B2776D">
        <w:rPr>
          <w:rFonts w:ascii="Times New Roman" w:hAnsi="Times New Roman" w:cs="Times New Roman"/>
          <w:b/>
          <w:bCs/>
          <w:sz w:val="24"/>
          <w:szCs w:val="24"/>
        </w:rPr>
        <w:t>Current ratio</w:t>
      </w:r>
    </w:p>
    <w:tbl>
      <w:tblPr>
        <w:tblW w:w="9240" w:type="dxa"/>
        <w:jc w:val="center"/>
        <w:tblLook w:val="04A0" w:firstRow="1" w:lastRow="0" w:firstColumn="1" w:lastColumn="0" w:noHBand="0" w:noVBand="1"/>
      </w:tblPr>
      <w:tblGrid>
        <w:gridCol w:w="6282"/>
        <w:gridCol w:w="1141"/>
        <w:gridCol w:w="1817"/>
      </w:tblGrid>
      <w:tr w:rsidR="00FD5AB4" w14:paraId="2837D706" w14:textId="77777777" w:rsidTr="007C4CE2">
        <w:trPr>
          <w:trHeight w:val="1007"/>
          <w:jc w:val="center"/>
        </w:trPr>
        <w:tc>
          <w:tcPr>
            <w:tcW w:w="9240" w:type="dxa"/>
            <w:gridSpan w:val="3"/>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ABE7914" w14:textId="5A1F46E6" w:rsidR="007C4CE2" w:rsidRPr="007C4CE2" w:rsidRDefault="00985833" w:rsidP="00894AC2">
            <w:pPr>
              <w:spacing w:after="0" w:line="360" w:lineRule="auto"/>
              <w:jc w:val="center"/>
              <w:rPr>
                <w:rFonts w:ascii="Times New Roman" w:eastAsia="Times New Roman" w:hAnsi="Times New Roman" w:cs="Times New Roman"/>
                <w:b/>
                <w:bCs/>
                <w:color w:val="000000"/>
                <w:sz w:val="24"/>
                <w:szCs w:val="24"/>
              </w:rPr>
            </w:pPr>
            <w:r w:rsidRPr="007C4CE2">
              <w:rPr>
                <w:rFonts w:ascii="Times New Roman" w:eastAsia="Times New Roman" w:hAnsi="Times New Roman" w:cs="Times New Roman"/>
                <w:b/>
                <w:bCs/>
                <w:color w:val="000000"/>
                <w:sz w:val="24"/>
                <w:szCs w:val="24"/>
              </w:rPr>
              <w:t>Evaluation of current ratio</w:t>
            </w:r>
          </w:p>
        </w:tc>
      </w:tr>
      <w:tr w:rsidR="00FD5AB4" w14:paraId="57749827" w14:textId="77777777" w:rsidTr="007C4CE2">
        <w:trPr>
          <w:trHeight w:val="1007"/>
          <w:jc w:val="center"/>
        </w:trPr>
        <w:tc>
          <w:tcPr>
            <w:tcW w:w="6282" w:type="dxa"/>
            <w:tcBorders>
              <w:top w:val="nil"/>
              <w:left w:val="single" w:sz="4" w:space="0" w:color="auto"/>
              <w:bottom w:val="single" w:sz="4" w:space="0" w:color="auto"/>
              <w:right w:val="single" w:sz="4" w:space="0" w:color="auto"/>
            </w:tcBorders>
            <w:shd w:val="clear" w:color="auto" w:fill="auto"/>
            <w:noWrap/>
            <w:vAlign w:val="center"/>
            <w:hideMark/>
          </w:tcPr>
          <w:p w14:paraId="0140C418"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Particulars</w:t>
            </w:r>
          </w:p>
        </w:tc>
        <w:tc>
          <w:tcPr>
            <w:tcW w:w="1141" w:type="dxa"/>
            <w:tcBorders>
              <w:top w:val="nil"/>
              <w:left w:val="nil"/>
              <w:bottom w:val="single" w:sz="4" w:space="0" w:color="auto"/>
              <w:right w:val="single" w:sz="4" w:space="0" w:color="auto"/>
            </w:tcBorders>
            <w:shd w:val="clear" w:color="auto" w:fill="auto"/>
            <w:noWrap/>
            <w:vAlign w:val="center"/>
            <w:hideMark/>
          </w:tcPr>
          <w:p w14:paraId="2CAF8810"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2021</w:t>
            </w:r>
          </w:p>
        </w:tc>
        <w:tc>
          <w:tcPr>
            <w:tcW w:w="1817" w:type="dxa"/>
            <w:tcBorders>
              <w:top w:val="nil"/>
              <w:left w:val="nil"/>
              <w:bottom w:val="single" w:sz="4" w:space="0" w:color="auto"/>
              <w:right w:val="single" w:sz="4" w:space="0" w:color="auto"/>
            </w:tcBorders>
            <w:shd w:val="clear" w:color="auto" w:fill="auto"/>
            <w:noWrap/>
            <w:vAlign w:val="center"/>
            <w:hideMark/>
          </w:tcPr>
          <w:p w14:paraId="6503A242"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2020</w:t>
            </w:r>
          </w:p>
        </w:tc>
      </w:tr>
      <w:tr w:rsidR="00FD5AB4" w14:paraId="4666F863" w14:textId="77777777" w:rsidTr="007C4CE2">
        <w:trPr>
          <w:trHeight w:val="1007"/>
          <w:jc w:val="center"/>
        </w:trPr>
        <w:tc>
          <w:tcPr>
            <w:tcW w:w="6282" w:type="dxa"/>
            <w:tcBorders>
              <w:top w:val="nil"/>
              <w:left w:val="single" w:sz="4" w:space="0" w:color="auto"/>
              <w:bottom w:val="single" w:sz="4" w:space="0" w:color="auto"/>
              <w:right w:val="single" w:sz="4" w:space="0" w:color="auto"/>
            </w:tcBorders>
            <w:shd w:val="clear" w:color="auto" w:fill="auto"/>
            <w:noWrap/>
            <w:vAlign w:val="center"/>
            <w:hideMark/>
          </w:tcPr>
          <w:p w14:paraId="2EFDEDFB"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Current asset</w:t>
            </w:r>
          </w:p>
        </w:tc>
        <w:tc>
          <w:tcPr>
            <w:tcW w:w="1141" w:type="dxa"/>
            <w:tcBorders>
              <w:top w:val="nil"/>
              <w:left w:val="nil"/>
              <w:bottom w:val="single" w:sz="4" w:space="0" w:color="auto"/>
              <w:right w:val="single" w:sz="4" w:space="0" w:color="auto"/>
            </w:tcBorders>
            <w:shd w:val="clear" w:color="auto" w:fill="auto"/>
            <w:noWrap/>
            <w:vAlign w:val="center"/>
            <w:hideMark/>
          </w:tcPr>
          <w:p w14:paraId="5E9F798B"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9,736</w:t>
            </w:r>
          </w:p>
        </w:tc>
        <w:tc>
          <w:tcPr>
            <w:tcW w:w="1817" w:type="dxa"/>
            <w:tcBorders>
              <w:top w:val="nil"/>
              <w:left w:val="nil"/>
              <w:bottom w:val="single" w:sz="4" w:space="0" w:color="auto"/>
              <w:right w:val="single" w:sz="4" w:space="0" w:color="auto"/>
            </w:tcBorders>
            <w:shd w:val="clear" w:color="auto" w:fill="auto"/>
            <w:noWrap/>
            <w:vAlign w:val="center"/>
            <w:hideMark/>
          </w:tcPr>
          <w:p w14:paraId="2706AEA7"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10,087</w:t>
            </w:r>
          </w:p>
        </w:tc>
      </w:tr>
      <w:tr w:rsidR="00FD5AB4" w14:paraId="6D3CAA5D" w14:textId="77777777" w:rsidTr="007C4CE2">
        <w:trPr>
          <w:trHeight w:val="1007"/>
          <w:jc w:val="center"/>
        </w:trPr>
        <w:tc>
          <w:tcPr>
            <w:tcW w:w="6282" w:type="dxa"/>
            <w:tcBorders>
              <w:top w:val="nil"/>
              <w:left w:val="single" w:sz="4" w:space="0" w:color="auto"/>
              <w:bottom w:val="single" w:sz="4" w:space="0" w:color="auto"/>
              <w:right w:val="single" w:sz="4" w:space="0" w:color="auto"/>
            </w:tcBorders>
            <w:shd w:val="clear" w:color="auto" w:fill="auto"/>
            <w:noWrap/>
            <w:vAlign w:val="center"/>
            <w:hideMark/>
          </w:tcPr>
          <w:p w14:paraId="7753BEE2"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Current liabilities</w:t>
            </w:r>
          </w:p>
        </w:tc>
        <w:tc>
          <w:tcPr>
            <w:tcW w:w="1141" w:type="dxa"/>
            <w:tcBorders>
              <w:top w:val="nil"/>
              <w:left w:val="nil"/>
              <w:bottom w:val="single" w:sz="4" w:space="0" w:color="auto"/>
              <w:right w:val="single" w:sz="4" w:space="0" w:color="auto"/>
            </w:tcBorders>
            <w:shd w:val="clear" w:color="auto" w:fill="auto"/>
            <w:noWrap/>
            <w:vAlign w:val="center"/>
            <w:hideMark/>
          </w:tcPr>
          <w:p w14:paraId="62CEEAE5"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2,511</w:t>
            </w:r>
          </w:p>
        </w:tc>
        <w:tc>
          <w:tcPr>
            <w:tcW w:w="1817" w:type="dxa"/>
            <w:tcBorders>
              <w:top w:val="nil"/>
              <w:left w:val="nil"/>
              <w:bottom w:val="single" w:sz="4" w:space="0" w:color="auto"/>
              <w:right w:val="single" w:sz="4" w:space="0" w:color="auto"/>
            </w:tcBorders>
            <w:shd w:val="clear" w:color="auto" w:fill="auto"/>
            <w:noWrap/>
            <w:vAlign w:val="center"/>
            <w:hideMark/>
          </w:tcPr>
          <w:p w14:paraId="37164AB4"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3,046</w:t>
            </w:r>
          </w:p>
        </w:tc>
      </w:tr>
      <w:tr w:rsidR="00FD5AB4" w14:paraId="35DB6E41" w14:textId="77777777" w:rsidTr="007C4CE2">
        <w:trPr>
          <w:trHeight w:val="1007"/>
          <w:jc w:val="center"/>
        </w:trPr>
        <w:tc>
          <w:tcPr>
            <w:tcW w:w="6282" w:type="dxa"/>
            <w:tcBorders>
              <w:top w:val="nil"/>
              <w:left w:val="single" w:sz="4" w:space="0" w:color="auto"/>
              <w:bottom w:val="single" w:sz="4" w:space="0" w:color="auto"/>
              <w:right w:val="single" w:sz="4" w:space="0" w:color="auto"/>
            </w:tcBorders>
            <w:shd w:val="clear" w:color="auto" w:fill="auto"/>
            <w:noWrap/>
            <w:vAlign w:val="center"/>
            <w:hideMark/>
          </w:tcPr>
          <w:p w14:paraId="4B609CDB"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Current ratio= current asset/ current liabilities</w:t>
            </w:r>
          </w:p>
        </w:tc>
        <w:tc>
          <w:tcPr>
            <w:tcW w:w="1141" w:type="dxa"/>
            <w:tcBorders>
              <w:top w:val="nil"/>
              <w:left w:val="nil"/>
              <w:bottom w:val="single" w:sz="4" w:space="0" w:color="auto"/>
              <w:right w:val="single" w:sz="4" w:space="0" w:color="auto"/>
            </w:tcBorders>
            <w:shd w:val="clear" w:color="auto" w:fill="auto"/>
            <w:noWrap/>
            <w:vAlign w:val="center"/>
            <w:hideMark/>
          </w:tcPr>
          <w:p w14:paraId="546E6D20"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3.87734</w:t>
            </w:r>
          </w:p>
        </w:tc>
        <w:tc>
          <w:tcPr>
            <w:tcW w:w="1817" w:type="dxa"/>
            <w:tcBorders>
              <w:top w:val="nil"/>
              <w:left w:val="nil"/>
              <w:bottom w:val="single" w:sz="4" w:space="0" w:color="auto"/>
              <w:right w:val="single" w:sz="4" w:space="0" w:color="auto"/>
            </w:tcBorders>
            <w:shd w:val="clear" w:color="auto" w:fill="auto"/>
            <w:noWrap/>
            <w:vAlign w:val="center"/>
            <w:hideMark/>
          </w:tcPr>
          <w:p w14:paraId="2B5D5039" w14:textId="77777777" w:rsidR="007C4CE2" w:rsidRPr="007C4CE2" w:rsidRDefault="00985833" w:rsidP="00894AC2">
            <w:pPr>
              <w:spacing w:after="0" w:line="360" w:lineRule="auto"/>
              <w:jc w:val="center"/>
              <w:rPr>
                <w:rFonts w:ascii="Times New Roman" w:eastAsia="Times New Roman" w:hAnsi="Times New Roman" w:cs="Times New Roman"/>
                <w:color w:val="000000"/>
                <w:sz w:val="24"/>
                <w:szCs w:val="24"/>
              </w:rPr>
            </w:pPr>
            <w:r w:rsidRPr="007C4CE2">
              <w:rPr>
                <w:rFonts w:ascii="Times New Roman" w:eastAsia="Times New Roman" w:hAnsi="Times New Roman" w:cs="Times New Roman"/>
                <w:color w:val="000000"/>
                <w:sz w:val="24"/>
                <w:szCs w:val="24"/>
              </w:rPr>
              <w:t>3.311556139</w:t>
            </w:r>
          </w:p>
        </w:tc>
      </w:tr>
    </w:tbl>
    <w:p w14:paraId="29754600" w14:textId="77777777" w:rsidR="007C4CE2" w:rsidRDefault="007C4CE2" w:rsidP="00894AC2">
      <w:pPr>
        <w:pStyle w:val="Listparagraf"/>
        <w:spacing w:line="360" w:lineRule="auto"/>
        <w:jc w:val="both"/>
        <w:rPr>
          <w:rFonts w:ascii="Times New Roman" w:hAnsi="Times New Roman" w:cs="Times New Roman"/>
          <w:sz w:val="24"/>
          <w:szCs w:val="24"/>
        </w:rPr>
      </w:pPr>
    </w:p>
    <w:p w14:paraId="569EDC98" w14:textId="3606B873" w:rsidR="00A2565C" w:rsidRPr="00B2776D" w:rsidRDefault="00985833" w:rsidP="00894AC2">
      <w:pPr>
        <w:pStyle w:val="Listparagraf"/>
        <w:numPr>
          <w:ilvl w:val="0"/>
          <w:numId w:val="3"/>
        </w:numPr>
        <w:spacing w:line="360" w:lineRule="auto"/>
        <w:jc w:val="both"/>
        <w:rPr>
          <w:rFonts w:ascii="Times New Roman" w:hAnsi="Times New Roman" w:cs="Times New Roman"/>
          <w:b/>
          <w:bCs/>
          <w:sz w:val="24"/>
          <w:szCs w:val="24"/>
        </w:rPr>
      </w:pPr>
      <w:r w:rsidRPr="00B2776D">
        <w:rPr>
          <w:rFonts w:ascii="Times New Roman" w:hAnsi="Times New Roman" w:cs="Times New Roman"/>
          <w:b/>
          <w:bCs/>
          <w:sz w:val="24"/>
          <w:szCs w:val="24"/>
        </w:rPr>
        <w:t xml:space="preserve">Gearing ratio </w:t>
      </w:r>
    </w:p>
    <w:tbl>
      <w:tblPr>
        <w:tblW w:w="9084" w:type="dxa"/>
        <w:jc w:val="center"/>
        <w:tblLook w:val="04A0" w:firstRow="1" w:lastRow="0" w:firstColumn="1" w:lastColumn="0" w:noHBand="0" w:noVBand="1"/>
      </w:tblPr>
      <w:tblGrid>
        <w:gridCol w:w="6650"/>
        <w:gridCol w:w="996"/>
        <w:gridCol w:w="1439"/>
      </w:tblGrid>
      <w:tr w:rsidR="00FD5AB4" w14:paraId="7E6661FB" w14:textId="77777777" w:rsidTr="00D47791">
        <w:trPr>
          <w:trHeight w:val="1109"/>
          <w:jc w:val="center"/>
        </w:trPr>
        <w:tc>
          <w:tcPr>
            <w:tcW w:w="9084"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37E8F0B0" w14:textId="3610339E" w:rsidR="00D47791" w:rsidRPr="00D47791" w:rsidRDefault="00985833" w:rsidP="00894AC2">
            <w:pPr>
              <w:spacing w:after="0" w:line="360" w:lineRule="auto"/>
              <w:jc w:val="center"/>
              <w:rPr>
                <w:rFonts w:ascii="Times New Roman" w:eastAsia="Times New Roman" w:hAnsi="Times New Roman" w:cs="Times New Roman"/>
                <w:b/>
                <w:bCs/>
                <w:color w:val="000000"/>
                <w:sz w:val="24"/>
                <w:szCs w:val="24"/>
              </w:rPr>
            </w:pPr>
            <w:r w:rsidRPr="00D47791">
              <w:rPr>
                <w:rFonts w:ascii="Times New Roman" w:eastAsia="Times New Roman" w:hAnsi="Times New Roman" w:cs="Times New Roman"/>
                <w:b/>
                <w:bCs/>
                <w:color w:val="000000"/>
                <w:sz w:val="24"/>
                <w:szCs w:val="24"/>
              </w:rPr>
              <w:t>Evaluation of gearing ratio</w:t>
            </w:r>
          </w:p>
        </w:tc>
      </w:tr>
      <w:tr w:rsidR="00FD5AB4" w14:paraId="76151091" w14:textId="77777777" w:rsidTr="00D47791">
        <w:trPr>
          <w:trHeight w:val="1109"/>
          <w:jc w:val="center"/>
        </w:trPr>
        <w:tc>
          <w:tcPr>
            <w:tcW w:w="6650" w:type="dxa"/>
            <w:tcBorders>
              <w:top w:val="nil"/>
              <w:left w:val="single" w:sz="4" w:space="0" w:color="auto"/>
              <w:bottom w:val="single" w:sz="4" w:space="0" w:color="auto"/>
              <w:right w:val="single" w:sz="4" w:space="0" w:color="auto"/>
            </w:tcBorders>
            <w:shd w:val="clear" w:color="auto" w:fill="auto"/>
            <w:noWrap/>
            <w:vAlign w:val="center"/>
            <w:hideMark/>
          </w:tcPr>
          <w:p w14:paraId="38C9D66A" w14:textId="77777777" w:rsidR="00D47791" w:rsidRPr="00D47791" w:rsidRDefault="00985833"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Particulars</w:t>
            </w:r>
          </w:p>
        </w:tc>
        <w:tc>
          <w:tcPr>
            <w:tcW w:w="994" w:type="dxa"/>
            <w:tcBorders>
              <w:top w:val="nil"/>
              <w:left w:val="nil"/>
              <w:bottom w:val="single" w:sz="4" w:space="0" w:color="auto"/>
              <w:right w:val="single" w:sz="4" w:space="0" w:color="auto"/>
            </w:tcBorders>
            <w:shd w:val="clear" w:color="auto" w:fill="auto"/>
            <w:noWrap/>
            <w:vAlign w:val="center"/>
            <w:hideMark/>
          </w:tcPr>
          <w:p w14:paraId="323380A4" w14:textId="77777777" w:rsidR="00D47791" w:rsidRPr="00D47791" w:rsidRDefault="00985833"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2021</w:t>
            </w:r>
          </w:p>
        </w:tc>
        <w:tc>
          <w:tcPr>
            <w:tcW w:w="1439" w:type="dxa"/>
            <w:tcBorders>
              <w:top w:val="nil"/>
              <w:left w:val="nil"/>
              <w:bottom w:val="single" w:sz="4" w:space="0" w:color="auto"/>
              <w:right w:val="single" w:sz="4" w:space="0" w:color="auto"/>
            </w:tcBorders>
            <w:shd w:val="clear" w:color="auto" w:fill="auto"/>
            <w:noWrap/>
            <w:vAlign w:val="center"/>
            <w:hideMark/>
          </w:tcPr>
          <w:p w14:paraId="7CDAEF23" w14:textId="77777777" w:rsidR="00D47791" w:rsidRPr="00D47791" w:rsidRDefault="00985833"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2020</w:t>
            </w:r>
          </w:p>
        </w:tc>
      </w:tr>
      <w:tr w:rsidR="00FD5AB4" w14:paraId="36E11201" w14:textId="77777777" w:rsidTr="00D47791">
        <w:trPr>
          <w:trHeight w:val="1109"/>
          <w:jc w:val="center"/>
        </w:trPr>
        <w:tc>
          <w:tcPr>
            <w:tcW w:w="6650" w:type="dxa"/>
            <w:tcBorders>
              <w:top w:val="nil"/>
              <w:left w:val="single" w:sz="4" w:space="0" w:color="auto"/>
              <w:bottom w:val="single" w:sz="4" w:space="0" w:color="auto"/>
              <w:right w:val="single" w:sz="4" w:space="0" w:color="auto"/>
            </w:tcBorders>
            <w:shd w:val="clear" w:color="auto" w:fill="auto"/>
            <w:noWrap/>
            <w:vAlign w:val="center"/>
            <w:hideMark/>
          </w:tcPr>
          <w:p w14:paraId="21297873" w14:textId="77777777" w:rsidR="00D47791" w:rsidRPr="00D47791" w:rsidRDefault="00985833"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Loans and borrowings</w:t>
            </w:r>
          </w:p>
        </w:tc>
        <w:tc>
          <w:tcPr>
            <w:tcW w:w="994" w:type="dxa"/>
            <w:tcBorders>
              <w:top w:val="nil"/>
              <w:left w:val="nil"/>
              <w:bottom w:val="single" w:sz="4" w:space="0" w:color="auto"/>
              <w:right w:val="single" w:sz="4" w:space="0" w:color="auto"/>
            </w:tcBorders>
            <w:shd w:val="clear" w:color="auto" w:fill="auto"/>
            <w:noWrap/>
            <w:vAlign w:val="bottom"/>
            <w:hideMark/>
          </w:tcPr>
          <w:p w14:paraId="4EFE8B4C" w14:textId="77777777" w:rsidR="00D47791" w:rsidRPr="00D47791" w:rsidRDefault="00985833" w:rsidP="00894AC2">
            <w:pPr>
              <w:spacing w:after="0" w:line="360" w:lineRule="auto"/>
              <w:jc w:val="right"/>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4137</w:t>
            </w:r>
          </w:p>
        </w:tc>
        <w:tc>
          <w:tcPr>
            <w:tcW w:w="1439" w:type="dxa"/>
            <w:tcBorders>
              <w:top w:val="nil"/>
              <w:left w:val="nil"/>
              <w:bottom w:val="single" w:sz="4" w:space="0" w:color="auto"/>
              <w:right w:val="single" w:sz="4" w:space="0" w:color="auto"/>
            </w:tcBorders>
            <w:shd w:val="clear" w:color="auto" w:fill="auto"/>
            <w:noWrap/>
            <w:vAlign w:val="bottom"/>
            <w:hideMark/>
          </w:tcPr>
          <w:p w14:paraId="1632D34E" w14:textId="77777777" w:rsidR="00D47791" w:rsidRPr="00D47791" w:rsidRDefault="00985833" w:rsidP="00894AC2">
            <w:pPr>
              <w:spacing w:after="0" w:line="360" w:lineRule="auto"/>
              <w:jc w:val="right"/>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4129</w:t>
            </w:r>
          </w:p>
        </w:tc>
      </w:tr>
      <w:tr w:rsidR="00FD5AB4" w14:paraId="37BB75CE" w14:textId="77777777" w:rsidTr="00D47791">
        <w:trPr>
          <w:trHeight w:val="1109"/>
          <w:jc w:val="center"/>
        </w:trPr>
        <w:tc>
          <w:tcPr>
            <w:tcW w:w="6650" w:type="dxa"/>
            <w:tcBorders>
              <w:top w:val="nil"/>
              <w:left w:val="single" w:sz="4" w:space="0" w:color="auto"/>
              <w:bottom w:val="single" w:sz="4" w:space="0" w:color="auto"/>
              <w:right w:val="single" w:sz="4" w:space="0" w:color="auto"/>
            </w:tcBorders>
            <w:shd w:val="clear" w:color="auto" w:fill="auto"/>
            <w:noWrap/>
            <w:vAlign w:val="center"/>
            <w:hideMark/>
          </w:tcPr>
          <w:p w14:paraId="737C92D1" w14:textId="77777777" w:rsidR="00D47791" w:rsidRPr="00D47791" w:rsidRDefault="00985833"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Shareholder equity</w:t>
            </w:r>
          </w:p>
        </w:tc>
        <w:tc>
          <w:tcPr>
            <w:tcW w:w="994" w:type="dxa"/>
            <w:tcBorders>
              <w:top w:val="nil"/>
              <w:left w:val="nil"/>
              <w:bottom w:val="single" w:sz="4" w:space="0" w:color="auto"/>
              <w:right w:val="single" w:sz="4" w:space="0" w:color="auto"/>
            </w:tcBorders>
            <w:shd w:val="clear" w:color="auto" w:fill="auto"/>
            <w:noWrap/>
            <w:vAlign w:val="bottom"/>
            <w:hideMark/>
          </w:tcPr>
          <w:p w14:paraId="0D194FB2" w14:textId="77777777" w:rsidR="00D47791" w:rsidRPr="00D47791" w:rsidRDefault="00985833" w:rsidP="00894AC2">
            <w:pPr>
              <w:spacing w:after="0" w:line="360" w:lineRule="auto"/>
              <w:jc w:val="right"/>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3,088</w:t>
            </w:r>
          </w:p>
        </w:tc>
        <w:tc>
          <w:tcPr>
            <w:tcW w:w="1439" w:type="dxa"/>
            <w:tcBorders>
              <w:top w:val="nil"/>
              <w:left w:val="nil"/>
              <w:bottom w:val="single" w:sz="4" w:space="0" w:color="auto"/>
              <w:right w:val="single" w:sz="4" w:space="0" w:color="auto"/>
            </w:tcBorders>
            <w:shd w:val="clear" w:color="auto" w:fill="auto"/>
            <w:noWrap/>
            <w:vAlign w:val="bottom"/>
            <w:hideMark/>
          </w:tcPr>
          <w:p w14:paraId="1F130535" w14:textId="77777777" w:rsidR="00D47791" w:rsidRPr="00D47791" w:rsidRDefault="00985833" w:rsidP="00894AC2">
            <w:pPr>
              <w:spacing w:after="0" w:line="360" w:lineRule="auto"/>
              <w:jc w:val="right"/>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2,912</w:t>
            </w:r>
          </w:p>
        </w:tc>
      </w:tr>
      <w:tr w:rsidR="00FD5AB4" w14:paraId="303E80BC" w14:textId="77777777" w:rsidTr="00D47791">
        <w:trPr>
          <w:trHeight w:val="1109"/>
          <w:jc w:val="center"/>
        </w:trPr>
        <w:tc>
          <w:tcPr>
            <w:tcW w:w="6650" w:type="dxa"/>
            <w:tcBorders>
              <w:top w:val="nil"/>
              <w:left w:val="single" w:sz="4" w:space="0" w:color="auto"/>
              <w:bottom w:val="single" w:sz="4" w:space="0" w:color="auto"/>
              <w:right w:val="single" w:sz="4" w:space="0" w:color="auto"/>
            </w:tcBorders>
            <w:shd w:val="clear" w:color="auto" w:fill="auto"/>
            <w:noWrap/>
            <w:vAlign w:val="center"/>
            <w:hideMark/>
          </w:tcPr>
          <w:p w14:paraId="2DA3387A" w14:textId="77777777" w:rsidR="00D47791" w:rsidRPr="00D47791" w:rsidRDefault="00985833"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Gearing ratio= loans and borrowings/shareholder equity</w:t>
            </w:r>
          </w:p>
        </w:tc>
        <w:tc>
          <w:tcPr>
            <w:tcW w:w="994" w:type="dxa"/>
            <w:tcBorders>
              <w:top w:val="nil"/>
              <w:left w:val="nil"/>
              <w:bottom w:val="single" w:sz="4" w:space="0" w:color="auto"/>
              <w:right w:val="single" w:sz="4" w:space="0" w:color="auto"/>
            </w:tcBorders>
            <w:shd w:val="clear" w:color="auto" w:fill="auto"/>
            <w:noWrap/>
            <w:vAlign w:val="bottom"/>
            <w:hideMark/>
          </w:tcPr>
          <w:p w14:paraId="69BA7596" w14:textId="77777777" w:rsidR="00D47791" w:rsidRPr="00D47791" w:rsidRDefault="00985833" w:rsidP="00894AC2">
            <w:pPr>
              <w:spacing w:after="0" w:line="360" w:lineRule="auto"/>
              <w:jc w:val="right"/>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1.42067</w:t>
            </w:r>
          </w:p>
        </w:tc>
        <w:tc>
          <w:tcPr>
            <w:tcW w:w="1439" w:type="dxa"/>
            <w:tcBorders>
              <w:top w:val="nil"/>
              <w:left w:val="nil"/>
              <w:bottom w:val="single" w:sz="4" w:space="0" w:color="auto"/>
              <w:right w:val="single" w:sz="4" w:space="0" w:color="auto"/>
            </w:tcBorders>
            <w:shd w:val="clear" w:color="auto" w:fill="auto"/>
            <w:noWrap/>
            <w:vAlign w:val="bottom"/>
            <w:hideMark/>
          </w:tcPr>
          <w:p w14:paraId="313DF075" w14:textId="77777777" w:rsidR="00D47791" w:rsidRPr="00D47791" w:rsidRDefault="00985833" w:rsidP="00894AC2">
            <w:pPr>
              <w:spacing w:after="0" w:line="360" w:lineRule="auto"/>
              <w:jc w:val="right"/>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1.41792582</w:t>
            </w:r>
          </w:p>
        </w:tc>
      </w:tr>
    </w:tbl>
    <w:p w14:paraId="3ADEDD48" w14:textId="05BF5EE6" w:rsidR="00A2565C" w:rsidRPr="00B2776D" w:rsidRDefault="00A2565C" w:rsidP="00894AC2">
      <w:pPr>
        <w:pStyle w:val="Listparagraf"/>
        <w:spacing w:line="360" w:lineRule="auto"/>
        <w:jc w:val="both"/>
        <w:rPr>
          <w:rFonts w:ascii="Times New Roman" w:hAnsi="Times New Roman" w:cs="Times New Roman"/>
          <w:b/>
          <w:bCs/>
          <w:sz w:val="24"/>
          <w:szCs w:val="24"/>
        </w:rPr>
      </w:pPr>
    </w:p>
    <w:p w14:paraId="57C9F715" w14:textId="77777777" w:rsidR="00D47791" w:rsidRDefault="00985833" w:rsidP="00894AC2">
      <w:pPr>
        <w:pStyle w:val="Listparagraf"/>
        <w:numPr>
          <w:ilvl w:val="0"/>
          <w:numId w:val="3"/>
        </w:numPr>
        <w:spacing w:line="360" w:lineRule="auto"/>
        <w:jc w:val="both"/>
        <w:rPr>
          <w:rFonts w:ascii="Times New Roman" w:hAnsi="Times New Roman" w:cs="Times New Roman"/>
          <w:b/>
          <w:bCs/>
          <w:sz w:val="24"/>
          <w:szCs w:val="24"/>
        </w:rPr>
      </w:pPr>
      <w:r w:rsidRPr="00B2776D">
        <w:rPr>
          <w:rFonts w:ascii="Times New Roman" w:hAnsi="Times New Roman" w:cs="Times New Roman"/>
          <w:b/>
          <w:bCs/>
          <w:sz w:val="24"/>
          <w:szCs w:val="24"/>
        </w:rPr>
        <w:t>Interest cover</w:t>
      </w:r>
    </w:p>
    <w:tbl>
      <w:tblPr>
        <w:tblW w:w="8724" w:type="dxa"/>
        <w:jc w:val="center"/>
        <w:tblLook w:val="04A0" w:firstRow="1" w:lastRow="0" w:firstColumn="1" w:lastColumn="0" w:noHBand="0" w:noVBand="1"/>
      </w:tblPr>
      <w:tblGrid>
        <w:gridCol w:w="5640"/>
        <w:gridCol w:w="1292"/>
        <w:gridCol w:w="1792"/>
      </w:tblGrid>
      <w:tr w:rsidR="00FD5AB4" w14:paraId="047492B3" w14:textId="77777777" w:rsidTr="00D47791">
        <w:trPr>
          <w:trHeight w:val="821"/>
          <w:jc w:val="center"/>
        </w:trPr>
        <w:tc>
          <w:tcPr>
            <w:tcW w:w="8724"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15AF62F8" w14:textId="53C212C9" w:rsidR="00D47791" w:rsidRPr="00D47791" w:rsidRDefault="00985833" w:rsidP="00894AC2">
            <w:pPr>
              <w:spacing w:after="0" w:line="360" w:lineRule="auto"/>
              <w:jc w:val="center"/>
              <w:rPr>
                <w:rFonts w:ascii="Times New Roman" w:eastAsia="Times New Roman" w:hAnsi="Times New Roman" w:cs="Times New Roman"/>
                <w:b/>
                <w:bCs/>
                <w:color w:val="000000"/>
                <w:sz w:val="24"/>
                <w:szCs w:val="24"/>
              </w:rPr>
            </w:pPr>
            <w:r w:rsidRPr="00D47791">
              <w:rPr>
                <w:rFonts w:ascii="Times New Roman" w:eastAsia="Times New Roman" w:hAnsi="Times New Roman" w:cs="Times New Roman"/>
                <w:b/>
                <w:bCs/>
                <w:color w:val="000000"/>
                <w:sz w:val="24"/>
                <w:szCs w:val="24"/>
              </w:rPr>
              <w:t>Computation of interest cover</w:t>
            </w:r>
          </w:p>
        </w:tc>
      </w:tr>
      <w:tr w:rsidR="00FD5AB4" w14:paraId="6A363678" w14:textId="77777777" w:rsidTr="00D47791">
        <w:trPr>
          <w:trHeight w:val="821"/>
          <w:jc w:val="center"/>
        </w:trPr>
        <w:tc>
          <w:tcPr>
            <w:tcW w:w="5640" w:type="dxa"/>
            <w:tcBorders>
              <w:top w:val="nil"/>
              <w:left w:val="single" w:sz="4" w:space="0" w:color="auto"/>
              <w:bottom w:val="single" w:sz="4" w:space="0" w:color="auto"/>
              <w:right w:val="single" w:sz="4" w:space="0" w:color="auto"/>
            </w:tcBorders>
            <w:shd w:val="clear" w:color="auto" w:fill="auto"/>
            <w:noWrap/>
            <w:vAlign w:val="center"/>
            <w:hideMark/>
          </w:tcPr>
          <w:p w14:paraId="072C7EE6" w14:textId="77777777" w:rsidR="00D47791" w:rsidRPr="00D47791" w:rsidRDefault="00985833"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Particulars</w:t>
            </w:r>
          </w:p>
        </w:tc>
        <w:tc>
          <w:tcPr>
            <w:tcW w:w="1292" w:type="dxa"/>
            <w:tcBorders>
              <w:top w:val="nil"/>
              <w:left w:val="nil"/>
              <w:bottom w:val="single" w:sz="4" w:space="0" w:color="auto"/>
              <w:right w:val="single" w:sz="4" w:space="0" w:color="auto"/>
            </w:tcBorders>
            <w:shd w:val="clear" w:color="auto" w:fill="auto"/>
            <w:noWrap/>
            <w:vAlign w:val="center"/>
            <w:hideMark/>
          </w:tcPr>
          <w:p w14:paraId="510CF4ED" w14:textId="77777777" w:rsidR="00D47791" w:rsidRPr="00D47791" w:rsidRDefault="00985833"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2021</w:t>
            </w:r>
          </w:p>
        </w:tc>
        <w:tc>
          <w:tcPr>
            <w:tcW w:w="1790" w:type="dxa"/>
            <w:tcBorders>
              <w:top w:val="nil"/>
              <w:left w:val="nil"/>
              <w:bottom w:val="single" w:sz="4" w:space="0" w:color="auto"/>
              <w:right w:val="single" w:sz="4" w:space="0" w:color="auto"/>
            </w:tcBorders>
            <w:shd w:val="clear" w:color="auto" w:fill="auto"/>
            <w:noWrap/>
            <w:vAlign w:val="center"/>
            <w:hideMark/>
          </w:tcPr>
          <w:p w14:paraId="791D0ADA" w14:textId="77777777" w:rsidR="00D47791" w:rsidRPr="00D47791" w:rsidRDefault="00985833"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2020</w:t>
            </w:r>
          </w:p>
        </w:tc>
      </w:tr>
      <w:tr w:rsidR="00FD5AB4" w14:paraId="36986A43" w14:textId="77777777" w:rsidTr="00D47791">
        <w:trPr>
          <w:trHeight w:val="821"/>
          <w:jc w:val="center"/>
        </w:trPr>
        <w:tc>
          <w:tcPr>
            <w:tcW w:w="5640" w:type="dxa"/>
            <w:tcBorders>
              <w:top w:val="nil"/>
              <w:left w:val="single" w:sz="4" w:space="0" w:color="auto"/>
              <w:bottom w:val="single" w:sz="4" w:space="0" w:color="auto"/>
              <w:right w:val="single" w:sz="4" w:space="0" w:color="auto"/>
            </w:tcBorders>
            <w:shd w:val="clear" w:color="auto" w:fill="auto"/>
            <w:noWrap/>
            <w:vAlign w:val="center"/>
            <w:hideMark/>
          </w:tcPr>
          <w:p w14:paraId="3CD47B60" w14:textId="16FC1E0B" w:rsidR="00D47791" w:rsidRPr="00D47791" w:rsidRDefault="00985833"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 xml:space="preserve">Earnings before interest and taxes </w:t>
            </w:r>
          </w:p>
        </w:tc>
        <w:tc>
          <w:tcPr>
            <w:tcW w:w="1292" w:type="dxa"/>
            <w:tcBorders>
              <w:top w:val="nil"/>
              <w:left w:val="nil"/>
              <w:bottom w:val="single" w:sz="4" w:space="0" w:color="auto"/>
              <w:right w:val="single" w:sz="4" w:space="0" w:color="auto"/>
            </w:tcBorders>
            <w:shd w:val="clear" w:color="auto" w:fill="auto"/>
            <w:noWrap/>
            <w:vAlign w:val="center"/>
            <w:hideMark/>
          </w:tcPr>
          <w:p w14:paraId="3E8DED4A" w14:textId="77777777" w:rsidR="00D47791" w:rsidRPr="00D47791" w:rsidRDefault="00985833"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805</w:t>
            </w:r>
          </w:p>
        </w:tc>
        <w:tc>
          <w:tcPr>
            <w:tcW w:w="1790" w:type="dxa"/>
            <w:tcBorders>
              <w:top w:val="nil"/>
              <w:left w:val="nil"/>
              <w:bottom w:val="single" w:sz="4" w:space="0" w:color="auto"/>
              <w:right w:val="single" w:sz="4" w:space="0" w:color="auto"/>
            </w:tcBorders>
            <w:shd w:val="clear" w:color="auto" w:fill="auto"/>
            <w:noWrap/>
            <w:vAlign w:val="center"/>
            <w:hideMark/>
          </w:tcPr>
          <w:p w14:paraId="65D4FA6F" w14:textId="77777777" w:rsidR="00D47791" w:rsidRPr="00D47791" w:rsidRDefault="00985833"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699</w:t>
            </w:r>
          </w:p>
        </w:tc>
      </w:tr>
      <w:tr w:rsidR="00FD5AB4" w14:paraId="79FA805B" w14:textId="77777777" w:rsidTr="00D47791">
        <w:trPr>
          <w:trHeight w:val="821"/>
          <w:jc w:val="center"/>
        </w:trPr>
        <w:tc>
          <w:tcPr>
            <w:tcW w:w="5640" w:type="dxa"/>
            <w:tcBorders>
              <w:top w:val="nil"/>
              <w:left w:val="single" w:sz="4" w:space="0" w:color="auto"/>
              <w:bottom w:val="single" w:sz="4" w:space="0" w:color="auto"/>
              <w:right w:val="single" w:sz="4" w:space="0" w:color="auto"/>
            </w:tcBorders>
            <w:shd w:val="clear" w:color="auto" w:fill="auto"/>
            <w:noWrap/>
            <w:vAlign w:val="center"/>
            <w:hideMark/>
          </w:tcPr>
          <w:p w14:paraId="10316270" w14:textId="77777777" w:rsidR="00D47791" w:rsidRPr="00D47791" w:rsidRDefault="00985833"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Interest expenses</w:t>
            </w:r>
          </w:p>
        </w:tc>
        <w:tc>
          <w:tcPr>
            <w:tcW w:w="1292" w:type="dxa"/>
            <w:tcBorders>
              <w:top w:val="nil"/>
              <w:left w:val="nil"/>
              <w:bottom w:val="single" w:sz="4" w:space="0" w:color="auto"/>
              <w:right w:val="single" w:sz="4" w:space="0" w:color="auto"/>
            </w:tcBorders>
            <w:shd w:val="clear" w:color="auto" w:fill="auto"/>
            <w:noWrap/>
            <w:vAlign w:val="center"/>
            <w:hideMark/>
          </w:tcPr>
          <w:p w14:paraId="519A0AD9" w14:textId="77777777" w:rsidR="00D47791" w:rsidRPr="00D47791" w:rsidRDefault="00985833"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226</w:t>
            </w:r>
          </w:p>
        </w:tc>
        <w:tc>
          <w:tcPr>
            <w:tcW w:w="1790" w:type="dxa"/>
            <w:tcBorders>
              <w:top w:val="nil"/>
              <w:left w:val="nil"/>
              <w:bottom w:val="single" w:sz="4" w:space="0" w:color="auto"/>
              <w:right w:val="single" w:sz="4" w:space="0" w:color="auto"/>
            </w:tcBorders>
            <w:shd w:val="clear" w:color="auto" w:fill="auto"/>
            <w:noWrap/>
            <w:vAlign w:val="center"/>
            <w:hideMark/>
          </w:tcPr>
          <w:p w14:paraId="1D9F0E76" w14:textId="77777777" w:rsidR="00D47791" w:rsidRPr="00D47791" w:rsidRDefault="00985833"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181</w:t>
            </w:r>
          </w:p>
        </w:tc>
      </w:tr>
      <w:tr w:rsidR="00FD5AB4" w14:paraId="26BC64EB" w14:textId="77777777" w:rsidTr="00D47791">
        <w:trPr>
          <w:trHeight w:val="821"/>
          <w:jc w:val="center"/>
        </w:trPr>
        <w:tc>
          <w:tcPr>
            <w:tcW w:w="5640" w:type="dxa"/>
            <w:tcBorders>
              <w:top w:val="nil"/>
              <w:left w:val="single" w:sz="4" w:space="0" w:color="auto"/>
              <w:bottom w:val="single" w:sz="4" w:space="0" w:color="auto"/>
              <w:right w:val="single" w:sz="4" w:space="0" w:color="auto"/>
            </w:tcBorders>
            <w:shd w:val="clear" w:color="auto" w:fill="auto"/>
            <w:noWrap/>
            <w:vAlign w:val="center"/>
            <w:hideMark/>
          </w:tcPr>
          <w:p w14:paraId="1A1B2BCE" w14:textId="77777777" w:rsidR="00D47791" w:rsidRPr="00D47791" w:rsidRDefault="00985833"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Interest cover= EBIT/Interest expenses</w:t>
            </w:r>
          </w:p>
        </w:tc>
        <w:tc>
          <w:tcPr>
            <w:tcW w:w="1292" w:type="dxa"/>
            <w:tcBorders>
              <w:top w:val="nil"/>
              <w:left w:val="nil"/>
              <w:bottom w:val="single" w:sz="4" w:space="0" w:color="auto"/>
              <w:right w:val="single" w:sz="4" w:space="0" w:color="auto"/>
            </w:tcBorders>
            <w:shd w:val="clear" w:color="auto" w:fill="auto"/>
            <w:noWrap/>
            <w:vAlign w:val="center"/>
            <w:hideMark/>
          </w:tcPr>
          <w:p w14:paraId="1F6C4459" w14:textId="77777777" w:rsidR="00D47791" w:rsidRPr="00D47791" w:rsidRDefault="00985833"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3.561947</w:t>
            </w:r>
          </w:p>
        </w:tc>
        <w:tc>
          <w:tcPr>
            <w:tcW w:w="1790" w:type="dxa"/>
            <w:tcBorders>
              <w:top w:val="nil"/>
              <w:left w:val="nil"/>
              <w:bottom w:val="single" w:sz="4" w:space="0" w:color="auto"/>
              <w:right w:val="single" w:sz="4" w:space="0" w:color="auto"/>
            </w:tcBorders>
            <w:shd w:val="clear" w:color="auto" w:fill="auto"/>
            <w:noWrap/>
            <w:vAlign w:val="center"/>
            <w:hideMark/>
          </w:tcPr>
          <w:p w14:paraId="1786BAE3" w14:textId="77777777" w:rsidR="00D47791" w:rsidRPr="00D47791" w:rsidRDefault="00985833" w:rsidP="00894AC2">
            <w:pPr>
              <w:spacing w:after="0" w:line="360" w:lineRule="auto"/>
              <w:jc w:val="center"/>
              <w:rPr>
                <w:rFonts w:ascii="Times New Roman" w:eastAsia="Times New Roman" w:hAnsi="Times New Roman" w:cs="Times New Roman"/>
                <w:color w:val="000000"/>
                <w:sz w:val="24"/>
                <w:szCs w:val="24"/>
              </w:rPr>
            </w:pPr>
            <w:r w:rsidRPr="00D47791">
              <w:rPr>
                <w:rFonts w:ascii="Times New Roman" w:eastAsia="Times New Roman" w:hAnsi="Times New Roman" w:cs="Times New Roman"/>
                <w:color w:val="000000"/>
                <w:sz w:val="24"/>
                <w:szCs w:val="24"/>
              </w:rPr>
              <w:t>3.861878453</w:t>
            </w:r>
          </w:p>
        </w:tc>
      </w:tr>
    </w:tbl>
    <w:p w14:paraId="044E9B02" w14:textId="269907B8" w:rsidR="00A2565C" w:rsidRPr="00B2776D" w:rsidRDefault="00985833" w:rsidP="00894AC2">
      <w:pPr>
        <w:pStyle w:val="Listparagraf"/>
        <w:spacing w:line="360" w:lineRule="auto"/>
        <w:jc w:val="both"/>
        <w:rPr>
          <w:rFonts w:ascii="Times New Roman" w:hAnsi="Times New Roman" w:cs="Times New Roman"/>
          <w:b/>
          <w:bCs/>
          <w:sz w:val="24"/>
          <w:szCs w:val="24"/>
        </w:rPr>
      </w:pPr>
      <w:r w:rsidRPr="00B2776D">
        <w:rPr>
          <w:rFonts w:ascii="Times New Roman" w:hAnsi="Times New Roman" w:cs="Times New Roman"/>
          <w:b/>
          <w:bCs/>
          <w:sz w:val="24"/>
          <w:szCs w:val="24"/>
        </w:rPr>
        <w:t xml:space="preserve"> </w:t>
      </w:r>
    </w:p>
    <w:p w14:paraId="357B1963" w14:textId="146FFDFE" w:rsidR="001C6553" w:rsidRDefault="00985833" w:rsidP="00894AC2">
      <w:pPr>
        <w:pStyle w:val="Titlu2"/>
        <w:spacing w:line="360" w:lineRule="auto"/>
      </w:pPr>
      <w:bookmarkStart w:id="13" w:name="_Toc112927766"/>
      <w:r>
        <w:t>Financial position and performance review of Sweets Plc.</w:t>
      </w:r>
      <w:bookmarkEnd w:id="13"/>
    </w:p>
    <w:p w14:paraId="6440CD1A" w14:textId="32FCAAAB" w:rsidR="00BE3525" w:rsidRDefault="00985833" w:rsidP="00894AC2">
      <w:pPr>
        <w:spacing w:line="360" w:lineRule="auto"/>
        <w:jc w:val="both"/>
        <w:rPr>
          <w:rFonts w:ascii="Times New Roman" w:hAnsi="Times New Roman" w:cs="Times New Roman"/>
          <w:sz w:val="24"/>
          <w:szCs w:val="24"/>
        </w:rPr>
      </w:pPr>
      <w:r>
        <w:rPr>
          <w:rFonts w:ascii="Times New Roman" w:hAnsi="Times New Roman" w:cs="Times New Roman"/>
          <w:sz w:val="24"/>
          <w:szCs w:val="24"/>
        </w:rPr>
        <w:t>Even though the return of capital employed has been higher in 2021, the value of total assets has dropped which is not good from the company's point of view. Interest expenses have increased as well in 2021. But the company has managed to earn a higher net</w:t>
      </w:r>
      <w:r>
        <w:rPr>
          <w:rFonts w:ascii="Times New Roman" w:hAnsi="Times New Roman" w:cs="Times New Roman"/>
          <w:sz w:val="24"/>
          <w:szCs w:val="24"/>
        </w:rPr>
        <w:t xml:space="preserve"> income in 2021 than in 2020 despite all these issues. </w:t>
      </w:r>
      <w:r w:rsidR="000906CF">
        <w:rPr>
          <w:rFonts w:ascii="Times New Roman" w:hAnsi="Times New Roman" w:cs="Times New Roman"/>
          <w:sz w:val="24"/>
          <w:szCs w:val="24"/>
        </w:rPr>
        <w:t xml:space="preserve">Total sales have increased as well. But the cost of goods sold is higher in 2021 which has also increased the stock holding days. This means that the inventory costs may rise for the company. Loans and borrowings have not increased that much, it's negligible. Looking at the overall performance, the company has done well in terms of sales and profits. </w:t>
      </w:r>
      <w:r>
        <w:rPr>
          <w:rFonts w:ascii="Times New Roman" w:hAnsi="Times New Roman" w:cs="Times New Roman"/>
          <w:sz w:val="24"/>
          <w:szCs w:val="24"/>
        </w:rPr>
        <w:t xml:space="preserve"> </w:t>
      </w:r>
    </w:p>
    <w:p w14:paraId="01778869" w14:textId="77777777" w:rsidR="00894AC2" w:rsidRDefault="00985833" w:rsidP="00894AC2">
      <w:pPr>
        <w:spacing w:line="360" w:lineRule="auto"/>
        <w:rPr>
          <w:rFonts w:ascii="Times New Roman" w:eastAsiaTheme="majorEastAsia" w:hAnsi="Times New Roman" w:cstheme="majorBidi"/>
          <w:b/>
          <w:color w:val="000000" w:themeColor="text1"/>
          <w:sz w:val="24"/>
          <w:szCs w:val="32"/>
        </w:rPr>
      </w:pPr>
      <w:r>
        <w:br w:type="page"/>
      </w:r>
    </w:p>
    <w:p w14:paraId="3C9F0589" w14:textId="2C562FE1" w:rsidR="00894AC2" w:rsidRPr="00894AC2" w:rsidRDefault="00985833" w:rsidP="00894AC2">
      <w:pPr>
        <w:pStyle w:val="Titlu1"/>
        <w:spacing w:line="360" w:lineRule="auto"/>
      </w:pPr>
      <w:bookmarkStart w:id="14" w:name="_Toc112927767"/>
      <w:r>
        <w:t>Reference list</w:t>
      </w:r>
      <w:bookmarkEnd w:id="14"/>
      <w:r>
        <w:t xml:space="preserve"> </w:t>
      </w:r>
    </w:p>
    <w:p w14:paraId="2A53A1D3" w14:textId="77777777" w:rsidR="00FE47B5" w:rsidRPr="00FE47B5" w:rsidRDefault="00985833" w:rsidP="00FE47B5">
      <w:pPr>
        <w:pStyle w:val="NormalWeb"/>
        <w:spacing w:before="0" w:beforeAutospacing="0" w:after="180" w:afterAutospacing="0" w:line="360" w:lineRule="auto"/>
        <w:jc w:val="both"/>
        <w:rPr>
          <w:color w:val="000000"/>
        </w:rPr>
      </w:pPr>
      <w:r w:rsidRPr="00FE47B5">
        <w:rPr>
          <w:color w:val="000000"/>
        </w:rPr>
        <w:t>AccountingCoach.com. 2022. What Is an Income Statement | AccountingCoach? [online] A</w:t>
      </w:r>
      <w:r w:rsidRPr="00FE47B5">
        <w:rPr>
          <w:color w:val="000000"/>
        </w:rPr>
        <w:t>vailable at: &lt;https://www.accountingcoach.com/income-statement/explanation&gt; [Accessed 1 September 2022].</w:t>
      </w:r>
    </w:p>
    <w:p w14:paraId="6573D319" w14:textId="77777777" w:rsidR="00FE47B5" w:rsidRPr="00FE47B5" w:rsidRDefault="00985833" w:rsidP="00FE47B5">
      <w:pPr>
        <w:pStyle w:val="NormalWeb"/>
        <w:spacing w:before="0" w:beforeAutospacing="0" w:after="180" w:afterAutospacing="0" w:line="360" w:lineRule="auto"/>
        <w:jc w:val="both"/>
        <w:rPr>
          <w:color w:val="000000"/>
        </w:rPr>
      </w:pPr>
      <w:r w:rsidRPr="00FE47B5">
        <w:rPr>
          <w:color w:val="000000"/>
        </w:rPr>
        <w:t>Corporate Finance Institute. 2022. Balance Sheet. [online] Available at: &lt;https://corporatefinanceinstitute.com/resources/knowledge/accounting/balance-</w:t>
      </w:r>
      <w:r w:rsidRPr="00FE47B5">
        <w:rPr>
          <w:color w:val="000000"/>
        </w:rPr>
        <w:t>sheet/&gt; [Accessed 1 September 2022].</w:t>
      </w:r>
    </w:p>
    <w:p w14:paraId="27764FCF" w14:textId="77777777" w:rsidR="00FE47B5" w:rsidRPr="00FE47B5" w:rsidRDefault="00985833" w:rsidP="00FE47B5">
      <w:pPr>
        <w:pStyle w:val="NormalWeb"/>
        <w:spacing w:before="0" w:beforeAutospacing="0" w:after="180" w:afterAutospacing="0" w:line="360" w:lineRule="auto"/>
        <w:jc w:val="both"/>
        <w:rPr>
          <w:color w:val="000000"/>
        </w:rPr>
      </w:pPr>
      <w:r w:rsidRPr="00FE47B5">
        <w:rPr>
          <w:color w:val="000000"/>
        </w:rPr>
        <w:t>Quora. 2022. Why does a balance sheet have to balance?</w:t>
      </w:r>
      <w:r w:rsidRPr="00FE47B5">
        <w:rPr>
          <w:color w:val="000000"/>
        </w:rPr>
        <w:t xml:space="preserve"> [online] Available at: &lt;https://www.quora.com/Why-does-a-balance-sheet-have-to-balance&gt; [Accessed 1 September 2022].</w:t>
      </w:r>
    </w:p>
    <w:p w14:paraId="58D2401A" w14:textId="77777777" w:rsidR="00894AC2" w:rsidRPr="00FE47B5" w:rsidRDefault="00894AC2" w:rsidP="00FE47B5">
      <w:pPr>
        <w:spacing w:line="360" w:lineRule="auto"/>
        <w:jc w:val="both"/>
        <w:rPr>
          <w:rFonts w:ascii="Times New Roman" w:hAnsi="Times New Roman" w:cs="Times New Roman"/>
          <w:sz w:val="24"/>
          <w:szCs w:val="24"/>
        </w:rPr>
      </w:pPr>
    </w:p>
    <w:p w14:paraId="5662EDD8" w14:textId="77777777" w:rsidR="00BE3525" w:rsidRPr="00BE3525" w:rsidRDefault="00BE3525" w:rsidP="00894AC2">
      <w:pPr>
        <w:spacing w:line="360" w:lineRule="auto"/>
      </w:pPr>
    </w:p>
    <w:sectPr w:rsidR="00BE3525" w:rsidRPr="00BE3525" w:rsidSect="00D363D0">
      <w:footerReference w:type="default" r:id="rId8"/>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57A764" w14:textId="77777777" w:rsidR="00000000" w:rsidRDefault="00985833">
      <w:pPr>
        <w:spacing w:after="0" w:line="240" w:lineRule="auto"/>
      </w:pPr>
      <w:r>
        <w:separator/>
      </w:r>
    </w:p>
  </w:endnote>
  <w:endnote w:type="continuationSeparator" w:id="0">
    <w:p w14:paraId="64B13A0B" w14:textId="77777777" w:rsidR="00000000" w:rsidRDefault="009858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4994868"/>
      <w:docPartObj>
        <w:docPartGallery w:val="Page Numbers (Bottom of Page)"/>
        <w:docPartUnique/>
      </w:docPartObj>
    </w:sdtPr>
    <w:sdtEndPr>
      <w:rPr>
        <w:noProof/>
      </w:rPr>
    </w:sdtEndPr>
    <w:sdtContent>
      <w:p w14:paraId="6C0EE5C5" w14:textId="57A3E013" w:rsidR="00BE3525" w:rsidRDefault="00985833">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2485EE92" w14:textId="77777777" w:rsidR="00BE3525" w:rsidRDefault="00BE352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1F7FA" w14:textId="77777777" w:rsidR="00000000" w:rsidRDefault="00985833">
      <w:pPr>
        <w:spacing w:after="0" w:line="240" w:lineRule="auto"/>
      </w:pPr>
      <w:r>
        <w:separator/>
      </w:r>
    </w:p>
  </w:footnote>
  <w:footnote w:type="continuationSeparator" w:id="0">
    <w:p w14:paraId="5E24E822" w14:textId="77777777" w:rsidR="00000000" w:rsidRDefault="009858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629A7"/>
    <w:multiLevelType w:val="hybridMultilevel"/>
    <w:tmpl w:val="6ACEE192"/>
    <w:lvl w:ilvl="0" w:tplc="BD02ACE4">
      <w:start w:val="1"/>
      <w:numFmt w:val="decimal"/>
      <w:lvlText w:val="%1."/>
      <w:lvlJc w:val="left"/>
      <w:pPr>
        <w:ind w:left="720" w:hanging="360"/>
      </w:pPr>
      <w:rPr>
        <w:rFonts w:hint="default"/>
        <w:b/>
        <w:bCs/>
      </w:rPr>
    </w:lvl>
    <w:lvl w:ilvl="1" w:tplc="13728482" w:tentative="1">
      <w:start w:val="1"/>
      <w:numFmt w:val="lowerLetter"/>
      <w:lvlText w:val="%2."/>
      <w:lvlJc w:val="left"/>
      <w:pPr>
        <w:ind w:left="1440" w:hanging="360"/>
      </w:pPr>
    </w:lvl>
    <w:lvl w:ilvl="2" w:tplc="F3CEC774" w:tentative="1">
      <w:start w:val="1"/>
      <w:numFmt w:val="lowerRoman"/>
      <w:lvlText w:val="%3."/>
      <w:lvlJc w:val="right"/>
      <w:pPr>
        <w:ind w:left="2160" w:hanging="180"/>
      </w:pPr>
    </w:lvl>
    <w:lvl w:ilvl="3" w:tplc="5BC85ADA" w:tentative="1">
      <w:start w:val="1"/>
      <w:numFmt w:val="decimal"/>
      <w:lvlText w:val="%4."/>
      <w:lvlJc w:val="left"/>
      <w:pPr>
        <w:ind w:left="2880" w:hanging="360"/>
      </w:pPr>
    </w:lvl>
    <w:lvl w:ilvl="4" w:tplc="E5E2A6E4" w:tentative="1">
      <w:start w:val="1"/>
      <w:numFmt w:val="lowerLetter"/>
      <w:lvlText w:val="%5."/>
      <w:lvlJc w:val="left"/>
      <w:pPr>
        <w:ind w:left="3600" w:hanging="360"/>
      </w:pPr>
    </w:lvl>
    <w:lvl w:ilvl="5" w:tplc="0898154C" w:tentative="1">
      <w:start w:val="1"/>
      <w:numFmt w:val="lowerRoman"/>
      <w:lvlText w:val="%6."/>
      <w:lvlJc w:val="right"/>
      <w:pPr>
        <w:ind w:left="4320" w:hanging="180"/>
      </w:pPr>
    </w:lvl>
    <w:lvl w:ilvl="6" w:tplc="509A795A" w:tentative="1">
      <w:start w:val="1"/>
      <w:numFmt w:val="decimal"/>
      <w:lvlText w:val="%7."/>
      <w:lvlJc w:val="left"/>
      <w:pPr>
        <w:ind w:left="5040" w:hanging="360"/>
      </w:pPr>
    </w:lvl>
    <w:lvl w:ilvl="7" w:tplc="14B6E49E" w:tentative="1">
      <w:start w:val="1"/>
      <w:numFmt w:val="lowerLetter"/>
      <w:lvlText w:val="%8."/>
      <w:lvlJc w:val="left"/>
      <w:pPr>
        <w:ind w:left="5760" w:hanging="360"/>
      </w:pPr>
    </w:lvl>
    <w:lvl w:ilvl="8" w:tplc="130CFDE2" w:tentative="1">
      <w:start w:val="1"/>
      <w:numFmt w:val="lowerRoman"/>
      <w:lvlText w:val="%9."/>
      <w:lvlJc w:val="right"/>
      <w:pPr>
        <w:ind w:left="6480" w:hanging="180"/>
      </w:pPr>
    </w:lvl>
  </w:abstractNum>
  <w:abstractNum w:abstractNumId="1" w15:restartNumberingAfterBreak="0">
    <w:nsid w:val="057B64B8"/>
    <w:multiLevelType w:val="hybridMultilevel"/>
    <w:tmpl w:val="92FE9D3A"/>
    <w:lvl w:ilvl="0" w:tplc="E1C4C9AE">
      <w:start w:val="1"/>
      <w:numFmt w:val="decimal"/>
      <w:lvlText w:val="%1."/>
      <w:lvlJc w:val="left"/>
      <w:pPr>
        <w:ind w:left="720" w:hanging="360"/>
      </w:pPr>
      <w:rPr>
        <w:rFonts w:ascii="Times New Roman" w:hAnsi="Times New Roman" w:cs="Times New Roman" w:hint="default"/>
        <w:b/>
        <w:bCs/>
        <w:sz w:val="24"/>
        <w:szCs w:val="24"/>
      </w:rPr>
    </w:lvl>
    <w:lvl w:ilvl="1" w:tplc="94169956" w:tentative="1">
      <w:start w:val="1"/>
      <w:numFmt w:val="lowerLetter"/>
      <w:lvlText w:val="%2."/>
      <w:lvlJc w:val="left"/>
      <w:pPr>
        <w:ind w:left="1440" w:hanging="360"/>
      </w:pPr>
    </w:lvl>
    <w:lvl w:ilvl="2" w:tplc="DE5E5FC0" w:tentative="1">
      <w:start w:val="1"/>
      <w:numFmt w:val="lowerRoman"/>
      <w:lvlText w:val="%3."/>
      <w:lvlJc w:val="right"/>
      <w:pPr>
        <w:ind w:left="2160" w:hanging="180"/>
      </w:pPr>
    </w:lvl>
    <w:lvl w:ilvl="3" w:tplc="C8366BB0" w:tentative="1">
      <w:start w:val="1"/>
      <w:numFmt w:val="decimal"/>
      <w:lvlText w:val="%4."/>
      <w:lvlJc w:val="left"/>
      <w:pPr>
        <w:ind w:left="2880" w:hanging="360"/>
      </w:pPr>
    </w:lvl>
    <w:lvl w:ilvl="4" w:tplc="B73E5928" w:tentative="1">
      <w:start w:val="1"/>
      <w:numFmt w:val="lowerLetter"/>
      <w:lvlText w:val="%5."/>
      <w:lvlJc w:val="left"/>
      <w:pPr>
        <w:ind w:left="3600" w:hanging="360"/>
      </w:pPr>
    </w:lvl>
    <w:lvl w:ilvl="5" w:tplc="E3BAF3DC" w:tentative="1">
      <w:start w:val="1"/>
      <w:numFmt w:val="lowerRoman"/>
      <w:lvlText w:val="%6."/>
      <w:lvlJc w:val="right"/>
      <w:pPr>
        <w:ind w:left="4320" w:hanging="180"/>
      </w:pPr>
    </w:lvl>
    <w:lvl w:ilvl="6" w:tplc="F0CE923E" w:tentative="1">
      <w:start w:val="1"/>
      <w:numFmt w:val="decimal"/>
      <w:lvlText w:val="%7."/>
      <w:lvlJc w:val="left"/>
      <w:pPr>
        <w:ind w:left="5040" w:hanging="360"/>
      </w:pPr>
    </w:lvl>
    <w:lvl w:ilvl="7" w:tplc="E702D26A" w:tentative="1">
      <w:start w:val="1"/>
      <w:numFmt w:val="lowerLetter"/>
      <w:lvlText w:val="%8."/>
      <w:lvlJc w:val="left"/>
      <w:pPr>
        <w:ind w:left="5760" w:hanging="360"/>
      </w:pPr>
    </w:lvl>
    <w:lvl w:ilvl="8" w:tplc="D242D9FE" w:tentative="1">
      <w:start w:val="1"/>
      <w:numFmt w:val="lowerRoman"/>
      <w:lvlText w:val="%9."/>
      <w:lvlJc w:val="right"/>
      <w:pPr>
        <w:ind w:left="6480" w:hanging="180"/>
      </w:pPr>
    </w:lvl>
  </w:abstractNum>
  <w:abstractNum w:abstractNumId="2" w15:restartNumberingAfterBreak="0">
    <w:nsid w:val="25F13DA9"/>
    <w:multiLevelType w:val="hybridMultilevel"/>
    <w:tmpl w:val="9BCC5E52"/>
    <w:lvl w:ilvl="0" w:tplc="BBB6E646">
      <w:start w:val="1"/>
      <w:numFmt w:val="bullet"/>
      <w:lvlText w:val=""/>
      <w:lvlJc w:val="left"/>
      <w:pPr>
        <w:ind w:left="720" w:hanging="360"/>
      </w:pPr>
      <w:rPr>
        <w:rFonts w:ascii="Symbol" w:hAnsi="Symbol" w:hint="default"/>
      </w:rPr>
    </w:lvl>
    <w:lvl w:ilvl="1" w:tplc="8E34F5CA" w:tentative="1">
      <w:start w:val="1"/>
      <w:numFmt w:val="bullet"/>
      <w:lvlText w:val="o"/>
      <w:lvlJc w:val="left"/>
      <w:pPr>
        <w:ind w:left="1440" w:hanging="360"/>
      </w:pPr>
      <w:rPr>
        <w:rFonts w:ascii="Courier New" w:hAnsi="Courier New" w:cs="Courier New" w:hint="default"/>
      </w:rPr>
    </w:lvl>
    <w:lvl w:ilvl="2" w:tplc="FDF66D78" w:tentative="1">
      <w:start w:val="1"/>
      <w:numFmt w:val="bullet"/>
      <w:lvlText w:val=""/>
      <w:lvlJc w:val="left"/>
      <w:pPr>
        <w:ind w:left="2160" w:hanging="360"/>
      </w:pPr>
      <w:rPr>
        <w:rFonts w:ascii="Wingdings" w:hAnsi="Wingdings" w:hint="default"/>
      </w:rPr>
    </w:lvl>
    <w:lvl w:ilvl="3" w:tplc="063A602C" w:tentative="1">
      <w:start w:val="1"/>
      <w:numFmt w:val="bullet"/>
      <w:lvlText w:val=""/>
      <w:lvlJc w:val="left"/>
      <w:pPr>
        <w:ind w:left="2880" w:hanging="360"/>
      </w:pPr>
      <w:rPr>
        <w:rFonts w:ascii="Symbol" w:hAnsi="Symbol" w:hint="default"/>
      </w:rPr>
    </w:lvl>
    <w:lvl w:ilvl="4" w:tplc="EEA004A8" w:tentative="1">
      <w:start w:val="1"/>
      <w:numFmt w:val="bullet"/>
      <w:lvlText w:val="o"/>
      <w:lvlJc w:val="left"/>
      <w:pPr>
        <w:ind w:left="3600" w:hanging="360"/>
      </w:pPr>
      <w:rPr>
        <w:rFonts w:ascii="Courier New" w:hAnsi="Courier New" w:cs="Courier New" w:hint="default"/>
      </w:rPr>
    </w:lvl>
    <w:lvl w:ilvl="5" w:tplc="1ABAD366" w:tentative="1">
      <w:start w:val="1"/>
      <w:numFmt w:val="bullet"/>
      <w:lvlText w:val=""/>
      <w:lvlJc w:val="left"/>
      <w:pPr>
        <w:ind w:left="4320" w:hanging="360"/>
      </w:pPr>
      <w:rPr>
        <w:rFonts w:ascii="Wingdings" w:hAnsi="Wingdings" w:hint="default"/>
      </w:rPr>
    </w:lvl>
    <w:lvl w:ilvl="6" w:tplc="7A602CFE" w:tentative="1">
      <w:start w:val="1"/>
      <w:numFmt w:val="bullet"/>
      <w:lvlText w:val=""/>
      <w:lvlJc w:val="left"/>
      <w:pPr>
        <w:ind w:left="5040" w:hanging="360"/>
      </w:pPr>
      <w:rPr>
        <w:rFonts w:ascii="Symbol" w:hAnsi="Symbol" w:hint="default"/>
      </w:rPr>
    </w:lvl>
    <w:lvl w:ilvl="7" w:tplc="7DB27B2C" w:tentative="1">
      <w:start w:val="1"/>
      <w:numFmt w:val="bullet"/>
      <w:lvlText w:val="o"/>
      <w:lvlJc w:val="left"/>
      <w:pPr>
        <w:ind w:left="5760" w:hanging="360"/>
      </w:pPr>
      <w:rPr>
        <w:rFonts w:ascii="Courier New" w:hAnsi="Courier New" w:cs="Courier New" w:hint="default"/>
      </w:rPr>
    </w:lvl>
    <w:lvl w:ilvl="8" w:tplc="B1F0BA4A" w:tentative="1">
      <w:start w:val="1"/>
      <w:numFmt w:val="bullet"/>
      <w:lvlText w:val=""/>
      <w:lvlJc w:val="left"/>
      <w:pPr>
        <w:ind w:left="6480" w:hanging="360"/>
      </w:pPr>
      <w:rPr>
        <w:rFonts w:ascii="Wingdings" w:hAnsi="Wingdings" w:hint="default"/>
      </w:rPr>
    </w:lvl>
  </w:abstractNum>
  <w:abstractNum w:abstractNumId="3" w15:restartNumberingAfterBreak="0">
    <w:nsid w:val="366B59D5"/>
    <w:multiLevelType w:val="hybridMultilevel"/>
    <w:tmpl w:val="3E5480F4"/>
    <w:lvl w:ilvl="0" w:tplc="04DA5760">
      <w:start w:val="1"/>
      <w:numFmt w:val="decimal"/>
      <w:lvlText w:val="%1."/>
      <w:lvlJc w:val="left"/>
      <w:pPr>
        <w:ind w:left="720" w:hanging="360"/>
      </w:pPr>
      <w:rPr>
        <w:rFonts w:hint="default"/>
        <w:b w:val="0"/>
        <w:bCs w:val="0"/>
      </w:rPr>
    </w:lvl>
    <w:lvl w:ilvl="1" w:tplc="70946AEC" w:tentative="1">
      <w:start w:val="1"/>
      <w:numFmt w:val="lowerLetter"/>
      <w:lvlText w:val="%2."/>
      <w:lvlJc w:val="left"/>
      <w:pPr>
        <w:ind w:left="1440" w:hanging="360"/>
      </w:pPr>
    </w:lvl>
    <w:lvl w:ilvl="2" w:tplc="55063AB2" w:tentative="1">
      <w:start w:val="1"/>
      <w:numFmt w:val="lowerRoman"/>
      <w:lvlText w:val="%3."/>
      <w:lvlJc w:val="right"/>
      <w:pPr>
        <w:ind w:left="2160" w:hanging="180"/>
      </w:pPr>
    </w:lvl>
    <w:lvl w:ilvl="3" w:tplc="385CB120" w:tentative="1">
      <w:start w:val="1"/>
      <w:numFmt w:val="decimal"/>
      <w:lvlText w:val="%4."/>
      <w:lvlJc w:val="left"/>
      <w:pPr>
        <w:ind w:left="2880" w:hanging="360"/>
      </w:pPr>
    </w:lvl>
    <w:lvl w:ilvl="4" w:tplc="C48836B6" w:tentative="1">
      <w:start w:val="1"/>
      <w:numFmt w:val="lowerLetter"/>
      <w:lvlText w:val="%5."/>
      <w:lvlJc w:val="left"/>
      <w:pPr>
        <w:ind w:left="3600" w:hanging="360"/>
      </w:pPr>
    </w:lvl>
    <w:lvl w:ilvl="5" w:tplc="60A286D8" w:tentative="1">
      <w:start w:val="1"/>
      <w:numFmt w:val="lowerRoman"/>
      <w:lvlText w:val="%6."/>
      <w:lvlJc w:val="right"/>
      <w:pPr>
        <w:ind w:left="4320" w:hanging="180"/>
      </w:pPr>
    </w:lvl>
    <w:lvl w:ilvl="6" w:tplc="912CE8FE" w:tentative="1">
      <w:start w:val="1"/>
      <w:numFmt w:val="decimal"/>
      <w:lvlText w:val="%7."/>
      <w:lvlJc w:val="left"/>
      <w:pPr>
        <w:ind w:left="5040" w:hanging="360"/>
      </w:pPr>
    </w:lvl>
    <w:lvl w:ilvl="7" w:tplc="F9E423F4" w:tentative="1">
      <w:start w:val="1"/>
      <w:numFmt w:val="lowerLetter"/>
      <w:lvlText w:val="%8."/>
      <w:lvlJc w:val="left"/>
      <w:pPr>
        <w:ind w:left="5760" w:hanging="360"/>
      </w:pPr>
    </w:lvl>
    <w:lvl w:ilvl="8" w:tplc="C76ABEF0" w:tentative="1">
      <w:start w:val="1"/>
      <w:numFmt w:val="lowerRoman"/>
      <w:lvlText w:val="%9."/>
      <w:lvlJc w:val="right"/>
      <w:pPr>
        <w:ind w:left="6480" w:hanging="180"/>
      </w:pPr>
    </w:lvl>
  </w:abstractNum>
  <w:abstractNum w:abstractNumId="4" w15:restartNumberingAfterBreak="0">
    <w:nsid w:val="7BB21EDA"/>
    <w:multiLevelType w:val="hybridMultilevel"/>
    <w:tmpl w:val="6DFCECDC"/>
    <w:lvl w:ilvl="0" w:tplc="3DCE8898">
      <w:start w:val="1"/>
      <w:numFmt w:val="decimal"/>
      <w:lvlText w:val="%1."/>
      <w:lvlJc w:val="left"/>
      <w:pPr>
        <w:ind w:left="720" w:hanging="360"/>
      </w:pPr>
      <w:rPr>
        <w:rFonts w:hint="default"/>
      </w:rPr>
    </w:lvl>
    <w:lvl w:ilvl="1" w:tplc="C3F64A2C" w:tentative="1">
      <w:start w:val="1"/>
      <w:numFmt w:val="lowerLetter"/>
      <w:lvlText w:val="%2."/>
      <w:lvlJc w:val="left"/>
      <w:pPr>
        <w:ind w:left="1440" w:hanging="360"/>
      </w:pPr>
    </w:lvl>
    <w:lvl w:ilvl="2" w:tplc="103041C4" w:tentative="1">
      <w:start w:val="1"/>
      <w:numFmt w:val="lowerRoman"/>
      <w:lvlText w:val="%3."/>
      <w:lvlJc w:val="right"/>
      <w:pPr>
        <w:ind w:left="2160" w:hanging="180"/>
      </w:pPr>
    </w:lvl>
    <w:lvl w:ilvl="3" w:tplc="8BA00780" w:tentative="1">
      <w:start w:val="1"/>
      <w:numFmt w:val="decimal"/>
      <w:lvlText w:val="%4."/>
      <w:lvlJc w:val="left"/>
      <w:pPr>
        <w:ind w:left="2880" w:hanging="360"/>
      </w:pPr>
    </w:lvl>
    <w:lvl w:ilvl="4" w:tplc="085ACD6C" w:tentative="1">
      <w:start w:val="1"/>
      <w:numFmt w:val="lowerLetter"/>
      <w:lvlText w:val="%5."/>
      <w:lvlJc w:val="left"/>
      <w:pPr>
        <w:ind w:left="3600" w:hanging="360"/>
      </w:pPr>
    </w:lvl>
    <w:lvl w:ilvl="5" w:tplc="3FD4F894" w:tentative="1">
      <w:start w:val="1"/>
      <w:numFmt w:val="lowerRoman"/>
      <w:lvlText w:val="%6."/>
      <w:lvlJc w:val="right"/>
      <w:pPr>
        <w:ind w:left="4320" w:hanging="180"/>
      </w:pPr>
    </w:lvl>
    <w:lvl w:ilvl="6" w:tplc="07A48658" w:tentative="1">
      <w:start w:val="1"/>
      <w:numFmt w:val="decimal"/>
      <w:lvlText w:val="%7."/>
      <w:lvlJc w:val="left"/>
      <w:pPr>
        <w:ind w:left="5040" w:hanging="360"/>
      </w:pPr>
    </w:lvl>
    <w:lvl w:ilvl="7" w:tplc="5E00861A" w:tentative="1">
      <w:start w:val="1"/>
      <w:numFmt w:val="lowerLetter"/>
      <w:lvlText w:val="%8."/>
      <w:lvlJc w:val="left"/>
      <w:pPr>
        <w:ind w:left="5760" w:hanging="360"/>
      </w:pPr>
    </w:lvl>
    <w:lvl w:ilvl="8" w:tplc="12604B26" w:tentative="1">
      <w:start w:val="1"/>
      <w:numFmt w:val="lowerRoman"/>
      <w:lvlText w:val="%9."/>
      <w:lvlJc w:val="right"/>
      <w:pPr>
        <w:ind w:left="6480" w:hanging="180"/>
      </w:pPr>
    </w:lvl>
  </w:abstractNum>
  <w:num w:numId="1" w16cid:durableId="654652372">
    <w:abstractNumId w:val="4"/>
  </w:num>
  <w:num w:numId="2" w16cid:durableId="1459840142">
    <w:abstractNumId w:val="1"/>
  </w:num>
  <w:num w:numId="3" w16cid:durableId="1289312428">
    <w:abstractNumId w:val="0"/>
  </w:num>
  <w:num w:numId="4" w16cid:durableId="1915581899">
    <w:abstractNumId w:val="3"/>
  </w:num>
  <w:num w:numId="5" w16cid:durableId="19715496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5EE"/>
    <w:rsid w:val="0000416F"/>
    <w:rsid w:val="0001601B"/>
    <w:rsid w:val="0003362C"/>
    <w:rsid w:val="00037309"/>
    <w:rsid w:val="000906CF"/>
    <w:rsid w:val="000936EC"/>
    <w:rsid w:val="000975EE"/>
    <w:rsid w:val="000A1AB7"/>
    <w:rsid w:val="000C72F5"/>
    <w:rsid w:val="00117C36"/>
    <w:rsid w:val="0014271B"/>
    <w:rsid w:val="001C6553"/>
    <w:rsid w:val="001E24AE"/>
    <w:rsid w:val="002F7D3D"/>
    <w:rsid w:val="00406CC0"/>
    <w:rsid w:val="00455DEA"/>
    <w:rsid w:val="004A6527"/>
    <w:rsid w:val="004A7DA6"/>
    <w:rsid w:val="004E2643"/>
    <w:rsid w:val="005A6BE9"/>
    <w:rsid w:val="005E116F"/>
    <w:rsid w:val="00704E82"/>
    <w:rsid w:val="007149B5"/>
    <w:rsid w:val="007C4CE2"/>
    <w:rsid w:val="008006B8"/>
    <w:rsid w:val="00886859"/>
    <w:rsid w:val="00894AC2"/>
    <w:rsid w:val="008B0B96"/>
    <w:rsid w:val="009129C4"/>
    <w:rsid w:val="009359A7"/>
    <w:rsid w:val="00985833"/>
    <w:rsid w:val="009A2B50"/>
    <w:rsid w:val="009C4C53"/>
    <w:rsid w:val="00A0278B"/>
    <w:rsid w:val="00A2565C"/>
    <w:rsid w:val="00AF55B5"/>
    <w:rsid w:val="00B2776D"/>
    <w:rsid w:val="00B45BA4"/>
    <w:rsid w:val="00B62126"/>
    <w:rsid w:val="00BE3525"/>
    <w:rsid w:val="00CA1537"/>
    <w:rsid w:val="00CB773E"/>
    <w:rsid w:val="00CC0ADC"/>
    <w:rsid w:val="00D363D0"/>
    <w:rsid w:val="00D47791"/>
    <w:rsid w:val="00D7141D"/>
    <w:rsid w:val="00DA1887"/>
    <w:rsid w:val="00DE014D"/>
    <w:rsid w:val="00E342A4"/>
    <w:rsid w:val="00E622C8"/>
    <w:rsid w:val="00E9597C"/>
    <w:rsid w:val="00E97934"/>
    <w:rsid w:val="00EA2160"/>
    <w:rsid w:val="00EA3571"/>
    <w:rsid w:val="00EB7F17"/>
    <w:rsid w:val="00FA07E4"/>
    <w:rsid w:val="00FC5756"/>
    <w:rsid w:val="00FD5AB4"/>
    <w:rsid w:val="00FE47B5"/>
    <w:rsid w:val="00FE6C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EA20028"/>
  <w15:chartTrackingRefBased/>
  <w15:docId w15:val="{91103235-8BBA-471D-A9CD-025DE95EB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lu1">
    <w:name w:val="heading 1"/>
    <w:basedOn w:val="Normal"/>
    <w:next w:val="Normal"/>
    <w:link w:val="Titlu1Caracter"/>
    <w:uiPriority w:val="9"/>
    <w:qFormat/>
    <w:rsid w:val="00B2776D"/>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Titlu2">
    <w:name w:val="heading 2"/>
    <w:basedOn w:val="Normal"/>
    <w:next w:val="Normal"/>
    <w:link w:val="Titlu2Caracter"/>
    <w:uiPriority w:val="9"/>
    <w:unhideWhenUsed/>
    <w:qFormat/>
    <w:rsid w:val="00B2776D"/>
    <w:pPr>
      <w:keepNext/>
      <w:keepLines/>
      <w:spacing w:before="40" w:after="0"/>
      <w:outlineLvl w:val="1"/>
    </w:pPr>
    <w:rPr>
      <w:rFonts w:ascii="Times New Roman" w:eastAsiaTheme="majorEastAsia" w:hAnsi="Times New Roman" w:cstheme="majorBidi"/>
      <w:b/>
      <w:color w:val="000000" w:themeColor="text1"/>
      <w:sz w:val="24"/>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0975EE"/>
    <w:pPr>
      <w:ind w:left="720"/>
      <w:contextualSpacing/>
    </w:pPr>
  </w:style>
  <w:style w:type="paragraph" w:customStyle="1" w:styleId="Normal1">
    <w:name w:val="Normal1"/>
    <w:rsid w:val="0014271B"/>
    <w:pPr>
      <w:spacing w:after="0" w:line="276" w:lineRule="auto"/>
    </w:pPr>
    <w:rPr>
      <w:rFonts w:ascii="Arial" w:eastAsia="Arial" w:hAnsi="Arial" w:cs="Arial"/>
      <w:lang w:eastAsia="en-IN"/>
    </w:rPr>
  </w:style>
  <w:style w:type="character" w:customStyle="1" w:styleId="Titlu1Caracter">
    <w:name w:val="Titlu 1 Caracter"/>
    <w:basedOn w:val="Fontdeparagrafimplicit"/>
    <w:link w:val="Titlu1"/>
    <w:uiPriority w:val="9"/>
    <w:rsid w:val="00B2776D"/>
    <w:rPr>
      <w:rFonts w:ascii="Times New Roman" w:eastAsiaTheme="majorEastAsia" w:hAnsi="Times New Roman" w:cstheme="majorBidi"/>
      <w:b/>
      <w:color w:val="000000" w:themeColor="text1"/>
      <w:sz w:val="24"/>
      <w:szCs w:val="32"/>
    </w:rPr>
  </w:style>
  <w:style w:type="character" w:customStyle="1" w:styleId="Titlu2Caracter">
    <w:name w:val="Titlu 2 Caracter"/>
    <w:basedOn w:val="Fontdeparagrafimplicit"/>
    <w:link w:val="Titlu2"/>
    <w:uiPriority w:val="9"/>
    <w:rsid w:val="00B2776D"/>
    <w:rPr>
      <w:rFonts w:ascii="Times New Roman" w:eastAsiaTheme="majorEastAsia" w:hAnsi="Times New Roman" w:cstheme="majorBidi"/>
      <w:b/>
      <w:color w:val="000000" w:themeColor="text1"/>
      <w:sz w:val="24"/>
      <w:szCs w:val="26"/>
    </w:rPr>
  </w:style>
  <w:style w:type="paragraph" w:styleId="NormalWeb">
    <w:name w:val="Normal (Web)"/>
    <w:basedOn w:val="Normal"/>
    <w:uiPriority w:val="99"/>
    <w:semiHidden/>
    <w:unhideWhenUsed/>
    <w:rsid w:val="00BE3525"/>
    <w:pPr>
      <w:spacing w:before="100" w:beforeAutospacing="1" w:after="100" w:afterAutospacing="1" w:line="240" w:lineRule="auto"/>
    </w:pPr>
    <w:rPr>
      <w:rFonts w:ascii="Times New Roman" w:eastAsia="Times New Roman" w:hAnsi="Times New Roman" w:cs="Times New Roman"/>
      <w:sz w:val="24"/>
      <w:szCs w:val="24"/>
    </w:rPr>
  </w:style>
  <w:style w:type="paragraph" w:styleId="Titlucuprins">
    <w:name w:val="TOC Heading"/>
    <w:basedOn w:val="Titlu1"/>
    <w:next w:val="Normal"/>
    <w:uiPriority w:val="39"/>
    <w:unhideWhenUsed/>
    <w:qFormat/>
    <w:rsid w:val="00BE3525"/>
    <w:pPr>
      <w:outlineLvl w:val="9"/>
    </w:pPr>
    <w:rPr>
      <w:rFonts w:asciiTheme="majorHAnsi" w:hAnsiTheme="majorHAnsi"/>
      <w:b w:val="0"/>
      <w:color w:val="2F5496" w:themeColor="accent1" w:themeShade="BF"/>
      <w:sz w:val="32"/>
    </w:rPr>
  </w:style>
  <w:style w:type="paragraph" w:styleId="Cuprins1">
    <w:name w:val="toc 1"/>
    <w:basedOn w:val="Normal"/>
    <w:next w:val="Normal"/>
    <w:autoRedefine/>
    <w:uiPriority w:val="39"/>
    <w:unhideWhenUsed/>
    <w:rsid w:val="00BE3525"/>
    <w:pPr>
      <w:tabs>
        <w:tab w:val="right" w:leader="dot" w:pos="9350"/>
      </w:tabs>
      <w:spacing w:after="100" w:line="360" w:lineRule="auto"/>
      <w:jc w:val="both"/>
    </w:pPr>
    <w:rPr>
      <w:rFonts w:ascii="Times New Roman" w:hAnsi="Times New Roman" w:cs="Times New Roman"/>
      <w:b/>
      <w:bCs/>
      <w:noProof/>
      <w:sz w:val="24"/>
      <w:szCs w:val="24"/>
    </w:rPr>
  </w:style>
  <w:style w:type="paragraph" w:styleId="Cuprins2">
    <w:name w:val="toc 2"/>
    <w:basedOn w:val="Normal"/>
    <w:next w:val="Normal"/>
    <w:autoRedefine/>
    <w:uiPriority w:val="39"/>
    <w:unhideWhenUsed/>
    <w:rsid w:val="00BE3525"/>
    <w:pPr>
      <w:spacing w:after="100"/>
      <w:ind w:left="220"/>
    </w:pPr>
  </w:style>
  <w:style w:type="character" w:styleId="Hyperlink">
    <w:name w:val="Hyperlink"/>
    <w:basedOn w:val="Fontdeparagrafimplicit"/>
    <w:uiPriority w:val="99"/>
    <w:unhideWhenUsed/>
    <w:rsid w:val="00BE3525"/>
    <w:rPr>
      <w:color w:val="0563C1" w:themeColor="hyperlink"/>
      <w:u w:val="single"/>
    </w:rPr>
  </w:style>
  <w:style w:type="paragraph" w:styleId="Antet">
    <w:name w:val="header"/>
    <w:basedOn w:val="Normal"/>
    <w:link w:val="AntetCaracter"/>
    <w:uiPriority w:val="99"/>
    <w:unhideWhenUsed/>
    <w:rsid w:val="00BE3525"/>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E3525"/>
  </w:style>
  <w:style w:type="paragraph" w:styleId="Subsol">
    <w:name w:val="footer"/>
    <w:basedOn w:val="Normal"/>
    <w:link w:val="SubsolCaracter"/>
    <w:uiPriority w:val="99"/>
    <w:unhideWhenUsed/>
    <w:rsid w:val="00BE3525"/>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E3525"/>
  </w:style>
  <w:style w:type="character" w:styleId="Referincomentariu">
    <w:name w:val="annotation reference"/>
    <w:basedOn w:val="Fontdeparagrafimplicit"/>
    <w:uiPriority w:val="99"/>
    <w:semiHidden/>
    <w:unhideWhenUsed/>
    <w:rsid w:val="00FA07E4"/>
    <w:rPr>
      <w:sz w:val="16"/>
      <w:szCs w:val="16"/>
    </w:rPr>
  </w:style>
  <w:style w:type="paragraph" w:styleId="Textcomentariu">
    <w:name w:val="annotation text"/>
    <w:basedOn w:val="Normal"/>
    <w:link w:val="TextcomentariuCaracter"/>
    <w:uiPriority w:val="99"/>
    <w:semiHidden/>
    <w:unhideWhenUsed/>
    <w:rsid w:val="00FA07E4"/>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FA07E4"/>
    <w:rPr>
      <w:sz w:val="20"/>
      <w:szCs w:val="20"/>
    </w:rPr>
  </w:style>
  <w:style w:type="paragraph" w:styleId="SubiectComentariu">
    <w:name w:val="annotation subject"/>
    <w:basedOn w:val="Textcomentariu"/>
    <w:next w:val="Textcomentariu"/>
    <w:link w:val="SubiectComentariuCaracter"/>
    <w:uiPriority w:val="99"/>
    <w:semiHidden/>
    <w:unhideWhenUsed/>
    <w:rsid w:val="00FA07E4"/>
    <w:rPr>
      <w:b/>
      <w:bCs/>
    </w:rPr>
  </w:style>
  <w:style w:type="character" w:customStyle="1" w:styleId="SubiectComentariuCaracter">
    <w:name w:val="Subiect Comentariu Caracter"/>
    <w:basedOn w:val="TextcomentariuCaracter"/>
    <w:link w:val="SubiectComentariu"/>
    <w:uiPriority w:val="99"/>
    <w:semiHidden/>
    <w:rsid w:val="00FA07E4"/>
    <w:rPr>
      <w:b/>
      <w:bCs/>
      <w:sz w:val="20"/>
      <w:szCs w:val="20"/>
    </w:rPr>
  </w:style>
  <w:style w:type="character" w:customStyle="1" w:styleId="UnresolvedMention1">
    <w:name w:val="Unresolved Mention1"/>
    <w:basedOn w:val="Fontdeparagrafimplicit"/>
    <w:uiPriority w:val="99"/>
    <w:rsid w:val="00455DEA"/>
    <w:rPr>
      <w:color w:val="605E5C"/>
      <w:shd w:val="clear" w:color="auto" w:fill="E1DFDD"/>
    </w:rPr>
  </w:style>
  <w:style w:type="character" w:customStyle="1" w:styleId="MeniuneNerezolvat1">
    <w:name w:val="Mențiune Nerezolvat1"/>
    <w:basedOn w:val="Fontdeparagrafimplicit"/>
    <w:uiPriority w:val="99"/>
    <w:rsid w:val="009A2B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DC4EA9-EDFE-495C-81FA-1D3B519C7C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1227</Words>
  <Characters>7123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Gabriel Tacea</cp:lastModifiedBy>
  <cp:revision>2</cp:revision>
  <dcterms:created xsi:type="dcterms:W3CDTF">2022-09-01T10:34:00Z</dcterms:created>
  <dcterms:modified xsi:type="dcterms:W3CDTF">2022-09-01T10:34:00Z</dcterms:modified>
</cp:coreProperties>
</file>