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Donaldson in Successful Futures (2015) identifies one of the new areas of Learning and Experience in the welsh curriculum as The Expressive Arts (Appendix 1) and that within the new framework, </w:t>
      </w:r>
    </w:p>
    <w:p w:rsidR="00B1284B" w:rsidRPr="00B1284B" w:rsidRDefault="00B1284B" w:rsidP="00B1284B">
      <w:pPr>
        <w:spacing w:before="240" w:after="0" w:line="240" w:lineRule="auto"/>
        <w:ind w:left="567" w:right="567"/>
        <w:jc w:val="both"/>
        <w:rPr>
          <w:rFonts w:ascii="Times New Roman" w:hAnsi="Times New Roman" w:cs="Times New Roman"/>
          <w:sz w:val="24"/>
          <w:szCs w:val="24"/>
        </w:rPr>
      </w:pPr>
      <w:r w:rsidRPr="00B1284B">
        <w:rPr>
          <w:rFonts w:ascii="Times New Roman" w:hAnsi="Times New Roman" w:cs="Times New Roman"/>
          <w:sz w:val="24"/>
          <w:szCs w:val="24"/>
        </w:rPr>
        <w:t xml:space="preserve">‘Each of these Areas of Learning and Experience should include, where appropriate, both a Welsh dimension and an international perspective in line with the recommendations of the independent review of the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xml:space="preserve">, history and the story of Wales.’ (CSCJES: 2) </w:t>
      </w:r>
    </w:p>
    <w:p w:rsidR="00B1284B" w:rsidRPr="00B1284B" w:rsidRDefault="00B1284B" w:rsidP="00B1284B">
      <w:pPr>
        <w:spacing w:after="0" w:line="360" w:lineRule="auto"/>
        <w:ind w:left="567" w:right="567"/>
        <w:jc w:val="both"/>
        <w:rPr>
          <w:rFonts w:ascii="Times New Roman" w:hAnsi="Times New Roman" w:cs="Times New Roman"/>
          <w:sz w:val="24"/>
          <w:szCs w:val="24"/>
        </w:rPr>
      </w:pPr>
      <w:bookmarkStart w:id="0" w:name="_GoBack"/>
      <w:bookmarkEnd w:id="0"/>
    </w:p>
    <w:p w:rsidR="00B1284B" w:rsidRPr="00B1284B" w:rsidRDefault="00B1284B" w:rsidP="00B1284B">
      <w:pPr>
        <w:spacing w:line="360" w:lineRule="auto"/>
        <w:jc w:val="both"/>
        <w:rPr>
          <w:rFonts w:ascii="Times New Roman" w:eastAsia="Times New Roman" w:hAnsi="Times New Roman" w:cs="Times New Roman"/>
          <w:sz w:val="24"/>
          <w:szCs w:val="24"/>
          <w:shd w:val="clear" w:color="auto" w:fill="FFFFFF"/>
          <w:lang w:eastAsia="en-GB"/>
        </w:rPr>
      </w:pPr>
      <w:r w:rsidRPr="00B1284B">
        <w:rPr>
          <w:rFonts w:ascii="Times New Roman" w:hAnsi="Times New Roman" w:cs="Times New Roman"/>
          <w:sz w:val="24"/>
          <w:szCs w:val="24"/>
        </w:rPr>
        <w:t>This essay will therefore discuss the interpretation of the expressive arts, and creativity, identifying the importance of the role of welsh culture, and how this can have a beneficial impact on children’s learning. In addition, Professor Dai Smith (WAG, 2013:2) argued that, ‘</w:t>
      </w:r>
      <w:r w:rsidRPr="00B1284B">
        <w:rPr>
          <w:rFonts w:ascii="Times New Roman" w:eastAsia="Times New Roman" w:hAnsi="Times New Roman" w:cs="Times New Roman"/>
          <w:sz w:val="24"/>
          <w:szCs w:val="24"/>
          <w:shd w:val="clear" w:color="auto" w:fill="FFFFFF"/>
          <w:lang w:eastAsia="en-GB"/>
        </w:rPr>
        <w:t xml:space="preserve">embed arts and creativity in our schools across Wales and there will be a sea-change in attendance, aspiration and importantly achievement.’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Each resource will refer to aspects of the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xml:space="preserve"> identifying how they are an essential element of the welsh curriculum to further embed creative learning, as </w:t>
      </w:r>
      <w:proofErr w:type="spellStart"/>
      <w:r w:rsidRPr="00B1284B">
        <w:rPr>
          <w:rFonts w:ascii="Times New Roman" w:hAnsi="Times New Roman" w:cs="Times New Roman"/>
          <w:sz w:val="24"/>
          <w:szCs w:val="24"/>
        </w:rPr>
        <w:t>Burnard</w:t>
      </w:r>
      <w:proofErr w:type="spellEnd"/>
      <w:r w:rsidRPr="00B1284B">
        <w:rPr>
          <w:rFonts w:ascii="Times New Roman" w:hAnsi="Times New Roman" w:cs="Times New Roman"/>
          <w:sz w:val="24"/>
          <w:szCs w:val="24"/>
        </w:rPr>
        <w:t xml:space="preserve"> et al suggests, ‘Culture is an important ingredient of creative learning.’ (2008:3)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A brief overview will be given to the stimulus; a painting by local artist Dorian Spencer Davies (Appendix 2) and how this will be used to hook, engage, and excite the learners within the theme, ‘Castles, Knights and Dragons.’ The resource will demonstrate how using this stimulus can promote cross curricular learning utilising key skills which will be focussed in the learning objective, through the arts, to further develop the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thinking skills, and digital competency. The Literacy and Numeracy Framework will be seamlessly woven and embedded through the resource.</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resource is for teaching a year 1 or 2 class in the Foundation Phase, through The Welsh Government Foundation Phase Framework (2015) which will underpin the teaching of the Creative Development areas of learning; Art, Craft, and Design; Movement and Music through imaginative and experiential learning experiences, as it, ‘encourages children to be creative, imaginative and makes learning more enjoyable and more effective. ‘(2015:4)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This topic can also be extended as appropriate to teach at Key stage two, as there is a wealth of breadth and depth within this topic.</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Prior to Medieval times the Expressive Arts have played a pivotal role in welsh culture and history (Appendix 3), in preserving and strengthening cultural values, bringing communities </w:t>
      </w:r>
      <w:r w:rsidRPr="00B1284B">
        <w:rPr>
          <w:rFonts w:ascii="Times New Roman" w:hAnsi="Times New Roman" w:cs="Times New Roman"/>
          <w:sz w:val="24"/>
          <w:szCs w:val="24"/>
        </w:rPr>
        <w:lastRenderedPageBreak/>
        <w:t>together, integrating the diverse challenges that exist, and engaging people to appreciate the value of culture as it continues to develop and thrive. The National Advisory Committee on Creative and Cultural Education (1999:2) argues,’ for deepening young people’s cultural knowledge and understanding, helping them to engage positively with cultural change and diversity’ These transferrable life skills are vital as they are key features that future employers will want to identify.</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Furthermore, in education The Expressive Arts have been highlighted as an area of learning and experience in the new curriculum stating, learners, ‘should be enterprising, creative contributors.’ (Donaldson: 2015) Creativity therefore has value in lifelong learning to help promote good citizenship.</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Eisner (1998 cited in Schiller, 2000:2) suggested that, The Expressive Arts; of which creativity is central, ‘reflects human effort to tell of experiences, aspirations, and fears through visual images, dance, music, poetry, drama and storytelling.’ These creative arenas offer opportunities for imagination, thinking and problem solving; key elements to learning. Furthermore, research suggests that, health and wellbeing can be promoted through the arts. (Arts Council of Wales)</w:t>
      </w:r>
    </w:p>
    <w:p w:rsidR="00B1284B" w:rsidRPr="00B1284B" w:rsidRDefault="00B1284B" w:rsidP="00B1284B">
      <w:pPr>
        <w:spacing w:line="360" w:lineRule="auto"/>
        <w:rPr>
          <w:rFonts w:ascii="Times New Roman" w:hAnsi="Times New Roman" w:cs="Times New Roman"/>
          <w:sz w:val="24"/>
          <w:szCs w:val="24"/>
        </w:rPr>
      </w:pPr>
      <w:r w:rsidRPr="00B1284B">
        <w:rPr>
          <w:rFonts w:ascii="Times New Roman" w:hAnsi="Times New Roman" w:cs="Times New Roman"/>
          <w:sz w:val="24"/>
          <w:szCs w:val="24"/>
        </w:rPr>
        <w:t xml:space="preserve">Bloomfield argues that ‘The arts are used to reinforce learning, to build and strengthen children’s confidence, self-esteem and self-respect.’ (2000:134) Why therefore do tensions exist within the curriculum?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Grigg argues that, ‘teachers focus on meeting requirements in a conformist culture.’ (2015:106) Furthermore, </w:t>
      </w:r>
      <w:proofErr w:type="spellStart"/>
      <w:r w:rsidRPr="00B1284B">
        <w:rPr>
          <w:rFonts w:ascii="Times New Roman" w:hAnsi="Times New Roman" w:cs="Times New Roman"/>
          <w:sz w:val="24"/>
          <w:szCs w:val="24"/>
        </w:rPr>
        <w:t>Jesson</w:t>
      </w:r>
      <w:proofErr w:type="spellEnd"/>
      <w:r w:rsidRPr="00B1284B">
        <w:rPr>
          <w:rFonts w:ascii="Times New Roman" w:hAnsi="Times New Roman" w:cs="Times New Roman"/>
          <w:sz w:val="24"/>
          <w:szCs w:val="24"/>
        </w:rPr>
        <w:t xml:space="preserve"> agrees in that, the greatest hindrance to the development of creativity in pupils, ‘is probably the lack of time in a crowded curriculum to experiment, innovate and think about ideas. (2012: 14) However, the 2015 Ofsted report found that, ‘In schools with good teaching, there is not a conflict between the National Curriculum, national standards in core subjects and creative approaches to learning.’ (2015:5)</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On reflection, teaching practice has highlighted both poor examples of teaching The Expressive Arts, but also examples of qualitative teaching; where skills have been developed and nurtured through exploration, questioning, reflecting, and evaluating. The learners have been challenged, motivated; made connections and developed their personal creativity, something which Robinson suggests is something we, ‘We grow out of.’ (2006)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Furthermore, Janes states that:</w:t>
      </w:r>
    </w:p>
    <w:p w:rsidR="00B1284B" w:rsidRPr="00B1284B" w:rsidRDefault="00B1284B" w:rsidP="00B1284B">
      <w:pPr>
        <w:spacing w:line="240" w:lineRule="auto"/>
        <w:ind w:left="567" w:right="567"/>
        <w:jc w:val="both"/>
        <w:rPr>
          <w:rFonts w:ascii="Times New Roman" w:hAnsi="Times New Roman" w:cs="Times New Roman"/>
          <w:sz w:val="24"/>
          <w:szCs w:val="24"/>
        </w:rPr>
      </w:pPr>
      <w:r w:rsidRPr="00B1284B">
        <w:rPr>
          <w:rFonts w:ascii="Times New Roman" w:hAnsi="Times New Roman" w:cs="Times New Roman"/>
          <w:sz w:val="24"/>
          <w:szCs w:val="24"/>
        </w:rPr>
        <w:lastRenderedPageBreak/>
        <w:t xml:space="preserve">Teaching and learning through the visual arts encourages experimentation, sensitivity, and inquisitiveness, and therefore these subjects embody the characteristics needed for high quality, educational experiences to take place. (2014: 8)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Theorists including Dewey, Piaget and Montessori support this hands on experiential approach to learning.</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With mental health amongst young people on the political agenda at present, and ‘Health and Wellbeing’ being an area of learning and experience in the new curriculum, it highlights the benefits that the Expressive Arts can have in supporting children’s learning in a holistic capacity taking risks within a safe environment thus children are more likely to be successful learners as they grow in confidence</w:t>
      </w:r>
      <w:r w:rsidRPr="00B1284B">
        <w:rPr>
          <w:rFonts w:ascii="Times New Roman" w:hAnsi="Times New Roman" w:cs="Times New Roman"/>
          <w:b/>
          <w:sz w:val="24"/>
          <w:szCs w:val="24"/>
        </w:rPr>
        <w:t xml:space="preserve">. </w:t>
      </w:r>
      <w:r w:rsidRPr="00B1284B">
        <w:rPr>
          <w:rFonts w:ascii="Times New Roman" w:hAnsi="Times New Roman" w:cs="Times New Roman"/>
          <w:sz w:val="24"/>
          <w:szCs w:val="24"/>
        </w:rPr>
        <w:t xml:space="preserve">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Central</w:t>
      </w:r>
      <w:r w:rsidRPr="00B1284B">
        <w:rPr>
          <w:rFonts w:ascii="Times New Roman" w:hAnsi="Times New Roman" w:cs="Times New Roman"/>
          <w:sz w:val="24"/>
          <w:szCs w:val="24"/>
          <w:lang w:val="en"/>
        </w:rPr>
        <w:t xml:space="preserve"> to the arts lies creativity which encompasses the whole spectrum of life itself, and is inclusive to all. (Robinson, 2011) </w:t>
      </w:r>
      <w:r w:rsidRPr="00B1284B">
        <w:rPr>
          <w:rFonts w:ascii="Times New Roman" w:hAnsi="Times New Roman" w:cs="Times New Roman"/>
          <w:sz w:val="24"/>
          <w:szCs w:val="24"/>
        </w:rPr>
        <w:t xml:space="preserve">According to UNESCO (2009 cited in Irish National Teachers’ Organisation, 2009:11) “the encouragement of creativity from an early age is one of the best guarantees of growth in a healthy environment of self-esteem and mutual respect.” </w:t>
      </w:r>
    </w:p>
    <w:p w:rsidR="00B1284B" w:rsidRPr="00B1284B" w:rsidRDefault="00B1284B" w:rsidP="00B1284B">
      <w:pPr>
        <w:spacing w:line="360" w:lineRule="auto"/>
        <w:jc w:val="both"/>
        <w:rPr>
          <w:rFonts w:ascii="Times New Roman" w:hAnsi="Times New Roman" w:cs="Times New Roman"/>
          <w:sz w:val="24"/>
          <w:szCs w:val="24"/>
          <w:lang w:val="en"/>
        </w:rPr>
      </w:pPr>
      <w:r w:rsidRPr="00B1284B">
        <w:rPr>
          <w:rFonts w:ascii="Times New Roman" w:hAnsi="Times New Roman" w:cs="Times New Roman"/>
          <w:sz w:val="24"/>
          <w:szCs w:val="24"/>
        </w:rPr>
        <w:t>However, it is the creative process that needs to be recognised as an integral element of the journey as Runco urges, ‘it is children’s creative potential rather than performance which educators should seek to develop.’ (</w:t>
      </w:r>
      <w:proofErr w:type="spellStart"/>
      <w:r w:rsidRPr="00B1284B">
        <w:rPr>
          <w:rFonts w:ascii="Times New Roman" w:hAnsi="Times New Roman" w:cs="Times New Roman"/>
          <w:sz w:val="24"/>
          <w:szCs w:val="24"/>
        </w:rPr>
        <w:t>Jesson</w:t>
      </w:r>
      <w:proofErr w:type="spellEnd"/>
      <w:r w:rsidRPr="00B1284B">
        <w:rPr>
          <w:rFonts w:ascii="Times New Roman" w:hAnsi="Times New Roman" w:cs="Times New Roman"/>
          <w:sz w:val="24"/>
          <w:szCs w:val="24"/>
        </w:rPr>
        <w:t xml:space="preserve">, 2012:102) This is a key element as the learning journey itself is rich in learning, as the final piece. Furthermore, </w:t>
      </w:r>
      <w:proofErr w:type="spellStart"/>
      <w:r w:rsidRPr="00B1284B">
        <w:rPr>
          <w:rFonts w:ascii="Times New Roman" w:hAnsi="Times New Roman" w:cs="Times New Roman"/>
          <w:sz w:val="24"/>
          <w:szCs w:val="24"/>
        </w:rPr>
        <w:t>Jesson</w:t>
      </w:r>
      <w:proofErr w:type="spellEnd"/>
      <w:r w:rsidRPr="00B1284B">
        <w:rPr>
          <w:rFonts w:ascii="Times New Roman" w:hAnsi="Times New Roman" w:cs="Times New Roman"/>
          <w:sz w:val="24"/>
          <w:szCs w:val="24"/>
        </w:rPr>
        <w:t xml:space="preserve"> argues that, ‘the development of creativity in pupils is important for the development of their intellect, confidence, knowledge and skills base.’ (2012:110) From experience it is this interest that promotes and motivates children in their learning and impacts their confidence. Barnes elaborates further suggesting that the benefits to creativity also, ‘prolongs concentration and promotes warm, positive relationships’. (2015:313) which is a key element to conducive learning. </w:t>
      </w:r>
      <w:r w:rsidRPr="00B1284B">
        <w:rPr>
          <w:rFonts w:ascii="Times New Roman" w:hAnsi="Times New Roman" w:cs="Times New Roman"/>
          <w:sz w:val="24"/>
          <w:szCs w:val="24"/>
          <w:lang w:val="en"/>
        </w:rPr>
        <w:t>However, we must be careful as Petty claims, ‘Like all skills, creativity is misattributed to talent.’ (2014:132)</w:t>
      </w:r>
    </w:p>
    <w:p w:rsidR="00B1284B" w:rsidRPr="00B1284B" w:rsidRDefault="00B1284B" w:rsidP="00B1284B">
      <w:pPr>
        <w:spacing w:line="360" w:lineRule="auto"/>
        <w:jc w:val="both"/>
        <w:rPr>
          <w:rFonts w:ascii="Times New Roman" w:hAnsi="Times New Roman" w:cs="Times New Roman"/>
          <w:sz w:val="24"/>
          <w:szCs w:val="24"/>
          <w:lang w:val="en"/>
        </w:rPr>
      </w:pPr>
    </w:p>
    <w:p w:rsidR="00B1284B" w:rsidRPr="00B1284B" w:rsidRDefault="00B1284B" w:rsidP="00B1284B">
      <w:pPr>
        <w:spacing w:line="360" w:lineRule="auto"/>
        <w:jc w:val="both"/>
        <w:rPr>
          <w:rFonts w:ascii="Times New Roman" w:hAnsi="Times New Roman" w:cs="Times New Roman"/>
          <w:sz w:val="24"/>
          <w:szCs w:val="24"/>
        </w:rPr>
      </w:pP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Research by the Arts Council of Wales (2013) stated:</w:t>
      </w:r>
    </w:p>
    <w:p w:rsidR="00B1284B" w:rsidRPr="00B1284B" w:rsidRDefault="00B1284B" w:rsidP="00B1284B">
      <w:pPr>
        <w:spacing w:line="240" w:lineRule="auto"/>
        <w:ind w:left="567" w:right="567"/>
        <w:jc w:val="both"/>
        <w:rPr>
          <w:rFonts w:ascii="Times New Roman" w:hAnsi="Times New Roman" w:cs="Times New Roman"/>
          <w:sz w:val="24"/>
          <w:szCs w:val="24"/>
        </w:rPr>
      </w:pPr>
      <w:r w:rsidRPr="00B1284B">
        <w:rPr>
          <w:rFonts w:ascii="Times New Roman" w:hAnsi="Times New Roman" w:cs="Times New Roman"/>
          <w:sz w:val="24"/>
          <w:szCs w:val="24"/>
        </w:rPr>
        <w:t xml:space="preserve"> It is significant that 99% of schools felt that involvement in the arts improved learner engagement. Similarly, 98 % of schools felt the arts developed emotional well-being and interpersonal skills respectively.</w:t>
      </w:r>
    </w:p>
    <w:p w:rsidR="00B1284B" w:rsidRPr="00B1284B" w:rsidRDefault="00B1284B" w:rsidP="00B1284B">
      <w:pPr>
        <w:spacing w:before="100" w:beforeAutospacing="1" w:after="100" w:afterAutospacing="1" w:line="360" w:lineRule="auto"/>
        <w:rPr>
          <w:rFonts w:ascii="Times New Roman" w:eastAsia="Times New Roman" w:hAnsi="Times New Roman" w:cs="Times New Roman"/>
          <w:sz w:val="24"/>
          <w:szCs w:val="24"/>
          <w:lang w:eastAsia="en-GB"/>
        </w:rPr>
      </w:pPr>
      <w:r w:rsidRPr="00B1284B">
        <w:rPr>
          <w:rFonts w:ascii="Times New Roman" w:eastAsia="Times New Roman" w:hAnsi="Times New Roman" w:cs="Times New Roman"/>
          <w:sz w:val="24"/>
          <w:szCs w:val="24"/>
          <w:lang w:eastAsia="en-GB"/>
        </w:rPr>
        <w:lastRenderedPageBreak/>
        <w:t>There is clear evidence therefore, to suggest that the benefits of creativity are successful in nurturing lifelong skills, and it is where there is active experiences and creative engagement of learning that QCAA (2004) argue, children, ‘make connections’ (Cooper et al, 2009:14)</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These connections through cross curricular approaches are vital as Cooper et al argue, ‘they can provide opportunities for breadth and scope that may not be possible through subject based lessons,’ (2009:14) as opposed to rote learning, which may not be inclusive to all. However, as </w:t>
      </w:r>
      <w:proofErr w:type="spellStart"/>
      <w:r w:rsidRPr="00B1284B">
        <w:rPr>
          <w:rFonts w:ascii="Times New Roman" w:hAnsi="Times New Roman" w:cs="Times New Roman"/>
          <w:sz w:val="24"/>
          <w:szCs w:val="24"/>
        </w:rPr>
        <w:t>Narey</w:t>
      </w:r>
      <w:proofErr w:type="spellEnd"/>
      <w:r w:rsidRPr="00B1284B">
        <w:rPr>
          <w:rFonts w:ascii="Times New Roman" w:hAnsi="Times New Roman" w:cs="Times New Roman"/>
          <w:sz w:val="24"/>
          <w:szCs w:val="24"/>
        </w:rPr>
        <w:t xml:space="preserve"> argues, “children make meaning in a multitude of ways as they seek to understand their worlds.” (2009:157) Through perseverance and passion they find fulfilment in discovery, whether that be though cross curricular themes lessons or single subject lessons. The importance lies in the consideration given to create an inclusive stimulating learning environment, as Wyse et al argue, ‘when planning; select a range of activities, techniques and materials to engage </w:t>
      </w:r>
      <w:proofErr w:type="gramStart"/>
      <w:r w:rsidRPr="00B1284B">
        <w:rPr>
          <w:rFonts w:ascii="Times New Roman" w:hAnsi="Times New Roman" w:cs="Times New Roman"/>
          <w:sz w:val="24"/>
          <w:szCs w:val="24"/>
        </w:rPr>
        <w:t>the majority of</w:t>
      </w:r>
      <w:proofErr w:type="gramEnd"/>
      <w:r w:rsidRPr="00B1284B">
        <w:rPr>
          <w:rFonts w:ascii="Times New Roman" w:hAnsi="Times New Roman" w:cs="Times New Roman"/>
          <w:sz w:val="24"/>
          <w:szCs w:val="24"/>
        </w:rPr>
        <w:t xml:space="preserve"> children, and thus provide points of entry into learning.’ (2004:138).</w:t>
      </w:r>
    </w:p>
    <w:p w:rsidR="00B1284B" w:rsidRPr="00B1284B" w:rsidRDefault="00B1284B" w:rsidP="00B1284B">
      <w:pPr>
        <w:spacing w:line="360" w:lineRule="auto"/>
        <w:rPr>
          <w:rFonts w:ascii="Times New Roman" w:hAnsi="Times New Roman" w:cs="Times New Roman"/>
          <w:sz w:val="24"/>
          <w:szCs w:val="24"/>
        </w:rPr>
      </w:pPr>
      <w:r w:rsidRPr="00B1284B">
        <w:rPr>
          <w:rFonts w:ascii="Times New Roman" w:hAnsi="Times New Roman" w:cs="Times New Roman"/>
          <w:sz w:val="24"/>
          <w:szCs w:val="24"/>
        </w:rPr>
        <w:t>How we measure creativity is fundamental. Bloomfield suggests there are four areas of assessment; creative process, creative communication, critical and contextual understanding. (2000) Documenting, observation and questioning can support assessment as the teacher understands the process of how the learner has reached their outcome and this will occur throughout the learning taking place within the resource.</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Welsh Culture will underpin the cross curricular themed teaching of the resource and this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xml:space="preserve"> will, </w:t>
      </w:r>
      <w:proofErr w:type="gramStart"/>
      <w:r w:rsidRPr="00B1284B">
        <w:rPr>
          <w:rFonts w:ascii="Times New Roman" w:hAnsi="Times New Roman" w:cs="Times New Roman"/>
          <w:sz w:val="24"/>
          <w:szCs w:val="24"/>
        </w:rPr>
        <w:t>‘ help</w:t>
      </w:r>
      <w:proofErr w:type="gramEnd"/>
      <w:r w:rsidRPr="00B1284B">
        <w:rPr>
          <w:rFonts w:ascii="Times New Roman" w:hAnsi="Times New Roman" w:cs="Times New Roman"/>
          <w:sz w:val="24"/>
          <w:szCs w:val="24"/>
        </w:rPr>
        <w:t xml:space="preserve"> pupils to understand and celebrate the distinctive quality of living and learning in Wales in the twenty-first century to identify their own sense of </w:t>
      </w:r>
      <w:proofErr w:type="spellStart"/>
      <w:r w:rsidRPr="00B1284B">
        <w:rPr>
          <w:rFonts w:ascii="Times New Roman" w:hAnsi="Times New Roman" w:cs="Times New Roman"/>
          <w:sz w:val="24"/>
          <w:szCs w:val="24"/>
        </w:rPr>
        <w:t>welshness</w:t>
      </w:r>
      <w:proofErr w:type="spellEnd"/>
      <w:r w:rsidRPr="00B1284B">
        <w:rPr>
          <w:rFonts w:ascii="Times New Roman" w:hAnsi="Times New Roman" w:cs="Times New Roman"/>
          <w:sz w:val="24"/>
          <w:szCs w:val="24"/>
        </w:rPr>
        <w:t xml:space="preserve">.’ (ACCAC, 2003:2) It sets out five aspects, cultural, economic, environmental, historical, and linguistic through which the sense </w:t>
      </w:r>
      <w:proofErr w:type="gramStart"/>
      <w:r w:rsidRPr="00B1284B">
        <w:rPr>
          <w:rFonts w:ascii="Times New Roman" w:hAnsi="Times New Roman" w:cs="Times New Roman"/>
          <w:sz w:val="24"/>
          <w:szCs w:val="24"/>
        </w:rPr>
        <w:t xml:space="preserve">of  </w:t>
      </w:r>
      <w:proofErr w:type="spellStart"/>
      <w:r w:rsidRPr="00B1284B">
        <w:rPr>
          <w:rFonts w:ascii="Times New Roman" w:hAnsi="Times New Roman" w:cs="Times New Roman"/>
          <w:sz w:val="24"/>
          <w:szCs w:val="24"/>
        </w:rPr>
        <w:t>Welshness</w:t>
      </w:r>
      <w:proofErr w:type="spellEnd"/>
      <w:proofErr w:type="gramEnd"/>
      <w:r w:rsidRPr="00B1284B">
        <w:rPr>
          <w:rFonts w:ascii="Times New Roman" w:hAnsi="Times New Roman" w:cs="Times New Roman"/>
          <w:sz w:val="24"/>
          <w:szCs w:val="24"/>
        </w:rPr>
        <w:t xml:space="preserve"> can be taught, through a whole school approach, The Welsh Government argues these opportunities, ‘have a positive effect on the standards of achievement.’ (2015:30)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The resource focusses on a painting of Pembroke Castle (Appendix 4) by artist Dorian Spencer Davies. This stimulus will enhance and integrate learning across the curriculum by developing key skills; encourage their natural curiosity about the world; offer authentic hands on experiences, activities and play that enhance reflection, thinking and problem solving, both independently and collaboratively; the Latter supported by Constructionist theorists Bruner and Vygotsky along with Dewey as a theory of learning.</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lastRenderedPageBreak/>
        <w:t xml:space="preserve">The children will be able to make connections across subject areas and the learning engaging in memorable experiences as they discover more about the rich Welsh heritage that they are a part of. These opportunities will allow the children to express themselves; their ideas, thoughts, and feelings creatively through art and creative movement promoting self-esteem and confidence and overall wellbeing whilst developing rich </w:t>
      </w:r>
      <w:proofErr w:type="spellStart"/>
      <w:r w:rsidRPr="00B1284B">
        <w:rPr>
          <w:rFonts w:ascii="Times New Roman" w:hAnsi="Times New Roman" w:cs="Times New Roman"/>
          <w:sz w:val="24"/>
          <w:szCs w:val="24"/>
        </w:rPr>
        <w:t>oracy</w:t>
      </w:r>
      <w:proofErr w:type="spellEnd"/>
      <w:r w:rsidRPr="00B1284B">
        <w:rPr>
          <w:rFonts w:ascii="Times New Roman" w:hAnsi="Times New Roman" w:cs="Times New Roman"/>
          <w:sz w:val="24"/>
          <w:szCs w:val="24"/>
        </w:rPr>
        <w:t xml:space="preserve"> and thinking skills.</w:t>
      </w:r>
    </w:p>
    <w:p w:rsidR="00B1284B" w:rsidRPr="00B1284B" w:rsidRDefault="00B1284B" w:rsidP="00B1284B">
      <w:pPr>
        <w:spacing w:after="0" w:line="360" w:lineRule="auto"/>
        <w:jc w:val="both"/>
        <w:rPr>
          <w:rFonts w:ascii="Times New Roman" w:eastAsia="Times New Roman" w:hAnsi="Times New Roman" w:cs="Times New Roman"/>
          <w:sz w:val="24"/>
          <w:szCs w:val="24"/>
          <w:lang w:eastAsia="en-GB"/>
        </w:rPr>
      </w:pPr>
      <w:r w:rsidRPr="00B1284B">
        <w:rPr>
          <w:rFonts w:ascii="Times New Roman" w:eastAsia="Times New Roman" w:hAnsi="Times New Roman" w:cs="Times New Roman"/>
          <w:sz w:val="24"/>
          <w:szCs w:val="24"/>
          <w:lang w:eastAsia="en-GB"/>
        </w:rPr>
        <w:t>Dorian’s style of imagery will capture the children’s imagination on the chosen theme.  As Janes argues, ‘using a painting as a stimulus allows teachers the flexibility to personalise learning, where pupils steer their own learning by expressing their own thoughts and ideas and setting lines of enquiry.’ (2014:45) This creates an environment where pupil voice influences the learning; the children are engaged as it’s about their interests. Piaget, Montessori, and Vygotsky support Dewey’ understanding that, ‘children’s interests form the basis for curriculum planning.’ (Mooney: 2013, 16)</w:t>
      </w:r>
    </w:p>
    <w:p w:rsidR="00B1284B" w:rsidRPr="00B1284B" w:rsidRDefault="00B1284B" w:rsidP="00B1284B">
      <w:pPr>
        <w:spacing w:after="0" w:line="360" w:lineRule="auto"/>
        <w:jc w:val="both"/>
        <w:rPr>
          <w:rFonts w:ascii="Times New Roman" w:eastAsia="Times New Roman" w:hAnsi="Times New Roman" w:cs="Times New Roman"/>
          <w:sz w:val="24"/>
          <w:szCs w:val="24"/>
          <w:lang w:eastAsia="en-GB"/>
        </w:rPr>
      </w:pPr>
    </w:p>
    <w:p w:rsidR="00B1284B" w:rsidRPr="00B1284B" w:rsidRDefault="00B1284B" w:rsidP="00B1284B">
      <w:pPr>
        <w:spacing w:after="0" w:line="360" w:lineRule="auto"/>
        <w:jc w:val="both"/>
        <w:rPr>
          <w:rFonts w:ascii="Times New Roman" w:eastAsia="Times New Roman" w:hAnsi="Times New Roman" w:cs="Times New Roman"/>
          <w:sz w:val="24"/>
          <w:szCs w:val="24"/>
          <w:lang w:eastAsia="en-GB"/>
        </w:rPr>
      </w:pPr>
      <w:r w:rsidRPr="00B1284B">
        <w:rPr>
          <w:rFonts w:ascii="Times New Roman" w:eastAsia="Times New Roman" w:hAnsi="Times New Roman" w:cs="Times New Roman"/>
          <w:sz w:val="24"/>
          <w:szCs w:val="24"/>
          <w:lang w:eastAsia="en-GB"/>
        </w:rPr>
        <w:t xml:space="preserve">Furthermore, Froebel, ‘encouraged teachers to begin where the learner is.’ (Pound, 2014:18) </w:t>
      </w:r>
      <w:proofErr w:type="spellStart"/>
      <w:r w:rsidRPr="00B1284B">
        <w:rPr>
          <w:rFonts w:ascii="Times New Roman" w:eastAsia="Times New Roman" w:hAnsi="Times New Roman" w:cs="Times New Roman"/>
          <w:sz w:val="24"/>
          <w:szCs w:val="24"/>
          <w:lang w:eastAsia="en-GB"/>
        </w:rPr>
        <w:t>Mellou</w:t>
      </w:r>
      <w:proofErr w:type="spellEnd"/>
      <w:r w:rsidRPr="00B1284B">
        <w:rPr>
          <w:rFonts w:ascii="Times New Roman" w:eastAsia="Times New Roman" w:hAnsi="Times New Roman" w:cs="Times New Roman"/>
          <w:sz w:val="24"/>
          <w:szCs w:val="24"/>
          <w:lang w:eastAsia="en-GB"/>
        </w:rPr>
        <w:t xml:space="preserve"> (1996) supports this theory with Bruner who suggest that, the teacher’s role, ‘is to facilitate the learning process to help the individual to discover the relationship between bits of information. (Bates, 2016: 20)</w:t>
      </w:r>
    </w:p>
    <w:p w:rsidR="00B1284B" w:rsidRPr="00B1284B" w:rsidRDefault="00B1284B" w:rsidP="00B1284B">
      <w:pPr>
        <w:spacing w:after="0" w:line="360" w:lineRule="auto"/>
        <w:jc w:val="both"/>
        <w:rPr>
          <w:rFonts w:ascii="Times New Roman" w:eastAsia="Times New Roman" w:hAnsi="Times New Roman" w:cs="Times New Roman"/>
          <w:sz w:val="24"/>
          <w:szCs w:val="24"/>
          <w:lang w:eastAsia="en-GB"/>
        </w:rPr>
      </w:pP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This stimulus will begin a themed cross curricular series of work entitled, ‘Castles, Dragons and </w:t>
      </w:r>
      <w:proofErr w:type="gramStart"/>
      <w:r w:rsidRPr="00B1284B">
        <w:rPr>
          <w:rFonts w:ascii="Times New Roman" w:hAnsi="Times New Roman" w:cs="Times New Roman"/>
          <w:sz w:val="24"/>
          <w:szCs w:val="24"/>
        </w:rPr>
        <w:t>Knights,  (</w:t>
      </w:r>
      <w:proofErr w:type="gramEnd"/>
      <w:r w:rsidRPr="00B1284B">
        <w:rPr>
          <w:rFonts w:ascii="Times New Roman" w:hAnsi="Times New Roman" w:cs="Times New Roman"/>
          <w:sz w:val="24"/>
          <w:szCs w:val="24"/>
        </w:rPr>
        <w:t xml:space="preserve">Appendix 5) after which the children will go on an educational visit to Pembroke Castle. This trip will provide a memorable engaging experience that will support the children’s learning, as Pound explains, ‘Piaget thought that these real-life experiences were crucial and that, children’s interactions with the environment, are what creates learning.’ (2014:79) The Montessori approach supports this argument.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To foster a holistic creative experience within the learning environment, continuous and enhanced provision (Appendix 6 and 7) will be created and set up appropriately to cover all areas of learning linked to the theme. </w:t>
      </w:r>
    </w:p>
    <w:p w:rsidR="00B1284B" w:rsidRPr="00B1284B" w:rsidRDefault="00B1284B" w:rsidP="00B1284B">
      <w:pPr>
        <w:spacing w:line="360" w:lineRule="auto"/>
        <w:rPr>
          <w:rFonts w:ascii="Times New Roman" w:hAnsi="Times New Roman" w:cs="Times New Roman"/>
          <w:sz w:val="24"/>
          <w:szCs w:val="24"/>
        </w:rPr>
      </w:pPr>
      <w:r w:rsidRPr="00B1284B">
        <w:rPr>
          <w:rFonts w:ascii="Times New Roman" w:hAnsi="Times New Roman" w:cs="Times New Roman"/>
          <w:sz w:val="24"/>
          <w:szCs w:val="24"/>
        </w:rPr>
        <w:t xml:space="preserve">The first resource is an art lesson </w:t>
      </w:r>
      <w:proofErr w:type="gramStart"/>
      <w:r w:rsidRPr="00B1284B">
        <w:rPr>
          <w:rFonts w:ascii="Times New Roman" w:hAnsi="Times New Roman" w:cs="Times New Roman"/>
          <w:sz w:val="24"/>
          <w:szCs w:val="24"/>
        </w:rPr>
        <w:t>as a whole group</w:t>
      </w:r>
      <w:proofErr w:type="gramEnd"/>
      <w:r w:rsidRPr="00B1284B">
        <w:rPr>
          <w:rFonts w:ascii="Times New Roman" w:hAnsi="Times New Roman" w:cs="Times New Roman"/>
          <w:sz w:val="24"/>
          <w:szCs w:val="24"/>
        </w:rPr>
        <w:t xml:space="preserve"> where the children will create a castle using paints and pastels in the style of the artist. The objective; for the learners to work in the style of an artist, to talk about their own and an artist’s work, develop knowledge of art and control of painting materials. The children will be shown the success criteria which will be visible throughout the lesson. (Appendix 5)</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lastRenderedPageBreak/>
        <w:t xml:space="preserve">Their art when completed, will be laminated and ‘sold’ at the celebration banquet to raise funds for the school.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‘Visual art is a way in which children express and communicate ideas and feelings </w:t>
      </w:r>
      <w:proofErr w:type="gramStart"/>
      <w:r w:rsidRPr="00B1284B">
        <w:rPr>
          <w:rFonts w:ascii="Times New Roman" w:hAnsi="Times New Roman" w:cs="Times New Roman"/>
          <w:sz w:val="24"/>
          <w:szCs w:val="24"/>
        </w:rPr>
        <w:t>through the use of</w:t>
      </w:r>
      <w:proofErr w:type="gramEnd"/>
      <w:r w:rsidRPr="00B1284B">
        <w:rPr>
          <w:rFonts w:ascii="Times New Roman" w:hAnsi="Times New Roman" w:cs="Times New Roman"/>
          <w:sz w:val="24"/>
          <w:szCs w:val="24"/>
        </w:rPr>
        <w:t xml:space="preserve"> a wide range of materials.’ (Bloomfield, 2000:11)</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During the introduction the children will be shown the painting, where the teacher will use Think Pair Share as the children take time to reflect on the painting. The teacher will initiate discussion through questioning (Appendix 5)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children will be drawing from their pre-disposal to art, what they know about castles through stories or personal experience, but in sharing together collectively they will be further constructing their own meanings about what they are seeing using a variety of vocabulary and communication skills. Vygotsky’s theory supports this strategy as the children are learning all together, whereas Piaget suggested that children construct their own knowledge, as Arthur et al argues, ‘children learn from the activities they encounter, rather than through their interactions.’ (2014:57) </w:t>
      </w:r>
      <w:proofErr w:type="spellStart"/>
      <w:r w:rsidRPr="00B1284B">
        <w:rPr>
          <w:rFonts w:ascii="Times New Roman" w:hAnsi="Times New Roman" w:cs="Times New Roman"/>
          <w:sz w:val="24"/>
          <w:szCs w:val="24"/>
        </w:rPr>
        <w:t>Mulcahey</w:t>
      </w:r>
      <w:proofErr w:type="spellEnd"/>
      <w:r w:rsidRPr="00B1284B">
        <w:rPr>
          <w:rFonts w:ascii="Times New Roman" w:hAnsi="Times New Roman" w:cs="Times New Roman"/>
          <w:sz w:val="24"/>
          <w:szCs w:val="24"/>
        </w:rPr>
        <w:t xml:space="preserve"> agrees that this can highly impact their learning arguing, ‘When children construct their own knowledge they become active participants in the learning process, rather than passive ones. ‘(2009:4) On reflection children learn in both dimensions, independently and collectively.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This introduction is highly effective in getting the children engaged and learning from the offset of the lesson. The use of questions is paramount in these lessons, as Arnold argues, ‘they open up a whole new world of possibilities, children will explore, plan, create, share, predict, and with careful questioning evaluate and refine.’ (2010: 8).  Ofsted stated that, ‘In some of the most effective teaching and learning seen, open-ended questioning encouraged independent thinking.’ (2015:5)</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The teacher will facilitate questions relating to the painting (Appendix 5) to encourage them to think and reflect how they might interpret the artists style when they paint the castle, looking at colour, line, tone, texture, pattern, shape, and form.</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Within the main part of the lesson the children will create a castle with paint and/or pastels after having drawn it, to reflect their own creative interpretation of Dorian’s painting style. The area has been organised into areas of colour as per The Reggio Approach; the environment ensures that’s each learner starts at the same point. There will also be other tools to support their creativity (Appendix 5) and develop fine motor skills.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lastRenderedPageBreak/>
        <w:t xml:space="preserve">It is important to note that art is highly subjective, with each child’s response valued and accepted, remembering the objective is to explore the techniques of the painting and not to reproduce an exact copy. Estyn (2015:31) explains that, ‘successful lessons do not rely on copying reproductions of an artist’s work, it does recognise the need to research other artists before transferring new skills.’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Wilson states that, ‘By engaging in practical making activities children acquire, practice, and apply skills of observation and production, experimenting with materials and crafting responses.’ (2015:151</w:t>
      </w:r>
      <w:r w:rsidRPr="00B1284B">
        <w:rPr>
          <w:rFonts w:ascii="Times New Roman" w:hAnsi="Times New Roman" w:cs="Times New Roman"/>
          <w:b/>
          <w:sz w:val="24"/>
          <w:szCs w:val="24"/>
        </w:rPr>
        <w:t>)</w:t>
      </w:r>
      <w:r w:rsidRPr="00B1284B">
        <w:rPr>
          <w:rFonts w:ascii="Times New Roman" w:hAnsi="Times New Roman" w:cs="Times New Roman"/>
          <w:sz w:val="24"/>
          <w:szCs w:val="24"/>
        </w:rPr>
        <w:t xml:space="preserve">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The essence to the lesson, is to allow the children time to think, reflect and plan, through discussion what they might use for their artwork in the main activity as Dawes et al suggest, ‘Thinking and observing are crucial skills and yet are all too frequently undeveloped aspects of art.’ (2014:21)</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During the plenary the teacher will assess whether the children are able to talk about their art work, choices, and colour, as Emilia argues that by sharing in this way, “children refine their thinking and deepen their understanding.” (Brunton, 2009:100)</w:t>
      </w:r>
    </w:p>
    <w:p w:rsidR="00B1284B" w:rsidRPr="00B1284B" w:rsidRDefault="00B1284B" w:rsidP="00B1284B">
      <w:pPr>
        <w:spacing w:line="360" w:lineRule="auto"/>
        <w:jc w:val="both"/>
        <w:rPr>
          <w:rFonts w:ascii="Times New Roman" w:hAnsi="Times New Roman" w:cs="Times New Roman"/>
          <w:sz w:val="24"/>
          <w:szCs w:val="24"/>
        </w:rPr>
      </w:pPr>
      <w:bookmarkStart w:id="1" w:name="_Hlk496090030"/>
      <w:r w:rsidRPr="00B1284B">
        <w:rPr>
          <w:rFonts w:ascii="Times New Roman" w:hAnsi="Times New Roman" w:cs="Times New Roman"/>
          <w:sz w:val="24"/>
          <w:szCs w:val="24"/>
        </w:rPr>
        <w:t xml:space="preserve">This activity will support and enhance learning in key curriculum skills (Appendix 5)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This lesson is within a set which covers the cultural and historical aspect of the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xml:space="preserve"> as the learners identify and investigate who the artist is, where he is from, the location of the castle, who lives there and the customs and culture at that time in history.  By exploring other welsh artists work; that of Helen Elliot, this becomes enquiry based learning as the children </w:t>
      </w:r>
      <w:proofErr w:type="gramStart"/>
      <w:r w:rsidRPr="00B1284B">
        <w:rPr>
          <w:rFonts w:ascii="Times New Roman" w:hAnsi="Times New Roman" w:cs="Times New Roman"/>
          <w:sz w:val="24"/>
          <w:szCs w:val="24"/>
        </w:rPr>
        <w:t>compare and contrast</w:t>
      </w:r>
      <w:proofErr w:type="gramEnd"/>
      <w:r w:rsidRPr="00B1284B">
        <w:rPr>
          <w:rFonts w:ascii="Times New Roman" w:hAnsi="Times New Roman" w:cs="Times New Roman"/>
          <w:sz w:val="24"/>
          <w:szCs w:val="24"/>
        </w:rPr>
        <w:t xml:space="preserve">. Hutchings (2012 cited in Hewitt, 2015) suggests that this way of learning, ‘inspire students to learn for themselves, bringing a real research-orientated approach to the subject.’ (2015:35) In this way the teacher takes the role of facilitator, encourager, motivator in the process and creates a powerful creative learning environment. </w:t>
      </w:r>
    </w:p>
    <w:bookmarkEnd w:id="1"/>
    <w:p w:rsidR="00B1284B" w:rsidRPr="00B1284B" w:rsidRDefault="00B1284B" w:rsidP="00B1284B">
      <w:pPr>
        <w:spacing w:line="360" w:lineRule="auto"/>
        <w:jc w:val="both"/>
        <w:rPr>
          <w:rFonts w:ascii="Times New Roman" w:hAnsi="Times New Roman" w:cs="Times New Roman"/>
          <w:sz w:val="24"/>
          <w:szCs w:val="24"/>
          <w:u w:val="single"/>
        </w:rPr>
      </w:pPr>
      <w:r w:rsidRPr="00B1284B">
        <w:rPr>
          <w:rFonts w:ascii="Times New Roman" w:hAnsi="Times New Roman" w:cs="Times New Roman"/>
          <w:sz w:val="24"/>
          <w:szCs w:val="24"/>
        </w:rPr>
        <w:t>By developing their paintings into placemats, the children are also identifying the economic aspects of culture.</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second resource is a creative movement lesson where the learning objective for the lesson is to choose movements to interpret a story performing changes in tempo. (Appendix 8)  </w:t>
      </w:r>
    </w:p>
    <w:p w:rsidR="00B1284B" w:rsidRPr="00B1284B" w:rsidRDefault="00B1284B" w:rsidP="00B1284B">
      <w:pPr>
        <w:spacing w:line="360" w:lineRule="auto"/>
        <w:jc w:val="both"/>
        <w:rPr>
          <w:rFonts w:ascii="Times New Roman" w:hAnsi="Times New Roman" w:cs="Times New Roman"/>
          <w:sz w:val="24"/>
          <w:szCs w:val="24"/>
          <w:u w:val="single"/>
        </w:rPr>
      </w:pPr>
      <w:r w:rsidRPr="00B1284B">
        <w:rPr>
          <w:rFonts w:ascii="Times New Roman" w:hAnsi="Times New Roman" w:cs="Times New Roman"/>
          <w:sz w:val="24"/>
          <w:szCs w:val="24"/>
        </w:rPr>
        <w:t xml:space="preserve">Williams et al suggest that, ‘Drama allows the pupils to engage actively, analyse critically and transfer their understanding to other areas of learning.’ (2000:2) </w:t>
      </w:r>
    </w:p>
    <w:p w:rsidR="00B1284B" w:rsidRPr="00B1284B" w:rsidRDefault="00B1284B" w:rsidP="00B1284B">
      <w:pPr>
        <w:spacing w:line="360" w:lineRule="auto"/>
        <w:jc w:val="both"/>
        <w:rPr>
          <w:rFonts w:ascii="Times New Roman" w:hAnsi="Times New Roman" w:cs="Times New Roman"/>
          <w:sz w:val="24"/>
          <w:szCs w:val="24"/>
        </w:rPr>
      </w:pPr>
      <w:bookmarkStart w:id="2" w:name="_Hlk495396380"/>
      <w:r w:rsidRPr="00B1284B">
        <w:rPr>
          <w:rFonts w:ascii="Times New Roman" w:hAnsi="Times New Roman" w:cs="Times New Roman"/>
          <w:sz w:val="24"/>
          <w:szCs w:val="24"/>
        </w:rPr>
        <w:lastRenderedPageBreak/>
        <w:t xml:space="preserve">This lesson can take place in the outdoor space which will allow the children to foster social skills as The Welsh Government (2009) state children who develop these skills, ‘are better able to learn and to retain that learning.’  </w:t>
      </w:r>
      <w:proofErr w:type="spellStart"/>
      <w:r w:rsidRPr="00B1284B">
        <w:rPr>
          <w:rFonts w:ascii="Times New Roman" w:hAnsi="Times New Roman" w:cs="Times New Roman"/>
          <w:sz w:val="24"/>
          <w:szCs w:val="24"/>
        </w:rPr>
        <w:t>Ratey</w:t>
      </w:r>
      <w:proofErr w:type="spellEnd"/>
      <w:r w:rsidRPr="00B1284B">
        <w:rPr>
          <w:rFonts w:ascii="Times New Roman" w:hAnsi="Times New Roman" w:cs="Times New Roman"/>
          <w:sz w:val="24"/>
          <w:szCs w:val="24"/>
        </w:rPr>
        <w:t xml:space="preserve"> argues that research identifies that this physical exercise, ‘provides an unparalleled stimulus creating an environment where the brain is ready, willing, and able to learn.’ (2009:4) Hence this form of learning enhances cognitive development.</w:t>
      </w:r>
    </w:p>
    <w:bookmarkEnd w:id="2"/>
    <w:p w:rsidR="00B1284B" w:rsidRPr="00B1284B" w:rsidRDefault="00B1284B" w:rsidP="00B1284B">
      <w:pPr>
        <w:spacing w:line="360" w:lineRule="auto"/>
        <w:jc w:val="both"/>
        <w:rPr>
          <w:rFonts w:ascii="Times New Roman" w:hAnsi="Times New Roman" w:cs="Times New Roman"/>
          <w:b/>
          <w:sz w:val="24"/>
          <w:szCs w:val="24"/>
        </w:rPr>
      </w:pPr>
      <w:r w:rsidRPr="00B1284B">
        <w:rPr>
          <w:rFonts w:ascii="Times New Roman" w:hAnsi="Times New Roman" w:cs="Times New Roman"/>
          <w:sz w:val="24"/>
          <w:szCs w:val="24"/>
        </w:rPr>
        <w:t>The children have previously been creating their own story books about the white and Red Dragons and stories of King Arthur on a dragon hunt around specific areas of Carmarthen and have taken part in caring for two dragon eggs for the previous week and are therefore confident with the story. They have also watched the film, ‘How to train your dragon’, and had music lessons exploring a range of sound sources in the film, exploring how different sounds are created to express feelings.</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Prior to the lesson the staff have set out the outdoor classroom, as the, ‘Hunting the dragon’ scenario using the natural environment along with play equipment (Appendix 8) to represent the obstacles the children will find along their quest to hunt for the two dragons.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teacher will recap briefly on the story, and will use key questions to extend and support learning (Appendix 8) explaining the objectives of the lesson. The children will be given opportunity to think about the types of movements they might choose to interpret parts of the story. This divergent thinking is crucial as Grigg highlights its importance, “from an early age is borne out by research that indicates that this decline, as children get older.’ (2010:108). Children from birth are naturally inquisitive and ask questions, however, the tension is that this becomes stifled when they begin their education.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During the main activity, the children will have opportunity to investigate movements independently and collaboratively, (Appendix 8). The story will be enhanced by a compilation of music which includes, ‘How to train your dragon’ and ‘The reckoning’ music from Merlin composed by welsh composer Mark Thomas (Appendix 9) whom the children will go onto to research.</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At certain points in the music, as the story unfolds, the teacher will pause and ask key questions using AFL strategies about the change in sound, tempo, as the story ends, and they find the dragon in the cave. The teacher may choose a WAGOLL to model to the children or may model themselves. Bloomfield would agree that through movement, ‘They visualise, experiment and observe others as they respond to the teacher’s guidance.’ (2000:10) Farmer agrees in that </w:t>
      </w:r>
      <w:r w:rsidRPr="00B1284B">
        <w:rPr>
          <w:rFonts w:ascii="Times New Roman" w:hAnsi="Times New Roman" w:cs="Times New Roman"/>
          <w:sz w:val="24"/>
          <w:szCs w:val="24"/>
        </w:rPr>
        <w:lastRenderedPageBreak/>
        <w:t>drama, ‘encourages them to think and act creatively, thus developing critical thinking and problem-solving skills that can be applied in all areas of learning.’ (Farmer, 2015:26) The children direct their own learning as they think through their actions and responses to the story and music and they communicate with others, increase in confidence. Montessori argued that, ‘Movement enhances thinking and learning.’ (Bates, 2016:62)</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In the plenary the teacher will ask the children what their favourite part of the story was and why and evaluate and analyse what other responses there could have been. They children will also identify the key skills they have used in the lesson and where else this may lead their learning onto.</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This activity will support and enhance learning as the children use many skills across the curriculum (Appendix 8) This lesson is part of a set which covers the cultural, historical, and linguistic aspects of the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xml:space="preserve"> as the learners reinforce their understanding of the welsh myth by being active participants in their interpretation in movement of the story. They identify why the welsh dragon represents the people of wales, supporting them to understand their identity by giving them a memorable experience. As Dewey argued, ‘when children were engaged, learning was fun and exciting.’ (Mooney, 2013:20) The lesson also facilitates the spoken language giving opportunities for the children to respond and become more confident with welsh. This lesson could be further developed by identifying other welsh myths and legends as part of the theme, for example, ‘</w:t>
      </w:r>
      <w:proofErr w:type="spellStart"/>
      <w:r w:rsidRPr="00B1284B">
        <w:rPr>
          <w:rFonts w:ascii="Times New Roman" w:hAnsi="Times New Roman" w:cs="Times New Roman"/>
          <w:sz w:val="24"/>
          <w:szCs w:val="24"/>
        </w:rPr>
        <w:t>Branwen</w:t>
      </w:r>
      <w:proofErr w:type="spellEnd"/>
      <w:r w:rsidRPr="00B1284B">
        <w:rPr>
          <w:rFonts w:ascii="Times New Roman" w:hAnsi="Times New Roman" w:cs="Times New Roman"/>
          <w:sz w:val="24"/>
          <w:szCs w:val="24"/>
        </w:rPr>
        <w:t xml:space="preserve">’. </w:t>
      </w:r>
    </w:p>
    <w:p w:rsidR="00B1284B" w:rsidRPr="00B1284B" w:rsidRDefault="00B1284B" w:rsidP="00B1284B">
      <w:pPr>
        <w:spacing w:line="360" w:lineRule="auto"/>
        <w:jc w:val="both"/>
        <w:rPr>
          <w:rFonts w:ascii="Times New Roman" w:hAnsi="Times New Roman" w:cs="Times New Roman"/>
          <w:sz w:val="24"/>
          <w:szCs w:val="24"/>
        </w:rPr>
      </w:pP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third resource is a creative design lesson with the objective; to construct a simple model of a trebuchet and </w:t>
      </w:r>
      <w:bookmarkStart w:id="3" w:name="_Hlk496088810"/>
      <w:r w:rsidRPr="00B1284B">
        <w:rPr>
          <w:rFonts w:ascii="Times New Roman" w:hAnsi="Times New Roman" w:cs="Times New Roman"/>
          <w:sz w:val="24"/>
          <w:szCs w:val="24"/>
        </w:rPr>
        <w:t>investigate the weight of missiles and the impact on the distance they travel</w:t>
      </w:r>
      <w:bookmarkEnd w:id="3"/>
      <w:r w:rsidRPr="00B1284B">
        <w:rPr>
          <w:rFonts w:ascii="Times New Roman" w:hAnsi="Times New Roman" w:cs="Times New Roman"/>
          <w:sz w:val="24"/>
          <w:szCs w:val="24"/>
        </w:rPr>
        <w:t xml:space="preserve"> the lesson will take the form of a carousel. (</w:t>
      </w:r>
      <w:proofErr w:type="gramStart"/>
      <w:r w:rsidRPr="00B1284B">
        <w:rPr>
          <w:rFonts w:ascii="Times New Roman" w:hAnsi="Times New Roman" w:cs="Times New Roman"/>
          <w:sz w:val="24"/>
          <w:szCs w:val="24"/>
        </w:rPr>
        <w:t>Appendix  10</w:t>
      </w:r>
      <w:proofErr w:type="gramEnd"/>
      <w:r w:rsidRPr="00B1284B">
        <w:rPr>
          <w:rFonts w:ascii="Times New Roman" w:hAnsi="Times New Roman" w:cs="Times New Roman"/>
          <w:sz w:val="24"/>
          <w:szCs w:val="24"/>
        </w:rPr>
        <w:t>).</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Excellence and Enjoyment (DfES 2003:27) urged teachers to make learning vivid and real by developing understanding through enquiry, creativity e-learning and group problem-solving because pupils’ literacy and numeracy skills were enhanced in this way. (</w:t>
      </w:r>
      <w:proofErr w:type="spellStart"/>
      <w:r w:rsidRPr="00B1284B">
        <w:rPr>
          <w:rFonts w:ascii="Times New Roman" w:hAnsi="Times New Roman" w:cs="Times New Roman"/>
          <w:sz w:val="24"/>
          <w:szCs w:val="24"/>
        </w:rPr>
        <w:t>Jesson</w:t>
      </w:r>
      <w:proofErr w:type="spellEnd"/>
      <w:r w:rsidRPr="00B1284B">
        <w:rPr>
          <w:rFonts w:ascii="Times New Roman" w:hAnsi="Times New Roman" w:cs="Times New Roman"/>
          <w:sz w:val="24"/>
          <w:szCs w:val="24"/>
        </w:rPr>
        <w:t>: 2012:13)</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Prior to the lesson, the children have been comparing the differences between their homes and castles, identifying key features of a castle, researched what a trebuchet is, how and why they were used and where they could be found in a castle.</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introduction will involve the teacher recapping on prior knowledge asking questions to check the children’s understanding. (Appendix 10) and model a trebuchet that has been made </w:t>
      </w:r>
      <w:r w:rsidRPr="00B1284B">
        <w:rPr>
          <w:rFonts w:ascii="Times New Roman" w:hAnsi="Times New Roman" w:cs="Times New Roman"/>
          <w:sz w:val="24"/>
          <w:szCs w:val="24"/>
        </w:rPr>
        <w:lastRenderedPageBreak/>
        <w:t>with plastic spoons, elastic bands, and marshmallows, using the correct vocabulary i.e. push, pull.</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teacher will explain that over the next two weeks, they will plan, and make their trebuchets undertaking a scientific experiment which will culminate in a competition. The teacher will highlight that they will need to use their thinking skills as they work together with their partners.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In the main activity there will be an abundance of resources for the children to choose and experiment with. (Appendix 10).  Brunton argued that Emilia’s approach of an, “Opened ended exploration is supported through the provision of a wide range of natural and reclaimed materials.” (2009:101)</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This learning is supported by Froebel and Piaget’s work whom, ‘placed importance on active learning.’ (Dougherty et al, 2014:39) This discovery learning where the children are experimenting and problem solving, being active in their own learning is crucial for progression of that learning. With the teaching staff supporting children when needed. This support as Kerry argues, ‘should challenge all children advancing them cognitively and supports individuals appropriately by scaffolding learning, and modelling learning.’ (2015:67)</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This lesson is quite technical </w:t>
      </w:r>
      <w:proofErr w:type="gramStart"/>
      <w:r w:rsidRPr="00B1284B">
        <w:rPr>
          <w:rFonts w:ascii="Times New Roman" w:hAnsi="Times New Roman" w:cs="Times New Roman"/>
          <w:sz w:val="24"/>
          <w:szCs w:val="24"/>
        </w:rPr>
        <w:t>in essence and</w:t>
      </w:r>
      <w:proofErr w:type="gramEnd"/>
      <w:r w:rsidRPr="00B1284B">
        <w:rPr>
          <w:rFonts w:ascii="Times New Roman" w:hAnsi="Times New Roman" w:cs="Times New Roman"/>
          <w:sz w:val="24"/>
          <w:szCs w:val="24"/>
        </w:rPr>
        <w:t xml:space="preserve"> through the teacher provoking questions as to how the catapult will work, the children will have to think, collaborate, reflect, and evaluate and persevere through the whole process from planning to construction.  Estyn reported that, ‘Where teaching is strong, teachers ask challenging questions that extend pupils’ thinking and problem-solving skills, and assess their understanding.’ (WAG,2015:46)</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‘Sensory experience is particularly relevant to science. It </w:t>
      </w:r>
      <w:proofErr w:type="gramStart"/>
      <w:r w:rsidRPr="00B1284B">
        <w:rPr>
          <w:rFonts w:ascii="Times New Roman" w:hAnsi="Times New Roman" w:cs="Times New Roman"/>
          <w:sz w:val="24"/>
          <w:szCs w:val="24"/>
        </w:rPr>
        <w:t>can be seen as</w:t>
      </w:r>
      <w:proofErr w:type="gramEnd"/>
      <w:r w:rsidRPr="00B1284B">
        <w:rPr>
          <w:rFonts w:ascii="Times New Roman" w:hAnsi="Times New Roman" w:cs="Times New Roman"/>
          <w:sz w:val="24"/>
          <w:szCs w:val="24"/>
        </w:rPr>
        <w:t xml:space="preserve"> forming a bridge, or even a place of overlap between the arts and science.’ (Craft, 2000: 62) Montessori supported this theory as children are being active and taking responsivity for their learning as they choose and predict the best way to construct their model and debate with one another’s ideas. Wyse and Jones suggest that, ‘creativity thrives when there is time to explore, experiment and play with ideas, and to promote creativity you need a questioning classroom. (2004:138)</w:t>
      </w:r>
    </w:p>
    <w:p w:rsidR="00B1284B" w:rsidRPr="00B1284B" w:rsidRDefault="00B1284B" w:rsidP="00B1284B">
      <w:pPr>
        <w:spacing w:line="360" w:lineRule="auto"/>
        <w:jc w:val="both"/>
        <w:rPr>
          <w:rFonts w:ascii="Times New Roman" w:hAnsi="Times New Roman" w:cs="Times New Roman"/>
          <w:sz w:val="24"/>
          <w:szCs w:val="24"/>
        </w:rPr>
      </w:pPr>
      <w:bookmarkStart w:id="4" w:name="_Hlk495060392"/>
      <w:r w:rsidRPr="00B1284B">
        <w:rPr>
          <w:rFonts w:ascii="Times New Roman" w:hAnsi="Times New Roman" w:cs="Times New Roman"/>
          <w:sz w:val="24"/>
          <w:szCs w:val="24"/>
        </w:rPr>
        <w:t xml:space="preserve">Throughout the activity, and in the plenary the teacher will observe and further develop their thinking skills by asking questions and giving feedback. (Appendix 10). Hattie agreed that this process of feedback was important for achievement.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lastRenderedPageBreak/>
        <w:t xml:space="preserve">This activity will support and enhance creative learning as the children </w:t>
      </w:r>
      <w:bookmarkEnd w:id="4"/>
      <w:r w:rsidRPr="00B1284B">
        <w:rPr>
          <w:rFonts w:ascii="Times New Roman" w:hAnsi="Times New Roman" w:cs="Times New Roman"/>
          <w:sz w:val="24"/>
          <w:szCs w:val="24"/>
        </w:rPr>
        <w:t>work collaboratively, choose their materials, think critically, and reflect about their design, question one another, and investigate their ideas using key curriculum skills (Appendix 10) As Cooper et al argue, ‘learning is not compartmentalised, and they learn through making connections between experiences and ideas.’ (2009: 18) It is these connections that will foster a natural, enjoyable learning journey.</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The Welsh Government (2015) supports this suggesting that, recent research Quality collaborative work ensures all learners are involved (inclusive) and that, ‘collaboration ensures better quality outcomes for all.’</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lesson promotes the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xml:space="preserve"> as children are learning skills across the curriculum (See Appendix 10), through identifying industrial, historical, and cultural aspects of wales as they identify the industry in medieval welsh culture at the time and its significance in history.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In conclusion the NACCCE Report suggests that, the first task in teaching creativity is to, ‘encourage young people to believe in their creative potential, to engage their sense of possibility and to give them the confidence to try.’ (</w:t>
      </w:r>
      <w:proofErr w:type="spellStart"/>
      <w:r w:rsidRPr="00B1284B">
        <w:rPr>
          <w:rFonts w:ascii="Times New Roman" w:hAnsi="Times New Roman" w:cs="Times New Roman"/>
          <w:sz w:val="24"/>
          <w:szCs w:val="24"/>
        </w:rPr>
        <w:t>Jesson</w:t>
      </w:r>
      <w:proofErr w:type="spellEnd"/>
      <w:r w:rsidRPr="00B1284B">
        <w:rPr>
          <w:rFonts w:ascii="Times New Roman" w:hAnsi="Times New Roman" w:cs="Times New Roman"/>
          <w:sz w:val="24"/>
          <w:szCs w:val="24"/>
        </w:rPr>
        <w:t xml:space="preserve">, 2012: 102) The teacher’s role; their reflection and modelling of creativity is crucial in opening windows of opportunities for their learners in a safe environment. </w:t>
      </w:r>
    </w:p>
    <w:p w:rsidR="00B1284B" w:rsidRPr="00B1284B" w:rsidRDefault="00B1284B" w:rsidP="00B1284B">
      <w:pPr>
        <w:spacing w:line="360" w:lineRule="auto"/>
        <w:jc w:val="both"/>
        <w:rPr>
          <w:rFonts w:ascii="Times New Roman" w:hAnsi="Times New Roman" w:cs="Times New Roman"/>
          <w:sz w:val="24"/>
          <w:szCs w:val="24"/>
        </w:rPr>
      </w:pPr>
      <w:r w:rsidRPr="00B1284B">
        <w:rPr>
          <w:rFonts w:ascii="Times New Roman" w:hAnsi="Times New Roman" w:cs="Times New Roman"/>
          <w:sz w:val="24"/>
          <w:szCs w:val="24"/>
        </w:rPr>
        <w:t xml:space="preserve">The resource pack has demonstrated that through the Foundation Phase the stimulus has contributed to the Curriculum </w:t>
      </w:r>
      <w:proofErr w:type="spellStart"/>
      <w:r w:rsidRPr="00B1284B">
        <w:rPr>
          <w:rFonts w:ascii="Times New Roman" w:hAnsi="Times New Roman" w:cs="Times New Roman"/>
          <w:sz w:val="24"/>
          <w:szCs w:val="24"/>
        </w:rPr>
        <w:t>Cymreig</w:t>
      </w:r>
      <w:proofErr w:type="spellEnd"/>
      <w:r w:rsidRPr="00B1284B">
        <w:rPr>
          <w:rFonts w:ascii="Times New Roman" w:hAnsi="Times New Roman" w:cs="Times New Roman"/>
          <w:sz w:val="24"/>
          <w:szCs w:val="24"/>
        </w:rPr>
        <w:t xml:space="preserve"> by developing children’s understanding of the cultural identity unique to Wales across all areas of learning through an integrated and cross curricular approach. There has been opportunity for growth cognitively, emotionally, and socially promoting a holistic sense of </w:t>
      </w:r>
      <w:proofErr w:type="spellStart"/>
      <w:r w:rsidRPr="00B1284B">
        <w:rPr>
          <w:rFonts w:ascii="Times New Roman" w:hAnsi="Times New Roman" w:cs="Times New Roman"/>
          <w:sz w:val="24"/>
          <w:szCs w:val="24"/>
        </w:rPr>
        <w:t>well being</w:t>
      </w:r>
      <w:proofErr w:type="spellEnd"/>
      <w:r w:rsidRPr="00B1284B">
        <w:rPr>
          <w:rFonts w:ascii="Times New Roman" w:hAnsi="Times New Roman" w:cs="Times New Roman"/>
          <w:sz w:val="24"/>
          <w:szCs w:val="24"/>
        </w:rPr>
        <w:t>.</w:t>
      </w:r>
    </w:p>
    <w:p w:rsidR="00B1284B" w:rsidRPr="00B1284B" w:rsidRDefault="00B1284B" w:rsidP="00B1284B">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B1284B">
        <w:rPr>
          <w:rFonts w:ascii="Times New Roman" w:hAnsi="Times New Roman" w:cs="Times New Roman"/>
          <w:sz w:val="24"/>
          <w:szCs w:val="24"/>
        </w:rPr>
        <w:t xml:space="preserve">It has given </w:t>
      </w:r>
      <w:r w:rsidRPr="00B1284B">
        <w:rPr>
          <w:rFonts w:ascii="Times New Roman" w:eastAsia="Times New Roman" w:hAnsi="Times New Roman" w:cs="Times New Roman"/>
          <w:sz w:val="24"/>
          <w:szCs w:val="24"/>
          <w:lang w:val="en-US"/>
        </w:rPr>
        <w:t xml:space="preserve">learners an opportunity to develop a sense of identity and gain an understanding of the place where they live. It has also enabled the learners to engage in experiential activities which have encouraged historical, cultural, economic, environmental, and linguistic aspects integral to Carmarthen and Wales such as images and sounds through the promotion of the expressive arts. The children have performed to Welsh legends using music by a welsh composer. They have visited a local castle, which would culminate in a celebration of their learning by hosting a medieval banquet cooking and tasting traditional food, which will assist assessment and give ownership to the children, fosterling self-confidence as they talk about and share their learning, promoting an eagerness to learn.  </w:t>
      </w:r>
    </w:p>
    <w:p w:rsidR="00B1284B" w:rsidRPr="00B1284B" w:rsidRDefault="00B1284B" w:rsidP="00B1284B">
      <w:pPr>
        <w:autoSpaceDE w:val="0"/>
        <w:autoSpaceDN w:val="0"/>
        <w:adjustRightInd w:val="0"/>
        <w:spacing w:after="0" w:line="360" w:lineRule="auto"/>
        <w:rPr>
          <w:rFonts w:ascii="Times New Roman" w:eastAsia="Times New Roman" w:hAnsi="Times New Roman" w:cs="Times New Roman"/>
          <w:sz w:val="24"/>
          <w:szCs w:val="24"/>
          <w:lang w:val="en-US"/>
        </w:rPr>
      </w:pPr>
    </w:p>
    <w:p w:rsidR="00B1284B" w:rsidRPr="00B1284B" w:rsidRDefault="00B1284B" w:rsidP="00B1284B">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B1284B">
        <w:rPr>
          <w:rFonts w:ascii="Times New Roman" w:eastAsia="Times New Roman" w:hAnsi="Times New Roman" w:cs="Times New Roman"/>
          <w:sz w:val="24"/>
          <w:szCs w:val="24"/>
          <w:lang w:val="en-US"/>
        </w:rPr>
        <w:t xml:space="preserve">Their spoken and written language skills, in both welsh and English, have been promoted, particularly the </w:t>
      </w:r>
      <w:proofErr w:type="spellStart"/>
      <w:r w:rsidRPr="00B1284B">
        <w:rPr>
          <w:rFonts w:ascii="Times New Roman" w:eastAsia="Times New Roman" w:hAnsi="Times New Roman" w:cs="Times New Roman"/>
          <w:sz w:val="24"/>
          <w:szCs w:val="24"/>
          <w:lang w:val="en-US"/>
        </w:rPr>
        <w:t>oracy</w:t>
      </w:r>
      <w:proofErr w:type="spellEnd"/>
      <w:r w:rsidRPr="00B1284B">
        <w:rPr>
          <w:rFonts w:ascii="Times New Roman" w:eastAsia="Times New Roman" w:hAnsi="Times New Roman" w:cs="Times New Roman"/>
          <w:sz w:val="24"/>
          <w:szCs w:val="24"/>
          <w:lang w:val="en-US"/>
        </w:rPr>
        <w:t xml:space="preserve"> strand, and numeracy skills have been developed. The children have been given investigative opportunities to develop skills in collaborating, thinking, reflection, and problem solving using their imaginations in a fun and engaging way to enjoy and refine through perseverance their skills and further develop new ones. </w:t>
      </w:r>
    </w:p>
    <w:p w:rsidR="00B1284B" w:rsidRPr="00B1284B" w:rsidRDefault="00B1284B" w:rsidP="00B1284B">
      <w:pPr>
        <w:autoSpaceDE w:val="0"/>
        <w:autoSpaceDN w:val="0"/>
        <w:adjustRightInd w:val="0"/>
        <w:spacing w:after="0" w:line="360" w:lineRule="auto"/>
        <w:jc w:val="both"/>
        <w:rPr>
          <w:rFonts w:ascii="Times New Roman" w:eastAsia="Times New Roman" w:hAnsi="Times New Roman" w:cs="Times New Roman"/>
          <w:sz w:val="24"/>
          <w:szCs w:val="24"/>
          <w:lang w:val="en-US"/>
        </w:rPr>
      </w:pPr>
    </w:p>
    <w:p w:rsidR="00B1284B" w:rsidRPr="00B1284B" w:rsidRDefault="00B1284B" w:rsidP="00B1284B">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B1284B">
        <w:rPr>
          <w:rFonts w:ascii="Times New Roman" w:eastAsia="Times New Roman" w:hAnsi="Times New Roman" w:cs="Times New Roman"/>
          <w:sz w:val="24"/>
          <w:szCs w:val="24"/>
          <w:lang w:val="en-US"/>
        </w:rPr>
        <w:t xml:space="preserve">The learning environment has been creative in nature and offered holistic, supportive inclusive learning; essential elements to promote achievement and attainment for the learners and has provided a clear platform for the Curriculum </w:t>
      </w:r>
      <w:proofErr w:type="spellStart"/>
      <w:r w:rsidRPr="00B1284B">
        <w:rPr>
          <w:rFonts w:ascii="Times New Roman" w:eastAsia="Times New Roman" w:hAnsi="Times New Roman" w:cs="Times New Roman"/>
          <w:sz w:val="24"/>
          <w:szCs w:val="24"/>
          <w:lang w:val="en-US"/>
        </w:rPr>
        <w:t>Cymreig</w:t>
      </w:r>
      <w:proofErr w:type="spellEnd"/>
      <w:r w:rsidRPr="00B1284B">
        <w:rPr>
          <w:rFonts w:ascii="Times New Roman" w:eastAsia="Times New Roman" w:hAnsi="Times New Roman" w:cs="Times New Roman"/>
          <w:sz w:val="24"/>
          <w:szCs w:val="24"/>
          <w:lang w:val="en-US"/>
        </w:rPr>
        <w:t xml:space="preserve"> to be implemented cross </w:t>
      </w:r>
      <w:proofErr w:type="spellStart"/>
      <w:r w:rsidRPr="00B1284B">
        <w:rPr>
          <w:rFonts w:ascii="Times New Roman" w:eastAsia="Times New Roman" w:hAnsi="Times New Roman" w:cs="Times New Roman"/>
          <w:sz w:val="24"/>
          <w:szCs w:val="24"/>
          <w:lang w:val="en-US"/>
        </w:rPr>
        <w:t>curricularly</w:t>
      </w:r>
      <w:proofErr w:type="spellEnd"/>
      <w:r w:rsidRPr="00B1284B">
        <w:rPr>
          <w:rFonts w:ascii="Times New Roman" w:eastAsia="Times New Roman" w:hAnsi="Times New Roman" w:cs="Times New Roman"/>
          <w:sz w:val="24"/>
          <w:szCs w:val="24"/>
          <w:lang w:val="en-US"/>
        </w:rPr>
        <w:t xml:space="preserve">. The experiences equate to the evidence of </w:t>
      </w:r>
      <w:proofErr w:type="spellStart"/>
      <w:r w:rsidRPr="00B1284B">
        <w:rPr>
          <w:rFonts w:ascii="Times New Roman" w:eastAsia="Times New Roman" w:hAnsi="Times New Roman" w:cs="Times New Roman"/>
          <w:sz w:val="24"/>
          <w:szCs w:val="24"/>
          <w:lang w:val="en-US"/>
        </w:rPr>
        <w:t>Dia</w:t>
      </w:r>
      <w:proofErr w:type="spellEnd"/>
      <w:r w:rsidRPr="00B1284B">
        <w:rPr>
          <w:rFonts w:ascii="Times New Roman" w:eastAsia="Times New Roman" w:hAnsi="Times New Roman" w:cs="Times New Roman"/>
          <w:sz w:val="24"/>
          <w:szCs w:val="24"/>
          <w:lang w:val="en-US"/>
        </w:rPr>
        <w:t xml:space="preserve"> Smiths report which highlighted that, ‘students should be presented throughout their school years with a plethora of arts experiences…. </w:t>
      </w:r>
      <w:proofErr w:type="gramStart"/>
      <w:r w:rsidRPr="00B1284B">
        <w:rPr>
          <w:rFonts w:ascii="Times New Roman" w:eastAsia="Times New Roman" w:hAnsi="Times New Roman" w:cs="Times New Roman"/>
          <w:sz w:val="24"/>
          <w:szCs w:val="24"/>
          <w:lang w:val="en-US"/>
        </w:rPr>
        <w:t>in order to</w:t>
      </w:r>
      <w:proofErr w:type="gramEnd"/>
      <w:r w:rsidRPr="00B1284B">
        <w:rPr>
          <w:rFonts w:ascii="Times New Roman" w:eastAsia="Times New Roman" w:hAnsi="Times New Roman" w:cs="Times New Roman"/>
          <w:sz w:val="24"/>
          <w:szCs w:val="24"/>
          <w:lang w:val="en-US"/>
        </w:rPr>
        <w:t xml:space="preserve"> make every school in Wales an arts-rich school in either achievement or ambition.’ (Arts Council of Wales, 2013:1) </w:t>
      </w:r>
    </w:p>
    <w:p w:rsidR="00B1284B" w:rsidRPr="00B1284B" w:rsidRDefault="00B1284B" w:rsidP="00B1284B">
      <w:pPr>
        <w:autoSpaceDE w:val="0"/>
        <w:autoSpaceDN w:val="0"/>
        <w:adjustRightInd w:val="0"/>
        <w:spacing w:after="0" w:line="360" w:lineRule="auto"/>
        <w:jc w:val="both"/>
        <w:rPr>
          <w:rFonts w:ascii="Times New Roman" w:eastAsia="Times New Roman" w:hAnsi="Times New Roman" w:cs="Times New Roman"/>
          <w:sz w:val="24"/>
          <w:szCs w:val="24"/>
          <w:lang w:val="en-US"/>
        </w:rPr>
      </w:pPr>
    </w:p>
    <w:p w:rsidR="00B1284B" w:rsidRPr="00B1284B" w:rsidRDefault="00B1284B" w:rsidP="00B1284B">
      <w:pPr>
        <w:autoSpaceDE w:val="0"/>
        <w:autoSpaceDN w:val="0"/>
        <w:adjustRightInd w:val="0"/>
        <w:spacing w:after="0" w:line="360" w:lineRule="auto"/>
        <w:jc w:val="both"/>
        <w:rPr>
          <w:rFonts w:ascii="Times New Roman" w:eastAsia="Times New Roman" w:hAnsi="Times New Roman" w:cs="Times New Roman"/>
          <w:sz w:val="24"/>
          <w:szCs w:val="24"/>
          <w:lang w:val="en-US"/>
        </w:rPr>
      </w:pPr>
      <w:r w:rsidRPr="00B1284B">
        <w:rPr>
          <w:rFonts w:ascii="Times New Roman" w:eastAsia="Times New Roman" w:hAnsi="Times New Roman" w:cs="Times New Roman"/>
          <w:sz w:val="24"/>
          <w:szCs w:val="24"/>
          <w:lang w:val="en-US"/>
        </w:rPr>
        <w:t>Finally, the resource has created an arena that passionately promotes the sentiments of Kirsty Williams in, ‘Our National Mission; ‘</w:t>
      </w:r>
      <w:r w:rsidRPr="00B1284B">
        <w:rPr>
          <w:rFonts w:ascii="Times New Roman" w:eastAsia="Times New Roman" w:hAnsi="Times New Roman" w:cs="Times New Roman"/>
          <w:sz w:val="24"/>
          <w:szCs w:val="24"/>
          <w:lang w:val="en"/>
        </w:rPr>
        <w:t xml:space="preserve">Our plan is aimed at ensuring every young person in Wales has an equal opportunity to reach the highest standards and their full potential.’ (WAG:2017)  </w:t>
      </w:r>
    </w:p>
    <w:p w:rsidR="00B1284B" w:rsidRDefault="00B1284B"/>
    <w:sectPr w:rsidR="00B128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40F47"/>
    <w:multiLevelType w:val="multilevel"/>
    <w:tmpl w:val="AFC24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84B"/>
    <w:rsid w:val="00923708"/>
    <w:rsid w:val="00B12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C35A8"/>
  <w15:chartTrackingRefBased/>
  <w15:docId w15:val="{34E9ECEF-8DD9-487D-8392-3D8669DE9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84B"/>
    <w:rPr>
      <w:color w:val="0563C1" w:themeColor="hyperlink"/>
      <w:u w:val="single"/>
    </w:rPr>
  </w:style>
  <w:style w:type="character" w:styleId="Strong">
    <w:name w:val="Strong"/>
    <w:basedOn w:val="DefaultParagraphFont"/>
    <w:uiPriority w:val="22"/>
    <w:qFormat/>
    <w:rsid w:val="00B1284B"/>
    <w:rPr>
      <w:b/>
      <w:bCs/>
    </w:rPr>
  </w:style>
  <w:style w:type="paragraph" w:styleId="ListParagraph">
    <w:name w:val="List Paragraph"/>
    <w:basedOn w:val="Normal"/>
    <w:uiPriority w:val="34"/>
    <w:qFormat/>
    <w:rsid w:val="00B1284B"/>
    <w:pPr>
      <w:ind w:left="720"/>
      <w:contextualSpacing/>
    </w:pPr>
  </w:style>
  <w:style w:type="paragraph" w:customStyle="1" w:styleId="Default">
    <w:name w:val="Default"/>
    <w:rsid w:val="00B1284B"/>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Header">
    <w:name w:val="header"/>
    <w:basedOn w:val="Normal"/>
    <w:link w:val="HeaderChar"/>
    <w:uiPriority w:val="99"/>
    <w:unhideWhenUsed/>
    <w:rsid w:val="00B12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84B"/>
  </w:style>
  <w:style w:type="paragraph" w:styleId="Footer">
    <w:name w:val="footer"/>
    <w:basedOn w:val="Normal"/>
    <w:link w:val="FooterChar"/>
    <w:uiPriority w:val="99"/>
    <w:unhideWhenUsed/>
    <w:rsid w:val="00B12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84B"/>
  </w:style>
  <w:style w:type="character" w:customStyle="1" w:styleId="UnresolvedMention1">
    <w:name w:val="Unresolved Mention1"/>
    <w:basedOn w:val="DefaultParagraphFont"/>
    <w:uiPriority w:val="99"/>
    <w:semiHidden/>
    <w:unhideWhenUsed/>
    <w:rsid w:val="00B1284B"/>
    <w:rPr>
      <w:color w:val="808080"/>
      <w:shd w:val="clear" w:color="auto" w:fill="E6E6E6"/>
    </w:rPr>
  </w:style>
  <w:style w:type="paragraph" w:styleId="NormalWeb">
    <w:name w:val="Normal (Web)"/>
    <w:basedOn w:val="Normal"/>
    <w:uiPriority w:val="99"/>
    <w:unhideWhenUsed/>
    <w:rsid w:val="00B128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1284B"/>
    <w:rPr>
      <w:sz w:val="16"/>
      <w:szCs w:val="16"/>
    </w:rPr>
  </w:style>
  <w:style w:type="paragraph" w:styleId="CommentText">
    <w:name w:val="annotation text"/>
    <w:basedOn w:val="Normal"/>
    <w:link w:val="CommentTextChar"/>
    <w:uiPriority w:val="99"/>
    <w:semiHidden/>
    <w:unhideWhenUsed/>
    <w:rsid w:val="00B1284B"/>
    <w:pPr>
      <w:spacing w:line="240" w:lineRule="auto"/>
    </w:pPr>
    <w:rPr>
      <w:sz w:val="20"/>
      <w:szCs w:val="20"/>
    </w:rPr>
  </w:style>
  <w:style w:type="character" w:customStyle="1" w:styleId="CommentTextChar">
    <w:name w:val="Comment Text Char"/>
    <w:basedOn w:val="DefaultParagraphFont"/>
    <w:link w:val="CommentText"/>
    <w:uiPriority w:val="99"/>
    <w:semiHidden/>
    <w:rsid w:val="00B1284B"/>
    <w:rPr>
      <w:sz w:val="20"/>
      <w:szCs w:val="20"/>
    </w:rPr>
  </w:style>
  <w:style w:type="paragraph" w:styleId="CommentSubject">
    <w:name w:val="annotation subject"/>
    <w:basedOn w:val="CommentText"/>
    <w:next w:val="CommentText"/>
    <w:link w:val="CommentSubjectChar"/>
    <w:uiPriority w:val="99"/>
    <w:semiHidden/>
    <w:unhideWhenUsed/>
    <w:rsid w:val="00B1284B"/>
    <w:rPr>
      <w:b/>
      <w:bCs/>
    </w:rPr>
  </w:style>
  <w:style w:type="character" w:customStyle="1" w:styleId="CommentSubjectChar">
    <w:name w:val="Comment Subject Char"/>
    <w:basedOn w:val="CommentTextChar"/>
    <w:link w:val="CommentSubject"/>
    <w:uiPriority w:val="99"/>
    <w:semiHidden/>
    <w:rsid w:val="00B1284B"/>
    <w:rPr>
      <w:b/>
      <w:bCs/>
      <w:sz w:val="20"/>
      <w:szCs w:val="20"/>
    </w:rPr>
  </w:style>
  <w:style w:type="paragraph" w:styleId="BalloonText">
    <w:name w:val="Balloon Text"/>
    <w:basedOn w:val="Normal"/>
    <w:link w:val="BalloonTextChar"/>
    <w:uiPriority w:val="99"/>
    <w:semiHidden/>
    <w:unhideWhenUsed/>
    <w:rsid w:val="00B1284B"/>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B1284B"/>
    <w:rPr>
      <w:rFonts w:ascii="Arial" w:hAnsi="Arial" w:cs="Arial"/>
      <w:sz w:val="18"/>
      <w:szCs w:val="18"/>
    </w:rPr>
  </w:style>
  <w:style w:type="character" w:styleId="Emphasis">
    <w:name w:val="Emphasis"/>
    <w:basedOn w:val="DefaultParagraphFont"/>
    <w:uiPriority w:val="20"/>
    <w:qFormat/>
    <w:rsid w:val="00B1284B"/>
    <w:rPr>
      <w:i/>
      <w:iCs/>
    </w:rPr>
  </w:style>
  <w:style w:type="paragraph" w:customStyle="1" w:styleId="s50">
    <w:name w:val="s50"/>
    <w:basedOn w:val="Normal"/>
    <w:rsid w:val="00B1284B"/>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48">
    <w:name w:val="s48"/>
    <w:basedOn w:val="DefaultParagraphFont"/>
    <w:rsid w:val="00B1284B"/>
  </w:style>
  <w:style w:type="character" w:customStyle="1" w:styleId="apple-converted-space">
    <w:name w:val="apple-converted-space"/>
    <w:basedOn w:val="DefaultParagraphFont"/>
    <w:rsid w:val="00B1284B"/>
  </w:style>
  <w:style w:type="character" w:customStyle="1" w:styleId="s54">
    <w:name w:val="s54"/>
    <w:basedOn w:val="DefaultParagraphFont"/>
    <w:rsid w:val="00B1284B"/>
  </w:style>
  <w:style w:type="character" w:customStyle="1" w:styleId="s55">
    <w:name w:val="s55"/>
    <w:basedOn w:val="DefaultParagraphFont"/>
    <w:rsid w:val="00B1284B"/>
  </w:style>
  <w:style w:type="character" w:customStyle="1" w:styleId="s56">
    <w:name w:val="s56"/>
    <w:basedOn w:val="DefaultParagraphFont"/>
    <w:rsid w:val="00B1284B"/>
  </w:style>
  <w:style w:type="character" w:customStyle="1" w:styleId="s32">
    <w:name w:val="s32"/>
    <w:basedOn w:val="DefaultParagraphFont"/>
    <w:rsid w:val="00B1284B"/>
  </w:style>
  <w:style w:type="character" w:customStyle="1" w:styleId="s57">
    <w:name w:val="s57"/>
    <w:basedOn w:val="DefaultParagraphFont"/>
    <w:rsid w:val="00B12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4408</Words>
  <Characters>24664</Characters>
  <Application>Microsoft Office Word</Application>
  <DocSecurity>0</DocSecurity>
  <Lines>362</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duquemin</dc:creator>
  <cp:keywords/>
  <dc:description/>
  <cp:lastModifiedBy>elizabeth duquemin</cp:lastModifiedBy>
  <cp:revision>2</cp:revision>
  <dcterms:created xsi:type="dcterms:W3CDTF">2017-10-31T22:20:00Z</dcterms:created>
  <dcterms:modified xsi:type="dcterms:W3CDTF">2017-10-31T22:21:00Z</dcterms:modified>
</cp:coreProperties>
</file>