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horzAnchor="margin" w:tblpY="1160"/>
        <w:tblW w:w="992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096"/>
        <w:gridCol w:w="3293"/>
        <w:gridCol w:w="2268"/>
        <w:gridCol w:w="2268"/>
      </w:tblGrid>
      <w:tr w:rsidR="008B7E69" w14:paraId="7C536748" w14:textId="77777777" w:rsidTr="007F79A3">
        <w:trPr>
          <w:trHeight w:val="489"/>
        </w:trPr>
        <w:tc>
          <w:tcPr>
            <w:tcW w:w="2096" w:type="dxa"/>
            <w:tcBorders>
              <w:left w:val="single" w:sz="4" w:space="0" w:color="000000"/>
              <w:bottom w:val="single" w:sz="4" w:space="0" w:color="000000"/>
              <w:right w:val="single" w:sz="4" w:space="0" w:color="000000"/>
            </w:tcBorders>
            <w:shd w:val="clear" w:color="auto" w:fill="D9D9D9"/>
          </w:tcPr>
          <w:p w14:paraId="10044E0B" w14:textId="77777777" w:rsidR="00F9047E" w:rsidRDefault="00000000" w:rsidP="007F79A3">
            <w:pPr>
              <w:pStyle w:val="TableParagraph"/>
              <w:spacing w:line="360" w:lineRule="auto"/>
              <w:jc w:val="both"/>
              <w:rPr>
                <w:rFonts w:ascii="Arial"/>
                <w:b/>
              </w:rPr>
            </w:pPr>
            <w:r>
              <w:rPr>
                <w:rFonts w:ascii="Arial"/>
                <w:b/>
              </w:rPr>
              <w:t>Student</w:t>
            </w:r>
            <w:r>
              <w:rPr>
                <w:rFonts w:ascii="Arial"/>
                <w:b/>
                <w:spacing w:val="-1"/>
              </w:rPr>
              <w:t xml:space="preserve"> </w:t>
            </w:r>
            <w:r>
              <w:rPr>
                <w:rFonts w:ascii="Arial"/>
                <w:b/>
              </w:rPr>
              <w:t>name:</w:t>
            </w:r>
          </w:p>
        </w:tc>
        <w:tc>
          <w:tcPr>
            <w:tcW w:w="3293" w:type="dxa"/>
            <w:tcBorders>
              <w:left w:val="single" w:sz="4" w:space="0" w:color="000000"/>
              <w:bottom w:val="single" w:sz="4" w:space="0" w:color="000000"/>
              <w:right w:val="single" w:sz="4" w:space="0" w:color="000000"/>
            </w:tcBorders>
          </w:tcPr>
          <w:p w14:paraId="1032BDA3" w14:textId="06C9062F" w:rsidR="00F9047E" w:rsidRPr="00CA04F8" w:rsidRDefault="00CA04F8" w:rsidP="007F79A3">
            <w:pPr>
              <w:pStyle w:val="TableParagraph"/>
              <w:spacing w:line="360" w:lineRule="auto"/>
              <w:ind w:left="0"/>
              <w:jc w:val="both"/>
              <w:rPr>
                <w:rFonts w:ascii="Arial" w:hAnsi="Arial" w:cs="Arial"/>
                <w:b/>
                <w:bCs/>
              </w:rPr>
            </w:pPr>
            <w:r>
              <w:rPr>
                <w:rFonts w:ascii="Arial" w:hAnsi="Arial" w:cs="Arial"/>
                <w:b/>
                <w:bCs/>
              </w:rPr>
              <w:t xml:space="preserve">     </w:t>
            </w:r>
            <w:r w:rsidRPr="00CA04F8">
              <w:rPr>
                <w:rFonts w:ascii="Arial" w:hAnsi="Arial" w:cs="Arial"/>
                <w:b/>
                <w:bCs/>
              </w:rPr>
              <w:t>Razvan Fanachi</w:t>
            </w:r>
          </w:p>
        </w:tc>
        <w:tc>
          <w:tcPr>
            <w:tcW w:w="2268" w:type="dxa"/>
            <w:tcBorders>
              <w:left w:val="single" w:sz="4" w:space="0" w:color="000000"/>
              <w:bottom w:val="single" w:sz="4" w:space="0" w:color="000000"/>
              <w:right w:val="single" w:sz="4" w:space="0" w:color="000000"/>
            </w:tcBorders>
            <w:shd w:val="clear" w:color="auto" w:fill="D9D9D9"/>
          </w:tcPr>
          <w:p w14:paraId="05A1CE31" w14:textId="77777777" w:rsidR="00F9047E" w:rsidRPr="00CA04F8" w:rsidRDefault="00000000" w:rsidP="007F79A3">
            <w:pPr>
              <w:pStyle w:val="TableParagraph"/>
              <w:spacing w:line="360" w:lineRule="auto"/>
              <w:jc w:val="both"/>
              <w:rPr>
                <w:rFonts w:ascii="Arial" w:hAnsi="Arial" w:cs="Arial"/>
                <w:b/>
                <w:bCs/>
              </w:rPr>
            </w:pPr>
            <w:r w:rsidRPr="00CA04F8">
              <w:rPr>
                <w:rFonts w:ascii="Arial" w:hAnsi="Arial" w:cs="Arial"/>
                <w:b/>
                <w:bCs/>
              </w:rPr>
              <w:t>Student</w:t>
            </w:r>
            <w:r w:rsidRPr="00CA04F8">
              <w:rPr>
                <w:rFonts w:ascii="Arial" w:hAnsi="Arial" w:cs="Arial"/>
                <w:b/>
                <w:bCs/>
                <w:spacing w:val="-3"/>
              </w:rPr>
              <w:t xml:space="preserve"> </w:t>
            </w:r>
            <w:r w:rsidRPr="00CA04F8">
              <w:rPr>
                <w:rFonts w:ascii="Arial" w:hAnsi="Arial" w:cs="Arial"/>
                <w:b/>
                <w:bCs/>
              </w:rPr>
              <w:t>ID number:</w:t>
            </w:r>
          </w:p>
        </w:tc>
        <w:tc>
          <w:tcPr>
            <w:tcW w:w="2268" w:type="dxa"/>
            <w:tcBorders>
              <w:left w:val="single" w:sz="4" w:space="0" w:color="000000"/>
              <w:bottom w:val="single" w:sz="4" w:space="0" w:color="000000"/>
              <w:right w:val="single" w:sz="4" w:space="0" w:color="000000"/>
            </w:tcBorders>
          </w:tcPr>
          <w:p w14:paraId="2B6FD537" w14:textId="21FF0E30" w:rsidR="00F9047E" w:rsidRPr="00CA04F8" w:rsidRDefault="00CA04F8" w:rsidP="007F79A3">
            <w:pPr>
              <w:pStyle w:val="TableParagraph"/>
              <w:spacing w:line="360" w:lineRule="auto"/>
              <w:ind w:left="0"/>
              <w:jc w:val="both"/>
              <w:rPr>
                <w:rFonts w:ascii="Arial" w:hAnsi="Arial" w:cs="Arial"/>
                <w:b/>
                <w:bCs/>
              </w:rPr>
            </w:pPr>
            <w:r>
              <w:rPr>
                <w:rFonts w:ascii="Arial" w:hAnsi="Arial" w:cs="Arial"/>
                <w:b/>
                <w:bCs/>
              </w:rPr>
              <w:t xml:space="preserve">      </w:t>
            </w:r>
            <w:r w:rsidRPr="00CA04F8">
              <w:rPr>
                <w:rFonts w:ascii="Arial" w:hAnsi="Arial" w:cs="Arial"/>
                <w:b/>
                <w:bCs/>
              </w:rPr>
              <w:t>2110542</w:t>
            </w:r>
          </w:p>
        </w:tc>
      </w:tr>
      <w:tr w:rsidR="008B7E69" w14:paraId="63875841" w14:textId="77777777" w:rsidTr="007F79A3">
        <w:trPr>
          <w:trHeight w:val="494"/>
        </w:trPr>
        <w:tc>
          <w:tcPr>
            <w:tcW w:w="2096" w:type="dxa"/>
            <w:tcBorders>
              <w:top w:val="single" w:sz="4" w:space="0" w:color="000000"/>
              <w:left w:val="single" w:sz="4" w:space="0" w:color="000000"/>
              <w:bottom w:val="single" w:sz="4" w:space="0" w:color="000000"/>
              <w:right w:val="single" w:sz="4" w:space="0" w:color="000000"/>
            </w:tcBorders>
            <w:shd w:val="clear" w:color="auto" w:fill="D9D9D9"/>
          </w:tcPr>
          <w:p w14:paraId="26AE403A" w14:textId="77777777" w:rsidR="00F9047E" w:rsidRDefault="00000000" w:rsidP="007F79A3">
            <w:pPr>
              <w:pStyle w:val="TableParagraph"/>
              <w:spacing w:line="360" w:lineRule="auto"/>
              <w:jc w:val="both"/>
              <w:rPr>
                <w:rFonts w:ascii="Arial"/>
                <w:b/>
              </w:rPr>
            </w:pPr>
            <w:r>
              <w:rPr>
                <w:rFonts w:ascii="Arial"/>
                <w:b/>
              </w:rPr>
              <w:t>Programme:</w:t>
            </w:r>
          </w:p>
        </w:tc>
        <w:tc>
          <w:tcPr>
            <w:tcW w:w="7829" w:type="dxa"/>
            <w:gridSpan w:val="3"/>
            <w:tcBorders>
              <w:top w:val="single" w:sz="4" w:space="0" w:color="000000"/>
              <w:left w:val="single" w:sz="4" w:space="0" w:color="000000"/>
              <w:bottom w:val="single" w:sz="4" w:space="0" w:color="000000"/>
              <w:right w:val="single" w:sz="4" w:space="0" w:color="000000"/>
            </w:tcBorders>
          </w:tcPr>
          <w:p w14:paraId="05E2A958" w14:textId="77777777" w:rsidR="00F9047E" w:rsidRDefault="00000000" w:rsidP="007F79A3">
            <w:pPr>
              <w:pStyle w:val="TableParagraph"/>
              <w:spacing w:line="360" w:lineRule="auto"/>
              <w:ind w:left="105"/>
              <w:jc w:val="both"/>
              <w:rPr>
                <w:rFonts w:ascii="Arial"/>
                <w:b/>
                <w:sz w:val="20"/>
              </w:rPr>
            </w:pPr>
            <w:r>
              <w:rPr>
                <w:rFonts w:ascii="Arial"/>
                <w:b/>
                <w:sz w:val="20"/>
              </w:rPr>
              <w:t>BA</w:t>
            </w:r>
            <w:r>
              <w:rPr>
                <w:rFonts w:ascii="Arial"/>
                <w:b/>
                <w:spacing w:val="-4"/>
                <w:sz w:val="20"/>
              </w:rPr>
              <w:t xml:space="preserve"> </w:t>
            </w:r>
            <w:r>
              <w:rPr>
                <w:rFonts w:ascii="Arial"/>
                <w:b/>
                <w:sz w:val="20"/>
              </w:rPr>
              <w:t>International</w:t>
            </w:r>
            <w:r>
              <w:rPr>
                <w:rFonts w:ascii="Arial"/>
                <w:b/>
                <w:spacing w:val="-4"/>
                <w:sz w:val="20"/>
              </w:rPr>
              <w:t xml:space="preserve"> </w:t>
            </w:r>
            <w:r>
              <w:rPr>
                <w:rFonts w:ascii="Arial"/>
                <w:b/>
                <w:sz w:val="20"/>
              </w:rPr>
              <w:t>Hotel</w:t>
            </w:r>
            <w:r>
              <w:rPr>
                <w:rFonts w:ascii="Arial"/>
                <w:b/>
                <w:spacing w:val="-1"/>
                <w:sz w:val="20"/>
              </w:rPr>
              <w:t xml:space="preserve"> </w:t>
            </w:r>
            <w:r>
              <w:rPr>
                <w:rFonts w:ascii="Arial"/>
                <w:b/>
                <w:sz w:val="20"/>
              </w:rPr>
              <w:t>Management</w:t>
            </w:r>
          </w:p>
        </w:tc>
      </w:tr>
      <w:tr w:rsidR="008B7E69" w14:paraId="3E46D09C" w14:textId="77777777" w:rsidTr="007F79A3">
        <w:trPr>
          <w:trHeight w:val="494"/>
        </w:trPr>
        <w:tc>
          <w:tcPr>
            <w:tcW w:w="2096" w:type="dxa"/>
            <w:tcBorders>
              <w:top w:val="single" w:sz="4" w:space="0" w:color="000000"/>
              <w:left w:val="single" w:sz="4" w:space="0" w:color="000000"/>
              <w:bottom w:val="single" w:sz="4" w:space="0" w:color="000000"/>
              <w:right w:val="single" w:sz="4" w:space="0" w:color="000000"/>
            </w:tcBorders>
            <w:shd w:val="clear" w:color="auto" w:fill="D9D9D9"/>
          </w:tcPr>
          <w:p w14:paraId="5A5193CC" w14:textId="77777777" w:rsidR="00F9047E" w:rsidRDefault="00000000" w:rsidP="007F79A3">
            <w:pPr>
              <w:pStyle w:val="TableParagraph"/>
              <w:spacing w:line="360" w:lineRule="auto"/>
              <w:jc w:val="both"/>
              <w:rPr>
                <w:rFonts w:ascii="Arial"/>
                <w:b/>
              </w:rPr>
            </w:pPr>
            <w:r>
              <w:rPr>
                <w:rFonts w:ascii="Arial"/>
                <w:b/>
              </w:rPr>
              <w:t>Module:</w:t>
            </w:r>
          </w:p>
        </w:tc>
        <w:tc>
          <w:tcPr>
            <w:tcW w:w="7829" w:type="dxa"/>
            <w:gridSpan w:val="3"/>
            <w:tcBorders>
              <w:top w:val="single" w:sz="4" w:space="0" w:color="000000"/>
              <w:left w:val="single" w:sz="4" w:space="0" w:color="000000"/>
              <w:bottom w:val="single" w:sz="4" w:space="0" w:color="000000"/>
              <w:right w:val="single" w:sz="4" w:space="0" w:color="000000"/>
            </w:tcBorders>
          </w:tcPr>
          <w:p w14:paraId="069FDF51" w14:textId="77777777" w:rsidR="00F9047E" w:rsidRDefault="00000000" w:rsidP="007F79A3">
            <w:pPr>
              <w:pStyle w:val="TableParagraph"/>
              <w:spacing w:line="360" w:lineRule="auto"/>
              <w:ind w:left="105"/>
              <w:jc w:val="both"/>
              <w:rPr>
                <w:rFonts w:ascii="Arial"/>
                <w:b/>
                <w:sz w:val="20"/>
              </w:rPr>
            </w:pPr>
            <w:r>
              <w:rPr>
                <w:rFonts w:ascii="Arial"/>
                <w:b/>
                <w:sz w:val="20"/>
              </w:rPr>
              <w:t>Managing</w:t>
            </w:r>
            <w:r>
              <w:rPr>
                <w:rFonts w:ascii="Arial"/>
                <w:b/>
                <w:spacing w:val="-3"/>
                <w:sz w:val="20"/>
              </w:rPr>
              <w:t xml:space="preserve"> </w:t>
            </w:r>
            <w:r>
              <w:rPr>
                <w:rFonts w:ascii="Arial"/>
                <w:b/>
                <w:sz w:val="20"/>
              </w:rPr>
              <w:t>Food</w:t>
            </w:r>
            <w:r>
              <w:rPr>
                <w:rFonts w:ascii="Arial"/>
                <w:b/>
                <w:spacing w:val="-3"/>
                <w:sz w:val="20"/>
              </w:rPr>
              <w:t xml:space="preserve"> </w:t>
            </w:r>
            <w:r>
              <w:rPr>
                <w:rFonts w:ascii="Arial"/>
                <w:b/>
                <w:sz w:val="20"/>
              </w:rPr>
              <w:t>and</w:t>
            </w:r>
            <w:r>
              <w:rPr>
                <w:rFonts w:ascii="Arial"/>
                <w:b/>
                <w:spacing w:val="-2"/>
                <w:sz w:val="20"/>
              </w:rPr>
              <w:t xml:space="preserve"> </w:t>
            </w:r>
            <w:r>
              <w:rPr>
                <w:rFonts w:ascii="Arial"/>
                <w:b/>
                <w:sz w:val="20"/>
              </w:rPr>
              <w:t>Beverage</w:t>
            </w:r>
            <w:r>
              <w:rPr>
                <w:rFonts w:ascii="Arial"/>
                <w:b/>
                <w:spacing w:val="-4"/>
                <w:sz w:val="20"/>
              </w:rPr>
              <w:t xml:space="preserve"> </w:t>
            </w:r>
            <w:r>
              <w:rPr>
                <w:rFonts w:ascii="Arial"/>
                <w:b/>
                <w:sz w:val="20"/>
              </w:rPr>
              <w:t>Operations</w:t>
            </w:r>
          </w:p>
        </w:tc>
      </w:tr>
      <w:tr w:rsidR="008B7E69" w14:paraId="7CBFECA6" w14:textId="77777777" w:rsidTr="007F79A3">
        <w:trPr>
          <w:trHeight w:val="757"/>
        </w:trPr>
        <w:tc>
          <w:tcPr>
            <w:tcW w:w="2096" w:type="dxa"/>
            <w:tcBorders>
              <w:top w:val="single" w:sz="4" w:space="0" w:color="000000"/>
              <w:left w:val="single" w:sz="4" w:space="0" w:color="000000"/>
              <w:bottom w:val="single" w:sz="4" w:space="0" w:color="000000"/>
              <w:right w:val="single" w:sz="4" w:space="0" w:color="000000"/>
            </w:tcBorders>
            <w:shd w:val="clear" w:color="auto" w:fill="D9D9D9"/>
          </w:tcPr>
          <w:p w14:paraId="3DBDD4A0" w14:textId="77777777" w:rsidR="00F9047E" w:rsidRDefault="00000000" w:rsidP="007F79A3">
            <w:pPr>
              <w:pStyle w:val="TableParagraph"/>
              <w:spacing w:line="360" w:lineRule="auto"/>
              <w:jc w:val="both"/>
              <w:rPr>
                <w:rFonts w:ascii="Arial"/>
                <w:b/>
              </w:rPr>
            </w:pPr>
            <w:r>
              <w:rPr>
                <w:rFonts w:ascii="Arial"/>
                <w:b/>
              </w:rPr>
              <w:t>Module</w:t>
            </w:r>
            <w:r>
              <w:rPr>
                <w:rFonts w:ascii="Arial"/>
                <w:b/>
                <w:spacing w:val="-2"/>
              </w:rPr>
              <w:t xml:space="preserve"> </w:t>
            </w:r>
            <w:r>
              <w:rPr>
                <w:rFonts w:ascii="Arial"/>
                <w:b/>
              </w:rPr>
              <w:t>code:</w:t>
            </w:r>
          </w:p>
        </w:tc>
        <w:tc>
          <w:tcPr>
            <w:tcW w:w="3293" w:type="dxa"/>
            <w:tcBorders>
              <w:top w:val="single" w:sz="4" w:space="0" w:color="000000"/>
              <w:left w:val="single" w:sz="4" w:space="0" w:color="000000"/>
              <w:bottom w:val="single" w:sz="4" w:space="0" w:color="000000"/>
              <w:right w:val="single" w:sz="4" w:space="0" w:color="000000"/>
            </w:tcBorders>
          </w:tcPr>
          <w:p w14:paraId="3692E3CE" w14:textId="77777777" w:rsidR="00F9047E" w:rsidRDefault="00000000" w:rsidP="007F79A3">
            <w:pPr>
              <w:pStyle w:val="TableParagraph"/>
              <w:spacing w:line="360" w:lineRule="auto"/>
              <w:ind w:left="105"/>
              <w:jc w:val="both"/>
              <w:rPr>
                <w:rFonts w:ascii="Arial"/>
                <w:b/>
                <w:sz w:val="20"/>
              </w:rPr>
            </w:pPr>
            <w:r>
              <w:rPr>
                <w:rFonts w:ascii="Arial"/>
                <w:b/>
                <w:sz w:val="20"/>
              </w:rPr>
              <w:t>BMIH6002</w:t>
            </w:r>
          </w:p>
        </w:tc>
        <w:tc>
          <w:tcPr>
            <w:tcW w:w="2268" w:type="dxa"/>
            <w:tcBorders>
              <w:top w:val="single" w:sz="4" w:space="0" w:color="000000"/>
              <w:left w:val="single" w:sz="4" w:space="0" w:color="000000"/>
              <w:bottom w:val="single" w:sz="4" w:space="0" w:color="000000"/>
              <w:right w:val="single" w:sz="4" w:space="0" w:color="000000"/>
            </w:tcBorders>
            <w:shd w:val="clear" w:color="auto" w:fill="D9D9D9"/>
          </w:tcPr>
          <w:p w14:paraId="3C3A1BF8" w14:textId="77777777" w:rsidR="00F9047E" w:rsidRDefault="00000000" w:rsidP="007F79A3">
            <w:pPr>
              <w:pStyle w:val="TableParagraph"/>
              <w:tabs>
                <w:tab w:val="left" w:pos="1391"/>
                <w:tab w:val="left" w:pos="1952"/>
              </w:tabs>
              <w:spacing w:line="360" w:lineRule="auto"/>
              <w:ind w:right="94"/>
              <w:jc w:val="both"/>
              <w:rPr>
                <w:rFonts w:ascii="Arial"/>
                <w:b/>
              </w:rPr>
            </w:pPr>
            <w:r>
              <w:rPr>
                <w:rFonts w:ascii="Arial"/>
                <w:b/>
              </w:rPr>
              <w:t>Contribution</w:t>
            </w:r>
            <w:r>
              <w:rPr>
                <w:rFonts w:ascii="Arial"/>
                <w:b/>
              </w:rPr>
              <w:tab/>
            </w:r>
            <w:r>
              <w:rPr>
                <w:rFonts w:ascii="Arial"/>
                <w:b/>
                <w:spacing w:val="-2"/>
              </w:rPr>
              <w:t>to</w:t>
            </w:r>
            <w:r>
              <w:rPr>
                <w:rFonts w:ascii="Arial"/>
                <w:b/>
                <w:spacing w:val="-59"/>
              </w:rPr>
              <w:t xml:space="preserve"> </w:t>
            </w:r>
            <w:r>
              <w:rPr>
                <w:rFonts w:ascii="Arial"/>
                <w:b/>
              </w:rPr>
              <w:t>Overall</w:t>
            </w:r>
            <w:r>
              <w:rPr>
                <w:rFonts w:ascii="Arial"/>
                <w:b/>
              </w:rPr>
              <w:tab/>
            </w:r>
            <w:r>
              <w:rPr>
                <w:rFonts w:ascii="Arial"/>
                <w:b/>
                <w:spacing w:val="-1"/>
              </w:rPr>
              <w:t>Module</w:t>
            </w:r>
          </w:p>
          <w:p w14:paraId="1C4FD389" w14:textId="77777777" w:rsidR="00F9047E" w:rsidRDefault="00000000" w:rsidP="007F79A3">
            <w:pPr>
              <w:pStyle w:val="TableParagraph"/>
              <w:spacing w:line="360" w:lineRule="auto"/>
              <w:jc w:val="both"/>
              <w:rPr>
                <w:rFonts w:ascii="Arial"/>
                <w:b/>
              </w:rPr>
            </w:pPr>
            <w:r>
              <w:rPr>
                <w:rFonts w:ascii="Arial"/>
                <w:b/>
              </w:rPr>
              <w:t>Assessment</w:t>
            </w:r>
            <w:r>
              <w:rPr>
                <w:rFonts w:ascii="Arial"/>
                <w:b/>
                <w:spacing w:val="-2"/>
              </w:rPr>
              <w:t xml:space="preserve"> </w:t>
            </w:r>
            <w:r>
              <w:rPr>
                <w:rFonts w:ascii="Arial"/>
                <w:b/>
              </w:rPr>
              <w:t>(%):</w:t>
            </w:r>
          </w:p>
        </w:tc>
        <w:tc>
          <w:tcPr>
            <w:tcW w:w="2268" w:type="dxa"/>
            <w:tcBorders>
              <w:top w:val="single" w:sz="4" w:space="0" w:color="000000"/>
              <w:left w:val="single" w:sz="4" w:space="0" w:color="000000"/>
              <w:bottom w:val="single" w:sz="4" w:space="0" w:color="000000"/>
              <w:right w:val="single" w:sz="4" w:space="0" w:color="000000"/>
            </w:tcBorders>
          </w:tcPr>
          <w:p w14:paraId="3D72EB76" w14:textId="77777777" w:rsidR="00F9047E" w:rsidRDefault="00000000" w:rsidP="007F79A3">
            <w:pPr>
              <w:pStyle w:val="TableParagraph"/>
              <w:spacing w:line="360" w:lineRule="auto"/>
              <w:ind w:left="108"/>
              <w:jc w:val="both"/>
              <w:rPr>
                <w:rFonts w:ascii="Arial"/>
                <w:b/>
              </w:rPr>
            </w:pPr>
            <w:r>
              <w:rPr>
                <w:rFonts w:ascii="Arial"/>
                <w:b/>
              </w:rPr>
              <w:t>50%</w:t>
            </w:r>
          </w:p>
        </w:tc>
      </w:tr>
      <w:tr w:rsidR="008B7E69" w14:paraId="6591A366" w14:textId="77777777" w:rsidTr="007F79A3">
        <w:trPr>
          <w:trHeight w:val="700"/>
        </w:trPr>
        <w:tc>
          <w:tcPr>
            <w:tcW w:w="2096" w:type="dxa"/>
            <w:tcBorders>
              <w:top w:val="single" w:sz="4" w:space="0" w:color="000000"/>
              <w:left w:val="single" w:sz="4" w:space="0" w:color="000000"/>
              <w:bottom w:val="single" w:sz="4" w:space="0" w:color="000000"/>
              <w:right w:val="single" w:sz="4" w:space="0" w:color="000000"/>
            </w:tcBorders>
            <w:shd w:val="clear" w:color="auto" w:fill="D9D9D9"/>
          </w:tcPr>
          <w:p w14:paraId="69E693E3" w14:textId="77777777" w:rsidR="00F9047E" w:rsidRDefault="00000000" w:rsidP="007F79A3">
            <w:pPr>
              <w:pStyle w:val="TableParagraph"/>
              <w:spacing w:line="360" w:lineRule="auto"/>
              <w:jc w:val="both"/>
              <w:rPr>
                <w:rFonts w:ascii="Arial"/>
                <w:b/>
              </w:rPr>
            </w:pPr>
            <w:r>
              <w:rPr>
                <w:rFonts w:ascii="Arial"/>
                <w:b/>
              </w:rPr>
              <w:t>Lecturer:</w:t>
            </w:r>
          </w:p>
        </w:tc>
        <w:tc>
          <w:tcPr>
            <w:tcW w:w="3293" w:type="dxa"/>
            <w:tcBorders>
              <w:top w:val="single" w:sz="4" w:space="0" w:color="000000"/>
              <w:left w:val="single" w:sz="4" w:space="0" w:color="000000"/>
              <w:bottom w:val="single" w:sz="4" w:space="0" w:color="000000"/>
              <w:right w:val="single" w:sz="4" w:space="0" w:color="000000"/>
            </w:tcBorders>
          </w:tcPr>
          <w:p w14:paraId="4DC467C5" w14:textId="77777777" w:rsidR="00F9047E" w:rsidRPr="00876F99" w:rsidRDefault="00000000" w:rsidP="007F79A3">
            <w:pPr>
              <w:pStyle w:val="TableParagraph"/>
              <w:spacing w:line="360" w:lineRule="auto"/>
              <w:ind w:left="105"/>
              <w:jc w:val="both"/>
              <w:rPr>
                <w:rFonts w:ascii="Arial"/>
                <w:b/>
                <w:sz w:val="20"/>
                <w:lang w:val="de-DE"/>
              </w:rPr>
            </w:pPr>
            <w:r w:rsidRPr="00876F99">
              <w:rPr>
                <w:rFonts w:ascii="Arial"/>
                <w:b/>
                <w:sz w:val="20"/>
                <w:lang w:val="de-DE"/>
              </w:rPr>
              <w:t>Lisa Bassler,</w:t>
            </w:r>
            <w:r w:rsidRPr="00876F99">
              <w:rPr>
                <w:rFonts w:ascii="Arial"/>
                <w:b/>
                <w:spacing w:val="1"/>
                <w:sz w:val="20"/>
                <w:lang w:val="de-DE"/>
              </w:rPr>
              <w:t xml:space="preserve"> </w:t>
            </w:r>
            <w:r w:rsidRPr="00876F99">
              <w:rPr>
                <w:rFonts w:ascii="Arial"/>
                <w:b/>
                <w:sz w:val="20"/>
                <w:lang w:val="de-DE"/>
              </w:rPr>
              <w:t>Natalie</w:t>
            </w:r>
            <w:r w:rsidRPr="00876F99">
              <w:rPr>
                <w:rFonts w:ascii="Arial"/>
                <w:b/>
                <w:spacing w:val="1"/>
                <w:sz w:val="20"/>
                <w:lang w:val="de-DE"/>
              </w:rPr>
              <w:t xml:space="preserve"> </w:t>
            </w:r>
            <w:r w:rsidRPr="00876F99">
              <w:rPr>
                <w:rFonts w:ascii="Arial"/>
                <w:b/>
                <w:sz w:val="20"/>
                <w:lang w:val="de-DE"/>
              </w:rPr>
              <w:t>Brailsford</w:t>
            </w:r>
            <w:r w:rsidRPr="00876F99">
              <w:rPr>
                <w:rFonts w:ascii="Arial"/>
                <w:b/>
                <w:spacing w:val="-53"/>
                <w:sz w:val="20"/>
                <w:lang w:val="de-DE"/>
              </w:rPr>
              <w:t xml:space="preserve"> </w:t>
            </w:r>
            <w:r w:rsidRPr="00876F99">
              <w:rPr>
                <w:rFonts w:ascii="Arial"/>
                <w:b/>
                <w:sz w:val="20"/>
                <w:lang w:val="de-DE"/>
              </w:rPr>
              <w:t>Neil</w:t>
            </w:r>
            <w:r w:rsidRPr="00876F99">
              <w:rPr>
                <w:rFonts w:ascii="Arial"/>
                <w:b/>
                <w:spacing w:val="-2"/>
                <w:sz w:val="20"/>
                <w:lang w:val="de-DE"/>
              </w:rPr>
              <w:t xml:space="preserve"> </w:t>
            </w:r>
            <w:r w:rsidRPr="00876F99">
              <w:rPr>
                <w:rFonts w:ascii="Arial"/>
                <w:b/>
                <w:sz w:val="20"/>
                <w:lang w:val="de-DE"/>
              </w:rPr>
              <w:t>Dyer</w:t>
            </w:r>
          </w:p>
        </w:tc>
        <w:tc>
          <w:tcPr>
            <w:tcW w:w="2268" w:type="dxa"/>
            <w:tcBorders>
              <w:top w:val="single" w:sz="4" w:space="0" w:color="000000"/>
              <w:left w:val="single" w:sz="4" w:space="0" w:color="000000"/>
              <w:bottom w:val="single" w:sz="4" w:space="0" w:color="000000"/>
              <w:right w:val="single" w:sz="4" w:space="0" w:color="000000"/>
            </w:tcBorders>
            <w:shd w:val="clear" w:color="auto" w:fill="D9D9D9"/>
          </w:tcPr>
          <w:p w14:paraId="02CDD786" w14:textId="77777777" w:rsidR="00F9047E" w:rsidRDefault="00000000" w:rsidP="007F79A3">
            <w:pPr>
              <w:pStyle w:val="TableParagraph"/>
              <w:spacing w:line="360" w:lineRule="auto"/>
              <w:jc w:val="both"/>
              <w:rPr>
                <w:rFonts w:ascii="Arial"/>
                <w:b/>
              </w:rPr>
            </w:pPr>
            <w:r>
              <w:rPr>
                <w:rFonts w:ascii="Arial"/>
                <w:b/>
              </w:rPr>
              <w:t>Internal</w:t>
            </w:r>
            <w:r>
              <w:rPr>
                <w:rFonts w:ascii="Arial"/>
                <w:b/>
                <w:spacing w:val="-1"/>
              </w:rPr>
              <w:t xml:space="preserve"> </w:t>
            </w:r>
            <w:r>
              <w:rPr>
                <w:rFonts w:ascii="Arial"/>
                <w:b/>
              </w:rPr>
              <w:t>Verifier:</w:t>
            </w:r>
          </w:p>
        </w:tc>
        <w:tc>
          <w:tcPr>
            <w:tcW w:w="2268" w:type="dxa"/>
            <w:tcBorders>
              <w:top w:val="single" w:sz="4" w:space="0" w:color="000000"/>
              <w:left w:val="single" w:sz="4" w:space="0" w:color="000000"/>
              <w:bottom w:val="single" w:sz="4" w:space="0" w:color="000000"/>
              <w:right w:val="single" w:sz="4" w:space="0" w:color="000000"/>
            </w:tcBorders>
          </w:tcPr>
          <w:p w14:paraId="2DD1D2D3" w14:textId="77777777" w:rsidR="00F9047E" w:rsidRDefault="00000000" w:rsidP="007F79A3">
            <w:pPr>
              <w:pStyle w:val="TableParagraph"/>
              <w:spacing w:line="360" w:lineRule="auto"/>
              <w:ind w:left="108"/>
              <w:jc w:val="both"/>
              <w:rPr>
                <w:rFonts w:ascii="Arial"/>
                <w:b/>
              </w:rPr>
            </w:pPr>
            <w:r>
              <w:rPr>
                <w:rFonts w:ascii="Arial"/>
                <w:b/>
              </w:rPr>
              <w:t>Jacqui</w:t>
            </w:r>
            <w:r>
              <w:rPr>
                <w:rFonts w:ascii="Arial"/>
                <w:b/>
                <w:spacing w:val="1"/>
              </w:rPr>
              <w:t xml:space="preserve"> </w:t>
            </w:r>
            <w:r>
              <w:rPr>
                <w:rFonts w:ascii="Arial"/>
                <w:b/>
              </w:rPr>
              <w:t>Jones</w:t>
            </w:r>
          </w:p>
        </w:tc>
      </w:tr>
      <w:tr w:rsidR="008B7E69" w14:paraId="34E172C4" w14:textId="77777777" w:rsidTr="007F79A3">
        <w:trPr>
          <w:trHeight w:val="746"/>
        </w:trPr>
        <w:tc>
          <w:tcPr>
            <w:tcW w:w="2096" w:type="dxa"/>
            <w:tcBorders>
              <w:top w:val="single" w:sz="4" w:space="0" w:color="000000"/>
              <w:left w:val="single" w:sz="4" w:space="0" w:color="000000"/>
              <w:bottom w:val="single" w:sz="4" w:space="0" w:color="000000"/>
              <w:right w:val="single" w:sz="4" w:space="0" w:color="000000"/>
            </w:tcBorders>
            <w:shd w:val="clear" w:color="auto" w:fill="D9D9D9"/>
          </w:tcPr>
          <w:p w14:paraId="1F365A1F" w14:textId="77777777" w:rsidR="00F9047E" w:rsidRDefault="00000000" w:rsidP="007F79A3">
            <w:pPr>
              <w:pStyle w:val="TableParagraph"/>
              <w:spacing w:line="360" w:lineRule="auto"/>
              <w:jc w:val="both"/>
              <w:rPr>
                <w:rFonts w:ascii="Arial"/>
                <w:b/>
              </w:rPr>
            </w:pPr>
            <w:r>
              <w:rPr>
                <w:rFonts w:ascii="Arial"/>
                <w:b/>
              </w:rPr>
              <w:t>Assignment</w:t>
            </w:r>
            <w:r>
              <w:rPr>
                <w:rFonts w:ascii="Arial"/>
                <w:b/>
                <w:spacing w:val="-5"/>
              </w:rPr>
              <w:t xml:space="preserve"> </w:t>
            </w:r>
            <w:r>
              <w:rPr>
                <w:rFonts w:ascii="Arial"/>
                <w:b/>
              </w:rPr>
              <w:t>Title:</w:t>
            </w:r>
          </w:p>
        </w:tc>
        <w:tc>
          <w:tcPr>
            <w:tcW w:w="3293" w:type="dxa"/>
            <w:tcBorders>
              <w:top w:val="single" w:sz="4" w:space="0" w:color="000000"/>
              <w:left w:val="single" w:sz="4" w:space="0" w:color="000000"/>
              <w:bottom w:val="single" w:sz="4" w:space="0" w:color="000000"/>
              <w:right w:val="single" w:sz="4" w:space="0" w:color="000000"/>
            </w:tcBorders>
          </w:tcPr>
          <w:p w14:paraId="032C177B" w14:textId="77777777" w:rsidR="00F9047E" w:rsidRDefault="00000000" w:rsidP="007F79A3">
            <w:pPr>
              <w:pStyle w:val="TableParagraph"/>
              <w:spacing w:line="360" w:lineRule="auto"/>
              <w:ind w:left="105"/>
              <w:jc w:val="both"/>
              <w:rPr>
                <w:rFonts w:ascii="Arial"/>
                <w:b/>
                <w:sz w:val="20"/>
              </w:rPr>
            </w:pPr>
            <w:r>
              <w:rPr>
                <w:rFonts w:ascii="Arial"/>
                <w:b/>
                <w:sz w:val="20"/>
              </w:rPr>
              <w:t>Student</w:t>
            </w:r>
            <w:r>
              <w:rPr>
                <w:rFonts w:ascii="Arial"/>
                <w:b/>
                <w:spacing w:val="-3"/>
                <w:sz w:val="20"/>
              </w:rPr>
              <w:t xml:space="preserve"> </w:t>
            </w:r>
            <w:r>
              <w:rPr>
                <w:rFonts w:ascii="Arial"/>
                <w:b/>
                <w:sz w:val="20"/>
              </w:rPr>
              <w:t>Learning</w:t>
            </w:r>
            <w:r>
              <w:rPr>
                <w:rFonts w:ascii="Arial"/>
                <w:b/>
                <w:spacing w:val="-2"/>
                <w:sz w:val="20"/>
              </w:rPr>
              <w:t xml:space="preserve"> </w:t>
            </w:r>
            <w:r>
              <w:rPr>
                <w:rFonts w:ascii="Arial"/>
                <w:b/>
                <w:sz w:val="20"/>
              </w:rPr>
              <w:t>Log</w:t>
            </w:r>
          </w:p>
        </w:tc>
        <w:tc>
          <w:tcPr>
            <w:tcW w:w="2268" w:type="dxa"/>
            <w:tcBorders>
              <w:top w:val="single" w:sz="4" w:space="0" w:color="000000"/>
              <w:left w:val="single" w:sz="4" w:space="0" w:color="000000"/>
              <w:bottom w:val="single" w:sz="4" w:space="0" w:color="000000"/>
              <w:right w:val="single" w:sz="4" w:space="0" w:color="000000"/>
            </w:tcBorders>
            <w:shd w:val="clear" w:color="auto" w:fill="D9D9D9"/>
          </w:tcPr>
          <w:p w14:paraId="4D8D7059" w14:textId="77777777" w:rsidR="00F9047E" w:rsidRDefault="00000000" w:rsidP="007F79A3">
            <w:pPr>
              <w:pStyle w:val="TableParagraph"/>
              <w:tabs>
                <w:tab w:val="left" w:pos="971"/>
                <w:tab w:val="left" w:pos="1866"/>
              </w:tabs>
              <w:spacing w:line="360" w:lineRule="auto"/>
              <w:ind w:right="94"/>
              <w:jc w:val="both"/>
              <w:rPr>
                <w:rFonts w:ascii="Arial"/>
                <w:b/>
              </w:rPr>
            </w:pPr>
            <w:r>
              <w:rPr>
                <w:rFonts w:ascii="Arial"/>
                <w:b/>
              </w:rPr>
              <w:t>Word</w:t>
            </w:r>
            <w:r>
              <w:rPr>
                <w:rFonts w:ascii="Arial"/>
                <w:b/>
              </w:rPr>
              <w:tab/>
              <w:t>count</w:t>
            </w:r>
            <w:r>
              <w:rPr>
                <w:rFonts w:ascii="Arial"/>
                <w:b/>
              </w:rPr>
              <w:tab/>
            </w:r>
            <w:r>
              <w:rPr>
                <w:rFonts w:ascii="Arial"/>
                <w:b/>
                <w:spacing w:val="-1"/>
              </w:rPr>
              <w:t>(or</w:t>
            </w:r>
            <w:r>
              <w:rPr>
                <w:rFonts w:ascii="Arial"/>
                <w:b/>
                <w:spacing w:val="-59"/>
              </w:rPr>
              <w:t xml:space="preserve"> </w:t>
            </w:r>
            <w:r>
              <w:rPr>
                <w:rFonts w:ascii="Arial"/>
                <w:b/>
              </w:rPr>
              <w:t>equivalent):</w:t>
            </w:r>
          </w:p>
        </w:tc>
        <w:tc>
          <w:tcPr>
            <w:tcW w:w="2268" w:type="dxa"/>
            <w:tcBorders>
              <w:top w:val="single" w:sz="4" w:space="0" w:color="000000"/>
              <w:left w:val="single" w:sz="4" w:space="0" w:color="000000"/>
              <w:bottom w:val="single" w:sz="4" w:space="0" w:color="000000"/>
              <w:right w:val="single" w:sz="4" w:space="0" w:color="000000"/>
            </w:tcBorders>
          </w:tcPr>
          <w:p w14:paraId="461BD5AF" w14:textId="77777777" w:rsidR="00F9047E" w:rsidRDefault="00000000" w:rsidP="007F79A3">
            <w:pPr>
              <w:pStyle w:val="TableParagraph"/>
              <w:spacing w:line="360" w:lineRule="auto"/>
              <w:ind w:left="108"/>
              <w:jc w:val="both"/>
              <w:rPr>
                <w:rFonts w:ascii="Arial"/>
                <w:b/>
                <w:sz w:val="20"/>
              </w:rPr>
            </w:pPr>
            <w:r>
              <w:rPr>
                <w:rFonts w:ascii="Arial"/>
                <w:b/>
                <w:sz w:val="20"/>
              </w:rPr>
              <w:t>1250</w:t>
            </w:r>
            <w:r>
              <w:rPr>
                <w:rFonts w:ascii="Arial"/>
                <w:b/>
                <w:spacing w:val="-1"/>
                <w:sz w:val="20"/>
              </w:rPr>
              <w:t xml:space="preserve"> </w:t>
            </w:r>
            <w:r>
              <w:rPr>
                <w:rFonts w:ascii="Arial"/>
                <w:b/>
                <w:sz w:val="20"/>
              </w:rPr>
              <w:t>Words</w:t>
            </w:r>
            <w:r>
              <w:rPr>
                <w:rFonts w:ascii="Arial"/>
                <w:b/>
                <w:spacing w:val="-3"/>
                <w:sz w:val="20"/>
              </w:rPr>
              <w:t xml:space="preserve"> </w:t>
            </w:r>
            <w:r>
              <w:rPr>
                <w:rFonts w:ascii="Arial"/>
                <w:b/>
                <w:sz w:val="20"/>
              </w:rPr>
              <w:t>+/-10%</w:t>
            </w:r>
          </w:p>
        </w:tc>
      </w:tr>
      <w:tr w:rsidR="008B7E69" w14:paraId="34D4D332" w14:textId="77777777" w:rsidTr="007F79A3">
        <w:trPr>
          <w:trHeight w:val="997"/>
        </w:trPr>
        <w:tc>
          <w:tcPr>
            <w:tcW w:w="2096" w:type="dxa"/>
            <w:tcBorders>
              <w:top w:val="single" w:sz="4" w:space="0" w:color="000000"/>
              <w:left w:val="single" w:sz="4" w:space="0" w:color="000000"/>
              <w:bottom w:val="single" w:sz="4" w:space="0" w:color="000000"/>
              <w:right w:val="single" w:sz="4" w:space="0" w:color="000000"/>
            </w:tcBorders>
            <w:shd w:val="clear" w:color="auto" w:fill="D9D9D9"/>
          </w:tcPr>
          <w:p w14:paraId="47FC9B06" w14:textId="77777777" w:rsidR="00F9047E" w:rsidRDefault="00000000" w:rsidP="007F79A3">
            <w:pPr>
              <w:pStyle w:val="TableParagraph"/>
              <w:spacing w:line="360" w:lineRule="auto"/>
              <w:ind w:right="712"/>
              <w:jc w:val="both"/>
              <w:rPr>
                <w:rFonts w:ascii="Arial"/>
                <w:b/>
              </w:rPr>
            </w:pPr>
            <w:r>
              <w:rPr>
                <w:rFonts w:ascii="Arial"/>
                <w:b/>
              </w:rPr>
              <w:t>Submission</w:t>
            </w:r>
            <w:r>
              <w:rPr>
                <w:rFonts w:ascii="Arial"/>
                <w:b/>
                <w:spacing w:val="-59"/>
              </w:rPr>
              <w:t xml:space="preserve"> </w:t>
            </w:r>
            <w:r>
              <w:rPr>
                <w:rFonts w:ascii="Arial"/>
                <w:b/>
              </w:rPr>
              <w:t>deadline:</w:t>
            </w:r>
          </w:p>
        </w:tc>
        <w:tc>
          <w:tcPr>
            <w:tcW w:w="3293" w:type="dxa"/>
            <w:tcBorders>
              <w:top w:val="single" w:sz="4" w:space="0" w:color="000000"/>
              <w:left w:val="single" w:sz="4" w:space="0" w:color="000000"/>
              <w:bottom w:val="single" w:sz="4" w:space="0" w:color="000000"/>
              <w:right w:val="single" w:sz="4" w:space="0" w:color="000000"/>
            </w:tcBorders>
          </w:tcPr>
          <w:p w14:paraId="40D41C82" w14:textId="77777777" w:rsidR="00F9047E" w:rsidRDefault="00000000" w:rsidP="007F79A3">
            <w:pPr>
              <w:pStyle w:val="TableParagraph"/>
              <w:spacing w:line="360" w:lineRule="auto"/>
              <w:ind w:left="105" w:right="95"/>
              <w:jc w:val="both"/>
              <w:rPr>
                <w:rFonts w:ascii="Arial"/>
                <w:b/>
              </w:rPr>
            </w:pPr>
            <w:r>
              <w:rPr>
                <w:rFonts w:ascii="Arial"/>
                <w:b/>
              </w:rPr>
              <w:t>Thursday</w:t>
            </w:r>
            <w:r>
              <w:rPr>
                <w:rFonts w:ascii="Arial"/>
                <w:b/>
                <w:spacing w:val="13"/>
              </w:rPr>
              <w:t xml:space="preserve"> </w:t>
            </w:r>
            <w:r>
              <w:rPr>
                <w:rFonts w:ascii="Arial"/>
                <w:b/>
              </w:rPr>
              <w:t>22</w:t>
            </w:r>
            <w:r>
              <w:rPr>
                <w:rFonts w:ascii="Arial"/>
                <w:b/>
                <w:vertAlign w:val="superscript"/>
              </w:rPr>
              <w:t>nd</w:t>
            </w:r>
            <w:r>
              <w:rPr>
                <w:rFonts w:ascii="Arial"/>
                <w:b/>
                <w:spacing w:val="14"/>
              </w:rPr>
              <w:t xml:space="preserve"> </w:t>
            </w:r>
            <w:r>
              <w:rPr>
                <w:rFonts w:ascii="Arial"/>
                <w:b/>
              </w:rPr>
              <w:t>February</w:t>
            </w:r>
            <w:r>
              <w:rPr>
                <w:rFonts w:ascii="Arial"/>
                <w:b/>
                <w:spacing w:val="15"/>
              </w:rPr>
              <w:t xml:space="preserve"> </w:t>
            </w:r>
            <w:r>
              <w:rPr>
                <w:rFonts w:ascii="Arial"/>
                <w:b/>
              </w:rPr>
              <w:t>2024</w:t>
            </w:r>
            <w:r>
              <w:rPr>
                <w:rFonts w:ascii="Arial"/>
                <w:b/>
                <w:spacing w:val="-58"/>
              </w:rPr>
              <w:t xml:space="preserve"> </w:t>
            </w:r>
            <w:r>
              <w:rPr>
                <w:rFonts w:ascii="Arial"/>
                <w:b/>
              </w:rPr>
              <w:t>by 23h59</w:t>
            </w:r>
          </w:p>
        </w:tc>
        <w:tc>
          <w:tcPr>
            <w:tcW w:w="2268" w:type="dxa"/>
            <w:tcBorders>
              <w:top w:val="single" w:sz="4" w:space="0" w:color="000000"/>
              <w:left w:val="single" w:sz="4" w:space="0" w:color="000000"/>
              <w:bottom w:val="single" w:sz="4" w:space="0" w:color="000000"/>
              <w:right w:val="single" w:sz="4" w:space="0" w:color="000000"/>
            </w:tcBorders>
            <w:shd w:val="clear" w:color="auto" w:fill="D9D9D9"/>
          </w:tcPr>
          <w:p w14:paraId="24566D36" w14:textId="77777777" w:rsidR="00F9047E" w:rsidRDefault="00000000" w:rsidP="007F79A3">
            <w:pPr>
              <w:pStyle w:val="TableParagraph"/>
              <w:spacing w:line="360" w:lineRule="auto"/>
              <w:ind w:right="94"/>
              <w:jc w:val="both"/>
              <w:rPr>
                <w:rFonts w:ascii="Arial"/>
                <w:b/>
              </w:rPr>
            </w:pPr>
            <w:r>
              <w:rPr>
                <w:rFonts w:ascii="Arial"/>
                <w:b/>
              </w:rPr>
              <w:t>Return</w:t>
            </w:r>
            <w:r>
              <w:rPr>
                <w:rFonts w:ascii="Arial"/>
                <w:b/>
                <w:spacing w:val="1"/>
              </w:rPr>
              <w:t xml:space="preserve"> </w:t>
            </w:r>
            <w:r>
              <w:rPr>
                <w:rFonts w:ascii="Arial"/>
                <w:b/>
              </w:rPr>
              <w:t>date</w:t>
            </w:r>
            <w:r>
              <w:rPr>
                <w:rFonts w:ascii="Arial"/>
                <w:b/>
                <w:spacing w:val="1"/>
              </w:rPr>
              <w:t xml:space="preserve"> </w:t>
            </w:r>
            <w:r>
              <w:rPr>
                <w:rFonts w:ascii="Arial"/>
                <w:b/>
              </w:rPr>
              <w:t>of</w:t>
            </w:r>
            <w:r>
              <w:rPr>
                <w:rFonts w:ascii="Arial"/>
                <w:b/>
                <w:spacing w:val="1"/>
              </w:rPr>
              <w:t xml:space="preserve"> </w:t>
            </w:r>
            <w:r>
              <w:rPr>
                <w:rFonts w:ascii="Arial"/>
                <w:b/>
              </w:rPr>
              <w:t>provisional</w:t>
            </w:r>
            <w:r>
              <w:rPr>
                <w:rFonts w:ascii="Arial"/>
                <w:b/>
                <w:spacing w:val="62"/>
              </w:rPr>
              <w:t xml:space="preserve"> </w:t>
            </w:r>
            <w:r>
              <w:rPr>
                <w:rFonts w:ascii="Arial"/>
                <w:b/>
              </w:rPr>
              <w:t>marks</w:t>
            </w:r>
            <w:r>
              <w:rPr>
                <w:rFonts w:ascii="Arial"/>
                <w:b/>
                <w:spacing w:val="-59"/>
              </w:rPr>
              <w:t xml:space="preserve"> </w:t>
            </w:r>
            <w:r>
              <w:rPr>
                <w:rFonts w:ascii="Arial"/>
                <w:b/>
                <w:spacing w:val="-1"/>
              </w:rPr>
              <w:t xml:space="preserve">and </w:t>
            </w:r>
            <w:r>
              <w:rPr>
                <w:rFonts w:ascii="Arial"/>
                <w:b/>
              </w:rPr>
              <w:t>written</w:t>
            </w:r>
            <w:r>
              <w:rPr>
                <w:rFonts w:ascii="Arial"/>
                <w:b/>
                <w:spacing w:val="-2"/>
              </w:rPr>
              <w:t xml:space="preserve"> </w:t>
            </w:r>
            <w:r>
              <w:rPr>
                <w:rFonts w:ascii="Arial"/>
                <w:b/>
              </w:rPr>
              <w:t>feedback:</w:t>
            </w:r>
          </w:p>
        </w:tc>
        <w:tc>
          <w:tcPr>
            <w:tcW w:w="2268" w:type="dxa"/>
            <w:tcBorders>
              <w:top w:val="single" w:sz="4" w:space="0" w:color="000000"/>
              <w:left w:val="single" w:sz="4" w:space="0" w:color="000000"/>
              <w:bottom w:val="single" w:sz="4" w:space="0" w:color="000000"/>
              <w:right w:val="single" w:sz="4" w:space="0" w:color="000000"/>
            </w:tcBorders>
          </w:tcPr>
          <w:p w14:paraId="22A87D1F" w14:textId="77777777" w:rsidR="00F9047E" w:rsidRDefault="00000000" w:rsidP="007F79A3">
            <w:pPr>
              <w:pStyle w:val="TableParagraph"/>
              <w:spacing w:line="360" w:lineRule="auto"/>
              <w:ind w:left="108"/>
              <w:jc w:val="both"/>
              <w:rPr>
                <w:rFonts w:ascii="Arial"/>
                <w:b/>
              </w:rPr>
            </w:pPr>
            <w:r>
              <w:rPr>
                <w:rFonts w:ascii="Arial"/>
                <w:b/>
              </w:rPr>
              <w:t>21/03/24</w:t>
            </w:r>
          </w:p>
        </w:tc>
      </w:tr>
    </w:tbl>
    <w:p w14:paraId="366B14C8" w14:textId="397BC0A2" w:rsidR="000F799E" w:rsidRDefault="007F79A3" w:rsidP="005F0930">
      <w:pPr>
        <w:jc w:val="center"/>
        <w:rPr>
          <w:b/>
          <w:bCs/>
          <w:sz w:val="32"/>
          <w:szCs w:val="28"/>
        </w:rPr>
      </w:pPr>
      <w:r>
        <w:rPr>
          <w:noProof/>
          <w:sz w:val="20"/>
        </w:rPr>
        <mc:AlternateContent>
          <mc:Choice Requires="wps">
            <w:drawing>
              <wp:inline distT="0" distB="0" distL="0" distR="0" wp14:anchorId="63F0C726" wp14:editId="4C81F844">
                <wp:extent cx="6330950" cy="342508"/>
                <wp:effectExtent l="0" t="0" r="12700" b="19685"/>
                <wp:docPr id="1925523294"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30950" cy="342508"/>
                        </a:xfrm>
                        <a:prstGeom prst="rect">
                          <a:avLst/>
                        </a:prstGeom>
                        <a:solidFill>
                          <a:srgbClr val="C0C0C0"/>
                        </a:solidFill>
                        <a:ln w="6096">
                          <a:solidFill>
                            <a:srgbClr val="000000"/>
                          </a:solidFill>
                          <a:prstDash val="solid"/>
                          <a:miter lim="800000"/>
                          <a:headEnd/>
                          <a:tailEnd/>
                        </a:ln>
                      </wps:spPr>
                      <wps:txbx>
                        <w:txbxContent>
                          <w:p w14:paraId="677252FB" w14:textId="77777777" w:rsidR="007F79A3" w:rsidRDefault="007F79A3" w:rsidP="007F79A3">
                            <w:pPr>
                              <w:spacing w:before="119"/>
                              <w:ind w:left="971"/>
                              <w:rPr>
                                <w:b/>
                                <w:sz w:val="28"/>
                              </w:rPr>
                            </w:pPr>
                            <w:r>
                              <w:rPr>
                                <w:b/>
                                <w:sz w:val="28"/>
                              </w:rPr>
                              <w:t>LEVEL</w:t>
                            </w:r>
                            <w:r>
                              <w:rPr>
                                <w:b/>
                                <w:spacing w:val="-4"/>
                                <w:sz w:val="28"/>
                              </w:rPr>
                              <w:t xml:space="preserve"> </w:t>
                            </w:r>
                            <w:r>
                              <w:rPr>
                                <w:b/>
                                <w:sz w:val="28"/>
                              </w:rPr>
                              <w:t>6</w:t>
                            </w:r>
                            <w:r>
                              <w:rPr>
                                <w:b/>
                                <w:spacing w:val="-1"/>
                                <w:sz w:val="28"/>
                              </w:rPr>
                              <w:t xml:space="preserve"> </w:t>
                            </w:r>
                            <w:r>
                              <w:rPr>
                                <w:b/>
                                <w:sz w:val="28"/>
                              </w:rPr>
                              <w:t>ASSESSMENT</w:t>
                            </w:r>
                            <w:r>
                              <w:rPr>
                                <w:b/>
                                <w:spacing w:val="-2"/>
                                <w:sz w:val="28"/>
                              </w:rPr>
                              <w:t xml:space="preserve"> </w:t>
                            </w:r>
                            <w:r>
                              <w:rPr>
                                <w:b/>
                                <w:sz w:val="28"/>
                              </w:rPr>
                              <w:t>SPECIFICATION</w:t>
                            </w:r>
                            <w:r>
                              <w:rPr>
                                <w:b/>
                                <w:spacing w:val="-4"/>
                                <w:sz w:val="28"/>
                              </w:rPr>
                              <w:t xml:space="preserve"> </w:t>
                            </w:r>
                            <w:r>
                              <w:rPr>
                                <w:b/>
                                <w:sz w:val="28"/>
                              </w:rPr>
                              <w:t>COMPONENT</w:t>
                            </w:r>
                            <w:r>
                              <w:rPr>
                                <w:b/>
                                <w:spacing w:val="-4"/>
                                <w:sz w:val="28"/>
                              </w:rPr>
                              <w:t xml:space="preserve"> </w:t>
                            </w:r>
                            <w:r>
                              <w:rPr>
                                <w:b/>
                                <w:sz w:val="28"/>
                              </w:rPr>
                              <w:t>ONE</w:t>
                            </w:r>
                          </w:p>
                        </w:txbxContent>
                      </wps:txbx>
                      <wps:bodyPr rot="0" vert="horz" wrap="square" lIns="0" tIns="0" rIns="0" bIns="0" anchor="t" anchorCtr="0" upright="1">
                        <a:noAutofit/>
                      </wps:bodyPr>
                    </wps:wsp>
                  </a:graphicData>
                </a:graphic>
              </wp:inline>
            </w:drawing>
          </mc:Choice>
          <mc:Fallback>
            <w:pict>
              <v:shapetype w14:anchorId="63F0C726" id="_x0000_t202" coordsize="21600,21600" o:spt="202" path="m,l,21600r21600,l21600,xe">
                <v:stroke joinstyle="miter"/>
                <v:path gradientshapeok="t" o:connecttype="rect"/>
              </v:shapetype>
              <v:shape id="Text Box 1" o:spid="_x0000_s1026" type="#_x0000_t202" style="width:498.5pt;height:26.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" fillcolor="silver" strokeweight=".48pt">
                <v:textbox inset="0,0,0,0">
                  <w:txbxContent>
                    <w:p w14:paraId="677252FB" w14:textId="77777777" w:rsidR="007F79A3" w:rsidRDefault="007F79A3" w:rsidP="007F79A3">
                      <w:pPr>
                        <w:spacing w:before="119"/>
                        <w:ind w:left="971"/>
                        <w:rPr>
                          <w:b/>
                          <w:sz w:val="28"/>
                        </w:rPr>
                      </w:pPr>
                      <w:r>
                        <w:rPr>
                          <w:b/>
                          <w:sz w:val="28"/>
                        </w:rPr>
                        <w:t>LEVEL</w:t>
                      </w:r>
                      <w:r>
                        <w:rPr>
                          <w:b/>
                          <w:spacing w:val="-4"/>
                          <w:sz w:val="28"/>
                        </w:rPr>
                        <w:t xml:space="preserve"> </w:t>
                      </w:r>
                      <w:r>
                        <w:rPr>
                          <w:b/>
                          <w:sz w:val="28"/>
                        </w:rPr>
                        <w:t>6</w:t>
                      </w:r>
                      <w:r>
                        <w:rPr>
                          <w:b/>
                          <w:spacing w:val="-1"/>
                          <w:sz w:val="28"/>
                        </w:rPr>
                        <w:t xml:space="preserve"> </w:t>
                      </w:r>
                      <w:r>
                        <w:rPr>
                          <w:b/>
                          <w:sz w:val="28"/>
                        </w:rPr>
                        <w:t>ASSESSMENT</w:t>
                      </w:r>
                      <w:r>
                        <w:rPr>
                          <w:b/>
                          <w:spacing w:val="-2"/>
                          <w:sz w:val="28"/>
                        </w:rPr>
                        <w:t xml:space="preserve"> </w:t>
                      </w:r>
                      <w:r>
                        <w:rPr>
                          <w:b/>
                          <w:sz w:val="28"/>
                        </w:rPr>
                        <w:t>SPECIFICATION</w:t>
                      </w:r>
                      <w:r>
                        <w:rPr>
                          <w:b/>
                          <w:spacing w:val="-4"/>
                          <w:sz w:val="28"/>
                        </w:rPr>
                        <w:t xml:space="preserve"> </w:t>
                      </w:r>
                      <w:r>
                        <w:rPr>
                          <w:b/>
                          <w:sz w:val="28"/>
                        </w:rPr>
                        <w:t>COMPONENT</w:t>
                      </w:r>
                      <w:r>
                        <w:rPr>
                          <w:b/>
                          <w:spacing w:val="-4"/>
                          <w:sz w:val="28"/>
                        </w:rPr>
                        <w:t xml:space="preserve"> </w:t>
                      </w:r>
                      <w:r>
                        <w:rPr>
                          <w:b/>
                          <w:sz w:val="28"/>
                        </w:rPr>
                        <w:t>ONE</w:t>
                      </w:r>
                    </w:p>
                  </w:txbxContent>
                </v:textbox>
                <w10:anchorlock/>
              </v:shape>
            </w:pict>
          </mc:Fallback>
        </mc:AlternateContent>
      </w:r>
    </w:p>
    <w:p w14:paraId="758FFFAD" w14:textId="77777777" w:rsidR="007F79A3" w:rsidRDefault="007F79A3" w:rsidP="005F0930">
      <w:pPr>
        <w:jc w:val="center"/>
        <w:rPr>
          <w:b/>
          <w:bCs/>
          <w:sz w:val="32"/>
          <w:szCs w:val="28"/>
        </w:rPr>
      </w:pPr>
    </w:p>
    <w:p w14:paraId="1B06F340" w14:textId="77777777" w:rsidR="007F79A3" w:rsidRDefault="007F79A3" w:rsidP="005F0930">
      <w:pPr>
        <w:jc w:val="center"/>
        <w:rPr>
          <w:b/>
          <w:bCs/>
          <w:sz w:val="32"/>
          <w:szCs w:val="28"/>
        </w:rPr>
      </w:pPr>
    </w:p>
    <w:p w14:paraId="6D539254" w14:textId="77777777" w:rsidR="007F79A3" w:rsidRDefault="007F79A3" w:rsidP="005F0930">
      <w:pPr>
        <w:jc w:val="center"/>
        <w:rPr>
          <w:b/>
          <w:bCs/>
          <w:sz w:val="32"/>
          <w:szCs w:val="28"/>
        </w:rPr>
      </w:pPr>
    </w:p>
    <w:p w14:paraId="34370603" w14:textId="77777777" w:rsidR="007F79A3" w:rsidRDefault="007F79A3" w:rsidP="005F0930">
      <w:pPr>
        <w:jc w:val="center"/>
        <w:rPr>
          <w:b/>
          <w:bCs/>
          <w:sz w:val="32"/>
          <w:szCs w:val="28"/>
        </w:rPr>
      </w:pPr>
    </w:p>
    <w:p w14:paraId="7FD7FAAC" w14:textId="77777777" w:rsidR="007F79A3" w:rsidRDefault="007F79A3" w:rsidP="005F0930">
      <w:pPr>
        <w:jc w:val="center"/>
        <w:rPr>
          <w:b/>
          <w:bCs/>
          <w:sz w:val="32"/>
          <w:szCs w:val="28"/>
        </w:rPr>
      </w:pPr>
    </w:p>
    <w:p w14:paraId="161F2E95" w14:textId="77777777" w:rsidR="007F79A3" w:rsidRDefault="007F79A3" w:rsidP="005F0930">
      <w:pPr>
        <w:jc w:val="center"/>
        <w:rPr>
          <w:b/>
          <w:bCs/>
          <w:sz w:val="32"/>
          <w:szCs w:val="28"/>
        </w:rPr>
      </w:pPr>
    </w:p>
    <w:p w14:paraId="6C550D7C" w14:textId="77777777" w:rsidR="007F79A3" w:rsidRDefault="007F79A3" w:rsidP="005F0930">
      <w:pPr>
        <w:jc w:val="center"/>
        <w:rPr>
          <w:b/>
          <w:bCs/>
          <w:sz w:val="32"/>
          <w:szCs w:val="28"/>
        </w:rPr>
      </w:pPr>
    </w:p>
    <w:sdt>
      <w:sdtPr>
        <w:rPr>
          <w:rFonts w:ascii="Arial" w:eastAsiaTheme="minorEastAsia" w:hAnsi="Arial" w:cstheme="minorBidi"/>
          <w:color w:val="000000" w:themeColor="text1"/>
          <w:kern w:val="2"/>
          <w:sz w:val="24"/>
          <w:szCs w:val="22"/>
          <w:lang w:eastAsia="zh-CN"/>
          <w14:ligatures w14:val="standardContextual"/>
        </w:rPr>
        <w:id w:val="722956727"/>
        <w:docPartObj>
          <w:docPartGallery w:val="Table of Contents"/>
          <w:docPartUnique/>
        </w:docPartObj>
      </w:sdtPr>
      <w:sdtEndPr>
        <w:rPr>
          <w:b/>
          <w:bCs/>
          <w:sz w:val="22"/>
        </w:rPr>
      </w:sdtEndPr>
      <w:sdtContent>
        <w:p w14:paraId="2D3F1AB7" w14:textId="6CDF11FE" w:rsidR="000F799E" w:rsidRPr="00F9047E" w:rsidRDefault="00000000" w:rsidP="00F9047E">
          <w:pPr>
            <w:pStyle w:val="TOCHeading"/>
            <w:spacing w:line="360" w:lineRule="auto"/>
            <w:rPr>
              <w:rFonts w:ascii="Arial" w:hAnsi="Arial" w:cs="Arial"/>
              <w:b/>
              <w:bCs/>
              <w:color w:val="auto"/>
            </w:rPr>
          </w:pPr>
          <w:r w:rsidRPr="00F9047E">
            <w:rPr>
              <w:rFonts w:ascii="Arial" w:hAnsi="Arial" w:cs="Arial"/>
              <w:b/>
              <w:bCs/>
              <w:color w:val="auto"/>
            </w:rPr>
            <w:t>Contents</w:t>
          </w:r>
        </w:p>
        <w:p w14:paraId="03553128" w14:textId="163EC8DA" w:rsidR="00F9047E" w:rsidRDefault="00000000" w:rsidP="00F9047E">
          <w:pPr>
            <w:pStyle w:val="TOC1"/>
            <w:tabs>
              <w:tab w:val="right" w:leader="dot" w:pos="9350"/>
            </w:tabs>
            <w:spacing w:after="0"/>
            <w:rPr>
              <w:rFonts w:asciiTheme="minorHAnsi" w:hAnsiTheme="minorHAnsi"/>
              <w:noProof/>
              <w:color w:val="auto"/>
              <w:lang w:val="en-US"/>
            </w:rPr>
          </w:pPr>
          <w:r>
            <w:fldChar w:fldCharType="begin"/>
          </w:r>
          <w:r>
            <w:instrText xml:space="preserve"> TOC \o "1-3" \h \z \u </w:instrText>
          </w:r>
          <w:r>
            <w:fldChar w:fldCharType="separate"/>
          </w:r>
          <w:hyperlink w:anchor="_Toc157031415" w:history="1">
            <w:r w:rsidRPr="006645A7">
              <w:rPr>
                <w:rStyle w:val="Hyperlink"/>
                <w:noProof/>
              </w:rPr>
              <w:t>Brief Overview of the Hotel's Food and Beverage Operation of Hilton London Gatwick - Gatwick Airport</w:t>
            </w:r>
            <w:r>
              <w:rPr>
                <w:noProof/>
                <w:webHidden/>
              </w:rPr>
              <w:tab/>
            </w:r>
            <w:r>
              <w:rPr>
                <w:noProof/>
                <w:webHidden/>
              </w:rPr>
              <w:fldChar w:fldCharType="begin"/>
            </w:r>
            <w:r>
              <w:rPr>
                <w:noProof/>
                <w:webHidden/>
              </w:rPr>
              <w:instrText xml:space="preserve"> PAGEREF _Toc157031415 \h </w:instrText>
            </w:r>
            <w:r>
              <w:rPr>
                <w:noProof/>
                <w:webHidden/>
              </w:rPr>
            </w:r>
            <w:r>
              <w:rPr>
                <w:noProof/>
                <w:webHidden/>
              </w:rPr>
              <w:fldChar w:fldCharType="separate"/>
            </w:r>
            <w:r>
              <w:rPr>
                <w:noProof/>
                <w:webHidden/>
              </w:rPr>
              <w:t>3</w:t>
            </w:r>
            <w:r>
              <w:rPr>
                <w:noProof/>
                <w:webHidden/>
              </w:rPr>
              <w:fldChar w:fldCharType="end"/>
            </w:r>
          </w:hyperlink>
        </w:p>
        <w:p w14:paraId="764B6F45" w14:textId="1231AFBC" w:rsidR="00F9047E" w:rsidRDefault="00000000" w:rsidP="00F9047E">
          <w:pPr>
            <w:pStyle w:val="TOC2"/>
            <w:tabs>
              <w:tab w:val="right" w:leader="dot" w:pos="9350"/>
            </w:tabs>
            <w:spacing w:after="0"/>
            <w:rPr>
              <w:rFonts w:asciiTheme="minorHAnsi" w:hAnsiTheme="minorHAnsi"/>
              <w:noProof/>
              <w:color w:val="auto"/>
              <w:lang w:val="en-US"/>
            </w:rPr>
          </w:pPr>
          <w:hyperlink w:anchor="_Toc157031416" w:history="1">
            <w:r w:rsidRPr="006645A7">
              <w:rPr>
                <w:rStyle w:val="Hyperlink"/>
                <w:noProof/>
              </w:rPr>
              <w:t>Learning Objectives</w:t>
            </w:r>
            <w:r>
              <w:rPr>
                <w:noProof/>
                <w:webHidden/>
              </w:rPr>
              <w:tab/>
            </w:r>
            <w:r>
              <w:rPr>
                <w:noProof/>
                <w:webHidden/>
              </w:rPr>
              <w:fldChar w:fldCharType="begin"/>
            </w:r>
            <w:r>
              <w:rPr>
                <w:noProof/>
                <w:webHidden/>
              </w:rPr>
              <w:instrText xml:space="preserve"> PAGEREF _Toc157031416 \h </w:instrText>
            </w:r>
            <w:r>
              <w:rPr>
                <w:noProof/>
                <w:webHidden/>
              </w:rPr>
            </w:r>
            <w:r>
              <w:rPr>
                <w:noProof/>
                <w:webHidden/>
              </w:rPr>
              <w:fldChar w:fldCharType="separate"/>
            </w:r>
            <w:r>
              <w:rPr>
                <w:noProof/>
                <w:webHidden/>
              </w:rPr>
              <w:t>3</w:t>
            </w:r>
            <w:r>
              <w:rPr>
                <w:noProof/>
                <w:webHidden/>
              </w:rPr>
              <w:fldChar w:fldCharType="end"/>
            </w:r>
          </w:hyperlink>
        </w:p>
        <w:p w14:paraId="46F89C8F" w14:textId="4E15F0B4" w:rsidR="00F9047E" w:rsidRDefault="00000000" w:rsidP="00F9047E">
          <w:pPr>
            <w:pStyle w:val="TOC1"/>
            <w:tabs>
              <w:tab w:val="right" w:leader="dot" w:pos="9350"/>
            </w:tabs>
            <w:spacing w:after="0"/>
            <w:rPr>
              <w:rFonts w:asciiTheme="minorHAnsi" w:hAnsiTheme="minorHAnsi"/>
              <w:noProof/>
              <w:color w:val="auto"/>
              <w:lang w:val="en-US"/>
            </w:rPr>
          </w:pPr>
          <w:hyperlink w:anchor="_Toc157031417" w:history="1">
            <w:r w:rsidRPr="006645A7">
              <w:rPr>
                <w:rStyle w:val="Hyperlink"/>
                <w:noProof/>
              </w:rPr>
              <w:t>Section 1: Reflection on Experience and Personal Development</w:t>
            </w:r>
            <w:r>
              <w:rPr>
                <w:noProof/>
                <w:webHidden/>
              </w:rPr>
              <w:tab/>
            </w:r>
            <w:r>
              <w:rPr>
                <w:noProof/>
                <w:webHidden/>
              </w:rPr>
              <w:fldChar w:fldCharType="begin"/>
            </w:r>
            <w:r>
              <w:rPr>
                <w:noProof/>
                <w:webHidden/>
              </w:rPr>
              <w:instrText xml:space="preserve"> PAGEREF _Toc157031417 \h </w:instrText>
            </w:r>
            <w:r>
              <w:rPr>
                <w:noProof/>
                <w:webHidden/>
              </w:rPr>
            </w:r>
            <w:r>
              <w:rPr>
                <w:noProof/>
                <w:webHidden/>
              </w:rPr>
              <w:fldChar w:fldCharType="separate"/>
            </w:r>
            <w:r>
              <w:rPr>
                <w:noProof/>
                <w:webHidden/>
              </w:rPr>
              <w:t>3</w:t>
            </w:r>
            <w:r>
              <w:rPr>
                <w:noProof/>
                <w:webHidden/>
              </w:rPr>
              <w:fldChar w:fldCharType="end"/>
            </w:r>
          </w:hyperlink>
        </w:p>
        <w:p w14:paraId="4A9AF97C" w14:textId="196771F5" w:rsidR="00F9047E" w:rsidRDefault="00000000" w:rsidP="00F9047E">
          <w:pPr>
            <w:pStyle w:val="TOC1"/>
            <w:tabs>
              <w:tab w:val="right" w:leader="dot" w:pos="9350"/>
            </w:tabs>
            <w:spacing w:after="0"/>
            <w:rPr>
              <w:rFonts w:asciiTheme="minorHAnsi" w:hAnsiTheme="minorHAnsi"/>
              <w:noProof/>
              <w:color w:val="auto"/>
              <w:lang w:val="en-US"/>
            </w:rPr>
          </w:pPr>
          <w:hyperlink w:anchor="_Toc157031418" w:history="1">
            <w:r w:rsidRPr="006645A7">
              <w:rPr>
                <w:rStyle w:val="Hyperlink"/>
                <w:noProof/>
              </w:rPr>
              <w:t>Section 2: Critical Analysis of Work-Based Skills and Technical Knowledge</w:t>
            </w:r>
            <w:r>
              <w:rPr>
                <w:noProof/>
                <w:webHidden/>
              </w:rPr>
              <w:tab/>
            </w:r>
            <w:r>
              <w:rPr>
                <w:noProof/>
                <w:webHidden/>
              </w:rPr>
              <w:fldChar w:fldCharType="begin"/>
            </w:r>
            <w:r>
              <w:rPr>
                <w:noProof/>
                <w:webHidden/>
              </w:rPr>
              <w:instrText xml:space="preserve"> PAGEREF _Toc157031418 \h </w:instrText>
            </w:r>
            <w:r>
              <w:rPr>
                <w:noProof/>
                <w:webHidden/>
              </w:rPr>
            </w:r>
            <w:r>
              <w:rPr>
                <w:noProof/>
                <w:webHidden/>
              </w:rPr>
              <w:fldChar w:fldCharType="separate"/>
            </w:r>
            <w:r>
              <w:rPr>
                <w:noProof/>
                <w:webHidden/>
              </w:rPr>
              <w:t>4</w:t>
            </w:r>
            <w:r>
              <w:rPr>
                <w:noProof/>
                <w:webHidden/>
              </w:rPr>
              <w:fldChar w:fldCharType="end"/>
            </w:r>
          </w:hyperlink>
        </w:p>
        <w:p w14:paraId="3661D43A" w14:textId="252CB00D" w:rsidR="00F9047E" w:rsidRDefault="00000000" w:rsidP="00F9047E">
          <w:pPr>
            <w:pStyle w:val="TOC1"/>
            <w:tabs>
              <w:tab w:val="right" w:leader="dot" w:pos="9350"/>
            </w:tabs>
            <w:spacing w:after="0"/>
            <w:rPr>
              <w:rFonts w:asciiTheme="minorHAnsi" w:hAnsiTheme="minorHAnsi"/>
              <w:noProof/>
              <w:color w:val="auto"/>
              <w:lang w:val="en-US"/>
            </w:rPr>
          </w:pPr>
          <w:hyperlink w:anchor="_Toc157031419" w:history="1">
            <w:r w:rsidRPr="006645A7">
              <w:rPr>
                <w:rStyle w:val="Hyperlink"/>
                <w:noProof/>
              </w:rPr>
              <w:t>Section 3: Reflection on Organisational Issues</w:t>
            </w:r>
            <w:r>
              <w:rPr>
                <w:noProof/>
                <w:webHidden/>
              </w:rPr>
              <w:tab/>
            </w:r>
            <w:r>
              <w:rPr>
                <w:noProof/>
                <w:webHidden/>
              </w:rPr>
              <w:fldChar w:fldCharType="begin"/>
            </w:r>
            <w:r>
              <w:rPr>
                <w:noProof/>
                <w:webHidden/>
              </w:rPr>
              <w:instrText xml:space="preserve"> PAGEREF _Toc157031419 \h </w:instrText>
            </w:r>
            <w:r>
              <w:rPr>
                <w:noProof/>
                <w:webHidden/>
              </w:rPr>
            </w:r>
            <w:r>
              <w:rPr>
                <w:noProof/>
                <w:webHidden/>
              </w:rPr>
              <w:fldChar w:fldCharType="separate"/>
            </w:r>
            <w:r>
              <w:rPr>
                <w:noProof/>
                <w:webHidden/>
              </w:rPr>
              <w:t>5</w:t>
            </w:r>
            <w:r>
              <w:rPr>
                <w:noProof/>
                <w:webHidden/>
              </w:rPr>
              <w:fldChar w:fldCharType="end"/>
            </w:r>
          </w:hyperlink>
        </w:p>
        <w:p w14:paraId="6217882A" w14:textId="1E943DBF" w:rsidR="00F9047E" w:rsidRDefault="00000000" w:rsidP="00F9047E">
          <w:pPr>
            <w:pStyle w:val="TOC1"/>
            <w:tabs>
              <w:tab w:val="right" w:leader="dot" w:pos="9350"/>
            </w:tabs>
            <w:spacing w:after="0"/>
            <w:rPr>
              <w:rFonts w:asciiTheme="minorHAnsi" w:hAnsiTheme="minorHAnsi"/>
              <w:noProof/>
              <w:color w:val="auto"/>
              <w:lang w:val="en-US"/>
            </w:rPr>
          </w:pPr>
          <w:hyperlink w:anchor="_Toc157031420" w:history="1">
            <w:r w:rsidRPr="006645A7">
              <w:rPr>
                <w:rStyle w:val="Hyperlink"/>
                <w:noProof/>
              </w:rPr>
              <w:t>Section 4: Future Action Plan</w:t>
            </w:r>
            <w:r>
              <w:rPr>
                <w:noProof/>
                <w:webHidden/>
              </w:rPr>
              <w:tab/>
            </w:r>
            <w:r>
              <w:rPr>
                <w:noProof/>
                <w:webHidden/>
              </w:rPr>
              <w:fldChar w:fldCharType="begin"/>
            </w:r>
            <w:r>
              <w:rPr>
                <w:noProof/>
                <w:webHidden/>
              </w:rPr>
              <w:instrText xml:space="preserve"> PAGEREF _Toc157031420 \h </w:instrText>
            </w:r>
            <w:r>
              <w:rPr>
                <w:noProof/>
                <w:webHidden/>
              </w:rPr>
            </w:r>
            <w:r>
              <w:rPr>
                <w:noProof/>
                <w:webHidden/>
              </w:rPr>
              <w:fldChar w:fldCharType="separate"/>
            </w:r>
            <w:r>
              <w:rPr>
                <w:noProof/>
                <w:webHidden/>
              </w:rPr>
              <w:t>5</w:t>
            </w:r>
            <w:r>
              <w:rPr>
                <w:noProof/>
                <w:webHidden/>
              </w:rPr>
              <w:fldChar w:fldCharType="end"/>
            </w:r>
          </w:hyperlink>
        </w:p>
        <w:p w14:paraId="3BCF9DF5" w14:textId="37620C6C" w:rsidR="00F9047E" w:rsidRDefault="00000000" w:rsidP="00F9047E">
          <w:pPr>
            <w:pStyle w:val="TOC1"/>
            <w:tabs>
              <w:tab w:val="right" w:leader="dot" w:pos="9350"/>
            </w:tabs>
            <w:spacing w:after="0"/>
            <w:rPr>
              <w:rFonts w:asciiTheme="minorHAnsi" w:hAnsiTheme="minorHAnsi"/>
              <w:noProof/>
              <w:color w:val="auto"/>
              <w:lang w:val="en-US"/>
            </w:rPr>
          </w:pPr>
          <w:hyperlink w:anchor="_Toc157031421" w:history="1">
            <w:r w:rsidRPr="006645A7">
              <w:rPr>
                <w:rStyle w:val="Hyperlink"/>
                <w:noProof/>
              </w:rPr>
              <w:t>Conclusion</w:t>
            </w:r>
            <w:r>
              <w:rPr>
                <w:noProof/>
                <w:webHidden/>
              </w:rPr>
              <w:tab/>
            </w:r>
            <w:r>
              <w:rPr>
                <w:noProof/>
                <w:webHidden/>
              </w:rPr>
              <w:fldChar w:fldCharType="begin"/>
            </w:r>
            <w:r>
              <w:rPr>
                <w:noProof/>
                <w:webHidden/>
              </w:rPr>
              <w:instrText xml:space="preserve"> PAGEREF _Toc157031421 \h </w:instrText>
            </w:r>
            <w:r>
              <w:rPr>
                <w:noProof/>
                <w:webHidden/>
              </w:rPr>
            </w:r>
            <w:r>
              <w:rPr>
                <w:noProof/>
                <w:webHidden/>
              </w:rPr>
              <w:fldChar w:fldCharType="separate"/>
            </w:r>
            <w:r>
              <w:rPr>
                <w:noProof/>
                <w:webHidden/>
              </w:rPr>
              <w:t>6</w:t>
            </w:r>
            <w:r>
              <w:rPr>
                <w:noProof/>
                <w:webHidden/>
              </w:rPr>
              <w:fldChar w:fldCharType="end"/>
            </w:r>
          </w:hyperlink>
        </w:p>
        <w:p w14:paraId="26EB8CA8" w14:textId="7523E8D2" w:rsidR="00F9047E" w:rsidRDefault="00000000" w:rsidP="00F9047E">
          <w:pPr>
            <w:pStyle w:val="TOC1"/>
            <w:tabs>
              <w:tab w:val="right" w:leader="dot" w:pos="9350"/>
            </w:tabs>
            <w:spacing w:after="0"/>
            <w:rPr>
              <w:rFonts w:asciiTheme="minorHAnsi" w:hAnsiTheme="minorHAnsi"/>
              <w:noProof/>
              <w:color w:val="auto"/>
              <w:lang w:val="en-US"/>
            </w:rPr>
          </w:pPr>
          <w:hyperlink w:anchor="_Toc157031422" w:history="1">
            <w:r w:rsidRPr="006645A7">
              <w:rPr>
                <w:rStyle w:val="Hyperlink"/>
                <w:noProof/>
              </w:rPr>
              <w:t>Reference list</w:t>
            </w:r>
            <w:r>
              <w:rPr>
                <w:noProof/>
                <w:webHidden/>
              </w:rPr>
              <w:tab/>
            </w:r>
            <w:r>
              <w:rPr>
                <w:noProof/>
                <w:webHidden/>
              </w:rPr>
              <w:fldChar w:fldCharType="begin"/>
            </w:r>
            <w:r>
              <w:rPr>
                <w:noProof/>
                <w:webHidden/>
              </w:rPr>
              <w:instrText xml:space="preserve"> PAGEREF _Toc157031422 \h </w:instrText>
            </w:r>
            <w:r>
              <w:rPr>
                <w:noProof/>
                <w:webHidden/>
              </w:rPr>
            </w:r>
            <w:r>
              <w:rPr>
                <w:noProof/>
                <w:webHidden/>
              </w:rPr>
              <w:fldChar w:fldCharType="separate"/>
            </w:r>
            <w:r>
              <w:rPr>
                <w:noProof/>
                <w:webHidden/>
              </w:rPr>
              <w:t>7</w:t>
            </w:r>
            <w:r>
              <w:rPr>
                <w:noProof/>
                <w:webHidden/>
              </w:rPr>
              <w:fldChar w:fldCharType="end"/>
            </w:r>
          </w:hyperlink>
        </w:p>
        <w:p w14:paraId="68F096AD" w14:textId="357FDBE7" w:rsidR="000F799E" w:rsidRDefault="00000000">
          <w:r>
            <w:rPr>
              <w:b/>
              <w:bCs/>
            </w:rPr>
            <w:fldChar w:fldCharType="end"/>
          </w:r>
        </w:p>
      </w:sdtContent>
    </w:sdt>
    <w:p w14:paraId="3A91019B" w14:textId="77777777" w:rsidR="000F799E" w:rsidRPr="005F0930" w:rsidRDefault="000F799E" w:rsidP="000F799E"/>
    <w:p w14:paraId="2BBA81B4" w14:textId="77777777" w:rsidR="005132C5" w:rsidRDefault="005132C5"/>
    <w:p w14:paraId="3883C523" w14:textId="77777777" w:rsidR="0021407D" w:rsidRDefault="0021407D"/>
    <w:p w14:paraId="3FD004ED" w14:textId="77777777" w:rsidR="0021407D" w:rsidRDefault="0021407D"/>
    <w:p w14:paraId="5375CEBF" w14:textId="77777777" w:rsidR="0021407D" w:rsidRDefault="0021407D"/>
    <w:p w14:paraId="54271070" w14:textId="77777777" w:rsidR="0021407D" w:rsidRDefault="0021407D"/>
    <w:p w14:paraId="37C7F00C" w14:textId="77777777" w:rsidR="0021407D" w:rsidRDefault="0021407D"/>
    <w:p w14:paraId="13787CBD" w14:textId="77777777" w:rsidR="0021407D" w:rsidRDefault="0021407D"/>
    <w:p w14:paraId="51759537" w14:textId="77777777" w:rsidR="0021407D" w:rsidRDefault="0021407D"/>
    <w:p w14:paraId="00CC7666" w14:textId="77777777" w:rsidR="0021407D" w:rsidRDefault="0021407D"/>
    <w:p w14:paraId="19E7A2AE" w14:textId="77777777" w:rsidR="0021407D" w:rsidRDefault="0021407D"/>
    <w:p w14:paraId="74D6868A" w14:textId="77777777" w:rsidR="0021407D" w:rsidRDefault="0021407D"/>
    <w:p w14:paraId="0EC632B6" w14:textId="5CCEBC6B" w:rsidR="0021407D" w:rsidRDefault="00000000" w:rsidP="001468CD">
      <w:pPr>
        <w:pStyle w:val="Heading1"/>
      </w:pPr>
      <w:bookmarkStart w:id="0" w:name="_Toc157031415"/>
      <w:r w:rsidRPr="0070022F">
        <w:lastRenderedPageBreak/>
        <w:t>Brief Overview of the Hotel's Food and Beverage Operation of Hilton London Gatwick - Gatwick Airport</w:t>
      </w:r>
      <w:bookmarkEnd w:id="0"/>
    </w:p>
    <w:p w14:paraId="2246E5AD" w14:textId="50E33D59" w:rsidR="0070022F" w:rsidRDefault="00000000" w:rsidP="001468CD">
      <w:pPr>
        <w:spacing w:after="0"/>
      </w:pPr>
      <w:r>
        <w:t>Every department at the Hilton London Gatwick strive</w:t>
      </w:r>
      <w:r w:rsidR="004166A3">
        <w:t>s</w:t>
      </w:r>
      <w:r>
        <w:t xml:space="preserve"> to provide high-quality guest service, and the operations of the Food and Beverage department are vital for </w:t>
      </w:r>
      <w:r w:rsidR="00703B06">
        <w:t xml:space="preserve">catering to the guest’s </w:t>
      </w:r>
      <w:r w:rsidR="003A5859">
        <w:t xml:space="preserve">food and drinking needs. </w:t>
      </w:r>
      <w:r w:rsidR="008C7F40">
        <w:t xml:space="preserve">This department is responsible for carefully handling the restaurants and bars, including offering catering services </w:t>
      </w:r>
      <w:r w:rsidR="004804FD">
        <w:t>and accommodating the diverse needs of guests ranging from casual dining to formal events</w:t>
      </w:r>
      <w:r w:rsidR="00F934DF">
        <w:t xml:space="preserve"> </w:t>
      </w:r>
      <w:r w:rsidR="00F934DF" w:rsidRPr="00F934DF">
        <w:t>(Hilton, 2023)</w:t>
      </w:r>
      <w:r w:rsidR="004804FD">
        <w:t xml:space="preserve">. </w:t>
      </w:r>
      <w:r w:rsidR="00EE30D7">
        <w:t xml:space="preserve">Through the food and beverage department's operations, the hotel enhances the overall guest experience by ensuring the guests </w:t>
      </w:r>
      <w:r w:rsidR="00C853AF">
        <w:t>enjoy</w:t>
      </w:r>
      <w:r w:rsidR="00EE30D7">
        <w:t xml:space="preserve"> premium meals and food service. </w:t>
      </w:r>
    </w:p>
    <w:p w14:paraId="7CB9E4F2" w14:textId="401BB67D" w:rsidR="00574004" w:rsidRPr="00623EB7" w:rsidRDefault="00000000" w:rsidP="00574004">
      <w:pPr>
        <w:pStyle w:val="Heading2"/>
        <w:rPr>
          <w:sz w:val="24"/>
          <w:szCs w:val="24"/>
        </w:rPr>
      </w:pPr>
      <w:bookmarkStart w:id="1" w:name="_Toc157031416"/>
      <w:r w:rsidRPr="00623EB7">
        <w:rPr>
          <w:sz w:val="24"/>
          <w:szCs w:val="24"/>
        </w:rPr>
        <w:t>Learning Objectives</w:t>
      </w:r>
      <w:bookmarkEnd w:id="1"/>
    </w:p>
    <w:p w14:paraId="38101AF1" w14:textId="35FC6EBC" w:rsidR="00574004" w:rsidRDefault="00000000" w:rsidP="001468CD">
      <w:pPr>
        <w:pStyle w:val="ListParagraph"/>
        <w:numPr>
          <w:ilvl w:val="0"/>
          <w:numId w:val="2"/>
        </w:numPr>
        <w:spacing w:after="0"/>
      </w:pPr>
      <w:r>
        <w:t>Developing an in-depth understanding of the hotel’s Food and Beverage operations.</w:t>
      </w:r>
    </w:p>
    <w:p w14:paraId="3F8A8921" w14:textId="61554309" w:rsidR="006C2877" w:rsidRDefault="00000000" w:rsidP="001468CD">
      <w:pPr>
        <w:pStyle w:val="ListParagraph"/>
        <w:numPr>
          <w:ilvl w:val="0"/>
          <w:numId w:val="2"/>
        </w:numPr>
        <w:spacing w:after="0"/>
      </w:pPr>
      <w:r>
        <w:t>Identifying essential work-based skills crucial for success in the Food and Beverage Department.</w:t>
      </w:r>
    </w:p>
    <w:p w14:paraId="2340B914" w14:textId="09DB957D" w:rsidR="006C2877" w:rsidRDefault="00000000" w:rsidP="001468CD">
      <w:pPr>
        <w:pStyle w:val="ListParagraph"/>
        <w:numPr>
          <w:ilvl w:val="0"/>
          <w:numId w:val="2"/>
        </w:numPr>
        <w:spacing w:after="0"/>
      </w:pPr>
      <w:r>
        <w:t xml:space="preserve">Evaluating the necessity of technical proficiency specific to the hospitality industry. </w:t>
      </w:r>
    </w:p>
    <w:p w14:paraId="34C11243" w14:textId="5D8987CA" w:rsidR="00A52E3B" w:rsidRDefault="00000000" w:rsidP="001468CD">
      <w:pPr>
        <w:pStyle w:val="ListParagraph"/>
        <w:numPr>
          <w:ilvl w:val="0"/>
          <w:numId w:val="2"/>
        </w:numPr>
        <w:spacing w:after="0"/>
      </w:pPr>
      <w:r>
        <w:t>Understand issues faced by the Food and Beverage Department and identify potential solutions</w:t>
      </w:r>
      <w:r w:rsidR="002B6AB8">
        <w:t>.</w:t>
      </w:r>
    </w:p>
    <w:p w14:paraId="6464C1BC" w14:textId="22683499" w:rsidR="002B6AB8" w:rsidRDefault="00000000" w:rsidP="001468CD">
      <w:pPr>
        <w:pStyle w:val="Heading1"/>
      </w:pPr>
      <w:bookmarkStart w:id="2" w:name="_Toc157031417"/>
      <w:r w:rsidRPr="002B6AB8">
        <w:t>Section 1: Reflection on Experience and Personal Development</w:t>
      </w:r>
      <w:bookmarkEnd w:id="2"/>
    </w:p>
    <w:p w14:paraId="39B35CF9" w14:textId="28414C89" w:rsidR="00B15A68" w:rsidRDefault="00000000" w:rsidP="001468CD">
      <w:pPr>
        <w:spacing w:after="0"/>
      </w:pPr>
      <w:r>
        <w:t>To reflect on my experience, I will use Gibb's Reflective Cycle. This popular and effective framework helps to extract valuable insight that can facilitate learning from individual experiences</w:t>
      </w:r>
      <w:r w:rsidR="00A35468">
        <w:t xml:space="preserve"> </w:t>
      </w:r>
      <w:r w:rsidR="00A35468" w:rsidRPr="00A35468">
        <w:t>(Markkanen et al., 2020)</w:t>
      </w:r>
      <w:r>
        <w:t>.</w:t>
      </w:r>
      <w:r w:rsidR="00555292">
        <w:t xml:space="preserve"> This model encourages learners to delve into specific experiences by discussing the events to identify what went right and wrong so that action plans can be made to improve in the future. </w:t>
      </w:r>
    </w:p>
    <w:p w14:paraId="3BE5E170" w14:textId="492953AF" w:rsidR="00265FB5" w:rsidRDefault="00000000" w:rsidP="001468CD">
      <w:pPr>
        <w:spacing w:after="0"/>
        <w:rPr>
          <w:b/>
          <w:bCs/>
        </w:rPr>
      </w:pPr>
      <w:r>
        <w:rPr>
          <w:b/>
          <w:bCs/>
        </w:rPr>
        <w:t>Description</w:t>
      </w:r>
    </w:p>
    <w:p w14:paraId="2727372E" w14:textId="63478C1E" w:rsidR="00265FB5" w:rsidRDefault="00000000" w:rsidP="001468CD">
      <w:pPr>
        <w:spacing w:after="0"/>
      </w:pPr>
      <w:r>
        <w:t xml:space="preserve">Shadowing the Food and Beverage Manager at the Hilton London Gatwick Hotel has been an immensely insightful experience, mainly because it allowed me to understand how this department operates to provide guest services using work-based skills and technical knowledge. I had the opportunity to watch the practical application of theoretical knowledge gained from my academic journey. </w:t>
      </w:r>
    </w:p>
    <w:p w14:paraId="04333827" w14:textId="6CBDD5E9" w:rsidR="00E43205" w:rsidRDefault="00000000" w:rsidP="001468CD">
      <w:pPr>
        <w:spacing w:after="0"/>
        <w:rPr>
          <w:b/>
          <w:bCs/>
        </w:rPr>
      </w:pPr>
      <w:r>
        <w:rPr>
          <w:b/>
          <w:bCs/>
        </w:rPr>
        <w:t>Feelings</w:t>
      </w:r>
    </w:p>
    <w:p w14:paraId="0A98D5D7" w14:textId="0C2D08CA" w:rsidR="00E43205" w:rsidRDefault="00000000" w:rsidP="001468CD">
      <w:pPr>
        <w:spacing w:after="0"/>
      </w:pPr>
      <w:r>
        <w:t>A sense of confusion marked the beginning of the experience, but it was quickly replaced by my</w:t>
      </w:r>
      <w:r w:rsidR="00760212">
        <w:t xml:space="preserve"> admiration for the</w:t>
      </w:r>
      <w:r>
        <w:t xml:space="preserve"> supervisor's aptness for managing diverse tasks seamlessly. Soon enough, I was inspired and motivated to </w:t>
      </w:r>
      <w:r w:rsidR="00194851">
        <w:t xml:space="preserve">observe the intricate workings of the food and beverage department. </w:t>
      </w:r>
    </w:p>
    <w:p w14:paraId="259C7423" w14:textId="60C25A11" w:rsidR="00834B8A" w:rsidRDefault="00000000" w:rsidP="001468CD">
      <w:pPr>
        <w:spacing w:after="0"/>
        <w:rPr>
          <w:b/>
          <w:bCs/>
        </w:rPr>
      </w:pPr>
      <w:r>
        <w:rPr>
          <w:b/>
          <w:bCs/>
        </w:rPr>
        <w:lastRenderedPageBreak/>
        <w:t>Evaluation</w:t>
      </w:r>
    </w:p>
    <w:p w14:paraId="24E5577D" w14:textId="62C4049A" w:rsidR="00E15F9B" w:rsidRDefault="00000000" w:rsidP="001468CD">
      <w:pPr>
        <w:spacing w:after="0"/>
      </w:pPr>
      <w:r>
        <w:t xml:space="preserve">Everyone depended on their skills and knowledge to meet guest service standards, from the manager to the subordinates in this department. This </w:t>
      </w:r>
      <w:r w:rsidR="002C3F24">
        <w:t xml:space="preserve">experience </w:t>
      </w:r>
      <w:r>
        <w:t>highlighted the critical role of work-based skills and technical knowledge to me.</w:t>
      </w:r>
      <w:r w:rsidR="002C3F24">
        <w:t xml:space="preserve"> I mainly saw the importance of</w:t>
      </w:r>
      <w:r w:rsidR="00140914">
        <w:t xml:space="preserve"> skills such as multitasking, understanding menu offerings, customer service skills, event management skills, culinary and food safety knowledge, and language skills as foreign guests regularly visit</w:t>
      </w:r>
      <w:r w:rsidR="00CF6ACC">
        <w:t xml:space="preserve"> the hotel. These skills are crucial in the food and beverage management of any hotel, according to </w:t>
      </w:r>
      <w:r w:rsidR="00CF6ACC" w:rsidRPr="00CF6ACC">
        <w:t xml:space="preserve">Davis et al. </w:t>
      </w:r>
      <w:r w:rsidR="00CF6ACC">
        <w:t>(</w:t>
      </w:r>
      <w:r w:rsidR="00CF6ACC" w:rsidRPr="00CF6ACC">
        <w:t>2018)</w:t>
      </w:r>
      <w:r w:rsidR="00DD3FAD">
        <w:t>.</w:t>
      </w:r>
      <w:r w:rsidR="00140914">
        <w:t xml:space="preserve"> </w:t>
      </w:r>
    </w:p>
    <w:p w14:paraId="1F064DDA" w14:textId="6E62B3C8" w:rsidR="002C3F24" w:rsidRDefault="00000000" w:rsidP="001468CD">
      <w:pPr>
        <w:spacing w:after="0"/>
        <w:rPr>
          <w:b/>
          <w:bCs/>
        </w:rPr>
      </w:pPr>
      <w:r>
        <w:rPr>
          <w:b/>
          <w:bCs/>
        </w:rPr>
        <w:t>Analysis</w:t>
      </w:r>
    </w:p>
    <w:p w14:paraId="6CCD1FE1" w14:textId="008008A5" w:rsidR="002C3F24" w:rsidRPr="002C3F24" w:rsidRDefault="00000000" w:rsidP="001468CD">
      <w:pPr>
        <w:spacing w:after="0"/>
        <w:rPr>
          <w:b/>
          <w:bCs/>
        </w:rPr>
      </w:pPr>
      <w:r>
        <w:t xml:space="preserve">My academic journey taught me practical communication skills essential in the hospitality sector. Computer literacy also plays an important role </w:t>
      </w:r>
      <w:r w:rsidR="003802F8" w:rsidRPr="003802F8">
        <w:t>(O’Fallon and Rutherford, 2010)</w:t>
      </w:r>
      <w:r>
        <w:t>.</w:t>
      </w:r>
      <w:r w:rsidR="00E65BD3">
        <w:t xml:space="preserve"> The shadowing experience helped deepen my comprehension of communication nuances, the dynamics of teamwork, efficient leadership and task management, and the necessity of personal skills in the hospitality context. </w:t>
      </w:r>
    </w:p>
    <w:p w14:paraId="1DDFD799" w14:textId="45C89C82" w:rsidR="00760212" w:rsidRDefault="00000000" w:rsidP="001468CD">
      <w:pPr>
        <w:pStyle w:val="Heading1"/>
      </w:pPr>
      <w:bookmarkStart w:id="3" w:name="_Toc157031418"/>
      <w:r w:rsidRPr="00EE42F9">
        <w:t>Section 2: Critical Analysis of Work-Based Skills and Technical Knowledge</w:t>
      </w:r>
      <w:bookmarkEnd w:id="3"/>
    </w:p>
    <w:p w14:paraId="00BBCA3D" w14:textId="12928F62" w:rsidR="00EE42F9" w:rsidRDefault="00000000" w:rsidP="001468CD">
      <w:pPr>
        <w:spacing w:after="0"/>
        <w:rPr>
          <w:b/>
          <w:bCs/>
        </w:rPr>
      </w:pPr>
      <w:r>
        <w:rPr>
          <w:b/>
          <w:bCs/>
        </w:rPr>
        <w:t>Description</w:t>
      </w:r>
    </w:p>
    <w:p w14:paraId="0111AFA5" w14:textId="052707D4" w:rsidR="00EE42F9" w:rsidRDefault="00000000" w:rsidP="001468CD">
      <w:pPr>
        <w:spacing w:after="0"/>
      </w:pPr>
      <w:r>
        <w:t xml:space="preserve">I have gained a thorough understanding of the significance of various work-based skills and technical knowledge through this placement experience. </w:t>
      </w:r>
      <w:r w:rsidR="00515263">
        <w:t xml:space="preserve">It occurred through my close observation of how the managers and the employees operate to ensure better customer service. </w:t>
      </w:r>
    </w:p>
    <w:p w14:paraId="5B22BDA2" w14:textId="4D390AD9" w:rsidR="0025241A" w:rsidRDefault="00000000" w:rsidP="001468CD">
      <w:pPr>
        <w:spacing w:after="0"/>
        <w:rPr>
          <w:b/>
          <w:bCs/>
        </w:rPr>
      </w:pPr>
      <w:r>
        <w:rPr>
          <w:b/>
          <w:bCs/>
        </w:rPr>
        <w:t>Evaluation</w:t>
      </w:r>
    </w:p>
    <w:p w14:paraId="6D83B857" w14:textId="65F4C277" w:rsidR="0025241A" w:rsidRDefault="00000000" w:rsidP="001468CD">
      <w:pPr>
        <w:spacing w:after="0"/>
      </w:pPr>
      <w:r>
        <w:t xml:space="preserve">Observing </w:t>
      </w:r>
      <w:r w:rsidR="00932596">
        <w:t>my supervisor and the employees using their skills to deliver exceptional guest service allowed me to identify which skillset is essential for the food and beverage department. They efficiently took orders from the guests, processed them fast, communicated with each other and the kitchen staff, etc., to ensure high-quality services were provided. Technical knowledge played an important role in customer relationship management</w:t>
      </w:r>
      <w:r w:rsidR="00DD0251">
        <w:t xml:space="preserve">, processing of orders, etc., using computer technology. </w:t>
      </w:r>
    </w:p>
    <w:p w14:paraId="1B83D7B8" w14:textId="785DEB71" w:rsidR="0099401E" w:rsidRDefault="00000000" w:rsidP="001468CD">
      <w:pPr>
        <w:spacing w:after="0"/>
        <w:rPr>
          <w:b/>
          <w:bCs/>
        </w:rPr>
      </w:pPr>
      <w:r>
        <w:rPr>
          <w:b/>
          <w:bCs/>
        </w:rPr>
        <w:t>Analysis</w:t>
      </w:r>
    </w:p>
    <w:p w14:paraId="12625429" w14:textId="4887C51C" w:rsidR="0099401E" w:rsidRDefault="00000000" w:rsidP="001468CD">
      <w:pPr>
        <w:spacing w:after="0"/>
      </w:pPr>
      <w:r>
        <w:t xml:space="preserve">The ability to communicate with both guests and team members was evident in maintaining a smooth service flow. </w:t>
      </w:r>
      <w:r w:rsidR="00F73A4F">
        <w:t xml:space="preserve">For example, I noticed seamless communication from receiving the orders to getting the food delivered to the guest’s seat. </w:t>
      </w:r>
      <w:r w:rsidR="003A1645">
        <w:t>Effective communication ensures accurate order processing, minimises errors, and facilitates team collaboration</w:t>
      </w:r>
      <w:r w:rsidR="001C1F7C">
        <w:t xml:space="preserve"> </w:t>
      </w:r>
      <w:r w:rsidR="001C1F7C" w:rsidRPr="001C1F7C">
        <w:t>(Johnston et al., 2020)</w:t>
      </w:r>
      <w:r w:rsidR="003A1645">
        <w:t xml:space="preserve">. </w:t>
      </w:r>
      <w:r w:rsidR="00FA2FF4">
        <w:t xml:space="preserve">The supervisor had to handle multiple tasks simultaneously, underscoring the importance of </w:t>
      </w:r>
      <w:r w:rsidR="00FA2FF4">
        <w:lastRenderedPageBreak/>
        <w:t>multitasking skills. For instance, he had to take orders and quickly coordinate with the kitchen staff. This skill ensures timely delivery of service and creates a favourable dining experience. The hotel uses an advanced order management system to ensure operational efficiency. Technical proficiency is mandatory for such systems</w:t>
      </w:r>
      <w:r w:rsidR="00D639CC">
        <w:t xml:space="preserve"> </w:t>
      </w:r>
      <w:r w:rsidR="00D639CC" w:rsidRPr="00D639CC">
        <w:t>(Wynn and Jones, 2022)</w:t>
      </w:r>
      <w:r w:rsidR="00FA2FF4">
        <w:t xml:space="preserve">. </w:t>
      </w:r>
      <w:r w:rsidR="004F799B">
        <w:t>The department staff displayed strong familiarity with the menu and dietary accommodations, providing descriptions and recommendations without ever checking the menu. This is important for providing high-quality and personalised guest service</w:t>
      </w:r>
      <w:r w:rsidR="00D00EE7">
        <w:t xml:space="preserve"> </w:t>
      </w:r>
      <w:r w:rsidR="00D00EE7" w:rsidRPr="00D00EE7">
        <w:t>(Ali et al., 2021)</w:t>
      </w:r>
      <w:r w:rsidR="004F799B">
        <w:t xml:space="preserve">. </w:t>
      </w:r>
    </w:p>
    <w:p w14:paraId="2A85CD15" w14:textId="6BC64576" w:rsidR="007A5A48" w:rsidRDefault="00000000" w:rsidP="001468CD">
      <w:pPr>
        <w:pStyle w:val="Heading1"/>
      </w:pPr>
      <w:bookmarkStart w:id="4" w:name="_Toc157031419"/>
      <w:r w:rsidRPr="007A5A48">
        <w:t>Section 3: Reflection on Organisational Issues</w:t>
      </w:r>
      <w:bookmarkEnd w:id="4"/>
    </w:p>
    <w:p w14:paraId="191F6DF6" w14:textId="6F3F18E6" w:rsidR="007A5A48" w:rsidRDefault="00000000" w:rsidP="001468CD">
      <w:pPr>
        <w:spacing w:after="0"/>
        <w:rPr>
          <w:b/>
          <w:bCs/>
        </w:rPr>
      </w:pPr>
      <w:r>
        <w:rPr>
          <w:b/>
          <w:bCs/>
        </w:rPr>
        <w:t>Description</w:t>
      </w:r>
    </w:p>
    <w:p w14:paraId="362BE872" w14:textId="016E5DAF" w:rsidR="002F7741" w:rsidRDefault="00000000" w:rsidP="001468CD">
      <w:pPr>
        <w:spacing w:after="0"/>
      </w:pPr>
      <w:r>
        <w:t xml:space="preserve">Issues and conflicts are common in famous hotels, and I have encountered a few during my time at the Hilton London Gatwick Hotel. </w:t>
      </w:r>
      <w:r w:rsidR="00A710DF">
        <w:t xml:space="preserve">One event that stands out the most is when </w:t>
      </w:r>
      <w:r w:rsidR="00BC6A24">
        <w:t>a miscommunication</w:t>
      </w:r>
      <w:r w:rsidR="006A4D0E">
        <w:t xml:space="preserve"> occurred between the kitchen and serving staff. This happened during a rather peak dining period. </w:t>
      </w:r>
      <w:r w:rsidR="00BF703F">
        <w:t>The issue led to a chain of issues that ultimately threatened to reduce customer service quality</w:t>
      </w:r>
      <w:r w:rsidR="00256A8D">
        <w:t xml:space="preserve">, as miscommunication tends to do so </w:t>
      </w:r>
      <w:r w:rsidR="00256A8D" w:rsidRPr="00256A8D">
        <w:t>(Shen, Qian and Chen, 2020)</w:t>
      </w:r>
      <w:r w:rsidR="00BF703F">
        <w:t xml:space="preserve">. </w:t>
      </w:r>
    </w:p>
    <w:p w14:paraId="4E6F793F" w14:textId="77777777" w:rsidR="002F7741" w:rsidRDefault="00000000" w:rsidP="001468CD">
      <w:pPr>
        <w:spacing w:after="0"/>
        <w:rPr>
          <w:b/>
          <w:bCs/>
        </w:rPr>
      </w:pPr>
      <w:r>
        <w:rPr>
          <w:b/>
          <w:bCs/>
        </w:rPr>
        <w:t>Evaluation</w:t>
      </w:r>
    </w:p>
    <w:p w14:paraId="5934DB2D" w14:textId="1AC56198" w:rsidR="007A5A48" w:rsidRDefault="00000000" w:rsidP="001468CD">
      <w:pPr>
        <w:spacing w:after="0"/>
      </w:pPr>
      <w:r>
        <w:t xml:space="preserve">The miscommunication indeed had a rather direct impact on the department's overall performance. Misunderstanding the order resulted in the wrong order being delivered to the customer. So, the guest was immediately dissatisfied, which created longer waiting times and potentially harmful reviews for guests. </w:t>
      </w:r>
    </w:p>
    <w:p w14:paraId="041B4E94" w14:textId="05A8CBCD" w:rsidR="006422F2" w:rsidRDefault="00000000" w:rsidP="001468CD">
      <w:pPr>
        <w:spacing w:after="0"/>
        <w:rPr>
          <w:b/>
          <w:bCs/>
        </w:rPr>
      </w:pPr>
      <w:r>
        <w:rPr>
          <w:b/>
          <w:bCs/>
        </w:rPr>
        <w:t>Analysis</w:t>
      </w:r>
    </w:p>
    <w:p w14:paraId="42BE5031" w14:textId="10A5CB64" w:rsidR="009A7E40" w:rsidRDefault="00000000" w:rsidP="001468CD">
      <w:pPr>
        <w:spacing w:after="0"/>
      </w:pPr>
      <w:r>
        <w:t xml:space="preserve">I believe this issue helped to </w:t>
      </w:r>
      <w:r w:rsidR="00DA43F5">
        <w:t>narrow down</w:t>
      </w:r>
      <w:r>
        <w:t xml:space="preserve"> weaknesses in the department's communication protocol. </w:t>
      </w:r>
      <w:r w:rsidR="00DA43F5">
        <w:t>As communication is vital, practical solutions to address such issues can be implementing more apparent communication protocols, providing additional training to the staff, and enhancing the technology to streamline order processing between kitchen and serving staff</w:t>
      </w:r>
      <w:r w:rsidR="00A41C5A">
        <w:t xml:space="preserve"> </w:t>
      </w:r>
      <w:r w:rsidR="00A41C5A" w:rsidRPr="00A41C5A">
        <w:t>(Ushakov et al., 2020)</w:t>
      </w:r>
      <w:r w:rsidR="00DA43F5">
        <w:t xml:space="preserve">. </w:t>
      </w:r>
      <w:r w:rsidR="003A4C61" w:rsidRPr="003A4C61">
        <w:t>Heskett's Service-Profit Chain states that responding to customer concerns is crucial for both short-term and long-term customer satisfaction</w:t>
      </w:r>
      <w:r w:rsidR="003A4C61">
        <w:t>, so any hospitality organisation must respond to such issues quickly and decisively</w:t>
      </w:r>
      <w:r w:rsidR="007B7A65">
        <w:t xml:space="preserve"> </w:t>
      </w:r>
      <w:r w:rsidR="007B7A65" w:rsidRPr="007B7A65">
        <w:t>(Heskett et al., 2008)</w:t>
      </w:r>
      <w:r w:rsidR="003A4C61">
        <w:t>.</w:t>
      </w:r>
    </w:p>
    <w:p w14:paraId="725EC581" w14:textId="4188D7ED" w:rsidR="006422F2" w:rsidRDefault="00000000" w:rsidP="001468CD">
      <w:pPr>
        <w:pStyle w:val="Heading1"/>
      </w:pPr>
      <w:bookmarkStart w:id="5" w:name="_Toc157031420"/>
      <w:r w:rsidRPr="0038025D">
        <w:t>Section 4: Future Action Plan</w:t>
      </w:r>
      <w:bookmarkEnd w:id="5"/>
      <w:r w:rsidR="00DA43F5">
        <w:t xml:space="preserve"> </w:t>
      </w:r>
    </w:p>
    <w:p w14:paraId="2B712DF8" w14:textId="0F19890E" w:rsidR="0038025D" w:rsidRDefault="00000000" w:rsidP="001468CD">
      <w:pPr>
        <w:spacing w:after="0"/>
        <w:rPr>
          <w:b/>
          <w:bCs/>
        </w:rPr>
      </w:pPr>
      <w:r>
        <w:rPr>
          <w:b/>
          <w:bCs/>
        </w:rPr>
        <w:t>Description</w:t>
      </w:r>
    </w:p>
    <w:p w14:paraId="11B6680D" w14:textId="40749FBC" w:rsidR="0038025D" w:rsidRDefault="00000000" w:rsidP="001468CD">
      <w:pPr>
        <w:spacing w:after="0"/>
      </w:pPr>
      <w:r>
        <w:t xml:space="preserve">The shadowing experience gave me clear ideas on which skills I should pick up and improve to </w:t>
      </w:r>
      <w:r w:rsidR="00E71A30">
        <w:t xml:space="preserve">establish myself as a successful career holder within the hospitality sector. </w:t>
      </w:r>
      <w:r w:rsidR="003C1D3A">
        <w:t>My action plan involves enhancing work-based skills and technical knowledge through continuous learning and hands-on experience.</w:t>
      </w:r>
    </w:p>
    <w:p w14:paraId="73827B14" w14:textId="6A8E81B7" w:rsidR="003C1D3A" w:rsidRDefault="00000000" w:rsidP="001468CD">
      <w:pPr>
        <w:spacing w:after="0"/>
        <w:rPr>
          <w:b/>
          <w:bCs/>
        </w:rPr>
      </w:pPr>
      <w:r>
        <w:rPr>
          <w:b/>
          <w:bCs/>
        </w:rPr>
        <w:lastRenderedPageBreak/>
        <w:t>Evaluation</w:t>
      </w:r>
    </w:p>
    <w:p w14:paraId="142A30D7" w14:textId="2B559111" w:rsidR="003C1D3A" w:rsidRDefault="00000000" w:rsidP="001468CD">
      <w:pPr>
        <w:spacing w:after="0"/>
      </w:pPr>
      <w:r>
        <w:t xml:space="preserve">I will align my action plan with my personal and vocational development goals because I aim to land a career in the hospitality sector. </w:t>
      </w:r>
      <w:r w:rsidR="00730B04">
        <w:t xml:space="preserve">I hope to contribute to my professional growth through my action plan. </w:t>
      </w:r>
    </w:p>
    <w:p w14:paraId="19029DC4" w14:textId="5477F236" w:rsidR="00730B04" w:rsidRDefault="00000000" w:rsidP="001468CD">
      <w:pPr>
        <w:spacing w:after="0"/>
        <w:rPr>
          <w:b/>
          <w:bCs/>
        </w:rPr>
      </w:pPr>
      <w:r w:rsidRPr="00730B04">
        <w:rPr>
          <w:b/>
          <w:bCs/>
        </w:rPr>
        <w:t>Analysis</w:t>
      </w:r>
    </w:p>
    <w:p w14:paraId="1A28F674" w14:textId="42D6989A" w:rsidR="00694834" w:rsidRDefault="00000000" w:rsidP="001468CD">
      <w:pPr>
        <w:spacing w:after="0"/>
      </w:pPr>
      <w:r>
        <w:t>To ensure continuous training and development, I will participate in a range of internal training programs, workshops, and online courses related to building my skills in effective communication, multitasking within the food and beverage operations, team collaboration, order management, conflict resolution, time management,</w:t>
      </w:r>
      <w:r w:rsidR="004D6B36">
        <w:t xml:space="preserve"> customer service,</w:t>
      </w:r>
      <w:r>
        <w:t xml:space="preserve"> and technical proficiency to make use of updated order management systems and other technologies. </w:t>
      </w:r>
      <w:r w:rsidR="004D6B36">
        <w:t xml:space="preserve">I will also seek mentorship and guidance from seasoned food and beverage managers to refine my multitasking and communication strategies. Furthermore, I will deepen my knowledge of the menu offerings of the organisation I want to work in. </w:t>
      </w:r>
    </w:p>
    <w:p w14:paraId="6C29AF6A" w14:textId="77777777" w:rsidR="00694834" w:rsidRDefault="00000000" w:rsidP="001468CD">
      <w:pPr>
        <w:pStyle w:val="Heading1"/>
      </w:pPr>
      <w:bookmarkStart w:id="6" w:name="_Toc157031421"/>
      <w:r>
        <w:t>Conclusion</w:t>
      </w:r>
      <w:bookmarkEnd w:id="6"/>
    </w:p>
    <w:p w14:paraId="7B654887" w14:textId="23AD47E9" w:rsidR="00730B04" w:rsidRDefault="00000000" w:rsidP="00694834">
      <w:r>
        <w:t xml:space="preserve">Through my shadowing experience at the Hilton London Gatwick Hotel's Food and Beverage Department, I have gained a profound understanding of the importance of various work-based skills and technical knowledge to uphold guest service standards within the dynamic hospitality sector. </w:t>
      </w:r>
      <w:r w:rsidR="00480A95">
        <w:t xml:space="preserve">It has highlighted the significance of effective communication and coordination skills, </w:t>
      </w:r>
      <w:r w:rsidR="00AE00D2">
        <w:t xml:space="preserve">multitasking, </w:t>
      </w:r>
      <w:r w:rsidR="0055040F">
        <w:t xml:space="preserve">customer service, and proper order management. I have also understood the importance of technical knowledge, which is required to operate advanced order management systems and other computing activities. Knowing the menu is also crucial for the food and beverage department. Using these insights, I have developed a thorough action plan to help me gain and improve the skills necessary for </w:t>
      </w:r>
      <w:r w:rsidR="00905798">
        <w:t xml:space="preserve">achieving my future career aspirations within the food and beverage industry. </w:t>
      </w:r>
    </w:p>
    <w:p w14:paraId="1B3A4D46" w14:textId="77777777" w:rsidR="00674A51" w:rsidRDefault="00674A51" w:rsidP="00694834"/>
    <w:p w14:paraId="46778B9F" w14:textId="77777777" w:rsidR="00674A51" w:rsidRDefault="00674A51" w:rsidP="00694834"/>
    <w:p w14:paraId="31BCF758" w14:textId="77777777" w:rsidR="00674A51" w:rsidRDefault="00674A51" w:rsidP="00694834"/>
    <w:p w14:paraId="29E98849" w14:textId="77777777" w:rsidR="00674A51" w:rsidRDefault="00674A51" w:rsidP="00694834"/>
    <w:p w14:paraId="43930FB3" w14:textId="77777777" w:rsidR="00674A51" w:rsidRDefault="00674A51" w:rsidP="00694834"/>
    <w:p w14:paraId="24035A77" w14:textId="437875D9" w:rsidR="00674A51" w:rsidRPr="00674A51" w:rsidRDefault="00000000" w:rsidP="001468CD">
      <w:pPr>
        <w:pStyle w:val="Heading1"/>
      </w:pPr>
      <w:bookmarkStart w:id="7" w:name="_Toc157031422"/>
      <w:r w:rsidRPr="00674A51">
        <w:lastRenderedPageBreak/>
        <w:t xml:space="preserve">Reference </w:t>
      </w:r>
      <w:bookmarkEnd w:id="7"/>
    </w:p>
    <w:p w14:paraId="2FB23DC8" w14:textId="77777777" w:rsidR="00674A51" w:rsidRPr="00674A51" w:rsidRDefault="00000000" w:rsidP="001468CD">
      <w:pPr>
        <w:spacing w:after="0"/>
      </w:pPr>
      <w:r w:rsidRPr="00674A51">
        <w:t xml:space="preserve">Ali, B.J., Gardi, B., Othman, B.J., Ahmed, S.A., Ismael, N.B., Hamza, P.A., Aziz, H.M., Sabir, B.Y., Sorguli, S. and Anwar, G. (2021). Hotel Service Quality: The Impact of Service Quality on Customer Satisfaction in Hospitality. </w:t>
      </w:r>
      <w:r w:rsidRPr="00674A51">
        <w:rPr>
          <w:i/>
          <w:iCs/>
        </w:rPr>
        <w:t>International Journal of Engineering, Business and Management</w:t>
      </w:r>
      <w:r w:rsidRPr="00674A51">
        <w:t>, 5(3), pp.14–28.</w:t>
      </w:r>
    </w:p>
    <w:p w14:paraId="63F8DE1F" w14:textId="77777777" w:rsidR="00674A51" w:rsidRPr="00674A51" w:rsidRDefault="00000000" w:rsidP="001468CD">
      <w:pPr>
        <w:spacing w:after="0"/>
      </w:pPr>
      <w:r w:rsidRPr="00674A51">
        <w:t xml:space="preserve">Davis, B., Lockwood, A., Pantelidis, I.S. and Alcott, P. (2018). </w:t>
      </w:r>
      <w:r w:rsidRPr="00674A51">
        <w:rPr>
          <w:i/>
          <w:iCs/>
        </w:rPr>
        <w:t>Food and beverage management</w:t>
      </w:r>
      <w:r w:rsidRPr="00674A51">
        <w:t>. 6th ed. Milton Park, Abingdon, Oxon: Routledge.</w:t>
      </w:r>
    </w:p>
    <w:p w14:paraId="5D6E3B81" w14:textId="77777777" w:rsidR="00674A51" w:rsidRPr="00674A51" w:rsidRDefault="00000000" w:rsidP="001468CD">
      <w:pPr>
        <w:spacing w:after="0"/>
      </w:pPr>
      <w:r w:rsidRPr="00674A51">
        <w:t xml:space="preserve">Heskett, J.L., Jones, T.O., Loveman, G.W., Sasser Jr., W.E. and Schlesinger, L.A. (2008). </w:t>
      </w:r>
      <w:r w:rsidRPr="00674A51">
        <w:rPr>
          <w:i/>
          <w:iCs/>
        </w:rPr>
        <w:t>Putting the Service-Profit Chain to Work</w:t>
      </w:r>
      <w:r w:rsidRPr="00674A51">
        <w:t>. [online] Harvard Business Review. Available at: https://hbr.org/2008/07/putting-the-service-profit-chain-to-work.</w:t>
      </w:r>
    </w:p>
    <w:p w14:paraId="68EDA172" w14:textId="77777777" w:rsidR="00674A51" w:rsidRPr="00674A51" w:rsidRDefault="00000000" w:rsidP="001468CD">
      <w:pPr>
        <w:spacing w:after="0"/>
      </w:pPr>
      <w:r w:rsidRPr="00674A51">
        <w:t xml:space="preserve">Hilton (2023). </w:t>
      </w:r>
      <w:r w:rsidRPr="00674A51">
        <w:rPr>
          <w:i/>
          <w:iCs/>
        </w:rPr>
        <w:t>Gatwick Airport Hotels - Hilton London Gatwick Airport</w:t>
      </w:r>
      <w:r w:rsidRPr="00674A51">
        <w:t>. [online] Hilton. Available at: https://www.hilton.com/en/hotels/gathitw-hilton-london-gatwick-airport/.</w:t>
      </w:r>
    </w:p>
    <w:p w14:paraId="7F578D98" w14:textId="26C8DEF2" w:rsidR="00674A51" w:rsidRPr="00674A51" w:rsidRDefault="00000000" w:rsidP="001468CD">
      <w:pPr>
        <w:spacing w:after="0"/>
      </w:pPr>
      <w:r w:rsidRPr="00674A51">
        <w:t xml:space="preserve">Johnston, R., Shulver, M., Slack, N. and Clark, G. (2020). </w:t>
      </w:r>
      <w:r w:rsidRPr="00674A51">
        <w:rPr>
          <w:i/>
          <w:iCs/>
        </w:rPr>
        <w:t xml:space="preserve">Service operations </w:t>
      </w:r>
      <w:r w:rsidR="00F9047E" w:rsidRPr="00674A51">
        <w:rPr>
          <w:i/>
          <w:iCs/>
        </w:rPr>
        <w:t>management:</w:t>
      </w:r>
      <w:r w:rsidRPr="00674A51">
        <w:rPr>
          <w:i/>
          <w:iCs/>
        </w:rPr>
        <w:t xml:space="preserve"> improving service delivery</w:t>
      </w:r>
      <w:r w:rsidRPr="00674A51">
        <w:t xml:space="preserve">. 5th ed. Harlow, </w:t>
      </w:r>
      <w:r w:rsidR="00F9047E" w:rsidRPr="00674A51">
        <w:t>England;</w:t>
      </w:r>
      <w:r w:rsidRPr="00674A51">
        <w:t xml:space="preserve"> New York: Pearson.</w:t>
      </w:r>
    </w:p>
    <w:p w14:paraId="5CDFF1BC" w14:textId="77777777" w:rsidR="00674A51" w:rsidRPr="00674A51" w:rsidRDefault="00000000" w:rsidP="001468CD">
      <w:pPr>
        <w:spacing w:after="0"/>
      </w:pPr>
      <w:r w:rsidRPr="00674A51">
        <w:t xml:space="preserve">Markkanen, P., Välimäki, M., Anttila, M. and Kuuskorpi, M. (2020). A reflective cycle: Understanding challenging situations in a school setting. </w:t>
      </w:r>
      <w:r w:rsidRPr="00674A51">
        <w:rPr>
          <w:i/>
          <w:iCs/>
        </w:rPr>
        <w:t>Educational research</w:t>
      </w:r>
      <w:r w:rsidRPr="00674A51">
        <w:t>, 62(1), pp.46–62.</w:t>
      </w:r>
    </w:p>
    <w:p w14:paraId="16499A55" w14:textId="77777777" w:rsidR="00674A51" w:rsidRPr="00674A51" w:rsidRDefault="00000000" w:rsidP="001468CD">
      <w:pPr>
        <w:spacing w:after="0"/>
      </w:pPr>
      <w:r w:rsidRPr="00674A51">
        <w:t xml:space="preserve">O’Fallon, M.J. and Rutherford, D.G. (2010). </w:t>
      </w:r>
      <w:r w:rsidRPr="00674A51">
        <w:rPr>
          <w:i/>
          <w:iCs/>
        </w:rPr>
        <w:t>Hotel management and operations</w:t>
      </w:r>
      <w:r w:rsidRPr="00674A51">
        <w:t>. 5th ed. Hoboken, NJ: Wiley.</w:t>
      </w:r>
    </w:p>
    <w:p w14:paraId="20B26AF9" w14:textId="77777777" w:rsidR="00674A51" w:rsidRPr="00674A51" w:rsidRDefault="00000000" w:rsidP="001468CD">
      <w:pPr>
        <w:spacing w:after="0"/>
      </w:pPr>
      <w:r w:rsidRPr="00674A51">
        <w:t xml:space="preserve">Shen, L., Qian, J. and Chen, S.C. (2020). Effective Communication Strategies of Sustainable Hospitality: A Qualitative Exploration. </w:t>
      </w:r>
      <w:r w:rsidRPr="00674A51">
        <w:rPr>
          <w:i/>
          <w:iCs/>
        </w:rPr>
        <w:t>Sustainability</w:t>
      </w:r>
      <w:r w:rsidRPr="00674A51">
        <w:t>, 12(17), 6920.</w:t>
      </w:r>
    </w:p>
    <w:p w14:paraId="77BE9FDB" w14:textId="77777777" w:rsidR="00674A51" w:rsidRPr="00674A51" w:rsidRDefault="00000000" w:rsidP="001468CD">
      <w:pPr>
        <w:spacing w:after="0"/>
      </w:pPr>
      <w:r w:rsidRPr="00674A51">
        <w:t xml:space="preserve">Ushakov, R.N., Kryukova, E.M., Khetagurova, V.S., Mukhomorova, I.V. and Zelenov, V.V. (2020). Efficiency of Hotel Management. Training of Specialists in the Hotel Industry Field. </w:t>
      </w:r>
      <w:r w:rsidRPr="00674A51">
        <w:rPr>
          <w:i/>
          <w:iCs/>
        </w:rPr>
        <w:t>Journal of Environmental Management and Tourism</w:t>
      </w:r>
      <w:r w:rsidRPr="00674A51">
        <w:t>, 11(2), p.388.</w:t>
      </w:r>
    </w:p>
    <w:p w14:paraId="670786BF" w14:textId="77777777" w:rsidR="00674A51" w:rsidRPr="00674A51" w:rsidRDefault="00000000" w:rsidP="001468CD">
      <w:pPr>
        <w:spacing w:after="0"/>
      </w:pPr>
      <w:r w:rsidRPr="00674A51">
        <w:t xml:space="preserve">Wynn, M. and Jones, P. (2022). IT Strategy in the Hotel Industry in the Digital Era. </w:t>
      </w:r>
      <w:r w:rsidRPr="00674A51">
        <w:rPr>
          <w:i/>
          <w:iCs/>
        </w:rPr>
        <w:t>Sustainability</w:t>
      </w:r>
      <w:r w:rsidRPr="00674A51">
        <w:t>, 14(17), 10705.</w:t>
      </w:r>
    </w:p>
    <w:p w14:paraId="44796563" w14:textId="77777777" w:rsidR="00674A51" w:rsidRPr="00730B04" w:rsidRDefault="00674A51" w:rsidP="00694834"/>
    <w:sectPr w:rsidR="00674A51" w:rsidRPr="00730B04">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568990" w14:textId="77777777" w:rsidR="004A7B26" w:rsidRDefault="004A7B26" w:rsidP="007F79A3">
      <w:pPr>
        <w:spacing w:after="0" w:line="240" w:lineRule="auto"/>
      </w:pPr>
      <w:r>
        <w:separator/>
      </w:r>
    </w:p>
  </w:endnote>
  <w:endnote w:type="continuationSeparator" w:id="0">
    <w:p w14:paraId="0D281D13" w14:textId="77777777" w:rsidR="004A7B26" w:rsidRDefault="004A7B26" w:rsidP="007F79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0232918"/>
      <w:docPartObj>
        <w:docPartGallery w:val="Page Numbers (Bottom of Page)"/>
        <w:docPartUnique/>
      </w:docPartObj>
    </w:sdtPr>
    <w:sdtEndPr>
      <w:rPr>
        <w:noProof/>
      </w:rPr>
    </w:sdtEndPr>
    <w:sdtContent>
      <w:p w14:paraId="33B6D2AB" w14:textId="4AA9FF34" w:rsidR="007F79A3" w:rsidRDefault="007F79A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5DABD2" w14:textId="77777777" w:rsidR="007F79A3" w:rsidRDefault="007F79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D4ACE7" w14:textId="77777777" w:rsidR="004A7B26" w:rsidRDefault="004A7B26" w:rsidP="007F79A3">
      <w:pPr>
        <w:spacing w:after="0" w:line="240" w:lineRule="auto"/>
      </w:pPr>
      <w:r>
        <w:separator/>
      </w:r>
    </w:p>
  </w:footnote>
  <w:footnote w:type="continuationSeparator" w:id="0">
    <w:p w14:paraId="358A59D2" w14:textId="77777777" w:rsidR="004A7B26" w:rsidRDefault="004A7B26" w:rsidP="007F79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EE519A"/>
    <w:multiLevelType w:val="hybridMultilevel"/>
    <w:tmpl w:val="BFE43E64"/>
    <w:lvl w:ilvl="0" w:tplc="2EDAB20A">
      <w:start w:val="1"/>
      <w:numFmt w:val="bullet"/>
      <w:lvlText w:val=""/>
      <w:lvlJc w:val="left"/>
      <w:pPr>
        <w:ind w:left="360" w:hanging="360"/>
      </w:pPr>
      <w:rPr>
        <w:rFonts w:ascii="Wingdings" w:hAnsi="Wingdings" w:hint="default"/>
      </w:rPr>
    </w:lvl>
    <w:lvl w:ilvl="1" w:tplc="A3FCA360" w:tentative="1">
      <w:start w:val="1"/>
      <w:numFmt w:val="bullet"/>
      <w:lvlText w:val="o"/>
      <w:lvlJc w:val="left"/>
      <w:pPr>
        <w:ind w:left="1080" w:hanging="360"/>
      </w:pPr>
      <w:rPr>
        <w:rFonts w:ascii="Courier New" w:hAnsi="Courier New" w:cs="Courier New" w:hint="default"/>
      </w:rPr>
    </w:lvl>
    <w:lvl w:ilvl="2" w:tplc="121AAFD4" w:tentative="1">
      <w:start w:val="1"/>
      <w:numFmt w:val="bullet"/>
      <w:lvlText w:val=""/>
      <w:lvlJc w:val="left"/>
      <w:pPr>
        <w:ind w:left="1800" w:hanging="360"/>
      </w:pPr>
      <w:rPr>
        <w:rFonts w:ascii="Wingdings" w:hAnsi="Wingdings" w:hint="default"/>
      </w:rPr>
    </w:lvl>
    <w:lvl w:ilvl="3" w:tplc="FBFA60C2" w:tentative="1">
      <w:start w:val="1"/>
      <w:numFmt w:val="bullet"/>
      <w:lvlText w:val=""/>
      <w:lvlJc w:val="left"/>
      <w:pPr>
        <w:ind w:left="2520" w:hanging="360"/>
      </w:pPr>
      <w:rPr>
        <w:rFonts w:ascii="Symbol" w:hAnsi="Symbol" w:hint="default"/>
      </w:rPr>
    </w:lvl>
    <w:lvl w:ilvl="4" w:tplc="8C924108" w:tentative="1">
      <w:start w:val="1"/>
      <w:numFmt w:val="bullet"/>
      <w:lvlText w:val="o"/>
      <w:lvlJc w:val="left"/>
      <w:pPr>
        <w:ind w:left="3240" w:hanging="360"/>
      </w:pPr>
      <w:rPr>
        <w:rFonts w:ascii="Courier New" w:hAnsi="Courier New" w:cs="Courier New" w:hint="default"/>
      </w:rPr>
    </w:lvl>
    <w:lvl w:ilvl="5" w:tplc="5A2220D6" w:tentative="1">
      <w:start w:val="1"/>
      <w:numFmt w:val="bullet"/>
      <w:lvlText w:val=""/>
      <w:lvlJc w:val="left"/>
      <w:pPr>
        <w:ind w:left="3960" w:hanging="360"/>
      </w:pPr>
      <w:rPr>
        <w:rFonts w:ascii="Wingdings" w:hAnsi="Wingdings" w:hint="default"/>
      </w:rPr>
    </w:lvl>
    <w:lvl w:ilvl="6" w:tplc="03FC2BD2" w:tentative="1">
      <w:start w:val="1"/>
      <w:numFmt w:val="bullet"/>
      <w:lvlText w:val=""/>
      <w:lvlJc w:val="left"/>
      <w:pPr>
        <w:ind w:left="4680" w:hanging="360"/>
      </w:pPr>
      <w:rPr>
        <w:rFonts w:ascii="Symbol" w:hAnsi="Symbol" w:hint="default"/>
      </w:rPr>
    </w:lvl>
    <w:lvl w:ilvl="7" w:tplc="845ADF8A" w:tentative="1">
      <w:start w:val="1"/>
      <w:numFmt w:val="bullet"/>
      <w:lvlText w:val="o"/>
      <w:lvlJc w:val="left"/>
      <w:pPr>
        <w:ind w:left="5400" w:hanging="360"/>
      </w:pPr>
      <w:rPr>
        <w:rFonts w:ascii="Courier New" w:hAnsi="Courier New" w:cs="Courier New" w:hint="default"/>
      </w:rPr>
    </w:lvl>
    <w:lvl w:ilvl="8" w:tplc="5E14979E" w:tentative="1">
      <w:start w:val="1"/>
      <w:numFmt w:val="bullet"/>
      <w:lvlText w:val=""/>
      <w:lvlJc w:val="left"/>
      <w:pPr>
        <w:ind w:left="6120" w:hanging="360"/>
      </w:pPr>
      <w:rPr>
        <w:rFonts w:ascii="Wingdings" w:hAnsi="Wingdings" w:hint="default"/>
      </w:rPr>
    </w:lvl>
  </w:abstractNum>
  <w:abstractNum w:abstractNumId="1" w15:restartNumberingAfterBreak="0">
    <w:nsid w:val="426A21D8"/>
    <w:multiLevelType w:val="hybridMultilevel"/>
    <w:tmpl w:val="34560F58"/>
    <w:lvl w:ilvl="0" w:tplc="2818AA14">
      <w:start w:val="1"/>
      <w:numFmt w:val="bullet"/>
      <w:lvlText w:val=""/>
      <w:lvlJc w:val="left"/>
      <w:pPr>
        <w:ind w:left="360" w:hanging="360"/>
      </w:pPr>
      <w:rPr>
        <w:rFonts w:ascii="Symbol" w:hAnsi="Symbol" w:hint="default"/>
      </w:rPr>
    </w:lvl>
    <w:lvl w:ilvl="1" w:tplc="314C8D44" w:tentative="1">
      <w:start w:val="1"/>
      <w:numFmt w:val="bullet"/>
      <w:lvlText w:val="o"/>
      <w:lvlJc w:val="left"/>
      <w:pPr>
        <w:ind w:left="1080" w:hanging="360"/>
      </w:pPr>
      <w:rPr>
        <w:rFonts w:ascii="Courier New" w:hAnsi="Courier New" w:cs="Courier New" w:hint="default"/>
      </w:rPr>
    </w:lvl>
    <w:lvl w:ilvl="2" w:tplc="D89695CE" w:tentative="1">
      <w:start w:val="1"/>
      <w:numFmt w:val="bullet"/>
      <w:lvlText w:val=""/>
      <w:lvlJc w:val="left"/>
      <w:pPr>
        <w:ind w:left="1800" w:hanging="360"/>
      </w:pPr>
      <w:rPr>
        <w:rFonts w:ascii="Wingdings" w:hAnsi="Wingdings" w:hint="default"/>
      </w:rPr>
    </w:lvl>
    <w:lvl w:ilvl="3" w:tplc="65AA8564" w:tentative="1">
      <w:start w:val="1"/>
      <w:numFmt w:val="bullet"/>
      <w:lvlText w:val=""/>
      <w:lvlJc w:val="left"/>
      <w:pPr>
        <w:ind w:left="2520" w:hanging="360"/>
      </w:pPr>
      <w:rPr>
        <w:rFonts w:ascii="Symbol" w:hAnsi="Symbol" w:hint="default"/>
      </w:rPr>
    </w:lvl>
    <w:lvl w:ilvl="4" w:tplc="DE62D3A2" w:tentative="1">
      <w:start w:val="1"/>
      <w:numFmt w:val="bullet"/>
      <w:lvlText w:val="o"/>
      <w:lvlJc w:val="left"/>
      <w:pPr>
        <w:ind w:left="3240" w:hanging="360"/>
      </w:pPr>
      <w:rPr>
        <w:rFonts w:ascii="Courier New" w:hAnsi="Courier New" w:cs="Courier New" w:hint="default"/>
      </w:rPr>
    </w:lvl>
    <w:lvl w:ilvl="5" w:tplc="8090A3D6" w:tentative="1">
      <w:start w:val="1"/>
      <w:numFmt w:val="bullet"/>
      <w:lvlText w:val=""/>
      <w:lvlJc w:val="left"/>
      <w:pPr>
        <w:ind w:left="3960" w:hanging="360"/>
      </w:pPr>
      <w:rPr>
        <w:rFonts w:ascii="Wingdings" w:hAnsi="Wingdings" w:hint="default"/>
      </w:rPr>
    </w:lvl>
    <w:lvl w:ilvl="6" w:tplc="B0EAA022" w:tentative="1">
      <w:start w:val="1"/>
      <w:numFmt w:val="bullet"/>
      <w:lvlText w:val=""/>
      <w:lvlJc w:val="left"/>
      <w:pPr>
        <w:ind w:left="4680" w:hanging="360"/>
      </w:pPr>
      <w:rPr>
        <w:rFonts w:ascii="Symbol" w:hAnsi="Symbol" w:hint="default"/>
      </w:rPr>
    </w:lvl>
    <w:lvl w:ilvl="7" w:tplc="C28C212E" w:tentative="1">
      <w:start w:val="1"/>
      <w:numFmt w:val="bullet"/>
      <w:lvlText w:val="o"/>
      <w:lvlJc w:val="left"/>
      <w:pPr>
        <w:ind w:left="5400" w:hanging="360"/>
      </w:pPr>
      <w:rPr>
        <w:rFonts w:ascii="Courier New" w:hAnsi="Courier New" w:cs="Courier New" w:hint="default"/>
      </w:rPr>
    </w:lvl>
    <w:lvl w:ilvl="8" w:tplc="583EA114" w:tentative="1">
      <w:start w:val="1"/>
      <w:numFmt w:val="bullet"/>
      <w:lvlText w:val=""/>
      <w:lvlJc w:val="left"/>
      <w:pPr>
        <w:ind w:left="6120" w:hanging="360"/>
      </w:pPr>
      <w:rPr>
        <w:rFonts w:ascii="Wingdings" w:hAnsi="Wingdings" w:hint="default"/>
      </w:rPr>
    </w:lvl>
  </w:abstractNum>
  <w:num w:numId="1" w16cid:durableId="2032492561">
    <w:abstractNumId w:val="1"/>
  </w:num>
  <w:num w:numId="2" w16cid:durableId="14055689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3E7"/>
    <w:rsid w:val="000616C9"/>
    <w:rsid w:val="00071BF3"/>
    <w:rsid w:val="000A6FA6"/>
    <w:rsid w:val="000E23E7"/>
    <w:rsid w:val="000F799E"/>
    <w:rsid w:val="001072DB"/>
    <w:rsid w:val="00140914"/>
    <w:rsid w:val="001468CD"/>
    <w:rsid w:val="00194851"/>
    <w:rsid w:val="001C1F7C"/>
    <w:rsid w:val="001D3365"/>
    <w:rsid w:val="001F4B48"/>
    <w:rsid w:val="0021407D"/>
    <w:rsid w:val="00225156"/>
    <w:rsid w:val="0025241A"/>
    <w:rsid w:val="00256A8D"/>
    <w:rsid w:val="00265FB5"/>
    <w:rsid w:val="00280119"/>
    <w:rsid w:val="002B5C97"/>
    <w:rsid w:val="002B6AB8"/>
    <w:rsid w:val="002C3F24"/>
    <w:rsid w:val="002C4458"/>
    <w:rsid w:val="002F7741"/>
    <w:rsid w:val="00306A12"/>
    <w:rsid w:val="00317655"/>
    <w:rsid w:val="0038025D"/>
    <w:rsid w:val="003802F8"/>
    <w:rsid w:val="00396761"/>
    <w:rsid w:val="003A1645"/>
    <w:rsid w:val="003A4C61"/>
    <w:rsid w:val="003A5859"/>
    <w:rsid w:val="003B5A6F"/>
    <w:rsid w:val="003C1D3A"/>
    <w:rsid w:val="00412D69"/>
    <w:rsid w:val="004166A3"/>
    <w:rsid w:val="00433562"/>
    <w:rsid w:val="00446287"/>
    <w:rsid w:val="004804FD"/>
    <w:rsid w:val="00480A95"/>
    <w:rsid w:val="004A6676"/>
    <w:rsid w:val="004A7B26"/>
    <w:rsid w:val="004D6B36"/>
    <w:rsid w:val="004F799B"/>
    <w:rsid w:val="005132C5"/>
    <w:rsid w:val="00515263"/>
    <w:rsid w:val="0054351B"/>
    <w:rsid w:val="0055040F"/>
    <w:rsid w:val="00555292"/>
    <w:rsid w:val="00574004"/>
    <w:rsid w:val="005F0930"/>
    <w:rsid w:val="00623EB7"/>
    <w:rsid w:val="006422F2"/>
    <w:rsid w:val="00660532"/>
    <w:rsid w:val="006645A7"/>
    <w:rsid w:val="00674A51"/>
    <w:rsid w:val="00693117"/>
    <w:rsid w:val="00694834"/>
    <w:rsid w:val="006A4D0E"/>
    <w:rsid w:val="006C2877"/>
    <w:rsid w:val="006C5111"/>
    <w:rsid w:val="0070022F"/>
    <w:rsid w:val="00702244"/>
    <w:rsid w:val="00703B06"/>
    <w:rsid w:val="00716BFC"/>
    <w:rsid w:val="00730B04"/>
    <w:rsid w:val="00760212"/>
    <w:rsid w:val="007A5A48"/>
    <w:rsid w:val="007B7A65"/>
    <w:rsid w:val="007F79A3"/>
    <w:rsid w:val="00824CFF"/>
    <w:rsid w:val="00834B8A"/>
    <w:rsid w:val="0085015E"/>
    <w:rsid w:val="00876F99"/>
    <w:rsid w:val="00895876"/>
    <w:rsid w:val="008969A2"/>
    <w:rsid w:val="008B51BE"/>
    <w:rsid w:val="008B7E69"/>
    <w:rsid w:val="008C7F40"/>
    <w:rsid w:val="00905798"/>
    <w:rsid w:val="00932596"/>
    <w:rsid w:val="0099205B"/>
    <w:rsid w:val="0099401E"/>
    <w:rsid w:val="009A7E40"/>
    <w:rsid w:val="009B700C"/>
    <w:rsid w:val="00A12E7C"/>
    <w:rsid w:val="00A35468"/>
    <w:rsid w:val="00A41C5A"/>
    <w:rsid w:val="00A43D2F"/>
    <w:rsid w:val="00A52E3B"/>
    <w:rsid w:val="00A5595A"/>
    <w:rsid w:val="00A710DF"/>
    <w:rsid w:val="00AE00D2"/>
    <w:rsid w:val="00AF3147"/>
    <w:rsid w:val="00B15A68"/>
    <w:rsid w:val="00B229C8"/>
    <w:rsid w:val="00BB22C4"/>
    <w:rsid w:val="00BB289E"/>
    <w:rsid w:val="00BC6A24"/>
    <w:rsid w:val="00BF703F"/>
    <w:rsid w:val="00C65A9E"/>
    <w:rsid w:val="00C75F2B"/>
    <w:rsid w:val="00C853AF"/>
    <w:rsid w:val="00CA04F8"/>
    <w:rsid w:val="00CF6ACC"/>
    <w:rsid w:val="00D00EE7"/>
    <w:rsid w:val="00D21D59"/>
    <w:rsid w:val="00D639CC"/>
    <w:rsid w:val="00DA43F5"/>
    <w:rsid w:val="00DD0251"/>
    <w:rsid w:val="00DD3FAD"/>
    <w:rsid w:val="00E15F9B"/>
    <w:rsid w:val="00E43205"/>
    <w:rsid w:val="00E65BD3"/>
    <w:rsid w:val="00E71A30"/>
    <w:rsid w:val="00EA6EA0"/>
    <w:rsid w:val="00EC2058"/>
    <w:rsid w:val="00EC5801"/>
    <w:rsid w:val="00EE30D7"/>
    <w:rsid w:val="00EE42F9"/>
    <w:rsid w:val="00F339D0"/>
    <w:rsid w:val="00F37FFB"/>
    <w:rsid w:val="00F73A4F"/>
    <w:rsid w:val="00F9047E"/>
    <w:rsid w:val="00F934DF"/>
    <w:rsid w:val="00FA2FF4"/>
    <w:rsid w:val="00FB7F5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F4B17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68CD"/>
    <w:pPr>
      <w:spacing w:after="200" w:line="360" w:lineRule="auto"/>
      <w:jc w:val="both"/>
    </w:pPr>
    <w:rPr>
      <w:rFonts w:ascii="Arial" w:eastAsiaTheme="minorEastAsia" w:hAnsi="Arial"/>
      <w:color w:val="000000" w:themeColor="text1"/>
      <w:lang w:val="en-GB" w:eastAsia="zh-CN"/>
    </w:rPr>
  </w:style>
  <w:style w:type="paragraph" w:styleId="Heading1">
    <w:name w:val="heading 1"/>
    <w:basedOn w:val="Normal"/>
    <w:next w:val="Normal"/>
    <w:link w:val="Heading1Char"/>
    <w:autoRedefine/>
    <w:uiPriority w:val="9"/>
    <w:qFormat/>
    <w:rsid w:val="001468CD"/>
    <w:pPr>
      <w:keepNext/>
      <w:keepLines/>
      <w:spacing w:after="0"/>
      <w:outlineLvl w:val="0"/>
    </w:pPr>
    <w:rPr>
      <w:rFonts w:eastAsiaTheme="majorEastAsia" w:cstheme="majorBidi"/>
      <w:b/>
      <w:color w:val="auto"/>
      <w:sz w:val="28"/>
      <w:szCs w:val="32"/>
    </w:rPr>
  </w:style>
  <w:style w:type="paragraph" w:styleId="Heading2">
    <w:name w:val="heading 2"/>
    <w:basedOn w:val="Normal"/>
    <w:next w:val="Normal"/>
    <w:link w:val="Heading2Char"/>
    <w:uiPriority w:val="9"/>
    <w:unhideWhenUsed/>
    <w:qFormat/>
    <w:rsid w:val="00A43D2F"/>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F37FFB"/>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43D2F"/>
    <w:rPr>
      <w:rFonts w:ascii="Arial" w:eastAsiaTheme="majorEastAsia" w:hAnsi="Arial" w:cstheme="majorBidi"/>
      <w:b/>
      <w:color w:val="000000" w:themeColor="text1"/>
      <w:sz w:val="28"/>
      <w:szCs w:val="26"/>
      <w:lang w:val="en-GB" w:eastAsia="zh-CN"/>
    </w:rPr>
  </w:style>
  <w:style w:type="character" w:customStyle="1" w:styleId="Heading1Char">
    <w:name w:val="Heading 1 Char"/>
    <w:basedOn w:val="DefaultParagraphFont"/>
    <w:link w:val="Heading1"/>
    <w:uiPriority w:val="9"/>
    <w:rsid w:val="001468CD"/>
    <w:rPr>
      <w:rFonts w:ascii="Arial" w:eastAsiaTheme="majorEastAsia" w:hAnsi="Arial" w:cstheme="majorBidi"/>
      <w:b/>
      <w:sz w:val="28"/>
      <w:szCs w:val="32"/>
      <w:lang w:val="en-GB" w:eastAsia="zh-CN"/>
    </w:rPr>
  </w:style>
  <w:style w:type="character" w:customStyle="1" w:styleId="Heading3Char">
    <w:name w:val="Heading 3 Char"/>
    <w:basedOn w:val="DefaultParagraphFont"/>
    <w:link w:val="Heading3"/>
    <w:uiPriority w:val="9"/>
    <w:semiHidden/>
    <w:rsid w:val="00F37FFB"/>
    <w:rPr>
      <w:rFonts w:ascii="Arial" w:eastAsiaTheme="majorEastAsia" w:hAnsi="Arial" w:cstheme="majorBidi"/>
      <w:b/>
      <w:color w:val="000000" w:themeColor="text1"/>
      <w:sz w:val="24"/>
      <w:szCs w:val="24"/>
    </w:rPr>
  </w:style>
  <w:style w:type="paragraph" w:styleId="TOCHeading">
    <w:name w:val="TOC Heading"/>
    <w:basedOn w:val="Heading1"/>
    <w:next w:val="Normal"/>
    <w:uiPriority w:val="39"/>
    <w:unhideWhenUsed/>
    <w:qFormat/>
    <w:rsid w:val="000F799E"/>
    <w:pPr>
      <w:spacing w:line="259" w:lineRule="auto"/>
      <w:jc w:val="left"/>
      <w:outlineLvl w:val="9"/>
    </w:pPr>
    <w:rPr>
      <w:rFonts w:asciiTheme="majorHAnsi" w:hAnsiTheme="majorHAnsi"/>
      <w:b w:val="0"/>
      <w:color w:val="2F5496" w:themeColor="accent1" w:themeShade="BF"/>
      <w:kern w:val="0"/>
      <w:lang w:eastAsia="en-GB"/>
      <w14:ligatures w14:val="none"/>
    </w:rPr>
  </w:style>
  <w:style w:type="paragraph" w:styleId="ListParagraph">
    <w:name w:val="List Paragraph"/>
    <w:basedOn w:val="Normal"/>
    <w:uiPriority w:val="34"/>
    <w:qFormat/>
    <w:rsid w:val="006C2877"/>
    <w:pPr>
      <w:ind w:left="720"/>
      <w:contextualSpacing/>
    </w:pPr>
  </w:style>
  <w:style w:type="paragraph" w:styleId="TOC1">
    <w:name w:val="toc 1"/>
    <w:basedOn w:val="Normal"/>
    <w:next w:val="Normal"/>
    <w:autoRedefine/>
    <w:uiPriority w:val="39"/>
    <w:unhideWhenUsed/>
    <w:rsid w:val="00A12E7C"/>
    <w:pPr>
      <w:spacing w:after="100"/>
    </w:pPr>
  </w:style>
  <w:style w:type="paragraph" w:styleId="TOC2">
    <w:name w:val="toc 2"/>
    <w:basedOn w:val="Normal"/>
    <w:next w:val="Normal"/>
    <w:autoRedefine/>
    <w:uiPriority w:val="39"/>
    <w:unhideWhenUsed/>
    <w:rsid w:val="00A12E7C"/>
    <w:pPr>
      <w:spacing w:after="100"/>
      <w:ind w:left="240"/>
    </w:pPr>
  </w:style>
  <w:style w:type="character" w:styleId="Hyperlink">
    <w:name w:val="Hyperlink"/>
    <w:basedOn w:val="DefaultParagraphFont"/>
    <w:uiPriority w:val="99"/>
    <w:unhideWhenUsed/>
    <w:rsid w:val="00A12E7C"/>
    <w:rPr>
      <w:color w:val="0563C1" w:themeColor="hyperlink"/>
      <w:u w:val="single"/>
    </w:rPr>
  </w:style>
  <w:style w:type="paragraph" w:customStyle="1" w:styleId="TableParagraph">
    <w:name w:val="Table Paragraph"/>
    <w:basedOn w:val="Normal"/>
    <w:uiPriority w:val="1"/>
    <w:qFormat/>
    <w:rsid w:val="00F9047E"/>
    <w:pPr>
      <w:widowControl w:val="0"/>
      <w:autoSpaceDE w:val="0"/>
      <w:autoSpaceDN w:val="0"/>
      <w:spacing w:after="0" w:line="240" w:lineRule="auto"/>
      <w:ind w:left="107"/>
      <w:jc w:val="left"/>
    </w:pPr>
    <w:rPr>
      <w:rFonts w:ascii="Arial MT" w:eastAsia="Arial MT" w:hAnsi="Arial MT" w:cs="Arial MT"/>
      <w:color w:val="auto"/>
      <w:kern w:val="0"/>
      <w:lang w:val="en-US" w:eastAsia="en-US"/>
      <w14:ligatures w14:val="none"/>
    </w:rPr>
  </w:style>
  <w:style w:type="paragraph" w:styleId="Header">
    <w:name w:val="header"/>
    <w:basedOn w:val="Normal"/>
    <w:link w:val="HeaderChar"/>
    <w:uiPriority w:val="99"/>
    <w:unhideWhenUsed/>
    <w:rsid w:val="00071B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071BF3"/>
    <w:rPr>
      <w:rFonts w:ascii="Arial" w:eastAsiaTheme="minorEastAsia" w:hAnsi="Arial"/>
      <w:color w:val="000000" w:themeColor="text1"/>
      <w:lang w:val="en-GB" w:eastAsia="zh-CN"/>
    </w:rPr>
  </w:style>
  <w:style w:type="paragraph" w:styleId="Footer">
    <w:name w:val="footer"/>
    <w:basedOn w:val="Normal"/>
    <w:link w:val="FooterChar"/>
    <w:uiPriority w:val="99"/>
    <w:unhideWhenUsed/>
    <w:rsid w:val="00071B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071BF3"/>
    <w:rPr>
      <w:rFonts w:ascii="Arial" w:eastAsiaTheme="minorEastAsia" w:hAnsi="Arial"/>
      <w:color w:val="000000" w:themeColor="text1"/>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D6F0ED-F3B9-4B9A-BFE6-685D7C9923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1645</Words>
  <Characters>9892</Characters>
  <Application>Microsoft Office Word</Application>
  <DocSecurity>0</DocSecurity>
  <Lines>217</Lines>
  <Paragraphs>85</Paragraphs>
  <ScaleCrop>false</ScaleCrop>
  <Company/>
  <LinksUpToDate>false</LinksUpToDate>
  <CharactersWithSpaces>11478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2024-01-24T17:48:00Z</dcterms:created>
  <dcterms:modified xsi:type="dcterms:W3CDTF">2024-02-22T09:07:00Z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3741da7a-79c1-417c-b408-16c0bfe99fca_ActionId">
    <vt:lpwstr>6f44b43c-27c1-427d-a517-ee5c0af92ea2</vt:lpwstr>
  </property>
  <property fmtid="{D5CDD505-2E9C-101B-9397-08002B2CF9AE}" pid="3" name="MSIP_Label_3741da7a-79c1-417c-b408-16c0bfe99fca_ContentBits">
    <vt:lpwstr>0</vt:lpwstr>
  </property>
  <property fmtid="{D5CDD505-2E9C-101B-9397-08002B2CF9AE}" pid="4" name="MSIP_Label_3741da7a-79c1-417c-b408-16c0bfe99fca_Enabled">
    <vt:lpwstr>true</vt:lpwstr>
  </property>
  <property fmtid="{D5CDD505-2E9C-101B-9397-08002B2CF9AE}" pid="5" name="MSIP_Label_3741da7a-79c1-417c-b408-16c0bfe99fca_Method">
    <vt:lpwstr>Standard</vt:lpwstr>
  </property>
  <property fmtid="{D5CDD505-2E9C-101B-9397-08002B2CF9AE}" pid="6" name="MSIP_Label_3741da7a-79c1-417c-b408-16c0bfe99fca_Name">
    <vt:lpwstr>Internal Only - Amber</vt:lpwstr>
  </property>
  <property fmtid="{D5CDD505-2E9C-101B-9397-08002B2CF9AE}" pid="7" name="MSIP_Label_3741da7a-79c1-417c-b408-16c0bfe99fca_SetDate">
    <vt:lpwstr>2024-01-24T17:35:03Z</vt:lpwstr>
  </property>
  <property fmtid="{D5CDD505-2E9C-101B-9397-08002B2CF9AE}" pid="8" name="MSIP_Label_3741da7a-79c1-417c-b408-16c0bfe99fca_SiteId">
    <vt:lpwstr>1e355c04-e0a4-42ed-8e2d-7351591f0ef1</vt:lpwstr>
  </property>
  <property fmtid="{D5CDD505-2E9C-101B-9397-08002B2CF9AE}" pid="9" name="GrammarlyDocumentId">
    <vt:lpwstr>dabe179b95a27013ea90eccb87e565ab54a9928616b80e9addc5655a63823a2b</vt:lpwstr>
  </property>
</Properties>
</file>