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5C1593" w14:textId="44428EA6" w:rsidR="009F65D7" w:rsidRPr="00DE3CD5" w:rsidRDefault="009F65D7" w:rsidP="00DE3CD5">
      <w:pPr>
        <w:pStyle w:val="NormalWeb"/>
        <w:spacing w:after="240" w:line="480" w:lineRule="auto"/>
        <w:jc w:val="center"/>
        <w:rPr>
          <w:rFonts w:ascii="Arial Nova" w:hAnsi="Arial Nova" w:cstheme="minorHAnsi"/>
          <w:b/>
          <w:bCs/>
          <w:sz w:val="22"/>
          <w:szCs w:val="22"/>
          <w:u w:val="single"/>
        </w:rPr>
      </w:pPr>
      <w:r w:rsidRPr="00DE3CD5">
        <w:rPr>
          <w:rFonts w:ascii="Arial Nova" w:hAnsi="Arial Nova" w:cstheme="minorHAnsi"/>
          <w:b/>
          <w:bCs/>
          <w:sz w:val="22"/>
          <w:szCs w:val="22"/>
          <w:u w:val="single"/>
        </w:rPr>
        <w:t xml:space="preserve">Interferential Current Therapy </w:t>
      </w:r>
    </w:p>
    <w:p w14:paraId="4437C5E4" w14:textId="197D4973" w:rsidR="00046003" w:rsidRPr="00DE3CD5" w:rsidRDefault="00046003" w:rsidP="00DE3CD5">
      <w:pPr>
        <w:pStyle w:val="NormalWeb"/>
        <w:spacing w:after="240" w:line="480" w:lineRule="auto"/>
        <w:rPr>
          <w:rFonts w:ascii="Arial Nova" w:hAnsi="Arial Nova" w:cstheme="minorHAnsi"/>
          <w:sz w:val="22"/>
          <w:szCs w:val="22"/>
        </w:rPr>
      </w:pPr>
      <w:r w:rsidRPr="00DE3CD5">
        <w:rPr>
          <w:rFonts w:ascii="Arial Nova" w:hAnsi="Arial Nova" w:cstheme="minorHAnsi"/>
          <w:b/>
          <w:bCs/>
          <w:sz w:val="22"/>
          <w:szCs w:val="22"/>
          <w:u w:val="single"/>
        </w:rPr>
        <w:t xml:space="preserve">ITF History          </w:t>
      </w:r>
      <w:r w:rsidRPr="00DE3CD5">
        <w:rPr>
          <w:rFonts w:ascii="Arial Nova" w:hAnsi="Arial Nova" w:cstheme="minorHAnsi"/>
          <w:sz w:val="22"/>
          <w:szCs w:val="22"/>
        </w:rPr>
        <w:t xml:space="preserve">                                                                 </w:t>
      </w:r>
      <w:r w:rsidR="009F65D7" w:rsidRPr="00DE3CD5">
        <w:rPr>
          <w:rFonts w:ascii="Arial Nova" w:hAnsi="Arial Nova" w:cstheme="minorHAnsi"/>
          <w:sz w:val="22"/>
          <w:szCs w:val="22"/>
        </w:rPr>
        <w:t xml:space="preserve">                                </w:t>
      </w:r>
      <w:r w:rsidR="00EC1BD4" w:rsidRPr="00DE3CD5">
        <w:rPr>
          <w:rFonts w:ascii="Arial Nova" w:hAnsi="Arial Nova" w:cstheme="minorHAnsi"/>
          <w:sz w:val="22"/>
          <w:szCs w:val="22"/>
        </w:rPr>
        <w:t xml:space="preserve">                             </w:t>
      </w:r>
      <w:r w:rsidRPr="00DE3CD5">
        <w:rPr>
          <w:rFonts w:ascii="Arial Nova" w:hAnsi="Arial Nova" w:cstheme="minorHAnsi"/>
          <w:sz w:val="22"/>
          <w:szCs w:val="22"/>
        </w:rPr>
        <w:t>Interferential current therapy was developed in the 1950s by Dr Hans Nemec. The concept of ITF is to relieve pain, acute and chronic, and create an analgesic effect (Rampazo and Liebano, 2022). Commonly, it targets musculoskeletal pain, tissue repair, edema reduction, and autonomic effects. These effects include blood flow velocity, blood vessel size, control of incontinence, and heart rate variability (Rampazo and Liebano</w:t>
      </w:r>
      <w:r w:rsidR="001D5BDA" w:rsidRPr="00DE3CD5">
        <w:rPr>
          <w:rFonts w:ascii="Arial Nova" w:hAnsi="Arial Nova" w:cstheme="minorHAnsi"/>
          <w:sz w:val="22"/>
          <w:szCs w:val="22"/>
        </w:rPr>
        <w:t>, 2</w:t>
      </w:r>
      <w:r w:rsidRPr="00DE3CD5">
        <w:rPr>
          <w:rFonts w:ascii="Arial Nova" w:hAnsi="Arial Nova" w:cstheme="minorHAnsi"/>
          <w:sz w:val="22"/>
          <w:szCs w:val="22"/>
        </w:rPr>
        <w:t xml:space="preserve">022). It can be used in a </w:t>
      </w:r>
      <w:r w:rsidR="003E0711" w:rsidRPr="00DE3CD5">
        <w:rPr>
          <w:rFonts w:ascii="Arial Nova" w:hAnsi="Arial Nova" w:cstheme="minorHAnsi"/>
          <w:sz w:val="22"/>
          <w:szCs w:val="22"/>
        </w:rPr>
        <w:t>2-pole</w:t>
      </w:r>
      <w:r w:rsidRPr="00DE3CD5">
        <w:rPr>
          <w:rFonts w:ascii="Arial Nova" w:hAnsi="Arial Nova" w:cstheme="minorHAnsi"/>
          <w:sz w:val="22"/>
          <w:szCs w:val="22"/>
        </w:rPr>
        <w:t xml:space="preserve"> or a </w:t>
      </w:r>
      <w:r w:rsidR="003E0711" w:rsidRPr="00DE3CD5">
        <w:rPr>
          <w:rFonts w:ascii="Arial Nova" w:hAnsi="Arial Nova" w:cstheme="minorHAnsi"/>
          <w:sz w:val="22"/>
          <w:szCs w:val="22"/>
        </w:rPr>
        <w:t>4-pole</w:t>
      </w:r>
      <w:r w:rsidRPr="00DE3CD5">
        <w:rPr>
          <w:rFonts w:ascii="Arial Nova" w:hAnsi="Arial Nova" w:cstheme="minorHAnsi"/>
          <w:sz w:val="22"/>
          <w:szCs w:val="22"/>
        </w:rPr>
        <w:t xml:space="preserve"> setting. A </w:t>
      </w:r>
      <w:r w:rsidR="003E0711" w:rsidRPr="00DE3CD5">
        <w:rPr>
          <w:rFonts w:ascii="Arial Nova" w:hAnsi="Arial Nova" w:cstheme="minorHAnsi"/>
          <w:sz w:val="22"/>
          <w:szCs w:val="22"/>
        </w:rPr>
        <w:t>4-pole</w:t>
      </w:r>
      <w:r w:rsidRPr="00DE3CD5">
        <w:rPr>
          <w:rFonts w:ascii="Arial Nova" w:hAnsi="Arial Nova" w:cstheme="minorHAnsi"/>
          <w:sz w:val="22"/>
          <w:szCs w:val="22"/>
        </w:rPr>
        <w:t xml:space="preserve"> setting follows a clover </w:t>
      </w:r>
      <w:r w:rsidR="003E0711" w:rsidRPr="00DE3CD5">
        <w:rPr>
          <w:rFonts w:ascii="Arial Nova" w:hAnsi="Arial Nova" w:cstheme="minorHAnsi"/>
          <w:sz w:val="22"/>
          <w:szCs w:val="22"/>
        </w:rPr>
        <w:t>pattern.</w:t>
      </w:r>
    </w:p>
    <w:p w14:paraId="53D7B33D" w14:textId="75AF3C72" w:rsidR="00046003" w:rsidRPr="00DE3CD5" w:rsidRDefault="009F65D7" w:rsidP="00DE3CD5">
      <w:pPr>
        <w:pStyle w:val="NormalWeb"/>
        <w:spacing w:after="240" w:line="480" w:lineRule="auto"/>
        <w:rPr>
          <w:rFonts w:ascii="Arial Nova" w:hAnsi="Arial Nova" w:cstheme="minorHAnsi"/>
          <w:sz w:val="22"/>
          <w:szCs w:val="22"/>
        </w:rPr>
      </w:pPr>
      <w:r w:rsidRPr="00DE3CD5">
        <w:rPr>
          <w:rFonts w:ascii="Arial Nova" w:hAnsi="Arial Nova" w:cstheme="minorHAnsi"/>
          <w:b/>
          <w:bCs/>
          <w:sz w:val="22"/>
          <w:szCs w:val="22"/>
          <w:u w:val="single"/>
        </w:rPr>
        <w:t xml:space="preserve">Application       </w:t>
      </w:r>
      <w:r w:rsidRPr="00DE3CD5">
        <w:rPr>
          <w:rFonts w:ascii="Arial Nova" w:hAnsi="Arial Nova" w:cstheme="minorHAnsi"/>
          <w:sz w:val="22"/>
          <w:szCs w:val="22"/>
        </w:rPr>
        <w:t xml:space="preserve">                                                                                                                </w:t>
      </w:r>
      <w:r w:rsidR="00EC1BD4" w:rsidRPr="00DE3CD5">
        <w:rPr>
          <w:rFonts w:ascii="Arial Nova" w:hAnsi="Arial Nova" w:cstheme="minorHAnsi"/>
          <w:sz w:val="22"/>
          <w:szCs w:val="22"/>
        </w:rPr>
        <w:t xml:space="preserve">                                </w:t>
      </w:r>
      <w:r w:rsidRPr="00DE3CD5">
        <w:rPr>
          <w:rFonts w:ascii="Arial Nova" w:hAnsi="Arial Nova" w:cstheme="minorHAnsi"/>
          <w:sz w:val="22"/>
          <w:szCs w:val="22"/>
        </w:rPr>
        <w:t xml:space="preserve">  </w:t>
      </w:r>
      <w:r w:rsidR="00046003" w:rsidRPr="00DE3CD5">
        <w:rPr>
          <w:rFonts w:ascii="Arial Nova" w:hAnsi="Arial Nova" w:cstheme="minorHAnsi"/>
          <w:sz w:val="22"/>
          <w:szCs w:val="22"/>
        </w:rPr>
        <w:t xml:space="preserve">ITF is the application of two medium frequencies that alternate out of phase. One frequency is fixed (4000Hz), and the other frequency is an interference frequency (4000-4250Hz). The purpose of this is that skin has a high resistance to low frequencies. Therefore, a carrier frequency allows the current through the skin's resistance, where it cancels out with the interference frequency within the tissue. This produces an amplitude-modulated low beat frequency (0-250Hz). This frequency is the difference between the value of the two currents applied that will be delivered to the target tissue (Rampazo and Liebano, 2022). Having a high carrier frequency that can permeate the resistance allows the low frequency to target the deeper tissues. </w:t>
      </w:r>
    </w:p>
    <w:p w14:paraId="15B36047" w14:textId="0CEF7801" w:rsidR="00FA5571" w:rsidRPr="00DE3CD5" w:rsidRDefault="00FA5571" w:rsidP="00DE3CD5">
      <w:pPr>
        <w:pStyle w:val="NormalWeb"/>
        <w:spacing w:after="240" w:line="480" w:lineRule="auto"/>
        <w:rPr>
          <w:rFonts w:ascii="Arial Nova" w:hAnsi="Arial Nova" w:cstheme="minorHAnsi"/>
          <w:sz w:val="22"/>
          <w:szCs w:val="22"/>
        </w:rPr>
      </w:pPr>
      <w:r w:rsidRPr="00DE3CD5">
        <w:rPr>
          <w:rFonts w:ascii="Arial Nova" w:hAnsi="Arial Nova" w:cstheme="minorHAnsi"/>
          <w:sz w:val="22"/>
          <w:szCs w:val="22"/>
        </w:rPr>
        <w:t xml:space="preserve">The intensity setting will be </w:t>
      </w:r>
      <w:r w:rsidR="00A929A9" w:rsidRPr="00DE3CD5">
        <w:rPr>
          <w:rFonts w:ascii="Arial Nova" w:hAnsi="Arial Nova" w:cstheme="minorHAnsi"/>
          <w:sz w:val="22"/>
          <w:szCs w:val="22"/>
        </w:rPr>
        <w:t>dependent</w:t>
      </w:r>
      <w:r w:rsidRPr="00DE3CD5">
        <w:rPr>
          <w:rFonts w:ascii="Arial Nova" w:hAnsi="Arial Nova" w:cstheme="minorHAnsi"/>
          <w:sz w:val="22"/>
          <w:szCs w:val="22"/>
        </w:rPr>
        <w:t xml:space="preserve"> on the patient. </w:t>
      </w:r>
      <w:r w:rsidR="00A929A9" w:rsidRPr="00DE3CD5">
        <w:rPr>
          <w:rFonts w:ascii="Arial Nova" w:hAnsi="Arial Nova" w:cstheme="minorHAnsi"/>
          <w:sz w:val="22"/>
          <w:szCs w:val="22"/>
        </w:rPr>
        <w:t>ITF treatment follows</w:t>
      </w:r>
      <w:r w:rsidRPr="00DE3CD5">
        <w:rPr>
          <w:rFonts w:ascii="Arial Nova" w:hAnsi="Arial Nova" w:cstheme="minorHAnsi"/>
          <w:sz w:val="22"/>
          <w:szCs w:val="22"/>
        </w:rPr>
        <w:t xml:space="preserve"> </w:t>
      </w:r>
      <w:r w:rsidR="00A929A9" w:rsidRPr="00DE3CD5">
        <w:rPr>
          <w:rFonts w:ascii="Arial Nova" w:hAnsi="Arial Nova" w:cstheme="minorHAnsi"/>
          <w:sz w:val="22"/>
          <w:szCs w:val="22"/>
        </w:rPr>
        <w:t xml:space="preserve">a </w:t>
      </w:r>
      <w:r w:rsidRPr="00DE3CD5">
        <w:rPr>
          <w:rFonts w:ascii="Arial Nova" w:hAnsi="Arial Nova" w:cstheme="minorHAnsi"/>
          <w:sz w:val="22"/>
          <w:szCs w:val="22"/>
        </w:rPr>
        <w:t>scale from 0-5 on what they should and shouldn’t feel. A scale of 4 is optimal for this treatment not above or below</w:t>
      </w:r>
      <w:r w:rsidR="00E52797">
        <w:rPr>
          <w:rFonts w:ascii="Arial Nova" w:hAnsi="Arial Nova" w:cstheme="minorHAnsi"/>
          <w:sz w:val="22"/>
          <w:szCs w:val="22"/>
        </w:rPr>
        <w:t xml:space="preserve">. </w:t>
      </w:r>
      <w:r w:rsidR="00E52797">
        <w:rPr>
          <w:rFonts w:ascii="Arial Nova" w:hAnsi="Arial Nova" w:cstheme="minorHAnsi"/>
          <w:sz w:val="22"/>
          <w:szCs w:val="22"/>
        </w:rPr>
        <w:tab/>
        <w:t>W</w:t>
      </w:r>
      <w:r w:rsidR="00A929A9" w:rsidRPr="00DE3CD5">
        <w:rPr>
          <w:rFonts w:ascii="Arial Nova" w:hAnsi="Arial Nova" w:cstheme="minorHAnsi"/>
          <w:sz w:val="22"/>
          <w:szCs w:val="22"/>
        </w:rPr>
        <w:t xml:space="preserve">hen applying ITF treatment, the patient should feel a strong tingling and a strong muscle contraction (scale 4 out of 5). A scale of 5 is a very painful and very strong contraction, a scale of 3 is tingling and a weak contraction, a scale of 2 is tingling, and a scale of 0-1 is no sensation and very little tingling. </w:t>
      </w:r>
      <w:r w:rsidRPr="00DE3CD5">
        <w:rPr>
          <w:rFonts w:ascii="Arial Nova" w:hAnsi="Arial Nova" w:cstheme="minorHAnsi"/>
          <w:sz w:val="22"/>
          <w:szCs w:val="22"/>
        </w:rPr>
        <w:t xml:space="preserve"> However, during treatment</w:t>
      </w:r>
      <w:r w:rsidR="00175886">
        <w:rPr>
          <w:rFonts w:ascii="Arial Nova" w:hAnsi="Arial Nova" w:cstheme="minorHAnsi"/>
          <w:sz w:val="22"/>
          <w:szCs w:val="22"/>
        </w:rPr>
        <w:t>,</w:t>
      </w:r>
      <w:r w:rsidRPr="00DE3CD5">
        <w:rPr>
          <w:rFonts w:ascii="Arial Nova" w:hAnsi="Arial Nova" w:cstheme="minorHAnsi"/>
          <w:sz w:val="22"/>
          <w:szCs w:val="22"/>
        </w:rPr>
        <w:t xml:space="preserve"> patients can become accustomed to the intensity and they will drop from a 4 out of 5 to lower on the </w:t>
      </w:r>
      <w:r w:rsidRPr="00DE3CD5">
        <w:rPr>
          <w:rFonts w:ascii="Arial Nova" w:hAnsi="Arial Nova" w:cstheme="minorHAnsi"/>
          <w:sz w:val="22"/>
          <w:szCs w:val="22"/>
        </w:rPr>
        <w:lastRenderedPageBreak/>
        <w:t>scale, therefore, clinicians should check how the treatment feels for the patient</w:t>
      </w:r>
      <w:r w:rsidR="00175886">
        <w:rPr>
          <w:rFonts w:ascii="Arial Nova" w:hAnsi="Arial Nova" w:cstheme="minorHAnsi"/>
          <w:sz w:val="22"/>
          <w:szCs w:val="22"/>
        </w:rPr>
        <w:t xml:space="preserve"> throughout</w:t>
      </w:r>
      <w:r w:rsidR="00A929A9" w:rsidRPr="00DE3CD5">
        <w:rPr>
          <w:rFonts w:ascii="Arial Nova" w:hAnsi="Arial Nova" w:cstheme="minorHAnsi"/>
          <w:sz w:val="22"/>
          <w:szCs w:val="22"/>
        </w:rPr>
        <w:t xml:space="preserve"> (Rampazo and Liebano, 2022)</w:t>
      </w:r>
      <w:r w:rsidRPr="00DE3CD5">
        <w:rPr>
          <w:rFonts w:ascii="Arial Nova" w:hAnsi="Arial Nova" w:cstheme="minorHAnsi"/>
          <w:sz w:val="22"/>
          <w:szCs w:val="22"/>
        </w:rPr>
        <w:t>. When this occurs intensity should be raised until the 4 out of 5 on the scale is reached</w:t>
      </w:r>
      <w:r w:rsidR="00F43843">
        <w:rPr>
          <w:rFonts w:ascii="Arial Nova" w:hAnsi="Arial Nova" w:cstheme="minorHAnsi"/>
          <w:sz w:val="22"/>
          <w:szCs w:val="22"/>
        </w:rPr>
        <w:t xml:space="preserve"> once again</w:t>
      </w:r>
      <w:r w:rsidRPr="00DE3CD5">
        <w:rPr>
          <w:rFonts w:ascii="Arial Nova" w:hAnsi="Arial Nova" w:cstheme="minorHAnsi"/>
          <w:sz w:val="22"/>
          <w:szCs w:val="22"/>
        </w:rPr>
        <w:t>.</w:t>
      </w:r>
    </w:p>
    <w:p w14:paraId="251C7ABC" w14:textId="6C0CE1C5" w:rsidR="003E0711" w:rsidRPr="00DE3CD5" w:rsidRDefault="00046003" w:rsidP="00DE3CD5">
      <w:pPr>
        <w:pStyle w:val="NormalWeb"/>
        <w:spacing w:after="240" w:line="480" w:lineRule="auto"/>
        <w:rPr>
          <w:rFonts w:ascii="Arial Nova" w:hAnsi="Arial Nova" w:cstheme="minorHAnsi"/>
          <w:sz w:val="22"/>
          <w:szCs w:val="22"/>
        </w:rPr>
      </w:pPr>
      <w:r w:rsidRPr="00DE3CD5">
        <w:rPr>
          <w:rFonts w:ascii="Arial Nova" w:hAnsi="Arial Nova" w:cstheme="minorHAnsi"/>
          <w:sz w:val="22"/>
          <w:szCs w:val="22"/>
        </w:rPr>
        <w:t xml:space="preserve">The recommended frequency for acute pain is a carrier frequency of 4000Hz and an interference frequency of 90-150Hz. It should have a wave mode of a slow rise and a slow fall, for example, 10:10. Where the frequency will be delivered and rise for 10 seconds and then stop for 10 seconds. A slow rise and slow fall </w:t>
      </w:r>
      <w:r w:rsidR="003E0711" w:rsidRPr="00DE3CD5">
        <w:rPr>
          <w:rFonts w:ascii="Arial Nova" w:hAnsi="Arial Nova" w:cstheme="minorHAnsi"/>
          <w:sz w:val="22"/>
          <w:szCs w:val="22"/>
        </w:rPr>
        <w:t>are</w:t>
      </w:r>
      <w:r w:rsidRPr="00DE3CD5">
        <w:rPr>
          <w:rFonts w:ascii="Arial Nova" w:hAnsi="Arial Nova" w:cstheme="minorHAnsi"/>
          <w:sz w:val="22"/>
          <w:szCs w:val="22"/>
        </w:rPr>
        <w:t xml:space="preserve"> recommended for acute pain as it is recommended not to be too aggressive in the acute stage as the pain is usually sharper and more intense. The time for treatment is suggested</w:t>
      </w:r>
      <w:r w:rsidR="00AB4CDF">
        <w:rPr>
          <w:rFonts w:ascii="Arial Nova" w:hAnsi="Arial Nova" w:cstheme="minorHAnsi"/>
          <w:sz w:val="22"/>
          <w:szCs w:val="22"/>
        </w:rPr>
        <w:t xml:space="preserve"> at</w:t>
      </w:r>
      <w:r w:rsidRPr="00DE3CD5">
        <w:rPr>
          <w:rFonts w:ascii="Arial Nova" w:hAnsi="Arial Nova" w:cstheme="minorHAnsi"/>
          <w:sz w:val="22"/>
          <w:szCs w:val="22"/>
        </w:rPr>
        <w:t xml:space="preserve"> up to 15 minutes. </w:t>
      </w:r>
      <w:r w:rsidR="003E0711" w:rsidRPr="00DE3CD5">
        <w:rPr>
          <w:rFonts w:ascii="Arial Nova" w:hAnsi="Arial Nova" w:cstheme="minorHAnsi"/>
          <w:sz w:val="22"/>
          <w:szCs w:val="22"/>
        </w:rPr>
        <w:t xml:space="preserve">The interference frequency delivered for acute pain also stimulates parasympathetic nerves, sensory nerves, and nociceptive </w:t>
      </w:r>
      <w:r w:rsidR="00AB4CDF">
        <w:rPr>
          <w:rFonts w:ascii="Arial Nova" w:hAnsi="Arial Nova" w:cstheme="minorHAnsi"/>
          <w:sz w:val="22"/>
          <w:szCs w:val="22"/>
        </w:rPr>
        <w:t>fibers</w:t>
      </w:r>
      <w:r w:rsidR="003E0711" w:rsidRPr="00DE3CD5">
        <w:rPr>
          <w:rFonts w:ascii="Arial Nova" w:hAnsi="Arial Nova" w:cstheme="minorHAnsi"/>
          <w:sz w:val="22"/>
          <w:szCs w:val="22"/>
        </w:rPr>
        <w:t xml:space="preserve">. </w:t>
      </w:r>
    </w:p>
    <w:p w14:paraId="06955312" w14:textId="5A6C39DA" w:rsidR="00046003" w:rsidRPr="00DE3CD5" w:rsidRDefault="00046003" w:rsidP="00DE3CD5">
      <w:pPr>
        <w:pStyle w:val="NormalWeb"/>
        <w:spacing w:after="240" w:line="480" w:lineRule="auto"/>
        <w:rPr>
          <w:rFonts w:ascii="Arial Nova" w:hAnsi="Arial Nova" w:cstheme="minorHAnsi"/>
          <w:sz w:val="22"/>
          <w:szCs w:val="22"/>
        </w:rPr>
      </w:pPr>
      <w:r w:rsidRPr="00DE3CD5">
        <w:rPr>
          <w:rFonts w:ascii="Arial Nova" w:hAnsi="Arial Nova" w:cstheme="minorHAnsi"/>
          <w:sz w:val="22"/>
          <w:szCs w:val="22"/>
        </w:rPr>
        <w:t xml:space="preserve">For chronic pain the carrier frequency remains the same, however, the interference frequency should be 1-5Hz. It should have a wave life of a fast rise and a fast fall, for example, 5:5. Where the frequency will be delivered and rise for 5 seconds then stop for 5 seconds. With chronic pain, the type of pain is different it is an ache rather than a sharp pain and is usually less painful on a scale of 1 to 10. </w:t>
      </w:r>
      <w:r w:rsidR="003E0711" w:rsidRPr="00DE3CD5">
        <w:rPr>
          <w:rFonts w:ascii="Arial Nova" w:hAnsi="Arial Nova" w:cstheme="minorHAnsi"/>
          <w:sz w:val="22"/>
          <w:szCs w:val="22"/>
        </w:rPr>
        <w:t>The treatment can be more aggressive for chronic pain given the time frame the patients would have suffered with it and the type of sensations/ feelings chronic pain creates. This is also another reason for the recommended time to treat chronic pain with ITF is up to 30 minutes. The interference frequency delivered for chronic pain also stimulates sympathetic nerves and smooth muscles.</w:t>
      </w:r>
    </w:p>
    <w:p w14:paraId="3348AC00" w14:textId="0A32A459" w:rsidR="00087E13" w:rsidRPr="00DE3CD5" w:rsidRDefault="00087E13" w:rsidP="00DE3CD5">
      <w:pPr>
        <w:pStyle w:val="NormalWeb"/>
        <w:spacing w:after="240" w:line="480" w:lineRule="auto"/>
        <w:rPr>
          <w:rFonts w:ascii="Arial Nova" w:hAnsi="Arial Nova" w:cstheme="minorHAnsi"/>
          <w:sz w:val="22"/>
          <w:szCs w:val="22"/>
        </w:rPr>
      </w:pPr>
      <w:r w:rsidRPr="00DE3CD5">
        <w:rPr>
          <w:rFonts w:ascii="Arial Nova" w:hAnsi="Arial Nova" w:cstheme="minorHAnsi"/>
          <w:b/>
          <w:bCs/>
          <w:sz w:val="22"/>
          <w:szCs w:val="22"/>
          <w:u w:val="single"/>
        </w:rPr>
        <w:t>Reported Effects of ITF Treatment</w:t>
      </w:r>
      <w:r w:rsidRPr="00DE3CD5">
        <w:rPr>
          <w:rFonts w:ascii="Arial Nova" w:hAnsi="Arial Nova" w:cstheme="minorHAnsi"/>
          <w:sz w:val="22"/>
          <w:szCs w:val="22"/>
        </w:rPr>
        <w:t xml:space="preserve">                                                                                                              Several physiological effects have been, reported by several studies. However, they have not been established enough to explain the analgesic effect that ITF supposedly creates. According to Rampazo and Liebano et al. (2022), close to the electrodes, ITF decreases the stimulation of cutaneous sensory nerves whilst it increases the effect it has on deeper </w:t>
      </w:r>
      <w:r w:rsidRPr="00DE3CD5">
        <w:rPr>
          <w:rFonts w:ascii="Arial Nova" w:hAnsi="Arial Nova" w:cstheme="minorHAnsi"/>
          <w:sz w:val="22"/>
          <w:szCs w:val="22"/>
        </w:rPr>
        <w:lastRenderedPageBreak/>
        <w:t xml:space="preserve">tissues. Many theories have been suggested to explain the analgesic effect of ITF, including the pain gate control theory, decreasing pain suppression pathway, physiological blockage, and placebo effects. </w:t>
      </w:r>
      <w:r w:rsidR="007B588E" w:rsidRPr="00DE3CD5">
        <w:rPr>
          <w:rFonts w:ascii="Arial Nova" w:hAnsi="Arial Nova" w:cstheme="minorHAnsi"/>
          <w:sz w:val="22"/>
          <w:szCs w:val="22"/>
        </w:rPr>
        <w:t>A placebo effect can be achieved by the patients, through the explanation of the suggested effects the treatment may have as it sounds impressive. As well as the equipment looks technically advanced and visually impressive. This will aid in the patient believing they are receiving a treatment that is effective and will aid them.</w:t>
      </w:r>
    </w:p>
    <w:p w14:paraId="73D3F9CC" w14:textId="314C948C" w:rsidR="00087E13" w:rsidRPr="00DE3CD5" w:rsidRDefault="00087E13" w:rsidP="00DE3CD5">
      <w:pPr>
        <w:pStyle w:val="NormalWeb"/>
        <w:spacing w:after="240" w:line="480" w:lineRule="auto"/>
        <w:rPr>
          <w:rFonts w:ascii="Arial Nova" w:hAnsi="Arial Nova" w:cstheme="minorHAnsi"/>
          <w:sz w:val="22"/>
          <w:szCs w:val="22"/>
        </w:rPr>
      </w:pPr>
      <w:r w:rsidRPr="00DE3CD5">
        <w:rPr>
          <w:rFonts w:ascii="Arial Nova" w:hAnsi="Arial Nova" w:cstheme="minorHAnsi"/>
          <w:i/>
          <w:iCs/>
          <w:sz w:val="22"/>
          <w:szCs w:val="22"/>
        </w:rPr>
        <w:t xml:space="preserve">Pain Gate Control Theory </w:t>
      </w:r>
      <w:r w:rsidRPr="00DE3CD5">
        <w:rPr>
          <w:rFonts w:ascii="Arial Nova" w:hAnsi="Arial Nova" w:cstheme="minorHAnsi"/>
          <w:b/>
          <w:bCs/>
          <w:sz w:val="22"/>
          <w:szCs w:val="22"/>
          <w:u w:val="single"/>
        </w:rPr>
        <w:t xml:space="preserve">                                                                                         </w:t>
      </w:r>
      <w:r w:rsidR="009F65D7" w:rsidRPr="00DE3CD5">
        <w:rPr>
          <w:rFonts w:ascii="Arial Nova" w:hAnsi="Arial Nova" w:cstheme="minorHAnsi"/>
          <w:b/>
          <w:bCs/>
          <w:sz w:val="22"/>
          <w:szCs w:val="22"/>
          <w:u w:val="single"/>
        </w:rPr>
        <w:t xml:space="preserve">                     </w:t>
      </w:r>
      <w:r w:rsidRPr="00DE3CD5">
        <w:rPr>
          <w:rFonts w:ascii="Arial Nova" w:hAnsi="Arial Nova" w:cstheme="minorHAnsi"/>
          <w:b/>
          <w:bCs/>
          <w:sz w:val="22"/>
          <w:szCs w:val="22"/>
          <w:u w:val="single"/>
        </w:rPr>
        <w:t xml:space="preserve"> </w:t>
      </w:r>
      <w:r w:rsidRPr="00DE3CD5">
        <w:rPr>
          <w:rFonts w:ascii="Arial Nova" w:hAnsi="Arial Nova" w:cstheme="minorHAnsi"/>
          <w:sz w:val="22"/>
          <w:szCs w:val="22"/>
        </w:rPr>
        <w:t xml:space="preserve">Originally, the pain gate theory was established by Melzack and Wall (1965).  The mechanism occurs in the ascending pain pathway. Nociceptors detect the pain stimulus, and the pain information is carried by Ad and C fibres to the spinal cord via the 1st-order neuron. In the </w:t>
      </w:r>
      <w:r w:rsidR="00E05D1A" w:rsidRPr="00DE3CD5">
        <w:rPr>
          <w:rFonts w:ascii="Arial Nova" w:hAnsi="Arial Nova" w:cstheme="minorHAnsi"/>
          <w:sz w:val="22"/>
          <w:szCs w:val="22"/>
        </w:rPr>
        <w:t>D</w:t>
      </w:r>
      <w:r w:rsidRPr="00DE3CD5">
        <w:rPr>
          <w:rFonts w:ascii="Arial Nova" w:hAnsi="Arial Nova" w:cstheme="minorHAnsi"/>
          <w:sz w:val="22"/>
          <w:szCs w:val="22"/>
        </w:rPr>
        <w:t xml:space="preserve">orsal </w:t>
      </w:r>
      <w:r w:rsidR="00E05D1A" w:rsidRPr="00DE3CD5">
        <w:rPr>
          <w:rFonts w:ascii="Arial Nova" w:hAnsi="Arial Nova" w:cstheme="minorHAnsi"/>
          <w:sz w:val="22"/>
          <w:szCs w:val="22"/>
        </w:rPr>
        <w:t>H</w:t>
      </w:r>
      <w:r w:rsidRPr="00DE3CD5">
        <w:rPr>
          <w:rFonts w:ascii="Arial Nova" w:hAnsi="Arial Nova" w:cstheme="minorHAnsi"/>
          <w:sz w:val="22"/>
          <w:szCs w:val="22"/>
        </w:rPr>
        <w:t xml:space="preserve">orn of the spinal cord, the 1st order neuron synapses with the 2nd order neuron due to the release of substance P. The synapse and stimulation of the second-order neuron create the opening mechanism of the "gate" allowing the pain stimulation to travel through the spinal tract, up to the brain.  The pain signal will travel to the </w:t>
      </w:r>
      <w:r w:rsidR="00E05D1A" w:rsidRPr="00DE3CD5">
        <w:rPr>
          <w:rFonts w:ascii="Arial Nova" w:hAnsi="Arial Nova" w:cstheme="minorHAnsi"/>
          <w:sz w:val="22"/>
          <w:szCs w:val="22"/>
        </w:rPr>
        <w:t>T</w:t>
      </w:r>
      <w:r w:rsidRPr="00DE3CD5">
        <w:rPr>
          <w:rFonts w:ascii="Arial Nova" w:hAnsi="Arial Nova" w:cstheme="minorHAnsi"/>
          <w:sz w:val="22"/>
          <w:szCs w:val="22"/>
        </w:rPr>
        <w:t xml:space="preserve">halamus and the 2nd order neuron will synapse with the 3rd order neuron. From there, the pain signal is transmitted to the </w:t>
      </w:r>
      <w:r w:rsidR="00E05D1A" w:rsidRPr="00DE3CD5">
        <w:rPr>
          <w:rFonts w:ascii="Arial Nova" w:hAnsi="Arial Nova" w:cstheme="minorHAnsi"/>
          <w:sz w:val="22"/>
          <w:szCs w:val="22"/>
        </w:rPr>
        <w:t>S</w:t>
      </w:r>
      <w:r w:rsidRPr="00DE3CD5">
        <w:rPr>
          <w:rFonts w:ascii="Arial Nova" w:hAnsi="Arial Nova" w:cstheme="minorHAnsi"/>
          <w:sz w:val="22"/>
          <w:szCs w:val="22"/>
        </w:rPr>
        <w:t xml:space="preserve">omatosensory </w:t>
      </w:r>
      <w:r w:rsidR="00E05D1A" w:rsidRPr="00DE3CD5">
        <w:rPr>
          <w:rFonts w:ascii="Arial Nova" w:hAnsi="Arial Nova" w:cstheme="minorHAnsi"/>
          <w:sz w:val="22"/>
          <w:szCs w:val="22"/>
        </w:rPr>
        <w:t>C</w:t>
      </w:r>
      <w:r w:rsidRPr="00DE3CD5">
        <w:rPr>
          <w:rFonts w:ascii="Arial Nova" w:hAnsi="Arial Nova" w:cstheme="minorHAnsi"/>
          <w:sz w:val="22"/>
          <w:szCs w:val="22"/>
        </w:rPr>
        <w:t>ortex via the 3rd order neuron where pain perception occurs.</w:t>
      </w:r>
    </w:p>
    <w:p w14:paraId="5BED198A" w14:textId="6B36A5BB" w:rsidR="00566E23" w:rsidRPr="00DE3CD5" w:rsidRDefault="00087E13" w:rsidP="00DE3CD5">
      <w:pPr>
        <w:pStyle w:val="NormalWeb"/>
        <w:spacing w:after="240" w:line="480" w:lineRule="auto"/>
        <w:rPr>
          <w:rFonts w:ascii="Arial Nova" w:hAnsi="Arial Nova" w:cstheme="minorHAnsi"/>
          <w:sz w:val="22"/>
          <w:szCs w:val="22"/>
        </w:rPr>
      </w:pPr>
      <w:r w:rsidRPr="00DE3CD5">
        <w:rPr>
          <w:rFonts w:ascii="Arial Nova" w:hAnsi="Arial Nova" w:cstheme="minorHAnsi"/>
          <w:sz w:val="22"/>
          <w:szCs w:val="22"/>
        </w:rPr>
        <w:t xml:space="preserve"> The "closing gate" mechanism occurs in the ascending pathway when pain signals are blocked from traveling to the brain when non-noxious AB fibres stimulate the </w:t>
      </w:r>
      <w:r w:rsidR="00951C2A" w:rsidRPr="00DE3CD5">
        <w:rPr>
          <w:rFonts w:ascii="Arial Nova" w:hAnsi="Arial Nova" w:cstheme="minorHAnsi"/>
          <w:sz w:val="22"/>
          <w:szCs w:val="22"/>
        </w:rPr>
        <w:t>S</w:t>
      </w:r>
      <w:r w:rsidRPr="00DE3CD5">
        <w:rPr>
          <w:rFonts w:ascii="Arial Nova" w:hAnsi="Arial Nova" w:cstheme="minorHAnsi"/>
          <w:sz w:val="22"/>
          <w:szCs w:val="22"/>
        </w:rPr>
        <w:t xml:space="preserve">ubstantia </w:t>
      </w:r>
      <w:r w:rsidR="00951C2A" w:rsidRPr="00DE3CD5">
        <w:rPr>
          <w:rFonts w:ascii="Arial Nova" w:hAnsi="Arial Nova" w:cstheme="minorHAnsi"/>
          <w:sz w:val="22"/>
          <w:szCs w:val="22"/>
        </w:rPr>
        <w:t>G</w:t>
      </w:r>
      <w:r w:rsidRPr="00DE3CD5">
        <w:rPr>
          <w:rFonts w:ascii="Arial Nova" w:hAnsi="Arial Nova" w:cstheme="minorHAnsi"/>
          <w:sz w:val="22"/>
          <w:szCs w:val="22"/>
        </w:rPr>
        <w:t>elatinos</w:t>
      </w:r>
      <w:r w:rsidR="008273D7" w:rsidRPr="00DE3CD5">
        <w:rPr>
          <w:rFonts w:ascii="Arial Nova" w:hAnsi="Arial Nova" w:cstheme="minorHAnsi"/>
          <w:sz w:val="22"/>
          <w:szCs w:val="22"/>
        </w:rPr>
        <w:t>a</w:t>
      </w:r>
      <w:r w:rsidRPr="00DE3CD5">
        <w:rPr>
          <w:rFonts w:ascii="Arial Nova" w:hAnsi="Arial Nova" w:cstheme="minorHAnsi"/>
          <w:sz w:val="22"/>
          <w:szCs w:val="22"/>
        </w:rPr>
        <w:t xml:space="preserve"> of the </w:t>
      </w:r>
      <w:r w:rsidR="00951C2A" w:rsidRPr="00DE3CD5">
        <w:rPr>
          <w:rFonts w:ascii="Arial Nova" w:hAnsi="Arial Nova" w:cstheme="minorHAnsi"/>
          <w:sz w:val="22"/>
          <w:szCs w:val="22"/>
        </w:rPr>
        <w:t>D</w:t>
      </w:r>
      <w:r w:rsidRPr="00DE3CD5">
        <w:rPr>
          <w:rFonts w:ascii="Arial Nova" w:hAnsi="Arial Nova" w:cstheme="minorHAnsi"/>
          <w:sz w:val="22"/>
          <w:szCs w:val="22"/>
        </w:rPr>
        <w:t xml:space="preserve">orsal </w:t>
      </w:r>
      <w:r w:rsidR="00951C2A" w:rsidRPr="00DE3CD5">
        <w:rPr>
          <w:rFonts w:ascii="Arial Nova" w:hAnsi="Arial Nova" w:cstheme="minorHAnsi"/>
          <w:sz w:val="22"/>
          <w:szCs w:val="22"/>
        </w:rPr>
        <w:t>H</w:t>
      </w:r>
      <w:r w:rsidRPr="00DE3CD5">
        <w:rPr>
          <w:rFonts w:ascii="Arial Nova" w:hAnsi="Arial Nova" w:cstheme="minorHAnsi"/>
          <w:sz w:val="22"/>
          <w:szCs w:val="22"/>
        </w:rPr>
        <w:t>orn (Mendell, 2014). The non-noxious AB fibres stimulate inhibitory T-cells which block pain transmissions to the brain. This causes the suppression of the ascending pain pathway. It is suggested that a 100Hz frequency will cause the activation of low threshold, large diameter nerve fibres and bring about the gating mechanism discussed above to achieve an analgesic effect</w:t>
      </w:r>
      <w:r w:rsidR="007B588E" w:rsidRPr="00DE3CD5">
        <w:rPr>
          <w:rFonts w:ascii="Arial Nova" w:hAnsi="Arial Nova" w:cstheme="minorHAnsi"/>
          <w:sz w:val="22"/>
          <w:szCs w:val="22"/>
        </w:rPr>
        <w:t xml:space="preserve">. According to Rampazo and Liebano (2022), </w:t>
      </w:r>
      <w:r w:rsidR="007B588E" w:rsidRPr="00DE3CD5">
        <w:rPr>
          <w:rFonts w:ascii="Arial Nova" w:hAnsi="Arial Nova" w:cstheme="minorHAnsi"/>
          <w:sz w:val="22"/>
          <w:szCs w:val="22"/>
        </w:rPr>
        <w:lastRenderedPageBreak/>
        <w:t>nociceptive impulses may not be conducted by AD and C fibres after a frequency greater than roughly 15 and 40 Hz.</w:t>
      </w:r>
    </w:p>
    <w:p w14:paraId="237AB3C6" w14:textId="40F5E90E" w:rsidR="00087E13" w:rsidRPr="00DE3CD5" w:rsidRDefault="008273D7" w:rsidP="00DE3CD5">
      <w:pPr>
        <w:pStyle w:val="NormalWeb"/>
        <w:spacing w:after="240" w:line="480" w:lineRule="auto"/>
        <w:rPr>
          <w:rFonts w:ascii="Arial Nova" w:hAnsi="Arial Nova" w:cstheme="minorHAnsi"/>
          <w:sz w:val="22"/>
          <w:szCs w:val="22"/>
        </w:rPr>
      </w:pPr>
      <w:r w:rsidRPr="00DE3CD5">
        <w:rPr>
          <w:rFonts w:ascii="Arial Nova" w:hAnsi="Arial Nova" w:cstheme="minorHAnsi"/>
          <w:i/>
          <w:iCs/>
          <w:sz w:val="22"/>
          <w:szCs w:val="22"/>
        </w:rPr>
        <w:t xml:space="preserve">Descending Pain Pathway Suppression  </w:t>
      </w:r>
      <w:r w:rsidRPr="00DE3CD5">
        <w:rPr>
          <w:rFonts w:ascii="Arial Nova" w:hAnsi="Arial Nova" w:cstheme="minorHAnsi"/>
          <w:b/>
          <w:bCs/>
          <w:sz w:val="22"/>
          <w:szCs w:val="22"/>
          <w:u w:val="single"/>
        </w:rPr>
        <w:t xml:space="preserve">                                                                             </w:t>
      </w:r>
      <w:r w:rsidR="009F65D7" w:rsidRPr="00DE3CD5">
        <w:rPr>
          <w:rFonts w:ascii="Arial Nova" w:hAnsi="Arial Nova" w:cstheme="minorHAnsi"/>
          <w:b/>
          <w:bCs/>
          <w:sz w:val="22"/>
          <w:szCs w:val="22"/>
          <w:u w:val="single"/>
        </w:rPr>
        <w:t xml:space="preserve">                        </w:t>
      </w:r>
      <w:r w:rsidRPr="00DE3CD5">
        <w:rPr>
          <w:rFonts w:ascii="Arial Nova" w:hAnsi="Arial Nova" w:cstheme="minorHAnsi"/>
          <w:sz w:val="22"/>
          <w:szCs w:val="22"/>
        </w:rPr>
        <w:t xml:space="preserve">The neurons not inhibited in the ascending pathway will travel through the descending pathway through the </w:t>
      </w:r>
      <w:r w:rsidR="00951C2A" w:rsidRPr="00DE3CD5">
        <w:rPr>
          <w:rFonts w:ascii="Arial Nova" w:hAnsi="Arial Nova" w:cstheme="minorHAnsi"/>
          <w:sz w:val="22"/>
          <w:szCs w:val="22"/>
        </w:rPr>
        <w:t>P</w:t>
      </w:r>
      <w:r w:rsidRPr="00DE3CD5">
        <w:rPr>
          <w:rFonts w:ascii="Arial Nova" w:hAnsi="Arial Nova" w:cstheme="minorHAnsi"/>
          <w:sz w:val="22"/>
          <w:szCs w:val="22"/>
        </w:rPr>
        <w:t xml:space="preserve">eriaqueductal </w:t>
      </w:r>
      <w:r w:rsidR="00951C2A" w:rsidRPr="00DE3CD5">
        <w:rPr>
          <w:rFonts w:ascii="Arial Nova" w:hAnsi="Arial Nova" w:cstheme="minorHAnsi"/>
          <w:sz w:val="22"/>
          <w:szCs w:val="22"/>
        </w:rPr>
        <w:t>G</w:t>
      </w:r>
      <w:r w:rsidRPr="00DE3CD5">
        <w:rPr>
          <w:rFonts w:ascii="Arial Nova" w:hAnsi="Arial Nova" w:cstheme="minorHAnsi"/>
          <w:sz w:val="22"/>
          <w:szCs w:val="22"/>
        </w:rPr>
        <w:t xml:space="preserve">rey </w:t>
      </w:r>
      <w:r w:rsidR="00951C2A" w:rsidRPr="00DE3CD5">
        <w:rPr>
          <w:rFonts w:ascii="Arial Nova" w:hAnsi="Arial Nova" w:cstheme="minorHAnsi"/>
          <w:sz w:val="22"/>
          <w:szCs w:val="22"/>
        </w:rPr>
        <w:t>M</w:t>
      </w:r>
      <w:r w:rsidRPr="00DE3CD5">
        <w:rPr>
          <w:rFonts w:ascii="Arial Nova" w:hAnsi="Arial Nova" w:cstheme="minorHAnsi"/>
          <w:sz w:val="22"/>
          <w:szCs w:val="22"/>
        </w:rPr>
        <w:t xml:space="preserve">atter to the </w:t>
      </w:r>
      <w:r w:rsidR="00951C2A" w:rsidRPr="00DE3CD5">
        <w:rPr>
          <w:rFonts w:ascii="Arial Nova" w:hAnsi="Arial Nova" w:cstheme="minorHAnsi"/>
          <w:sz w:val="22"/>
          <w:szCs w:val="22"/>
        </w:rPr>
        <w:t>N</w:t>
      </w:r>
      <w:r w:rsidRPr="00DE3CD5">
        <w:rPr>
          <w:rFonts w:ascii="Arial Nova" w:hAnsi="Arial Nova" w:cstheme="minorHAnsi"/>
          <w:sz w:val="22"/>
          <w:szCs w:val="22"/>
        </w:rPr>
        <w:t xml:space="preserve">ucleus </w:t>
      </w:r>
      <w:r w:rsidR="00951C2A" w:rsidRPr="00DE3CD5">
        <w:rPr>
          <w:rFonts w:ascii="Arial Nova" w:hAnsi="Arial Nova" w:cstheme="minorHAnsi"/>
          <w:sz w:val="22"/>
          <w:szCs w:val="22"/>
        </w:rPr>
        <w:t>R</w:t>
      </w:r>
      <w:r w:rsidRPr="00DE3CD5">
        <w:rPr>
          <w:rFonts w:ascii="Arial Nova" w:hAnsi="Arial Nova" w:cstheme="minorHAnsi"/>
          <w:sz w:val="22"/>
          <w:szCs w:val="22"/>
        </w:rPr>
        <w:t xml:space="preserve">aphe </w:t>
      </w:r>
      <w:r w:rsidR="00951C2A" w:rsidRPr="00DE3CD5">
        <w:rPr>
          <w:rFonts w:ascii="Arial Nova" w:hAnsi="Arial Nova" w:cstheme="minorHAnsi"/>
          <w:sz w:val="22"/>
          <w:szCs w:val="22"/>
        </w:rPr>
        <w:t>M</w:t>
      </w:r>
      <w:r w:rsidRPr="00DE3CD5">
        <w:rPr>
          <w:rFonts w:ascii="Arial Nova" w:hAnsi="Arial Nova" w:cstheme="minorHAnsi"/>
          <w:sz w:val="22"/>
          <w:szCs w:val="22"/>
        </w:rPr>
        <w:t>agnus. Those two tracts release serotonin, which causes the activation of the inhibitory neuron. The inhibitory neuron inhibits the activation of the 2nd order neuron on the ascending pain pathway. This occurs due to the release of endogenous opioids (Endorphins, Dynorphins</w:t>
      </w:r>
      <w:r w:rsidR="00E05D1A" w:rsidRPr="00DE3CD5">
        <w:rPr>
          <w:rFonts w:ascii="Arial Nova" w:hAnsi="Arial Nova" w:cstheme="minorHAnsi"/>
          <w:sz w:val="22"/>
          <w:szCs w:val="22"/>
        </w:rPr>
        <w:t xml:space="preserve">, </w:t>
      </w:r>
      <w:r w:rsidRPr="00DE3CD5">
        <w:rPr>
          <w:rFonts w:ascii="Arial Nova" w:hAnsi="Arial Nova" w:cstheme="minorHAnsi"/>
          <w:sz w:val="22"/>
          <w:szCs w:val="22"/>
        </w:rPr>
        <w:t xml:space="preserve">and Enkephalins) in the </w:t>
      </w:r>
      <w:r w:rsidR="00820DAF" w:rsidRPr="00DE3CD5">
        <w:rPr>
          <w:rFonts w:ascii="Arial Nova" w:hAnsi="Arial Nova" w:cstheme="minorHAnsi"/>
          <w:sz w:val="22"/>
          <w:szCs w:val="22"/>
        </w:rPr>
        <w:t>S</w:t>
      </w:r>
      <w:r w:rsidRPr="00DE3CD5">
        <w:rPr>
          <w:rFonts w:ascii="Arial Nova" w:hAnsi="Arial Nova" w:cstheme="minorHAnsi"/>
          <w:sz w:val="22"/>
          <w:szCs w:val="22"/>
        </w:rPr>
        <w:t xml:space="preserve">ubstantia </w:t>
      </w:r>
      <w:r w:rsidR="00820DAF" w:rsidRPr="00DE3CD5">
        <w:rPr>
          <w:rFonts w:ascii="Arial Nova" w:hAnsi="Arial Nova" w:cstheme="minorHAnsi"/>
          <w:sz w:val="22"/>
          <w:szCs w:val="22"/>
        </w:rPr>
        <w:t>G</w:t>
      </w:r>
      <w:r w:rsidRPr="00DE3CD5">
        <w:rPr>
          <w:rFonts w:ascii="Arial Nova" w:hAnsi="Arial Nova" w:cstheme="minorHAnsi"/>
          <w:sz w:val="22"/>
          <w:szCs w:val="22"/>
        </w:rPr>
        <w:t>elatinosa. Providing pain relief and pain modulation (Rampazo and Liebano, 2022).  Suppression of the descending pathway plays an important role in the control of nociceptive messages revived from the primary afferent nerves. The endogenous opioid release is stimulated by ITF therapy when a frequency of 1-5Hz is used.</w:t>
      </w:r>
    </w:p>
    <w:p w14:paraId="1679BAFE" w14:textId="5FC57939" w:rsidR="00AD0A78" w:rsidRPr="00DE3CD5" w:rsidRDefault="00CE0A30" w:rsidP="00DE3CD5">
      <w:pPr>
        <w:pStyle w:val="NormalWeb"/>
        <w:spacing w:after="240" w:line="480" w:lineRule="auto"/>
        <w:rPr>
          <w:rFonts w:ascii="Arial Nova" w:hAnsi="Arial Nova" w:cstheme="minorHAnsi"/>
          <w:sz w:val="22"/>
          <w:szCs w:val="22"/>
        </w:rPr>
      </w:pPr>
      <w:r w:rsidRPr="00DE3CD5">
        <w:rPr>
          <w:rFonts w:ascii="Arial Nova" w:hAnsi="Arial Nova" w:cstheme="minorHAnsi"/>
          <w:b/>
          <w:bCs/>
          <w:sz w:val="22"/>
          <w:szCs w:val="22"/>
          <w:u w:val="single"/>
        </w:rPr>
        <w:t xml:space="preserve">Evidence to Support Claims </w:t>
      </w:r>
      <w:r w:rsidR="00614626" w:rsidRPr="00DE3CD5">
        <w:rPr>
          <w:rFonts w:ascii="Arial Nova" w:hAnsi="Arial Nova" w:cstheme="minorHAnsi"/>
          <w:b/>
          <w:bCs/>
          <w:sz w:val="22"/>
          <w:szCs w:val="22"/>
          <w:u w:val="single"/>
        </w:rPr>
        <w:t xml:space="preserve">                                                                                                    </w:t>
      </w:r>
      <w:r w:rsidR="009F65D7" w:rsidRPr="00DE3CD5">
        <w:rPr>
          <w:rFonts w:ascii="Arial Nova" w:hAnsi="Arial Nova" w:cstheme="minorHAnsi"/>
          <w:b/>
          <w:bCs/>
          <w:sz w:val="22"/>
          <w:szCs w:val="22"/>
          <w:u w:val="single"/>
        </w:rPr>
        <w:t xml:space="preserve">            </w:t>
      </w:r>
    </w:p>
    <w:p w14:paraId="551AA037" w14:textId="596CD5D5" w:rsidR="00AE16D5" w:rsidRPr="00DE3CD5" w:rsidRDefault="00AE16D5" w:rsidP="00DE3CD5">
      <w:pPr>
        <w:pStyle w:val="NormalWeb"/>
        <w:spacing w:before="0" w:beforeAutospacing="0" w:after="0" w:afterAutospacing="0" w:line="480" w:lineRule="auto"/>
        <w:rPr>
          <w:rFonts w:ascii="Arial Nova" w:hAnsi="Arial Nova"/>
          <w:color w:val="0E101A"/>
          <w:sz w:val="22"/>
          <w:szCs w:val="22"/>
        </w:rPr>
      </w:pPr>
      <w:r w:rsidRPr="00DE3CD5">
        <w:rPr>
          <w:rFonts w:ascii="Arial Nova" w:hAnsi="Arial Nova"/>
          <w:color w:val="0E101A"/>
          <w:sz w:val="22"/>
          <w:szCs w:val="22"/>
        </w:rPr>
        <w:t>A study conducted on relieving musculoskeletal pain proved that ITF as a stand-alone treatment caused a larger reduction in pain than the placebo treatment (Hussein et al., 2022). This specific study included 35 separate trials. A study by Zeng et al (2015) also discovered that ITF was the only effective treatment compared to the chosen controlled group out of several electrical stimulation therapies. This review included a total of 27 studies that compared different electrical stimulation therapy and their effect on pain. The evidence suggests that ITF is the best electrical stimulation choice for targeting pain relief in Osteo Arthritis within the knee. </w:t>
      </w:r>
    </w:p>
    <w:p w14:paraId="7CF18AF5" w14:textId="77777777" w:rsidR="00951C2A" w:rsidRPr="00DE3CD5" w:rsidRDefault="00951C2A" w:rsidP="00DE3CD5">
      <w:pPr>
        <w:pStyle w:val="NormalWeb"/>
        <w:spacing w:before="0" w:beforeAutospacing="0" w:after="0" w:afterAutospacing="0" w:line="480" w:lineRule="auto"/>
        <w:rPr>
          <w:rFonts w:ascii="Arial Nova" w:hAnsi="Arial Nova"/>
          <w:color w:val="0E101A"/>
          <w:sz w:val="22"/>
          <w:szCs w:val="22"/>
        </w:rPr>
      </w:pPr>
    </w:p>
    <w:p w14:paraId="79813438" w14:textId="77777777" w:rsidR="00AE16D5" w:rsidRPr="00DE3CD5" w:rsidRDefault="00AE16D5" w:rsidP="00DE3CD5">
      <w:pPr>
        <w:pStyle w:val="NormalWeb"/>
        <w:spacing w:before="0" w:beforeAutospacing="0" w:after="0" w:afterAutospacing="0" w:line="480" w:lineRule="auto"/>
        <w:rPr>
          <w:rFonts w:ascii="Arial Nova" w:hAnsi="Arial Nova"/>
          <w:color w:val="0E101A"/>
          <w:sz w:val="22"/>
          <w:szCs w:val="22"/>
        </w:rPr>
      </w:pPr>
      <w:r w:rsidRPr="00DE3CD5">
        <w:rPr>
          <w:rFonts w:ascii="Arial Nova" w:hAnsi="Arial Nova"/>
          <w:color w:val="0E101A"/>
          <w:sz w:val="22"/>
          <w:szCs w:val="22"/>
        </w:rPr>
        <w:t xml:space="preserve">An article by Buenavente et al. (2014), which reviewed four studies concluded that ITF treatment when combined with therapeutic exercise is efficient in decreasing pain and paracetamol intake. These studies concentrated on knee osteoarthritis which is a chronic </w:t>
      </w:r>
      <w:r w:rsidRPr="00DE3CD5">
        <w:rPr>
          <w:rFonts w:ascii="Arial Nova" w:hAnsi="Arial Nova"/>
          <w:color w:val="0E101A"/>
          <w:sz w:val="22"/>
          <w:szCs w:val="22"/>
        </w:rPr>
        <w:lastRenderedPageBreak/>
        <w:t>condition that is commonly associated with chronic pain. Further adding to the evidence provided by Zeng et al. (2015) that ITF does alleviate pain in knee Osteoarthritis patients, alone and when combined with other modalities. It is also stated that ITF combined with other therapies had a greater extent of effectiveness at a 3-month follow-up than a placebo treatment (Funtes et al., 2010). Evidence gathered by Fuentes et al (2010) aligns with results from Hussein et al (2022) study that ITF can create pain relief from musculoskeletal issues, with or without other modalities used along with it. </w:t>
      </w:r>
    </w:p>
    <w:p w14:paraId="6CBD4B2B" w14:textId="4FA44A92" w:rsidR="00AE16D5" w:rsidRPr="00DE3CD5" w:rsidRDefault="00AE16D5" w:rsidP="00DE3CD5">
      <w:pPr>
        <w:pStyle w:val="NormalWeb"/>
        <w:spacing w:before="0" w:beforeAutospacing="0" w:after="0" w:afterAutospacing="0" w:line="480" w:lineRule="auto"/>
        <w:ind w:left="60"/>
        <w:rPr>
          <w:rFonts w:ascii="Arial Nova" w:hAnsi="Arial Nova"/>
          <w:color w:val="0E101A"/>
          <w:sz w:val="22"/>
          <w:szCs w:val="22"/>
        </w:rPr>
      </w:pPr>
    </w:p>
    <w:p w14:paraId="34F99028" w14:textId="77777777" w:rsidR="00AE16D5" w:rsidRPr="00DE3CD5" w:rsidRDefault="00AE16D5" w:rsidP="00DE3CD5">
      <w:pPr>
        <w:pStyle w:val="NormalWeb"/>
        <w:spacing w:before="0" w:beforeAutospacing="0" w:after="0" w:afterAutospacing="0" w:line="480" w:lineRule="auto"/>
        <w:rPr>
          <w:rFonts w:ascii="Arial Nova" w:hAnsi="Arial Nova"/>
          <w:color w:val="0E101A"/>
          <w:sz w:val="22"/>
          <w:szCs w:val="22"/>
        </w:rPr>
      </w:pPr>
      <w:r w:rsidRPr="00DE3CD5">
        <w:rPr>
          <w:rStyle w:val="Strong"/>
          <w:rFonts w:ascii="Arial Nova" w:hAnsi="Arial Nova"/>
          <w:color w:val="0E101A"/>
          <w:sz w:val="22"/>
          <w:szCs w:val="22"/>
          <w:u w:val="single"/>
        </w:rPr>
        <w:t>Traffic Light System Scoring </w:t>
      </w:r>
    </w:p>
    <w:p w14:paraId="651C18C9" w14:textId="77777777" w:rsidR="00AE16D5" w:rsidRPr="00DE3CD5" w:rsidRDefault="00AE16D5" w:rsidP="00DE3CD5">
      <w:pPr>
        <w:pStyle w:val="NormalWeb"/>
        <w:spacing w:before="0" w:beforeAutospacing="0" w:after="0" w:afterAutospacing="0" w:line="480" w:lineRule="auto"/>
        <w:rPr>
          <w:rFonts w:ascii="Arial Nova" w:hAnsi="Arial Nova"/>
          <w:color w:val="0E101A"/>
          <w:sz w:val="22"/>
          <w:szCs w:val="22"/>
        </w:rPr>
      </w:pPr>
      <w:r w:rsidRPr="00DE3CD5">
        <w:rPr>
          <w:rFonts w:ascii="Arial Nova" w:hAnsi="Arial Nova"/>
          <w:color w:val="0E101A"/>
          <w:sz w:val="22"/>
          <w:szCs w:val="22"/>
        </w:rPr>
        <w:t>Based on limited evidence, on the traffic light scoring system, ITF as a standalone treatment would be amber. Most studies show that ITF is beneficial in alleviating pain. However, it is proven more beneficial when paired with another form of treatment, for example, rehabilitation exercises for a specific issue/ injury. ITF, as a stand-alone treatment, would likely provide short-term pain relief. ITF paired with another form of treatment would be green on the traffic light scoring system in pain relief as it is proven that it has a positive effect across different injuries and areas of the body. Currently, there is limited factual evidence on this form of electrotherapy, however, studies have shown that it does alleviate pain as it is claimed to do. Interferential Current therapy is a good option for targeting pain relief, acute and chronic. </w:t>
      </w:r>
    </w:p>
    <w:p w14:paraId="07391D5B" w14:textId="01EFB116" w:rsidR="0048226E" w:rsidRPr="00DE3CD5" w:rsidRDefault="0048226E" w:rsidP="00DE3CD5">
      <w:pPr>
        <w:pStyle w:val="NormalWeb"/>
        <w:spacing w:after="240" w:line="480" w:lineRule="auto"/>
        <w:rPr>
          <w:rFonts w:ascii="Arial Nova" w:hAnsi="Arial Nova" w:cstheme="minorHAnsi"/>
          <w:sz w:val="22"/>
          <w:szCs w:val="22"/>
        </w:rPr>
      </w:pPr>
    </w:p>
    <w:p w14:paraId="0FB23188" w14:textId="77777777" w:rsidR="00087E13" w:rsidRPr="00DE3CD5" w:rsidRDefault="00087E13" w:rsidP="00DE3CD5">
      <w:pPr>
        <w:pStyle w:val="NormalWeb"/>
        <w:spacing w:before="0" w:beforeAutospacing="0" w:after="240" w:afterAutospacing="0" w:line="480" w:lineRule="auto"/>
        <w:rPr>
          <w:rFonts w:ascii="Arial Nova" w:hAnsi="Arial Nova" w:cstheme="minorHAnsi"/>
          <w:b/>
          <w:bCs/>
          <w:sz w:val="22"/>
          <w:szCs w:val="22"/>
          <w:u w:val="single"/>
        </w:rPr>
      </w:pPr>
    </w:p>
    <w:p w14:paraId="4E185A18" w14:textId="77777777" w:rsidR="00087E13" w:rsidRDefault="00087E13" w:rsidP="00DE3CD5">
      <w:pPr>
        <w:pStyle w:val="NormalWeb"/>
        <w:spacing w:before="0" w:beforeAutospacing="0" w:after="240" w:afterAutospacing="0" w:line="480" w:lineRule="auto"/>
        <w:rPr>
          <w:rFonts w:ascii="Arial Nova" w:hAnsi="Arial Nova" w:cs="Arial"/>
          <w:b/>
          <w:bCs/>
          <w:sz w:val="22"/>
          <w:szCs w:val="22"/>
          <w:u w:val="single"/>
        </w:rPr>
      </w:pPr>
    </w:p>
    <w:p w14:paraId="4C7AC1B2" w14:textId="77777777" w:rsidR="00DE3CD5" w:rsidRDefault="00DE3CD5" w:rsidP="00DE3CD5">
      <w:pPr>
        <w:pStyle w:val="NormalWeb"/>
        <w:spacing w:before="0" w:beforeAutospacing="0" w:after="240" w:afterAutospacing="0" w:line="480" w:lineRule="auto"/>
        <w:rPr>
          <w:rFonts w:ascii="Arial Nova" w:hAnsi="Arial Nova" w:cs="Arial"/>
          <w:b/>
          <w:bCs/>
          <w:sz w:val="22"/>
          <w:szCs w:val="22"/>
          <w:u w:val="single"/>
        </w:rPr>
      </w:pPr>
    </w:p>
    <w:p w14:paraId="02EF8F16" w14:textId="77777777" w:rsidR="00DE3CD5" w:rsidRPr="00DE3CD5" w:rsidRDefault="00DE3CD5" w:rsidP="00DE3CD5">
      <w:pPr>
        <w:pStyle w:val="NormalWeb"/>
        <w:spacing w:before="0" w:beforeAutospacing="0" w:after="240" w:afterAutospacing="0" w:line="480" w:lineRule="auto"/>
        <w:rPr>
          <w:rFonts w:ascii="Arial Nova" w:hAnsi="Arial Nova" w:cs="Arial"/>
          <w:b/>
          <w:bCs/>
          <w:sz w:val="22"/>
          <w:szCs w:val="22"/>
          <w:u w:val="single"/>
        </w:rPr>
      </w:pPr>
    </w:p>
    <w:p w14:paraId="0EA4B0F1" w14:textId="4AF8133C" w:rsidR="00087E13" w:rsidRPr="00DE3CD5" w:rsidRDefault="00087E13" w:rsidP="00DE3CD5">
      <w:pPr>
        <w:pStyle w:val="NormalWeb"/>
        <w:spacing w:before="0" w:beforeAutospacing="0" w:after="240" w:afterAutospacing="0" w:line="480" w:lineRule="auto"/>
        <w:rPr>
          <w:rFonts w:ascii="Arial Nova" w:hAnsi="Arial Nova" w:cstheme="minorHAnsi"/>
          <w:b/>
          <w:bCs/>
          <w:sz w:val="22"/>
          <w:szCs w:val="22"/>
          <w:u w:val="single"/>
        </w:rPr>
      </w:pPr>
      <w:r w:rsidRPr="00DE3CD5">
        <w:rPr>
          <w:rFonts w:ascii="Arial Nova" w:hAnsi="Arial Nova" w:cstheme="minorHAnsi"/>
          <w:b/>
          <w:bCs/>
          <w:sz w:val="22"/>
          <w:szCs w:val="22"/>
          <w:u w:val="single"/>
        </w:rPr>
        <w:lastRenderedPageBreak/>
        <w:t>Reference</w:t>
      </w:r>
      <w:r w:rsidR="00374F38" w:rsidRPr="00DE3CD5">
        <w:rPr>
          <w:rFonts w:ascii="Arial Nova" w:hAnsi="Arial Nova" w:cstheme="minorHAnsi"/>
          <w:b/>
          <w:bCs/>
          <w:sz w:val="22"/>
          <w:szCs w:val="22"/>
          <w:u w:val="single"/>
        </w:rPr>
        <w:t xml:space="preserve"> List</w:t>
      </w:r>
    </w:p>
    <w:p w14:paraId="2BBB82F3" w14:textId="77777777" w:rsidR="00087E13" w:rsidRPr="00DE3CD5" w:rsidRDefault="00087E13" w:rsidP="00DE3CD5">
      <w:pPr>
        <w:pStyle w:val="NormalWeb"/>
        <w:spacing w:after="240" w:line="480" w:lineRule="auto"/>
        <w:rPr>
          <w:rFonts w:ascii="Arial Nova" w:hAnsi="Arial Nova" w:cstheme="minorHAnsi"/>
          <w:sz w:val="22"/>
          <w:szCs w:val="22"/>
        </w:rPr>
      </w:pPr>
      <w:r w:rsidRPr="00DE3CD5">
        <w:rPr>
          <w:rFonts w:ascii="Arial Nova" w:hAnsi="Arial Nova" w:cstheme="minorHAnsi"/>
          <w:sz w:val="22"/>
          <w:szCs w:val="22"/>
        </w:rPr>
        <w:t>Buenavente, M.L., Gonzalez-Suarez, C.  Lee-Ledesma, M.A. Liao, L. Evidence on the effectiveness of interferential current therapy in the treatment of knee osteoarthritis: A meta-analysis. OA Arthritis (2014), 2, pp.1–9</w:t>
      </w:r>
    </w:p>
    <w:p w14:paraId="55EDD350" w14:textId="3ACE1266" w:rsidR="00566E23" w:rsidRPr="00DE3CD5" w:rsidRDefault="00566E23" w:rsidP="00DE3CD5">
      <w:pPr>
        <w:pStyle w:val="NormalWeb"/>
        <w:spacing w:before="0" w:beforeAutospacing="0" w:after="240" w:afterAutospacing="0" w:line="480" w:lineRule="auto"/>
        <w:rPr>
          <w:rFonts w:ascii="Arial Nova" w:hAnsi="Arial Nova" w:cstheme="minorHAnsi"/>
          <w:sz w:val="22"/>
          <w:szCs w:val="22"/>
        </w:rPr>
      </w:pPr>
      <w:r w:rsidRPr="00DE3CD5">
        <w:rPr>
          <w:rFonts w:ascii="Arial Nova" w:hAnsi="Arial Nova" w:cstheme="minorHAnsi"/>
          <w:sz w:val="22"/>
          <w:szCs w:val="22"/>
        </w:rPr>
        <w:t xml:space="preserve">Fuentes C, J., Armijo-Olivo, S., Magee, D.J. and Gross, D. (2010). Does amplitude-modulated frequency have a role in the hypoalgesic response of interferential current on pressure pain sensitivity in healthy subjects? A randomised crossover study. </w:t>
      </w:r>
      <w:r w:rsidRPr="00DE3CD5">
        <w:rPr>
          <w:rFonts w:ascii="Arial Nova" w:hAnsi="Arial Nova" w:cstheme="minorHAnsi"/>
          <w:i/>
          <w:iCs/>
          <w:sz w:val="22"/>
          <w:szCs w:val="22"/>
        </w:rPr>
        <w:t>Physiotherapy</w:t>
      </w:r>
      <w:r w:rsidRPr="00DE3CD5">
        <w:rPr>
          <w:rFonts w:ascii="Arial Nova" w:hAnsi="Arial Nova" w:cstheme="minorHAnsi"/>
          <w:sz w:val="22"/>
          <w:szCs w:val="22"/>
        </w:rPr>
        <w:t>, 96(1), pp.22–29. doi:https://doi.org/10.1016/j.physio.2009.06.009.</w:t>
      </w:r>
    </w:p>
    <w:p w14:paraId="206EAB12" w14:textId="1F004563" w:rsidR="00566E23" w:rsidRPr="00DE3CD5" w:rsidRDefault="00566E23" w:rsidP="00DE3CD5">
      <w:pPr>
        <w:pStyle w:val="NormalWeb"/>
        <w:spacing w:before="0" w:beforeAutospacing="0" w:after="240" w:afterAutospacing="0" w:line="480" w:lineRule="auto"/>
        <w:rPr>
          <w:rFonts w:ascii="Arial Nova" w:hAnsi="Arial Nova" w:cstheme="minorHAnsi"/>
          <w:sz w:val="22"/>
          <w:szCs w:val="22"/>
        </w:rPr>
      </w:pPr>
      <w:r w:rsidRPr="00DE3CD5">
        <w:rPr>
          <w:rFonts w:ascii="Arial Nova" w:hAnsi="Arial Nova" w:cstheme="minorHAnsi"/>
          <w:color w:val="222222"/>
          <w:sz w:val="22"/>
          <w:szCs w:val="22"/>
          <w:shd w:val="clear" w:color="auto" w:fill="FFFFFF"/>
        </w:rPr>
        <w:t>Hussein, H.M., Alshammari, R.S., Al-Barak, S.S., Alshammari, N.D., Alajlan, S.N. and Althomali, O.W., (2022). A systematic review and meta-analysis investigating the pain-relieving effect of interferential current on musculoskeletal pain. </w:t>
      </w:r>
      <w:r w:rsidRPr="00DE3CD5">
        <w:rPr>
          <w:rFonts w:ascii="Arial Nova" w:hAnsi="Arial Nova" w:cstheme="minorHAnsi"/>
          <w:i/>
          <w:iCs/>
          <w:color w:val="222222"/>
          <w:sz w:val="22"/>
          <w:szCs w:val="22"/>
          <w:shd w:val="clear" w:color="auto" w:fill="FFFFFF"/>
        </w:rPr>
        <w:t>American journal of physical medicine &amp; rehabilitation</w:t>
      </w:r>
      <w:r w:rsidRPr="00DE3CD5">
        <w:rPr>
          <w:rFonts w:ascii="Arial Nova" w:hAnsi="Arial Nova" w:cstheme="minorHAnsi"/>
          <w:color w:val="222222"/>
          <w:sz w:val="22"/>
          <w:szCs w:val="22"/>
          <w:shd w:val="clear" w:color="auto" w:fill="FFFFFF"/>
        </w:rPr>
        <w:t>, </w:t>
      </w:r>
      <w:r w:rsidRPr="00DE3CD5">
        <w:rPr>
          <w:rFonts w:ascii="Arial Nova" w:hAnsi="Arial Nova" w:cstheme="minorHAnsi"/>
          <w:i/>
          <w:iCs/>
          <w:color w:val="222222"/>
          <w:sz w:val="22"/>
          <w:szCs w:val="22"/>
          <w:shd w:val="clear" w:color="auto" w:fill="FFFFFF"/>
        </w:rPr>
        <w:t>101</w:t>
      </w:r>
      <w:r w:rsidRPr="00DE3CD5">
        <w:rPr>
          <w:rFonts w:ascii="Arial Nova" w:hAnsi="Arial Nova" w:cstheme="minorHAnsi"/>
          <w:color w:val="222222"/>
          <w:sz w:val="22"/>
          <w:szCs w:val="22"/>
          <w:shd w:val="clear" w:color="auto" w:fill="FFFFFF"/>
        </w:rPr>
        <w:t>(7), pp.624-633.</w:t>
      </w:r>
    </w:p>
    <w:p w14:paraId="56475A02" w14:textId="3DC57A2E" w:rsidR="00566E23" w:rsidRPr="00DE3CD5" w:rsidRDefault="00566E23" w:rsidP="00DE3CD5">
      <w:pPr>
        <w:pStyle w:val="NormalWeb"/>
        <w:spacing w:before="0" w:beforeAutospacing="0" w:after="240" w:afterAutospacing="0" w:line="480" w:lineRule="auto"/>
        <w:rPr>
          <w:rFonts w:ascii="Arial Nova" w:hAnsi="Arial Nova" w:cstheme="minorHAnsi"/>
          <w:sz w:val="22"/>
          <w:szCs w:val="22"/>
        </w:rPr>
      </w:pPr>
      <w:r w:rsidRPr="00DE3CD5">
        <w:rPr>
          <w:rFonts w:ascii="Arial Nova" w:hAnsi="Arial Nova" w:cstheme="minorHAnsi"/>
          <w:sz w:val="22"/>
          <w:szCs w:val="22"/>
        </w:rPr>
        <w:t xml:space="preserve">Melzack, R. and Wall, P.D. (1965). Pain Mechanisms: A New Theory. </w:t>
      </w:r>
      <w:r w:rsidRPr="00DE3CD5">
        <w:rPr>
          <w:rFonts w:ascii="Arial Nova" w:hAnsi="Arial Nova" w:cstheme="minorHAnsi"/>
          <w:i/>
          <w:iCs/>
          <w:sz w:val="22"/>
          <w:szCs w:val="22"/>
        </w:rPr>
        <w:t>Science</w:t>
      </w:r>
      <w:r w:rsidRPr="00DE3CD5">
        <w:rPr>
          <w:rFonts w:ascii="Arial Nova" w:hAnsi="Arial Nova" w:cstheme="minorHAnsi"/>
          <w:sz w:val="22"/>
          <w:szCs w:val="22"/>
        </w:rPr>
        <w:t>, 150(3699), pp.971–978. doi:https://doi.org/10.1126/science.150.3699.971.</w:t>
      </w:r>
    </w:p>
    <w:p w14:paraId="52F394CD" w14:textId="77777777" w:rsidR="001B10FD" w:rsidRPr="00DE3CD5" w:rsidRDefault="001B10FD" w:rsidP="00DE3CD5">
      <w:pPr>
        <w:pStyle w:val="NormalWeb"/>
        <w:spacing w:before="0" w:beforeAutospacing="0" w:after="240" w:afterAutospacing="0" w:line="480" w:lineRule="auto"/>
        <w:rPr>
          <w:rFonts w:ascii="Arial Nova" w:hAnsi="Arial Nova" w:cstheme="minorHAnsi"/>
          <w:sz w:val="22"/>
          <w:szCs w:val="22"/>
        </w:rPr>
      </w:pPr>
      <w:r w:rsidRPr="00DE3CD5">
        <w:rPr>
          <w:rFonts w:ascii="Arial Nova" w:hAnsi="Arial Nova" w:cstheme="minorHAnsi"/>
          <w:sz w:val="22"/>
          <w:szCs w:val="22"/>
        </w:rPr>
        <w:t xml:space="preserve">Mendell, L.M. (2014). Constructing and deconstructing the gate theory of pain. </w:t>
      </w:r>
      <w:r w:rsidRPr="00DE3CD5">
        <w:rPr>
          <w:rFonts w:ascii="Arial Nova" w:hAnsi="Arial Nova" w:cstheme="minorHAnsi"/>
          <w:i/>
          <w:iCs/>
          <w:sz w:val="22"/>
          <w:szCs w:val="22"/>
        </w:rPr>
        <w:t>Pain</w:t>
      </w:r>
      <w:r w:rsidRPr="00DE3CD5">
        <w:rPr>
          <w:rFonts w:ascii="Arial Nova" w:hAnsi="Arial Nova" w:cstheme="minorHAnsi"/>
          <w:sz w:val="22"/>
          <w:szCs w:val="22"/>
        </w:rPr>
        <w:t>, [online] 155(2), pp.210–216. doi:https://doi.org/10.1016/j.pain.2013.12.010.</w:t>
      </w:r>
    </w:p>
    <w:p w14:paraId="3556F93A" w14:textId="77777777" w:rsidR="00B16D02" w:rsidRPr="00DE3CD5" w:rsidRDefault="00B16D02" w:rsidP="00DE3CD5">
      <w:pPr>
        <w:pStyle w:val="NormalWeb"/>
        <w:spacing w:before="0" w:beforeAutospacing="0" w:after="240" w:afterAutospacing="0" w:line="480" w:lineRule="auto"/>
        <w:rPr>
          <w:rFonts w:ascii="Arial Nova" w:hAnsi="Arial Nova" w:cstheme="minorHAnsi"/>
          <w:sz w:val="22"/>
          <w:szCs w:val="22"/>
        </w:rPr>
      </w:pPr>
      <w:r w:rsidRPr="00DE3CD5">
        <w:rPr>
          <w:rFonts w:ascii="Arial Nova" w:hAnsi="Arial Nova" w:cstheme="minorHAnsi"/>
          <w:sz w:val="22"/>
          <w:szCs w:val="22"/>
        </w:rPr>
        <w:t xml:space="preserve">Rampazo, É.P. and Liebano, R.E. (2022). Analgesic Effects of Interferential Current Therapy: A Narrative Review. </w:t>
      </w:r>
      <w:r w:rsidRPr="00DE3CD5">
        <w:rPr>
          <w:rFonts w:ascii="Arial Nova" w:hAnsi="Arial Nova" w:cstheme="minorHAnsi"/>
          <w:i/>
          <w:iCs/>
          <w:sz w:val="22"/>
          <w:szCs w:val="22"/>
        </w:rPr>
        <w:t>Medicina</w:t>
      </w:r>
      <w:r w:rsidRPr="00DE3CD5">
        <w:rPr>
          <w:rFonts w:ascii="Arial Nova" w:hAnsi="Arial Nova" w:cstheme="minorHAnsi"/>
          <w:sz w:val="22"/>
          <w:szCs w:val="22"/>
        </w:rPr>
        <w:t>, 58(1), p.141. doi:https://doi.org/10.3390/medicina58010141.</w:t>
      </w:r>
    </w:p>
    <w:p w14:paraId="3C8D19C4" w14:textId="13B0391C" w:rsidR="000F1599" w:rsidRPr="00DE3CD5" w:rsidRDefault="000F1599" w:rsidP="00DE3CD5">
      <w:pPr>
        <w:pStyle w:val="NormalWeb"/>
        <w:spacing w:before="0" w:beforeAutospacing="0" w:after="240" w:afterAutospacing="0" w:line="480" w:lineRule="auto"/>
        <w:rPr>
          <w:rFonts w:ascii="Arial Nova" w:hAnsi="Arial Nova" w:cstheme="minorHAnsi"/>
          <w:sz w:val="22"/>
          <w:szCs w:val="22"/>
        </w:rPr>
      </w:pPr>
      <w:r w:rsidRPr="00DE3CD5">
        <w:rPr>
          <w:rFonts w:ascii="Arial Nova" w:hAnsi="Arial Nova" w:cstheme="minorHAnsi"/>
          <w:color w:val="222222"/>
          <w:sz w:val="22"/>
          <w:szCs w:val="22"/>
          <w:shd w:val="clear" w:color="auto" w:fill="FFFFFF"/>
        </w:rPr>
        <w:t>Zeng, C., Yang, T., Deng, Z.H., Yang, Y., Zhang, Y. and Lei, G.H., (2015). Electrical stimulation for pain relief in knee osteoarthritis: systematic review and network meta-analysis. </w:t>
      </w:r>
      <w:r w:rsidRPr="00DE3CD5">
        <w:rPr>
          <w:rFonts w:ascii="Arial Nova" w:hAnsi="Arial Nova" w:cstheme="minorHAnsi"/>
          <w:i/>
          <w:iCs/>
          <w:color w:val="222222"/>
          <w:sz w:val="22"/>
          <w:szCs w:val="22"/>
          <w:shd w:val="clear" w:color="auto" w:fill="FFFFFF"/>
        </w:rPr>
        <w:t>Osteoarthritis and cartilage</w:t>
      </w:r>
      <w:r w:rsidRPr="00DE3CD5">
        <w:rPr>
          <w:rFonts w:ascii="Arial Nova" w:hAnsi="Arial Nova" w:cstheme="minorHAnsi"/>
          <w:color w:val="222222"/>
          <w:sz w:val="22"/>
          <w:szCs w:val="22"/>
          <w:shd w:val="clear" w:color="auto" w:fill="FFFFFF"/>
        </w:rPr>
        <w:t>, </w:t>
      </w:r>
      <w:r w:rsidRPr="00DE3CD5">
        <w:rPr>
          <w:rFonts w:ascii="Arial Nova" w:hAnsi="Arial Nova" w:cstheme="minorHAnsi"/>
          <w:i/>
          <w:iCs/>
          <w:color w:val="222222"/>
          <w:sz w:val="22"/>
          <w:szCs w:val="22"/>
          <w:shd w:val="clear" w:color="auto" w:fill="FFFFFF"/>
        </w:rPr>
        <w:t>23</w:t>
      </w:r>
      <w:r w:rsidRPr="00DE3CD5">
        <w:rPr>
          <w:rFonts w:ascii="Arial Nova" w:hAnsi="Arial Nova" w:cstheme="minorHAnsi"/>
          <w:color w:val="222222"/>
          <w:sz w:val="22"/>
          <w:szCs w:val="22"/>
          <w:shd w:val="clear" w:color="auto" w:fill="FFFFFF"/>
        </w:rPr>
        <w:t>(2), pp.189-202.</w:t>
      </w:r>
    </w:p>
    <w:p w14:paraId="56D4CDB2" w14:textId="77777777" w:rsidR="00BA40E7" w:rsidRPr="00DE3CD5" w:rsidRDefault="00BA40E7" w:rsidP="00DE3CD5">
      <w:pPr>
        <w:spacing w:line="480" w:lineRule="auto"/>
        <w:rPr>
          <w:rFonts w:ascii="Arial Nova" w:hAnsi="Arial Nova" w:cstheme="minorHAnsi"/>
        </w:rPr>
      </w:pPr>
    </w:p>
    <w:sectPr w:rsidR="00BA40E7" w:rsidRPr="00DE3C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42070F8"/>
    <w:multiLevelType w:val="hybridMultilevel"/>
    <w:tmpl w:val="97669D5A"/>
    <w:lvl w:ilvl="0" w:tplc="6EBE018C">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C65D56"/>
    <w:multiLevelType w:val="hybridMultilevel"/>
    <w:tmpl w:val="106EB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4159122">
    <w:abstractNumId w:val="0"/>
  </w:num>
  <w:num w:numId="2" w16cid:durableId="17171951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C90"/>
    <w:rsid w:val="00046003"/>
    <w:rsid w:val="00087E13"/>
    <w:rsid w:val="000F1599"/>
    <w:rsid w:val="00175886"/>
    <w:rsid w:val="00181F54"/>
    <w:rsid w:val="001B10FD"/>
    <w:rsid w:val="001B71A2"/>
    <w:rsid w:val="001D5BDA"/>
    <w:rsid w:val="001E4EF0"/>
    <w:rsid w:val="00203797"/>
    <w:rsid w:val="00213D53"/>
    <w:rsid w:val="00276355"/>
    <w:rsid w:val="002874F2"/>
    <w:rsid w:val="002E3BCB"/>
    <w:rsid w:val="00323C90"/>
    <w:rsid w:val="00361A0D"/>
    <w:rsid w:val="00374F38"/>
    <w:rsid w:val="003E0711"/>
    <w:rsid w:val="0048226E"/>
    <w:rsid w:val="0049638D"/>
    <w:rsid w:val="004C5434"/>
    <w:rsid w:val="004D49D7"/>
    <w:rsid w:val="005053E0"/>
    <w:rsid w:val="00523D92"/>
    <w:rsid w:val="00566E23"/>
    <w:rsid w:val="0061145A"/>
    <w:rsid w:val="00614626"/>
    <w:rsid w:val="006313B0"/>
    <w:rsid w:val="006510FC"/>
    <w:rsid w:val="006964FB"/>
    <w:rsid w:val="006E7226"/>
    <w:rsid w:val="00702CAE"/>
    <w:rsid w:val="00794B21"/>
    <w:rsid w:val="00795BBB"/>
    <w:rsid w:val="007B588E"/>
    <w:rsid w:val="0081578E"/>
    <w:rsid w:val="0082065D"/>
    <w:rsid w:val="00820DAF"/>
    <w:rsid w:val="008273D7"/>
    <w:rsid w:val="0083158E"/>
    <w:rsid w:val="008362CF"/>
    <w:rsid w:val="00884BF2"/>
    <w:rsid w:val="00931D8E"/>
    <w:rsid w:val="00951C2A"/>
    <w:rsid w:val="009908DB"/>
    <w:rsid w:val="009B4B16"/>
    <w:rsid w:val="009F65D7"/>
    <w:rsid w:val="00A13B5A"/>
    <w:rsid w:val="00A37C67"/>
    <w:rsid w:val="00A929A9"/>
    <w:rsid w:val="00AA2510"/>
    <w:rsid w:val="00AA2522"/>
    <w:rsid w:val="00AB4CDF"/>
    <w:rsid w:val="00AD0A78"/>
    <w:rsid w:val="00AE16D5"/>
    <w:rsid w:val="00AE1CA3"/>
    <w:rsid w:val="00B16D02"/>
    <w:rsid w:val="00BA40E7"/>
    <w:rsid w:val="00BC34E7"/>
    <w:rsid w:val="00BD1639"/>
    <w:rsid w:val="00BF347E"/>
    <w:rsid w:val="00C31912"/>
    <w:rsid w:val="00CC330A"/>
    <w:rsid w:val="00CE0A30"/>
    <w:rsid w:val="00DB6018"/>
    <w:rsid w:val="00DE3CD5"/>
    <w:rsid w:val="00E05D1A"/>
    <w:rsid w:val="00E52797"/>
    <w:rsid w:val="00E62893"/>
    <w:rsid w:val="00E74B5A"/>
    <w:rsid w:val="00E908BD"/>
    <w:rsid w:val="00EB0E75"/>
    <w:rsid w:val="00EC1BD4"/>
    <w:rsid w:val="00EE1D97"/>
    <w:rsid w:val="00F311E8"/>
    <w:rsid w:val="00F3591F"/>
    <w:rsid w:val="00F43843"/>
    <w:rsid w:val="00F50C16"/>
    <w:rsid w:val="00F80E5B"/>
    <w:rsid w:val="00F945C7"/>
    <w:rsid w:val="00FA5571"/>
    <w:rsid w:val="00FC43F1"/>
    <w:rsid w:val="00FF0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A04A3A"/>
  <w15:chartTrackingRefBased/>
  <w15:docId w15:val="{28B19CE9-72CF-4C99-9A16-4529C1436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23C9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E16D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13028">
      <w:bodyDiv w:val="1"/>
      <w:marLeft w:val="0"/>
      <w:marRight w:val="0"/>
      <w:marTop w:val="0"/>
      <w:marBottom w:val="0"/>
      <w:divBdr>
        <w:top w:val="none" w:sz="0" w:space="0" w:color="auto"/>
        <w:left w:val="none" w:sz="0" w:space="0" w:color="auto"/>
        <w:bottom w:val="none" w:sz="0" w:space="0" w:color="auto"/>
        <w:right w:val="none" w:sz="0" w:space="0" w:color="auto"/>
      </w:divBdr>
      <w:divsChild>
        <w:div w:id="935674217">
          <w:marLeft w:val="0"/>
          <w:marRight w:val="0"/>
          <w:marTop w:val="0"/>
          <w:marBottom w:val="0"/>
          <w:divBdr>
            <w:top w:val="none" w:sz="0" w:space="0" w:color="auto"/>
            <w:left w:val="none" w:sz="0" w:space="0" w:color="auto"/>
            <w:bottom w:val="none" w:sz="0" w:space="0" w:color="auto"/>
            <w:right w:val="none" w:sz="0" w:space="0" w:color="auto"/>
          </w:divBdr>
        </w:div>
      </w:divsChild>
    </w:div>
    <w:div w:id="27680119">
      <w:bodyDiv w:val="1"/>
      <w:marLeft w:val="0"/>
      <w:marRight w:val="0"/>
      <w:marTop w:val="0"/>
      <w:marBottom w:val="0"/>
      <w:divBdr>
        <w:top w:val="none" w:sz="0" w:space="0" w:color="auto"/>
        <w:left w:val="none" w:sz="0" w:space="0" w:color="auto"/>
        <w:bottom w:val="none" w:sz="0" w:space="0" w:color="auto"/>
        <w:right w:val="none" w:sz="0" w:space="0" w:color="auto"/>
      </w:divBdr>
      <w:divsChild>
        <w:div w:id="540825486">
          <w:marLeft w:val="0"/>
          <w:marRight w:val="0"/>
          <w:marTop w:val="0"/>
          <w:marBottom w:val="0"/>
          <w:divBdr>
            <w:top w:val="none" w:sz="0" w:space="0" w:color="auto"/>
            <w:left w:val="none" w:sz="0" w:space="0" w:color="auto"/>
            <w:bottom w:val="none" w:sz="0" w:space="0" w:color="auto"/>
            <w:right w:val="none" w:sz="0" w:space="0" w:color="auto"/>
          </w:divBdr>
        </w:div>
      </w:divsChild>
    </w:div>
    <w:div w:id="108360087">
      <w:bodyDiv w:val="1"/>
      <w:marLeft w:val="0"/>
      <w:marRight w:val="0"/>
      <w:marTop w:val="0"/>
      <w:marBottom w:val="0"/>
      <w:divBdr>
        <w:top w:val="none" w:sz="0" w:space="0" w:color="auto"/>
        <w:left w:val="none" w:sz="0" w:space="0" w:color="auto"/>
        <w:bottom w:val="none" w:sz="0" w:space="0" w:color="auto"/>
        <w:right w:val="none" w:sz="0" w:space="0" w:color="auto"/>
      </w:divBdr>
      <w:divsChild>
        <w:div w:id="1577589288">
          <w:marLeft w:val="0"/>
          <w:marRight w:val="0"/>
          <w:marTop w:val="0"/>
          <w:marBottom w:val="0"/>
          <w:divBdr>
            <w:top w:val="none" w:sz="0" w:space="0" w:color="auto"/>
            <w:left w:val="none" w:sz="0" w:space="0" w:color="auto"/>
            <w:bottom w:val="none" w:sz="0" w:space="0" w:color="auto"/>
            <w:right w:val="none" w:sz="0" w:space="0" w:color="auto"/>
          </w:divBdr>
        </w:div>
      </w:divsChild>
    </w:div>
    <w:div w:id="315840961">
      <w:bodyDiv w:val="1"/>
      <w:marLeft w:val="0"/>
      <w:marRight w:val="0"/>
      <w:marTop w:val="0"/>
      <w:marBottom w:val="0"/>
      <w:divBdr>
        <w:top w:val="none" w:sz="0" w:space="0" w:color="auto"/>
        <w:left w:val="none" w:sz="0" w:space="0" w:color="auto"/>
        <w:bottom w:val="none" w:sz="0" w:space="0" w:color="auto"/>
        <w:right w:val="none" w:sz="0" w:space="0" w:color="auto"/>
      </w:divBdr>
    </w:div>
    <w:div w:id="357390152">
      <w:bodyDiv w:val="1"/>
      <w:marLeft w:val="0"/>
      <w:marRight w:val="0"/>
      <w:marTop w:val="0"/>
      <w:marBottom w:val="0"/>
      <w:divBdr>
        <w:top w:val="none" w:sz="0" w:space="0" w:color="auto"/>
        <w:left w:val="none" w:sz="0" w:space="0" w:color="auto"/>
        <w:bottom w:val="none" w:sz="0" w:space="0" w:color="auto"/>
        <w:right w:val="none" w:sz="0" w:space="0" w:color="auto"/>
      </w:divBdr>
      <w:divsChild>
        <w:div w:id="676999295">
          <w:marLeft w:val="0"/>
          <w:marRight w:val="0"/>
          <w:marTop w:val="0"/>
          <w:marBottom w:val="0"/>
          <w:divBdr>
            <w:top w:val="none" w:sz="0" w:space="0" w:color="auto"/>
            <w:left w:val="none" w:sz="0" w:space="0" w:color="auto"/>
            <w:bottom w:val="none" w:sz="0" w:space="0" w:color="auto"/>
            <w:right w:val="none" w:sz="0" w:space="0" w:color="auto"/>
          </w:divBdr>
        </w:div>
      </w:divsChild>
    </w:div>
    <w:div w:id="431902948">
      <w:bodyDiv w:val="1"/>
      <w:marLeft w:val="0"/>
      <w:marRight w:val="0"/>
      <w:marTop w:val="0"/>
      <w:marBottom w:val="0"/>
      <w:divBdr>
        <w:top w:val="none" w:sz="0" w:space="0" w:color="auto"/>
        <w:left w:val="none" w:sz="0" w:space="0" w:color="auto"/>
        <w:bottom w:val="none" w:sz="0" w:space="0" w:color="auto"/>
        <w:right w:val="none" w:sz="0" w:space="0" w:color="auto"/>
      </w:divBdr>
      <w:divsChild>
        <w:div w:id="1853714123">
          <w:marLeft w:val="0"/>
          <w:marRight w:val="0"/>
          <w:marTop w:val="0"/>
          <w:marBottom w:val="0"/>
          <w:divBdr>
            <w:top w:val="none" w:sz="0" w:space="0" w:color="auto"/>
            <w:left w:val="none" w:sz="0" w:space="0" w:color="auto"/>
            <w:bottom w:val="none" w:sz="0" w:space="0" w:color="auto"/>
            <w:right w:val="none" w:sz="0" w:space="0" w:color="auto"/>
          </w:divBdr>
        </w:div>
      </w:divsChild>
    </w:div>
    <w:div w:id="548876668">
      <w:bodyDiv w:val="1"/>
      <w:marLeft w:val="0"/>
      <w:marRight w:val="0"/>
      <w:marTop w:val="0"/>
      <w:marBottom w:val="0"/>
      <w:divBdr>
        <w:top w:val="none" w:sz="0" w:space="0" w:color="auto"/>
        <w:left w:val="none" w:sz="0" w:space="0" w:color="auto"/>
        <w:bottom w:val="none" w:sz="0" w:space="0" w:color="auto"/>
        <w:right w:val="none" w:sz="0" w:space="0" w:color="auto"/>
      </w:divBdr>
      <w:divsChild>
        <w:div w:id="1562129532">
          <w:marLeft w:val="0"/>
          <w:marRight w:val="0"/>
          <w:marTop w:val="0"/>
          <w:marBottom w:val="0"/>
          <w:divBdr>
            <w:top w:val="none" w:sz="0" w:space="0" w:color="auto"/>
            <w:left w:val="none" w:sz="0" w:space="0" w:color="auto"/>
            <w:bottom w:val="none" w:sz="0" w:space="0" w:color="auto"/>
            <w:right w:val="none" w:sz="0" w:space="0" w:color="auto"/>
          </w:divBdr>
        </w:div>
      </w:divsChild>
    </w:div>
    <w:div w:id="852962457">
      <w:bodyDiv w:val="1"/>
      <w:marLeft w:val="0"/>
      <w:marRight w:val="0"/>
      <w:marTop w:val="0"/>
      <w:marBottom w:val="0"/>
      <w:divBdr>
        <w:top w:val="none" w:sz="0" w:space="0" w:color="auto"/>
        <w:left w:val="none" w:sz="0" w:space="0" w:color="auto"/>
        <w:bottom w:val="none" w:sz="0" w:space="0" w:color="auto"/>
        <w:right w:val="none" w:sz="0" w:space="0" w:color="auto"/>
      </w:divBdr>
    </w:div>
    <w:div w:id="1713652203">
      <w:bodyDiv w:val="1"/>
      <w:marLeft w:val="0"/>
      <w:marRight w:val="0"/>
      <w:marTop w:val="0"/>
      <w:marBottom w:val="0"/>
      <w:divBdr>
        <w:top w:val="none" w:sz="0" w:space="0" w:color="auto"/>
        <w:left w:val="none" w:sz="0" w:space="0" w:color="auto"/>
        <w:bottom w:val="none" w:sz="0" w:space="0" w:color="auto"/>
        <w:right w:val="none" w:sz="0" w:space="0" w:color="auto"/>
      </w:divBdr>
      <w:divsChild>
        <w:div w:id="1774670012">
          <w:marLeft w:val="0"/>
          <w:marRight w:val="0"/>
          <w:marTop w:val="0"/>
          <w:marBottom w:val="0"/>
          <w:divBdr>
            <w:top w:val="none" w:sz="0" w:space="0" w:color="auto"/>
            <w:left w:val="none" w:sz="0" w:space="0" w:color="auto"/>
            <w:bottom w:val="none" w:sz="0" w:space="0" w:color="auto"/>
            <w:right w:val="none" w:sz="0" w:space="0" w:color="auto"/>
          </w:divBdr>
        </w:div>
      </w:divsChild>
    </w:div>
    <w:div w:id="1828861775">
      <w:bodyDiv w:val="1"/>
      <w:marLeft w:val="0"/>
      <w:marRight w:val="0"/>
      <w:marTop w:val="0"/>
      <w:marBottom w:val="0"/>
      <w:divBdr>
        <w:top w:val="none" w:sz="0" w:space="0" w:color="auto"/>
        <w:left w:val="none" w:sz="0" w:space="0" w:color="auto"/>
        <w:bottom w:val="none" w:sz="0" w:space="0" w:color="auto"/>
        <w:right w:val="none" w:sz="0" w:space="0" w:color="auto"/>
      </w:divBdr>
      <w:divsChild>
        <w:div w:id="15169944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469</TotalTime>
  <Pages>6</Pages>
  <Words>1711</Words>
  <Characters>9293</Characters>
  <Application>Microsoft Office Word</Application>
  <DocSecurity>0</DocSecurity>
  <Lines>144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Jaime Thomas</dc:creator>
  <cp:keywords/>
  <dc:description/>
  <cp:lastModifiedBy>Jaime Thomas</cp:lastModifiedBy>
  <cp:revision>67</cp:revision>
  <dcterms:created xsi:type="dcterms:W3CDTF">2024-02-10T17:21:00Z</dcterms:created>
  <dcterms:modified xsi:type="dcterms:W3CDTF">2024-02-13T17:41:00Z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34dfe9a1-755a-46b7-944c-dd0c59f1580d</vt:lpwstr>
  </property>
</Properties>
</file>