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722EF" w14:textId="77777777" w:rsidR="00DB2425" w:rsidRPr="00DB2425" w:rsidRDefault="00DB2425" w:rsidP="00DB2425">
      <w:pPr>
        <w:shd w:val="clear" w:color="auto" w:fill="FFFFFF"/>
        <w:spacing w:after="360" w:line="240" w:lineRule="auto"/>
        <w:rPr>
          <w:rFonts w:ascii="Arial" w:eastAsia="Times New Roman" w:hAnsi="Arial" w:cs="Arial"/>
          <w:color w:val="1F1F1F"/>
          <w:kern w:val="0"/>
          <w:sz w:val="24"/>
          <w:szCs w:val="24"/>
          <w:lang w:eastAsia="en-GB"/>
          <w14:ligatures w14:val="none"/>
        </w:rPr>
      </w:pPr>
      <w:r w:rsidRPr="00DB2425">
        <w:rPr>
          <w:rFonts w:ascii="Arial" w:eastAsia="Times New Roman" w:hAnsi="Arial" w:cs="Arial"/>
          <w:color w:val="1F1F1F"/>
          <w:kern w:val="0"/>
          <w:sz w:val="24"/>
          <w:szCs w:val="24"/>
          <w:lang w:eastAsia="en-GB"/>
          <w14:ligatures w14:val="none"/>
        </w:rPr>
        <w:t xml:space="preserve">Both Bruner and Vygotsky were influential theorists in the field of learning, sharing a constructivist perspective that emphasizes active engagement and social interaction in knowledge acquisition. However, they also approached learning from distinct angles, leading to </w:t>
      </w:r>
      <w:proofErr w:type="gramStart"/>
      <w:r w:rsidRPr="00DB2425">
        <w:rPr>
          <w:rFonts w:ascii="Arial" w:eastAsia="Times New Roman" w:hAnsi="Arial" w:cs="Arial"/>
          <w:color w:val="1F1F1F"/>
          <w:kern w:val="0"/>
          <w:sz w:val="24"/>
          <w:szCs w:val="24"/>
          <w:lang w:eastAsia="en-GB"/>
          <w14:ligatures w14:val="none"/>
        </w:rPr>
        <w:t>some</w:t>
      </w:r>
      <w:proofErr w:type="gramEnd"/>
      <w:r w:rsidRPr="00DB2425">
        <w:rPr>
          <w:rFonts w:ascii="Arial" w:eastAsia="Times New Roman" w:hAnsi="Arial" w:cs="Arial"/>
          <w:color w:val="1F1F1F"/>
          <w:kern w:val="0"/>
          <w:sz w:val="24"/>
          <w:szCs w:val="24"/>
          <w:lang w:eastAsia="en-GB"/>
          <w14:ligatures w14:val="none"/>
        </w:rPr>
        <w:t xml:space="preserve"> interesting differences in their theories. </w:t>
      </w:r>
      <w:proofErr w:type="gramStart"/>
      <w:r w:rsidRPr="00DB2425">
        <w:rPr>
          <w:rFonts w:ascii="Arial" w:eastAsia="Times New Roman" w:hAnsi="Arial" w:cs="Arial"/>
          <w:color w:val="1F1F1F"/>
          <w:kern w:val="0"/>
          <w:sz w:val="24"/>
          <w:szCs w:val="24"/>
          <w:lang w:eastAsia="en-GB"/>
          <w14:ligatures w14:val="none"/>
        </w:rPr>
        <w:t>Here's</w:t>
      </w:r>
      <w:proofErr w:type="gramEnd"/>
      <w:r w:rsidRPr="00DB2425">
        <w:rPr>
          <w:rFonts w:ascii="Arial" w:eastAsia="Times New Roman" w:hAnsi="Arial" w:cs="Arial"/>
          <w:color w:val="1F1F1F"/>
          <w:kern w:val="0"/>
          <w:sz w:val="24"/>
          <w:szCs w:val="24"/>
          <w:lang w:eastAsia="en-GB"/>
          <w14:ligatures w14:val="none"/>
        </w:rPr>
        <w:t xml:space="preserve"> a comparison of key points:</w:t>
      </w:r>
    </w:p>
    <w:p w14:paraId="3563D47C" w14:textId="77777777" w:rsidR="00DB2425" w:rsidRPr="00DB2425" w:rsidRDefault="00DB2425" w:rsidP="00DB2425">
      <w:pPr>
        <w:shd w:val="clear" w:color="auto" w:fill="FFFFFF"/>
        <w:spacing w:before="360" w:after="360" w:line="240" w:lineRule="auto"/>
        <w:rPr>
          <w:rFonts w:ascii="Arial" w:eastAsia="Times New Roman" w:hAnsi="Arial" w:cs="Arial"/>
          <w:color w:val="1F1F1F"/>
          <w:kern w:val="0"/>
          <w:sz w:val="24"/>
          <w:szCs w:val="24"/>
          <w:lang w:eastAsia="en-GB"/>
          <w14:ligatures w14:val="none"/>
        </w:rPr>
      </w:pPr>
      <w:r w:rsidRPr="00DB2425">
        <w:rPr>
          <w:rFonts w:ascii="Arial" w:eastAsia="Times New Roman" w:hAnsi="Arial" w:cs="Arial"/>
          <w:color w:val="1F1F1F"/>
          <w:kern w:val="0"/>
          <w:sz w:val="24"/>
          <w:szCs w:val="24"/>
          <w:lang w:eastAsia="en-GB"/>
          <w14:ligatures w14:val="none"/>
        </w:rPr>
        <w:t>Similarities:</w:t>
      </w:r>
    </w:p>
    <w:p w14:paraId="51DB7296" w14:textId="77777777" w:rsidR="00DB2425" w:rsidRPr="00DB2425" w:rsidRDefault="00DB2425" w:rsidP="00DB2425">
      <w:pPr>
        <w:numPr>
          <w:ilvl w:val="0"/>
          <w:numId w:val="1"/>
        </w:numPr>
        <w:shd w:val="clear" w:color="auto" w:fill="FFFFFF"/>
        <w:spacing w:before="100" w:beforeAutospacing="1" w:after="150" w:line="240" w:lineRule="auto"/>
        <w:rPr>
          <w:rFonts w:ascii="Arial" w:eastAsia="Times New Roman" w:hAnsi="Arial" w:cs="Arial"/>
          <w:color w:val="1F1F1F"/>
          <w:kern w:val="0"/>
          <w:sz w:val="24"/>
          <w:szCs w:val="24"/>
          <w:lang w:eastAsia="en-GB"/>
          <w14:ligatures w14:val="none"/>
        </w:rPr>
      </w:pPr>
      <w:r w:rsidRPr="00DB2425">
        <w:rPr>
          <w:rFonts w:ascii="Arial" w:eastAsia="Times New Roman" w:hAnsi="Arial" w:cs="Arial"/>
          <w:color w:val="1F1F1F"/>
          <w:kern w:val="0"/>
          <w:sz w:val="24"/>
          <w:szCs w:val="24"/>
          <w:lang w:eastAsia="en-GB"/>
          <w14:ligatures w14:val="none"/>
        </w:rPr>
        <w:t>Social Constructivism: Both believe that learners actively construct their understanding of the world through interaction with their environment and social partners. This contrasts with more passive, transmission-based models of learning.</w:t>
      </w:r>
    </w:p>
    <w:p w14:paraId="6AC7D7A8" w14:textId="77777777" w:rsidR="00DB2425" w:rsidRPr="00DB2425" w:rsidRDefault="00DB2425" w:rsidP="00DB2425">
      <w:pPr>
        <w:numPr>
          <w:ilvl w:val="0"/>
          <w:numId w:val="1"/>
        </w:numPr>
        <w:shd w:val="clear" w:color="auto" w:fill="FFFFFF"/>
        <w:spacing w:before="100" w:beforeAutospacing="1" w:after="150" w:line="240" w:lineRule="auto"/>
        <w:rPr>
          <w:rFonts w:ascii="Arial" w:eastAsia="Times New Roman" w:hAnsi="Arial" w:cs="Arial"/>
          <w:color w:val="1F1F1F"/>
          <w:kern w:val="0"/>
          <w:sz w:val="24"/>
          <w:szCs w:val="24"/>
          <w:lang w:eastAsia="en-GB"/>
          <w14:ligatures w14:val="none"/>
        </w:rPr>
      </w:pPr>
      <w:r w:rsidRPr="00DB2425">
        <w:rPr>
          <w:rFonts w:ascii="Arial" w:eastAsia="Times New Roman" w:hAnsi="Arial" w:cs="Arial"/>
          <w:color w:val="1F1F1F"/>
          <w:kern w:val="0"/>
          <w:sz w:val="24"/>
          <w:szCs w:val="24"/>
          <w:lang w:eastAsia="en-GB"/>
          <w14:ligatures w14:val="none"/>
        </w:rPr>
        <w:t>Importance of Experience: Both agree that learners benefit from hands-on, meaningful experiences to build knowledge and skills. This can involve play, exploration, problem-solving, and collaboration.</w:t>
      </w:r>
    </w:p>
    <w:p w14:paraId="0FA928D8" w14:textId="77777777" w:rsidR="00DB2425" w:rsidRPr="00DB2425" w:rsidRDefault="00DB2425" w:rsidP="00DB2425">
      <w:pPr>
        <w:numPr>
          <w:ilvl w:val="0"/>
          <w:numId w:val="1"/>
        </w:numPr>
        <w:shd w:val="clear" w:color="auto" w:fill="FFFFFF"/>
        <w:spacing w:before="100" w:beforeAutospacing="1" w:after="150" w:line="240" w:lineRule="auto"/>
        <w:rPr>
          <w:rFonts w:ascii="Arial" w:eastAsia="Times New Roman" w:hAnsi="Arial" w:cs="Arial"/>
          <w:color w:val="1F1F1F"/>
          <w:kern w:val="0"/>
          <w:sz w:val="24"/>
          <w:szCs w:val="24"/>
          <w:lang w:eastAsia="en-GB"/>
          <w14:ligatures w14:val="none"/>
        </w:rPr>
      </w:pPr>
      <w:r w:rsidRPr="00DB2425">
        <w:rPr>
          <w:rFonts w:ascii="Arial" w:eastAsia="Times New Roman" w:hAnsi="Arial" w:cs="Arial"/>
          <w:color w:val="1F1F1F"/>
          <w:kern w:val="0"/>
          <w:sz w:val="24"/>
          <w:szCs w:val="24"/>
          <w:lang w:eastAsia="en-GB"/>
          <w14:ligatures w14:val="none"/>
        </w:rPr>
        <w:t>Role of Adults: Both acknowledge the crucial role adults play in facilitating learning. However, their ideas on how adults should engage differ.</w:t>
      </w:r>
    </w:p>
    <w:p w14:paraId="67908DA7" w14:textId="77777777" w:rsidR="00DB2425" w:rsidRPr="00DB2425" w:rsidRDefault="00DB2425" w:rsidP="00DB2425">
      <w:pPr>
        <w:shd w:val="clear" w:color="auto" w:fill="FFFFFF"/>
        <w:spacing w:before="360" w:after="360" w:line="240" w:lineRule="auto"/>
        <w:rPr>
          <w:rFonts w:ascii="Arial" w:eastAsia="Times New Roman" w:hAnsi="Arial" w:cs="Arial"/>
          <w:color w:val="1F1F1F"/>
          <w:kern w:val="0"/>
          <w:sz w:val="24"/>
          <w:szCs w:val="24"/>
          <w:lang w:eastAsia="en-GB"/>
          <w14:ligatures w14:val="none"/>
        </w:rPr>
      </w:pPr>
      <w:r w:rsidRPr="00DB2425">
        <w:rPr>
          <w:rFonts w:ascii="Arial" w:eastAsia="Times New Roman" w:hAnsi="Arial" w:cs="Arial"/>
          <w:color w:val="1F1F1F"/>
          <w:kern w:val="0"/>
          <w:sz w:val="24"/>
          <w:szCs w:val="24"/>
          <w:lang w:eastAsia="en-GB"/>
          <w14:ligatures w14:val="none"/>
        </w:rPr>
        <w:t>Differences:</w:t>
      </w:r>
    </w:p>
    <w:p w14:paraId="2F973FCC" w14:textId="77777777" w:rsidR="00DB2425" w:rsidRPr="00DB2425" w:rsidRDefault="00DB2425" w:rsidP="00DB2425">
      <w:pPr>
        <w:numPr>
          <w:ilvl w:val="0"/>
          <w:numId w:val="2"/>
        </w:numPr>
        <w:shd w:val="clear" w:color="auto" w:fill="FFFFFF"/>
        <w:spacing w:before="100" w:beforeAutospacing="1" w:after="150" w:line="240" w:lineRule="auto"/>
        <w:rPr>
          <w:rFonts w:ascii="Arial" w:eastAsia="Times New Roman" w:hAnsi="Arial" w:cs="Arial"/>
          <w:color w:val="1F1F1F"/>
          <w:kern w:val="0"/>
          <w:sz w:val="24"/>
          <w:szCs w:val="24"/>
          <w:lang w:eastAsia="en-GB"/>
          <w14:ligatures w14:val="none"/>
        </w:rPr>
      </w:pPr>
      <w:r w:rsidRPr="00DB2425">
        <w:rPr>
          <w:rFonts w:ascii="Arial" w:eastAsia="Times New Roman" w:hAnsi="Arial" w:cs="Arial"/>
          <w:color w:val="1F1F1F"/>
          <w:kern w:val="0"/>
          <w:sz w:val="24"/>
          <w:szCs w:val="24"/>
          <w:lang w:eastAsia="en-GB"/>
          <w14:ligatures w14:val="none"/>
        </w:rPr>
        <w:t xml:space="preserve">Zone of Proximal Development (ZPD): Vygotsky introduced the ZPD, the area where learners can achieve with adult support beyond their independent capabilities. Bruner focuses more broadly on the importance of scaffolding learner </w:t>
      </w:r>
      <w:proofErr w:type="gramStart"/>
      <w:r w:rsidRPr="00DB2425">
        <w:rPr>
          <w:rFonts w:ascii="Arial" w:eastAsia="Times New Roman" w:hAnsi="Arial" w:cs="Arial"/>
          <w:color w:val="1F1F1F"/>
          <w:kern w:val="0"/>
          <w:sz w:val="24"/>
          <w:szCs w:val="24"/>
          <w:lang w:eastAsia="en-GB"/>
          <w14:ligatures w14:val="none"/>
        </w:rPr>
        <w:t>engagement, but</w:t>
      </w:r>
      <w:proofErr w:type="gramEnd"/>
      <w:r w:rsidRPr="00DB2425">
        <w:rPr>
          <w:rFonts w:ascii="Arial" w:eastAsia="Times New Roman" w:hAnsi="Arial" w:cs="Arial"/>
          <w:color w:val="1F1F1F"/>
          <w:kern w:val="0"/>
          <w:sz w:val="24"/>
          <w:szCs w:val="24"/>
          <w:lang w:eastAsia="en-GB"/>
          <w14:ligatures w14:val="none"/>
        </w:rPr>
        <w:t xml:space="preserve"> doesn't specify a particular zone.</w:t>
      </w:r>
    </w:p>
    <w:p w14:paraId="58773FD0" w14:textId="77777777" w:rsidR="00DB2425" w:rsidRPr="00DB2425" w:rsidRDefault="00DB2425" w:rsidP="00DB2425">
      <w:pPr>
        <w:numPr>
          <w:ilvl w:val="0"/>
          <w:numId w:val="2"/>
        </w:numPr>
        <w:shd w:val="clear" w:color="auto" w:fill="FFFFFF"/>
        <w:spacing w:before="100" w:beforeAutospacing="1" w:after="150" w:line="240" w:lineRule="auto"/>
        <w:rPr>
          <w:rFonts w:ascii="Arial" w:eastAsia="Times New Roman" w:hAnsi="Arial" w:cs="Arial"/>
          <w:color w:val="1F1F1F"/>
          <w:kern w:val="0"/>
          <w:sz w:val="24"/>
          <w:szCs w:val="24"/>
          <w:lang w:eastAsia="en-GB"/>
          <w14:ligatures w14:val="none"/>
        </w:rPr>
      </w:pPr>
      <w:r w:rsidRPr="00DB2425">
        <w:rPr>
          <w:rFonts w:ascii="Arial" w:eastAsia="Times New Roman" w:hAnsi="Arial" w:cs="Arial"/>
          <w:color w:val="1F1F1F"/>
          <w:kern w:val="0"/>
          <w:sz w:val="24"/>
          <w:szCs w:val="24"/>
          <w:lang w:eastAsia="en-GB"/>
          <w14:ligatures w14:val="none"/>
        </w:rPr>
        <w:t>Stages of Development: Vygotsky's theory outlined specific stages of cognitive development through childhood, while Bruner emphasized the role of cultural tools and narratives in shaping understanding across all ages.</w:t>
      </w:r>
    </w:p>
    <w:p w14:paraId="71D7EC12" w14:textId="77777777" w:rsidR="00DB2425" w:rsidRPr="00DB2425" w:rsidRDefault="00DB2425" w:rsidP="00DB2425">
      <w:pPr>
        <w:numPr>
          <w:ilvl w:val="0"/>
          <w:numId w:val="2"/>
        </w:numPr>
        <w:shd w:val="clear" w:color="auto" w:fill="FFFFFF"/>
        <w:spacing w:before="100" w:beforeAutospacing="1" w:after="150" w:line="240" w:lineRule="auto"/>
        <w:rPr>
          <w:rFonts w:ascii="Arial" w:eastAsia="Times New Roman" w:hAnsi="Arial" w:cs="Arial"/>
          <w:color w:val="1F1F1F"/>
          <w:kern w:val="0"/>
          <w:sz w:val="24"/>
          <w:szCs w:val="24"/>
          <w:lang w:eastAsia="en-GB"/>
          <w14:ligatures w14:val="none"/>
        </w:rPr>
      </w:pPr>
      <w:r w:rsidRPr="00DB2425">
        <w:rPr>
          <w:rFonts w:ascii="Arial" w:eastAsia="Times New Roman" w:hAnsi="Arial" w:cs="Arial"/>
          <w:color w:val="1F1F1F"/>
          <w:kern w:val="0"/>
          <w:sz w:val="24"/>
          <w:szCs w:val="24"/>
          <w:lang w:eastAsia="en-GB"/>
          <w14:ligatures w14:val="none"/>
        </w:rPr>
        <w:t>Representation and Modalities: Bruner proposed a theory of learning progression through enactive (action-based), iconic (imagery-based), and symbolic (language-based) representations. Vygotsky, while acknowledging diverse modes of thinking, </w:t>
      </w:r>
      <w:proofErr w:type="gramStart"/>
      <w:r w:rsidRPr="00DB2425">
        <w:rPr>
          <w:rFonts w:ascii="Arial" w:eastAsia="Times New Roman" w:hAnsi="Arial" w:cs="Arial"/>
          <w:color w:val="1F1F1F"/>
          <w:kern w:val="0"/>
          <w:sz w:val="24"/>
          <w:szCs w:val="24"/>
          <w:lang w:eastAsia="en-GB"/>
          <w14:ligatures w14:val="none"/>
        </w:rPr>
        <w:t>didn't</w:t>
      </w:r>
      <w:proofErr w:type="gramEnd"/>
      <w:r w:rsidRPr="00DB2425">
        <w:rPr>
          <w:rFonts w:ascii="Arial" w:eastAsia="Times New Roman" w:hAnsi="Arial" w:cs="Arial"/>
          <w:color w:val="1F1F1F"/>
          <w:kern w:val="0"/>
          <w:sz w:val="24"/>
          <w:szCs w:val="24"/>
          <w:lang w:eastAsia="en-GB"/>
          <w14:ligatures w14:val="none"/>
        </w:rPr>
        <w:t xml:space="preserve"> develop an explicit model of representation transitions.</w:t>
      </w:r>
    </w:p>
    <w:p w14:paraId="038862C2" w14:textId="77777777" w:rsidR="00DB2425" w:rsidRPr="00DB2425" w:rsidRDefault="00DB2425" w:rsidP="00DB2425">
      <w:pPr>
        <w:shd w:val="clear" w:color="auto" w:fill="FFFFFF"/>
        <w:spacing w:before="360" w:after="360" w:line="240" w:lineRule="auto"/>
        <w:rPr>
          <w:rFonts w:ascii="Arial" w:eastAsia="Times New Roman" w:hAnsi="Arial" w:cs="Arial"/>
          <w:color w:val="1F1F1F"/>
          <w:kern w:val="0"/>
          <w:sz w:val="24"/>
          <w:szCs w:val="24"/>
          <w:lang w:eastAsia="en-GB"/>
          <w14:ligatures w14:val="none"/>
        </w:rPr>
      </w:pPr>
      <w:r w:rsidRPr="00DB2425">
        <w:rPr>
          <w:rFonts w:ascii="Arial" w:eastAsia="Times New Roman" w:hAnsi="Arial" w:cs="Arial"/>
          <w:color w:val="1F1F1F"/>
          <w:kern w:val="0"/>
          <w:sz w:val="24"/>
          <w:szCs w:val="24"/>
          <w:lang w:eastAsia="en-GB"/>
          <w14:ligatures w14:val="none"/>
        </w:rPr>
        <w:t>Applications in Education:</w:t>
      </w:r>
    </w:p>
    <w:p w14:paraId="22415577" w14:textId="77777777" w:rsidR="00DB2425" w:rsidRPr="00DB2425" w:rsidRDefault="00DB2425" w:rsidP="00DB2425">
      <w:pPr>
        <w:numPr>
          <w:ilvl w:val="0"/>
          <w:numId w:val="3"/>
        </w:numPr>
        <w:shd w:val="clear" w:color="auto" w:fill="FFFFFF"/>
        <w:spacing w:before="100" w:beforeAutospacing="1" w:after="150" w:line="240" w:lineRule="auto"/>
        <w:rPr>
          <w:rFonts w:ascii="Arial" w:eastAsia="Times New Roman" w:hAnsi="Arial" w:cs="Arial"/>
          <w:color w:val="1F1F1F"/>
          <w:kern w:val="0"/>
          <w:sz w:val="24"/>
          <w:szCs w:val="24"/>
          <w:lang w:eastAsia="en-GB"/>
          <w14:ligatures w14:val="none"/>
        </w:rPr>
      </w:pPr>
      <w:r w:rsidRPr="00DB2425">
        <w:rPr>
          <w:rFonts w:ascii="Arial" w:eastAsia="Times New Roman" w:hAnsi="Arial" w:cs="Arial"/>
          <w:color w:val="1F1F1F"/>
          <w:kern w:val="0"/>
          <w:sz w:val="24"/>
          <w:szCs w:val="24"/>
          <w:lang w:eastAsia="en-GB"/>
          <w14:ligatures w14:val="none"/>
        </w:rPr>
        <w:t xml:space="preserve">Bruner's theory inspires the use of multisensory activities, storytelling, and discovery-based learning to cater to </w:t>
      </w:r>
      <w:proofErr w:type="gramStart"/>
      <w:r w:rsidRPr="00DB2425">
        <w:rPr>
          <w:rFonts w:ascii="Arial" w:eastAsia="Times New Roman" w:hAnsi="Arial" w:cs="Arial"/>
          <w:color w:val="1F1F1F"/>
          <w:kern w:val="0"/>
          <w:sz w:val="24"/>
          <w:szCs w:val="24"/>
          <w:lang w:eastAsia="en-GB"/>
          <w14:ligatures w14:val="none"/>
        </w:rPr>
        <w:t>different stages</w:t>
      </w:r>
      <w:proofErr w:type="gramEnd"/>
      <w:r w:rsidRPr="00DB2425">
        <w:rPr>
          <w:rFonts w:ascii="Arial" w:eastAsia="Times New Roman" w:hAnsi="Arial" w:cs="Arial"/>
          <w:color w:val="1F1F1F"/>
          <w:kern w:val="0"/>
          <w:sz w:val="24"/>
          <w:szCs w:val="24"/>
          <w:lang w:eastAsia="en-GB"/>
          <w14:ligatures w14:val="none"/>
        </w:rPr>
        <w:t xml:space="preserve"> of understanding.</w:t>
      </w:r>
    </w:p>
    <w:p w14:paraId="3F78776B" w14:textId="77777777" w:rsidR="00DB2425" w:rsidRPr="00DB2425" w:rsidRDefault="00DB2425" w:rsidP="00DB2425">
      <w:pPr>
        <w:numPr>
          <w:ilvl w:val="0"/>
          <w:numId w:val="3"/>
        </w:numPr>
        <w:shd w:val="clear" w:color="auto" w:fill="FFFFFF"/>
        <w:spacing w:before="100" w:beforeAutospacing="1" w:after="150" w:line="240" w:lineRule="auto"/>
        <w:rPr>
          <w:rFonts w:ascii="Arial" w:eastAsia="Times New Roman" w:hAnsi="Arial" w:cs="Arial"/>
          <w:color w:val="1F1F1F"/>
          <w:kern w:val="0"/>
          <w:sz w:val="24"/>
          <w:szCs w:val="24"/>
          <w:lang w:eastAsia="en-GB"/>
          <w14:ligatures w14:val="none"/>
        </w:rPr>
      </w:pPr>
      <w:r w:rsidRPr="00DB2425">
        <w:rPr>
          <w:rFonts w:ascii="Arial" w:eastAsia="Times New Roman" w:hAnsi="Arial" w:cs="Arial"/>
          <w:color w:val="1F1F1F"/>
          <w:kern w:val="0"/>
          <w:sz w:val="24"/>
          <w:szCs w:val="24"/>
          <w:lang w:eastAsia="en-GB"/>
          <w14:ligatures w14:val="none"/>
        </w:rPr>
        <w:t>Vygotsky's ZPD concept informs practices like differentiated instruction, collaborative learning, and peer tutoring, where learners benefit from guidance and support within their individual capabilities.</w:t>
      </w:r>
    </w:p>
    <w:p w14:paraId="1BB21B80" w14:textId="400CCA60" w:rsidR="00560E9C" w:rsidRPr="00DB2425" w:rsidRDefault="00DB2425" w:rsidP="00DB2425">
      <w:pPr>
        <w:shd w:val="clear" w:color="auto" w:fill="FFFFFF"/>
        <w:spacing w:before="360" w:after="360" w:line="240" w:lineRule="auto"/>
        <w:rPr>
          <w:rFonts w:ascii="Arial" w:eastAsia="Times New Roman" w:hAnsi="Arial" w:cs="Arial"/>
          <w:color w:val="1F1F1F"/>
          <w:kern w:val="0"/>
          <w:sz w:val="24"/>
          <w:szCs w:val="24"/>
          <w:lang w:eastAsia="en-GB"/>
          <w14:ligatures w14:val="none"/>
        </w:rPr>
      </w:pPr>
      <w:r w:rsidRPr="00DB2425">
        <w:rPr>
          <w:rFonts w:ascii="Arial" w:eastAsia="Times New Roman" w:hAnsi="Arial" w:cs="Arial"/>
          <w:color w:val="1F1F1F"/>
          <w:kern w:val="0"/>
          <w:sz w:val="24"/>
          <w:szCs w:val="24"/>
          <w:lang w:eastAsia="en-GB"/>
          <w14:ligatures w14:val="none"/>
        </w:rPr>
        <w:t>In conclusion, both Bruner and Vygotsky offer valuable insights for educators who want to create engaging and effective learning environments. Understanding the similarities and differences in their theories allows educators to draw on the strengths of each approach to tailor their strategies for optimal learning outcomes.</w:t>
      </w:r>
    </w:p>
    <w:sectPr w:rsidR="00560E9C" w:rsidRPr="00DB24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B70A35"/>
    <w:multiLevelType w:val="multilevel"/>
    <w:tmpl w:val="7ADA5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5AF0A2D"/>
    <w:multiLevelType w:val="multilevel"/>
    <w:tmpl w:val="266E9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7C52DB"/>
    <w:multiLevelType w:val="multilevel"/>
    <w:tmpl w:val="B15A3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979895">
    <w:abstractNumId w:val="0"/>
  </w:num>
  <w:num w:numId="2" w16cid:durableId="1200245213">
    <w:abstractNumId w:val="2"/>
  </w:num>
  <w:num w:numId="3" w16cid:durableId="20426300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425"/>
    <w:rsid w:val="004D6E85"/>
    <w:rsid w:val="00560E9C"/>
    <w:rsid w:val="006C660D"/>
    <w:rsid w:val="00DB2425"/>
    <w:rsid w:val="00F82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3A379"/>
  <w15:chartTrackingRefBased/>
  <w15:docId w15:val="{D27DDE76-5261-4274-A535-878AC0551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4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24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24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24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24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24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24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24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24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4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24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24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4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24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24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24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24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2425"/>
    <w:rPr>
      <w:rFonts w:eastAsiaTheme="majorEastAsia" w:cstheme="majorBidi"/>
      <w:color w:val="272727" w:themeColor="text1" w:themeTint="D8"/>
    </w:rPr>
  </w:style>
  <w:style w:type="paragraph" w:styleId="Title">
    <w:name w:val="Title"/>
    <w:basedOn w:val="Normal"/>
    <w:next w:val="Normal"/>
    <w:link w:val="TitleChar"/>
    <w:uiPriority w:val="10"/>
    <w:qFormat/>
    <w:rsid w:val="00DB24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4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24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24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2425"/>
    <w:pPr>
      <w:spacing w:before="160"/>
      <w:jc w:val="center"/>
    </w:pPr>
    <w:rPr>
      <w:i/>
      <w:iCs/>
      <w:color w:val="404040" w:themeColor="text1" w:themeTint="BF"/>
    </w:rPr>
  </w:style>
  <w:style w:type="character" w:customStyle="1" w:styleId="QuoteChar">
    <w:name w:val="Quote Char"/>
    <w:basedOn w:val="DefaultParagraphFont"/>
    <w:link w:val="Quote"/>
    <w:uiPriority w:val="29"/>
    <w:rsid w:val="00DB2425"/>
    <w:rPr>
      <w:i/>
      <w:iCs/>
      <w:color w:val="404040" w:themeColor="text1" w:themeTint="BF"/>
    </w:rPr>
  </w:style>
  <w:style w:type="paragraph" w:styleId="ListParagraph">
    <w:name w:val="List Paragraph"/>
    <w:basedOn w:val="Normal"/>
    <w:uiPriority w:val="34"/>
    <w:qFormat/>
    <w:rsid w:val="00DB2425"/>
    <w:pPr>
      <w:ind w:left="720"/>
      <w:contextualSpacing/>
    </w:pPr>
  </w:style>
  <w:style w:type="character" w:styleId="IntenseEmphasis">
    <w:name w:val="Intense Emphasis"/>
    <w:basedOn w:val="DefaultParagraphFont"/>
    <w:uiPriority w:val="21"/>
    <w:qFormat/>
    <w:rsid w:val="00DB2425"/>
    <w:rPr>
      <w:i/>
      <w:iCs/>
      <w:color w:val="0F4761" w:themeColor="accent1" w:themeShade="BF"/>
    </w:rPr>
  </w:style>
  <w:style w:type="paragraph" w:styleId="IntenseQuote">
    <w:name w:val="Intense Quote"/>
    <w:basedOn w:val="Normal"/>
    <w:next w:val="Normal"/>
    <w:link w:val="IntenseQuoteChar"/>
    <w:uiPriority w:val="30"/>
    <w:qFormat/>
    <w:rsid w:val="00DB24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2425"/>
    <w:rPr>
      <w:i/>
      <w:iCs/>
      <w:color w:val="0F4761" w:themeColor="accent1" w:themeShade="BF"/>
    </w:rPr>
  </w:style>
  <w:style w:type="character" w:styleId="IntenseReference">
    <w:name w:val="Intense Reference"/>
    <w:basedOn w:val="DefaultParagraphFont"/>
    <w:uiPriority w:val="32"/>
    <w:qFormat/>
    <w:rsid w:val="00DB2425"/>
    <w:rPr>
      <w:b/>
      <w:bCs/>
      <w:smallCaps/>
      <w:color w:val="0F4761" w:themeColor="accent1" w:themeShade="BF"/>
      <w:spacing w:val="5"/>
    </w:rPr>
  </w:style>
  <w:style w:type="paragraph" w:styleId="NormalWeb">
    <w:name w:val="Normal (Web)"/>
    <w:basedOn w:val="Normal"/>
    <w:uiPriority w:val="99"/>
    <w:semiHidden/>
    <w:unhideWhenUsed/>
    <w:rsid w:val="00DB242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B242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8155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8" ma:contentTypeDescription="Create a new document." ma:contentTypeScope="" ma:versionID="b9199bbc2802bf964099b2b829ac0edb">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2d27db52a5bc8790d612742a3bc39b90"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_activity" minOccurs="0"/>
                <xsd:element ref="ns3:MediaServiceSearchProperties"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B7EDCBC6-6D60-44D9-8263-4B86AC9812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E283CB2-4B8C-4392-9C8E-34F8D46C67E4}">
  <ds:schemaRefs>
    <ds:schemaRef ds:uri="http://schemas.microsoft.com/sharepoint/v3/contenttype/forms"/>
  </ds:schemaRefs>
</ds:datastoreItem>
</file>

<file path=customXml/itemProps3.xml><?xml version="1.0" encoding="utf-8"?>
<ds:datastoreItem xmlns:ds="http://schemas.openxmlformats.org/officeDocument/2006/customXml" ds:itemID="{7F335B4D-35EE-40A6-92B5-D20011968755}">
  <ds:schemaRefs>
    <ds:schemaRef ds:uri="http://purl.org/dc/dcmitype/"/>
    <ds:schemaRef ds:uri="http://purl.org/dc/elements/1.1/"/>
    <ds:schemaRef ds:uri="http://schemas.microsoft.com/office/2006/documentManagement/types"/>
    <ds:schemaRef ds:uri="http://schemas.openxmlformats.org/package/2006/metadata/core-properties"/>
    <ds:schemaRef ds:uri="a450a3cc-050d-4aca-8a4e-543025a63de0"/>
    <ds:schemaRef ds:uri="http://www.w3.org/XML/1998/namespace"/>
    <ds:schemaRef ds:uri="http://purl.org/dc/terms/"/>
    <ds:schemaRef ds:uri="http://schemas.microsoft.com/office/infopath/2007/PartnerControls"/>
    <ds:schemaRef ds:uri="461f81f1-dbc4-4122-adb0-1c0e154b8134"/>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Pages>
  <Words>458</Words>
  <Characters>2015</Characters>
  <Application>Microsoft Office Word</Application>
  <DocSecurity>0</DocSecurity>
  <Lines>31</Lines>
  <Paragraphs>11</Paragraphs>
  <ScaleCrop>false</ScaleCrop>
  <Company/>
  <LinksUpToDate>false</LinksUpToDate>
  <CharactersWithSpaces>2462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Cook (2213741)</dc:creator>
  <cp:keywords/>
  <dc:description/>
  <cp:lastModifiedBy>Karen Cook (2213741)</cp:lastModifiedBy>
  <cp:revision>1</cp:revision>
  <dcterms:created xsi:type="dcterms:W3CDTF">2024-01-21T19:38:00Z</dcterms:created>
  <dcterms:modified xsi:type="dcterms:W3CDTF">2024-01-21T20:07:00Z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