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2CA0EF" w14:textId="77777777" w:rsidR="00402FE7" w:rsidRDefault="00402FE7" w:rsidP="00520693">
      <w:pPr>
        <w:spacing w:line="360" w:lineRule="auto"/>
        <w:jc w:val="both"/>
      </w:pPr>
      <w:r>
        <w:t xml:space="preserve">Examine the cycle of abuse and its impacts on victim’s. How can this cycle be broken, and what role does early intervention play? </w:t>
      </w:r>
    </w:p>
    <w:p w14:paraId="7A2C27A0" w14:textId="77777777" w:rsidR="00402FE7" w:rsidRDefault="00402FE7" w:rsidP="00520693">
      <w:pPr>
        <w:spacing w:line="360" w:lineRule="auto"/>
        <w:jc w:val="both"/>
      </w:pPr>
    </w:p>
    <w:p w14:paraId="0A0CEEDB" w14:textId="2426A8F3" w:rsidR="00F11CAE" w:rsidRDefault="00F11CAE" w:rsidP="00520693">
      <w:pPr>
        <w:spacing w:line="360" w:lineRule="auto"/>
        <w:jc w:val="both"/>
      </w:pPr>
      <w:r>
        <w:t xml:space="preserve"> </w:t>
      </w:r>
    </w:p>
    <w:p w14:paraId="33127550" w14:textId="36B5427C" w:rsidR="00402FE7" w:rsidRDefault="00402FE7" w:rsidP="00520693">
      <w:pPr>
        <w:spacing w:line="360" w:lineRule="auto"/>
        <w:jc w:val="both"/>
      </w:pPr>
      <w:r w:rsidRPr="00402FE7">
        <w:t>The cycle of abuse refers to a repeating pattern of abusive behaviour that often traps victims in harmful relationships, making it difficult for them to break free. This cycle typically involves phases of tension building, an abusive incident, reconciliation, and calm before the pattern begins again. Victims of abuse experience significant emotional, psychological, and physical impacts, including trauma, anxiety, depression, and a diminished sense of self-worth. Understanding how the cycle perpetuates itself is crucial in addressing the long-term effects on victims and breaking the cycle to prevent further harm. Early intervention plays a critical role in disrupting this cycle, offering victims support before the abuse escalates or becomes entrenched. This essay will explore the different stages of the cycle of abuse, examine the lasting impacts on victims, and assess how early intervention and support systems can help break the cycle, allowing individuals to escape abusive relationships and begin the healing process</w:t>
      </w:r>
      <w:r>
        <w:t xml:space="preserve">. </w:t>
      </w:r>
    </w:p>
    <w:p w14:paraId="24E45389" w14:textId="77777777" w:rsidR="00402FE7" w:rsidRDefault="00402FE7" w:rsidP="00520693">
      <w:pPr>
        <w:spacing w:line="360" w:lineRule="auto"/>
        <w:jc w:val="both"/>
      </w:pPr>
    </w:p>
    <w:p w14:paraId="5B7F50A9" w14:textId="1C92B691" w:rsidR="00402FE7" w:rsidRDefault="00402FE7" w:rsidP="00520693">
      <w:pPr>
        <w:spacing w:line="360" w:lineRule="auto"/>
        <w:jc w:val="both"/>
      </w:pPr>
      <w:r>
        <w:t>The definition of domestic violence is “</w:t>
      </w:r>
      <w:r w:rsidRPr="00402FE7">
        <w:t xml:space="preserve">Any incident or pattern of incidents of controlling, coercive or threatening </w:t>
      </w:r>
      <w:r w:rsidR="00FC28B2" w:rsidRPr="00402FE7">
        <w:t>behaviour, violence</w:t>
      </w:r>
      <w:r w:rsidRPr="00402FE7">
        <w:t xml:space="preserve"> or abuse between those aged 16 or over who are or have been intimate partners or family members regardless of gender or sexuality</w:t>
      </w:r>
      <w:r>
        <w:t xml:space="preserve">” </w:t>
      </w:r>
      <w:r w:rsidRPr="00402FE7">
        <w:t>(Home Office, 2012)</w:t>
      </w:r>
      <w:r>
        <w:t xml:space="preserve">. This shows that </w:t>
      </w:r>
      <w:r w:rsidR="00FC28B2">
        <w:t xml:space="preserve">domestic violence is now looked at as </w:t>
      </w:r>
      <w:r w:rsidR="00FC28B2" w:rsidRPr="00FC28B2">
        <w:t>any act or repeated acts of control, threats, violence, or abuse between people aged 16 or older who are or were in a relationship or are family members is considered domestic abuse</w:t>
      </w:r>
      <w:r w:rsidR="00FC28B2">
        <w:t xml:space="preserve">. </w:t>
      </w:r>
    </w:p>
    <w:p w14:paraId="0A933F57" w14:textId="77777777" w:rsidR="00F75A68" w:rsidRDefault="00F75A68" w:rsidP="00520693">
      <w:pPr>
        <w:spacing w:line="360" w:lineRule="auto"/>
        <w:jc w:val="both"/>
      </w:pPr>
    </w:p>
    <w:p w14:paraId="6E84E6EB" w14:textId="44071D48" w:rsidR="00F75A68" w:rsidRDefault="00F75A68" w:rsidP="00520693">
      <w:pPr>
        <w:spacing w:line="360" w:lineRule="auto"/>
        <w:jc w:val="both"/>
      </w:pPr>
      <w:r>
        <w:t xml:space="preserve">According to </w:t>
      </w:r>
      <w:r w:rsidRPr="00F75A68">
        <w:t>Walker (1999)</w:t>
      </w:r>
      <w:r>
        <w:t xml:space="preserve">, </w:t>
      </w:r>
      <w:r w:rsidRPr="00F75A68">
        <w:t>There are three primary stages to the abuse cycle. Tension between couples increases during the Tension Building Phase, which can result in verbal, emotional, or financial abuse. As the abuser's behaviour escalates, the victim may experience growing terror and a sense that an explosion is about to occur. The abuser experiences a release of tension during the Acute Explosion Phase, when the violence reaches its peak and frequently becomes a recurring behaviour. After that comes the Honeymoon Phase, during which the abuser may apologise, pledge to behave differently, and place the blame elsewhere</w:t>
      </w:r>
      <w:r>
        <w:t xml:space="preserve"> such as</w:t>
      </w:r>
      <w:r w:rsidRPr="00F75A68">
        <w:t xml:space="preserve"> stress or drink, for example. Relief and even </w:t>
      </w:r>
      <w:r w:rsidRPr="00F75A68">
        <w:lastRenderedPageBreak/>
        <w:t>intimacy may be felt by both partners, which lessens the impact of the abuse. But the cycle frequently repeats itself, and this period is just transitor</w:t>
      </w:r>
      <w:r w:rsidR="00BA2CBA">
        <w:t xml:space="preserve">y </w:t>
      </w:r>
      <w:r w:rsidR="00163A74" w:rsidRPr="00163A74">
        <w:t>(Peace Over Violence, 2014)</w:t>
      </w:r>
      <w:r w:rsidR="00163A74">
        <w:t xml:space="preserve">. </w:t>
      </w:r>
      <w:r w:rsidR="00260074">
        <w:t xml:space="preserve">In addition to these children are also </w:t>
      </w:r>
      <w:proofErr w:type="gramStart"/>
      <w:r w:rsidR="00260074">
        <w:t>effected</w:t>
      </w:r>
      <w:proofErr w:type="gramEnd"/>
      <w:r w:rsidR="00260074">
        <w:t xml:space="preserve"> by domestic abuse, </w:t>
      </w:r>
      <w:r w:rsidR="00260074" w:rsidRPr="00260074">
        <w:t>A child's behaviour, brain development, and general wellness can all be negatively impacted by domestic abuse. Unfilled requirements for safety and security can have a negative impact on children's education and mental health</w:t>
      </w:r>
      <w:r w:rsidR="00343E23" w:rsidRPr="00343E23">
        <w:rPr>
          <w:color w:val="000000"/>
        </w:rPr>
        <w:t xml:space="preserve"> </w:t>
      </w:r>
      <w:r w:rsidR="00343E23" w:rsidRPr="00343E23">
        <w:t>(NSPCC, 2024)</w:t>
      </w:r>
      <w:r w:rsidR="00343E23">
        <w:t xml:space="preserve">. </w:t>
      </w:r>
    </w:p>
    <w:p w14:paraId="1F0C0BC7" w14:textId="77777777" w:rsidR="00F75A68" w:rsidRDefault="00F75A68" w:rsidP="00520693">
      <w:pPr>
        <w:spacing w:line="360" w:lineRule="auto"/>
        <w:jc w:val="both"/>
      </w:pPr>
    </w:p>
    <w:p w14:paraId="4B12ECC8" w14:textId="2EA5BA79" w:rsidR="00F75A68" w:rsidRDefault="00F75A68" w:rsidP="00520693">
      <w:pPr>
        <w:spacing w:line="360" w:lineRule="auto"/>
        <w:jc w:val="both"/>
      </w:pPr>
      <w:r>
        <w:t>This then leads onto victims getting trapped within their abusive relationships b</w:t>
      </w:r>
      <w:r w:rsidRPr="00F75A68">
        <w:t>ecause they relied on their abusive spouses for both emotional and financial support, many women who had children from abusive relationships found it difficult to break all contact with their abusers</w:t>
      </w:r>
      <w:r w:rsidR="0043108E">
        <w:t xml:space="preserve"> </w:t>
      </w:r>
      <w:r w:rsidR="0043108E" w:rsidRPr="0043108E">
        <w:t>(</w:t>
      </w:r>
      <w:proofErr w:type="spellStart"/>
      <w:r w:rsidR="0043108E" w:rsidRPr="0043108E">
        <w:t>Davidge</w:t>
      </w:r>
      <w:proofErr w:type="spellEnd"/>
      <w:r w:rsidR="0043108E" w:rsidRPr="0043108E">
        <w:t xml:space="preserve"> and Magnusson, 2019)</w:t>
      </w:r>
      <w:r w:rsidR="0043108E">
        <w:t>.</w:t>
      </w:r>
      <w:r w:rsidR="002B3C8A">
        <w:t xml:space="preserve"> According to </w:t>
      </w:r>
      <w:r w:rsidR="002B3C8A" w:rsidRPr="002B3C8A">
        <w:t>Social Care Institute for Excellence (2023)</w:t>
      </w:r>
      <w:r w:rsidR="002B3C8A">
        <w:t xml:space="preserve"> w</w:t>
      </w:r>
      <w:r w:rsidRPr="00F75A68">
        <w:t xml:space="preserve">omen without children found it generally simpler to escape violent situations. Individuals who had </w:t>
      </w:r>
      <w:r w:rsidR="00163A74">
        <w:t xml:space="preserve">children </w:t>
      </w:r>
      <w:r w:rsidRPr="00F75A68">
        <w:t xml:space="preserve">had to balance taking care of their kids with taking care of their jobs or welfare, which frequently caused them to come and go from relationships. Some women continued to see the abuser even though they no longer saw the relationship as romantic, believing it to be in the best interests of the children. But when one parent started dating someone else, these connections frequently broke up. Many women experienced financial instability </w:t>
      </w:r>
      <w:proofErr w:type="gramStart"/>
      <w:r w:rsidRPr="00F75A68">
        <w:t>as a result of</w:t>
      </w:r>
      <w:proofErr w:type="gramEnd"/>
      <w:r w:rsidRPr="00F75A68">
        <w:t xml:space="preserve"> their low-paying occupations' unpredictable hours, which made it challenging to balance work and childcare</w:t>
      </w:r>
      <w:r>
        <w:t xml:space="preserve"> </w:t>
      </w:r>
      <w:r w:rsidRPr="00F75A68">
        <w:t>(Bell, 2003)</w:t>
      </w:r>
      <w:r>
        <w:t xml:space="preserve">. </w:t>
      </w:r>
    </w:p>
    <w:p w14:paraId="4383C483" w14:textId="77777777" w:rsidR="00F75A68" w:rsidRDefault="00F75A68" w:rsidP="00520693">
      <w:pPr>
        <w:spacing w:line="360" w:lineRule="auto"/>
        <w:jc w:val="both"/>
      </w:pPr>
    </w:p>
    <w:p w14:paraId="49BA95C6" w14:textId="19CBFD7E" w:rsidR="00E80F2D" w:rsidRDefault="00F75A68" w:rsidP="00520693">
      <w:pPr>
        <w:spacing w:line="360" w:lineRule="auto"/>
        <w:jc w:val="both"/>
      </w:pPr>
      <w:r>
        <w:t xml:space="preserve">There are many ways in which a domestic abuser will control </w:t>
      </w:r>
      <w:r w:rsidR="00696962">
        <w:t>victims</w:t>
      </w:r>
      <w:r>
        <w:t xml:space="preserve"> these tactics include, </w:t>
      </w:r>
      <w:r w:rsidR="00696962">
        <w:t xml:space="preserve">the </w:t>
      </w:r>
      <w:r w:rsidR="00696962" w:rsidRPr="00696962">
        <w:t>use</w:t>
      </w:r>
      <w:r w:rsidR="00696962">
        <w:t xml:space="preserve"> of</w:t>
      </w:r>
      <w:r w:rsidR="00696962" w:rsidRPr="00696962">
        <w:t xml:space="preserve"> threats and coercion to control their victims. They might threaten to say or do something harmful, or withhold something important, to make the victim comply with their demands. Coercion involves figuring out what the victim values most and offering it in exchange for obedience, implying the victim won’t receive it unless they cooperate. Threats often target things the victim cares about, such as their children, pets, or valuable belongings. Sometimes, abusers threaten self-harm, claim they’ll leave, or expose secrets to pressure the victim. In some cases, they may even coerce the victim into illegal acts and then threaten to report them</w:t>
      </w:r>
      <w:r w:rsidR="003B520E">
        <w:t xml:space="preserve"> </w:t>
      </w:r>
      <w:r w:rsidR="00696962" w:rsidRPr="00696962">
        <w:t>(Domestic Violence Services Network, 2022)</w:t>
      </w:r>
      <w:r w:rsidR="00696962">
        <w:t xml:space="preserve">. </w:t>
      </w:r>
    </w:p>
    <w:p w14:paraId="15D53C85" w14:textId="77777777" w:rsidR="00E80F2D" w:rsidRDefault="00E80F2D" w:rsidP="00520693">
      <w:pPr>
        <w:spacing w:line="360" w:lineRule="auto"/>
        <w:jc w:val="both"/>
      </w:pPr>
    </w:p>
    <w:p w14:paraId="50A505FE" w14:textId="4DDFBD11" w:rsidR="00F75A68" w:rsidRDefault="00696962" w:rsidP="00520693">
      <w:pPr>
        <w:spacing w:line="360" w:lineRule="auto"/>
        <w:jc w:val="both"/>
      </w:pPr>
      <w:r>
        <w:lastRenderedPageBreak/>
        <w:t xml:space="preserve">Another </w:t>
      </w:r>
      <w:r w:rsidR="00040645">
        <w:t xml:space="preserve">example </w:t>
      </w:r>
      <w:r>
        <w:t xml:space="preserve">would be </w:t>
      </w:r>
      <w:r w:rsidRPr="00696962">
        <w:t xml:space="preserve">verbal abuse that is harmful, including, mocking, and threatening. They could put the victim under strain by pouting, denying them money, cutting off services, or personal things or expose them to the police. A few examples of typical disrespect are making fun of someone in public, not paying attention, and stealing money. Abusers frequently violate trust by lying, cheating, or breaching agreements. Isolation is another method, where the abuser monitors communications, restricts movement, and prevents contact with friends or relatives. Stalking, following the victim around all the time, violating their privacy, or making fun of them in public are examples of harassment. To induce fear, people employ threats of violence, suicide, or harm to pets and children. Coercion, degrading </w:t>
      </w:r>
      <w:r w:rsidR="000C672F" w:rsidRPr="00696962">
        <w:t>treatment, forced</w:t>
      </w:r>
      <w:r w:rsidRPr="00696962">
        <w:t xml:space="preserve"> sexual acts are examples of sexual violence</w:t>
      </w:r>
      <w:r w:rsidRPr="00696962">
        <w:rPr>
          <w:color w:val="000000"/>
        </w:rPr>
        <w:t xml:space="preserve"> </w:t>
      </w:r>
      <w:r w:rsidRPr="00696962">
        <w:t>(Women's Aid, 2019)</w:t>
      </w:r>
      <w:r>
        <w:t xml:space="preserve">. This shows there are many ways that abusers will use tactics to convince their victims that they have done nothing wrong as well as having ways to keep them in the relationship. </w:t>
      </w:r>
    </w:p>
    <w:p w14:paraId="258100F4" w14:textId="77777777" w:rsidR="00E80F2D" w:rsidRDefault="00E80F2D" w:rsidP="00520693">
      <w:pPr>
        <w:spacing w:line="360" w:lineRule="auto"/>
        <w:jc w:val="both"/>
      </w:pPr>
    </w:p>
    <w:p w14:paraId="7C3DFA39" w14:textId="77777777" w:rsidR="00E80F2D" w:rsidRDefault="00E80F2D" w:rsidP="00520693">
      <w:pPr>
        <w:spacing w:line="360" w:lineRule="auto"/>
        <w:jc w:val="both"/>
      </w:pPr>
    </w:p>
    <w:p w14:paraId="0A2E53CE" w14:textId="2C8109B3" w:rsidR="004A4E4D" w:rsidRDefault="004A4E4D" w:rsidP="00520693">
      <w:pPr>
        <w:spacing w:line="360" w:lineRule="auto"/>
        <w:jc w:val="both"/>
      </w:pPr>
      <w:r w:rsidRPr="004A4E4D">
        <w:t>Violence has many harmful effects on patients' health, many of which are evident long after the violence has stopped. The likelihood of developing various distress-related symptoms, including chronic pain, digestive and cardiovascular symptoms, as well as gynaecological and obstetric issues, is increased when individuals have repeated episodes of domestic violence</w:t>
      </w:r>
      <w:r>
        <w:t xml:space="preserve"> </w:t>
      </w:r>
      <w:r w:rsidRPr="004A4E4D">
        <w:t>(Campbell, 2002)</w:t>
      </w:r>
      <w:r>
        <w:t xml:space="preserve">. This shows that the impact of domestic violence has a significant impact upon its victims leaving </w:t>
      </w:r>
      <w:r w:rsidR="006A0A7A">
        <w:t>seem</w:t>
      </w:r>
      <w:r>
        <w:t xml:space="preserve"> with long lasting issues. As well as physical impacts v</w:t>
      </w:r>
      <w:r w:rsidRPr="004A4E4D">
        <w:t xml:space="preserve">ictims of domestic abuse often experience severe psychological impacts, including anxiety and sadness. Victims may experience hopelessness </w:t>
      </w:r>
      <w:proofErr w:type="gramStart"/>
      <w:r w:rsidRPr="004A4E4D">
        <w:t>as a result of</w:t>
      </w:r>
      <w:proofErr w:type="gramEnd"/>
      <w:r w:rsidRPr="004A4E4D">
        <w:t xml:space="preserve"> prolonged trauma, fear, and emotional manipulation, which can result in depressive symptoms such chronic melancholy, interest loss, and feelings of guilt or worthlessness. Anxiety is also prevalent, with sufferers experiencing symptoms including panic attacks, extreme worry, and hypervigilance </w:t>
      </w:r>
      <w:proofErr w:type="gramStart"/>
      <w:r w:rsidRPr="004A4E4D">
        <w:t>as a result of</w:t>
      </w:r>
      <w:proofErr w:type="gramEnd"/>
      <w:r w:rsidRPr="004A4E4D">
        <w:t xml:space="preserve"> their ongoing state of fear and uncertainty. Post-traumatic stress disorder (PTSD), which is typified by nightmares, emotional numbness, and flashbacks, strikes many victims. Recovery from these mental health conditions can be challenging in the absence of appropriate care and support due to their potentially permanent implications</w:t>
      </w:r>
      <w:r>
        <w:t xml:space="preserve"> </w:t>
      </w:r>
      <w:r w:rsidRPr="004A4E4D">
        <w:t>(Chandan et al., 2019)</w:t>
      </w:r>
      <w:r>
        <w:t xml:space="preserve">. This </w:t>
      </w:r>
      <w:r>
        <w:lastRenderedPageBreak/>
        <w:t xml:space="preserve">shows that victims often have psychological impact which prevents them from living a day-to-day life which </w:t>
      </w:r>
      <w:proofErr w:type="gramStart"/>
      <w:r>
        <w:t>effects</w:t>
      </w:r>
      <w:proofErr w:type="gramEnd"/>
      <w:r>
        <w:t xml:space="preserve"> them. </w:t>
      </w:r>
    </w:p>
    <w:p w14:paraId="03E5BAE3" w14:textId="77777777" w:rsidR="00887C65" w:rsidRDefault="00887C65" w:rsidP="00520693">
      <w:pPr>
        <w:spacing w:line="360" w:lineRule="auto"/>
        <w:jc w:val="both"/>
      </w:pPr>
    </w:p>
    <w:p w14:paraId="59D3966B" w14:textId="18E74256" w:rsidR="00887C65" w:rsidRDefault="00887C65" w:rsidP="00520693">
      <w:pPr>
        <w:spacing w:line="360" w:lineRule="auto"/>
        <w:jc w:val="both"/>
      </w:pPr>
      <w:r>
        <w:t xml:space="preserve">In addition to this, there are also major </w:t>
      </w:r>
      <w:r w:rsidR="00140A70">
        <w:t>economic</w:t>
      </w:r>
      <w:r>
        <w:t xml:space="preserve"> impacts that come from domestic violence, these include the</w:t>
      </w:r>
      <w:r w:rsidRPr="00887C65">
        <w:t xml:space="preserve"> </w:t>
      </w:r>
      <w:r w:rsidR="00140A70" w:rsidRPr="00887C65">
        <w:t>contribu</w:t>
      </w:r>
      <w:r w:rsidR="00140A70">
        <w:t>tion</w:t>
      </w:r>
      <w:r w:rsidRPr="00887C65">
        <w:t xml:space="preserve"> to the expenses of domestic abuse: victim repercussions, government response, and preventative initiatives. The victims' mental and physical suffering, which cost £47 billion, is the biggest expense. The second significant expense is the £14 billion in lost productivity and time away from work brought on by the misuse. These financial impacts underscore the pervasive effects of domestic abuse on individuals and society</w:t>
      </w:r>
      <w:r w:rsidR="00140A70">
        <w:t xml:space="preserve"> </w:t>
      </w:r>
      <w:r w:rsidR="00140A70" w:rsidRPr="00140A70">
        <w:t>(Home Office, 2019)</w:t>
      </w:r>
      <w:r w:rsidR="00140A70">
        <w:t xml:space="preserve">. This shows that there is a significant impact on the economy in relation to the funds paid out to help and support victims of domestic violence. </w:t>
      </w:r>
    </w:p>
    <w:p w14:paraId="57079102" w14:textId="77777777" w:rsidR="009B1F9A" w:rsidRDefault="009B1F9A" w:rsidP="00520693">
      <w:pPr>
        <w:spacing w:line="360" w:lineRule="auto"/>
        <w:jc w:val="both"/>
      </w:pPr>
    </w:p>
    <w:p w14:paraId="79BE5C27" w14:textId="3919FFC3" w:rsidR="00CC739F" w:rsidRDefault="009B1F9A" w:rsidP="00520693">
      <w:pPr>
        <w:spacing w:line="360" w:lineRule="auto"/>
        <w:jc w:val="both"/>
      </w:pPr>
      <w:r>
        <w:t xml:space="preserve">According to </w:t>
      </w:r>
      <w:r w:rsidRPr="009B1F9A">
        <w:t>García-Moreno et al. (2015)</w:t>
      </w:r>
      <w:r w:rsidR="000D3E4F" w:rsidRPr="000D3E4F">
        <w:t xml:space="preserve"> victims of domestic violence may face a range of physical and mental health issues</w:t>
      </w:r>
      <w:r w:rsidR="00DC3D18">
        <w:t xml:space="preserve"> and or </w:t>
      </w:r>
      <w:r w:rsidR="000D3E4F" w:rsidRPr="000D3E4F">
        <w:t>physical health issues. Post-traumatic stress disorder, depression, anxiety, low self-esteem, psychosomatic ailments, increased substance misuse, self-harm, and suicidal thoughts are examples of psychological health issues. As a result, compared to non-abused women, abused women are far more prone to contact the healthcare system.</w:t>
      </w:r>
      <w:r w:rsidR="000D3E4F" w:rsidRPr="000220BA">
        <w:t xml:space="preserve"> Domestic</w:t>
      </w:r>
      <w:r w:rsidR="000220BA" w:rsidRPr="000220BA">
        <w:t xml:space="preserve"> abuse victims have numerous obstacles while trying to flee violent situations.</w:t>
      </w:r>
      <w:r w:rsidR="000D3E4F">
        <w:t xml:space="preserve"> </w:t>
      </w:r>
      <w:r w:rsidR="000220BA" w:rsidRPr="000220BA">
        <w:t>The main concern is that if they report the abuse, their kids can end up being taken away. Furthermore, victims fear judgement or negative perception from medical experts, friends, family, and the community. Another major obstacle is fear of the abuser, since victims frequently worry about what might happen if the abuser learns of their disclosure. A lot of victims often question whether medical care will be sufficient to safeguard them, particularly if the abuser has threatened them in the past</w:t>
      </w:r>
      <w:r w:rsidR="009C61A6">
        <w:t xml:space="preserve"> </w:t>
      </w:r>
      <w:r w:rsidR="009C61A6" w:rsidRPr="009C61A6">
        <w:t xml:space="preserve">(Heron and </w:t>
      </w:r>
      <w:proofErr w:type="spellStart"/>
      <w:r w:rsidR="009C61A6" w:rsidRPr="009C61A6">
        <w:t>Eisma</w:t>
      </w:r>
      <w:proofErr w:type="spellEnd"/>
      <w:r w:rsidR="009C61A6" w:rsidRPr="009C61A6">
        <w:t>, 2021)</w:t>
      </w:r>
      <w:r w:rsidR="009C61A6">
        <w:t xml:space="preserve">. </w:t>
      </w:r>
      <w:r>
        <w:t xml:space="preserve">This shows that many victims are too scared to leave their partners and or face the </w:t>
      </w:r>
      <w:r w:rsidR="00C9078F">
        <w:t>repercussions</w:t>
      </w:r>
      <w:r>
        <w:t xml:space="preserve"> of their actions. </w:t>
      </w:r>
    </w:p>
    <w:p w14:paraId="73966F49" w14:textId="05171773" w:rsidR="004A4E4D" w:rsidRDefault="004A4E4D" w:rsidP="00520693">
      <w:pPr>
        <w:spacing w:line="360" w:lineRule="auto"/>
        <w:jc w:val="both"/>
      </w:pPr>
    </w:p>
    <w:p w14:paraId="53228C47" w14:textId="4BBB90ED" w:rsidR="00965344" w:rsidRDefault="00965344" w:rsidP="00520693">
      <w:pPr>
        <w:spacing w:line="360" w:lineRule="auto"/>
        <w:jc w:val="both"/>
      </w:pPr>
      <w:r>
        <w:t>Th</w:t>
      </w:r>
      <w:r w:rsidR="00D21BDF">
        <w:t xml:space="preserve">ere are many ways that victims overcome these </w:t>
      </w:r>
      <w:r w:rsidR="00730002">
        <w:t>barriers</w:t>
      </w:r>
      <w:r w:rsidR="00D21BDF">
        <w:t xml:space="preserve">, these include </w:t>
      </w:r>
      <w:r w:rsidR="00D21BDF" w:rsidRPr="00D21BDF">
        <w:t xml:space="preserve">It is crucial to first recognise abuse for what it is </w:t>
      </w:r>
      <w:proofErr w:type="gramStart"/>
      <w:r w:rsidR="00D21BDF" w:rsidRPr="00D21BDF">
        <w:t>in order to</w:t>
      </w:r>
      <w:proofErr w:type="gramEnd"/>
      <w:r w:rsidR="00D21BDF" w:rsidRPr="00D21BDF">
        <w:t xml:space="preserve"> put an end to it. Understand that any deliberate behaviour that harms someone physically, psychologically, or mentally constitutes as abuse and cannot be justified or condoned. Finding others who can relate </w:t>
      </w:r>
      <w:r w:rsidR="00D21BDF" w:rsidRPr="00D21BDF">
        <w:lastRenderedPageBreak/>
        <w:t>to the difficulties of recovering from abuse, such those in rehabilitation facilities, can offer invaluable advice and a feeling of community. Seeking support is another important step. Regaining confidence is just as crucial because abuse frequently makes victims feel less valuable. You can recover your sense of self by establishing connections based on mutual respect and trust and by removing yourself from negative influences.</w:t>
      </w:r>
      <w:r w:rsidR="006E7F7E" w:rsidRPr="006E7F7E">
        <w:rPr>
          <w:color w:val="000000"/>
        </w:rPr>
        <w:t xml:space="preserve"> </w:t>
      </w:r>
      <w:r w:rsidR="006E7F7E" w:rsidRPr="006E7F7E">
        <w:t xml:space="preserve">(Hilder and </w:t>
      </w:r>
      <w:proofErr w:type="spellStart"/>
      <w:r w:rsidR="006E7F7E" w:rsidRPr="006E7F7E">
        <w:t>Bettinson</w:t>
      </w:r>
      <w:proofErr w:type="spellEnd"/>
      <w:r w:rsidR="006E7F7E" w:rsidRPr="006E7F7E">
        <w:t>, 2016</w:t>
      </w:r>
      <w:proofErr w:type="gramStart"/>
      <w:r w:rsidR="006E7F7E" w:rsidRPr="006E7F7E">
        <w:t xml:space="preserve">) </w:t>
      </w:r>
      <w:r w:rsidR="006E7F7E">
        <w:t>.</w:t>
      </w:r>
      <w:proofErr w:type="gramEnd"/>
      <w:r w:rsidR="006E7F7E">
        <w:t xml:space="preserve"> L</w:t>
      </w:r>
      <w:r w:rsidR="00D21BDF" w:rsidRPr="00D21BDF">
        <w:t>astly, even if you have no control over the abuser's actions, you do have power over how you react to them</w:t>
      </w:r>
      <w:r w:rsidR="002D637E">
        <w:t xml:space="preserve">, </w:t>
      </w:r>
      <w:r w:rsidR="006E7F7E" w:rsidRPr="002D637E">
        <w:t>refuse</w:t>
      </w:r>
      <w:r w:rsidR="002D637E" w:rsidRPr="002D637E">
        <w:t xml:space="preserve"> to allow the abuser </w:t>
      </w:r>
      <w:r w:rsidR="005D62FC" w:rsidRPr="002D637E">
        <w:t>to determine</w:t>
      </w:r>
      <w:r w:rsidR="002D637E" w:rsidRPr="002D637E">
        <w:t xml:space="preserve"> your value and instead concentrate on getting well and taking back control of your life to empower yourself</w:t>
      </w:r>
      <w:r w:rsidR="008E4357">
        <w:t xml:space="preserve"> </w:t>
      </w:r>
      <w:r w:rsidR="008E4357" w:rsidRPr="008E4357">
        <w:t>(Grant Harris, 2016)</w:t>
      </w:r>
      <w:r w:rsidR="008E4357">
        <w:t xml:space="preserve">. </w:t>
      </w:r>
      <w:r w:rsidR="00730002">
        <w:t xml:space="preserve">This shows that victims need to accept that what they’re seeing is domestic violence and they need </w:t>
      </w:r>
      <w:r w:rsidR="006E7F7E">
        <w:t>to</w:t>
      </w:r>
      <w:r w:rsidR="00730002">
        <w:t xml:space="preserve"> have the confidence to fight against it. </w:t>
      </w:r>
    </w:p>
    <w:p w14:paraId="4C96447F" w14:textId="77777777" w:rsidR="00A7447B" w:rsidRDefault="00A7447B" w:rsidP="00520693">
      <w:pPr>
        <w:spacing w:line="360" w:lineRule="auto"/>
        <w:jc w:val="both"/>
      </w:pPr>
    </w:p>
    <w:p w14:paraId="7EF4EE25" w14:textId="2A7A6D11" w:rsidR="00A7447B" w:rsidRDefault="00A7447B" w:rsidP="00520693">
      <w:pPr>
        <w:spacing w:line="360" w:lineRule="auto"/>
        <w:jc w:val="both"/>
      </w:pPr>
      <w:r>
        <w:t xml:space="preserve">As well as overcoming a domestic relationship </w:t>
      </w:r>
      <w:r w:rsidR="001656FA">
        <w:t xml:space="preserve">there is significant importance in educating the public around domestic violence. </w:t>
      </w:r>
      <w:r w:rsidR="005D62FC">
        <w:t xml:space="preserve">According to </w:t>
      </w:r>
      <w:r w:rsidR="005D62FC" w:rsidRPr="005D62FC">
        <w:t>Domestic Violence and Abuse Protection (2024)</w:t>
      </w:r>
      <w:r w:rsidR="00795514">
        <w:t xml:space="preserve"> t</w:t>
      </w:r>
      <w:r w:rsidR="001656FA" w:rsidRPr="001656FA">
        <w:t>he stigma and silence surrounding this complex subject are being broken by increasing awareness of domestic violence. It offers a chance to clarify myths, promote open discussions, and inform people on the frequency and impact of domestic abuse. By raising awareness of the facts of domestic abuse, people are better able to spot red flags, show support, and ask for assistance when necessary.</w:t>
      </w:r>
    </w:p>
    <w:p w14:paraId="20DB444B" w14:textId="77777777" w:rsidR="00DB7CB3" w:rsidRDefault="00DB7CB3" w:rsidP="00520693">
      <w:pPr>
        <w:spacing w:line="360" w:lineRule="auto"/>
        <w:jc w:val="both"/>
      </w:pPr>
    </w:p>
    <w:p w14:paraId="69EE1DD8" w14:textId="5BE072FE" w:rsidR="00DB7CB3" w:rsidRDefault="0096013E" w:rsidP="00520693">
      <w:pPr>
        <w:spacing w:line="360" w:lineRule="auto"/>
        <w:jc w:val="both"/>
      </w:pPr>
      <w:r>
        <w:t>According</w:t>
      </w:r>
      <w:r w:rsidR="00DB7CB3">
        <w:t xml:space="preserve"> to </w:t>
      </w:r>
      <w:r w:rsidR="00274F52" w:rsidRPr="00274F52">
        <w:t>Feinstein, Chowdry and Asmussen (2017)</w:t>
      </w:r>
      <w:r w:rsidR="00274F52">
        <w:t xml:space="preserve"> </w:t>
      </w:r>
      <w:r w:rsidR="00DB7CB3" w:rsidRPr="00DB7CB3">
        <w:t>In cases of domestic abuse, swift intervention is essential to averting the development of severe physical, psychological, or emotional injury. Early intervention reduces the risk of more serious or recurrent occurrences resulting from abuse. Early identification also improves the safety of victims by giving them access to protection through safety planning, legal action, and support services. In addition, it facilitates victims' escape from abusive circumstances and offers fast access to vital resources like financial aid, counselling, and shelters. Because they can begin the healing process early, victims who receive care sooner are less likely to experience long-term trauma, including PTSD, despair, and anxiety. Early interventions can help victims and service providers develop trust, which promotes more frequent reporting.</w:t>
      </w:r>
      <w:r w:rsidR="00274F52">
        <w:t xml:space="preserve"> This shows that early intervention is crucial to tackling domestic abuse and it gives the victims a level </w:t>
      </w:r>
      <w:r>
        <w:t>of protection</w:t>
      </w:r>
      <w:r w:rsidR="00274F52">
        <w:t xml:space="preserve"> from the start of the abuse</w:t>
      </w:r>
      <w:r>
        <w:t xml:space="preserve">. </w:t>
      </w:r>
    </w:p>
    <w:p w14:paraId="56140C79" w14:textId="77777777" w:rsidR="009907CA" w:rsidRDefault="009907CA" w:rsidP="00520693">
      <w:pPr>
        <w:spacing w:line="360" w:lineRule="auto"/>
        <w:jc w:val="both"/>
      </w:pPr>
    </w:p>
    <w:p w14:paraId="65F47705" w14:textId="27F3171D" w:rsidR="009907CA" w:rsidRDefault="009907CA" w:rsidP="00520693">
      <w:pPr>
        <w:spacing w:line="360" w:lineRule="auto"/>
        <w:jc w:val="both"/>
      </w:pPr>
      <w:r w:rsidRPr="009907CA">
        <w:t>Although it comes with some difficulties, early intervention in cases of domestic abuse has many benefits. It lessens the possibility of serious physical, psychological, or emotional injury, keeps abuse from becoming a pattern, and keeps abusive situations from getting worse. But occasionally, it can lead to the abuser taking revenge, which raises the victim's immediate risk. Early detection of abuse allows victims to get protection through safety planning and legal proceedings like as restraining orders; nevertheless, victims may be discouraged from seeking help from police due to challenges in implementing these measures or a lack of trust in them</w:t>
      </w:r>
      <w:r w:rsidR="004E32E0">
        <w:t xml:space="preserve"> </w:t>
      </w:r>
      <w:r w:rsidR="004E32E0" w:rsidRPr="004E32E0">
        <w:t xml:space="preserve">(College of </w:t>
      </w:r>
      <w:proofErr w:type="gramStart"/>
      <w:r w:rsidR="004E32E0" w:rsidRPr="004E32E0">
        <w:t>Policing ,</w:t>
      </w:r>
      <w:proofErr w:type="gramEnd"/>
      <w:r w:rsidR="004E32E0" w:rsidRPr="004E32E0">
        <w:t xml:space="preserve"> 2021)</w:t>
      </w:r>
      <w:r w:rsidR="004E32E0">
        <w:t xml:space="preserve">. </w:t>
      </w:r>
    </w:p>
    <w:p w14:paraId="7F1D8F7D" w14:textId="77777777" w:rsidR="00D73854" w:rsidRDefault="00D73854" w:rsidP="00520693">
      <w:pPr>
        <w:spacing w:line="360" w:lineRule="auto"/>
        <w:jc w:val="both"/>
      </w:pPr>
    </w:p>
    <w:p w14:paraId="532C4C3E" w14:textId="755DF38B" w:rsidR="00C30967" w:rsidRPr="00C30967" w:rsidRDefault="00D73854" w:rsidP="00520693">
      <w:pPr>
        <w:spacing w:line="360" w:lineRule="auto"/>
        <w:jc w:val="both"/>
      </w:pPr>
      <w:r w:rsidRPr="00D73854">
        <w:t xml:space="preserve">In conclusion, victims find it challenging to leave abusive relationships because the cycle of abuse produces a complicated and persistent pattern of pain. The severe emotional, psychological, and physical effects that victims frequently experience—such as trauma, anxiety, and depression—further trap them in these damaging circumstances. Understanding this cycle is crucial for delivering effective therapies and assistance. </w:t>
      </w:r>
      <w:proofErr w:type="gramStart"/>
      <w:r w:rsidRPr="00D73854">
        <w:t>In order to</w:t>
      </w:r>
      <w:proofErr w:type="gramEnd"/>
      <w:r w:rsidRPr="00D73854">
        <w:t xml:space="preserve"> break the cycle and provide safety and support before the abuse worsens and gets more ingrained, early intervention is essential. Early detection lowers the likelihood of long-term trauma and encourages victims to report abuse by giving them access to crucial services and legal protections.</w:t>
      </w:r>
      <w:r w:rsidR="00C30967" w:rsidRPr="00C30967">
        <w:t xml:space="preserve"> Early intervention is not without its obstacles, though, including the possibility of abusers retaliating and the challenge of upholding legal protections. However, because early intervention saves lives, lessens harm, and provides victims with a route to healing, its advantages greatly exceed its disadvantages. The public can be better educated to prevent domestic violence, end the cycle of abuse, and provide victims with the tools they need to take back their lives. Support networks may also be strengthened.</w:t>
      </w:r>
    </w:p>
    <w:p w14:paraId="79F6D414" w14:textId="6575DAF6" w:rsidR="00D73854" w:rsidRDefault="00D73854" w:rsidP="00520693">
      <w:pPr>
        <w:spacing w:line="360" w:lineRule="auto"/>
        <w:jc w:val="both"/>
      </w:pPr>
    </w:p>
    <w:p w14:paraId="4A5D4EEF" w14:textId="77777777" w:rsidR="00520693" w:rsidRDefault="00520693" w:rsidP="00520693">
      <w:pPr>
        <w:spacing w:line="360" w:lineRule="auto"/>
        <w:jc w:val="both"/>
      </w:pPr>
    </w:p>
    <w:p w14:paraId="2CC2ED1D" w14:textId="77777777" w:rsidR="00520693" w:rsidRDefault="00520693" w:rsidP="00520693">
      <w:pPr>
        <w:spacing w:line="360" w:lineRule="auto"/>
        <w:jc w:val="both"/>
      </w:pPr>
    </w:p>
    <w:p w14:paraId="7AB5D83B" w14:textId="77777777" w:rsidR="00C30967" w:rsidRDefault="00C30967" w:rsidP="00520693">
      <w:pPr>
        <w:spacing w:line="360" w:lineRule="auto"/>
        <w:jc w:val="both"/>
      </w:pPr>
    </w:p>
    <w:p w14:paraId="71D54B08" w14:textId="77777777" w:rsidR="00C30967" w:rsidRDefault="00C30967" w:rsidP="00520693">
      <w:pPr>
        <w:spacing w:line="360" w:lineRule="auto"/>
        <w:jc w:val="both"/>
      </w:pPr>
    </w:p>
    <w:p w14:paraId="141D36A7" w14:textId="77777777" w:rsidR="00521EE5" w:rsidRPr="00521EE5" w:rsidRDefault="00521EE5" w:rsidP="00520693">
      <w:pPr>
        <w:spacing w:line="360" w:lineRule="auto"/>
        <w:jc w:val="both"/>
        <w:rPr>
          <w:b/>
          <w:bCs/>
          <w:sz w:val="36"/>
          <w:szCs w:val="36"/>
          <w:u w:val="single"/>
        </w:rPr>
      </w:pPr>
      <w:r w:rsidRPr="00521EE5">
        <w:rPr>
          <w:b/>
          <w:bCs/>
          <w:sz w:val="36"/>
          <w:szCs w:val="36"/>
          <w:u w:val="single"/>
        </w:rPr>
        <w:lastRenderedPageBreak/>
        <w:t>Reference list</w:t>
      </w:r>
    </w:p>
    <w:p w14:paraId="226DA69D" w14:textId="77777777" w:rsidR="000C672F" w:rsidRDefault="000C672F" w:rsidP="00520693">
      <w:pPr>
        <w:spacing w:line="360" w:lineRule="auto"/>
        <w:jc w:val="both"/>
      </w:pPr>
      <w:r w:rsidRPr="000C672F">
        <w:t>Bell, H. (2003). Cycles within Cycles. </w:t>
      </w:r>
      <w:r w:rsidRPr="000C672F">
        <w:rPr>
          <w:i/>
          <w:iCs/>
        </w:rPr>
        <w:t>Violence Against Women</w:t>
      </w:r>
      <w:r w:rsidRPr="000C672F">
        <w:t xml:space="preserve">, 9(10), pp.1245–1262. </w:t>
      </w:r>
      <w:proofErr w:type="spellStart"/>
      <w:proofErr w:type="gramStart"/>
      <w:r w:rsidRPr="000C672F">
        <w:t>doi:https</w:t>
      </w:r>
      <w:proofErr w:type="spellEnd"/>
      <w:r w:rsidRPr="000C672F">
        <w:t>://doi.org/10.1177/1077801203255865</w:t>
      </w:r>
      <w:proofErr w:type="gramEnd"/>
      <w:r w:rsidRPr="000C672F">
        <w:t>.</w:t>
      </w:r>
    </w:p>
    <w:p w14:paraId="59EEF24F" w14:textId="77777777" w:rsidR="000C672F" w:rsidRPr="000C672F" w:rsidRDefault="000C672F" w:rsidP="00520693">
      <w:pPr>
        <w:spacing w:line="360" w:lineRule="auto"/>
        <w:jc w:val="both"/>
      </w:pPr>
    </w:p>
    <w:p w14:paraId="639D9386" w14:textId="62C78AB3" w:rsidR="000C672F" w:rsidRDefault="000C672F" w:rsidP="00520693">
      <w:pPr>
        <w:spacing w:line="360" w:lineRule="auto"/>
        <w:jc w:val="both"/>
      </w:pPr>
      <w:r w:rsidRPr="000C672F">
        <w:t>Campbell, J.C. (2002). Health consequences of intimate partner violence. </w:t>
      </w:r>
      <w:r w:rsidRPr="000C672F">
        <w:rPr>
          <w:i/>
          <w:iCs/>
        </w:rPr>
        <w:t>The Lancet</w:t>
      </w:r>
      <w:r w:rsidRPr="000C672F">
        <w:t xml:space="preserve">, 359(9314), pp.1331–1336. </w:t>
      </w:r>
      <w:proofErr w:type="spellStart"/>
      <w:proofErr w:type="gramStart"/>
      <w:r w:rsidRPr="000C672F">
        <w:t>doi:https</w:t>
      </w:r>
      <w:proofErr w:type="spellEnd"/>
      <w:r w:rsidRPr="000C672F">
        <w:t>://doi.org/10.1016/s0140-6736(02)08336-8</w:t>
      </w:r>
      <w:proofErr w:type="gramEnd"/>
      <w:r w:rsidRPr="000C672F">
        <w:t>.</w:t>
      </w:r>
    </w:p>
    <w:p w14:paraId="315FA7B8" w14:textId="77777777" w:rsidR="000C672F" w:rsidRPr="000C672F" w:rsidRDefault="000C672F" w:rsidP="00520693">
      <w:pPr>
        <w:spacing w:line="360" w:lineRule="auto"/>
        <w:jc w:val="both"/>
      </w:pPr>
    </w:p>
    <w:p w14:paraId="2F316841" w14:textId="15F4E28C" w:rsidR="000C672F" w:rsidRDefault="000C672F" w:rsidP="00520693">
      <w:pPr>
        <w:spacing w:line="360" w:lineRule="auto"/>
        <w:jc w:val="both"/>
      </w:pPr>
      <w:r w:rsidRPr="000C672F">
        <w:t xml:space="preserve">Chandan, J.S., Thomas, T., Bradbury-Jones, C., Russell, R., Bandyopadhyay, S., </w:t>
      </w:r>
      <w:proofErr w:type="spellStart"/>
      <w:r w:rsidRPr="000C672F">
        <w:t>Nirantharakumar</w:t>
      </w:r>
      <w:proofErr w:type="spellEnd"/>
      <w:r w:rsidRPr="000C672F">
        <w:t>, K. and Taylor, J. (2019). Female survivors of intimate partner violence and risk of depression, anxiety and serious mental illness. </w:t>
      </w:r>
      <w:r w:rsidRPr="000C672F">
        <w:rPr>
          <w:i/>
          <w:iCs/>
        </w:rPr>
        <w:t>The British Journal of Psychiatry</w:t>
      </w:r>
      <w:r w:rsidRPr="000C672F">
        <w:t xml:space="preserve">, 217(4), pp.1–6. </w:t>
      </w:r>
      <w:proofErr w:type="spellStart"/>
      <w:proofErr w:type="gramStart"/>
      <w:r w:rsidRPr="000C672F">
        <w:t>doi:https</w:t>
      </w:r>
      <w:proofErr w:type="spellEnd"/>
      <w:r w:rsidRPr="000C672F">
        <w:t>://doi.org/10.1192/bjp.2019.124</w:t>
      </w:r>
      <w:proofErr w:type="gramEnd"/>
      <w:r w:rsidRPr="000C672F">
        <w:t>.</w:t>
      </w:r>
    </w:p>
    <w:p w14:paraId="0276B9A7" w14:textId="77777777" w:rsidR="00C62DFB" w:rsidRPr="000C672F" w:rsidRDefault="00C62DFB" w:rsidP="00520693">
      <w:pPr>
        <w:spacing w:line="360" w:lineRule="auto"/>
        <w:jc w:val="both"/>
      </w:pPr>
    </w:p>
    <w:p w14:paraId="157940A9" w14:textId="48CBA405" w:rsidR="000C672F" w:rsidRDefault="000C672F" w:rsidP="00520693">
      <w:pPr>
        <w:spacing w:line="360" w:lineRule="auto"/>
        <w:jc w:val="both"/>
      </w:pPr>
      <w:r w:rsidRPr="000C672F">
        <w:t>College of Policing (2021). </w:t>
      </w:r>
      <w:r w:rsidRPr="000C672F">
        <w:rPr>
          <w:i/>
          <w:iCs/>
        </w:rPr>
        <w:t>Evaluation of Think Family Early Intervention (TFEI): Key findings and implications for practice Vulnerability and Violent Crime Programme Evaluation of Think Family Early Intervention (TFEI) Key findings and implications for practice</w:t>
      </w:r>
      <w:r w:rsidRPr="000C672F">
        <w:t xml:space="preserve">. Available at: https://assets.college.police.uk/s3fs-public/2021-07/vvcp-evaluation-tfei-key-findings-practice-implications.pdf </w:t>
      </w:r>
      <w:r w:rsidR="00CF654C">
        <w:t>(</w:t>
      </w:r>
      <w:r w:rsidRPr="000C672F">
        <w:t>Accessed 14 Oct. 2024</w:t>
      </w:r>
      <w:r w:rsidR="00CF654C">
        <w:t>)</w:t>
      </w:r>
      <w:r w:rsidRPr="000C672F">
        <w:t>.</w:t>
      </w:r>
    </w:p>
    <w:p w14:paraId="38B116ED" w14:textId="77777777" w:rsidR="00767BE0" w:rsidRPr="000C672F" w:rsidRDefault="00767BE0" w:rsidP="00520693">
      <w:pPr>
        <w:spacing w:line="360" w:lineRule="auto"/>
        <w:jc w:val="both"/>
      </w:pPr>
    </w:p>
    <w:p w14:paraId="29316FE0" w14:textId="3F7EBCEB" w:rsidR="00767BE0" w:rsidRDefault="000C672F" w:rsidP="00520693">
      <w:pPr>
        <w:spacing w:line="360" w:lineRule="auto"/>
        <w:jc w:val="both"/>
      </w:pPr>
      <w:proofErr w:type="spellStart"/>
      <w:r w:rsidRPr="000C672F">
        <w:t>Davidge</w:t>
      </w:r>
      <w:proofErr w:type="spellEnd"/>
      <w:r w:rsidRPr="000C672F">
        <w:t>, S. and Magnusson, L. (2019). </w:t>
      </w:r>
      <w:r w:rsidRPr="000C672F">
        <w:rPr>
          <w:i/>
          <w:iCs/>
        </w:rPr>
        <w:t>THE ECONOMICS OF ABUSE THE DOMESTIC ABUSE REPORT 2019</w:t>
      </w:r>
      <w:r w:rsidRPr="000C672F">
        <w:t xml:space="preserve">. Available at: https://www.womensaid.org.uk/wp-content/uploads/2019/12/Economics-of-Abuse-Report-2019.pdf </w:t>
      </w:r>
      <w:r w:rsidR="00CF654C">
        <w:t>(</w:t>
      </w:r>
      <w:r w:rsidRPr="000C672F">
        <w:t>Accessed 4 Nov. 2024</w:t>
      </w:r>
      <w:r w:rsidR="00CF654C">
        <w:t>)</w:t>
      </w:r>
      <w:r w:rsidRPr="000C672F">
        <w:t>.</w:t>
      </w:r>
    </w:p>
    <w:p w14:paraId="01D6B805" w14:textId="77777777" w:rsidR="00767BE0" w:rsidRPr="000C672F" w:rsidRDefault="00767BE0" w:rsidP="00520693">
      <w:pPr>
        <w:spacing w:line="360" w:lineRule="auto"/>
        <w:jc w:val="both"/>
      </w:pPr>
    </w:p>
    <w:p w14:paraId="3E1921E4" w14:textId="756A9972" w:rsidR="000C672F" w:rsidRDefault="000C672F" w:rsidP="00520693">
      <w:pPr>
        <w:spacing w:line="360" w:lineRule="auto"/>
        <w:jc w:val="both"/>
      </w:pPr>
      <w:r w:rsidRPr="000C672F">
        <w:t>Domestic Violence and Abuse Protection (2024). </w:t>
      </w:r>
      <w:r w:rsidRPr="000C672F">
        <w:rPr>
          <w:i/>
          <w:iCs/>
        </w:rPr>
        <w:t>The Importance of Raising Awareness About Domestic Violence</w:t>
      </w:r>
      <w:r w:rsidRPr="000C672F">
        <w:t xml:space="preserve">. Domestic Violence and Abuse Protection Inc. | Riverside. Available at: https://dvapriverside.org/the-importance-of-raising-awareness-about-domestic-violence/ </w:t>
      </w:r>
      <w:r w:rsidR="00CF654C">
        <w:t>(</w:t>
      </w:r>
      <w:r w:rsidRPr="000C672F">
        <w:t>Accessed 14 Oct. 2024</w:t>
      </w:r>
      <w:r w:rsidR="00CF654C">
        <w:t>)</w:t>
      </w:r>
      <w:r w:rsidRPr="000C672F">
        <w:t>.</w:t>
      </w:r>
    </w:p>
    <w:p w14:paraId="2C3ACC57" w14:textId="77777777" w:rsidR="00767BE0" w:rsidRPr="000C672F" w:rsidRDefault="00767BE0" w:rsidP="00520693">
      <w:pPr>
        <w:spacing w:line="360" w:lineRule="auto"/>
        <w:jc w:val="both"/>
      </w:pPr>
    </w:p>
    <w:p w14:paraId="6535F587" w14:textId="654543B2" w:rsidR="000C672F" w:rsidRDefault="000C672F" w:rsidP="00520693">
      <w:pPr>
        <w:spacing w:line="360" w:lineRule="auto"/>
        <w:jc w:val="both"/>
      </w:pPr>
      <w:r w:rsidRPr="000C672F">
        <w:t>Domestic Violence Services Network (2022). </w:t>
      </w:r>
      <w:r w:rsidRPr="000C672F">
        <w:rPr>
          <w:i/>
          <w:iCs/>
        </w:rPr>
        <w:t xml:space="preserve">December 2022: The Power and Control Wheel – An Overview of Abuse Tactics - Domestic Violence Services Network, Inc. </w:t>
      </w:r>
      <w:r w:rsidRPr="000C672F">
        <w:rPr>
          <w:i/>
          <w:iCs/>
        </w:rPr>
        <w:lastRenderedPageBreak/>
        <w:t>(DVSN)</w:t>
      </w:r>
      <w:r w:rsidRPr="000C672F">
        <w:t xml:space="preserve">. PVPSN. Available at: https://www.dvsn.org/december-2022-the-power-and-control-wheel-an-overview-of-abuse-tactics/ </w:t>
      </w:r>
      <w:r w:rsidR="008B262E">
        <w:t>(</w:t>
      </w:r>
      <w:r w:rsidRPr="000C672F">
        <w:t>Accessed 7 Oct. 2024</w:t>
      </w:r>
      <w:r w:rsidR="008B262E">
        <w:t>)</w:t>
      </w:r>
      <w:r w:rsidRPr="000C672F">
        <w:t>.</w:t>
      </w:r>
    </w:p>
    <w:p w14:paraId="225DD5C1" w14:textId="77777777" w:rsidR="00767BE0" w:rsidRPr="000C672F" w:rsidRDefault="00767BE0" w:rsidP="00520693">
      <w:pPr>
        <w:spacing w:line="360" w:lineRule="auto"/>
        <w:jc w:val="both"/>
      </w:pPr>
    </w:p>
    <w:p w14:paraId="621923BE" w14:textId="77777777" w:rsidR="000C672F" w:rsidRDefault="000C672F" w:rsidP="00520693">
      <w:pPr>
        <w:spacing w:line="360" w:lineRule="auto"/>
        <w:jc w:val="both"/>
      </w:pPr>
      <w:r w:rsidRPr="000C672F">
        <w:t>Feinstein, L., Chowdry, H. and Asmussen, K. (2017). On Estimating the Fiscal Benefits of Early Intervention. </w:t>
      </w:r>
      <w:r w:rsidRPr="000C672F">
        <w:rPr>
          <w:i/>
          <w:iCs/>
        </w:rPr>
        <w:t>National Institute Economic Review</w:t>
      </w:r>
      <w:r w:rsidRPr="000C672F">
        <w:t xml:space="preserve">, 240(1), </w:t>
      </w:r>
      <w:proofErr w:type="gramStart"/>
      <w:r w:rsidRPr="000C672F">
        <w:t>pp.R</w:t>
      </w:r>
      <w:proofErr w:type="gramEnd"/>
      <w:r w:rsidRPr="000C672F">
        <w:t xml:space="preserve">15–R29. </w:t>
      </w:r>
      <w:proofErr w:type="spellStart"/>
      <w:proofErr w:type="gramStart"/>
      <w:r w:rsidRPr="000C672F">
        <w:t>doi:https</w:t>
      </w:r>
      <w:proofErr w:type="spellEnd"/>
      <w:r w:rsidRPr="000C672F">
        <w:t>://doi.org/10.1177/002795011724000111</w:t>
      </w:r>
      <w:proofErr w:type="gramEnd"/>
      <w:r w:rsidRPr="000C672F">
        <w:t>.</w:t>
      </w:r>
    </w:p>
    <w:p w14:paraId="58E8378E" w14:textId="77777777" w:rsidR="00767BE0" w:rsidRPr="000C672F" w:rsidRDefault="00767BE0" w:rsidP="00520693">
      <w:pPr>
        <w:spacing w:line="360" w:lineRule="auto"/>
        <w:jc w:val="both"/>
      </w:pPr>
    </w:p>
    <w:p w14:paraId="797D18D8" w14:textId="77777777" w:rsidR="000C672F" w:rsidRPr="000C672F" w:rsidRDefault="000C672F" w:rsidP="00520693">
      <w:pPr>
        <w:spacing w:line="360" w:lineRule="auto"/>
        <w:jc w:val="both"/>
      </w:pPr>
      <w:r w:rsidRPr="000C672F">
        <w:t xml:space="preserve">García-Moreno, C., Hegarty, K., </w:t>
      </w:r>
      <w:proofErr w:type="spellStart"/>
      <w:r w:rsidRPr="000C672F">
        <w:t>d’Oliveira</w:t>
      </w:r>
      <w:proofErr w:type="spellEnd"/>
      <w:r w:rsidRPr="000C672F">
        <w:t xml:space="preserve">, A.F.L., Koziol-McLain, J., </w:t>
      </w:r>
      <w:proofErr w:type="spellStart"/>
      <w:r w:rsidRPr="000C672F">
        <w:t>Colombini</w:t>
      </w:r>
      <w:proofErr w:type="spellEnd"/>
      <w:r w:rsidRPr="000C672F">
        <w:t>, M. and Feder, G. (2015). The health-systems response to violence against women. </w:t>
      </w:r>
      <w:r w:rsidRPr="000C672F">
        <w:rPr>
          <w:i/>
          <w:iCs/>
        </w:rPr>
        <w:t>The Lancet</w:t>
      </w:r>
      <w:r w:rsidRPr="000C672F">
        <w:t xml:space="preserve">, 385(9977), pp.1567–1579. </w:t>
      </w:r>
      <w:proofErr w:type="spellStart"/>
      <w:proofErr w:type="gramStart"/>
      <w:r w:rsidRPr="000C672F">
        <w:t>doi:https</w:t>
      </w:r>
      <w:proofErr w:type="spellEnd"/>
      <w:r w:rsidRPr="000C672F">
        <w:t>://doi.org/10.1016/s0140-6736(14)61837-7</w:t>
      </w:r>
      <w:proofErr w:type="gramEnd"/>
      <w:r w:rsidRPr="000C672F">
        <w:t>.</w:t>
      </w:r>
    </w:p>
    <w:p w14:paraId="4F2F1B17" w14:textId="0010E234" w:rsidR="000C672F" w:rsidRDefault="000C672F" w:rsidP="00520693">
      <w:pPr>
        <w:spacing w:line="360" w:lineRule="auto"/>
        <w:jc w:val="both"/>
      </w:pPr>
      <w:r w:rsidRPr="000C672F">
        <w:t>Grant Harris (2016). </w:t>
      </w:r>
      <w:r w:rsidRPr="000C672F">
        <w:rPr>
          <w:i/>
          <w:iCs/>
        </w:rPr>
        <w:t>Breaking the Cycle of Abuse: Help for Victims</w:t>
      </w:r>
      <w:r w:rsidRPr="000C672F">
        <w:t>.</w:t>
      </w:r>
      <w:r w:rsidR="00685765">
        <w:t xml:space="preserve"> </w:t>
      </w:r>
      <w:r w:rsidRPr="000C672F">
        <w:t xml:space="preserve">Harris House. Available at: https://harrishousestl.org/breaking-cycle-abuse-help-victims/ </w:t>
      </w:r>
      <w:r w:rsidR="00E96704">
        <w:t>(</w:t>
      </w:r>
      <w:r w:rsidRPr="000C672F">
        <w:t>Accessed 14 Oct. 2024</w:t>
      </w:r>
      <w:r w:rsidR="00E96704">
        <w:t>)</w:t>
      </w:r>
      <w:r w:rsidRPr="000C672F">
        <w:t>.</w:t>
      </w:r>
    </w:p>
    <w:p w14:paraId="4F5D1303" w14:textId="77777777" w:rsidR="00767BE0" w:rsidRPr="000C672F" w:rsidRDefault="00767BE0" w:rsidP="00520693">
      <w:pPr>
        <w:spacing w:line="360" w:lineRule="auto"/>
        <w:jc w:val="both"/>
      </w:pPr>
    </w:p>
    <w:p w14:paraId="5D2F2E86" w14:textId="0511F248" w:rsidR="000C672F" w:rsidRDefault="000C672F" w:rsidP="00520693">
      <w:pPr>
        <w:spacing w:line="360" w:lineRule="auto"/>
        <w:jc w:val="both"/>
      </w:pPr>
      <w:r w:rsidRPr="000C672F">
        <w:t xml:space="preserve">Heron, R.L. and </w:t>
      </w:r>
      <w:proofErr w:type="spellStart"/>
      <w:r w:rsidRPr="000C672F">
        <w:t>Eisma</w:t>
      </w:r>
      <w:proofErr w:type="spellEnd"/>
      <w:r w:rsidRPr="000C672F">
        <w:t>, M.C. (2021). Barriers and Facilitators of Disclosing Domestic Violence to the Healthcare service: a Systematic Review of Qualitative Research. </w:t>
      </w:r>
      <w:r w:rsidRPr="000C672F">
        <w:rPr>
          <w:i/>
          <w:iCs/>
        </w:rPr>
        <w:t>Health &amp; Social Care in the Community</w:t>
      </w:r>
      <w:r w:rsidRPr="000C672F">
        <w:t xml:space="preserve">, 29(3), pp.612–630. </w:t>
      </w:r>
      <w:proofErr w:type="spellStart"/>
      <w:proofErr w:type="gramStart"/>
      <w:r w:rsidRPr="000C672F">
        <w:t>doi:https</w:t>
      </w:r>
      <w:proofErr w:type="spellEnd"/>
      <w:r w:rsidRPr="000C672F">
        <w:t>://doi.org/10.1111/hsc.13282</w:t>
      </w:r>
      <w:proofErr w:type="gramEnd"/>
      <w:r w:rsidRPr="000C672F">
        <w:t>.</w:t>
      </w:r>
    </w:p>
    <w:p w14:paraId="34624871" w14:textId="77777777" w:rsidR="00BF3120" w:rsidRPr="000C672F" w:rsidRDefault="00BF3120" w:rsidP="00520693">
      <w:pPr>
        <w:spacing w:line="360" w:lineRule="auto"/>
        <w:jc w:val="both"/>
      </w:pPr>
    </w:p>
    <w:p w14:paraId="7618BD78" w14:textId="77777777" w:rsidR="000C672F" w:rsidRPr="000C672F" w:rsidRDefault="000C672F" w:rsidP="00520693">
      <w:pPr>
        <w:spacing w:line="360" w:lineRule="auto"/>
        <w:jc w:val="both"/>
      </w:pPr>
      <w:r w:rsidRPr="000C672F">
        <w:t xml:space="preserve">Hilder, S. and </w:t>
      </w:r>
      <w:proofErr w:type="spellStart"/>
      <w:r w:rsidRPr="000C672F">
        <w:t>Bettinson</w:t>
      </w:r>
      <w:proofErr w:type="spellEnd"/>
      <w:r w:rsidRPr="000C672F">
        <w:t>, V. (2016). </w:t>
      </w:r>
      <w:r w:rsidRPr="000C672F">
        <w:rPr>
          <w:i/>
          <w:iCs/>
        </w:rPr>
        <w:t xml:space="preserve">Domestic </w:t>
      </w:r>
      <w:proofErr w:type="gramStart"/>
      <w:r w:rsidRPr="000C672F">
        <w:rPr>
          <w:i/>
          <w:iCs/>
        </w:rPr>
        <w:t>Violence :</w:t>
      </w:r>
      <w:proofErr w:type="gramEnd"/>
      <w:r w:rsidRPr="000C672F">
        <w:rPr>
          <w:i/>
          <w:iCs/>
        </w:rPr>
        <w:t xml:space="preserve"> Interdisciplinary Perspectives on Protection, Prevention and Intervention</w:t>
      </w:r>
      <w:r w:rsidRPr="000C672F">
        <w:t>. Editorial: London: Palgrave Macmillan Uk.</w:t>
      </w:r>
    </w:p>
    <w:p w14:paraId="2E2988ED" w14:textId="0904FFB4" w:rsidR="000C672F" w:rsidRDefault="000C672F" w:rsidP="00520693">
      <w:pPr>
        <w:spacing w:line="360" w:lineRule="auto"/>
        <w:jc w:val="both"/>
      </w:pPr>
      <w:r w:rsidRPr="000C672F">
        <w:t>Home Office (2012). </w:t>
      </w:r>
      <w:r w:rsidRPr="000C672F">
        <w:rPr>
          <w:i/>
          <w:iCs/>
        </w:rPr>
        <w:t>New definition of domestic violence</w:t>
      </w:r>
      <w:r w:rsidRPr="000C672F">
        <w:t>.</w:t>
      </w:r>
      <w:r w:rsidR="00F15E7F">
        <w:t xml:space="preserve"> </w:t>
      </w:r>
      <w:r w:rsidRPr="000C672F">
        <w:t xml:space="preserve">GOV.UK. Available at: https://www.gov.uk/government/news/new-definition-of-domestic-violence </w:t>
      </w:r>
      <w:r w:rsidR="00F15E7F">
        <w:t>(</w:t>
      </w:r>
      <w:r w:rsidRPr="000C672F">
        <w:t>Accessed 7 Oct. 2024</w:t>
      </w:r>
      <w:r w:rsidR="00F15E7F">
        <w:t>)</w:t>
      </w:r>
      <w:r w:rsidRPr="000C672F">
        <w:t>.</w:t>
      </w:r>
    </w:p>
    <w:p w14:paraId="48FD6CC2" w14:textId="77777777" w:rsidR="00BF3120" w:rsidRPr="000C672F" w:rsidRDefault="00BF3120" w:rsidP="00520693">
      <w:pPr>
        <w:spacing w:line="360" w:lineRule="auto"/>
        <w:jc w:val="both"/>
      </w:pPr>
    </w:p>
    <w:p w14:paraId="0A76A7F8" w14:textId="1E8DC74E" w:rsidR="000C672F" w:rsidRDefault="000C672F" w:rsidP="00520693">
      <w:pPr>
        <w:spacing w:line="360" w:lineRule="auto"/>
        <w:jc w:val="both"/>
      </w:pPr>
      <w:r w:rsidRPr="000C672F">
        <w:t>Home Office (2019). </w:t>
      </w:r>
      <w:r w:rsidRPr="000C672F">
        <w:rPr>
          <w:i/>
          <w:iCs/>
        </w:rPr>
        <w:t>The economic and social costs of domestic abuse</w:t>
      </w:r>
      <w:r w:rsidRPr="000C672F">
        <w:t xml:space="preserve">. GOV.UK. Available at: https://www.gov.uk/government/publications/the-economic-and-social-costs-of-domestic-abuse </w:t>
      </w:r>
      <w:r w:rsidR="00241026">
        <w:t>(</w:t>
      </w:r>
      <w:r w:rsidRPr="000C672F">
        <w:t>Accessed 7 Oct. 2024</w:t>
      </w:r>
      <w:r w:rsidR="00241026">
        <w:t>)</w:t>
      </w:r>
      <w:r w:rsidRPr="000C672F">
        <w:t>.</w:t>
      </w:r>
    </w:p>
    <w:p w14:paraId="2F3C6FA6" w14:textId="77777777" w:rsidR="00BF3120" w:rsidRPr="000C672F" w:rsidRDefault="00BF3120" w:rsidP="00520693">
      <w:pPr>
        <w:spacing w:line="360" w:lineRule="auto"/>
        <w:jc w:val="both"/>
      </w:pPr>
    </w:p>
    <w:p w14:paraId="05168D98" w14:textId="1D51BE30" w:rsidR="000C672F" w:rsidRDefault="000C672F" w:rsidP="00520693">
      <w:pPr>
        <w:spacing w:line="360" w:lineRule="auto"/>
        <w:jc w:val="both"/>
      </w:pPr>
      <w:r w:rsidRPr="000C672F">
        <w:t>NSPCC (2024). </w:t>
      </w:r>
      <w:r w:rsidRPr="000C672F">
        <w:rPr>
          <w:i/>
          <w:iCs/>
        </w:rPr>
        <w:t>Domestic Abuse</w:t>
      </w:r>
      <w:r w:rsidRPr="000C672F">
        <w:t xml:space="preserve">. NSPCC. Available at: https://www.nspcc.org.uk/what-is-child-abuse/types-of-abuse/domestic-abuse/# </w:t>
      </w:r>
      <w:r w:rsidR="009D4B79">
        <w:t>(</w:t>
      </w:r>
      <w:r w:rsidRPr="000C672F">
        <w:t>Accessed 4 Nov. 2024</w:t>
      </w:r>
      <w:r w:rsidR="009D4B79">
        <w:t>)</w:t>
      </w:r>
      <w:r w:rsidRPr="000C672F">
        <w:t>.</w:t>
      </w:r>
    </w:p>
    <w:p w14:paraId="15BAE246" w14:textId="77777777" w:rsidR="00BF3120" w:rsidRPr="000C672F" w:rsidRDefault="00BF3120" w:rsidP="00520693">
      <w:pPr>
        <w:spacing w:line="360" w:lineRule="auto"/>
        <w:jc w:val="both"/>
      </w:pPr>
    </w:p>
    <w:p w14:paraId="4D42B20C" w14:textId="4966CD98" w:rsidR="000C672F" w:rsidRDefault="000C672F" w:rsidP="00520693">
      <w:pPr>
        <w:spacing w:line="360" w:lineRule="auto"/>
        <w:jc w:val="both"/>
      </w:pPr>
      <w:r w:rsidRPr="000C672F">
        <w:lastRenderedPageBreak/>
        <w:t>Peace Over Violence (2014). </w:t>
      </w:r>
      <w:r w:rsidRPr="000C672F">
        <w:rPr>
          <w:i/>
          <w:iCs/>
        </w:rPr>
        <w:t>The Cycle of Violence and Power and Control</w:t>
      </w:r>
      <w:r w:rsidRPr="000C672F">
        <w:t xml:space="preserve">. Peace Over Violence. Available at: https://www.peaceoverviolence.org/iii-the-cycle-of-violence-and-power-and-control </w:t>
      </w:r>
      <w:r w:rsidR="007E70A6">
        <w:t>(</w:t>
      </w:r>
      <w:r w:rsidRPr="000C672F">
        <w:t>Accessed 4 Nov. 2024</w:t>
      </w:r>
      <w:r w:rsidR="007E70A6">
        <w:t>)</w:t>
      </w:r>
      <w:r w:rsidRPr="000C672F">
        <w:t>.</w:t>
      </w:r>
    </w:p>
    <w:p w14:paraId="0ACFF244" w14:textId="77777777" w:rsidR="00BF3120" w:rsidRPr="000C672F" w:rsidRDefault="00BF3120" w:rsidP="00520693">
      <w:pPr>
        <w:spacing w:line="360" w:lineRule="auto"/>
        <w:jc w:val="both"/>
      </w:pPr>
    </w:p>
    <w:p w14:paraId="12B5482F" w14:textId="5DC7E76C" w:rsidR="000C672F" w:rsidRDefault="000C672F" w:rsidP="00520693">
      <w:pPr>
        <w:spacing w:line="360" w:lineRule="auto"/>
        <w:jc w:val="both"/>
      </w:pPr>
      <w:r w:rsidRPr="000C672F">
        <w:t>Social Care Institute for Excellence (2023). </w:t>
      </w:r>
      <w:r w:rsidRPr="000C672F">
        <w:rPr>
          <w:i/>
          <w:iCs/>
        </w:rPr>
        <w:t>Types and indicators of abuse - SCIE</w:t>
      </w:r>
      <w:r w:rsidRPr="000C672F">
        <w:t xml:space="preserve">. SCIE. Available at: https://www.scie.org.uk/safeguarding/children/education/types-indicators-abuse/ </w:t>
      </w:r>
      <w:r w:rsidR="006B2F4E">
        <w:t>(</w:t>
      </w:r>
      <w:r w:rsidRPr="000C672F">
        <w:t>Accessed 4 Nov. 2024</w:t>
      </w:r>
      <w:r w:rsidR="004B6542">
        <w:t>)</w:t>
      </w:r>
      <w:r w:rsidRPr="000C672F">
        <w:t>.</w:t>
      </w:r>
    </w:p>
    <w:p w14:paraId="6AACBB0D" w14:textId="77777777" w:rsidR="00BF3120" w:rsidRPr="000C672F" w:rsidRDefault="00BF3120" w:rsidP="00520693">
      <w:pPr>
        <w:spacing w:line="360" w:lineRule="auto"/>
        <w:jc w:val="both"/>
      </w:pPr>
    </w:p>
    <w:p w14:paraId="4F9EF409" w14:textId="77777777" w:rsidR="000C672F" w:rsidRDefault="000C672F" w:rsidP="00520693">
      <w:pPr>
        <w:spacing w:line="360" w:lineRule="auto"/>
        <w:jc w:val="both"/>
      </w:pPr>
      <w:r w:rsidRPr="000C672F">
        <w:t>Walker, L.E. (1999). Psychology and domestic violence around the world. </w:t>
      </w:r>
      <w:r w:rsidRPr="000C672F">
        <w:rPr>
          <w:i/>
          <w:iCs/>
        </w:rPr>
        <w:t>American Psychologist</w:t>
      </w:r>
      <w:r w:rsidRPr="000C672F">
        <w:t xml:space="preserve">, 54(1), pp.21–29. </w:t>
      </w:r>
      <w:proofErr w:type="spellStart"/>
      <w:proofErr w:type="gramStart"/>
      <w:r w:rsidRPr="000C672F">
        <w:t>doi:https</w:t>
      </w:r>
      <w:proofErr w:type="spellEnd"/>
      <w:r w:rsidRPr="000C672F">
        <w:t>://doi.org/10.1037/0003-066x.54.1.21</w:t>
      </w:r>
      <w:proofErr w:type="gramEnd"/>
      <w:r w:rsidRPr="000C672F">
        <w:t>.</w:t>
      </w:r>
    </w:p>
    <w:p w14:paraId="71E22DAB" w14:textId="77777777" w:rsidR="00BF3120" w:rsidRPr="000C672F" w:rsidRDefault="00BF3120" w:rsidP="00520693">
      <w:pPr>
        <w:spacing w:line="360" w:lineRule="auto"/>
        <w:jc w:val="both"/>
      </w:pPr>
    </w:p>
    <w:p w14:paraId="2004E99E" w14:textId="7FED1003" w:rsidR="000C672F" w:rsidRPr="000C672F" w:rsidRDefault="000C672F" w:rsidP="00520693">
      <w:pPr>
        <w:spacing w:line="360" w:lineRule="auto"/>
        <w:jc w:val="both"/>
      </w:pPr>
      <w:r w:rsidRPr="000C672F">
        <w:t>Women's Aid (2019). </w:t>
      </w:r>
      <w:r w:rsidRPr="000C672F">
        <w:rPr>
          <w:i/>
          <w:iCs/>
        </w:rPr>
        <w:t xml:space="preserve">Recognising domestic abuse - </w:t>
      </w:r>
      <w:proofErr w:type="spellStart"/>
      <w:r w:rsidRPr="000C672F">
        <w:rPr>
          <w:i/>
          <w:iCs/>
        </w:rPr>
        <w:t>Womens</w:t>
      </w:r>
      <w:proofErr w:type="spellEnd"/>
      <w:r w:rsidRPr="000C672F">
        <w:rPr>
          <w:i/>
          <w:iCs/>
        </w:rPr>
        <w:t xml:space="preserve"> Aid</w:t>
      </w:r>
      <w:r w:rsidRPr="000C672F">
        <w:t xml:space="preserve">. </w:t>
      </w:r>
      <w:proofErr w:type="spellStart"/>
      <w:r w:rsidRPr="000C672F">
        <w:t>Womens</w:t>
      </w:r>
      <w:proofErr w:type="spellEnd"/>
      <w:r w:rsidRPr="000C672F">
        <w:t xml:space="preserve"> Aid. Available at: https://www.womensaid.org.uk/information-support/what-is-domestic-abuse/recognising-domestic-abuse/ </w:t>
      </w:r>
      <w:r w:rsidR="00AC171A">
        <w:t>(</w:t>
      </w:r>
      <w:r w:rsidRPr="000C672F">
        <w:t>Accessed 7 Oct. 2024</w:t>
      </w:r>
      <w:r w:rsidR="00AC171A">
        <w:t>)</w:t>
      </w:r>
      <w:r w:rsidRPr="000C672F">
        <w:t>.</w:t>
      </w:r>
    </w:p>
    <w:p w14:paraId="5494BC88" w14:textId="77777777" w:rsidR="00C30967" w:rsidRDefault="00C30967" w:rsidP="00520693">
      <w:pPr>
        <w:spacing w:line="360" w:lineRule="auto"/>
        <w:jc w:val="both"/>
      </w:pPr>
    </w:p>
    <w:sectPr w:rsidR="00C309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CAE"/>
    <w:rsid w:val="000220BA"/>
    <w:rsid w:val="00040645"/>
    <w:rsid w:val="000B1290"/>
    <w:rsid w:val="000C672F"/>
    <w:rsid w:val="000D3E4F"/>
    <w:rsid w:val="00140A70"/>
    <w:rsid w:val="00163A74"/>
    <w:rsid w:val="001656FA"/>
    <w:rsid w:val="001D438E"/>
    <w:rsid w:val="00241026"/>
    <w:rsid w:val="00260074"/>
    <w:rsid w:val="00274F52"/>
    <w:rsid w:val="002765E8"/>
    <w:rsid w:val="00287DAF"/>
    <w:rsid w:val="002B3C8A"/>
    <w:rsid w:val="002D637E"/>
    <w:rsid w:val="00305DB3"/>
    <w:rsid w:val="00343E23"/>
    <w:rsid w:val="00346805"/>
    <w:rsid w:val="003A4C47"/>
    <w:rsid w:val="003B520E"/>
    <w:rsid w:val="00402FE7"/>
    <w:rsid w:val="0043108E"/>
    <w:rsid w:val="004A4E4D"/>
    <w:rsid w:val="004B6542"/>
    <w:rsid w:val="004E32E0"/>
    <w:rsid w:val="00520693"/>
    <w:rsid w:val="00521EE5"/>
    <w:rsid w:val="0052765D"/>
    <w:rsid w:val="005A53F1"/>
    <w:rsid w:val="005D62FC"/>
    <w:rsid w:val="00685765"/>
    <w:rsid w:val="00693578"/>
    <w:rsid w:val="00696962"/>
    <w:rsid w:val="006A0A7A"/>
    <w:rsid w:val="006B2F4E"/>
    <w:rsid w:val="006C71E1"/>
    <w:rsid w:val="006E7F7E"/>
    <w:rsid w:val="00730002"/>
    <w:rsid w:val="00767BE0"/>
    <w:rsid w:val="00793A55"/>
    <w:rsid w:val="00795514"/>
    <w:rsid w:val="007E70A6"/>
    <w:rsid w:val="00852762"/>
    <w:rsid w:val="00887C65"/>
    <w:rsid w:val="008B262E"/>
    <w:rsid w:val="008E4357"/>
    <w:rsid w:val="0096013E"/>
    <w:rsid w:val="00965344"/>
    <w:rsid w:val="009907CA"/>
    <w:rsid w:val="009B1F9A"/>
    <w:rsid w:val="009C61A6"/>
    <w:rsid w:val="009D4B79"/>
    <w:rsid w:val="00A7447B"/>
    <w:rsid w:val="00AC171A"/>
    <w:rsid w:val="00B71857"/>
    <w:rsid w:val="00BA2CBA"/>
    <w:rsid w:val="00BC196D"/>
    <w:rsid w:val="00BF3120"/>
    <w:rsid w:val="00BF5BDF"/>
    <w:rsid w:val="00C30967"/>
    <w:rsid w:val="00C462C4"/>
    <w:rsid w:val="00C62DFB"/>
    <w:rsid w:val="00C63F8A"/>
    <w:rsid w:val="00C9078F"/>
    <w:rsid w:val="00CC739F"/>
    <w:rsid w:val="00CF654C"/>
    <w:rsid w:val="00D21BDF"/>
    <w:rsid w:val="00D73854"/>
    <w:rsid w:val="00D81FC9"/>
    <w:rsid w:val="00DB1709"/>
    <w:rsid w:val="00DB7CB3"/>
    <w:rsid w:val="00DC3D18"/>
    <w:rsid w:val="00E32B24"/>
    <w:rsid w:val="00E80F2D"/>
    <w:rsid w:val="00E96704"/>
    <w:rsid w:val="00F11CAE"/>
    <w:rsid w:val="00F15E7F"/>
    <w:rsid w:val="00F75A68"/>
    <w:rsid w:val="00FC2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957396"/>
  <w15:chartTrackingRefBased/>
  <w15:docId w15:val="{24EECCFC-8015-AC4A-AE5E-9C99B267A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C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1C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1C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1C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1C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1CA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CA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CA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CA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C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1C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1C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1C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1C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1C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1C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1C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1CAE"/>
    <w:rPr>
      <w:rFonts w:eastAsiaTheme="majorEastAsia" w:cstheme="majorBidi"/>
      <w:color w:val="272727" w:themeColor="text1" w:themeTint="D8"/>
    </w:rPr>
  </w:style>
  <w:style w:type="paragraph" w:styleId="Title">
    <w:name w:val="Title"/>
    <w:basedOn w:val="Normal"/>
    <w:next w:val="Normal"/>
    <w:link w:val="TitleChar"/>
    <w:uiPriority w:val="10"/>
    <w:qFormat/>
    <w:rsid w:val="00F11CA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C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1CA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1C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CA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11CAE"/>
    <w:rPr>
      <w:i/>
      <w:iCs/>
      <w:color w:val="404040" w:themeColor="text1" w:themeTint="BF"/>
    </w:rPr>
  </w:style>
  <w:style w:type="paragraph" w:styleId="ListParagraph">
    <w:name w:val="List Paragraph"/>
    <w:basedOn w:val="Normal"/>
    <w:uiPriority w:val="34"/>
    <w:qFormat/>
    <w:rsid w:val="00F11CAE"/>
    <w:pPr>
      <w:ind w:left="720"/>
      <w:contextualSpacing/>
    </w:pPr>
  </w:style>
  <w:style w:type="character" w:styleId="IntenseEmphasis">
    <w:name w:val="Intense Emphasis"/>
    <w:basedOn w:val="DefaultParagraphFont"/>
    <w:uiPriority w:val="21"/>
    <w:qFormat/>
    <w:rsid w:val="00F11CAE"/>
    <w:rPr>
      <w:i/>
      <w:iCs/>
      <w:color w:val="0F4761" w:themeColor="accent1" w:themeShade="BF"/>
    </w:rPr>
  </w:style>
  <w:style w:type="paragraph" w:styleId="IntenseQuote">
    <w:name w:val="Intense Quote"/>
    <w:basedOn w:val="Normal"/>
    <w:next w:val="Normal"/>
    <w:link w:val="IntenseQuoteChar"/>
    <w:uiPriority w:val="30"/>
    <w:qFormat/>
    <w:rsid w:val="00F11C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1CAE"/>
    <w:rPr>
      <w:i/>
      <w:iCs/>
      <w:color w:val="0F4761" w:themeColor="accent1" w:themeShade="BF"/>
    </w:rPr>
  </w:style>
  <w:style w:type="character" w:styleId="IntenseReference">
    <w:name w:val="Intense Reference"/>
    <w:basedOn w:val="DefaultParagraphFont"/>
    <w:uiPriority w:val="32"/>
    <w:qFormat/>
    <w:rsid w:val="00F11CAE"/>
    <w:rPr>
      <w:b/>
      <w:bCs/>
      <w:smallCaps/>
      <w:color w:val="0F4761" w:themeColor="accent1" w:themeShade="BF"/>
      <w:spacing w:val="5"/>
    </w:rPr>
  </w:style>
  <w:style w:type="character" w:styleId="Hyperlink">
    <w:name w:val="Hyperlink"/>
    <w:basedOn w:val="DefaultParagraphFont"/>
    <w:uiPriority w:val="99"/>
    <w:unhideWhenUsed/>
    <w:rsid w:val="00E80F2D"/>
    <w:rPr>
      <w:color w:val="467886" w:themeColor="hyperlink"/>
      <w:u w:val="single"/>
    </w:rPr>
  </w:style>
  <w:style w:type="character" w:styleId="UnresolvedMention">
    <w:name w:val="Unresolved Mention"/>
    <w:basedOn w:val="DefaultParagraphFont"/>
    <w:uiPriority w:val="99"/>
    <w:semiHidden/>
    <w:unhideWhenUsed/>
    <w:rsid w:val="00E80F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027172">
      <w:bodyDiv w:val="1"/>
      <w:marLeft w:val="0"/>
      <w:marRight w:val="0"/>
      <w:marTop w:val="0"/>
      <w:marBottom w:val="0"/>
      <w:divBdr>
        <w:top w:val="none" w:sz="0" w:space="0" w:color="auto"/>
        <w:left w:val="none" w:sz="0" w:space="0" w:color="auto"/>
        <w:bottom w:val="none" w:sz="0" w:space="0" w:color="auto"/>
        <w:right w:val="none" w:sz="0" w:space="0" w:color="auto"/>
      </w:divBdr>
      <w:divsChild>
        <w:div w:id="897134862">
          <w:marLeft w:val="0"/>
          <w:marRight w:val="0"/>
          <w:marTop w:val="0"/>
          <w:marBottom w:val="0"/>
          <w:divBdr>
            <w:top w:val="none" w:sz="0" w:space="0" w:color="auto"/>
            <w:left w:val="none" w:sz="0" w:space="0" w:color="auto"/>
            <w:bottom w:val="none" w:sz="0" w:space="0" w:color="auto"/>
            <w:right w:val="none" w:sz="0" w:space="0" w:color="auto"/>
          </w:divBdr>
        </w:div>
      </w:divsChild>
    </w:div>
    <w:div w:id="546376408">
      <w:bodyDiv w:val="1"/>
      <w:marLeft w:val="0"/>
      <w:marRight w:val="0"/>
      <w:marTop w:val="0"/>
      <w:marBottom w:val="0"/>
      <w:divBdr>
        <w:top w:val="none" w:sz="0" w:space="0" w:color="auto"/>
        <w:left w:val="none" w:sz="0" w:space="0" w:color="auto"/>
        <w:bottom w:val="none" w:sz="0" w:space="0" w:color="auto"/>
        <w:right w:val="none" w:sz="0" w:space="0" w:color="auto"/>
      </w:divBdr>
    </w:div>
    <w:div w:id="916746921">
      <w:bodyDiv w:val="1"/>
      <w:marLeft w:val="0"/>
      <w:marRight w:val="0"/>
      <w:marTop w:val="0"/>
      <w:marBottom w:val="0"/>
      <w:divBdr>
        <w:top w:val="none" w:sz="0" w:space="0" w:color="auto"/>
        <w:left w:val="none" w:sz="0" w:space="0" w:color="auto"/>
        <w:bottom w:val="none" w:sz="0" w:space="0" w:color="auto"/>
        <w:right w:val="none" w:sz="0" w:space="0" w:color="auto"/>
      </w:divBdr>
    </w:div>
    <w:div w:id="1495804576">
      <w:bodyDiv w:val="1"/>
      <w:marLeft w:val="0"/>
      <w:marRight w:val="0"/>
      <w:marTop w:val="0"/>
      <w:marBottom w:val="0"/>
      <w:divBdr>
        <w:top w:val="none" w:sz="0" w:space="0" w:color="auto"/>
        <w:left w:val="none" w:sz="0" w:space="0" w:color="auto"/>
        <w:bottom w:val="none" w:sz="0" w:space="0" w:color="auto"/>
        <w:right w:val="none" w:sz="0" w:space="0" w:color="auto"/>
      </w:divBdr>
      <w:divsChild>
        <w:div w:id="8979777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9</Pages>
  <Words>2730</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31</cp:revision>
  <dcterms:created xsi:type="dcterms:W3CDTF">2024-10-14T19:19:00Z</dcterms:created>
  <dcterms:modified xsi:type="dcterms:W3CDTF">2024-11-06T09:17:00Z</dcterms:modified>
</cp:coreProperties>
</file>