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57" w:rsidRPr="00760B57" w:rsidRDefault="00D04220" w:rsidP="00760B57">
      <w:pPr>
        <w:spacing w:line="360" w:lineRule="auto"/>
        <w:jc w:val="center"/>
        <w:rPr>
          <w:rFonts w:ascii="Arial" w:hAnsi="Arial" w:cs="Arial"/>
        </w:rPr>
      </w:pPr>
      <w:r w:rsidRPr="00760B57">
        <w:rPr>
          <w:rFonts w:ascii="Arial" w:hAnsi="Arial" w:cs="Arial"/>
          <w:noProof/>
        </w:rPr>
        <w:drawing>
          <wp:inline distT="0" distB="0" distL="0" distR="0" wp14:anchorId="26AE3632" wp14:editId="3C979C80">
            <wp:extent cx="2095500" cy="809625"/>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095500" cy="809625"/>
                    </a:xfrm>
                    <a:prstGeom prst="rect">
                      <a:avLst/>
                    </a:prstGeom>
                    <a:noFill/>
                    <a:ln>
                      <a:noFill/>
                    </a:ln>
                  </pic:spPr>
                </pic:pic>
              </a:graphicData>
            </a:graphic>
          </wp:inline>
        </w:drawing>
      </w:r>
    </w:p>
    <w:p w:rsidR="00D04220" w:rsidRPr="00760B57" w:rsidRDefault="00D04220" w:rsidP="00760B57">
      <w:pPr>
        <w:spacing w:line="360" w:lineRule="auto"/>
        <w:jc w:val="center"/>
        <w:rPr>
          <w:rFonts w:ascii="Arial" w:hAnsi="Arial" w:cs="Arial"/>
        </w:rPr>
      </w:pPr>
    </w:p>
    <w:p w:rsidR="00D04220" w:rsidRPr="00760B57" w:rsidRDefault="00D04220" w:rsidP="00760B57">
      <w:pPr>
        <w:spacing w:line="360" w:lineRule="auto"/>
        <w:jc w:val="center"/>
        <w:rPr>
          <w:rFonts w:ascii="Arial" w:hAnsi="Arial" w:cs="Arial"/>
        </w:rPr>
      </w:pPr>
    </w:p>
    <w:p w:rsidR="00D04220" w:rsidRPr="00760B57" w:rsidRDefault="00D04220" w:rsidP="00760B57">
      <w:pPr>
        <w:spacing w:line="360" w:lineRule="auto"/>
        <w:jc w:val="center"/>
        <w:rPr>
          <w:rFonts w:ascii="Arial" w:hAnsi="Arial" w:cs="Arial"/>
          <w:b/>
          <w:bCs/>
        </w:rPr>
      </w:pPr>
      <w:r w:rsidRPr="00760B57">
        <w:rPr>
          <w:rFonts w:ascii="Arial" w:hAnsi="Arial" w:cs="Arial"/>
          <w:b/>
          <w:bCs/>
        </w:rPr>
        <w:t xml:space="preserve">Title of the research project: </w:t>
      </w:r>
      <w:r w:rsidRPr="00760B57">
        <w:rPr>
          <w:rFonts w:ascii="Arial" w:hAnsi="Arial" w:cs="Arial"/>
        </w:rPr>
        <w:t>Exploring Factors Influencing Eating Behavior among Postgraduate Students in a Public University: A Focus Group Discussion</w:t>
      </w:r>
    </w:p>
    <w:p w:rsidR="00D04220" w:rsidRPr="00760B57" w:rsidRDefault="00D04220" w:rsidP="00760B57">
      <w:pPr>
        <w:spacing w:line="360" w:lineRule="auto"/>
        <w:jc w:val="center"/>
        <w:rPr>
          <w:rFonts w:ascii="Arial" w:hAnsi="Arial" w:cs="Arial"/>
        </w:rPr>
      </w:pPr>
      <w:r w:rsidRPr="00760B57">
        <w:rPr>
          <w:rFonts w:ascii="Arial" w:hAnsi="Arial" w:cs="Arial"/>
          <w:b/>
          <w:bCs/>
        </w:rPr>
        <w:t>Student Name:</w:t>
      </w:r>
      <w:r w:rsidRPr="00760B57">
        <w:rPr>
          <w:rFonts w:ascii="Arial" w:hAnsi="Arial" w:cs="Arial"/>
        </w:rPr>
        <w:t xml:space="preserve"> Kishan R Kakadiya</w:t>
      </w:r>
    </w:p>
    <w:p w:rsidR="00D04220" w:rsidRPr="00760B57" w:rsidRDefault="00D04220" w:rsidP="00760B57">
      <w:pPr>
        <w:spacing w:line="360" w:lineRule="auto"/>
        <w:jc w:val="center"/>
        <w:rPr>
          <w:rFonts w:ascii="Arial" w:hAnsi="Arial" w:cs="Arial"/>
        </w:rPr>
      </w:pPr>
      <w:r w:rsidRPr="00760B57">
        <w:rPr>
          <w:rFonts w:ascii="Arial" w:hAnsi="Arial" w:cs="Arial"/>
          <w:b/>
          <w:bCs/>
        </w:rPr>
        <w:t>Student Number</w:t>
      </w:r>
      <w:r w:rsidRPr="00760B57">
        <w:rPr>
          <w:rFonts w:ascii="Arial" w:hAnsi="Arial" w:cs="Arial"/>
        </w:rPr>
        <w:t>: 2242514</w:t>
      </w:r>
    </w:p>
    <w:p w:rsidR="00D04220" w:rsidRPr="00760B57" w:rsidRDefault="00D04220" w:rsidP="00760B57">
      <w:pPr>
        <w:spacing w:line="360" w:lineRule="auto"/>
        <w:jc w:val="center"/>
        <w:rPr>
          <w:rFonts w:ascii="Arial" w:hAnsi="Arial" w:cs="Arial"/>
        </w:rPr>
      </w:pPr>
      <w:r w:rsidRPr="00760B57">
        <w:rPr>
          <w:rFonts w:ascii="Arial" w:hAnsi="Arial" w:cs="Arial"/>
          <w:b/>
          <w:bCs/>
        </w:rPr>
        <w:t>Lecturer Name:</w:t>
      </w:r>
      <w:r w:rsidRPr="00760B57">
        <w:rPr>
          <w:rFonts w:ascii="Arial" w:hAnsi="Arial" w:cs="Arial"/>
        </w:rPr>
        <w:t xml:space="preserve"> Dr Aishat Bakre</w:t>
      </w:r>
    </w:p>
    <w:p w:rsidR="00F10DDC" w:rsidRPr="00760B57" w:rsidRDefault="00F10DDC" w:rsidP="00760B57">
      <w:pPr>
        <w:spacing w:line="360" w:lineRule="auto"/>
        <w:jc w:val="center"/>
        <w:rPr>
          <w:rFonts w:ascii="Arial" w:hAnsi="Arial" w:cs="Arial"/>
        </w:rPr>
      </w:pPr>
      <w:r w:rsidRPr="00760B57">
        <w:rPr>
          <w:rFonts w:ascii="Arial" w:hAnsi="Arial" w:cs="Arial"/>
          <w:b/>
          <w:bCs/>
        </w:rPr>
        <w:t>Module code and Name:</w:t>
      </w:r>
      <w:r w:rsidRPr="00760B57">
        <w:rPr>
          <w:rFonts w:ascii="Arial" w:hAnsi="Arial" w:cs="Arial"/>
        </w:rPr>
        <w:t xml:space="preserve"> LCHS7001 And Practice-Based Research</w:t>
      </w:r>
    </w:p>
    <w:p w:rsidR="00D04220" w:rsidRPr="00760B57" w:rsidRDefault="00D04220" w:rsidP="00760B57">
      <w:pPr>
        <w:spacing w:line="360" w:lineRule="auto"/>
        <w:jc w:val="center"/>
        <w:rPr>
          <w:rFonts w:ascii="Arial" w:hAnsi="Arial" w:cs="Arial"/>
        </w:rPr>
      </w:pPr>
    </w:p>
    <w:p w:rsidR="00F10DDC" w:rsidRDefault="00F10DDC"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Default="00760B57" w:rsidP="00760B57">
      <w:pPr>
        <w:spacing w:line="360" w:lineRule="auto"/>
        <w:jc w:val="center"/>
        <w:rPr>
          <w:rFonts w:ascii="Arial" w:hAnsi="Arial" w:cs="Arial"/>
        </w:rPr>
      </w:pPr>
    </w:p>
    <w:p w:rsidR="00760B57" w:rsidRPr="00760B57" w:rsidRDefault="00760B57" w:rsidP="00760B57">
      <w:pPr>
        <w:spacing w:line="360" w:lineRule="auto"/>
        <w:jc w:val="center"/>
        <w:rPr>
          <w:rFonts w:ascii="Arial" w:hAnsi="Arial" w:cs="Arial"/>
        </w:rPr>
      </w:pPr>
    </w:p>
    <w:sdt>
      <w:sdtPr>
        <w:rPr>
          <w:rFonts w:asciiTheme="minorHAnsi" w:eastAsiaTheme="minorHAnsi" w:hAnsiTheme="minorHAnsi" w:cstheme="minorBidi"/>
          <w:color w:val="auto"/>
          <w:sz w:val="22"/>
          <w:szCs w:val="22"/>
          <w:lang w:bidi="gu-IN"/>
        </w:rPr>
        <w:id w:val="16434251"/>
        <w:docPartObj>
          <w:docPartGallery w:val="Table of Contents"/>
          <w:docPartUnique/>
        </w:docPartObj>
      </w:sdtPr>
      <w:sdtEndPr>
        <w:rPr>
          <w:b/>
          <w:bCs/>
          <w:noProof/>
        </w:rPr>
      </w:sdtEndPr>
      <w:sdtContent>
        <w:p w:rsidR="00760B57" w:rsidRDefault="00760B57">
          <w:pPr>
            <w:pStyle w:val="TOCHeading"/>
          </w:pPr>
          <w:r>
            <w:t>Contents</w:t>
          </w:r>
        </w:p>
        <w:p w:rsidR="00760B57" w:rsidRDefault="00760B57">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151692486" w:history="1">
            <w:r w:rsidRPr="00A84BA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_Toc151692486 \h </w:instrText>
            </w:r>
            <w:r>
              <w:rPr>
                <w:noProof/>
                <w:webHidden/>
              </w:rPr>
            </w:r>
            <w:r>
              <w:rPr>
                <w:noProof/>
                <w:webHidden/>
              </w:rPr>
              <w:fldChar w:fldCharType="separate"/>
            </w:r>
            <w:r>
              <w:rPr>
                <w:noProof/>
                <w:webHidden/>
              </w:rPr>
              <w:t>3</w:t>
            </w:r>
            <w:r>
              <w:rPr>
                <w:noProof/>
                <w:webHidden/>
              </w:rPr>
              <w:fldChar w:fldCharType="end"/>
            </w:r>
          </w:hyperlink>
        </w:p>
        <w:p w:rsidR="00760B57" w:rsidRDefault="00115E61">
          <w:pPr>
            <w:pStyle w:val="TOC2"/>
            <w:tabs>
              <w:tab w:val="right" w:leader="dot" w:pos="9350"/>
            </w:tabs>
            <w:rPr>
              <w:rFonts w:eastAsiaTheme="minorEastAsia"/>
              <w:noProof/>
            </w:rPr>
          </w:pPr>
          <w:hyperlink w:anchor="_Toc151692487" w:history="1">
            <w:r w:rsidR="00760B57" w:rsidRPr="00A84BA7">
              <w:rPr>
                <w:rStyle w:val="Hyperlink"/>
                <w:rFonts w:ascii="Arial" w:hAnsi="Arial" w:cs="Arial"/>
                <w:noProof/>
              </w:rPr>
              <w:t>Literature-Based Background:</w:t>
            </w:r>
            <w:r w:rsidR="00760B57">
              <w:rPr>
                <w:noProof/>
                <w:webHidden/>
              </w:rPr>
              <w:tab/>
            </w:r>
            <w:r w:rsidR="00760B57">
              <w:rPr>
                <w:noProof/>
                <w:webHidden/>
              </w:rPr>
              <w:fldChar w:fldCharType="begin"/>
            </w:r>
            <w:r w:rsidR="00760B57">
              <w:rPr>
                <w:noProof/>
                <w:webHidden/>
              </w:rPr>
              <w:instrText xml:space="preserve"> PAGEREF _Toc151692487 \h </w:instrText>
            </w:r>
            <w:r w:rsidR="00760B57">
              <w:rPr>
                <w:noProof/>
                <w:webHidden/>
              </w:rPr>
            </w:r>
            <w:r w:rsidR="00760B57">
              <w:rPr>
                <w:noProof/>
                <w:webHidden/>
              </w:rPr>
              <w:fldChar w:fldCharType="separate"/>
            </w:r>
            <w:r w:rsidR="00760B57">
              <w:rPr>
                <w:noProof/>
                <w:webHidden/>
              </w:rPr>
              <w:t>3</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488" w:history="1">
            <w:r w:rsidR="00760B57" w:rsidRPr="00A84BA7">
              <w:rPr>
                <w:rStyle w:val="Hyperlink"/>
                <w:rFonts w:ascii="Arial" w:hAnsi="Arial" w:cs="Arial"/>
                <w:noProof/>
              </w:rPr>
              <w:t>Rationale:</w:t>
            </w:r>
            <w:r w:rsidR="00760B57">
              <w:rPr>
                <w:noProof/>
                <w:webHidden/>
              </w:rPr>
              <w:tab/>
            </w:r>
            <w:r w:rsidR="00760B57">
              <w:rPr>
                <w:noProof/>
                <w:webHidden/>
              </w:rPr>
              <w:fldChar w:fldCharType="begin"/>
            </w:r>
            <w:r w:rsidR="00760B57">
              <w:rPr>
                <w:noProof/>
                <w:webHidden/>
              </w:rPr>
              <w:instrText xml:space="preserve"> PAGEREF _Toc151692488 \h </w:instrText>
            </w:r>
            <w:r w:rsidR="00760B57">
              <w:rPr>
                <w:noProof/>
                <w:webHidden/>
              </w:rPr>
            </w:r>
            <w:r w:rsidR="00760B57">
              <w:rPr>
                <w:noProof/>
                <w:webHidden/>
              </w:rPr>
              <w:fldChar w:fldCharType="separate"/>
            </w:r>
            <w:r w:rsidR="00760B57">
              <w:rPr>
                <w:noProof/>
                <w:webHidden/>
              </w:rPr>
              <w:t>4</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489" w:history="1">
            <w:r w:rsidR="00760B57" w:rsidRPr="00A84BA7">
              <w:rPr>
                <w:rStyle w:val="Hyperlink"/>
                <w:rFonts w:ascii="Arial" w:hAnsi="Arial" w:cs="Arial"/>
                <w:noProof/>
              </w:rPr>
              <w:t>Research Questions:</w:t>
            </w:r>
            <w:r w:rsidR="00760B57">
              <w:rPr>
                <w:noProof/>
                <w:webHidden/>
              </w:rPr>
              <w:tab/>
            </w:r>
            <w:r w:rsidR="00760B57">
              <w:rPr>
                <w:noProof/>
                <w:webHidden/>
              </w:rPr>
              <w:fldChar w:fldCharType="begin"/>
            </w:r>
            <w:r w:rsidR="00760B57">
              <w:rPr>
                <w:noProof/>
                <w:webHidden/>
              </w:rPr>
              <w:instrText xml:space="preserve"> PAGEREF _Toc151692489 \h </w:instrText>
            </w:r>
            <w:r w:rsidR="00760B57">
              <w:rPr>
                <w:noProof/>
                <w:webHidden/>
              </w:rPr>
            </w:r>
            <w:r w:rsidR="00760B57">
              <w:rPr>
                <w:noProof/>
                <w:webHidden/>
              </w:rPr>
              <w:fldChar w:fldCharType="separate"/>
            </w:r>
            <w:r w:rsidR="00760B57">
              <w:rPr>
                <w:noProof/>
                <w:webHidden/>
              </w:rPr>
              <w:t>4</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490" w:history="1">
            <w:r w:rsidR="00760B57" w:rsidRPr="00A84BA7">
              <w:rPr>
                <w:rStyle w:val="Hyperlink"/>
                <w:rFonts w:ascii="Arial" w:hAnsi="Arial" w:cs="Arial"/>
                <w:noProof/>
              </w:rPr>
              <w:t>Aims and Objectives:</w:t>
            </w:r>
            <w:r w:rsidR="00760B57">
              <w:rPr>
                <w:noProof/>
                <w:webHidden/>
              </w:rPr>
              <w:tab/>
            </w:r>
            <w:r w:rsidR="00760B57">
              <w:rPr>
                <w:noProof/>
                <w:webHidden/>
              </w:rPr>
              <w:fldChar w:fldCharType="begin"/>
            </w:r>
            <w:r w:rsidR="00760B57">
              <w:rPr>
                <w:noProof/>
                <w:webHidden/>
              </w:rPr>
              <w:instrText xml:space="preserve"> PAGEREF _Toc151692490 \h </w:instrText>
            </w:r>
            <w:r w:rsidR="00760B57">
              <w:rPr>
                <w:noProof/>
                <w:webHidden/>
              </w:rPr>
            </w:r>
            <w:r w:rsidR="00760B57">
              <w:rPr>
                <w:noProof/>
                <w:webHidden/>
              </w:rPr>
              <w:fldChar w:fldCharType="separate"/>
            </w:r>
            <w:r w:rsidR="00760B57">
              <w:rPr>
                <w:noProof/>
                <w:webHidden/>
              </w:rPr>
              <w:t>4</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491" w:history="1">
            <w:r w:rsidR="00760B57" w:rsidRPr="00A84BA7">
              <w:rPr>
                <w:rStyle w:val="Hyperlink"/>
                <w:rFonts w:ascii="Arial" w:hAnsi="Arial" w:cs="Arial"/>
                <w:noProof/>
              </w:rPr>
              <w:t>Research Methodology: Qualitative Research Method</w:t>
            </w:r>
            <w:r w:rsidR="00760B57">
              <w:rPr>
                <w:noProof/>
                <w:webHidden/>
              </w:rPr>
              <w:tab/>
            </w:r>
            <w:r w:rsidR="00760B57">
              <w:rPr>
                <w:noProof/>
                <w:webHidden/>
              </w:rPr>
              <w:fldChar w:fldCharType="begin"/>
            </w:r>
            <w:r w:rsidR="00760B57">
              <w:rPr>
                <w:noProof/>
                <w:webHidden/>
              </w:rPr>
              <w:instrText xml:space="preserve"> PAGEREF _Toc151692491 \h </w:instrText>
            </w:r>
            <w:r w:rsidR="00760B57">
              <w:rPr>
                <w:noProof/>
                <w:webHidden/>
              </w:rPr>
            </w:r>
            <w:r w:rsidR="00760B57">
              <w:rPr>
                <w:noProof/>
                <w:webHidden/>
              </w:rPr>
              <w:fldChar w:fldCharType="separate"/>
            </w:r>
            <w:r w:rsidR="00760B57">
              <w:rPr>
                <w:noProof/>
                <w:webHidden/>
              </w:rPr>
              <w:t>5</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492" w:history="1">
            <w:r w:rsidR="00760B57" w:rsidRPr="00A84BA7">
              <w:rPr>
                <w:rStyle w:val="Hyperlink"/>
                <w:rFonts w:ascii="Arial" w:hAnsi="Arial" w:cs="Arial"/>
                <w:noProof/>
              </w:rPr>
              <w:t>Rationale for Qualitative Research:</w:t>
            </w:r>
            <w:r w:rsidR="00760B57">
              <w:rPr>
                <w:noProof/>
                <w:webHidden/>
              </w:rPr>
              <w:tab/>
            </w:r>
            <w:r w:rsidR="00760B57">
              <w:rPr>
                <w:noProof/>
                <w:webHidden/>
              </w:rPr>
              <w:fldChar w:fldCharType="begin"/>
            </w:r>
            <w:r w:rsidR="00760B57">
              <w:rPr>
                <w:noProof/>
                <w:webHidden/>
              </w:rPr>
              <w:instrText xml:space="preserve"> PAGEREF _Toc151692492 \h </w:instrText>
            </w:r>
            <w:r w:rsidR="00760B57">
              <w:rPr>
                <w:noProof/>
                <w:webHidden/>
              </w:rPr>
            </w:r>
            <w:r w:rsidR="00760B57">
              <w:rPr>
                <w:noProof/>
                <w:webHidden/>
              </w:rPr>
              <w:fldChar w:fldCharType="separate"/>
            </w:r>
            <w:r w:rsidR="00760B57">
              <w:rPr>
                <w:noProof/>
                <w:webHidden/>
              </w:rPr>
              <w:t>5</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493" w:history="1">
            <w:r w:rsidR="00760B57" w:rsidRPr="00A84BA7">
              <w:rPr>
                <w:rStyle w:val="Hyperlink"/>
                <w:rFonts w:ascii="Arial" w:hAnsi="Arial" w:cs="Arial"/>
                <w:noProof/>
              </w:rPr>
              <w:t>Research Design:</w:t>
            </w:r>
            <w:r w:rsidR="00760B57">
              <w:rPr>
                <w:noProof/>
                <w:webHidden/>
              </w:rPr>
              <w:tab/>
            </w:r>
            <w:r w:rsidR="00760B57">
              <w:rPr>
                <w:noProof/>
                <w:webHidden/>
              </w:rPr>
              <w:fldChar w:fldCharType="begin"/>
            </w:r>
            <w:r w:rsidR="00760B57">
              <w:rPr>
                <w:noProof/>
                <w:webHidden/>
              </w:rPr>
              <w:instrText xml:space="preserve"> PAGEREF _Toc151692493 \h </w:instrText>
            </w:r>
            <w:r w:rsidR="00760B57">
              <w:rPr>
                <w:noProof/>
                <w:webHidden/>
              </w:rPr>
            </w:r>
            <w:r w:rsidR="00760B57">
              <w:rPr>
                <w:noProof/>
                <w:webHidden/>
              </w:rPr>
              <w:fldChar w:fldCharType="separate"/>
            </w:r>
            <w:r w:rsidR="00760B57">
              <w:rPr>
                <w:noProof/>
                <w:webHidden/>
              </w:rPr>
              <w:t>6</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494" w:history="1">
            <w:r w:rsidR="00760B57" w:rsidRPr="00A84BA7">
              <w:rPr>
                <w:rStyle w:val="Hyperlink"/>
                <w:rFonts w:ascii="Arial" w:hAnsi="Arial" w:cs="Arial"/>
                <w:noProof/>
              </w:rPr>
              <w:t>Rationale for</w:t>
            </w:r>
            <w:r w:rsidR="00760B57">
              <w:rPr>
                <w:noProof/>
                <w:webHidden/>
              </w:rPr>
              <w:tab/>
            </w:r>
            <w:r w:rsidR="00760B57">
              <w:rPr>
                <w:noProof/>
                <w:webHidden/>
              </w:rPr>
              <w:fldChar w:fldCharType="begin"/>
            </w:r>
            <w:r w:rsidR="00760B57">
              <w:rPr>
                <w:noProof/>
                <w:webHidden/>
              </w:rPr>
              <w:instrText xml:space="preserve"> PAGEREF _Toc151692494 \h </w:instrText>
            </w:r>
            <w:r w:rsidR="00760B57">
              <w:rPr>
                <w:noProof/>
                <w:webHidden/>
              </w:rPr>
            </w:r>
            <w:r w:rsidR="00760B57">
              <w:rPr>
                <w:noProof/>
                <w:webHidden/>
              </w:rPr>
              <w:fldChar w:fldCharType="separate"/>
            </w:r>
            <w:r w:rsidR="00760B57">
              <w:rPr>
                <w:noProof/>
                <w:webHidden/>
              </w:rPr>
              <w:t>6</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495" w:history="1">
            <w:r w:rsidR="00760B57" w:rsidRPr="00A84BA7">
              <w:rPr>
                <w:rStyle w:val="Hyperlink"/>
                <w:rFonts w:ascii="Arial" w:hAnsi="Arial" w:cs="Arial"/>
                <w:noProof/>
              </w:rPr>
              <w:t>Recruitment:</w:t>
            </w:r>
            <w:r w:rsidR="00760B57">
              <w:rPr>
                <w:noProof/>
                <w:webHidden/>
              </w:rPr>
              <w:tab/>
            </w:r>
            <w:r w:rsidR="00760B57">
              <w:rPr>
                <w:noProof/>
                <w:webHidden/>
              </w:rPr>
              <w:fldChar w:fldCharType="begin"/>
            </w:r>
            <w:r w:rsidR="00760B57">
              <w:rPr>
                <w:noProof/>
                <w:webHidden/>
              </w:rPr>
              <w:instrText xml:space="preserve"> PAGEREF _Toc151692495 \h </w:instrText>
            </w:r>
            <w:r w:rsidR="00760B57">
              <w:rPr>
                <w:noProof/>
                <w:webHidden/>
              </w:rPr>
            </w:r>
            <w:r w:rsidR="00760B57">
              <w:rPr>
                <w:noProof/>
                <w:webHidden/>
              </w:rPr>
              <w:fldChar w:fldCharType="separate"/>
            </w:r>
            <w:r w:rsidR="00760B57">
              <w:rPr>
                <w:noProof/>
                <w:webHidden/>
              </w:rPr>
              <w:t>7</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496" w:history="1">
            <w:r w:rsidR="00760B57" w:rsidRPr="00A84BA7">
              <w:rPr>
                <w:rStyle w:val="Hyperlink"/>
                <w:rFonts w:ascii="Arial" w:hAnsi="Arial" w:cs="Arial"/>
                <w:noProof/>
              </w:rPr>
              <w:t>Sampling:</w:t>
            </w:r>
            <w:r w:rsidR="00760B57">
              <w:rPr>
                <w:noProof/>
                <w:webHidden/>
              </w:rPr>
              <w:tab/>
            </w:r>
            <w:r w:rsidR="00760B57">
              <w:rPr>
                <w:noProof/>
                <w:webHidden/>
              </w:rPr>
              <w:fldChar w:fldCharType="begin"/>
            </w:r>
            <w:r w:rsidR="00760B57">
              <w:rPr>
                <w:noProof/>
                <w:webHidden/>
              </w:rPr>
              <w:instrText xml:space="preserve"> PAGEREF _Toc151692496 \h </w:instrText>
            </w:r>
            <w:r w:rsidR="00760B57">
              <w:rPr>
                <w:noProof/>
                <w:webHidden/>
              </w:rPr>
            </w:r>
            <w:r w:rsidR="00760B57">
              <w:rPr>
                <w:noProof/>
                <w:webHidden/>
              </w:rPr>
              <w:fldChar w:fldCharType="separate"/>
            </w:r>
            <w:r w:rsidR="00760B57">
              <w:rPr>
                <w:noProof/>
                <w:webHidden/>
              </w:rPr>
              <w:t>7</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497" w:history="1">
            <w:r w:rsidR="00760B57" w:rsidRPr="00A84BA7">
              <w:rPr>
                <w:rStyle w:val="Hyperlink"/>
                <w:rFonts w:ascii="Arial" w:hAnsi="Arial" w:cs="Arial"/>
                <w:noProof/>
              </w:rPr>
              <w:t>Study Participants:</w:t>
            </w:r>
            <w:r w:rsidR="00760B57">
              <w:rPr>
                <w:noProof/>
                <w:webHidden/>
              </w:rPr>
              <w:tab/>
            </w:r>
            <w:r w:rsidR="00760B57">
              <w:rPr>
                <w:noProof/>
                <w:webHidden/>
              </w:rPr>
              <w:fldChar w:fldCharType="begin"/>
            </w:r>
            <w:r w:rsidR="00760B57">
              <w:rPr>
                <w:noProof/>
                <w:webHidden/>
              </w:rPr>
              <w:instrText xml:space="preserve"> PAGEREF _Toc151692497 \h </w:instrText>
            </w:r>
            <w:r w:rsidR="00760B57">
              <w:rPr>
                <w:noProof/>
                <w:webHidden/>
              </w:rPr>
            </w:r>
            <w:r w:rsidR="00760B57">
              <w:rPr>
                <w:noProof/>
                <w:webHidden/>
              </w:rPr>
              <w:fldChar w:fldCharType="separate"/>
            </w:r>
            <w:r w:rsidR="00760B57">
              <w:rPr>
                <w:noProof/>
                <w:webHidden/>
              </w:rPr>
              <w:t>8</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498" w:history="1">
            <w:r w:rsidR="00760B57" w:rsidRPr="00A84BA7">
              <w:rPr>
                <w:rStyle w:val="Hyperlink"/>
                <w:rFonts w:ascii="Arial" w:hAnsi="Arial" w:cs="Arial"/>
                <w:noProof/>
              </w:rPr>
              <w:t>Materials/Data Collection Method(s)/procedure:</w:t>
            </w:r>
            <w:r w:rsidR="00760B57">
              <w:rPr>
                <w:noProof/>
                <w:webHidden/>
              </w:rPr>
              <w:tab/>
            </w:r>
            <w:r w:rsidR="00760B57">
              <w:rPr>
                <w:noProof/>
                <w:webHidden/>
              </w:rPr>
              <w:fldChar w:fldCharType="begin"/>
            </w:r>
            <w:r w:rsidR="00760B57">
              <w:rPr>
                <w:noProof/>
                <w:webHidden/>
              </w:rPr>
              <w:instrText xml:space="preserve"> PAGEREF _Toc151692498 \h </w:instrText>
            </w:r>
            <w:r w:rsidR="00760B57">
              <w:rPr>
                <w:noProof/>
                <w:webHidden/>
              </w:rPr>
            </w:r>
            <w:r w:rsidR="00760B57">
              <w:rPr>
                <w:noProof/>
                <w:webHidden/>
              </w:rPr>
              <w:fldChar w:fldCharType="separate"/>
            </w:r>
            <w:r w:rsidR="00760B57">
              <w:rPr>
                <w:noProof/>
                <w:webHidden/>
              </w:rPr>
              <w:t>8</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499" w:history="1">
            <w:r w:rsidR="00760B57" w:rsidRPr="00A84BA7">
              <w:rPr>
                <w:rStyle w:val="Hyperlink"/>
                <w:rFonts w:ascii="Arial" w:hAnsi="Arial" w:cs="Arial"/>
                <w:noProof/>
              </w:rPr>
              <w:t>Data Analysis Technique: Thematic Analysis</w:t>
            </w:r>
            <w:r w:rsidR="00760B57">
              <w:rPr>
                <w:noProof/>
                <w:webHidden/>
              </w:rPr>
              <w:tab/>
            </w:r>
            <w:r w:rsidR="00760B57">
              <w:rPr>
                <w:noProof/>
                <w:webHidden/>
              </w:rPr>
              <w:fldChar w:fldCharType="begin"/>
            </w:r>
            <w:r w:rsidR="00760B57">
              <w:rPr>
                <w:noProof/>
                <w:webHidden/>
              </w:rPr>
              <w:instrText xml:space="preserve"> PAGEREF _Toc151692499 \h </w:instrText>
            </w:r>
            <w:r w:rsidR="00760B57">
              <w:rPr>
                <w:noProof/>
                <w:webHidden/>
              </w:rPr>
            </w:r>
            <w:r w:rsidR="00760B57">
              <w:rPr>
                <w:noProof/>
                <w:webHidden/>
              </w:rPr>
              <w:fldChar w:fldCharType="separate"/>
            </w:r>
            <w:r w:rsidR="00760B57">
              <w:rPr>
                <w:noProof/>
                <w:webHidden/>
              </w:rPr>
              <w:t>9</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500" w:history="1">
            <w:r w:rsidR="00760B57" w:rsidRPr="00A84BA7">
              <w:rPr>
                <w:rStyle w:val="Hyperlink"/>
                <w:rFonts w:ascii="Arial" w:hAnsi="Arial" w:cs="Arial"/>
                <w:noProof/>
              </w:rPr>
              <w:t>Steps in Thematic Analysis:</w:t>
            </w:r>
            <w:r w:rsidR="00760B57">
              <w:rPr>
                <w:noProof/>
                <w:webHidden/>
              </w:rPr>
              <w:tab/>
            </w:r>
            <w:r w:rsidR="00760B57">
              <w:rPr>
                <w:noProof/>
                <w:webHidden/>
              </w:rPr>
              <w:fldChar w:fldCharType="begin"/>
            </w:r>
            <w:r w:rsidR="00760B57">
              <w:rPr>
                <w:noProof/>
                <w:webHidden/>
              </w:rPr>
              <w:instrText xml:space="preserve"> PAGEREF _Toc151692500 \h </w:instrText>
            </w:r>
            <w:r w:rsidR="00760B57">
              <w:rPr>
                <w:noProof/>
                <w:webHidden/>
              </w:rPr>
            </w:r>
            <w:r w:rsidR="00760B57">
              <w:rPr>
                <w:noProof/>
                <w:webHidden/>
              </w:rPr>
              <w:fldChar w:fldCharType="separate"/>
            </w:r>
            <w:r w:rsidR="00760B57">
              <w:rPr>
                <w:noProof/>
                <w:webHidden/>
              </w:rPr>
              <w:t>10</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501" w:history="1">
            <w:r w:rsidR="00760B57" w:rsidRPr="00A84BA7">
              <w:rPr>
                <w:rStyle w:val="Hyperlink"/>
                <w:rFonts w:ascii="Arial" w:hAnsi="Arial" w:cs="Arial"/>
                <w:noProof/>
              </w:rPr>
              <w:t>Ethical Considerations:</w:t>
            </w:r>
            <w:r w:rsidR="00760B57">
              <w:rPr>
                <w:noProof/>
                <w:webHidden/>
              </w:rPr>
              <w:tab/>
            </w:r>
            <w:r w:rsidR="00760B57">
              <w:rPr>
                <w:noProof/>
                <w:webHidden/>
              </w:rPr>
              <w:fldChar w:fldCharType="begin"/>
            </w:r>
            <w:r w:rsidR="00760B57">
              <w:rPr>
                <w:noProof/>
                <w:webHidden/>
              </w:rPr>
              <w:instrText xml:space="preserve"> PAGEREF _Toc151692501 \h </w:instrText>
            </w:r>
            <w:r w:rsidR="00760B57">
              <w:rPr>
                <w:noProof/>
                <w:webHidden/>
              </w:rPr>
            </w:r>
            <w:r w:rsidR="00760B57">
              <w:rPr>
                <w:noProof/>
                <w:webHidden/>
              </w:rPr>
              <w:fldChar w:fldCharType="separate"/>
            </w:r>
            <w:r w:rsidR="00760B57">
              <w:rPr>
                <w:noProof/>
                <w:webHidden/>
              </w:rPr>
              <w:t>10</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502" w:history="1">
            <w:r w:rsidR="00760B57" w:rsidRPr="00A84BA7">
              <w:rPr>
                <w:rStyle w:val="Hyperlink"/>
                <w:rFonts w:ascii="Arial" w:hAnsi="Arial" w:cs="Arial"/>
                <w:noProof/>
              </w:rPr>
              <w:t>Results:</w:t>
            </w:r>
            <w:r w:rsidR="00760B57">
              <w:rPr>
                <w:noProof/>
                <w:webHidden/>
              </w:rPr>
              <w:tab/>
            </w:r>
            <w:r w:rsidR="00760B57">
              <w:rPr>
                <w:noProof/>
                <w:webHidden/>
              </w:rPr>
              <w:fldChar w:fldCharType="begin"/>
            </w:r>
            <w:r w:rsidR="00760B57">
              <w:rPr>
                <w:noProof/>
                <w:webHidden/>
              </w:rPr>
              <w:instrText xml:space="preserve"> PAGEREF _Toc151692502 \h </w:instrText>
            </w:r>
            <w:r w:rsidR="00760B57">
              <w:rPr>
                <w:noProof/>
                <w:webHidden/>
              </w:rPr>
            </w:r>
            <w:r w:rsidR="00760B57">
              <w:rPr>
                <w:noProof/>
                <w:webHidden/>
              </w:rPr>
              <w:fldChar w:fldCharType="separate"/>
            </w:r>
            <w:r w:rsidR="00760B57">
              <w:rPr>
                <w:noProof/>
                <w:webHidden/>
              </w:rPr>
              <w:t>11</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503" w:history="1">
            <w:r w:rsidR="00760B57" w:rsidRPr="00A84BA7">
              <w:rPr>
                <w:rStyle w:val="Hyperlink"/>
                <w:rFonts w:ascii="Arial" w:hAnsi="Arial" w:cs="Arial"/>
                <w:noProof/>
              </w:rPr>
              <w:t>Theme 1:- Healthy eating foods</w:t>
            </w:r>
            <w:r w:rsidR="00760B57">
              <w:rPr>
                <w:noProof/>
                <w:webHidden/>
              </w:rPr>
              <w:tab/>
            </w:r>
            <w:r w:rsidR="00760B57">
              <w:rPr>
                <w:noProof/>
                <w:webHidden/>
              </w:rPr>
              <w:fldChar w:fldCharType="begin"/>
            </w:r>
            <w:r w:rsidR="00760B57">
              <w:rPr>
                <w:noProof/>
                <w:webHidden/>
              </w:rPr>
              <w:instrText xml:space="preserve"> PAGEREF _Toc151692503 \h </w:instrText>
            </w:r>
            <w:r w:rsidR="00760B57">
              <w:rPr>
                <w:noProof/>
                <w:webHidden/>
              </w:rPr>
            </w:r>
            <w:r w:rsidR="00760B57">
              <w:rPr>
                <w:noProof/>
                <w:webHidden/>
              </w:rPr>
              <w:fldChar w:fldCharType="separate"/>
            </w:r>
            <w:r w:rsidR="00760B57">
              <w:rPr>
                <w:noProof/>
                <w:webHidden/>
              </w:rPr>
              <w:t>13</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504" w:history="1">
            <w:r w:rsidR="00760B57" w:rsidRPr="00A84BA7">
              <w:rPr>
                <w:rStyle w:val="Hyperlink"/>
                <w:rFonts w:ascii="Arial" w:hAnsi="Arial" w:cs="Arial"/>
                <w:noProof/>
              </w:rPr>
              <w:t>Theme 2:- barriers and enablers of healthy eating foods</w:t>
            </w:r>
            <w:r w:rsidR="00760B57">
              <w:rPr>
                <w:noProof/>
                <w:webHidden/>
              </w:rPr>
              <w:tab/>
            </w:r>
            <w:r w:rsidR="00760B57">
              <w:rPr>
                <w:noProof/>
                <w:webHidden/>
              </w:rPr>
              <w:fldChar w:fldCharType="begin"/>
            </w:r>
            <w:r w:rsidR="00760B57">
              <w:rPr>
                <w:noProof/>
                <w:webHidden/>
              </w:rPr>
              <w:instrText xml:space="preserve"> PAGEREF _Toc151692504 \h </w:instrText>
            </w:r>
            <w:r w:rsidR="00760B57">
              <w:rPr>
                <w:noProof/>
                <w:webHidden/>
              </w:rPr>
            </w:r>
            <w:r w:rsidR="00760B57">
              <w:rPr>
                <w:noProof/>
                <w:webHidden/>
              </w:rPr>
              <w:fldChar w:fldCharType="separate"/>
            </w:r>
            <w:r w:rsidR="00760B57">
              <w:rPr>
                <w:noProof/>
                <w:webHidden/>
              </w:rPr>
              <w:t>14</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505" w:history="1">
            <w:r w:rsidR="00760B57" w:rsidRPr="00A84BA7">
              <w:rPr>
                <w:rStyle w:val="Hyperlink"/>
                <w:rFonts w:ascii="Arial" w:hAnsi="Arial" w:cs="Arial"/>
                <w:noProof/>
              </w:rPr>
              <w:t>Theme 3:- Influencers of healthy eating</w:t>
            </w:r>
            <w:r w:rsidR="00760B57">
              <w:rPr>
                <w:noProof/>
                <w:webHidden/>
              </w:rPr>
              <w:tab/>
            </w:r>
            <w:r w:rsidR="00760B57">
              <w:rPr>
                <w:noProof/>
                <w:webHidden/>
              </w:rPr>
              <w:fldChar w:fldCharType="begin"/>
            </w:r>
            <w:r w:rsidR="00760B57">
              <w:rPr>
                <w:noProof/>
                <w:webHidden/>
              </w:rPr>
              <w:instrText xml:space="preserve"> PAGEREF _Toc151692505 \h </w:instrText>
            </w:r>
            <w:r w:rsidR="00760B57">
              <w:rPr>
                <w:noProof/>
                <w:webHidden/>
              </w:rPr>
            </w:r>
            <w:r w:rsidR="00760B57">
              <w:rPr>
                <w:noProof/>
                <w:webHidden/>
              </w:rPr>
              <w:fldChar w:fldCharType="separate"/>
            </w:r>
            <w:r w:rsidR="00760B57">
              <w:rPr>
                <w:noProof/>
                <w:webHidden/>
              </w:rPr>
              <w:t>15</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506" w:history="1">
            <w:r w:rsidR="00760B57" w:rsidRPr="00A84BA7">
              <w:rPr>
                <w:rStyle w:val="Hyperlink"/>
                <w:rFonts w:ascii="Arial" w:hAnsi="Arial" w:cs="Arial"/>
                <w:noProof/>
              </w:rPr>
              <w:t>Recommendations:</w:t>
            </w:r>
            <w:r w:rsidR="00760B57">
              <w:rPr>
                <w:noProof/>
                <w:webHidden/>
              </w:rPr>
              <w:tab/>
            </w:r>
            <w:r w:rsidR="00760B57">
              <w:rPr>
                <w:noProof/>
                <w:webHidden/>
              </w:rPr>
              <w:fldChar w:fldCharType="begin"/>
            </w:r>
            <w:r w:rsidR="00760B57">
              <w:rPr>
                <w:noProof/>
                <w:webHidden/>
              </w:rPr>
              <w:instrText xml:space="preserve"> PAGEREF _Toc151692506 \h </w:instrText>
            </w:r>
            <w:r w:rsidR="00760B57">
              <w:rPr>
                <w:noProof/>
                <w:webHidden/>
              </w:rPr>
            </w:r>
            <w:r w:rsidR="00760B57">
              <w:rPr>
                <w:noProof/>
                <w:webHidden/>
              </w:rPr>
              <w:fldChar w:fldCharType="separate"/>
            </w:r>
            <w:r w:rsidR="00760B57">
              <w:rPr>
                <w:noProof/>
                <w:webHidden/>
              </w:rPr>
              <w:t>16</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507" w:history="1">
            <w:r w:rsidR="00760B57" w:rsidRPr="00A84BA7">
              <w:rPr>
                <w:rStyle w:val="Hyperlink"/>
                <w:rFonts w:ascii="Arial" w:hAnsi="Arial" w:cs="Arial"/>
                <w:noProof/>
              </w:rPr>
              <w:t>Discussion:</w:t>
            </w:r>
            <w:r w:rsidR="00760B57">
              <w:rPr>
                <w:noProof/>
                <w:webHidden/>
              </w:rPr>
              <w:tab/>
            </w:r>
            <w:r w:rsidR="00760B57">
              <w:rPr>
                <w:noProof/>
                <w:webHidden/>
              </w:rPr>
              <w:fldChar w:fldCharType="begin"/>
            </w:r>
            <w:r w:rsidR="00760B57">
              <w:rPr>
                <w:noProof/>
                <w:webHidden/>
              </w:rPr>
              <w:instrText xml:space="preserve"> PAGEREF _Toc151692507 \h </w:instrText>
            </w:r>
            <w:r w:rsidR="00760B57">
              <w:rPr>
                <w:noProof/>
                <w:webHidden/>
              </w:rPr>
            </w:r>
            <w:r w:rsidR="00760B57">
              <w:rPr>
                <w:noProof/>
                <w:webHidden/>
              </w:rPr>
              <w:fldChar w:fldCharType="separate"/>
            </w:r>
            <w:r w:rsidR="00760B57">
              <w:rPr>
                <w:noProof/>
                <w:webHidden/>
              </w:rPr>
              <w:t>17</w:t>
            </w:r>
            <w:r w:rsidR="00760B57">
              <w:rPr>
                <w:noProof/>
                <w:webHidden/>
              </w:rPr>
              <w:fldChar w:fldCharType="end"/>
            </w:r>
          </w:hyperlink>
        </w:p>
        <w:p w:rsidR="00760B57" w:rsidRDefault="00115E61">
          <w:pPr>
            <w:pStyle w:val="TOC2"/>
            <w:tabs>
              <w:tab w:val="right" w:leader="dot" w:pos="9350"/>
            </w:tabs>
            <w:rPr>
              <w:rFonts w:eastAsiaTheme="minorEastAsia"/>
              <w:noProof/>
            </w:rPr>
          </w:pPr>
          <w:hyperlink w:anchor="_Toc151692508" w:history="1">
            <w:r w:rsidR="00760B57" w:rsidRPr="00A84BA7">
              <w:rPr>
                <w:rStyle w:val="Hyperlink"/>
                <w:rFonts w:ascii="Arial" w:hAnsi="Arial" w:cs="Arial"/>
                <w:noProof/>
              </w:rPr>
              <w:t>Future Implications:</w:t>
            </w:r>
            <w:r w:rsidR="00760B57">
              <w:rPr>
                <w:noProof/>
                <w:webHidden/>
              </w:rPr>
              <w:tab/>
            </w:r>
            <w:r w:rsidR="00760B57">
              <w:rPr>
                <w:noProof/>
                <w:webHidden/>
              </w:rPr>
              <w:fldChar w:fldCharType="begin"/>
            </w:r>
            <w:r w:rsidR="00760B57">
              <w:rPr>
                <w:noProof/>
                <w:webHidden/>
              </w:rPr>
              <w:instrText xml:space="preserve"> PAGEREF _Toc151692508 \h </w:instrText>
            </w:r>
            <w:r w:rsidR="00760B57">
              <w:rPr>
                <w:noProof/>
                <w:webHidden/>
              </w:rPr>
            </w:r>
            <w:r w:rsidR="00760B57">
              <w:rPr>
                <w:noProof/>
                <w:webHidden/>
              </w:rPr>
              <w:fldChar w:fldCharType="separate"/>
            </w:r>
            <w:r w:rsidR="00760B57">
              <w:rPr>
                <w:noProof/>
                <w:webHidden/>
              </w:rPr>
              <w:t>17</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509" w:history="1">
            <w:r w:rsidR="00760B57" w:rsidRPr="00A84BA7">
              <w:rPr>
                <w:rStyle w:val="Hyperlink"/>
                <w:rFonts w:ascii="Arial" w:hAnsi="Arial" w:cs="Arial"/>
                <w:noProof/>
              </w:rPr>
              <w:t>Conclusion:</w:t>
            </w:r>
            <w:r w:rsidR="00760B57">
              <w:rPr>
                <w:noProof/>
                <w:webHidden/>
              </w:rPr>
              <w:tab/>
            </w:r>
            <w:r w:rsidR="00760B57">
              <w:rPr>
                <w:noProof/>
                <w:webHidden/>
              </w:rPr>
              <w:fldChar w:fldCharType="begin"/>
            </w:r>
            <w:r w:rsidR="00760B57">
              <w:rPr>
                <w:noProof/>
                <w:webHidden/>
              </w:rPr>
              <w:instrText xml:space="preserve"> PAGEREF _Toc151692509 \h </w:instrText>
            </w:r>
            <w:r w:rsidR="00760B57">
              <w:rPr>
                <w:noProof/>
                <w:webHidden/>
              </w:rPr>
            </w:r>
            <w:r w:rsidR="00760B57">
              <w:rPr>
                <w:noProof/>
                <w:webHidden/>
              </w:rPr>
              <w:fldChar w:fldCharType="separate"/>
            </w:r>
            <w:r w:rsidR="00760B57">
              <w:rPr>
                <w:noProof/>
                <w:webHidden/>
              </w:rPr>
              <w:t>18</w:t>
            </w:r>
            <w:r w:rsidR="00760B57">
              <w:rPr>
                <w:noProof/>
                <w:webHidden/>
              </w:rPr>
              <w:fldChar w:fldCharType="end"/>
            </w:r>
          </w:hyperlink>
        </w:p>
        <w:p w:rsidR="00760B57" w:rsidRDefault="00115E61">
          <w:pPr>
            <w:pStyle w:val="TOC1"/>
            <w:tabs>
              <w:tab w:val="right" w:leader="dot" w:pos="9350"/>
            </w:tabs>
            <w:rPr>
              <w:rFonts w:eastAsiaTheme="minorEastAsia"/>
              <w:noProof/>
            </w:rPr>
          </w:pPr>
          <w:hyperlink w:anchor="_Toc151692510" w:history="1">
            <w:r w:rsidR="00760B57" w:rsidRPr="00A84BA7">
              <w:rPr>
                <w:rStyle w:val="Hyperlink"/>
                <w:rFonts w:ascii="Arial" w:hAnsi="Arial" w:cs="Arial"/>
                <w:noProof/>
              </w:rPr>
              <w:t>References:</w:t>
            </w:r>
            <w:r w:rsidR="00760B57">
              <w:rPr>
                <w:noProof/>
                <w:webHidden/>
              </w:rPr>
              <w:tab/>
            </w:r>
            <w:r w:rsidR="00760B57">
              <w:rPr>
                <w:noProof/>
                <w:webHidden/>
              </w:rPr>
              <w:fldChar w:fldCharType="begin"/>
            </w:r>
            <w:r w:rsidR="00760B57">
              <w:rPr>
                <w:noProof/>
                <w:webHidden/>
              </w:rPr>
              <w:instrText xml:space="preserve"> PAGEREF _Toc151692510 \h </w:instrText>
            </w:r>
            <w:r w:rsidR="00760B57">
              <w:rPr>
                <w:noProof/>
                <w:webHidden/>
              </w:rPr>
            </w:r>
            <w:r w:rsidR="00760B57">
              <w:rPr>
                <w:noProof/>
                <w:webHidden/>
              </w:rPr>
              <w:fldChar w:fldCharType="separate"/>
            </w:r>
            <w:r w:rsidR="00760B57">
              <w:rPr>
                <w:noProof/>
                <w:webHidden/>
              </w:rPr>
              <w:t>19</w:t>
            </w:r>
            <w:r w:rsidR="00760B57">
              <w:rPr>
                <w:noProof/>
                <w:webHidden/>
              </w:rPr>
              <w:fldChar w:fldCharType="end"/>
            </w:r>
          </w:hyperlink>
        </w:p>
        <w:p w:rsidR="00760B57" w:rsidRDefault="00760B57">
          <w:r>
            <w:rPr>
              <w:b/>
              <w:bCs/>
              <w:noProof/>
            </w:rPr>
            <w:fldChar w:fldCharType="end"/>
          </w:r>
        </w:p>
      </w:sdtContent>
    </w:sdt>
    <w:p w:rsidR="00F10DDC" w:rsidRPr="00760B57" w:rsidRDefault="00F10DDC" w:rsidP="00760B57">
      <w:pPr>
        <w:spacing w:line="360" w:lineRule="auto"/>
        <w:rPr>
          <w:rFonts w:ascii="Arial" w:hAnsi="Arial" w:cs="Arial"/>
        </w:rPr>
      </w:pPr>
      <w:r w:rsidRPr="00760B57">
        <w:rPr>
          <w:rFonts w:ascii="Arial" w:hAnsi="Arial" w:cs="Arial"/>
        </w:rPr>
        <w:br w:type="page"/>
      </w:r>
    </w:p>
    <w:p w:rsidR="00F10DDC" w:rsidRPr="006962B4" w:rsidRDefault="003D0067" w:rsidP="00760B57">
      <w:pPr>
        <w:pStyle w:val="Heading1"/>
        <w:spacing w:line="360" w:lineRule="auto"/>
        <w:rPr>
          <w:rFonts w:ascii="Arial" w:hAnsi="Arial" w:cs="Arial"/>
          <w:b/>
          <w:bCs/>
          <w:sz w:val="24"/>
          <w:szCs w:val="24"/>
        </w:rPr>
      </w:pPr>
      <w:bookmarkStart w:id="0" w:name="_Toc151691731"/>
      <w:bookmarkStart w:id="1" w:name="_Toc151692486"/>
      <w:r w:rsidRPr="006962B4">
        <w:rPr>
          <w:rFonts w:ascii="Arial" w:hAnsi="Arial" w:cs="Arial"/>
          <w:b/>
          <w:bCs/>
          <w:sz w:val="24"/>
          <w:szCs w:val="24"/>
        </w:rPr>
        <w:lastRenderedPageBreak/>
        <w:t>Introduction:</w:t>
      </w:r>
      <w:bookmarkEnd w:id="0"/>
      <w:bookmarkEnd w:id="1"/>
    </w:p>
    <w:p w:rsidR="00F10DDC" w:rsidRPr="00760B57" w:rsidRDefault="0065112C" w:rsidP="00760B57">
      <w:pPr>
        <w:spacing w:line="360" w:lineRule="auto"/>
        <w:rPr>
          <w:rFonts w:ascii="Arial" w:hAnsi="Arial" w:cs="Arial"/>
        </w:rPr>
      </w:pPr>
      <w:r w:rsidRPr="00760B57">
        <w:rPr>
          <w:rFonts w:ascii="Arial" w:hAnsi="Arial" w:cs="Arial"/>
        </w:rPr>
        <w:t>Healthy eating habits are essential for overall well-being, particularly among the student population facing unique challenges. The transition to postgraduate studies introduces a complex interplay of factors that influence eating behavior. This study aims to investigate these factors through a focused exploration of postgraduate students in a public university setting. By understanding the dynamics of dietary choices, interventions can be tailored to address specific needs and promote healthier lifestyles among this demographic</w:t>
      </w:r>
      <w:r w:rsidR="0015256C" w:rsidRPr="00760B57">
        <w:rPr>
          <w:rFonts w:ascii="Arial" w:hAnsi="Arial" w:cs="Arial"/>
        </w:rPr>
        <w:t xml:space="preserve"> (</w:t>
      </w:r>
      <w:proofErr w:type="spellStart"/>
      <w:r w:rsidR="009B7063" w:rsidRPr="00760B57">
        <w:rPr>
          <w:rFonts w:ascii="Arial" w:hAnsi="Arial" w:cs="Arial"/>
        </w:rPr>
        <w:t>neumark-sztainer</w:t>
      </w:r>
      <w:proofErr w:type="spellEnd"/>
      <w:r w:rsidR="009B7063" w:rsidRPr="00760B57">
        <w:rPr>
          <w:rFonts w:ascii="Arial" w:hAnsi="Arial" w:cs="Arial"/>
        </w:rPr>
        <w:t xml:space="preserve"> </w:t>
      </w:r>
      <w:r w:rsidR="0015256C" w:rsidRPr="00760B57">
        <w:rPr>
          <w:rFonts w:ascii="Arial" w:hAnsi="Arial" w:cs="Arial"/>
        </w:rPr>
        <w:t>et al., 1999)</w:t>
      </w:r>
      <w:r w:rsidRPr="00760B57">
        <w:rPr>
          <w:rFonts w:ascii="Arial" w:hAnsi="Arial" w:cs="Arial"/>
        </w:rPr>
        <w:t>.</w:t>
      </w:r>
    </w:p>
    <w:p w:rsidR="00FD6F92" w:rsidRPr="00760B57" w:rsidRDefault="00FD6F92" w:rsidP="00760B57">
      <w:pPr>
        <w:spacing w:line="360" w:lineRule="auto"/>
        <w:rPr>
          <w:rFonts w:ascii="Arial" w:hAnsi="Arial" w:cs="Arial"/>
        </w:rPr>
      </w:pPr>
      <w:r w:rsidRPr="00760B57">
        <w:rPr>
          <w:rFonts w:ascii="Arial" w:hAnsi="Arial" w:cs="Arial"/>
        </w:rPr>
        <w:t>The literature underscores the importance of investigating the factors shaping eating behavio</w:t>
      </w:r>
      <w:r w:rsidR="00D2388C" w:rsidRPr="00760B57">
        <w:rPr>
          <w:rFonts w:ascii="Arial" w:hAnsi="Arial" w:cs="Arial"/>
        </w:rPr>
        <w:t>u</w:t>
      </w:r>
      <w:r w:rsidRPr="00760B57">
        <w:rPr>
          <w:rFonts w:ascii="Arial" w:hAnsi="Arial" w:cs="Arial"/>
        </w:rPr>
        <w:t>r among postgraduate students. By delving into the existing body of knowledge, this study seeks to contribute new insights that can inform targeted interventions and ultimately enhance the overall health and well-being of postgraduate students in public universities.</w:t>
      </w:r>
    </w:p>
    <w:p w:rsidR="007648DF" w:rsidRPr="006962B4" w:rsidRDefault="007648DF" w:rsidP="00760B57">
      <w:pPr>
        <w:pStyle w:val="Heading2"/>
        <w:spacing w:line="360" w:lineRule="auto"/>
        <w:rPr>
          <w:rFonts w:ascii="Arial" w:hAnsi="Arial" w:cs="Arial"/>
          <w:b/>
          <w:bCs/>
          <w:sz w:val="24"/>
          <w:szCs w:val="24"/>
        </w:rPr>
      </w:pPr>
      <w:bookmarkStart w:id="2" w:name="_Toc151691732"/>
      <w:bookmarkStart w:id="3" w:name="_Toc151692487"/>
      <w:r w:rsidRPr="006962B4">
        <w:rPr>
          <w:rFonts w:ascii="Arial" w:hAnsi="Arial" w:cs="Arial"/>
          <w:b/>
          <w:bCs/>
          <w:sz w:val="24"/>
          <w:szCs w:val="24"/>
        </w:rPr>
        <w:t>Literature-Based Back</w:t>
      </w:r>
      <w:r w:rsidR="00FD6F92" w:rsidRPr="006962B4">
        <w:rPr>
          <w:rFonts w:ascii="Arial" w:hAnsi="Arial" w:cs="Arial"/>
          <w:b/>
          <w:bCs/>
          <w:sz w:val="24"/>
          <w:szCs w:val="24"/>
        </w:rPr>
        <w:t>ground</w:t>
      </w:r>
      <w:r w:rsidRPr="006962B4">
        <w:rPr>
          <w:rFonts w:ascii="Arial" w:hAnsi="Arial" w:cs="Arial"/>
          <w:b/>
          <w:bCs/>
          <w:sz w:val="24"/>
          <w:szCs w:val="24"/>
        </w:rPr>
        <w:t>:</w:t>
      </w:r>
      <w:bookmarkEnd w:id="2"/>
      <w:bookmarkEnd w:id="3"/>
    </w:p>
    <w:p w:rsidR="00D04220" w:rsidRPr="00760B57" w:rsidRDefault="007648DF" w:rsidP="00760B57">
      <w:pPr>
        <w:spacing w:line="360" w:lineRule="auto"/>
        <w:rPr>
          <w:rFonts w:ascii="Arial" w:hAnsi="Arial" w:cs="Arial"/>
        </w:rPr>
      </w:pPr>
      <w:r w:rsidRPr="00760B57">
        <w:rPr>
          <w:rFonts w:ascii="Arial" w:hAnsi="Arial" w:cs="Arial"/>
        </w:rPr>
        <w:t>The eating behavio</w:t>
      </w:r>
      <w:r w:rsidR="00D2388C" w:rsidRPr="00760B57">
        <w:rPr>
          <w:rFonts w:ascii="Arial" w:hAnsi="Arial" w:cs="Arial"/>
        </w:rPr>
        <w:t>u</w:t>
      </w:r>
      <w:r w:rsidRPr="00760B57">
        <w:rPr>
          <w:rFonts w:ascii="Arial" w:hAnsi="Arial" w:cs="Arial"/>
        </w:rPr>
        <w:t>r of postgraduate students is a subject of increasing interest within public health research. Past studies have highlighted the multifaceted nature of dietary choices in academic settings. Stress, irregular schedules, and limited time have been identified as key determinants impacting the nutritional habits of postgraduate students (</w:t>
      </w:r>
      <w:proofErr w:type="spellStart"/>
      <w:r w:rsidRPr="00760B57">
        <w:rPr>
          <w:rFonts w:ascii="Arial" w:hAnsi="Arial" w:cs="Arial"/>
        </w:rPr>
        <w:t>Musolino</w:t>
      </w:r>
      <w:proofErr w:type="spellEnd"/>
      <w:r w:rsidRPr="00760B57">
        <w:rPr>
          <w:rFonts w:ascii="Arial" w:hAnsi="Arial" w:cs="Arial"/>
        </w:rPr>
        <w:t xml:space="preserve"> et al., 2018). The university environment itself, with its diverse social and cultural influences, further shapes dietary patterns (Wardle et al., 2017).</w:t>
      </w:r>
    </w:p>
    <w:p w:rsidR="007648DF" w:rsidRPr="00760B57" w:rsidRDefault="007648DF" w:rsidP="00760B57">
      <w:pPr>
        <w:spacing w:line="360" w:lineRule="auto"/>
        <w:rPr>
          <w:rFonts w:ascii="Arial" w:hAnsi="Arial" w:cs="Arial"/>
        </w:rPr>
      </w:pPr>
      <w:r w:rsidRPr="00760B57">
        <w:rPr>
          <w:rFonts w:ascii="Arial" w:hAnsi="Arial" w:cs="Arial"/>
        </w:rPr>
        <w:t xml:space="preserve">Stress, a prevalent aspect of postgraduate studies, has been associated with both overeating and undereating </w:t>
      </w:r>
      <w:proofErr w:type="spellStart"/>
      <w:r w:rsidRPr="00760B57">
        <w:rPr>
          <w:rFonts w:ascii="Arial" w:hAnsi="Arial" w:cs="Arial"/>
        </w:rPr>
        <w:t>behavio</w:t>
      </w:r>
      <w:r w:rsidR="00D2388C" w:rsidRPr="00760B57">
        <w:rPr>
          <w:rFonts w:ascii="Arial" w:hAnsi="Arial" w:cs="Arial"/>
        </w:rPr>
        <w:t>u</w:t>
      </w:r>
      <w:r w:rsidRPr="00760B57">
        <w:rPr>
          <w:rFonts w:ascii="Arial" w:hAnsi="Arial" w:cs="Arial"/>
        </w:rPr>
        <w:t>rs</w:t>
      </w:r>
      <w:proofErr w:type="spellEnd"/>
      <w:r w:rsidRPr="00760B57">
        <w:rPr>
          <w:rFonts w:ascii="Arial" w:hAnsi="Arial" w:cs="Arial"/>
        </w:rPr>
        <w:t xml:space="preserve"> (Papier et al., 2015). The demands of rigorous academic schedules may lead students to opt for convenient but often less nutritious food choices (El Ansari et al., 2014). Additionally, the influence of peers and the availability of various food options on campus contribute to the complexity of dietary decision-making (</w:t>
      </w:r>
      <w:proofErr w:type="spellStart"/>
      <w:r w:rsidRPr="00760B57">
        <w:rPr>
          <w:rFonts w:ascii="Arial" w:hAnsi="Arial" w:cs="Arial"/>
        </w:rPr>
        <w:t>Levitsky</w:t>
      </w:r>
      <w:proofErr w:type="spellEnd"/>
      <w:r w:rsidRPr="00760B57">
        <w:rPr>
          <w:rFonts w:ascii="Arial" w:hAnsi="Arial" w:cs="Arial"/>
        </w:rPr>
        <w:t xml:space="preserve"> et al., 2019).</w:t>
      </w:r>
    </w:p>
    <w:p w:rsidR="007648DF" w:rsidRPr="00760B57" w:rsidRDefault="007648DF" w:rsidP="00760B57">
      <w:pPr>
        <w:spacing w:line="360" w:lineRule="auto"/>
        <w:rPr>
          <w:rFonts w:ascii="Arial" w:hAnsi="Arial" w:cs="Arial"/>
        </w:rPr>
      </w:pPr>
      <w:r w:rsidRPr="00760B57">
        <w:rPr>
          <w:rFonts w:ascii="Arial" w:hAnsi="Arial" w:cs="Arial"/>
        </w:rPr>
        <w:t>Research indicates that dietary patterns formed during this time tend to persist into adulthood (</w:t>
      </w:r>
      <w:proofErr w:type="spellStart"/>
      <w:r w:rsidRPr="00760B57">
        <w:rPr>
          <w:rFonts w:ascii="Arial" w:hAnsi="Arial" w:cs="Arial"/>
        </w:rPr>
        <w:t>Vadeboncoeur</w:t>
      </w:r>
      <w:proofErr w:type="spellEnd"/>
      <w:r w:rsidRPr="00760B57">
        <w:rPr>
          <w:rFonts w:ascii="Arial" w:hAnsi="Arial" w:cs="Arial"/>
        </w:rPr>
        <w:t xml:space="preserve"> et al., 2018). Therefore, understanding the factors influencing eating behavior among postgraduate students is crucial for developing targeted interventions that promote long-term health.</w:t>
      </w:r>
    </w:p>
    <w:p w:rsidR="005F7C7E" w:rsidRPr="00760B57" w:rsidRDefault="005F7C7E" w:rsidP="00760B57">
      <w:pPr>
        <w:spacing w:line="360" w:lineRule="auto"/>
        <w:rPr>
          <w:rFonts w:ascii="Arial" w:hAnsi="Arial" w:cs="Arial"/>
          <w:b/>
          <w:bCs/>
        </w:rPr>
      </w:pPr>
    </w:p>
    <w:p w:rsidR="0040055A" w:rsidRPr="00760B57" w:rsidRDefault="0040055A" w:rsidP="00760B57">
      <w:pPr>
        <w:spacing w:line="360" w:lineRule="auto"/>
        <w:rPr>
          <w:rFonts w:ascii="Arial" w:hAnsi="Arial" w:cs="Arial"/>
          <w:b/>
          <w:bCs/>
        </w:rPr>
      </w:pPr>
    </w:p>
    <w:p w:rsidR="0040055A" w:rsidRPr="00760B57" w:rsidRDefault="0040055A" w:rsidP="00760B57">
      <w:pPr>
        <w:spacing w:line="360" w:lineRule="auto"/>
        <w:rPr>
          <w:rFonts w:ascii="Arial" w:hAnsi="Arial" w:cs="Arial"/>
          <w:b/>
          <w:bCs/>
        </w:rPr>
      </w:pPr>
    </w:p>
    <w:p w:rsidR="00FD6F92" w:rsidRPr="006962B4" w:rsidRDefault="00FD6F92" w:rsidP="00760B57">
      <w:pPr>
        <w:pStyle w:val="Heading1"/>
        <w:spacing w:line="360" w:lineRule="auto"/>
        <w:rPr>
          <w:rFonts w:ascii="Arial" w:hAnsi="Arial" w:cs="Arial"/>
          <w:b/>
          <w:bCs/>
          <w:sz w:val="24"/>
          <w:szCs w:val="24"/>
        </w:rPr>
      </w:pPr>
      <w:bookmarkStart w:id="4" w:name="_Toc151691733"/>
      <w:bookmarkStart w:id="5" w:name="_Toc151692488"/>
      <w:r w:rsidRPr="006962B4">
        <w:rPr>
          <w:rFonts w:ascii="Arial" w:hAnsi="Arial" w:cs="Arial"/>
          <w:b/>
          <w:bCs/>
          <w:sz w:val="24"/>
          <w:szCs w:val="24"/>
        </w:rPr>
        <w:lastRenderedPageBreak/>
        <w:t>Rationale:</w:t>
      </w:r>
      <w:bookmarkEnd w:id="4"/>
      <w:bookmarkEnd w:id="5"/>
    </w:p>
    <w:p w:rsidR="007648DF" w:rsidRPr="00760B57" w:rsidRDefault="00FD6F92" w:rsidP="00760B57">
      <w:pPr>
        <w:spacing w:line="360" w:lineRule="auto"/>
        <w:rPr>
          <w:rFonts w:ascii="Arial" w:hAnsi="Arial" w:cs="Arial"/>
        </w:rPr>
      </w:pPr>
      <w:r w:rsidRPr="00760B57">
        <w:rPr>
          <w:rFonts w:ascii="Arial" w:hAnsi="Arial" w:cs="Arial"/>
        </w:rPr>
        <w:t>The rationale for conducting a study on the factors influencing eating behavio</w:t>
      </w:r>
      <w:r w:rsidR="00D2388C" w:rsidRPr="00760B57">
        <w:rPr>
          <w:rFonts w:ascii="Arial" w:hAnsi="Arial" w:cs="Arial"/>
        </w:rPr>
        <w:t>u</w:t>
      </w:r>
      <w:r w:rsidRPr="00760B57">
        <w:rPr>
          <w:rFonts w:ascii="Arial" w:hAnsi="Arial" w:cs="Arial"/>
        </w:rPr>
        <w:t>r among postgraduate students in a public university is rooted in the recognition of the critical role of nutrition in overall health and academic success. As the transition to postgraduate studies represents a pivotal period in individuals' lives, understanding the factors influencing their dietary choices is essential for developing targeted interventions that promote healthier lifestyles</w:t>
      </w:r>
      <w:r w:rsidR="0015256C" w:rsidRPr="00760B57">
        <w:rPr>
          <w:rFonts w:ascii="Arial" w:hAnsi="Arial" w:cs="Arial"/>
        </w:rPr>
        <w:t xml:space="preserve"> (</w:t>
      </w:r>
      <w:r w:rsidR="005F7C7E" w:rsidRPr="00760B57">
        <w:rPr>
          <w:rFonts w:ascii="Arial" w:hAnsi="Arial" w:cs="Arial"/>
        </w:rPr>
        <w:t xml:space="preserve">story, </w:t>
      </w:r>
      <w:proofErr w:type="spellStart"/>
      <w:r w:rsidR="005F7C7E" w:rsidRPr="00760B57">
        <w:rPr>
          <w:rFonts w:ascii="Arial" w:hAnsi="Arial" w:cs="Arial"/>
        </w:rPr>
        <w:t>neumark-sztainer</w:t>
      </w:r>
      <w:proofErr w:type="spellEnd"/>
      <w:r w:rsidR="005F7C7E" w:rsidRPr="00760B57">
        <w:rPr>
          <w:rFonts w:ascii="Arial" w:hAnsi="Arial" w:cs="Arial"/>
        </w:rPr>
        <w:t xml:space="preserve"> and </w:t>
      </w:r>
      <w:proofErr w:type="spellStart"/>
      <w:r w:rsidR="005F7C7E" w:rsidRPr="00760B57">
        <w:rPr>
          <w:rFonts w:ascii="Arial" w:hAnsi="Arial" w:cs="Arial"/>
        </w:rPr>
        <w:t>french</w:t>
      </w:r>
      <w:proofErr w:type="spellEnd"/>
      <w:r w:rsidR="005F7C7E" w:rsidRPr="00760B57">
        <w:rPr>
          <w:rFonts w:ascii="Arial" w:hAnsi="Arial" w:cs="Arial"/>
        </w:rPr>
        <w:t>, 2002</w:t>
      </w:r>
      <w:r w:rsidR="0015256C" w:rsidRPr="00760B57">
        <w:rPr>
          <w:rFonts w:ascii="Arial" w:hAnsi="Arial" w:cs="Arial"/>
        </w:rPr>
        <w:t>)</w:t>
      </w:r>
      <w:r w:rsidRPr="00760B57">
        <w:rPr>
          <w:rFonts w:ascii="Arial" w:hAnsi="Arial" w:cs="Arial"/>
        </w:rPr>
        <w:t>.</w:t>
      </w:r>
    </w:p>
    <w:p w:rsidR="00FD6F92" w:rsidRPr="00760B57" w:rsidRDefault="00FD6F92" w:rsidP="00760B57">
      <w:pPr>
        <w:spacing w:line="360" w:lineRule="auto"/>
        <w:rPr>
          <w:rFonts w:ascii="Arial" w:hAnsi="Arial" w:cs="Arial"/>
          <w:color w:val="FF0000"/>
        </w:rPr>
      </w:pPr>
      <w:r w:rsidRPr="00760B57">
        <w:rPr>
          <w:rFonts w:ascii="Arial" w:hAnsi="Arial" w:cs="Arial"/>
        </w:rPr>
        <w:t>Postgraduate students often face unique challenges, including elevated stress levels, irregular schedules, and increased academic pressure. These challenges can impact their eating behavio</w:t>
      </w:r>
      <w:r w:rsidR="00D2388C" w:rsidRPr="00760B57">
        <w:rPr>
          <w:rFonts w:ascii="Arial" w:hAnsi="Arial" w:cs="Arial"/>
        </w:rPr>
        <w:t>u</w:t>
      </w:r>
      <w:r w:rsidRPr="00760B57">
        <w:rPr>
          <w:rFonts w:ascii="Arial" w:hAnsi="Arial" w:cs="Arial"/>
        </w:rPr>
        <w:t>r, leading to suboptimal nutritional choices. Additionally, the university environment, characterized by diverse social and cultural influences, further contributes to the complexity of dietary decision-making</w:t>
      </w:r>
      <w:r w:rsidR="0015256C" w:rsidRPr="00760B57">
        <w:rPr>
          <w:rFonts w:ascii="Arial" w:hAnsi="Arial" w:cs="Arial"/>
        </w:rPr>
        <w:t xml:space="preserve"> (</w:t>
      </w:r>
      <w:proofErr w:type="spellStart"/>
      <w:r w:rsidR="0015256C" w:rsidRPr="00760B57">
        <w:rPr>
          <w:rFonts w:ascii="Arial" w:hAnsi="Arial" w:cs="Arial"/>
        </w:rPr>
        <w:t>Ottrey</w:t>
      </w:r>
      <w:proofErr w:type="spellEnd"/>
      <w:r w:rsidR="0015256C" w:rsidRPr="00760B57">
        <w:rPr>
          <w:rFonts w:ascii="Arial" w:hAnsi="Arial" w:cs="Arial"/>
        </w:rPr>
        <w:t>, Jong and Porter, 2018</w:t>
      </w:r>
      <w:r w:rsidR="0015256C" w:rsidRPr="00760B57">
        <w:rPr>
          <w:rFonts w:ascii="Arial" w:hAnsi="Arial" w:cs="Arial"/>
          <w:color w:val="000000" w:themeColor="text1"/>
        </w:rPr>
        <w:t>)</w:t>
      </w:r>
      <w:r w:rsidR="006034F2" w:rsidRPr="00760B57">
        <w:rPr>
          <w:rFonts w:ascii="Arial" w:hAnsi="Arial" w:cs="Arial"/>
          <w:color w:val="000000" w:themeColor="text1"/>
        </w:rPr>
        <w:t>.</w:t>
      </w:r>
    </w:p>
    <w:p w:rsidR="00357D43" w:rsidRPr="006962B4" w:rsidRDefault="00357D43" w:rsidP="00760B57">
      <w:pPr>
        <w:pStyle w:val="Heading2"/>
        <w:spacing w:line="360" w:lineRule="auto"/>
        <w:rPr>
          <w:rFonts w:ascii="Arial" w:hAnsi="Arial" w:cs="Arial"/>
          <w:b/>
          <w:bCs/>
          <w:sz w:val="24"/>
          <w:szCs w:val="24"/>
        </w:rPr>
      </w:pPr>
      <w:bookmarkStart w:id="6" w:name="_Toc151691734"/>
      <w:bookmarkStart w:id="7" w:name="_Toc151692489"/>
      <w:r w:rsidRPr="006962B4">
        <w:rPr>
          <w:rFonts w:ascii="Arial" w:hAnsi="Arial" w:cs="Arial"/>
          <w:b/>
          <w:bCs/>
          <w:sz w:val="24"/>
          <w:szCs w:val="24"/>
        </w:rPr>
        <w:t>Research Question</w:t>
      </w:r>
      <w:r w:rsidR="008A12A7" w:rsidRPr="006962B4">
        <w:rPr>
          <w:rFonts w:ascii="Arial" w:hAnsi="Arial" w:cs="Arial"/>
          <w:b/>
          <w:bCs/>
          <w:sz w:val="24"/>
          <w:szCs w:val="24"/>
        </w:rPr>
        <w:t>s</w:t>
      </w:r>
      <w:r w:rsidRPr="006962B4">
        <w:rPr>
          <w:rFonts w:ascii="Arial" w:hAnsi="Arial" w:cs="Arial"/>
          <w:b/>
          <w:bCs/>
          <w:sz w:val="24"/>
          <w:szCs w:val="24"/>
        </w:rPr>
        <w:t>:</w:t>
      </w:r>
      <w:bookmarkEnd w:id="6"/>
      <w:bookmarkEnd w:id="7"/>
    </w:p>
    <w:p w:rsidR="008A12A7" w:rsidRPr="00760B57" w:rsidRDefault="00B47D75" w:rsidP="00B47D75">
      <w:pPr>
        <w:pStyle w:val="ListParagraph"/>
        <w:numPr>
          <w:ilvl w:val="0"/>
          <w:numId w:val="3"/>
        </w:numPr>
        <w:spacing w:line="360" w:lineRule="auto"/>
        <w:rPr>
          <w:rFonts w:ascii="Arial" w:hAnsi="Arial" w:cs="Arial"/>
        </w:rPr>
      </w:pPr>
      <w:r>
        <w:rPr>
          <w:rFonts w:ascii="Arial" w:hAnsi="Arial" w:cs="Arial"/>
        </w:rPr>
        <w:t>W</w:t>
      </w:r>
      <w:r w:rsidRPr="00B47D75">
        <w:rPr>
          <w:rFonts w:ascii="Arial" w:hAnsi="Arial" w:cs="Arial"/>
        </w:rPr>
        <w:t>hat are the main pressures affecting postgraduate students' eating habits in a public university setting?</w:t>
      </w:r>
    </w:p>
    <w:p w:rsidR="008A12A7" w:rsidRPr="00760B57" w:rsidRDefault="00B47D75" w:rsidP="00B47D75">
      <w:pPr>
        <w:pStyle w:val="ListParagraph"/>
        <w:numPr>
          <w:ilvl w:val="0"/>
          <w:numId w:val="3"/>
        </w:numPr>
        <w:spacing w:line="360" w:lineRule="auto"/>
        <w:rPr>
          <w:rFonts w:ascii="Arial" w:hAnsi="Arial" w:cs="Arial"/>
        </w:rPr>
      </w:pPr>
      <w:r w:rsidRPr="00B47D75">
        <w:rPr>
          <w:rFonts w:ascii="Arial" w:hAnsi="Arial" w:cs="Arial"/>
        </w:rPr>
        <w:t>What role do interactions and influences from peers have in postgraduate students' eating decisions?</w:t>
      </w:r>
    </w:p>
    <w:p w:rsidR="00B47D75" w:rsidRDefault="00B47D75" w:rsidP="00B47D75">
      <w:pPr>
        <w:pStyle w:val="ListParagraph"/>
        <w:numPr>
          <w:ilvl w:val="0"/>
          <w:numId w:val="3"/>
        </w:numPr>
        <w:spacing w:line="360" w:lineRule="auto"/>
        <w:rPr>
          <w:rFonts w:ascii="Arial" w:hAnsi="Arial" w:cs="Arial"/>
        </w:rPr>
      </w:pPr>
      <w:r w:rsidRPr="00B47D75">
        <w:rPr>
          <w:rFonts w:ascii="Arial" w:hAnsi="Arial" w:cs="Arial"/>
        </w:rPr>
        <w:t>How do food options available on campus, together with other aspects of the university environment, affect postgraduate students' eating habits?</w:t>
      </w:r>
    </w:p>
    <w:p w:rsidR="00357D43" w:rsidRPr="00B47D75" w:rsidRDefault="008A12A7" w:rsidP="00B47D75">
      <w:pPr>
        <w:pStyle w:val="ListParagraph"/>
        <w:numPr>
          <w:ilvl w:val="0"/>
          <w:numId w:val="3"/>
        </w:numPr>
        <w:spacing w:line="360" w:lineRule="auto"/>
        <w:rPr>
          <w:rFonts w:ascii="Arial" w:hAnsi="Arial" w:cs="Arial"/>
        </w:rPr>
      </w:pPr>
      <w:r w:rsidRPr="00B47D75">
        <w:rPr>
          <w:rFonts w:ascii="Arial" w:hAnsi="Arial" w:cs="Arial"/>
        </w:rPr>
        <w:t xml:space="preserve">How </w:t>
      </w:r>
      <w:proofErr w:type="gramStart"/>
      <w:r w:rsidRPr="00B47D75">
        <w:rPr>
          <w:rFonts w:ascii="Arial" w:hAnsi="Arial" w:cs="Arial"/>
        </w:rPr>
        <w:t>does the transition</w:t>
      </w:r>
      <w:proofErr w:type="gramEnd"/>
      <w:r w:rsidRPr="00B47D75">
        <w:rPr>
          <w:rFonts w:ascii="Arial" w:hAnsi="Arial" w:cs="Arial"/>
        </w:rPr>
        <w:t xml:space="preserve"> to postgraduate studies shape the establishment of long-term dietary habits, and are these habits likely to persist into adulthood?</w:t>
      </w:r>
    </w:p>
    <w:p w:rsidR="00FD6F92" w:rsidRPr="006962B4" w:rsidRDefault="00FD6F92" w:rsidP="00760B57">
      <w:pPr>
        <w:pStyle w:val="Heading2"/>
        <w:spacing w:line="360" w:lineRule="auto"/>
        <w:rPr>
          <w:rFonts w:ascii="Arial" w:hAnsi="Arial" w:cs="Arial"/>
          <w:b/>
          <w:bCs/>
          <w:sz w:val="24"/>
          <w:szCs w:val="24"/>
        </w:rPr>
      </w:pPr>
      <w:bookmarkStart w:id="8" w:name="_Toc151692490"/>
      <w:r w:rsidRPr="006962B4">
        <w:rPr>
          <w:rFonts w:ascii="Arial" w:hAnsi="Arial" w:cs="Arial"/>
          <w:b/>
          <w:bCs/>
          <w:sz w:val="24"/>
          <w:szCs w:val="24"/>
        </w:rPr>
        <w:t>Aims and Objectives:</w:t>
      </w:r>
      <w:bookmarkEnd w:id="8"/>
    </w:p>
    <w:p w:rsidR="00FD6F92" w:rsidRPr="00760B57" w:rsidRDefault="00FD6F92" w:rsidP="00760B57">
      <w:pPr>
        <w:spacing w:line="360" w:lineRule="auto"/>
        <w:rPr>
          <w:rFonts w:ascii="Arial" w:hAnsi="Arial" w:cs="Arial"/>
        </w:rPr>
      </w:pPr>
      <w:r w:rsidRPr="00760B57">
        <w:rPr>
          <w:rFonts w:ascii="Arial" w:hAnsi="Arial" w:cs="Arial"/>
        </w:rPr>
        <w:t xml:space="preserve">The </w:t>
      </w:r>
      <w:r w:rsidRPr="00760B57">
        <w:rPr>
          <w:rFonts w:ascii="Arial" w:hAnsi="Arial" w:cs="Arial"/>
          <w:b/>
          <w:bCs/>
        </w:rPr>
        <w:t>primary aim</w:t>
      </w:r>
      <w:r w:rsidRPr="00760B57">
        <w:rPr>
          <w:rFonts w:ascii="Arial" w:hAnsi="Arial" w:cs="Arial"/>
        </w:rPr>
        <w:t xml:space="preserve"> of this study is to explore and understand the factors that influence the eating behavior of postgraduate students within the context of a public university. The specific </w:t>
      </w:r>
      <w:r w:rsidRPr="00760B57">
        <w:rPr>
          <w:rFonts w:ascii="Arial" w:hAnsi="Arial" w:cs="Arial"/>
          <w:b/>
          <w:bCs/>
        </w:rPr>
        <w:t>objectives</w:t>
      </w:r>
      <w:r w:rsidRPr="00760B57">
        <w:rPr>
          <w:rFonts w:ascii="Arial" w:hAnsi="Arial" w:cs="Arial"/>
        </w:rPr>
        <w:t xml:space="preserve"> include:</w:t>
      </w:r>
    </w:p>
    <w:p w:rsidR="00D40E8A" w:rsidRPr="00760B57" w:rsidRDefault="00B47D75" w:rsidP="00B47D75">
      <w:pPr>
        <w:pStyle w:val="ListParagraph"/>
        <w:numPr>
          <w:ilvl w:val="0"/>
          <w:numId w:val="4"/>
        </w:numPr>
        <w:spacing w:line="360" w:lineRule="auto"/>
        <w:rPr>
          <w:rFonts w:ascii="Arial" w:hAnsi="Arial" w:cs="Arial"/>
        </w:rPr>
      </w:pPr>
      <w:r w:rsidRPr="00B47D75">
        <w:rPr>
          <w:rFonts w:ascii="Arial" w:hAnsi="Arial" w:cs="Arial"/>
        </w:rPr>
        <w:t>Examine the academic and non-academic pressures that influence postgraduate students' eating</w:t>
      </w:r>
      <w:r>
        <w:rPr>
          <w:rFonts w:ascii="Arial" w:hAnsi="Arial" w:cs="Arial"/>
        </w:rPr>
        <w:t xml:space="preserve"> decisions</w:t>
      </w:r>
      <w:r w:rsidR="00FD6F92" w:rsidRPr="00760B57">
        <w:rPr>
          <w:rFonts w:ascii="Arial" w:hAnsi="Arial" w:cs="Arial"/>
        </w:rPr>
        <w:t>.</w:t>
      </w:r>
    </w:p>
    <w:p w:rsidR="00B47D75" w:rsidRDefault="00B47D75" w:rsidP="00B47D75">
      <w:pPr>
        <w:pStyle w:val="ListParagraph"/>
        <w:numPr>
          <w:ilvl w:val="0"/>
          <w:numId w:val="4"/>
        </w:numPr>
        <w:spacing w:line="360" w:lineRule="auto"/>
        <w:rPr>
          <w:rFonts w:ascii="Arial" w:hAnsi="Arial" w:cs="Arial"/>
        </w:rPr>
      </w:pPr>
      <w:r w:rsidRPr="00B47D75">
        <w:rPr>
          <w:rFonts w:ascii="Arial" w:hAnsi="Arial" w:cs="Arial"/>
        </w:rPr>
        <w:t>Examine how postgraduate students' eating habits are influenced by their friends and the dynamics of shared meals at universities.</w:t>
      </w:r>
    </w:p>
    <w:p w:rsidR="00FD6F92" w:rsidRPr="00760B57" w:rsidRDefault="00FD6F92" w:rsidP="00760B57">
      <w:pPr>
        <w:pStyle w:val="ListParagraph"/>
        <w:numPr>
          <w:ilvl w:val="0"/>
          <w:numId w:val="4"/>
        </w:numPr>
        <w:spacing w:line="360" w:lineRule="auto"/>
        <w:rPr>
          <w:rFonts w:ascii="Arial" w:hAnsi="Arial" w:cs="Arial"/>
        </w:rPr>
      </w:pPr>
      <w:r w:rsidRPr="00760B57">
        <w:rPr>
          <w:rFonts w:ascii="Arial" w:hAnsi="Arial" w:cs="Arial"/>
        </w:rPr>
        <w:t>Examine how the university environment, including the availability of food options on campus, shapes the dietary patterns of postgraduate students.</w:t>
      </w:r>
    </w:p>
    <w:p w:rsidR="00FD6F92" w:rsidRPr="00760B57" w:rsidRDefault="00FD6F92" w:rsidP="00760B57">
      <w:pPr>
        <w:pStyle w:val="ListParagraph"/>
        <w:numPr>
          <w:ilvl w:val="0"/>
          <w:numId w:val="4"/>
        </w:numPr>
        <w:spacing w:line="360" w:lineRule="auto"/>
        <w:rPr>
          <w:rFonts w:ascii="Arial" w:hAnsi="Arial" w:cs="Arial"/>
        </w:rPr>
      </w:pPr>
      <w:r w:rsidRPr="00760B57">
        <w:rPr>
          <w:rFonts w:ascii="Arial" w:hAnsi="Arial" w:cs="Arial"/>
        </w:rPr>
        <w:lastRenderedPageBreak/>
        <w:t>Investigate how the transition to postgraduate studies influences the establishment of long-term dietary habits and their potential persistence into adulthood.</w:t>
      </w:r>
    </w:p>
    <w:p w:rsidR="00FD6F92" w:rsidRPr="00760B57" w:rsidRDefault="00FD6F92" w:rsidP="00760B57">
      <w:pPr>
        <w:spacing w:line="360" w:lineRule="auto"/>
        <w:rPr>
          <w:rFonts w:ascii="Arial" w:hAnsi="Arial" w:cs="Arial"/>
        </w:rPr>
      </w:pPr>
      <w:r w:rsidRPr="00760B57">
        <w:rPr>
          <w:rFonts w:ascii="Arial" w:hAnsi="Arial" w:cs="Arial"/>
        </w:rPr>
        <w:t>By achieving these objectives, the study aims to provide a nuanced understanding of the factors influencing postgraduate students' eating behavior, contributing to the development of targeted interventions that support their nutritional well-being</w:t>
      </w:r>
      <w:r w:rsidR="0015256C" w:rsidRPr="00760B57">
        <w:rPr>
          <w:rFonts w:ascii="Arial" w:hAnsi="Arial" w:cs="Arial"/>
        </w:rPr>
        <w:t xml:space="preserve"> (</w:t>
      </w:r>
      <w:proofErr w:type="spellStart"/>
      <w:r w:rsidR="0015256C" w:rsidRPr="00760B57">
        <w:rPr>
          <w:rFonts w:ascii="Arial" w:hAnsi="Arial" w:cs="Arial"/>
        </w:rPr>
        <w:t>Alakaam</w:t>
      </w:r>
      <w:proofErr w:type="spellEnd"/>
      <w:r w:rsidR="0015256C" w:rsidRPr="00760B57">
        <w:rPr>
          <w:rFonts w:ascii="Arial" w:hAnsi="Arial" w:cs="Arial"/>
        </w:rPr>
        <w:t>, 2016)</w:t>
      </w:r>
      <w:r w:rsidRPr="00760B57">
        <w:rPr>
          <w:rFonts w:ascii="Arial" w:hAnsi="Arial" w:cs="Arial"/>
        </w:rPr>
        <w:t>.</w:t>
      </w:r>
    </w:p>
    <w:p w:rsidR="008A12A7" w:rsidRPr="00760B57" w:rsidRDefault="008A12A7" w:rsidP="00760B57">
      <w:pPr>
        <w:spacing w:line="360" w:lineRule="auto"/>
        <w:rPr>
          <w:rFonts w:ascii="Arial" w:hAnsi="Arial" w:cs="Arial"/>
        </w:rPr>
      </w:pPr>
    </w:p>
    <w:p w:rsidR="008A12A7" w:rsidRPr="006962B4" w:rsidRDefault="008A12A7" w:rsidP="00760B57">
      <w:pPr>
        <w:pStyle w:val="Heading1"/>
        <w:spacing w:line="360" w:lineRule="auto"/>
        <w:rPr>
          <w:rFonts w:ascii="Arial" w:hAnsi="Arial" w:cs="Arial"/>
          <w:b/>
          <w:bCs/>
          <w:sz w:val="24"/>
          <w:szCs w:val="24"/>
        </w:rPr>
      </w:pPr>
      <w:bookmarkStart w:id="9" w:name="_Toc151692491"/>
      <w:r w:rsidRPr="006962B4">
        <w:rPr>
          <w:rFonts w:ascii="Arial" w:hAnsi="Arial" w:cs="Arial"/>
          <w:b/>
          <w:bCs/>
          <w:sz w:val="24"/>
          <w:szCs w:val="24"/>
        </w:rPr>
        <w:t>Research Methodology: Qualitative Research Method</w:t>
      </w:r>
      <w:bookmarkEnd w:id="9"/>
    </w:p>
    <w:p w:rsidR="008A12A7" w:rsidRPr="00760B57" w:rsidRDefault="004C3961" w:rsidP="00760B57">
      <w:pPr>
        <w:spacing w:line="360" w:lineRule="auto"/>
        <w:rPr>
          <w:rFonts w:ascii="Arial" w:hAnsi="Arial" w:cs="Arial"/>
        </w:rPr>
      </w:pPr>
      <w:r w:rsidRPr="004C3961">
        <w:rPr>
          <w:rFonts w:ascii="Arial" w:hAnsi="Arial" w:cs="Arial"/>
        </w:rPr>
        <w:t>The selection of qualitative research stems from its capacity to delve into the subjective meanings, experiences, and viewpoints of persons, thereby offering a more profound comprehension of intricate phenomena (</w:t>
      </w:r>
      <w:proofErr w:type="spellStart"/>
      <w:r w:rsidRPr="004C3961">
        <w:rPr>
          <w:rFonts w:ascii="Arial" w:hAnsi="Arial" w:cs="Arial"/>
        </w:rPr>
        <w:t>Deliens</w:t>
      </w:r>
      <w:proofErr w:type="spellEnd"/>
      <w:r w:rsidRPr="004C3961">
        <w:rPr>
          <w:rFonts w:ascii="Arial" w:hAnsi="Arial" w:cs="Arial"/>
        </w:rPr>
        <w:t xml:space="preserve"> et al., 2015). The goal of qualitative research is to investigate and comprehend people's attitudes, behaviors, experiences, and beliefs. To fully comprehend the research issue, this kind of subjective research is employed. When the research topic is intricate and necessitates a thorough comprehension of the subject, qualitative research is frequently employed.</w:t>
      </w:r>
    </w:p>
    <w:p w:rsidR="00A712DE" w:rsidRPr="006962B4" w:rsidRDefault="00A712DE" w:rsidP="00760B57">
      <w:pPr>
        <w:pStyle w:val="Heading2"/>
        <w:spacing w:line="360" w:lineRule="auto"/>
        <w:rPr>
          <w:rFonts w:ascii="Arial" w:hAnsi="Arial" w:cs="Arial"/>
          <w:b/>
          <w:bCs/>
          <w:sz w:val="24"/>
          <w:szCs w:val="24"/>
        </w:rPr>
      </w:pPr>
      <w:bookmarkStart w:id="10" w:name="_Toc151692492"/>
      <w:r w:rsidRPr="006962B4">
        <w:rPr>
          <w:rFonts w:ascii="Arial" w:hAnsi="Arial" w:cs="Arial"/>
          <w:b/>
          <w:bCs/>
          <w:sz w:val="24"/>
          <w:szCs w:val="24"/>
        </w:rPr>
        <w:t>Rationale for Qualitative Research:</w:t>
      </w:r>
      <w:bookmarkEnd w:id="10"/>
    </w:p>
    <w:p w:rsidR="006034F2" w:rsidRPr="00760B57" w:rsidRDefault="00A712DE" w:rsidP="00760B57">
      <w:pPr>
        <w:spacing w:line="360" w:lineRule="auto"/>
        <w:rPr>
          <w:rFonts w:ascii="Arial" w:hAnsi="Arial" w:cs="Arial"/>
        </w:rPr>
      </w:pPr>
      <w:r w:rsidRPr="00760B57">
        <w:rPr>
          <w:rFonts w:ascii="Arial" w:hAnsi="Arial" w:cs="Arial"/>
        </w:rPr>
        <w:t>Qu</w:t>
      </w:r>
      <w:r w:rsidR="00D40E8A" w:rsidRPr="00760B57">
        <w:rPr>
          <w:rFonts w:ascii="Arial" w:hAnsi="Arial" w:cs="Arial"/>
        </w:rPr>
        <w:t>alitative method</w:t>
      </w:r>
      <w:r w:rsidRPr="00760B57">
        <w:rPr>
          <w:rFonts w:ascii="Arial" w:hAnsi="Arial" w:cs="Arial"/>
        </w:rPr>
        <w:t xml:space="preserve"> allow for in-depth exploration of participants' experiences, shedding light on the multifaceted factors that influence eating behavior among postgraduate students.</w:t>
      </w:r>
      <w:r w:rsidR="00373043" w:rsidRPr="00760B57">
        <w:rPr>
          <w:rFonts w:ascii="Arial" w:hAnsi="Arial" w:cs="Arial"/>
        </w:rPr>
        <w:t xml:space="preserve"> Qualitative methods are well-suited for investigating complex phenomena like eating behavior, which is influenced by a multitude of factors, including individual characteristics, social influences, and environmental cues </w:t>
      </w:r>
      <w:r w:rsidR="0015256C" w:rsidRPr="00760B57">
        <w:rPr>
          <w:rFonts w:ascii="Arial" w:hAnsi="Arial" w:cs="Arial"/>
        </w:rPr>
        <w:t>(Sadia et al., 2021)</w:t>
      </w:r>
      <w:r w:rsidRPr="00760B57">
        <w:rPr>
          <w:rFonts w:ascii="Arial" w:hAnsi="Arial" w:cs="Arial"/>
        </w:rPr>
        <w:t>. This is crucial in unraveling the intricacies of dietary choices shaped by the university environment, peer interactions, and stressors.</w:t>
      </w:r>
      <w:r w:rsidR="00D40E8A" w:rsidRPr="00760B57">
        <w:rPr>
          <w:rFonts w:ascii="Arial" w:hAnsi="Arial" w:cs="Arial"/>
        </w:rPr>
        <w:t xml:space="preserve"> This research</w:t>
      </w:r>
      <w:r w:rsidRPr="00760B57">
        <w:rPr>
          <w:rFonts w:ascii="Arial" w:hAnsi="Arial" w:cs="Arial"/>
        </w:rPr>
        <w:t xml:space="preserve"> provide a platform for participants to express their perspectives, enabling the researcher to capture the richness of their experiences. This approach aligns with the aim of understanding the lived realities of postgraduate students</w:t>
      </w:r>
      <w:r w:rsidR="0015256C" w:rsidRPr="00760B57">
        <w:rPr>
          <w:rFonts w:ascii="Arial" w:hAnsi="Arial" w:cs="Arial"/>
        </w:rPr>
        <w:t xml:space="preserve"> (Harris et al., 2009)</w:t>
      </w:r>
      <w:r w:rsidRPr="00760B57">
        <w:rPr>
          <w:rFonts w:ascii="Arial" w:hAnsi="Arial" w:cs="Arial"/>
        </w:rPr>
        <w:t>.</w:t>
      </w:r>
      <w:r w:rsidR="00373043" w:rsidRPr="00760B57">
        <w:rPr>
          <w:rFonts w:ascii="Arial" w:hAnsi="Arial" w:cs="Arial"/>
        </w:rPr>
        <w:t xml:space="preserve"> </w:t>
      </w:r>
    </w:p>
    <w:p w:rsidR="00A712DE" w:rsidRPr="00760B57" w:rsidRDefault="00373043" w:rsidP="00760B57">
      <w:pPr>
        <w:spacing w:line="360" w:lineRule="auto"/>
        <w:rPr>
          <w:rFonts w:ascii="Arial" w:hAnsi="Arial" w:cs="Arial"/>
        </w:rPr>
      </w:pPr>
      <w:r w:rsidRPr="00760B57">
        <w:rPr>
          <w:rFonts w:ascii="Arial" w:hAnsi="Arial" w:cs="Arial"/>
        </w:rPr>
        <w:t>Qualitative research is well-suited for exploratory research, where the goal is to uncover new knowledge or insights into a topic. In the case of postgraduate students' eating behavior, qualitative methods can help to identify the specific factors that are most influential in shaping their eating habits.</w:t>
      </w:r>
    </w:p>
    <w:p w:rsidR="00A712DE" w:rsidRPr="00760B57" w:rsidRDefault="00A712DE" w:rsidP="00760B57">
      <w:pPr>
        <w:spacing w:line="360" w:lineRule="auto"/>
        <w:rPr>
          <w:rFonts w:ascii="Arial" w:hAnsi="Arial" w:cs="Arial"/>
        </w:rPr>
      </w:pPr>
      <w:r w:rsidRPr="00760B57">
        <w:rPr>
          <w:rFonts w:ascii="Arial" w:hAnsi="Arial" w:cs="Arial"/>
        </w:rPr>
        <w:t>Qualitative research is flexible, allowing for emergent themes to be explored during data collection</w:t>
      </w:r>
      <w:r w:rsidR="00EA767A" w:rsidRPr="00760B57">
        <w:rPr>
          <w:rFonts w:ascii="Arial" w:hAnsi="Arial" w:cs="Arial"/>
        </w:rPr>
        <w:t xml:space="preserve"> (</w:t>
      </w:r>
      <w:proofErr w:type="spellStart"/>
      <w:r w:rsidR="00EA767A" w:rsidRPr="00760B57">
        <w:rPr>
          <w:rFonts w:ascii="Arial" w:hAnsi="Arial" w:cs="Arial"/>
        </w:rPr>
        <w:t>Kamar</w:t>
      </w:r>
      <w:proofErr w:type="spellEnd"/>
      <w:r w:rsidR="00EA767A" w:rsidRPr="00760B57">
        <w:rPr>
          <w:rFonts w:ascii="Arial" w:hAnsi="Arial" w:cs="Arial"/>
        </w:rPr>
        <w:t>, Evans and Hugh-Jones, 2016)</w:t>
      </w:r>
      <w:r w:rsidRPr="00760B57">
        <w:rPr>
          <w:rFonts w:ascii="Arial" w:hAnsi="Arial" w:cs="Arial"/>
        </w:rPr>
        <w:t>. This flexibility is vital in accommodating the diverse and dynamic nature of factors influencing eating behavior.</w:t>
      </w:r>
    </w:p>
    <w:p w:rsidR="00A712DE" w:rsidRPr="00760B57" w:rsidRDefault="00A712DE" w:rsidP="00760B57">
      <w:pPr>
        <w:spacing w:line="360" w:lineRule="auto"/>
        <w:rPr>
          <w:rFonts w:ascii="Arial" w:hAnsi="Arial" w:cs="Arial"/>
          <w:b/>
          <w:bCs/>
        </w:rPr>
      </w:pPr>
      <w:r w:rsidRPr="00760B57">
        <w:rPr>
          <w:rFonts w:ascii="Arial" w:hAnsi="Arial" w:cs="Arial"/>
          <w:b/>
          <w:bCs/>
        </w:rPr>
        <w:lastRenderedPageBreak/>
        <w:t>Strengths of Qualitative Research:</w:t>
      </w:r>
    </w:p>
    <w:p w:rsidR="00A712DE" w:rsidRPr="00760B57" w:rsidRDefault="00A712DE" w:rsidP="00760B57">
      <w:pPr>
        <w:pStyle w:val="ListParagraph"/>
        <w:numPr>
          <w:ilvl w:val="0"/>
          <w:numId w:val="5"/>
        </w:numPr>
        <w:spacing w:line="360" w:lineRule="auto"/>
        <w:rPr>
          <w:rFonts w:ascii="Arial" w:hAnsi="Arial" w:cs="Arial"/>
        </w:rPr>
      </w:pPr>
      <w:r w:rsidRPr="00760B57">
        <w:rPr>
          <w:rFonts w:ascii="Arial" w:hAnsi="Arial" w:cs="Arial"/>
        </w:rPr>
        <w:t>Qualitative methods generate rich, detailed data that provide a comprehensive understanding of the research question.</w:t>
      </w:r>
    </w:p>
    <w:p w:rsidR="00A712DE" w:rsidRPr="00760B57" w:rsidRDefault="00A712DE" w:rsidP="00760B57">
      <w:pPr>
        <w:pStyle w:val="ListParagraph"/>
        <w:numPr>
          <w:ilvl w:val="0"/>
          <w:numId w:val="5"/>
        </w:numPr>
        <w:spacing w:line="360" w:lineRule="auto"/>
        <w:rPr>
          <w:rFonts w:ascii="Arial" w:hAnsi="Arial" w:cs="Arial"/>
        </w:rPr>
      </w:pPr>
      <w:r w:rsidRPr="00760B57">
        <w:rPr>
          <w:rFonts w:ascii="Arial" w:hAnsi="Arial" w:cs="Arial"/>
        </w:rPr>
        <w:t>The approach allows for a holistic exploration of the factors influencing eating behavior, acknowledging the interconnectedness of various elements.</w:t>
      </w:r>
    </w:p>
    <w:p w:rsidR="00A712DE" w:rsidRPr="00760B57" w:rsidRDefault="00D40E8A" w:rsidP="00760B57">
      <w:pPr>
        <w:pStyle w:val="ListParagraph"/>
        <w:numPr>
          <w:ilvl w:val="0"/>
          <w:numId w:val="5"/>
        </w:numPr>
        <w:spacing w:line="360" w:lineRule="auto"/>
        <w:rPr>
          <w:rFonts w:ascii="Arial" w:hAnsi="Arial" w:cs="Arial"/>
        </w:rPr>
      </w:pPr>
      <w:r w:rsidRPr="00760B57">
        <w:rPr>
          <w:rFonts w:ascii="Arial" w:hAnsi="Arial" w:cs="Arial"/>
        </w:rPr>
        <w:t>Qualitative method</w:t>
      </w:r>
      <w:r w:rsidR="00A712DE" w:rsidRPr="00760B57">
        <w:rPr>
          <w:rFonts w:ascii="Arial" w:hAnsi="Arial" w:cs="Arial"/>
        </w:rPr>
        <w:t xml:space="preserve"> promote participant engagement, encouraging open discussions and the exchange of diverse viewpoints</w:t>
      </w:r>
      <w:r w:rsidR="00EA767A" w:rsidRPr="00760B57">
        <w:rPr>
          <w:rFonts w:ascii="Arial" w:hAnsi="Arial" w:cs="Arial"/>
        </w:rPr>
        <w:t xml:space="preserve"> (</w:t>
      </w:r>
      <w:proofErr w:type="spellStart"/>
      <w:r w:rsidR="00EA767A" w:rsidRPr="00760B57">
        <w:rPr>
          <w:rFonts w:ascii="Arial" w:hAnsi="Arial" w:cs="Arial"/>
        </w:rPr>
        <w:t>Gullifer</w:t>
      </w:r>
      <w:proofErr w:type="spellEnd"/>
      <w:r w:rsidR="00EA767A" w:rsidRPr="00760B57">
        <w:rPr>
          <w:rFonts w:ascii="Arial" w:hAnsi="Arial" w:cs="Arial"/>
        </w:rPr>
        <w:t xml:space="preserve"> and Tyson, 2010)</w:t>
      </w:r>
      <w:r w:rsidR="00A712DE" w:rsidRPr="00760B57">
        <w:rPr>
          <w:rFonts w:ascii="Arial" w:hAnsi="Arial" w:cs="Arial"/>
        </w:rPr>
        <w:t>.</w:t>
      </w:r>
    </w:p>
    <w:p w:rsidR="00A712DE" w:rsidRPr="00760B57" w:rsidRDefault="00A712DE" w:rsidP="00760B57">
      <w:pPr>
        <w:spacing w:line="360" w:lineRule="auto"/>
        <w:rPr>
          <w:rFonts w:ascii="Arial" w:hAnsi="Arial" w:cs="Arial"/>
          <w:b/>
          <w:bCs/>
        </w:rPr>
      </w:pPr>
      <w:r w:rsidRPr="00760B57">
        <w:rPr>
          <w:rFonts w:ascii="Arial" w:hAnsi="Arial" w:cs="Arial"/>
          <w:b/>
          <w:bCs/>
        </w:rPr>
        <w:t>Limitations of Qualitative Research:</w:t>
      </w:r>
    </w:p>
    <w:p w:rsidR="00A712DE" w:rsidRPr="00760B57" w:rsidRDefault="00E64FE0" w:rsidP="00E64FE0">
      <w:pPr>
        <w:pStyle w:val="ListParagraph"/>
        <w:numPr>
          <w:ilvl w:val="0"/>
          <w:numId w:val="6"/>
        </w:numPr>
        <w:spacing w:line="360" w:lineRule="auto"/>
        <w:rPr>
          <w:rFonts w:ascii="Arial" w:hAnsi="Arial" w:cs="Arial"/>
        </w:rPr>
      </w:pPr>
      <w:r w:rsidRPr="00E64FE0">
        <w:rPr>
          <w:rFonts w:ascii="Arial" w:hAnsi="Arial" w:cs="Arial"/>
        </w:rPr>
        <w:t>The subjective nature of qualitative research stems from its reliance on the interpretation of researchers. One may introduce bias through this subjectivity.</w:t>
      </w:r>
    </w:p>
    <w:p w:rsidR="00A712DE" w:rsidRPr="00760B57" w:rsidRDefault="00E64FE0" w:rsidP="00E64FE0">
      <w:pPr>
        <w:pStyle w:val="ListParagraph"/>
        <w:numPr>
          <w:ilvl w:val="0"/>
          <w:numId w:val="6"/>
        </w:numPr>
        <w:spacing w:line="360" w:lineRule="auto"/>
        <w:rPr>
          <w:rFonts w:ascii="Arial" w:hAnsi="Arial" w:cs="Arial"/>
        </w:rPr>
      </w:pPr>
      <w:r w:rsidRPr="00E64FE0">
        <w:rPr>
          <w:rFonts w:ascii="Arial" w:hAnsi="Arial" w:cs="Arial"/>
        </w:rPr>
        <w:t xml:space="preserve">Results from qualitative research are context-specific and could be difficult to extrapolate to larger groups of people. </w:t>
      </w:r>
      <w:r w:rsidR="00EA767A" w:rsidRPr="00760B57">
        <w:rPr>
          <w:rFonts w:ascii="Arial" w:hAnsi="Arial" w:cs="Arial"/>
        </w:rPr>
        <w:t>(Kennedy et al., 2004)</w:t>
      </w:r>
      <w:r w:rsidR="00A712DE" w:rsidRPr="00760B57">
        <w:rPr>
          <w:rFonts w:ascii="Arial" w:hAnsi="Arial" w:cs="Arial"/>
        </w:rPr>
        <w:t>.</w:t>
      </w:r>
    </w:p>
    <w:p w:rsidR="00A712DE" w:rsidRPr="00760B57" w:rsidRDefault="00E64FE0" w:rsidP="00E64FE0">
      <w:pPr>
        <w:pStyle w:val="ListParagraph"/>
        <w:numPr>
          <w:ilvl w:val="0"/>
          <w:numId w:val="6"/>
        </w:numPr>
        <w:spacing w:line="360" w:lineRule="auto"/>
        <w:rPr>
          <w:rFonts w:ascii="Arial" w:hAnsi="Arial" w:cs="Arial"/>
        </w:rPr>
      </w:pPr>
      <w:r w:rsidRPr="00E64FE0">
        <w:rPr>
          <w:rFonts w:ascii="Arial" w:hAnsi="Arial" w:cs="Arial"/>
        </w:rPr>
        <w:t>When it comes to staff, time, and data processing, qualitative research can be resource-intensive.</w:t>
      </w:r>
    </w:p>
    <w:p w:rsidR="00A712DE" w:rsidRPr="00760B57" w:rsidRDefault="00A712DE" w:rsidP="00760B57">
      <w:pPr>
        <w:spacing w:line="360" w:lineRule="auto"/>
        <w:rPr>
          <w:rFonts w:ascii="Arial" w:hAnsi="Arial" w:cs="Arial"/>
        </w:rPr>
      </w:pPr>
    </w:p>
    <w:p w:rsidR="00CA682E" w:rsidRPr="006962B4" w:rsidRDefault="00A712DE" w:rsidP="00760B57">
      <w:pPr>
        <w:pStyle w:val="Heading1"/>
        <w:spacing w:line="360" w:lineRule="auto"/>
        <w:rPr>
          <w:rFonts w:ascii="Arial" w:hAnsi="Arial" w:cs="Arial"/>
          <w:b/>
          <w:bCs/>
          <w:sz w:val="24"/>
          <w:szCs w:val="24"/>
        </w:rPr>
      </w:pPr>
      <w:bookmarkStart w:id="11" w:name="_Toc151692493"/>
      <w:r w:rsidRPr="006962B4">
        <w:rPr>
          <w:rFonts w:ascii="Arial" w:hAnsi="Arial" w:cs="Arial"/>
          <w:b/>
          <w:bCs/>
          <w:sz w:val="24"/>
          <w:szCs w:val="24"/>
        </w:rPr>
        <w:t xml:space="preserve">Research </w:t>
      </w:r>
      <w:r w:rsidR="009A7BDF" w:rsidRPr="006962B4">
        <w:rPr>
          <w:rFonts w:ascii="Arial" w:hAnsi="Arial" w:cs="Arial"/>
          <w:b/>
          <w:bCs/>
          <w:sz w:val="24"/>
          <w:szCs w:val="24"/>
        </w:rPr>
        <w:t>Design:</w:t>
      </w:r>
      <w:bookmarkEnd w:id="11"/>
      <w:r w:rsidR="009A7BDF" w:rsidRPr="006962B4">
        <w:rPr>
          <w:rFonts w:ascii="Arial" w:hAnsi="Arial" w:cs="Arial"/>
          <w:b/>
          <w:bCs/>
          <w:sz w:val="24"/>
          <w:szCs w:val="24"/>
        </w:rPr>
        <w:t xml:space="preserve"> </w:t>
      </w:r>
    </w:p>
    <w:p w:rsidR="00CA682E" w:rsidRPr="00760B57" w:rsidRDefault="00CA682E" w:rsidP="00760B57">
      <w:pPr>
        <w:spacing w:line="360" w:lineRule="auto"/>
        <w:rPr>
          <w:rFonts w:ascii="Arial" w:hAnsi="Arial" w:cs="Arial"/>
        </w:rPr>
      </w:pPr>
      <w:r w:rsidRPr="00760B57">
        <w:rPr>
          <w:rFonts w:ascii="Arial" w:hAnsi="Arial" w:cs="Arial"/>
        </w:rPr>
        <w:t>Focus groups provide a platform for participants to share their perspectives, experiences, and opinions in a group setting, which can lead to rich and diverse data</w:t>
      </w:r>
      <w:r w:rsidR="00EA767A" w:rsidRPr="00760B57">
        <w:rPr>
          <w:rFonts w:ascii="Arial" w:hAnsi="Arial" w:cs="Arial"/>
        </w:rPr>
        <w:t xml:space="preserve"> (Morgan, 1996)</w:t>
      </w:r>
      <w:r w:rsidR="00FE6B13" w:rsidRPr="00760B57">
        <w:rPr>
          <w:rFonts w:ascii="Arial" w:hAnsi="Arial" w:cs="Arial"/>
        </w:rPr>
        <w:t>. It also allows</w:t>
      </w:r>
      <w:r w:rsidR="00D45A9D" w:rsidRPr="00760B57">
        <w:rPr>
          <w:rFonts w:ascii="Arial" w:hAnsi="Arial" w:cs="Arial"/>
        </w:rPr>
        <w:t xml:space="preserve"> for</w:t>
      </w:r>
      <w:r w:rsidRPr="00760B57">
        <w:rPr>
          <w:rFonts w:ascii="Arial" w:hAnsi="Arial" w:cs="Arial"/>
        </w:rPr>
        <w:t xml:space="preserve"> interaction and discussion among participants, which can generate new insights and ideas.</w:t>
      </w:r>
      <w:r w:rsidR="005F7C7E" w:rsidRPr="00760B57">
        <w:rPr>
          <w:rFonts w:ascii="Arial" w:hAnsi="Arial" w:cs="Arial"/>
        </w:rPr>
        <w:t xml:space="preserve"> Focus group discussions (FGDs) have proven effective in exploring the nuances of dietary choices. FGDs provide a platform for participants to express their experiences, perceptions, and challenges related to eating behavior within the university context (Krueger &amp; Casey, 2015).</w:t>
      </w:r>
    </w:p>
    <w:p w:rsidR="00D64BDC" w:rsidRPr="006962B4" w:rsidRDefault="00D64BDC" w:rsidP="00760B57">
      <w:pPr>
        <w:spacing w:line="360" w:lineRule="auto"/>
        <w:rPr>
          <w:rFonts w:ascii="Arial" w:hAnsi="Arial" w:cs="Arial"/>
          <w:b/>
          <w:bCs/>
          <w:sz w:val="24"/>
          <w:szCs w:val="24"/>
        </w:rPr>
      </w:pPr>
      <w:bookmarkStart w:id="12" w:name="_Toc151692494"/>
      <w:r w:rsidRPr="006962B4">
        <w:rPr>
          <w:rStyle w:val="Heading2Char"/>
          <w:rFonts w:ascii="Arial" w:hAnsi="Arial" w:cs="Arial"/>
          <w:b/>
          <w:bCs/>
          <w:sz w:val="24"/>
          <w:szCs w:val="24"/>
        </w:rPr>
        <w:t>Rationale for</w:t>
      </w:r>
      <w:bookmarkEnd w:id="12"/>
      <w:r w:rsidRPr="006962B4">
        <w:rPr>
          <w:rFonts w:ascii="Arial" w:hAnsi="Arial" w:cs="Arial"/>
          <w:b/>
          <w:bCs/>
          <w:sz w:val="24"/>
          <w:szCs w:val="24"/>
        </w:rPr>
        <w:t xml:space="preserve"> </w:t>
      </w:r>
      <w:r w:rsidRPr="006962B4">
        <w:rPr>
          <w:rStyle w:val="Heading2Char"/>
          <w:rFonts w:ascii="Arial" w:hAnsi="Arial" w:cs="Arial"/>
          <w:b/>
          <w:bCs/>
          <w:sz w:val="24"/>
          <w:szCs w:val="24"/>
        </w:rPr>
        <w:t>Focus Group Discussion Research Design:</w:t>
      </w:r>
    </w:p>
    <w:p w:rsidR="00571A8C" w:rsidRPr="00760B57" w:rsidRDefault="00571A8C" w:rsidP="00760B57">
      <w:pPr>
        <w:spacing w:line="360" w:lineRule="auto"/>
        <w:rPr>
          <w:rFonts w:ascii="Arial" w:hAnsi="Arial" w:cs="Arial"/>
          <w:color w:val="000000" w:themeColor="text1"/>
        </w:rPr>
      </w:pPr>
      <w:r w:rsidRPr="00760B57">
        <w:rPr>
          <w:rFonts w:ascii="Arial" w:hAnsi="Arial" w:cs="Arial"/>
          <w:color w:val="000000" w:themeColor="text1"/>
        </w:rPr>
        <w:t>The qualitative research design of focus group discussions was chosen for the study on exploring the factors that influence eating behavior among postgraduate students in a public university because it allowed for in-depth exploration, interaction among participants, and the generation of diverse pe</w:t>
      </w:r>
      <w:r w:rsidR="006034F2" w:rsidRPr="00760B57">
        <w:rPr>
          <w:rFonts w:ascii="Arial" w:hAnsi="Arial" w:cs="Arial"/>
          <w:color w:val="000000" w:themeColor="text1"/>
        </w:rPr>
        <w:t>rspectives (</w:t>
      </w:r>
      <w:proofErr w:type="spellStart"/>
      <w:r w:rsidR="006034F2" w:rsidRPr="00760B57">
        <w:rPr>
          <w:rFonts w:ascii="Arial" w:hAnsi="Arial" w:cs="Arial"/>
          <w:color w:val="000000" w:themeColor="text1"/>
        </w:rPr>
        <w:t>Liamputtong</w:t>
      </w:r>
      <w:proofErr w:type="spellEnd"/>
      <w:r w:rsidR="006034F2" w:rsidRPr="00760B57">
        <w:rPr>
          <w:rFonts w:ascii="Arial" w:hAnsi="Arial" w:cs="Arial"/>
          <w:color w:val="000000" w:themeColor="text1"/>
        </w:rPr>
        <w:t>, 2011).</w:t>
      </w:r>
    </w:p>
    <w:p w:rsidR="00D64BDC" w:rsidRPr="00760B57" w:rsidRDefault="00D64BDC" w:rsidP="00760B57">
      <w:pPr>
        <w:spacing w:line="360" w:lineRule="auto"/>
        <w:rPr>
          <w:rFonts w:ascii="Arial" w:hAnsi="Arial" w:cs="Arial"/>
        </w:rPr>
      </w:pPr>
      <w:r w:rsidRPr="00760B57">
        <w:rPr>
          <w:rFonts w:ascii="Arial" w:hAnsi="Arial" w:cs="Arial"/>
        </w:rPr>
        <w:t>FGDs facilitate interactive discussions, allowing participants to express and build upon each other's ideas</w:t>
      </w:r>
      <w:r w:rsidR="00EA767A" w:rsidRPr="00760B57">
        <w:rPr>
          <w:rFonts w:ascii="Arial" w:hAnsi="Arial" w:cs="Arial"/>
        </w:rPr>
        <w:t xml:space="preserve"> (Breen, 2006)</w:t>
      </w:r>
      <w:r w:rsidRPr="00760B57">
        <w:rPr>
          <w:rFonts w:ascii="Arial" w:hAnsi="Arial" w:cs="Arial"/>
        </w:rPr>
        <w:t xml:space="preserve">. This dynamic interaction is particularly valuable for exploring the </w:t>
      </w:r>
      <w:r w:rsidRPr="00760B57">
        <w:rPr>
          <w:rFonts w:ascii="Arial" w:hAnsi="Arial" w:cs="Arial"/>
        </w:rPr>
        <w:lastRenderedPageBreak/>
        <w:t>complex and multifaceted nature of eating behaviors.</w:t>
      </w:r>
      <w:r w:rsidR="00D40E8A" w:rsidRPr="00760B57">
        <w:rPr>
          <w:rFonts w:ascii="Arial" w:hAnsi="Arial" w:cs="Arial"/>
        </w:rPr>
        <w:t xml:space="preserve"> </w:t>
      </w:r>
      <w:r w:rsidRPr="00760B57">
        <w:rPr>
          <w:rFonts w:ascii="Arial" w:hAnsi="Arial" w:cs="Arial"/>
        </w:rPr>
        <w:t>By bringing together participants from various backgrounds, FGDs enable the exploration of diverse perspectives and experiences related to eating behaviors. This diversity enhances the richness of the data.</w:t>
      </w:r>
      <w:r w:rsidR="00D40E8A" w:rsidRPr="00760B57">
        <w:rPr>
          <w:rFonts w:ascii="Arial" w:hAnsi="Arial" w:cs="Arial"/>
        </w:rPr>
        <w:t xml:space="preserve"> </w:t>
      </w:r>
      <w:r w:rsidRPr="00760B57">
        <w:rPr>
          <w:rFonts w:ascii="Arial" w:hAnsi="Arial" w:cs="Arial"/>
        </w:rPr>
        <w:t>FGDs leverage group dynamics, encouraging participants to articulate thoughts they might not express individually. This group synergy can lead to the emergence of shared norms and beliefs.</w:t>
      </w:r>
    </w:p>
    <w:p w:rsidR="00CA682E" w:rsidRPr="00760B57" w:rsidRDefault="00CA682E" w:rsidP="00760B57">
      <w:pPr>
        <w:spacing w:line="360" w:lineRule="auto"/>
        <w:rPr>
          <w:rFonts w:ascii="Arial" w:hAnsi="Arial" w:cs="Arial"/>
        </w:rPr>
      </w:pPr>
      <w:r w:rsidRPr="00760B57">
        <w:rPr>
          <w:rFonts w:ascii="Arial" w:hAnsi="Arial" w:cs="Arial"/>
          <w:b/>
          <w:bCs/>
        </w:rPr>
        <w:t>Strengths</w:t>
      </w:r>
      <w:r w:rsidRPr="00760B57">
        <w:rPr>
          <w:rFonts w:ascii="Arial" w:hAnsi="Arial" w:cs="Arial"/>
        </w:rPr>
        <w:t>:</w:t>
      </w:r>
    </w:p>
    <w:p w:rsidR="00CA682E" w:rsidRPr="00760B57" w:rsidRDefault="00CA682E" w:rsidP="00760B57">
      <w:pPr>
        <w:pStyle w:val="ListParagraph"/>
        <w:numPr>
          <w:ilvl w:val="0"/>
          <w:numId w:val="7"/>
        </w:numPr>
        <w:spacing w:line="360" w:lineRule="auto"/>
        <w:rPr>
          <w:rFonts w:ascii="Arial" w:hAnsi="Arial" w:cs="Arial"/>
        </w:rPr>
      </w:pPr>
      <w:r w:rsidRPr="00760B57">
        <w:rPr>
          <w:rFonts w:ascii="Arial" w:hAnsi="Arial" w:cs="Arial"/>
        </w:rPr>
        <w:t>Focus group discussions allow for in-depth exploration of participants' experiences and perspectives, providing rich and detailed data.</w:t>
      </w:r>
    </w:p>
    <w:p w:rsidR="00CA682E" w:rsidRPr="00760B57" w:rsidRDefault="00CA682E" w:rsidP="00760B57">
      <w:pPr>
        <w:pStyle w:val="ListParagraph"/>
        <w:numPr>
          <w:ilvl w:val="0"/>
          <w:numId w:val="7"/>
        </w:numPr>
        <w:spacing w:line="360" w:lineRule="auto"/>
        <w:rPr>
          <w:rFonts w:ascii="Arial" w:hAnsi="Arial" w:cs="Arial"/>
        </w:rPr>
      </w:pPr>
      <w:r w:rsidRPr="00760B57">
        <w:rPr>
          <w:rFonts w:ascii="Arial" w:hAnsi="Arial" w:cs="Arial"/>
        </w:rPr>
        <w:t>The group setting encourages participants to build on each other's ideas and engage in discussions, leading to a deeper understanding of the topic</w:t>
      </w:r>
      <w:r w:rsidR="00B1489A" w:rsidRPr="00760B57">
        <w:rPr>
          <w:rFonts w:ascii="Arial" w:hAnsi="Arial" w:cs="Arial"/>
        </w:rPr>
        <w:t xml:space="preserve"> (Smithson, 2000)</w:t>
      </w:r>
      <w:r w:rsidRPr="00760B57">
        <w:rPr>
          <w:rFonts w:ascii="Arial" w:hAnsi="Arial" w:cs="Arial"/>
        </w:rPr>
        <w:t>.</w:t>
      </w:r>
    </w:p>
    <w:p w:rsidR="00CA682E" w:rsidRPr="00760B57" w:rsidRDefault="00CA682E" w:rsidP="00760B57">
      <w:pPr>
        <w:pStyle w:val="ListParagraph"/>
        <w:numPr>
          <w:ilvl w:val="0"/>
          <w:numId w:val="7"/>
        </w:numPr>
        <w:spacing w:line="360" w:lineRule="auto"/>
        <w:rPr>
          <w:rFonts w:ascii="Arial" w:hAnsi="Arial" w:cs="Arial"/>
        </w:rPr>
      </w:pPr>
      <w:r w:rsidRPr="00760B57">
        <w:rPr>
          <w:rFonts w:ascii="Arial" w:hAnsi="Arial" w:cs="Arial"/>
        </w:rPr>
        <w:t>Focus groups involve a diverse group of participants, allowing for the exploration of different viewpoints and experiences related to eating behavior</w:t>
      </w:r>
      <w:r w:rsidR="00B1489A" w:rsidRPr="00760B57">
        <w:rPr>
          <w:rFonts w:ascii="Arial" w:hAnsi="Arial" w:cs="Arial"/>
        </w:rPr>
        <w:t>.</w:t>
      </w:r>
    </w:p>
    <w:p w:rsidR="00CA682E" w:rsidRPr="00760B57" w:rsidRDefault="00CA682E" w:rsidP="00760B57">
      <w:pPr>
        <w:spacing w:line="360" w:lineRule="auto"/>
        <w:rPr>
          <w:rFonts w:ascii="Arial" w:hAnsi="Arial" w:cs="Arial"/>
        </w:rPr>
      </w:pPr>
      <w:r w:rsidRPr="00760B57">
        <w:rPr>
          <w:rFonts w:ascii="Arial" w:hAnsi="Arial" w:cs="Arial"/>
          <w:b/>
          <w:bCs/>
        </w:rPr>
        <w:t>Limitations</w:t>
      </w:r>
      <w:r w:rsidRPr="00760B57">
        <w:rPr>
          <w:rFonts w:ascii="Arial" w:hAnsi="Arial" w:cs="Arial"/>
        </w:rPr>
        <w:t>:</w:t>
      </w:r>
    </w:p>
    <w:p w:rsidR="00CA682E" w:rsidRPr="00760B57" w:rsidRDefault="00CA682E" w:rsidP="00760B57">
      <w:pPr>
        <w:pStyle w:val="ListParagraph"/>
        <w:numPr>
          <w:ilvl w:val="0"/>
          <w:numId w:val="8"/>
        </w:numPr>
        <w:spacing w:line="360" w:lineRule="auto"/>
        <w:rPr>
          <w:rFonts w:ascii="Arial" w:hAnsi="Arial" w:cs="Arial"/>
        </w:rPr>
      </w:pPr>
      <w:r w:rsidRPr="00760B57">
        <w:rPr>
          <w:rFonts w:ascii="Arial" w:hAnsi="Arial" w:cs="Arial"/>
        </w:rPr>
        <w:t>The findings from focus group discussions may not be representative of the entire population of postgraduate students in a public university.</w:t>
      </w:r>
    </w:p>
    <w:p w:rsidR="00CA682E" w:rsidRDefault="00CA682E" w:rsidP="00760B57">
      <w:pPr>
        <w:pStyle w:val="ListParagraph"/>
        <w:numPr>
          <w:ilvl w:val="0"/>
          <w:numId w:val="8"/>
        </w:numPr>
        <w:spacing w:line="360" w:lineRule="auto"/>
        <w:rPr>
          <w:rFonts w:ascii="Arial" w:hAnsi="Arial" w:cs="Arial"/>
        </w:rPr>
      </w:pPr>
      <w:r w:rsidRPr="00760B57">
        <w:rPr>
          <w:rFonts w:ascii="Arial" w:hAnsi="Arial" w:cs="Arial"/>
        </w:rPr>
        <w:t>Group dynamics, such as dominant voices or conformity, may influence participants' responses and limit the expression of diverse opinions</w:t>
      </w:r>
      <w:r w:rsidR="00EA767A" w:rsidRPr="00760B57">
        <w:rPr>
          <w:rFonts w:ascii="Arial" w:hAnsi="Arial" w:cs="Arial"/>
        </w:rPr>
        <w:t xml:space="preserve"> (Smithson, 2000)</w:t>
      </w:r>
      <w:r w:rsidRPr="00760B57">
        <w:rPr>
          <w:rFonts w:ascii="Arial" w:hAnsi="Arial" w:cs="Arial"/>
        </w:rPr>
        <w:t>.</w:t>
      </w:r>
    </w:p>
    <w:p w:rsidR="001244ED" w:rsidRPr="00760B57" w:rsidRDefault="001244ED" w:rsidP="001244ED">
      <w:pPr>
        <w:pStyle w:val="ListParagraph"/>
        <w:numPr>
          <w:ilvl w:val="0"/>
          <w:numId w:val="8"/>
        </w:numPr>
        <w:spacing w:line="360" w:lineRule="auto"/>
        <w:rPr>
          <w:rFonts w:ascii="Arial" w:hAnsi="Arial" w:cs="Arial"/>
        </w:rPr>
      </w:pPr>
      <w:r w:rsidRPr="001244ED">
        <w:rPr>
          <w:rFonts w:ascii="Arial" w:hAnsi="Arial" w:cs="Arial"/>
        </w:rPr>
        <w:t>Responses given by participants may not accurately reflect their actual views or actions, but rather what they believe to be socially acceptable.</w:t>
      </w:r>
    </w:p>
    <w:p w:rsidR="0038352F" w:rsidRPr="006962B4" w:rsidRDefault="0038352F" w:rsidP="00760B57">
      <w:pPr>
        <w:pStyle w:val="Heading1"/>
        <w:spacing w:line="360" w:lineRule="auto"/>
        <w:rPr>
          <w:rFonts w:ascii="Arial" w:hAnsi="Arial" w:cs="Arial"/>
          <w:b/>
          <w:bCs/>
          <w:sz w:val="24"/>
          <w:szCs w:val="24"/>
        </w:rPr>
      </w:pPr>
      <w:bookmarkStart w:id="13" w:name="_Toc151692495"/>
      <w:r w:rsidRPr="006962B4">
        <w:rPr>
          <w:rFonts w:ascii="Arial" w:hAnsi="Arial" w:cs="Arial"/>
          <w:b/>
          <w:bCs/>
          <w:sz w:val="24"/>
          <w:szCs w:val="24"/>
        </w:rPr>
        <w:t>Recruitment:</w:t>
      </w:r>
      <w:bookmarkEnd w:id="13"/>
    </w:p>
    <w:p w:rsidR="006962B4" w:rsidRPr="006962B4" w:rsidRDefault="0038352F" w:rsidP="00760B57">
      <w:pPr>
        <w:spacing w:line="360" w:lineRule="auto"/>
        <w:rPr>
          <w:rFonts w:ascii="Arial" w:hAnsi="Arial" w:cs="Arial"/>
        </w:rPr>
      </w:pPr>
      <w:r w:rsidRPr="00760B57">
        <w:rPr>
          <w:rFonts w:ascii="Arial" w:hAnsi="Arial" w:cs="Arial"/>
        </w:rPr>
        <w:t>Recruitment strategies play a crucial role in ensuring the study's relevance and representativeness</w:t>
      </w:r>
      <w:r w:rsidR="009313BC" w:rsidRPr="00760B57">
        <w:rPr>
          <w:rFonts w:ascii="Arial" w:hAnsi="Arial" w:cs="Arial"/>
        </w:rPr>
        <w:t xml:space="preserve"> (</w:t>
      </w:r>
      <w:proofErr w:type="spellStart"/>
      <w:r w:rsidR="009313BC" w:rsidRPr="00760B57">
        <w:rPr>
          <w:rFonts w:ascii="Arial" w:hAnsi="Arial" w:cs="Arial"/>
        </w:rPr>
        <w:t>Namageyo-Funa</w:t>
      </w:r>
      <w:proofErr w:type="spellEnd"/>
      <w:r w:rsidR="009313BC" w:rsidRPr="00760B57">
        <w:rPr>
          <w:rFonts w:ascii="Arial" w:hAnsi="Arial" w:cs="Arial"/>
        </w:rPr>
        <w:t xml:space="preserve"> et al., 2014)</w:t>
      </w:r>
      <w:r w:rsidR="00571A8C" w:rsidRPr="00760B57">
        <w:rPr>
          <w:rFonts w:ascii="Arial" w:hAnsi="Arial" w:cs="Arial"/>
        </w:rPr>
        <w:t xml:space="preserve">. </w:t>
      </w:r>
      <w:r w:rsidRPr="00760B57">
        <w:rPr>
          <w:rFonts w:ascii="Arial" w:hAnsi="Arial" w:cs="Arial"/>
        </w:rPr>
        <w:t>The researcher collaborates with university departments to identify potential participants who represent diverse postgraduate programs.</w:t>
      </w:r>
      <w:r w:rsidR="00571A8C" w:rsidRPr="00760B57">
        <w:rPr>
          <w:rFonts w:ascii="Arial" w:hAnsi="Arial" w:cs="Arial"/>
        </w:rPr>
        <w:t xml:space="preserve"> </w:t>
      </w:r>
      <w:r w:rsidRPr="00760B57">
        <w:rPr>
          <w:rFonts w:ascii="Arial" w:hAnsi="Arial" w:cs="Arial"/>
          <w:color w:val="000000" w:themeColor="text1"/>
        </w:rPr>
        <w:t>Participation is en</w:t>
      </w:r>
      <w:r w:rsidR="00571A8C" w:rsidRPr="00760B57">
        <w:rPr>
          <w:rFonts w:ascii="Arial" w:hAnsi="Arial" w:cs="Arial"/>
          <w:color w:val="000000" w:themeColor="text1"/>
        </w:rPr>
        <w:t>tirely voluntary.</w:t>
      </w:r>
    </w:p>
    <w:p w:rsidR="0038352F" w:rsidRPr="006962B4" w:rsidRDefault="0038352F" w:rsidP="00760B57">
      <w:pPr>
        <w:pStyle w:val="Heading1"/>
        <w:spacing w:line="360" w:lineRule="auto"/>
        <w:rPr>
          <w:rFonts w:ascii="Arial" w:hAnsi="Arial" w:cs="Arial"/>
          <w:b/>
          <w:bCs/>
          <w:sz w:val="24"/>
          <w:szCs w:val="24"/>
        </w:rPr>
      </w:pPr>
      <w:bookmarkStart w:id="14" w:name="_Toc151692496"/>
      <w:r w:rsidRPr="006962B4">
        <w:rPr>
          <w:rFonts w:ascii="Arial" w:hAnsi="Arial" w:cs="Arial"/>
          <w:b/>
          <w:bCs/>
          <w:sz w:val="24"/>
          <w:szCs w:val="24"/>
        </w:rPr>
        <w:t>Sampling:</w:t>
      </w:r>
      <w:bookmarkEnd w:id="14"/>
    </w:p>
    <w:p w:rsidR="004C34E7" w:rsidRPr="00760B57" w:rsidRDefault="004C34E7" w:rsidP="00760B57">
      <w:pPr>
        <w:spacing w:line="360" w:lineRule="auto"/>
        <w:rPr>
          <w:rFonts w:ascii="Arial" w:hAnsi="Arial" w:cs="Arial"/>
        </w:rPr>
      </w:pPr>
      <w:r w:rsidRPr="00760B57">
        <w:rPr>
          <w:rFonts w:ascii="Arial" w:hAnsi="Arial" w:cs="Arial"/>
        </w:rPr>
        <w:t>In qualitative research, the sampling technique is a crucial aspect that influences the depth and richness of the data collected</w:t>
      </w:r>
      <w:r w:rsidR="009313BC" w:rsidRPr="00760B57">
        <w:rPr>
          <w:rFonts w:ascii="Arial" w:hAnsi="Arial" w:cs="Arial"/>
        </w:rPr>
        <w:t xml:space="preserve"> (</w:t>
      </w:r>
      <w:proofErr w:type="spellStart"/>
      <w:r w:rsidR="009313BC" w:rsidRPr="00760B57">
        <w:rPr>
          <w:rFonts w:ascii="Arial" w:hAnsi="Arial" w:cs="Arial"/>
        </w:rPr>
        <w:t>Kabir</w:t>
      </w:r>
      <w:proofErr w:type="spellEnd"/>
      <w:r w:rsidR="009313BC" w:rsidRPr="00760B57">
        <w:rPr>
          <w:rFonts w:ascii="Arial" w:hAnsi="Arial" w:cs="Arial"/>
        </w:rPr>
        <w:t>, Miah and Islam, 2018)</w:t>
      </w:r>
      <w:r w:rsidR="0040055A" w:rsidRPr="00760B57">
        <w:rPr>
          <w:rFonts w:ascii="Arial" w:hAnsi="Arial" w:cs="Arial"/>
        </w:rPr>
        <w:t>.</w:t>
      </w:r>
    </w:p>
    <w:p w:rsidR="004C34E7" w:rsidRPr="00760B57" w:rsidRDefault="004C34E7" w:rsidP="00760B57">
      <w:pPr>
        <w:spacing w:line="360" w:lineRule="auto"/>
        <w:rPr>
          <w:rFonts w:ascii="Arial" w:hAnsi="Arial" w:cs="Arial"/>
          <w:b/>
          <w:bCs/>
        </w:rPr>
      </w:pPr>
      <w:r w:rsidRPr="00760B57">
        <w:rPr>
          <w:rFonts w:ascii="Arial" w:hAnsi="Arial" w:cs="Arial"/>
        </w:rPr>
        <w:t>Purposive sampling involves the intentional selection of participants based on specific criteria that align with the research objectives</w:t>
      </w:r>
      <w:r w:rsidR="009313BC" w:rsidRPr="00760B57">
        <w:rPr>
          <w:rFonts w:ascii="Arial" w:hAnsi="Arial" w:cs="Arial"/>
        </w:rPr>
        <w:t xml:space="preserve"> (</w:t>
      </w:r>
      <w:proofErr w:type="spellStart"/>
      <w:r w:rsidR="009313BC" w:rsidRPr="00760B57">
        <w:rPr>
          <w:rFonts w:ascii="Arial" w:hAnsi="Arial" w:cs="Arial"/>
        </w:rPr>
        <w:t>Guetterman</w:t>
      </w:r>
      <w:proofErr w:type="spellEnd"/>
      <w:r w:rsidR="009313BC" w:rsidRPr="00760B57">
        <w:rPr>
          <w:rFonts w:ascii="Arial" w:hAnsi="Arial" w:cs="Arial"/>
        </w:rPr>
        <w:t>, 2015)</w:t>
      </w:r>
      <w:r w:rsidRPr="00760B57">
        <w:rPr>
          <w:rFonts w:ascii="Arial" w:hAnsi="Arial" w:cs="Arial"/>
        </w:rPr>
        <w:t xml:space="preserve">. For this study, the criteria include </w:t>
      </w:r>
      <w:r w:rsidRPr="00760B57">
        <w:rPr>
          <w:rFonts w:ascii="Arial" w:hAnsi="Arial" w:cs="Arial"/>
        </w:rPr>
        <w:lastRenderedPageBreak/>
        <w:t>program diversity, demographic variation, and different eating habits among postgraduate students.</w:t>
      </w:r>
    </w:p>
    <w:p w:rsidR="004C34E7" w:rsidRPr="00760B57" w:rsidRDefault="00571A8C" w:rsidP="00760B57">
      <w:pPr>
        <w:spacing w:line="360" w:lineRule="auto"/>
        <w:rPr>
          <w:rFonts w:ascii="Arial" w:hAnsi="Arial" w:cs="Arial"/>
        </w:rPr>
      </w:pPr>
      <w:r w:rsidRPr="00760B57">
        <w:rPr>
          <w:rFonts w:ascii="Arial" w:hAnsi="Arial" w:cs="Arial"/>
          <w:color w:val="0F0F0F"/>
        </w:rPr>
        <w:t>Purposive sampling is a suitable technique for qualitative research in this study, given its flexibility in selecting participants who can offer valuable insights into the research question. By considering program diversity, demographic variation, and eating habits, the sampling strategy aims to provide a nuanced exploration of the factors influencing eating behavior among postgraduate students (</w:t>
      </w:r>
      <w:proofErr w:type="spellStart"/>
      <w:r w:rsidRPr="00760B57">
        <w:rPr>
          <w:rFonts w:ascii="Arial" w:hAnsi="Arial" w:cs="Arial"/>
          <w:color w:val="0F0F0F"/>
        </w:rPr>
        <w:t>Noy</w:t>
      </w:r>
      <w:proofErr w:type="spellEnd"/>
      <w:r w:rsidRPr="00760B57">
        <w:rPr>
          <w:rFonts w:ascii="Arial" w:hAnsi="Arial" w:cs="Arial"/>
          <w:color w:val="0F0F0F"/>
        </w:rPr>
        <w:t>, 2008).</w:t>
      </w:r>
    </w:p>
    <w:p w:rsidR="004C34E7" w:rsidRPr="00760B57" w:rsidRDefault="004C34E7" w:rsidP="00760B57">
      <w:pPr>
        <w:spacing w:line="360" w:lineRule="auto"/>
        <w:rPr>
          <w:rFonts w:ascii="Arial" w:hAnsi="Arial" w:cs="Arial"/>
        </w:rPr>
      </w:pPr>
      <w:r w:rsidRPr="00760B57">
        <w:rPr>
          <w:rFonts w:ascii="Arial" w:hAnsi="Arial" w:cs="Arial"/>
        </w:rPr>
        <w:t>The criteria for</w:t>
      </w:r>
      <w:r w:rsidR="00571A8C" w:rsidRPr="00760B57">
        <w:rPr>
          <w:rFonts w:ascii="Arial" w:hAnsi="Arial" w:cs="Arial"/>
        </w:rPr>
        <w:t xml:space="preserve"> </w:t>
      </w:r>
      <w:r w:rsidR="00571A8C" w:rsidRPr="00760B57">
        <w:rPr>
          <w:rFonts w:ascii="Arial" w:hAnsi="Arial" w:cs="Arial"/>
          <w:color w:val="0F0F0F"/>
        </w:rPr>
        <w:t>Purposive sampling</w:t>
      </w:r>
      <w:r w:rsidRPr="00760B57">
        <w:rPr>
          <w:rFonts w:ascii="Arial" w:hAnsi="Arial" w:cs="Arial"/>
        </w:rPr>
        <w:t xml:space="preserve"> inclusion are:</w:t>
      </w:r>
    </w:p>
    <w:p w:rsidR="004C34E7" w:rsidRPr="00760B57" w:rsidRDefault="004C34E7" w:rsidP="00760B57">
      <w:pPr>
        <w:pStyle w:val="ListParagraph"/>
        <w:numPr>
          <w:ilvl w:val="0"/>
          <w:numId w:val="9"/>
        </w:numPr>
        <w:spacing w:line="360" w:lineRule="auto"/>
        <w:rPr>
          <w:rFonts w:ascii="Arial" w:hAnsi="Arial" w:cs="Arial"/>
        </w:rPr>
      </w:pPr>
      <w:r w:rsidRPr="00760B57">
        <w:rPr>
          <w:rFonts w:ascii="Arial" w:hAnsi="Arial" w:cs="Arial"/>
        </w:rPr>
        <w:t>Participants are selected from various academic programs to capture a wide range of perspectives.</w:t>
      </w:r>
    </w:p>
    <w:p w:rsidR="004C34E7" w:rsidRPr="00760B57" w:rsidRDefault="004C34E7" w:rsidP="00760B57">
      <w:pPr>
        <w:pStyle w:val="ListParagraph"/>
        <w:numPr>
          <w:ilvl w:val="0"/>
          <w:numId w:val="9"/>
        </w:numPr>
        <w:spacing w:line="360" w:lineRule="auto"/>
        <w:rPr>
          <w:rFonts w:ascii="Arial" w:hAnsi="Arial" w:cs="Arial"/>
        </w:rPr>
      </w:pPr>
      <w:r w:rsidRPr="00760B57">
        <w:rPr>
          <w:rFonts w:ascii="Arial" w:hAnsi="Arial" w:cs="Arial"/>
        </w:rPr>
        <w:t>Efforts are made to include participants with diverse demographic characteristics such as age, gender, and cultural background.</w:t>
      </w:r>
    </w:p>
    <w:p w:rsidR="004C34E7" w:rsidRPr="00760B57" w:rsidRDefault="004C34E7" w:rsidP="00760B57">
      <w:pPr>
        <w:pStyle w:val="ListParagraph"/>
        <w:numPr>
          <w:ilvl w:val="0"/>
          <w:numId w:val="9"/>
        </w:numPr>
        <w:spacing w:line="360" w:lineRule="auto"/>
        <w:rPr>
          <w:rFonts w:ascii="Arial" w:hAnsi="Arial" w:cs="Arial"/>
        </w:rPr>
      </w:pPr>
      <w:r w:rsidRPr="00760B57">
        <w:rPr>
          <w:rFonts w:ascii="Arial" w:hAnsi="Arial" w:cs="Arial"/>
        </w:rPr>
        <w:t>Participants with varying eating habits, including dietary preferences and restrictions, are included to explore a spectrum of influences.</w:t>
      </w:r>
    </w:p>
    <w:p w:rsidR="0038352F" w:rsidRPr="006962B4" w:rsidRDefault="0038352F" w:rsidP="00760B57">
      <w:pPr>
        <w:pStyle w:val="Heading1"/>
        <w:spacing w:line="360" w:lineRule="auto"/>
        <w:rPr>
          <w:rFonts w:ascii="Arial" w:hAnsi="Arial" w:cs="Arial"/>
          <w:b/>
          <w:bCs/>
          <w:sz w:val="24"/>
          <w:szCs w:val="24"/>
        </w:rPr>
      </w:pPr>
      <w:bookmarkStart w:id="15" w:name="_Toc151692497"/>
      <w:r w:rsidRPr="006962B4">
        <w:rPr>
          <w:rFonts w:ascii="Arial" w:hAnsi="Arial" w:cs="Arial"/>
          <w:b/>
          <w:bCs/>
          <w:sz w:val="24"/>
          <w:szCs w:val="24"/>
        </w:rPr>
        <w:t>Study Participants:</w:t>
      </w:r>
      <w:bookmarkEnd w:id="15"/>
    </w:p>
    <w:p w:rsidR="0038352F" w:rsidRPr="00760B57" w:rsidRDefault="0038352F" w:rsidP="00760B57">
      <w:pPr>
        <w:spacing w:line="360" w:lineRule="auto"/>
        <w:rPr>
          <w:rFonts w:ascii="Arial" w:hAnsi="Arial" w:cs="Arial"/>
        </w:rPr>
      </w:pPr>
      <w:r w:rsidRPr="00760B57">
        <w:rPr>
          <w:rFonts w:ascii="Arial" w:hAnsi="Arial" w:cs="Arial"/>
        </w:rPr>
        <w:t>The characteristics of the study participants are as follows:</w:t>
      </w:r>
    </w:p>
    <w:p w:rsidR="0038352F" w:rsidRPr="00760B57" w:rsidRDefault="0038352F" w:rsidP="00760B57">
      <w:pPr>
        <w:pStyle w:val="ListParagraph"/>
        <w:numPr>
          <w:ilvl w:val="0"/>
          <w:numId w:val="10"/>
        </w:numPr>
        <w:spacing w:line="360" w:lineRule="auto"/>
        <w:rPr>
          <w:rFonts w:ascii="Arial" w:hAnsi="Arial" w:cs="Arial"/>
        </w:rPr>
      </w:pPr>
      <w:r w:rsidRPr="00760B57">
        <w:rPr>
          <w:rFonts w:ascii="Arial" w:hAnsi="Arial" w:cs="Arial"/>
        </w:rPr>
        <w:t>Participants range from 22 to 40 years, representing the typical age range of postgraduate students.</w:t>
      </w:r>
    </w:p>
    <w:p w:rsidR="0038352F" w:rsidRPr="00760B57" w:rsidRDefault="0038352F" w:rsidP="00760B57">
      <w:pPr>
        <w:pStyle w:val="ListParagraph"/>
        <w:numPr>
          <w:ilvl w:val="0"/>
          <w:numId w:val="10"/>
        </w:numPr>
        <w:spacing w:line="360" w:lineRule="auto"/>
        <w:rPr>
          <w:rFonts w:ascii="Arial" w:hAnsi="Arial" w:cs="Arial"/>
        </w:rPr>
      </w:pPr>
      <w:r w:rsidRPr="00760B57">
        <w:rPr>
          <w:rFonts w:ascii="Arial" w:hAnsi="Arial" w:cs="Arial"/>
        </w:rPr>
        <w:t>Both male and female participants are included to ensure gender diversity.</w:t>
      </w:r>
    </w:p>
    <w:p w:rsidR="0038352F" w:rsidRPr="00760B57" w:rsidRDefault="00C41402" w:rsidP="00760B57">
      <w:pPr>
        <w:pStyle w:val="ListParagraph"/>
        <w:numPr>
          <w:ilvl w:val="0"/>
          <w:numId w:val="10"/>
        </w:numPr>
        <w:spacing w:line="360" w:lineRule="auto"/>
        <w:rPr>
          <w:rFonts w:ascii="Arial" w:hAnsi="Arial" w:cs="Arial"/>
        </w:rPr>
      </w:pPr>
      <w:r w:rsidRPr="00760B57">
        <w:rPr>
          <w:rFonts w:ascii="Arial" w:hAnsi="Arial" w:cs="Arial"/>
        </w:rPr>
        <w:t>The sample includes M</w:t>
      </w:r>
      <w:r w:rsidR="0038352F" w:rsidRPr="00760B57">
        <w:rPr>
          <w:rFonts w:ascii="Arial" w:hAnsi="Arial" w:cs="Arial"/>
        </w:rPr>
        <w:t>aster's and doctoral students to capture differences in academic demands and stressors</w:t>
      </w:r>
      <w:r w:rsidR="0040055A" w:rsidRPr="00760B57">
        <w:rPr>
          <w:rFonts w:ascii="Arial" w:hAnsi="Arial" w:cs="Arial"/>
        </w:rPr>
        <w:t xml:space="preserve"> (</w:t>
      </w:r>
      <w:proofErr w:type="spellStart"/>
      <w:r w:rsidR="0040055A" w:rsidRPr="00760B57">
        <w:rPr>
          <w:rFonts w:ascii="Arial" w:hAnsi="Arial" w:cs="Arial"/>
        </w:rPr>
        <w:t>Velardo</w:t>
      </w:r>
      <w:proofErr w:type="spellEnd"/>
      <w:r w:rsidR="0040055A" w:rsidRPr="00760B57">
        <w:rPr>
          <w:rFonts w:ascii="Arial" w:hAnsi="Arial" w:cs="Arial"/>
        </w:rPr>
        <w:t xml:space="preserve"> and Elliott, 2021)</w:t>
      </w:r>
      <w:r w:rsidR="0038352F" w:rsidRPr="00760B57">
        <w:rPr>
          <w:rFonts w:ascii="Arial" w:hAnsi="Arial" w:cs="Arial"/>
        </w:rPr>
        <w:t>.</w:t>
      </w:r>
    </w:p>
    <w:p w:rsidR="0038352F" w:rsidRPr="006962B4" w:rsidRDefault="0038352F" w:rsidP="00760B57">
      <w:pPr>
        <w:pStyle w:val="ListParagraph"/>
        <w:numPr>
          <w:ilvl w:val="0"/>
          <w:numId w:val="10"/>
        </w:numPr>
        <w:spacing w:line="360" w:lineRule="auto"/>
        <w:rPr>
          <w:rFonts w:ascii="Arial" w:hAnsi="Arial" w:cs="Arial"/>
        </w:rPr>
      </w:pPr>
      <w:r w:rsidRPr="00760B57">
        <w:rPr>
          <w:rFonts w:ascii="Arial" w:hAnsi="Arial" w:cs="Arial"/>
        </w:rPr>
        <w:t>Efforts are made to include participants from diverse cultural backgrounds to account for cultural influences on eating behavior.</w:t>
      </w:r>
    </w:p>
    <w:p w:rsidR="00E04B18" w:rsidRPr="006962B4" w:rsidRDefault="00E04B18" w:rsidP="00760B57">
      <w:pPr>
        <w:pStyle w:val="Heading1"/>
        <w:spacing w:line="360" w:lineRule="auto"/>
        <w:rPr>
          <w:rFonts w:ascii="Arial" w:hAnsi="Arial" w:cs="Arial"/>
          <w:b/>
          <w:bCs/>
          <w:sz w:val="24"/>
          <w:szCs w:val="24"/>
        </w:rPr>
      </w:pPr>
      <w:bookmarkStart w:id="16" w:name="_Toc151692498"/>
      <w:r w:rsidRPr="006962B4">
        <w:rPr>
          <w:rFonts w:ascii="Arial" w:hAnsi="Arial" w:cs="Arial"/>
          <w:b/>
          <w:bCs/>
          <w:sz w:val="24"/>
          <w:szCs w:val="24"/>
        </w:rPr>
        <w:t>Materials/Data Collection Method(s)/procedure</w:t>
      </w:r>
      <w:r w:rsidR="004C7CC1" w:rsidRPr="006962B4">
        <w:rPr>
          <w:rFonts w:ascii="Arial" w:hAnsi="Arial" w:cs="Arial"/>
          <w:b/>
          <w:bCs/>
          <w:sz w:val="24"/>
          <w:szCs w:val="24"/>
        </w:rPr>
        <w:t>:</w:t>
      </w:r>
      <w:bookmarkEnd w:id="16"/>
    </w:p>
    <w:p w:rsidR="004C7CC1" w:rsidRPr="00760B57" w:rsidRDefault="004C7CC1" w:rsidP="00760B57">
      <w:pPr>
        <w:spacing w:line="360" w:lineRule="auto"/>
        <w:rPr>
          <w:rFonts w:ascii="Arial" w:hAnsi="Arial" w:cs="Arial"/>
          <w:b/>
          <w:bCs/>
        </w:rPr>
      </w:pPr>
      <w:r w:rsidRPr="00760B57">
        <w:rPr>
          <w:rFonts w:ascii="Arial" w:hAnsi="Arial" w:cs="Arial"/>
          <w:b/>
          <w:bCs/>
        </w:rPr>
        <w:t>Materials:</w:t>
      </w:r>
      <w:r w:rsidR="008C13EF" w:rsidRPr="00760B57">
        <w:rPr>
          <w:rFonts w:ascii="Arial" w:hAnsi="Arial" w:cs="Arial"/>
          <w:b/>
          <w:bCs/>
        </w:rPr>
        <w:t xml:space="preserve"> </w:t>
      </w:r>
      <w:r w:rsidRPr="00760B57">
        <w:rPr>
          <w:rFonts w:ascii="Arial" w:hAnsi="Arial" w:cs="Arial"/>
        </w:rPr>
        <w:t>A set of semi-structured interview questions</w:t>
      </w:r>
      <w:r w:rsidR="008C13EF" w:rsidRPr="00760B57">
        <w:rPr>
          <w:rFonts w:ascii="Arial" w:hAnsi="Arial" w:cs="Arial"/>
        </w:rPr>
        <w:t>, F</w:t>
      </w:r>
      <w:r w:rsidRPr="00760B57">
        <w:rPr>
          <w:rFonts w:ascii="Arial" w:hAnsi="Arial" w:cs="Arial"/>
        </w:rPr>
        <w:t>ocus group discussion guide</w:t>
      </w:r>
      <w:r w:rsidR="008C13EF" w:rsidRPr="00760B57">
        <w:rPr>
          <w:rFonts w:ascii="Arial" w:hAnsi="Arial" w:cs="Arial"/>
        </w:rPr>
        <w:t>, recording</w:t>
      </w:r>
      <w:r w:rsidRPr="00760B57">
        <w:rPr>
          <w:rFonts w:ascii="Arial" w:hAnsi="Arial" w:cs="Arial"/>
        </w:rPr>
        <w:t xml:space="preserve"> device (e.g. audio recorder)</w:t>
      </w:r>
    </w:p>
    <w:p w:rsidR="00E04B18" w:rsidRPr="00760B57" w:rsidRDefault="00E04B18" w:rsidP="00760B57">
      <w:pPr>
        <w:spacing w:line="360" w:lineRule="auto"/>
        <w:rPr>
          <w:rFonts w:ascii="Arial" w:hAnsi="Arial" w:cs="Arial"/>
          <w:b/>
          <w:bCs/>
        </w:rPr>
      </w:pPr>
      <w:r w:rsidRPr="00760B57">
        <w:rPr>
          <w:rFonts w:ascii="Arial" w:hAnsi="Arial" w:cs="Arial"/>
          <w:b/>
          <w:bCs/>
        </w:rPr>
        <w:t>Resources Used for Data Collection:</w:t>
      </w:r>
    </w:p>
    <w:p w:rsidR="00E04B18" w:rsidRPr="00760B57" w:rsidRDefault="00E04B18" w:rsidP="00760B57">
      <w:pPr>
        <w:pStyle w:val="ListParagraph"/>
        <w:numPr>
          <w:ilvl w:val="0"/>
          <w:numId w:val="11"/>
        </w:numPr>
        <w:spacing w:line="360" w:lineRule="auto"/>
        <w:rPr>
          <w:rFonts w:ascii="Arial" w:hAnsi="Arial" w:cs="Arial"/>
          <w:b/>
          <w:bCs/>
        </w:rPr>
      </w:pPr>
      <w:r w:rsidRPr="00760B57">
        <w:rPr>
          <w:rFonts w:ascii="Arial" w:hAnsi="Arial" w:cs="Arial"/>
          <w:b/>
          <w:bCs/>
        </w:rPr>
        <w:t>High-quality digital audio recording devices</w:t>
      </w:r>
      <w:r w:rsidRPr="00760B57">
        <w:rPr>
          <w:rFonts w:ascii="Arial" w:hAnsi="Arial" w:cs="Arial"/>
        </w:rPr>
        <w:t xml:space="preserve"> were used to capture verbal interactions during focus group discussions (FGDs)</w:t>
      </w:r>
      <w:r w:rsidR="00BC64AC" w:rsidRPr="00760B57">
        <w:rPr>
          <w:rFonts w:ascii="Arial" w:hAnsi="Arial" w:cs="Arial"/>
        </w:rPr>
        <w:t xml:space="preserve"> (</w:t>
      </w:r>
      <w:proofErr w:type="spellStart"/>
      <w:r w:rsidR="00BC64AC" w:rsidRPr="00760B57">
        <w:rPr>
          <w:rFonts w:ascii="Arial" w:hAnsi="Arial" w:cs="Arial"/>
        </w:rPr>
        <w:t>Twinn</w:t>
      </w:r>
      <w:proofErr w:type="spellEnd"/>
      <w:r w:rsidR="00BC64AC" w:rsidRPr="00760B57">
        <w:rPr>
          <w:rFonts w:ascii="Arial" w:hAnsi="Arial" w:cs="Arial"/>
        </w:rPr>
        <w:t>, 1997)</w:t>
      </w:r>
      <w:r w:rsidRPr="00760B57">
        <w:rPr>
          <w:rFonts w:ascii="Arial" w:hAnsi="Arial" w:cs="Arial"/>
        </w:rPr>
        <w:t>.</w:t>
      </w:r>
      <w:r w:rsidR="00FE6B13" w:rsidRPr="00760B57">
        <w:rPr>
          <w:rFonts w:ascii="Arial" w:hAnsi="Arial" w:cs="Arial"/>
        </w:rPr>
        <w:t xml:space="preserve"> This e</w:t>
      </w:r>
      <w:r w:rsidRPr="00760B57">
        <w:rPr>
          <w:rFonts w:ascii="Arial" w:hAnsi="Arial" w:cs="Arial"/>
        </w:rPr>
        <w:t>nsures accurate and reliable data capture for subsequent transcription and thematic analysis.</w:t>
      </w:r>
    </w:p>
    <w:p w:rsidR="00E04B18" w:rsidRPr="00760B57" w:rsidRDefault="00E04B18" w:rsidP="00760B57">
      <w:pPr>
        <w:pStyle w:val="ListParagraph"/>
        <w:numPr>
          <w:ilvl w:val="0"/>
          <w:numId w:val="11"/>
        </w:numPr>
        <w:spacing w:line="360" w:lineRule="auto"/>
        <w:rPr>
          <w:rFonts w:ascii="Arial" w:hAnsi="Arial" w:cs="Arial"/>
          <w:b/>
          <w:bCs/>
        </w:rPr>
      </w:pPr>
      <w:r w:rsidRPr="00760B57">
        <w:rPr>
          <w:rFonts w:ascii="Arial" w:hAnsi="Arial" w:cs="Arial"/>
        </w:rPr>
        <w:lastRenderedPageBreak/>
        <w:t xml:space="preserve">Researchers utilized </w:t>
      </w:r>
      <w:r w:rsidRPr="00760B57">
        <w:rPr>
          <w:rFonts w:ascii="Arial" w:hAnsi="Arial" w:cs="Arial"/>
          <w:b/>
          <w:bCs/>
        </w:rPr>
        <w:t>notebooks, pens, and laptops for note-taking</w:t>
      </w:r>
      <w:r w:rsidRPr="00760B57">
        <w:rPr>
          <w:rFonts w:ascii="Arial" w:hAnsi="Arial" w:cs="Arial"/>
        </w:rPr>
        <w:t xml:space="preserve"> during FGDs to document key themes, participant responses, and contextual details.</w:t>
      </w:r>
      <w:r w:rsidR="004C7CC1" w:rsidRPr="00760B57">
        <w:rPr>
          <w:rFonts w:ascii="Arial" w:hAnsi="Arial" w:cs="Arial"/>
          <w:b/>
          <w:bCs/>
        </w:rPr>
        <w:t xml:space="preserve"> </w:t>
      </w:r>
      <w:r w:rsidRPr="00760B57">
        <w:rPr>
          <w:rFonts w:ascii="Arial" w:hAnsi="Arial" w:cs="Arial"/>
        </w:rPr>
        <w:t>Complements audio recordings by providing additional context and aiding in the identification of non-verbal cues.</w:t>
      </w:r>
    </w:p>
    <w:p w:rsidR="00E04B18" w:rsidRPr="00760B57" w:rsidRDefault="00E04B18" w:rsidP="00760B57">
      <w:pPr>
        <w:pStyle w:val="ListParagraph"/>
        <w:numPr>
          <w:ilvl w:val="0"/>
          <w:numId w:val="11"/>
        </w:numPr>
        <w:spacing w:line="360" w:lineRule="auto"/>
        <w:rPr>
          <w:rFonts w:ascii="Arial" w:hAnsi="Arial" w:cs="Arial"/>
          <w:b/>
          <w:bCs/>
        </w:rPr>
      </w:pPr>
      <w:r w:rsidRPr="00760B57">
        <w:rPr>
          <w:rFonts w:ascii="Arial" w:hAnsi="Arial" w:cs="Arial"/>
          <w:b/>
          <w:bCs/>
        </w:rPr>
        <w:t>Printed participant information sheets</w:t>
      </w:r>
      <w:r w:rsidR="001244ED">
        <w:rPr>
          <w:rFonts w:ascii="Arial" w:hAnsi="Arial" w:cs="Arial"/>
        </w:rPr>
        <w:t xml:space="preserve"> WERE</w:t>
      </w:r>
      <w:r w:rsidRPr="00760B57">
        <w:rPr>
          <w:rFonts w:ascii="Arial" w:hAnsi="Arial" w:cs="Arial"/>
        </w:rPr>
        <w:t xml:space="preserve"> prepared to inform participants about the study's purpose, procedures, and obtain informed consent</w:t>
      </w:r>
      <w:r w:rsidR="00BC64AC" w:rsidRPr="00760B57">
        <w:rPr>
          <w:rFonts w:ascii="Arial" w:hAnsi="Arial" w:cs="Arial"/>
        </w:rPr>
        <w:t xml:space="preserve"> (Xu and </w:t>
      </w:r>
      <w:proofErr w:type="spellStart"/>
      <w:r w:rsidR="00BC64AC" w:rsidRPr="00760B57">
        <w:rPr>
          <w:rFonts w:ascii="Arial" w:hAnsi="Arial" w:cs="Arial"/>
        </w:rPr>
        <w:t>Storr</w:t>
      </w:r>
      <w:proofErr w:type="spellEnd"/>
      <w:r w:rsidR="00BC64AC" w:rsidRPr="00760B57">
        <w:rPr>
          <w:rFonts w:ascii="Arial" w:hAnsi="Arial" w:cs="Arial"/>
        </w:rPr>
        <w:t>, 2012)</w:t>
      </w:r>
      <w:r w:rsidRPr="00760B57">
        <w:rPr>
          <w:rFonts w:ascii="Arial" w:hAnsi="Arial" w:cs="Arial"/>
        </w:rPr>
        <w:t>.</w:t>
      </w:r>
    </w:p>
    <w:p w:rsidR="00E04B18" w:rsidRPr="00760B57" w:rsidRDefault="00C41402" w:rsidP="00760B57">
      <w:pPr>
        <w:spacing w:line="360" w:lineRule="auto"/>
        <w:rPr>
          <w:rFonts w:ascii="Arial" w:hAnsi="Arial" w:cs="Arial"/>
          <w:b/>
          <w:bCs/>
        </w:rPr>
      </w:pPr>
      <w:r w:rsidRPr="00760B57">
        <w:rPr>
          <w:rFonts w:ascii="Arial" w:hAnsi="Arial" w:cs="Arial"/>
          <w:b/>
          <w:bCs/>
        </w:rPr>
        <w:t xml:space="preserve">Data collected from </w:t>
      </w:r>
      <w:r w:rsidR="00142774" w:rsidRPr="00760B57">
        <w:rPr>
          <w:rFonts w:ascii="Arial" w:hAnsi="Arial" w:cs="Arial"/>
          <w:b/>
          <w:bCs/>
        </w:rPr>
        <w:t>University Meeting Rooms.</w:t>
      </w:r>
      <w:r w:rsidR="004C7CC1" w:rsidRPr="00760B57">
        <w:rPr>
          <w:rFonts w:ascii="Arial" w:hAnsi="Arial" w:cs="Arial"/>
          <w:b/>
          <w:bCs/>
        </w:rPr>
        <w:t xml:space="preserve"> </w:t>
      </w:r>
      <w:r w:rsidR="00E04B18" w:rsidRPr="00760B57">
        <w:rPr>
          <w:rFonts w:ascii="Arial" w:hAnsi="Arial" w:cs="Arial"/>
        </w:rPr>
        <w:t>FGDs were conducted in private and comfortable meeting rooms within the public university, chosen to provide a neutral and conducive environment for open discussions.</w:t>
      </w:r>
      <w:r w:rsidR="004C7CC1" w:rsidRPr="00760B57">
        <w:rPr>
          <w:rFonts w:ascii="Arial" w:hAnsi="Arial" w:cs="Arial"/>
        </w:rPr>
        <w:t xml:space="preserve"> </w:t>
      </w:r>
      <w:r w:rsidR="00E04B18" w:rsidRPr="00760B57">
        <w:rPr>
          <w:rFonts w:ascii="Arial" w:hAnsi="Arial" w:cs="Arial"/>
        </w:rPr>
        <w:t>University facilities offer a familiar setting for participants, minimizing external influences and promoting candid discussions</w:t>
      </w:r>
      <w:r w:rsidR="005A3966" w:rsidRPr="00760B57">
        <w:rPr>
          <w:rFonts w:ascii="Arial" w:hAnsi="Arial" w:cs="Arial"/>
        </w:rPr>
        <w:t xml:space="preserve"> (Kitzinger, 1994)</w:t>
      </w:r>
      <w:r w:rsidR="00E04B18" w:rsidRPr="00760B57">
        <w:rPr>
          <w:rFonts w:ascii="Arial" w:hAnsi="Arial" w:cs="Arial"/>
        </w:rPr>
        <w:t>.</w:t>
      </w:r>
    </w:p>
    <w:p w:rsidR="00E04B18" w:rsidRPr="00760B57" w:rsidRDefault="00E04B18" w:rsidP="00760B57">
      <w:pPr>
        <w:spacing w:line="360" w:lineRule="auto"/>
        <w:rPr>
          <w:rFonts w:ascii="Arial" w:hAnsi="Arial" w:cs="Arial"/>
          <w:b/>
          <w:bCs/>
        </w:rPr>
      </w:pPr>
      <w:r w:rsidRPr="00760B57">
        <w:rPr>
          <w:rFonts w:ascii="Arial" w:hAnsi="Arial" w:cs="Arial"/>
        </w:rPr>
        <w:t>FGDs were organized with groups of 6-8 postgraduate students per session. A structured moderator's guide facilitated discussions, and probing questions encouraged in-depth responses.</w:t>
      </w:r>
      <w:r w:rsidR="004C7CC1" w:rsidRPr="00760B57">
        <w:rPr>
          <w:rFonts w:ascii="Arial" w:hAnsi="Arial" w:cs="Arial"/>
          <w:b/>
          <w:bCs/>
        </w:rPr>
        <w:t xml:space="preserve"> </w:t>
      </w:r>
      <w:r w:rsidRPr="00760B57">
        <w:rPr>
          <w:rFonts w:ascii="Arial" w:hAnsi="Arial" w:cs="Arial"/>
        </w:rPr>
        <w:t>FGDs allow for interactive discussions, capturing diverse perspectives, and enabling the exploration of factors influencing eating behavior</w:t>
      </w:r>
      <w:r w:rsidR="00644D30" w:rsidRPr="00760B57">
        <w:rPr>
          <w:rFonts w:ascii="Arial" w:hAnsi="Arial" w:cs="Arial"/>
        </w:rPr>
        <w:t xml:space="preserve"> (Kidd and </w:t>
      </w:r>
      <w:proofErr w:type="spellStart"/>
      <w:r w:rsidR="00644D30" w:rsidRPr="00760B57">
        <w:rPr>
          <w:rFonts w:ascii="Arial" w:hAnsi="Arial" w:cs="Arial"/>
        </w:rPr>
        <w:t>Parshall</w:t>
      </w:r>
      <w:proofErr w:type="spellEnd"/>
      <w:r w:rsidR="00644D30" w:rsidRPr="00760B57">
        <w:rPr>
          <w:rFonts w:ascii="Arial" w:hAnsi="Arial" w:cs="Arial"/>
        </w:rPr>
        <w:t>, 2000)</w:t>
      </w:r>
      <w:r w:rsidRPr="00760B57">
        <w:rPr>
          <w:rFonts w:ascii="Arial" w:hAnsi="Arial" w:cs="Arial"/>
        </w:rPr>
        <w:t>.</w:t>
      </w:r>
    </w:p>
    <w:p w:rsidR="00E04B18" w:rsidRPr="006962B4" w:rsidRDefault="00E04B18" w:rsidP="00760B57">
      <w:pPr>
        <w:spacing w:line="360" w:lineRule="auto"/>
        <w:rPr>
          <w:rFonts w:ascii="Arial" w:hAnsi="Arial" w:cs="Arial"/>
          <w:b/>
          <w:bCs/>
        </w:rPr>
      </w:pPr>
      <w:r w:rsidRPr="00760B57">
        <w:rPr>
          <w:rFonts w:ascii="Arial" w:hAnsi="Arial" w:cs="Arial"/>
          <w:b/>
          <w:bCs/>
        </w:rPr>
        <w:t>Debriefing sessions</w:t>
      </w:r>
      <w:r w:rsidRPr="00760B57">
        <w:rPr>
          <w:rFonts w:ascii="Arial" w:hAnsi="Arial" w:cs="Arial"/>
        </w:rPr>
        <w:t xml:space="preserve"> were conducted after each FGD to reflect on the dynamics, challenges, and insights gained, informing adjustments for subsequent sessions.</w:t>
      </w:r>
      <w:r w:rsidR="004C7CC1" w:rsidRPr="00760B57">
        <w:rPr>
          <w:rFonts w:ascii="Arial" w:hAnsi="Arial" w:cs="Arial"/>
          <w:b/>
          <w:bCs/>
        </w:rPr>
        <w:t xml:space="preserve"> </w:t>
      </w:r>
      <w:r w:rsidRPr="00760B57">
        <w:rPr>
          <w:rFonts w:ascii="Arial" w:hAnsi="Arial" w:cs="Arial"/>
        </w:rPr>
        <w:t>Enhances the study's rigor by incorporating continuous improvement based on the evolving data collection process</w:t>
      </w:r>
      <w:r w:rsidR="00B1489A" w:rsidRPr="00760B57">
        <w:rPr>
          <w:rFonts w:ascii="Arial" w:hAnsi="Arial" w:cs="Arial"/>
        </w:rPr>
        <w:t xml:space="preserve"> (Cochrane et al., 2017)</w:t>
      </w:r>
      <w:r w:rsidRPr="00760B57">
        <w:rPr>
          <w:rFonts w:ascii="Arial" w:hAnsi="Arial" w:cs="Arial"/>
        </w:rPr>
        <w:t>.</w:t>
      </w:r>
    </w:p>
    <w:p w:rsidR="00B525B0" w:rsidRPr="006962B4" w:rsidRDefault="00B525B0" w:rsidP="00760B57">
      <w:pPr>
        <w:pStyle w:val="Heading1"/>
        <w:spacing w:line="360" w:lineRule="auto"/>
        <w:rPr>
          <w:rFonts w:ascii="Arial" w:hAnsi="Arial" w:cs="Arial"/>
          <w:b/>
          <w:bCs/>
          <w:sz w:val="24"/>
          <w:szCs w:val="24"/>
        </w:rPr>
      </w:pPr>
      <w:bookmarkStart w:id="17" w:name="_Toc151692499"/>
      <w:r w:rsidRPr="006962B4">
        <w:rPr>
          <w:rFonts w:ascii="Arial" w:hAnsi="Arial" w:cs="Arial"/>
          <w:b/>
          <w:bCs/>
          <w:sz w:val="24"/>
          <w:szCs w:val="24"/>
        </w:rPr>
        <w:t>Data Analysis Technique: Thematic Analysis</w:t>
      </w:r>
      <w:bookmarkEnd w:id="17"/>
    </w:p>
    <w:p w:rsidR="00B525B0" w:rsidRPr="00760B57" w:rsidRDefault="00B525B0" w:rsidP="00760B57">
      <w:pPr>
        <w:spacing w:line="360" w:lineRule="auto"/>
        <w:rPr>
          <w:rFonts w:ascii="Arial" w:hAnsi="Arial" w:cs="Arial"/>
        </w:rPr>
      </w:pPr>
      <w:r w:rsidRPr="00760B57">
        <w:rPr>
          <w:rFonts w:ascii="Arial" w:hAnsi="Arial" w:cs="Arial"/>
        </w:rPr>
        <w:t>Thematic analysis will be employed to analyze and interpret qualitative data gathered from focus group discussions (FGDs).</w:t>
      </w:r>
      <w:r w:rsidR="00117320" w:rsidRPr="00760B57">
        <w:rPr>
          <w:rFonts w:ascii="Arial" w:hAnsi="Arial" w:cs="Arial"/>
        </w:rPr>
        <w:t xml:space="preserve"> </w:t>
      </w:r>
      <w:r w:rsidRPr="00760B57">
        <w:rPr>
          <w:rFonts w:ascii="Arial" w:hAnsi="Arial" w:cs="Arial"/>
        </w:rPr>
        <w:t>This approach identifies, analyzes, and reports patterns (themes) within the data, providing a rich and nuanced understanding of participants' perspectives.</w:t>
      </w:r>
      <w:r w:rsidR="002E37DC" w:rsidRPr="00760B57">
        <w:rPr>
          <w:rFonts w:ascii="Arial" w:hAnsi="Arial" w:cs="Arial"/>
        </w:rPr>
        <w:t xml:space="preserve"> </w:t>
      </w:r>
      <w:r w:rsidR="00142774" w:rsidRPr="00760B57">
        <w:rPr>
          <w:rFonts w:ascii="Arial" w:hAnsi="Arial" w:cs="Arial"/>
        </w:rPr>
        <w:t>Thematic</w:t>
      </w:r>
      <w:r w:rsidR="002E37DC" w:rsidRPr="00760B57">
        <w:rPr>
          <w:rFonts w:ascii="Arial" w:hAnsi="Arial" w:cs="Arial"/>
        </w:rPr>
        <w:t xml:space="preserve"> data analysis is a systematic process used to interpret and make sense of non-numerical data, such as textual or visual information</w:t>
      </w:r>
      <w:r w:rsidR="00B1489A" w:rsidRPr="00760B57">
        <w:rPr>
          <w:rFonts w:ascii="Arial" w:hAnsi="Arial" w:cs="Arial"/>
        </w:rPr>
        <w:t xml:space="preserve"> </w:t>
      </w:r>
      <w:r w:rsidR="00117320" w:rsidRPr="00760B57">
        <w:rPr>
          <w:rFonts w:ascii="Arial" w:hAnsi="Arial" w:cs="Arial"/>
        </w:rPr>
        <w:t>(</w:t>
      </w:r>
      <w:proofErr w:type="spellStart"/>
      <w:r w:rsidR="00117320" w:rsidRPr="00760B57">
        <w:rPr>
          <w:rFonts w:ascii="Arial" w:hAnsi="Arial" w:cs="Arial"/>
        </w:rPr>
        <w:t>Nowell</w:t>
      </w:r>
      <w:proofErr w:type="spellEnd"/>
      <w:r w:rsidR="00117320" w:rsidRPr="00760B57">
        <w:rPr>
          <w:rFonts w:ascii="Arial" w:hAnsi="Arial" w:cs="Arial"/>
        </w:rPr>
        <w:t xml:space="preserve"> et al., 2017).</w:t>
      </w:r>
    </w:p>
    <w:p w:rsidR="005F7C7E" w:rsidRDefault="005F7C7E" w:rsidP="00760B57">
      <w:pPr>
        <w:spacing w:line="360" w:lineRule="auto"/>
        <w:rPr>
          <w:rFonts w:ascii="Arial" w:hAnsi="Arial" w:cs="Arial"/>
        </w:rPr>
      </w:pPr>
      <w:r w:rsidRPr="00760B57">
        <w:rPr>
          <w:rFonts w:ascii="Arial" w:hAnsi="Arial" w:cs="Arial"/>
        </w:rPr>
        <w:t>Through thematic analysis of FGD data, researchers can uncover common themes and patterns, providing a comprehensive understanding of the factors influencing postgraduate students' eating behavior.</w:t>
      </w:r>
    </w:p>
    <w:p w:rsidR="006962B4" w:rsidRPr="00760B57" w:rsidRDefault="006962B4" w:rsidP="00760B57">
      <w:pPr>
        <w:spacing w:line="360" w:lineRule="auto"/>
        <w:rPr>
          <w:rFonts w:ascii="Arial" w:hAnsi="Arial" w:cs="Arial"/>
        </w:rPr>
      </w:pPr>
    </w:p>
    <w:p w:rsidR="00F61934" w:rsidRPr="006962B4" w:rsidRDefault="00F61934" w:rsidP="00760B57">
      <w:pPr>
        <w:pStyle w:val="Heading2"/>
        <w:spacing w:line="360" w:lineRule="auto"/>
        <w:rPr>
          <w:rFonts w:ascii="Arial" w:hAnsi="Arial" w:cs="Arial"/>
          <w:b/>
          <w:bCs/>
          <w:sz w:val="24"/>
          <w:szCs w:val="24"/>
        </w:rPr>
      </w:pPr>
      <w:bookmarkStart w:id="18" w:name="_Toc151692500"/>
      <w:r w:rsidRPr="006962B4">
        <w:rPr>
          <w:rFonts w:ascii="Arial" w:hAnsi="Arial" w:cs="Arial"/>
          <w:b/>
          <w:bCs/>
          <w:sz w:val="24"/>
          <w:szCs w:val="24"/>
        </w:rPr>
        <w:t>Steps in Thematic Analysis:</w:t>
      </w:r>
      <w:bookmarkEnd w:id="18"/>
    </w:p>
    <w:p w:rsidR="00F61934" w:rsidRPr="00760B57" w:rsidRDefault="00F61934" w:rsidP="00760B57">
      <w:pPr>
        <w:pStyle w:val="ListParagraph"/>
        <w:numPr>
          <w:ilvl w:val="0"/>
          <w:numId w:val="12"/>
        </w:numPr>
        <w:spacing w:line="360" w:lineRule="auto"/>
        <w:rPr>
          <w:rFonts w:ascii="Arial" w:hAnsi="Arial" w:cs="Arial"/>
          <w:b/>
          <w:bCs/>
        </w:rPr>
      </w:pPr>
      <w:r w:rsidRPr="00760B57">
        <w:rPr>
          <w:rFonts w:ascii="Arial" w:hAnsi="Arial" w:cs="Arial"/>
          <w:b/>
          <w:bCs/>
        </w:rPr>
        <w:t>Familiarization with Data:</w:t>
      </w:r>
      <w:r w:rsidR="00142774" w:rsidRPr="00760B57">
        <w:rPr>
          <w:rFonts w:ascii="Arial" w:hAnsi="Arial" w:cs="Arial"/>
          <w:b/>
          <w:bCs/>
        </w:rPr>
        <w:t xml:space="preserve"> </w:t>
      </w:r>
      <w:r w:rsidRPr="00760B57">
        <w:rPr>
          <w:rFonts w:ascii="Arial" w:hAnsi="Arial" w:cs="Arial"/>
        </w:rPr>
        <w:t>Researchers immerse themselves in the data by reviewing transcripts, notes, and recordings to gain a comprehensive understanding of the content.</w:t>
      </w:r>
    </w:p>
    <w:p w:rsidR="00F61934" w:rsidRPr="00760B57" w:rsidRDefault="00F61934" w:rsidP="00760B57">
      <w:pPr>
        <w:pStyle w:val="ListParagraph"/>
        <w:numPr>
          <w:ilvl w:val="0"/>
          <w:numId w:val="12"/>
        </w:numPr>
        <w:spacing w:line="360" w:lineRule="auto"/>
        <w:rPr>
          <w:rFonts w:ascii="Arial" w:hAnsi="Arial" w:cs="Arial"/>
          <w:b/>
          <w:bCs/>
        </w:rPr>
      </w:pPr>
      <w:r w:rsidRPr="00760B57">
        <w:rPr>
          <w:rFonts w:ascii="Arial" w:hAnsi="Arial" w:cs="Arial"/>
          <w:b/>
          <w:bCs/>
        </w:rPr>
        <w:lastRenderedPageBreak/>
        <w:t>Generating Initial Codes:</w:t>
      </w:r>
      <w:r w:rsidR="00142774" w:rsidRPr="00760B57">
        <w:rPr>
          <w:rFonts w:ascii="Arial" w:hAnsi="Arial" w:cs="Arial"/>
          <w:b/>
          <w:bCs/>
        </w:rPr>
        <w:t xml:space="preserve"> </w:t>
      </w:r>
      <w:r w:rsidR="00117320" w:rsidRPr="00760B57">
        <w:rPr>
          <w:rFonts w:ascii="Arial" w:hAnsi="Arial" w:cs="Arial"/>
        </w:rPr>
        <w:t>Initial codes were</w:t>
      </w:r>
      <w:r w:rsidRPr="00760B57">
        <w:rPr>
          <w:rFonts w:ascii="Arial" w:hAnsi="Arial" w:cs="Arial"/>
        </w:rPr>
        <w:t xml:space="preserve"> systematically generated to capture key concepts, ideas, or patterns present in the data</w:t>
      </w:r>
      <w:r w:rsidR="005A3966" w:rsidRPr="00760B57">
        <w:rPr>
          <w:rFonts w:ascii="Arial" w:hAnsi="Arial" w:cs="Arial"/>
        </w:rPr>
        <w:t xml:space="preserve"> (Krueger, 2014)</w:t>
      </w:r>
      <w:r w:rsidRPr="00760B57">
        <w:rPr>
          <w:rFonts w:ascii="Arial" w:hAnsi="Arial" w:cs="Arial"/>
        </w:rPr>
        <w:t>.</w:t>
      </w:r>
    </w:p>
    <w:p w:rsidR="00F61934" w:rsidRPr="00760B57" w:rsidRDefault="00F61934" w:rsidP="00760B57">
      <w:pPr>
        <w:pStyle w:val="ListParagraph"/>
        <w:numPr>
          <w:ilvl w:val="0"/>
          <w:numId w:val="12"/>
        </w:numPr>
        <w:spacing w:line="360" w:lineRule="auto"/>
        <w:rPr>
          <w:rFonts w:ascii="Arial" w:hAnsi="Arial" w:cs="Arial"/>
          <w:b/>
          <w:bCs/>
        </w:rPr>
      </w:pPr>
      <w:r w:rsidRPr="00760B57">
        <w:rPr>
          <w:rFonts w:ascii="Arial" w:hAnsi="Arial" w:cs="Arial"/>
          <w:b/>
          <w:bCs/>
        </w:rPr>
        <w:t>Searching for Themes:</w:t>
      </w:r>
      <w:r w:rsidR="00142774" w:rsidRPr="00760B57">
        <w:rPr>
          <w:rFonts w:ascii="Arial" w:hAnsi="Arial" w:cs="Arial"/>
          <w:b/>
          <w:bCs/>
        </w:rPr>
        <w:t xml:space="preserve"> </w:t>
      </w:r>
      <w:r w:rsidR="00117320" w:rsidRPr="00760B57">
        <w:rPr>
          <w:rFonts w:ascii="Arial" w:hAnsi="Arial" w:cs="Arial"/>
        </w:rPr>
        <w:t>Codes were</w:t>
      </w:r>
      <w:r w:rsidRPr="00760B57">
        <w:rPr>
          <w:rFonts w:ascii="Arial" w:hAnsi="Arial" w:cs="Arial"/>
        </w:rPr>
        <w:t xml:space="preserve"> grouped into potential themes, emphasizing recurring patterns and variations across participants.</w:t>
      </w:r>
    </w:p>
    <w:p w:rsidR="00F61934" w:rsidRPr="00760B57" w:rsidRDefault="00F61934" w:rsidP="001244ED">
      <w:pPr>
        <w:pStyle w:val="ListParagraph"/>
        <w:numPr>
          <w:ilvl w:val="0"/>
          <w:numId w:val="12"/>
        </w:numPr>
        <w:spacing w:line="360" w:lineRule="auto"/>
        <w:rPr>
          <w:rFonts w:ascii="Arial" w:hAnsi="Arial" w:cs="Arial"/>
          <w:b/>
          <w:bCs/>
        </w:rPr>
      </w:pPr>
      <w:r w:rsidRPr="00760B57">
        <w:rPr>
          <w:rFonts w:ascii="Arial" w:hAnsi="Arial" w:cs="Arial"/>
          <w:b/>
          <w:bCs/>
        </w:rPr>
        <w:t>Reviewing Themes:</w:t>
      </w:r>
      <w:r w:rsidR="00142774" w:rsidRPr="00760B57">
        <w:rPr>
          <w:rFonts w:ascii="Arial" w:hAnsi="Arial" w:cs="Arial"/>
          <w:b/>
          <w:bCs/>
        </w:rPr>
        <w:t xml:space="preserve"> </w:t>
      </w:r>
      <w:r w:rsidR="001244ED" w:rsidRPr="001244ED">
        <w:rPr>
          <w:rFonts w:ascii="Arial" w:hAnsi="Arial" w:cs="Arial"/>
        </w:rPr>
        <w:t>To make sure the themes appropriately depict the data, they were examined and improved iteratively.</w:t>
      </w:r>
    </w:p>
    <w:p w:rsidR="00F61934" w:rsidRPr="00760B57" w:rsidRDefault="00F61934" w:rsidP="00760B57">
      <w:pPr>
        <w:pStyle w:val="ListParagraph"/>
        <w:numPr>
          <w:ilvl w:val="0"/>
          <w:numId w:val="12"/>
        </w:numPr>
        <w:spacing w:line="360" w:lineRule="auto"/>
        <w:rPr>
          <w:rFonts w:ascii="Arial" w:hAnsi="Arial" w:cs="Arial"/>
          <w:b/>
          <w:bCs/>
        </w:rPr>
      </w:pPr>
      <w:r w:rsidRPr="00760B57">
        <w:rPr>
          <w:rFonts w:ascii="Arial" w:hAnsi="Arial" w:cs="Arial"/>
          <w:b/>
          <w:bCs/>
        </w:rPr>
        <w:t>Defining and Naming Themes:</w:t>
      </w:r>
      <w:r w:rsidR="00142774" w:rsidRPr="00760B57">
        <w:rPr>
          <w:rFonts w:ascii="Arial" w:hAnsi="Arial" w:cs="Arial"/>
          <w:b/>
          <w:bCs/>
        </w:rPr>
        <w:t xml:space="preserve"> </w:t>
      </w:r>
      <w:r w:rsidR="00142774" w:rsidRPr="00760B57">
        <w:rPr>
          <w:rFonts w:ascii="Arial" w:hAnsi="Arial" w:cs="Arial"/>
        </w:rPr>
        <w:t>Clear definitions and names wer</w:t>
      </w:r>
      <w:r w:rsidRPr="00760B57">
        <w:rPr>
          <w:rFonts w:ascii="Arial" w:hAnsi="Arial" w:cs="Arial"/>
        </w:rPr>
        <w:t>e assigned to each theme, encapsulating the essence of the identified factors</w:t>
      </w:r>
      <w:r w:rsidR="00EC2B5E" w:rsidRPr="00760B57">
        <w:rPr>
          <w:rFonts w:ascii="Arial" w:hAnsi="Arial" w:cs="Arial"/>
        </w:rPr>
        <w:t xml:space="preserve"> (</w:t>
      </w:r>
      <w:proofErr w:type="spellStart"/>
      <w:r w:rsidR="00EC2B5E" w:rsidRPr="00760B57">
        <w:rPr>
          <w:rFonts w:ascii="Arial" w:hAnsi="Arial" w:cs="Arial"/>
        </w:rPr>
        <w:t>Tavoulari</w:t>
      </w:r>
      <w:proofErr w:type="spellEnd"/>
      <w:r w:rsidR="00EC2B5E" w:rsidRPr="00760B57">
        <w:rPr>
          <w:rFonts w:ascii="Arial" w:hAnsi="Arial" w:cs="Arial"/>
        </w:rPr>
        <w:t>, 2023)</w:t>
      </w:r>
      <w:r w:rsidRPr="00760B57">
        <w:rPr>
          <w:rFonts w:ascii="Arial" w:hAnsi="Arial" w:cs="Arial"/>
        </w:rPr>
        <w:t>.</w:t>
      </w:r>
    </w:p>
    <w:p w:rsidR="00F61934" w:rsidRPr="00760B57" w:rsidRDefault="00F61934" w:rsidP="00760B57">
      <w:pPr>
        <w:pStyle w:val="ListParagraph"/>
        <w:numPr>
          <w:ilvl w:val="0"/>
          <w:numId w:val="12"/>
        </w:numPr>
        <w:spacing w:line="360" w:lineRule="auto"/>
        <w:rPr>
          <w:rFonts w:ascii="Arial" w:hAnsi="Arial" w:cs="Arial"/>
          <w:b/>
          <w:bCs/>
        </w:rPr>
      </w:pPr>
      <w:r w:rsidRPr="00760B57">
        <w:rPr>
          <w:rFonts w:ascii="Arial" w:hAnsi="Arial" w:cs="Arial"/>
          <w:b/>
          <w:bCs/>
        </w:rPr>
        <w:t>Writing the Report:</w:t>
      </w:r>
      <w:r w:rsidR="00142774" w:rsidRPr="00760B57">
        <w:rPr>
          <w:rFonts w:ascii="Arial" w:hAnsi="Arial" w:cs="Arial"/>
          <w:b/>
          <w:bCs/>
        </w:rPr>
        <w:t xml:space="preserve"> </w:t>
      </w:r>
      <w:r w:rsidR="00117320" w:rsidRPr="00760B57">
        <w:rPr>
          <w:rFonts w:ascii="Arial" w:hAnsi="Arial" w:cs="Arial"/>
        </w:rPr>
        <w:t>Findings were</w:t>
      </w:r>
      <w:r w:rsidRPr="00760B57">
        <w:rPr>
          <w:rFonts w:ascii="Arial" w:hAnsi="Arial" w:cs="Arial"/>
        </w:rPr>
        <w:t xml:space="preserve"> synthesized into a coherent narrative, supported by relevant quotes and examples, providing a nuanced understanding of the factors influencing eating behavior.</w:t>
      </w:r>
    </w:p>
    <w:p w:rsidR="0050054F" w:rsidRPr="00760B57" w:rsidRDefault="00644D30" w:rsidP="00760B57">
      <w:pPr>
        <w:spacing w:line="360" w:lineRule="auto"/>
        <w:rPr>
          <w:rFonts w:ascii="Arial" w:hAnsi="Arial" w:cs="Arial"/>
          <w:b/>
          <w:bCs/>
        </w:rPr>
      </w:pPr>
      <w:r w:rsidRPr="00760B57">
        <w:rPr>
          <w:rFonts w:ascii="Arial" w:hAnsi="Arial" w:cs="Arial"/>
          <w:b/>
          <w:bCs/>
        </w:rPr>
        <w:t>Strengths</w:t>
      </w:r>
      <w:r w:rsidR="0050054F" w:rsidRPr="00760B57">
        <w:rPr>
          <w:rFonts w:ascii="Arial" w:hAnsi="Arial" w:cs="Arial"/>
          <w:b/>
          <w:bCs/>
        </w:rPr>
        <w:t>:</w:t>
      </w:r>
    </w:p>
    <w:p w:rsidR="0050054F" w:rsidRPr="00760B57" w:rsidRDefault="0050054F" w:rsidP="00760B57">
      <w:pPr>
        <w:pStyle w:val="ListParagraph"/>
        <w:numPr>
          <w:ilvl w:val="0"/>
          <w:numId w:val="13"/>
        </w:numPr>
        <w:spacing w:line="360" w:lineRule="auto"/>
        <w:rPr>
          <w:rFonts w:ascii="Arial" w:hAnsi="Arial" w:cs="Arial"/>
        </w:rPr>
      </w:pPr>
      <w:r w:rsidRPr="00760B57">
        <w:rPr>
          <w:rFonts w:ascii="Arial" w:hAnsi="Arial" w:cs="Arial"/>
        </w:rPr>
        <w:t xml:space="preserve">Thematic analysis allows </w:t>
      </w:r>
      <w:r w:rsidRPr="00760B57">
        <w:rPr>
          <w:rFonts w:ascii="Arial" w:hAnsi="Arial" w:cs="Arial"/>
          <w:b/>
          <w:bCs/>
        </w:rPr>
        <w:t>for flexibility</w:t>
      </w:r>
      <w:r w:rsidRPr="00760B57">
        <w:rPr>
          <w:rFonts w:ascii="Arial" w:hAnsi="Arial" w:cs="Arial"/>
        </w:rPr>
        <w:t xml:space="preserve"> in adapting to the unique characteristics of the data.</w:t>
      </w:r>
    </w:p>
    <w:p w:rsidR="0050054F" w:rsidRPr="00760B57" w:rsidRDefault="0050054F" w:rsidP="00760B57">
      <w:pPr>
        <w:pStyle w:val="ListParagraph"/>
        <w:numPr>
          <w:ilvl w:val="0"/>
          <w:numId w:val="13"/>
        </w:numPr>
        <w:spacing w:line="360" w:lineRule="auto"/>
        <w:rPr>
          <w:rFonts w:ascii="Arial" w:hAnsi="Arial" w:cs="Arial"/>
        </w:rPr>
      </w:pPr>
      <w:r w:rsidRPr="00760B57">
        <w:rPr>
          <w:rFonts w:ascii="Arial" w:hAnsi="Arial" w:cs="Arial"/>
        </w:rPr>
        <w:t xml:space="preserve">The approach </w:t>
      </w:r>
      <w:r w:rsidRPr="00760B57">
        <w:rPr>
          <w:rFonts w:ascii="Arial" w:hAnsi="Arial" w:cs="Arial"/>
          <w:b/>
          <w:bCs/>
        </w:rPr>
        <w:t>is accessible</w:t>
      </w:r>
      <w:r w:rsidRPr="00760B57">
        <w:rPr>
          <w:rFonts w:ascii="Arial" w:hAnsi="Arial" w:cs="Arial"/>
        </w:rPr>
        <w:t xml:space="preserve"> to researchers with varying levels of qualitative research experience.</w:t>
      </w:r>
    </w:p>
    <w:p w:rsidR="00F61934" w:rsidRPr="00760B57" w:rsidRDefault="0050054F" w:rsidP="00760B57">
      <w:pPr>
        <w:pStyle w:val="ListParagraph"/>
        <w:numPr>
          <w:ilvl w:val="0"/>
          <w:numId w:val="13"/>
        </w:numPr>
        <w:spacing w:line="360" w:lineRule="auto"/>
        <w:rPr>
          <w:rFonts w:ascii="Arial" w:hAnsi="Arial" w:cs="Arial"/>
        </w:rPr>
      </w:pPr>
      <w:r w:rsidRPr="00760B57">
        <w:rPr>
          <w:rFonts w:ascii="Arial" w:hAnsi="Arial" w:cs="Arial"/>
        </w:rPr>
        <w:t xml:space="preserve">It provides a </w:t>
      </w:r>
      <w:r w:rsidRPr="00760B57">
        <w:rPr>
          <w:rFonts w:ascii="Arial" w:hAnsi="Arial" w:cs="Arial"/>
          <w:b/>
          <w:bCs/>
        </w:rPr>
        <w:t>holistic understanding</w:t>
      </w:r>
      <w:r w:rsidRPr="00760B57">
        <w:rPr>
          <w:rFonts w:ascii="Arial" w:hAnsi="Arial" w:cs="Arial"/>
        </w:rPr>
        <w:t xml:space="preserve"> of the data, allowing for rich and nuanced interpretations.</w:t>
      </w:r>
    </w:p>
    <w:p w:rsidR="0050054F" w:rsidRPr="00760B57" w:rsidRDefault="00644D30" w:rsidP="00760B57">
      <w:pPr>
        <w:spacing w:line="360" w:lineRule="auto"/>
        <w:rPr>
          <w:rFonts w:ascii="Arial" w:hAnsi="Arial" w:cs="Arial"/>
          <w:b/>
          <w:bCs/>
        </w:rPr>
      </w:pPr>
      <w:r w:rsidRPr="00760B57">
        <w:rPr>
          <w:rFonts w:ascii="Arial" w:hAnsi="Arial" w:cs="Arial"/>
          <w:b/>
          <w:bCs/>
        </w:rPr>
        <w:t>Limitations</w:t>
      </w:r>
      <w:r w:rsidR="0050054F" w:rsidRPr="00760B57">
        <w:rPr>
          <w:rFonts w:ascii="Arial" w:hAnsi="Arial" w:cs="Arial"/>
          <w:b/>
          <w:bCs/>
        </w:rPr>
        <w:t>:</w:t>
      </w:r>
    </w:p>
    <w:p w:rsidR="0050054F" w:rsidRPr="00760B57" w:rsidRDefault="0050054F" w:rsidP="00760B57">
      <w:pPr>
        <w:pStyle w:val="ListParagraph"/>
        <w:numPr>
          <w:ilvl w:val="0"/>
          <w:numId w:val="14"/>
        </w:numPr>
        <w:spacing w:line="360" w:lineRule="auto"/>
        <w:rPr>
          <w:rFonts w:ascii="Arial" w:hAnsi="Arial" w:cs="Arial"/>
        </w:rPr>
      </w:pPr>
      <w:r w:rsidRPr="00760B57">
        <w:rPr>
          <w:rFonts w:ascii="Arial" w:hAnsi="Arial" w:cs="Arial"/>
        </w:rPr>
        <w:t xml:space="preserve">Interpretations may be influenced by the researchers' </w:t>
      </w:r>
      <w:r w:rsidRPr="00760B57">
        <w:rPr>
          <w:rFonts w:ascii="Arial" w:hAnsi="Arial" w:cs="Arial"/>
          <w:b/>
          <w:bCs/>
        </w:rPr>
        <w:t>subjectivity.</w:t>
      </w:r>
    </w:p>
    <w:p w:rsidR="0050054F" w:rsidRPr="00760B57" w:rsidRDefault="0050054F" w:rsidP="00760B57">
      <w:pPr>
        <w:pStyle w:val="ListParagraph"/>
        <w:numPr>
          <w:ilvl w:val="0"/>
          <w:numId w:val="14"/>
        </w:numPr>
        <w:spacing w:line="360" w:lineRule="auto"/>
        <w:rPr>
          <w:rFonts w:ascii="Arial" w:hAnsi="Arial" w:cs="Arial"/>
        </w:rPr>
      </w:pPr>
      <w:r w:rsidRPr="00760B57">
        <w:rPr>
          <w:rFonts w:ascii="Arial" w:hAnsi="Arial" w:cs="Arial"/>
        </w:rPr>
        <w:t xml:space="preserve">The approach may simplify </w:t>
      </w:r>
      <w:r w:rsidRPr="00760B57">
        <w:rPr>
          <w:rFonts w:ascii="Arial" w:hAnsi="Arial" w:cs="Arial"/>
          <w:b/>
          <w:bCs/>
        </w:rPr>
        <w:t>complex interactions</w:t>
      </w:r>
      <w:r w:rsidRPr="00760B57">
        <w:rPr>
          <w:rFonts w:ascii="Arial" w:hAnsi="Arial" w:cs="Arial"/>
        </w:rPr>
        <w:t xml:space="preserve"> within the data.</w:t>
      </w:r>
    </w:p>
    <w:p w:rsidR="006962B4" w:rsidRPr="006962B4" w:rsidRDefault="0050054F" w:rsidP="006962B4">
      <w:pPr>
        <w:pStyle w:val="ListParagraph"/>
        <w:numPr>
          <w:ilvl w:val="0"/>
          <w:numId w:val="14"/>
        </w:numPr>
        <w:spacing w:line="360" w:lineRule="auto"/>
        <w:rPr>
          <w:rFonts w:ascii="Arial" w:hAnsi="Arial" w:cs="Arial"/>
        </w:rPr>
      </w:pPr>
      <w:r w:rsidRPr="00760B57">
        <w:rPr>
          <w:rFonts w:ascii="Arial" w:hAnsi="Arial" w:cs="Arial"/>
        </w:rPr>
        <w:t xml:space="preserve">Thematic analysis can </w:t>
      </w:r>
      <w:r w:rsidRPr="00760B57">
        <w:rPr>
          <w:rFonts w:ascii="Arial" w:hAnsi="Arial" w:cs="Arial"/>
          <w:b/>
          <w:bCs/>
        </w:rPr>
        <w:t>be time-consuming</w:t>
      </w:r>
      <w:r w:rsidRPr="00760B57">
        <w:rPr>
          <w:rFonts w:ascii="Arial" w:hAnsi="Arial" w:cs="Arial"/>
        </w:rPr>
        <w:t>, particularly with large datasets.</w:t>
      </w:r>
    </w:p>
    <w:p w:rsidR="00CB541F" w:rsidRPr="006962B4" w:rsidRDefault="00CB541F" w:rsidP="00760B57">
      <w:pPr>
        <w:pStyle w:val="Heading1"/>
        <w:spacing w:line="360" w:lineRule="auto"/>
        <w:rPr>
          <w:rFonts w:ascii="Arial" w:hAnsi="Arial" w:cs="Arial"/>
          <w:b/>
          <w:bCs/>
          <w:sz w:val="24"/>
          <w:szCs w:val="24"/>
        </w:rPr>
      </w:pPr>
      <w:bookmarkStart w:id="19" w:name="_Toc151692501"/>
      <w:r w:rsidRPr="006962B4">
        <w:rPr>
          <w:rFonts w:ascii="Arial" w:hAnsi="Arial" w:cs="Arial"/>
          <w:b/>
          <w:bCs/>
          <w:sz w:val="24"/>
          <w:szCs w:val="24"/>
        </w:rPr>
        <w:t>Ethical Considerations:</w:t>
      </w:r>
      <w:bookmarkEnd w:id="19"/>
    </w:p>
    <w:p w:rsidR="00E601D7" w:rsidRPr="00760B57" w:rsidRDefault="00115E61" w:rsidP="00115E61">
      <w:pPr>
        <w:pStyle w:val="ListParagraph"/>
        <w:numPr>
          <w:ilvl w:val="0"/>
          <w:numId w:val="15"/>
        </w:numPr>
        <w:spacing w:line="360" w:lineRule="auto"/>
        <w:rPr>
          <w:rFonts w:ascii="Arial" w:hAnsi="Arial" w:cs="Arial"/>
          <w:b/>
          <w:bCs/>
        </w:rPr>
      </w:pPr>
      <w:r w:rsidRPr="00115E61">
        <w:rPr>
          <w:rFonts w:ascii="Arial" w:hAnsi="Arial" w:cs="Arial"/>
        </w:rPr>
        <w:t xml:space="preserve">Prior to </w:t>
      </w:r>
      <w:r w:rsidRPr="00115E61">
        <w:rPr>
          <w:rFonts w:ascii="Arial" w:hAnsi="Arial" w:cs="Arial"/>
          <w:b/>
          <w:bCs/>
        </w:rPr>
        <w:t>consenting</w:t>
      </w:r>
      <w:r w:rsidRPr="00115E61">
        <w:rPr>
          <w:rFonts w:ascii="Arial" w:hAnsi="Arial" w:cs="Arial"/>
        </w:rPr>
        <w:t xml:space="preserve"> to participate, participants will get complete information about the goals, methods, possible hazards, and rewards of the study.</w:t>
      </w:r>
      <w:r w:rsidR="00B0178D" w:rsidRPr="00760B57">
        <w:rPr>
          <w:rFonts w:ascii="Arial" w:hAnsi="Arial" w:cs="Arial"/>
        </w:rPr>
        <w:t xml:space="preserve"> (</w:t>
      </w:r>
      <w:proofErr w:type="spellStart"/>
      <w:r w:rsidR="00B0178D" w:rsidRPr="00760B57">
        <w:rPr>
          <w:rFonts w:ascii="Arial" w:hAnsi="Arial" w:cs="Arial"/>
        </w:rPr>
        <w:t>Fugard</w:t>
      </w:r>
      <w:proofErr w:type="spellEnd"/>
      <w:r w:rsidR="00B0178D" w:rsidRPr="00760B57">
        <w:rPr>
          <w:rFonts w:ascii="Arial" w:hAnsi="Arial" w:cs="Arial"/>
        </w:rPr>
        <w:t xml:space="preserve"> and Potts, 2015)</w:t>
      </w:r>
      <w:r w:rsidR="00E601D7" w:rsidRPr="00760B57">
        <w:rPr>
          <w:rFonts w:ascii="Arial" w:hAnsi="Arial" w:cs="Arial"/>
        </w:rPr>
        <w:t>.</w:t>
      </w:r>
      <w:r w:rsidR="00142774" w:rsidRPr="00760B57">
        <w:rPr>
          <w:rFonts w:ascii="Arial" w:hAnsi="Arial" w:cs="Arial"/>
        </w:rPr>
        <w:t xml:space="preserve"> </w:t>
      </w:r>
      <w:r w:rsidR="00E601D7" w:rsidRPr="00760B57">
        <w:rPr>
          <w:rFonts w:ascii="Arial" w:hAnsi="Arial" w:cs="Arial"/>
        </w:rPr>
        <w:t>Voluntary participation will be emphasized, and participants can withdraw at any stage without consequences.</w:t>
      </w:r>
    </w:p>
    <w:p w:rsidR="00E601D7" w:rsidRPr="00760B57" w:rsidRDefault="00E601D7" w:rsidP="00760B57">
      <w:pPr>
        <w:pStyle w:val="ListParagraph"/>
        <w:numPr>
          <w:ilvl w:val="0"/>
          <w:numId w:val="15"/>
        </w:numPr>
        <w:spacing w:line="360" w:lineRule="auto"/>
        <w:rPr>
          <w:rFonts w:ascii="Arial" w:hAnsi="Arial" w:cs="Arial"/>
          <w:b/>
          <w:bCs/>
        </w:rPr>
      </w:pPr>
      <w:r w:rsidRPr="00760B57">
        <w:rPr>
          <w:rFonts w:ascii="Arial" w:hAnsi="Arial" w:cs="Arial"/>
        </w:rPr>
        <w:t xml:space="preserve">Participant </w:t>
      </w:r>
      <w:r w:rsidRPr="00760B57">
        <w:rPr>
          <w:rFonts w:ascii="Arial" w:hAnsi="Arial" w:cs="Arial"/>
          <w:b/>
          <w:bCs/>
        </w:rPr>
        <w:t>confidentiality</w:t>
      </w:r>
      <w:r w:rsidRPr="00760B57">
        <w:rPr>
          <w:rFonts w:ascii="Arial" w:hAnsi="Arial" w:cs="Arial"/>
        </w:rPr>
        <w:t xml:space="preserve"> will be strictly maintained. All data collected, including transcripts and recordings, will be anonymized and stored securely</w:t>
      </w:r>
      <w:r w:rsidR="005A3966" w:rsidRPr="00760B57">
        <w:rPr>
          <w:rFonts w:ascii="Arial" w:hAnsi="Arial" w:cs="Arial"/>
        </w:rPr>
        <w:t xml:space="preserve"> (</w:t>
      </w:r>
      <w:proofErr w:type="spellStart"/>
      <w:r w:rsidR="005A3966" w:rsidRPr="00760B57">
        <w:rPr>
          <w:rFonts w:ascii="Arial" w:hAnsi="Arial" w:cs="Arial"/>
        </w:rPr>
        <w:t>Onwuegbuzie</w:t>
      </w:r>
      <w:proofErr w:type="spellEnd"/>
      <w:r w:rsidR="005A3966" w:rsidRPr="00760B57">
        <w:rPr>
          <w:rFonts w:ascii="Arial" w:hAnsi="Arial" w:cs="Arial"/>
        </w:rPr>
        <w:t xml:space="preserve"> et al., 2009)</w:t>
      </w:r>
      <w:r w:rsidRPr="00760B57">
        <w:rPr>
          <w:rFonts w:ascii="Arial" w:hAnsi="Arial" w:cs="Arial"/>
        </w:rPr>
        <w:t>.</w:t>
      </w:r>
      <w:r w:rsidR="00142774" w:rsidRPr="00760B57">
        <w:rPr>
          <w:rFonts w:ascii="Arial" w:hAnsi="Arial" w:cs="Arial"/>
          <w:b/>
          <w:bCs/>
        </w:rPr>
        <w:t xml:space="preserve"> </w:t>
      </w:r>
      <w:r w:rsidRPr="00760B57">
        <w:rPr>
          <w:rFonts w:ascii="Arial" w:hAnsi="Arial" w:cs="Arial"/>
        </w:rPr>
        <w:t>Pseudonyms or participant codes will be used to protect individual identities during data analysis and reporting.</w:t>
      </w:r>
    </w:p>
    <w:p w:rsidR="00CB541F" w:rsidRPr="00760B57" w:rsidRDefault="00E601D7" w:rsidP="00760B57">
      <w:pPr>
        <w:pStyle w:val="ListParagraph"/>
        <w:numPr>
          <w:ilvl w:val="0"/>
          <w:numId w:val="15"/>
        </w:numPr>
        <w:spacing w:line="360" w:lineRule="auto"/>
        <w:rPr>
          <w:rFonts w:ascii="Arial" w:hAnsi="Arial" w:cs="Arial"/>
          <w:b/>
          <w:bCs/>
        </w:rPr>
      </w:pPr>
      <w:r w:rsidRPr="00760B57">
        <w:rPr>
          <w:rFonts w:ascii="Arial" w:hAnsi="Arial" w:cs="Arial"/>
        </w:rPr>
        <w:lastRenderedPageBreak/>
        <w:t xml:space="preserve">FGDs will be conducted in private and comfortable settings to ensure participants feel </w:t>
      </w:r>
      <w:r w:rsidRPr="00760B57">
        <w:rPr>
          <w:rFonts w:ascii="Arial" w:hAnsi="Arial" w:cs="Arial"/>
          <w:b/>
          <w:bCs/>
        </w:rPr>
        <w:t>secure</w:t>
      </w:r>
      <w:r w:rsidRPr="00760B57">
        <w:rPr>
          <w:rFonts w:ascii="Arial" w:hAnsi="Arial" w:cs="Arial"/>
        </w:rPr>
        <w:t xml:space="preserve"> and can freely express their opinions </w:t>
      </w:r>
      <w:r w:rsidRPr="00760B57">
        <w:rPr>
          <w:rFonts w:ascii="Arial" w:hAnsi="Arial" w:cs="Arial"/>
          <w:b/>
          <w:bCs/>
        </w:rPr>
        <w:t>without fear of judgment</w:t>
      </w:r>
      <w:r w:rsidRPr="00760B57">
        <w:rPr>
          <w:rFonts w:ascii="Arial" w:hAnsi="Arial" w:cs="Arial"/>
        </w:rPr>
        <w:t>.</w:t>
      </w:r>
      <w:r w:rsidR="00142774" w:rsidRPr="00760B57">
        <w:rPr>
          <w:rFonts w:ascii="Arial" w:hAnsi="Arial" w:cs="Arial"/>
        </w:rPr>
        <w:t xml:space="preserve"> </w:t>
      </w:r>
      <w:r w:rsidRPr="00760B57">
        <w:rPr>
          <w:rFonts w:ascii="Arial" w:hAnsi="Arial" w:cs="Arial"/>
        </w:rPr>
        <w:t>Audio recordings and transcripts will be accessible only to the research team</w:t>
      </w:r>
      <w:r w:rsidR="00B0178D" w:rsidRPr="00760B57">
        <w:rPr>
          <w:rFonts w:ascii="Arial" w:hAnsi="Arial" w:cs="Arial"/>
        </w:rPr>
        <w:t xml:space="preserve"> (</w:t>
      </w:r>
      <w:proofErr w:type="spellStart"/>
      <w:r w:rsidR="00B0178D" w:rsidRPr="00760B57">
        <w:rPr>
          <w:rFonts w:ascii="Arial" w:hAnsi="Arial" w:cs="Arial"/>
        </w:rPr>
        <w:t>Phillippi</w:t>
      </w:r>
      <w:proofErr w:type="spellEnd"/>
      <w:r w:rsidR="00B0178D" w:rsidRPr="00760B57">
        <w:rPr>
          <w:rFonts w:ascii="Arial" w:hAnsi="Arial" w:cs="Arial"/>
        </w:rPr>
        <w:t xml:space="preserve"> and Lauderdale, 2018)</w:t>
      </w:r>
      <w:r w:rsidRPr="00760B57">
        <w:rPr>
          <w:rFonts w:ascii="Arial" w:hAnsi="Arial" w:cs="Arial"/>
        </w:rPr>
        <w:t>.</w:t>
      </w:r>
    </w:p>
    <w:p w:rsidR="00E601D7" w:rsidRPr="00760B57" w:rsidRDefault="00E601D7" w:rsidP="00760B57">
      <w:pPr>
        <w:pStyle w:val="ListParagraph"/>
        <w:numPr>
          <w:ilvl w:val="0"/>
          <w:numId w:val="15"/>
        </w:numPr>
        <w:spacing w:line="360" w:lineRule="auto"/>
        <w:rPr>
          <w:rFonts w:ascii="Arial" w:hAnsi="Arial" w:cs="Arial"/>
          <w:b/>
          <w:bCs/>
        </w:rPr>
      </w:pPr>
      <w:r w:rsidRPr="00760B57">
        <w:rPr>
          <w:rFonts w:ascii="Arial" w:hAnsi="Arial" w:cs="Arial"/>
        </w:rPr>
        <w:t xml:space="preserve">Participants' </w:t>
      </w:r>
      <w:r w:rsidRPr="00760B57">
        <w:rPr>
          <w:rFonts w:ascii="Arial" w:hAnsi="Arial" w:cs="Arial"/>
          <w:b/>
          <w:bCs/>
        </w:rPr>
        <w:t>autonomy will be respected</w:t>
      </w:r>
      <w:r w:rsidRPr="00760B57">
        <w:rPr>
          <w:rFonts w:ascii="Arial" w:hAnsi="Arial" w:cs="Arial"/>
        </w:rPr>
        <w:t>, and their opinions will be valued irrespective of whether they align with the researcher's expectations or preconceptions</w:t>
      </w:r>
      <w:r w:rsidR="00B0178D" w:rsidRPr="00760B57">
        <w:rPr>
          <w:rFonts w:ascii="Arial" w:hAnsi="Arial" w:cs="Arial"/>
        </w:rPr>
        <w:t xml:space="preserve"> (Hollander, 2004)</w:t>
      </w:r>
      <w:r w:rsidRPr="00760B57">
        <w:rPr>
          <w:rFonts w:ascii="Arial" w:hAnsi="Arial" w:cs="Arial"/>
        </w:rPr>
        <w:t>.</w:t>
      </w:r>
      <w:r w:rsidR="008E3C9E" w:rsidRPr="00760B57">
        <w:rPr>
          <w:rFonts w:ascii="Arial" w:hAnsi="Arial" w:cs="Arial"/>
        </w:rPr>
        <w:t xml:space="preserve"> </w:t>
      </w:r>
      <w:r w:rsidRPr="00760B57">
        <w:rPr>
          <w:rFonts w:ascii="Arial" w:hAnsi="Arial" w:cs="Arial"/>
        </w:rPr>
        <w:t>Any concerns raised by participants during or after the FGDs will be addressed promptly.</w:t>
      </w:r>
    </w:p>
    <w:p w:rsidR="00E601D7" w:rsidRPr="00760B57" w:rsidRDefault="00E601D7" w:rsidP="00760B57">
      <w:pPr>
        <w:pStyle w:val="ListParagraph"/>
        <w:numPr>
          <w:ilvl w:val="0"/>
          <w:numId w:val="15"/>
        </w:numPr>
        <w:spacing w:line="360" w:lineRule="auto"/>
        <w:rPr>
          <w:rFonts w:ascii="Arial" w:hAnsi="Arial" w:cs="Arial"/>
          <w:b/>
          <w:bCs/>
        </w:rPr>
      </w:pPr>
      <w:r w:rsidRPr="00760B57">
        <w:rPr>
          <w:rFonts w:ascii="Arial" w:hAnsi="Arial" w:cs="Arial"/>
        </w:rPr>
        <w:t>The study aims to contribute knowledge to public health, promoting a better understanding of factors influencing eating behavior among postgraduate students.</w:t>
      </w:r>
      <w:r w:rsidR="008E3C9E" w:rsidRPr="00760B57">
        <w:rPr>
          <w:rFonts w:ascii="Arial" w:hAnsi="Arial" w:cs="Arial"/>
        </w:rPr>
        <w:t xml:space="preserve"> </w:t>
      </w:r>
      <w:r w:rsidRPr="00760B57">
        <w:rPr>
          <w:rFonts w:ascii="Arial" w:hAnsi="Arial" w:cs="Arial"/>
        </w:rPr>
        <w:t>Efforts will be made to minimize any potential distress or discomfort for participants during FGDs.</w:t>
      </w:r>
    </w:p>
    <w:p w:rsidR="00E601D7" w:rsidRPr="00760B57" w:rsidRDefault="00E601D7" w:rsidP="00760B57">
      <w:pPr>
        <w:pStyle w:val="ListParagraph"/>
        <w:numPr>
          <w:ilvl w:val="0"/>
          <w:numId w:val="15"/>
        </w:numPr>
        <w:spacing w:line="360" w:lineRule="auto"/>
        <w:rPr>
          <w:rFonts w:ascii="Arial" w:hAnsi="Arial" w:cs="Arial"/>
          <w:b/>
          <w:bCs/>
        </w:rPr>
      </w:pPr>
      <w:r w:rsidRPr="00760B57">
        <w:rPr>
          <w:rFonts w:ascii="Arial" w:hAnsi="Arial" w:cs="Arial"/>
        </w:rPr>
        <w:t xml:space="preserve">Communication with participants will be </w:t>
      </w:r>
      <w:r w:rsidRPr="00760B57">
        <w:rPr>
          <w:rFonts w:ascii="Arial" w:hAnsi="Arial" w:cs="Arial"/>
          <w:b/>
          <w:bCs/>
        </w:rPr>
        <w:t>transparent</w:t>
      </w:r>
      <w:r w:rsidRPr="00760B57">
        <w:rPr>
          <w:rFonts w:ascii="Arial" w:hAnsi="Arial" w:cs="Arial"/>
        </w:rPr>
        <w:t xml:space="preserve">, providing them with </w:t>
      </w:r>
      <w:r w:rsidRPr="00760B57">
        <w:rPr>
          <w:rFonts w:ascii="Arial" w:hAnsi="Arial" w:cs="Arial"/>
          <w:b/>
          <w:bCs/>
        </w:rPr>
        <w:t>accurate and understandable information</w:t>
      </w:r>
      <w:r w:rsidRPr="00760B57">
        <w:rPr>
          <w:rFonts w:ascii="Arial" w:hAnsi="Arial" w:cs="Arial"/>
        </w:rPr>
        <w:t xml:space="preserve"> about the study</w:t>
      </w:r>
      <w:r w:rsidR="00B0178D" w:rsidRPr="00760B57">
        <w:rPr>
          <w:rFonts w:ascii="Arial" w:hAnsi="Arial" w:cs="Arial"/>
        </w:rPr>
        <w:t xml:space="preserve"> (Tao et al., 2014)</w:t>
      </w:r>
      <w:r w:rsidRPr="00760B57">
        <w:rPr>
          <w:rFonts w:ascii="Arial" w:hAnsi="Arial" w:cs="Arial"/>
        </w:rPr>
        <w:t>.</w:t>
      </w:r>
      <w:r w:rsidR="008E3C9E" w:rsidRPr="00760B57">
        <w:rPr>
          <w:rFonts w:ascii="Arial" w:hAnsi="Arial" w:cs="Arial"/>
          <w:b/>
          <w:bCs/>
        </w:rPr>
        <w:t xml:space="preserve"> </w:t>
      </w:r>
      <w:r w:rsidRPr="00760B57">
        <w:rPr>
          <w:rFonts w:ascii="Arial" w:hAnsi="Arial" w:cs="Arial"/>
        </w:rPr>
        <w:t>Any changes in the study design or procedures will be communicated promptly.</w:t>
      </w:r>
    </w:p>
    <w:p w:rsidR="00E601D7" w:rsidRPr="00760B57" w:rsidRDefault="00115E61" w:rsidP="00115E61">
      <w:pPr>
        <w:pStyle w:val="ListParagraph"/>
        <w:numPr>
          <w:ilvl w:val="0"/>
          <w:numId w:val="15"/>
        </w:numPr>
        <w:spacing w:line="360" w:lineRule="auto"/>
        <w:rPr>
          <w:rFonts w:ascii="Arial" w:hAnsi="Arial" w:cs="Arial"/>
          <w:b/>
          <w:bCs/>
        </w:rPr>
      </w:pPr>
      <w:r w:rsidRPr="00115E61">
        <w:rPr>
          <w:rFonts w:ascii="Arial" w:hAnsi="Arial" w:cs="Arial"/>
        </w:rPr>
        <w:t xml:space="preserve">The research protocol will be submitted to the </w:t>
      </w:r>
      <w:r w:rsidRPr="00115E61">
        <w:rPr>
          <w:rFonts w:ascii="Arial" w:hAnsi="Arial" w:cs="Arial"/>
          <w:b/>
          <w:bCs/>
        </w:rPr>
        <w:t>appropriate institutional review board for ethical evaluation and</w:t>
      </w:r>
      <w:bookmarkStart w:id="20" w:name="_GoBack"/>
      <w:bookmarkEnd w:id="20"/>
      <w:r w:rsidRPr="00115E61">
        <w:rPr>
          <w:rFonts w:ascii="Arial" w:hAnsi="Arial" w:cs="Arial"/>
          <w:b/>
          <w:bCs/>
        </w:rPr>
        <w:t xml:space="preserve"> approval</w:t>
      </w:r>
      <w:r w:rsidRPr="00115E61">
        <w:rPr>
          <w:rFonts w:ascii="Arial" w:hAnsi="Arial" w:cs="Arial"/>
        </w:rPr>
        <w:t xml:space="preserve">, together with informed consent forms and data management procedures. </w:t>
      </w:r>
      <w:r w:rsidR="00B0178D" w:rsidRPr="00760B57">
        <w:rPr>
          <w:rFonts w:ascii="Arial" w:hAnsi="Arial" w:cs="Arial"/>
        </w:rPr>
        <w:t>(</w:t>
      </w:r>
      <w:proofErr w:type="spellStart"/>
      <w:r w:rsidR="00B0178D" w:rsidRPr="00760B57">
        <w:rPr>
          <w:rFonts w:ascii="Arial" w:hAnsi="Arial" w:cs="Arial"/>
        </w:rPr>
        <w:t>Fugard</w:t>
      </w:r>
      <w:proofErr w:type="spellEnd"/>
      <w:r w:rsidR="00B0178D" w:rsidRPr="00760B57">
        <w:rPr>
          <w:rFonts w:ascii="Arial" w:hAnsi="Arial" w:cs="Arial"/>
        </w:rPr>
        <w:t xml:space="preserve"> and Potts, 2015)</w:t>
      </w:r>
      <w:r w:rsidR="00E601D7" w:rsidRPr="00760B57">
        <w:rPr>
          <w:rFonts w:ascii="Arial" w:hAnsi="Arial" w:cs="Arial"/>
        </w:rPr>
        <w:t>.</w:t>
      </w:r>
    </w:p>
    <w:p w:rsidR="0040055A" w:rsidRDefault="0040055A" w:rsidP="00760B57">
      <w:pPr>
        <w:spacing w:line="360" w:lineRule="auto"/>
        <w:ind w:left="360"/>
        <w:rPr>
          <w:rFonts w:ascii="Arial" w:hAnsi="Arial" w:cs="Arial"/>
          <w:b/>
          <w:bCs/>
        </w:rPr>
      </w:pPr>
    </w:p>
    <w:p w:rsidR="006962B4" w:rsidRDefault="006962B4" w:rsidP="00760B57">
      <w:pPr>
        <w:spacing w:line="360" w:lineRule="auto"/>
        <w:ind w:left="360"/>
        <w:rPr>
          <w:rFonts w:ascii="Arial" w:hAnsi="Arial" w:cs="Arial"/>
          <w:b/>
          <w:bCs/>
        </w:rPr>
      </w:pPr>
    </w:p>
    <w:p w:rsidR="006962B4" w:rsidRDefault="006962B4" w:rsidP="00760B57">
      <w:pPr>
        <w:spacing w:line="360" w:lineRule="auto"/>
        <w:ind w:left="360"/>
        <w:rPr>
          <w:rFonts w:ascii="Arial" w:hAnsi="Arial" w:cs="Arial"/>
          <w:b/>
          <w:bCs/>
        </w:rPr>
      </w:pPr>
    </w:p>
    <w:p w:rsidR="006962B4" w:rsidRDefault="006962B4" w:rsidP="00760B57">
      <w:pPr>
        <w:spacing w:line="360" w:lineRule="auto"/>
        <w:ind w:left="360"/>
        <w:rPr>
          <w:rFonts w:ascii="Arial" w:hAnsi="Arial" w:cs="Arial"/>
          <w:b/>
          <w:bCs/>
        </w:rPr>
      </w:pPr>
    </w:p>
    <w:p w:rsidR="006962B4" w:rsidRDefault="006962B4" w:rsidP="00760B57">
      <w:pPr>
        <w:spacing w:line="360" w:lineRule="auto"/>
        <w:ind w:left="360"/>
        <w:rPr>
          <w:rFonts w:ascii="Arial" w:hAnsi="Arial" w:cs="Arial"/>
          <w:b/>
          <w:bCs/>
        </w:rPr>
      </w:pPr>
    </w:p>
    <w:p w:rsidR="006962B4" w:rsidRPr="00760B57" w:rsidRDefault="006962B4" w:rsidP="00760B57">
      <w:pPr>
        <w:spacing w:line="360" w:lineRule="auto"/>
        <w:ind w:left="360"/>
        <w:rPr>
          <w:rFonts w:ascii="Arial" w:hAnsi="Arial" w:cs="Arial"/>
          <w:b/>
          <w:bCs/>
        </w:rPr>
      </w:pPr>
    </w:p>
    <w:p w:rsidR="00E601D7" w:rsidRPr="006962B4" w:rsidRDefault="000E03E5" w:rsidP="00760B57">
      <w:pPr>
        <w:pStyle w:val="Heading1"/>
        <w:spacing w:line="360" w:lineRule="auto"/>
        <w:rPr>
          <w:rFonts w:ascii="Arial" w:hAnsi="Arial" w:cs="Arial"/>
          <w:b/>
          <w:bCs/>
          <w:sz w:val="24"/>
          <w:szCs w:val="24"/>
        </w:rPr>
      </w:pPr>
      <w:bookmarkStart w:id="21" w:name="_Toc151692502"/>
      <w:r w:rsidRPr="006962B4">
        <w:rPr>
          <w:rFonts w:ascii="Arial" w:hAnsi="Arial" w:cs="Arial"/>
          <w:b/>
          <w:bCs/>
          <w:sz w:val="24"/>
          <w:szCs w:val="24"/>
        </w:rPr>
        <w:t>Results:</w:t>
      </w:r>
      <w:bookmarkEnd w:id="21"/>
      <w:r w:rsidRPr="006962B4">
        <w:rPr>
          <w:rFonts w:ascii="Arial" w:hAnsi="Arial" w:cs="Arial"/>
          <w:b/>
          <w:bCs/>
          <w:sz w:val="24"/>
          <w:szCs w:val="24"/>
        </w:rPr>
        <w:t xml:space="preserve"> </w:t>
      </w:r>
    </w:p>
    <w:p w:rsidR="00173E99" w:rsidRPr="00760B57" w:rsidRDefault="00173E99" w:rsidP="00760B57">
      <w:pPr>
        <w:spacing w:line="360" w:lineRule="auto"/>
        <w:rPr>
          <w:rFonts w:ascii="Arial" w:hAnsi="Arial" w:cs="Arial"/>
        </w:rPr>
      </w:pPr>
      <w:r w:rsidRPr="00760B57">
        <w:rPr>
          <w:rFonts w:ascii="Arial" w:hAnsi="Arial" w:cs="Arial"/>
        </w:rPr>
        <w:t>This results section presents the main findings derived from the focus group discussions (FGDs) conducted to investigate the factors influencing eating behavior among postgraduate students in a public university.</w:t>
      </w:r>
    </w:p>
    <w:p w:rsidR="00C97B79" w:rsidRPr="00760B57" w:rsidRDefault="00C97B79" w:rsidP="00760B57">
      <w:pPr>
        <w:spacing w:line="360" w:lineRule="auto"/>
        <w:rPr>
          <w:rFonts w:ascii="Arial" w:hAnsi="Arial" w:cs="Arial"/>
          <w:b/>
          <w:bCs/>
        </w:rPr>
      </w:pPr>
      <w:r w:rsidRPr="00760B57">
        <w:rPr>
          <w:rFonts w:ascii="Arial" w:hAnsi="Arial" w:cs="Arial"/>
          <w:b/>
          <w:bCs/>
        </w:rPr>
        <w:t>Demographic characteristics of focus group Participants</w:t>
      </w:r>
    </w:p>
    <w:p w:rsidR="00282CA6" w:rsidRPr="00760B57" w:rsidRDefault="00D83B3E" w:rsidP="00760B57">
      <w:pPr>
        <w:spacing w:line="360" w:lineRule="auto"/>
        <w:rPr>
          <w:rFonts w:ascii="Arial" w:hAnsi="Arial" w:cs="Arial"/>
        </w:rPr>
      </w:pPr>
      <w:r w:rsidRPr="00760B57">
        <w:rPr>
          <w:rFonts w:ascii="Arial" w:hAnsi="Arial" w:cs="Arial"/>
        </w:rPr>
        <w:t>(Mean ± SD, %, n = 13)</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30"/>
      </w:tblGrid>
      <w:tr w:rsidR="00C95E2E" w:rsidRPr="00760B57" w:rsidTr="00C95E2E">
        <w:trPr>
          <w:trHeight w:val="345"/>
        </w:trPr>
        <w:tc>
          <w:tcPr>
            <w:tcW w:w="8730" w:type="dxa"/>
          </w:tcPr>
          <w:p w:rsidR="00C95E2E" w:rsidRPr="00760B57" w:rsidRDefault="00C95E2E" w:rsidP="00760B57">
            <w:pPr>
              <w:spacing w:after="155" w:line="360" w:lineRule="auto"/>
              <w:ind w:left="-58"/>
              <w:rPr>
                <w:rFonts w:ascii="Arial" w:hAnsi="Arial" w:cs="Arial"/>
              </w:rPr>
            </w:pPr>
            <w:r w:rsidRPr="00760B57">
              <w:rPr>
                <w:rFonts w:ascii="Arial" w:hAnsi="Arial" w:cs="Arial"/>
              </w:rPr>
              <w:lastRenderedPageBreak/>
              <w:t xml:space="preserve">                                                                  Characteristics                      total </w:t>
            </w:r>
          </w:p>
        </w:tc>
      </w:tr>
    </w:tbl>
    <w:p w:rsidR="00C95E2E" w:rsidRPr="00760B57" w:rsidRDefault="00C95E2E" w:rsidP="00760B57">
      <w:pPr>
        <w:spacing w:line="360" w:lineRule="auto"/>
        <w:rPr>
          <w:rFonts w:ascii="Arial" w:hAnsi="Arial" w:cs="Arial"/>
        </w:rPr>
      </w:pPr>
      <w:r w:rsidRPr="00760B57">
        <w:rPr>
          <w:rFonts w:ascii="Arial" w:hAnsi="Arial" w:cs="Arial"/>
        </w:rPr>
        <w:t xml:space="preserve">Gender                        </w:t>
      </w:r>
      <w:r w:rsidR="00282CA6" w:rsidRPr="00760B57">
        <w:rPr>
          <w:rFonts w:ascii="Arial" w:hAnsi="Arial" w:cs="Arial"/>
        </w:rPr>
        <w:t xml:space="preserve">                               </w:t>
      </w:r>
      <w:r w:rsidRPr="00760B57">
        <w:rPr>
          <w:rFonts w:ascii="Arial" w:hAnsi="Arial" w:cs="Arial"/>
        </w:rPr>
        <w:t>Female                                 11</w:t>
      </w:r>
      <w:r w:rsidR="008C13EF" w:rsidRPr="00760B57">
        <w:rPr>
          <w:rFonts w:ascii="Arial" w:hAnsi="Arial" w:cs="Arial"/>
        </w:rPr>
        <w:t xml:space="preserve"> (85%)</w:t>
      </w:r>
    </w:p>
    <w:p w:rsidR="00C95E2E" w:rsidRPr="00760B57" w:rsidRDefault="00C95E2E" w:rsidP="00760B57">
      <w:pPr>
        <w:spacing w:line="360" w:lineRule="auto"/>
        <w:rPr>
          <w:rFonts w:ascii="Arial" w:hAnsi="Arial" w:cs="Arial"/>
        </w:rPr>
      </w:pPr>
      <w:r w:rsidRPr="00760B57">
        <w:rPr>
          <w:rFonts w:ascii="Arial" w:hAnsi="Arial" w:cs="Arial"/>
        </w:rPr>
        <w:t xml:space="preserve">                                    </w:t>
      </w:r>
      <w:r w:rsidR="00282CA6" w:rsidRPr="00760B57">
        <w:rPr>
          <w:rFonts w:ascii="Arial" w:hAnsi="Arial" w:cs="Arial"/>
        </w:rPr>
        <w:t xml:space="preserve">                               </w:t>
      </w:r>
      <w:r w:rsidRPr="00760B57">
        <w:rPr>
          <w:rFonts w:ascii="Arial" w:hAnsi="Arial" w:cs="Arial"/>
        </w:rPr>
        <w:t>Male                                      2</w:t>
      </w:r>
      <w:r w:rsidR="008C13EF" w:rsidRPr="00760B57">
        <w:rPr>
          <w:rFonts w:ascii="Arial" w:hAnsi="Arial" w:cs="Arial"/>
        </w:rPr>
        <w:t xml:space="preserve"> (15%)</w:t>
      </w:r>
    </w:p>
    <w:p w:rsidR="00C95E2E" w:rsidRPr="00760B57" w:rsidRDefault="00C95E2E" w:rsidP="00760B57">
      <w:pPr>
        <w:spacing w:line="360" w:lineRule="auto"/>
        <w:rPr>
          <w:rFonts w:ascii="Arial" w:hAnsi="Arial" w:cs="Arial"/>
        </w:rPr>
      </w:pPr>
      <w:r w:rsidRPr="00760B57">
        <w:rPr>
          <w:rFonts w:ascii="Arial" w:hAnsi="Arial" w:cs="Arial"/>
        </w:rPr>
        <w:t xml:space="preserve"> Age (</w:t>
      </w:r>
      <w:proofErr w:type="spellStart"/>
      <w:r w:rsidRPr="00760B57">
        <w:rPr>
          <w:rFonts w:ascii="Arial" w:hAnsi="Arial" w:cs="Arial"/>
        </w:rPr>
        <w:t>yrs</w:t>
      </w:r>
      <w:proofErr w:type="spellEnd"/>
      <w:r w:rsidRPr="00760B57">
        <w:rPr>
          <w:rFonts w:ascii="Arial" w:hAnsi="Arial" w:cs="Arial"/>
        </w:rPr>
        <w:t>)</w:t>
      </w:r>
      <w:r w:rsidR="00D83B3E" w:rsidRPr="00760B57">
        <w:rPr>
          <w:rFonts w:ascii="Arial" w:hAnsi="Arial" w:cs="Arial"/>
        </w:rPr>
        <w:t xml:space="preserve">                                                   (mean ± SD)                 </w:t>
      </w:r>
      <w:r w:rsidR="002C20CA" w:rsidRPr="00760B57">
        <w:rPr>
          <w:rFonts w:ascii="Arial" w:hAnsi="Arial" w:cs="Arial"/>
        </w:rPr>
        <w:t xml:space="preserve">        </w:t>
      </w:r>
      <w:r w:rsidR="00D83B3E" w:rsidRPr="00760B57">
        <w:rPr>
          <w:rFonts w:ascii="Arial" w:hAnsi="Arial" w:cs="Arial"/>
        </w:rPr>
        <w:t xml:space="preserve">19.4 ± 1.9                                     </w:t>
      </w:r>
    </w:p>
    <w:p w:rsidR="00C95E2E" w:rsidRPr="00760B57" w:rsidRDefault="00C95E2E" w:rsidP="00760B57">
      <w:pPr>
        <w:spacing w:line="360" w:lineRule="auto"/>
        <w:rPr>
          <w:rFonts w:ascii="Arial" w:hAnsi="Arial" w:cs="Arial"/>
        </w:rPr>
      </w:pPr>
      <w:r w:rsidRPr="00760B57">
        <w:rPr>
          <w:rFonts w:ascii="Arial" w:hAnsi="Arial" w:cs="Arial"/>
        </w:rPr>
        <w:t xml:space="preserve">BMI Category                                             BMI (kg/m2) (mean ± SD) </w:t>
      </w:r>
      <w:r w:rsidR="002C20CA" w:rsidRPr="00760B57">
        <w:rPr>
          <w:rFonts w:ascii="Arial" w:hAnsi="Arial" w:cs="Arial"/>
        </w:rPr>
        <w:t xml:space="preserve">   </w:t>
      </w:r>
      <w:r w:rsidRPr="00760B57">
        <w:rPr>
          <w:rFonts w:ascii="Arial" w:hAnsi="Arial" w:cs="Arial"/>
        </w:rPr>
        <w:t>22.7 ± 3.5</w:t>
      </w:r>
    </w:p>
    <w:p w:rsidR="00C95E2E" w:rsidRPr="00760B57" w:rsidRDefault="00C95E2E" w:rsidP="00760B57">
      <w:pPr>
        <w:spacing w:line="360" w:lineRule="auto"/>
        <w:rPr>
          <w:rFonts w:ascii="Arial" w:hAnsi="Arial" w:cs="Arial"/>
        </w:rPr>
      </w:pPr>
      <w:r w:rsidRPr="00760B57">
        <w:rPr>
          <w:rFonts w:ascii="Arial" w:hAnsi="Arial" w:cs="Arial"/>
        </w:rPr>
        <w:t xml:space="preserve">                                                                   Underweight (BMI &lt; 18.5) </w:t>
      </w:r>
      <w:r w:rsidR="002C20CA" w:rsidRPr="00760B57">
        <w:rPr>
          <w:rFonts w:ascii="Arial" w:hAnsi="Arial" w:cs="Arial"/>
        </w:rPr>
        <w:t xml:space="preserve">   </w:t>
      </w:r>
      <w:r w:rsidR="008C13EF" w:rsidRPr="00760B57">
        <w:rPr>
          <w:rFonts w:ascii="Arial" w:hAnsi="Arial" w:cs="Arial"/>
        </w:rPr>
        <w:t>3 (23</w:t>
      </w:r>
      <w:r w:rsidR="00A96E18" w:rsidRPr="00760B57">
        <w:rPr>
          <w:rFonts w:ascii="Arial" w:hAnsi="Arial" w:cs="Arial"/>
        </w:rPr>
        <w:t>.07</w:t>
      </w:r>
      <w:r w:rsidRPr="00760B57">
        <w:rPr>
          <w:rFonts w:ascii="Arial" w:hAnsi="Arial" w:cs="Arial"/>
        </w:rPr>
        <w:t>%)</w:t>
      </w:r>
    </w:p>
    <w:p w:rsidR="00C95E2E" w:rsidRPr="00760B57" w:rsidRDefault="00C95E2E" w:rsidP="00760B57">
      <w:pPr>
        <w:spacing w:line="360" w:lineRule="auto"/>
        <w:rPr>
          <w:rFonts w:ascii="Arial" w:hAnsi="Arial" w:cs="Arial"/>
        </w:rPr>
      </w:pPr>
      <w:r w:rsidRPr="00760B57">
        <w:rPr>
          <w:rFonts w:ascii="Arial" w:hAnsi="Arial" w:cs="Arial"/>
        </w:rPr>
        <w:t xml:space="preserve">                                                                   Normal (BMI 18.5–25) </w:t>
      </w:r>
      <w:r w:rsidR="002C20CA" w:rsidRPr="00760B57">
        <w:rPr>
          <w:rFonts w:ascii="Arial" w:hAnsi="Arial" w:cs="Arial"/>
        </w:rPr>
        <w:t xml:space="preserve">         </w:t>
      </w:r>
      <w:r w:rsidR="008C13EF" w:rsidRPr="00760B57">
        <w:rPr>
          <w:rFonts w:ascii="Arial" w:hAnsi="Arial" w:cs="Arial"/>
        </w:rPr>
        <w:t>6 (46</w:t>
      </w:r>
      <w:r w:rsidR="00A96E18" w:rsidRPr="00760B57">
        <w:rPr>
          <w:rFonts w:ascii="Arial" w:hAnsi="Arial" w:cs="Arial"/>
        </w:rPr>
        <w:t>.15</w:t>
      </w:r>
      <w:r w:rsidRPr="00760B57">
        <w:rPr>
          <w:rFonts w:ascii="Arial" w:hAnsi="Arial" w:cs="Arial"/>
        </w:rPr>
        <w:t>%)</w:t>
      </w:r>
    </w:p>
    <w:p w:rsidR="00C95E2E" w:rsidRPr="00760B57" w:rsidRDefault="00C95E2E" w:rsidP="00760B57">
      <w:pPr>
        <w:spacing w:line="360" w:lineRule="auto"/>
        <w:rPr>
          <w:rFonts w:ascii="Arial" w:hAnsi="Arial" w:cs="Arial"/>
        </w:rPr>
      </w:pPr>
      <w:r w:rsidRPr="00760B57">
        <w:rPr>
          <w:rFonts w:ascii="Arial" w:hAnsi="Arial" w:cs="Arial"/>
        </w:rPr>
        <w:t xml:space="preserve">                                                                   Overweight (BMI 25–30) </w:t>
      </w:r>
      <w:r w:rsidR="002C20CA" w:rsidRPr="00760B57">
        <w:rPr>
          <w:rFonts w:ascii="Arial" w:hAnsi="Arial" w:cs="Arial"/>
        </w:rPr>
        <w:t xml:space="preserve">     </w:t>
      </w:r>
      <w:r w:rsidR="008C13EF" w:rsidRPr="00760B57">
        <w:rPr>
          <w:rFonts w:ascii="Arial" w:hAnsi="Arial" w:cs="Arial"/>
        </w:rPr>
        <w:t>3 (23</w:t>
      </w:r>
      <w:r w:rsidR="00A96E18" w:rsidRPr="00760B57">
        <w:rPr>
          <w:rFonts w:ascii="Arial" w:hAnsi="Arial" w:cs="Arial"/>
        </w:rPr>
        <w:t>.07</w:t>
      </w:r>
      <w:r w:rsidRPr="00760B57">
        <w:rPr>
          <w:rFonts w:ascii="Arial" w:hAnsi="Arial" w:cs="Arial"/>
        </w:rPr>
        <w:t>%)</w:t>
      </w:r>
    </w:p>
    <w:p w:rsidR="00C95E2E" w:rsidRPr="00760B57" w:rsidRDefault="00C95E2E" w:rsidP="00760B57">
      <w:pPr>
        <w:spacing w:line="360" w:lineRule="auto"/>
        <w:rPr>
          <w:rFonts w:ascii="Arial" w:hAnsi="Arial" w:cs="Arial"/>
        </w:rPr>
      </w:pPr>
      <w:r w:rsidRPr="00760B57">
        <w:rPr>
          <w:rFonts w:ascii="Arial" w:hAnsi="Arial" w:cs="Arial"/>
        </w:rPr>
        <w:t xml:space="preserve">                                                                   Obese (BMI 30+) </w:t>
      </w:r>
      <w:r w:rsidR="002C20CA" w:rsidRPr="00760B57">
        <w:rPr>
          <w:rFonts w:ascii="Arial" w:hAnsi="Arial" w:cs="Arial"/>
        </w:rPr>
        <w:t xml:space="preserve">                 </w:t>
      </w:r>
      <w:r w:rsidR="008C13EF" w:rsidRPr="00760B57">
        <w:rPr>
          <w:rFonts w:ascii="Arial" w:hAnsi="Arial" w:cs="Arial"/>
        </w:rPr>
        <w:t>1 (7</w:t>
      </w:r>
      <w:r w:rsidR="00A96E18" w:rsidRPr="00760B57">
        <w:rPr>
          <w:rFonts w:ascii="Arial" w:hAnsi="Arial" w:cs="Arial"/>
        </w:rPr>
        <w:t>.69</w:t>
      </w:r>
      <w:r w:rsidRPr="00760B57">
        <w:rPr>
          <w:rFonts w:ascii="Arial" w:hAnsi="Arial" w:cs="Arial"/>
        </w:rPr>
        <w:t>%)</w:t>
      </w:r>
    </w:p>
    <w:p w:rsidR="00D45A9D" w:rsidRPr="00760B57" w:rsidRDefault="00D45A9D" w:rsidP="00760B57">
      <w:pPr>
        <w:spacing w:line="360" w:lineRule="auto"/>
        <w:rPr>
          <w:rFonts w:ascii="Arial" w:hAnsi="Arial" w:cs="Arial"/>
        </w:rPr>
      </w:pPr>
      <w:r w:rsidRPr="00760B57">
        <w:rPr>
          <w:rFonts w:ascii="Arial" w:hAnsi="Arial" w:cs="Arial"/>
          <w:color w:val="000000"/>
        </w:rPr>
        <w:t>Study career                                              (</w:t>
      </w:r>
      <w:proofErr w:type="spellStart"/>
      <w:r w:rsidRPr="00760B57">
        <w:rPr>
          <w:rFonts w:ascii="Arial" w:hAnsi="Arial" w:cs="Arial"/>
          <w:color w:val="000000"/>
        </w:rPr>
        <w:t>yrs</w:t>
      </w:r>
      <w:proofErr w:type="spellEnd"/>
      <w:r w:rsidRPr="00760B57">
        <w:rPr>
          <w:rFonts w:ascii="Arial" w:hAnsi="Arial" w:cs="Arial"/>
          <w:color w:val="000000"/>
        </w:rPr>
        <w:t xml:space="preserve">)          </w:t>
      </w:r>
      <w:r w:rsidR="002C20CA" w:rsidRPr="00760B57">
        <w:rPr>
          <w:rFonts w:ascii="Arial" w:hAnsi="Arial" w:cs="Arial"/>
          <w:color w:val="000000"/>
        </w:rPr>
        <w:t xml:space="preserve">                              </w:t>
      </w:r>
      <w:r w:rsidRPr="00760B57">
        <w:rPr>
          <w:rFonts w:ascii="Arial" w:hAnsi="Arial" w:cs="Arial"/>
          <w:color w:val="000000"/>
        </w:rPr>
        <w:t>3.0 ± 1.0</w:t>
      </w:r>
    </w:p>
    <w:p w:rsidR="006464D6" w:rsidRPr="00760B57" w:rsidRDefault="006464D6" w:rsidP="00760B57">
      <w:pPr>
        <w:spacing w:line="360" w:lineRule="auto"/>
        <w:rPr>
          <w:rFonts w:ascii="Arial" w:hAnsi="Arial" w:cs="Arial"/>
        </w:rPr>
      </w:pPr>
    </w:p>
    <w:p w:rsidR="007E0C95" w:rsidRPr="00760B57" w:rsidRDefault="006464D6" w:rsidP="00760B57">
      <w:pPr>
        <w:spacing w:line="360" w:lineRule="auto"/>
        <w:rPr>
          <w:rFonts w:ascii="Arial" w:hAnsi="Arial" w:cs="Arial"/>
        </w:rPr>
      </w:pPr>
      <w:r w:rsidRPr="00760B57">
        <w:rPr>
          <w:rFonts w:ascii="Arial" w:hAnsi="Arial" w:cs="Arial"/>
        </w:rPr>
        <w:t>The following table shows the attributes of the students who took part in focus group discussion. The remaining students were either overweight (23%), underweight (23%) or at a normal weight (above 50%). The sample (n = 13) was made up of 2 male and 11 female students, with a mean age of 20.6 ± 1.7 years (range = 18-28 years) and a mean study career of 3.0 ± 1.0 years.</w:t>
      </w:r>
    </w:p>
    <w:p w:rsidR="002C20CA" w:rsidRPr="00760B57" w:rsidRDefault="002C20CA" w:rsidP="00760B57">
      <w:pPr>
        <w:spacing w:line="360" w:lineRule="auto"/>
        <w:rPr>
          <w:rFonts w:ascii="Arial" w:hAnsi="Arial" w:cs="Arial"/>
        </w:rPr>
      </w:pPr>
      <w:r w:rsidRPr="00760B57">
        <w:rPr>
          <w:rFonts w:ascii="Arial" w:hAnsi="Arial" w:cs="Arial"/>
        </w:rPr>
        <w:t>The thematic maps provide a concise visual representation of the key themes derived from the FGDs. These visual tools aid in understanding the interconnected nature of factors influencing eating behavior among postgraduate students, facilitating the development of effective health promotion strategies</w:t>
      </w:r>
      <w:r w:rsidR="00C76767" w:rsidRPr="00760B57">
        <w:rPr>
          <w:rFonts w:ascii="Arial" w:hAnsi="Arial" w:cs="Arial"/>
        </w:rPr>
        <w:t xml:space="preserve"> (</w:t>
      </w:r>
      <w:proofErr w:type="spellStart"/>
      <w:r w:rsidR="00C76767" w:rsidRPr="00760B57">
        <w:rPr>
          <w:rFonts w:ascii="Arial" w:hAnsi="Arial" w:cs="Arial"/>
        </w:rPr>
        <w:t>Wongprawmas</w:t>
      </w:r>
      <w:proofErr w:type="spellEnd"/>
      <w:r w:rsidR="00C76767" w:rsidRPr="00760B57">
        <w:rPr>
          <w:rFonts w:ascii="Arial" w:hAnsi="Arial" w:cs="Arial"/>
        </w:rPr>
        <w:t xml:space="preserve"> et al., 2022)</w:t>
      </w:r>
      <w:r w:rsidRPr="00760B57">
        <w:rPr>
          <w:rFonts w:ascii="Arial" w:hAnsi="Arial" w:cs="Arial"/>
        </w:rPr>
        <w:t>.</w:t>
      </w:r>
    </w:p>
    <w:p w:rsidR="002C20CA" w:rsidRPr="00760B57" w:rsidRDefault="002C20CA" w:rsidP="00760B57">
      <w:pPr>
        <w:spacing w:line="360" w:lineRule="auto"/>
        <w:rPr>
          <w:rFonts w:ascii="Arial" w:hAnsi="Arial" w:cs="Arial"/>
          <w:b/>
          <w:bCs/>
        </w:rPr>
      </w:pPr>
    </w:p>
    <w:p w:rsidR="007E0C95" w:rsidRPr="006962B4" w:rsidRDefault="007E0C95" w:rsidP="00760B57">
      <w:pPr>
        <w:pStyle w:val="Heading2"/>
        <w:spacing w:line="360" w:lineRule="auto"/>
        <w:rPr>
          <w:rFonts w:ascii="Arial" w:hAnsi="Arial" w:cs="Arial"/>
          <w:b/>
          <w:bCs/>
          <w:sz w:val="24"/>
          <w:szCs w:val="24"/>
        </w:rPr>
      </w:pPr>
      <w:bookmarkStart w:id="22" w:name="_Toc151692503"/>
      <w:r w:rsidRPr="006962B4">
        <w:rPr>
          <w:rFonts w:ascii="Arial" w:hAnsi="Arial" w:cs="Arial"/>
          <w:b/>
          <w:bCs/>
          <w:sz w:val="24"/>
          <w:szCs w:val="24"/>
        </w:rPr>
        <w:t>Theme 1:- Healthy eating foods</w:t>
      </w:r>
      <w:bookmarkEnd w:id="22"/>
    </w:p>
    <w:p w:rsidR="007E0C95" w:rsidRPr="00760B57" w:rsidRDefault="007E0C95" w:rsidP="00760B57">
      <w:pPr>
        <w:spacing w:line="360" w:lineRule="auto"/>
        <w:rPr>
          <w:rFonts w:ascii="Arial" w:hAnsi="Arial" w:cs="Arial"/>
        </w:rPr>
      </w:pPr>
      <w:r w:rsidRPr="00760B57">
        <w:rPr>
          <w:rFonts w:ascii="Arial" w:hAnsi="Arial" w:cs="Arial"/>
        </w:rPr>
        <w:t>This theme reflects the participants’ health eating habits. This theme includes factors that are influencing healthy eating habits.</w:t>
      </w:r>
    </w:p>
    <w:p w:rsidR="007E0C95" w:rsidRPr="00760B57" w:rsidRDefault="007E0C95" w:rsidP="00760B57">
      <w:pPr>
        <w:spacing w:line="360" w:lineRule="auto"/>
        <w:rPr>
          <w:rFonts w:ascii="Arial" w:hAnsi="Arial" w:cs="Arial"/>
        </w:rPr>
      </w:pPr>
      <w:r w:rsidRPr="00760B57">
        <w:rPr>
          <w:rFonts w:ascii="Arial" w:hAnsi="Arial" w:cs="Arial"/>
        </w:rPr>
        <w:t xml:space="preserve">These include </w:t>
      </w:r>
      <w:r w:rsidRPr="00760B57">
        <w:rPr>
          <w:rFonts w:ascii="Arial" w:hAnsi="Arial" w:cs="Arial"/>
          <w:b/>
          <w:bCs/>
        </w:rPr>
        <w:t>two subthemes</w:t>
      </w:r>
      <w:r w:rsidRPr="00760B57">
        <w:rPr>
          <w:rFonts w:ascii="Arial" w:hAnsi="Arial" w:cs="Arial"/>
        </w:rPr>
        <w:t xml:space="preserve"> - </w:t>
      </w:r>
    </w:p>
    <w:p w:rsidR="007E0C95" w:rsidRPr="00760B57" w:rsidRDefault="007E0C95" w:rsidP="00760B57">
      <w:pPr>
        <w:pStyle w:val="ListParagraph"/>
        <w:numPr>
          <w:ilvl w:val="0"/>
          <w:numId w:val="18"/>
        </w:numPr>
        <w:spacing w:line="360" w:lineRule="auto"/>
        <w:rPr>
          <w:rFonts w:ascii="Arial" w:hAnsi="Arial" w:cs="Arial"/>
        </w:rPr>
      </w:pPr>
      <w:r w:rsidRPr="00760B57">
        <w:rPr>
          <w:rFonts w:ascii="Arial" w:hAnsi="Arial" w:cs="Arial"/>
        </w:rPr>
        <w:t>Organic fruits, Fresh juices</w:t>
      </w:r>
    </w:p>
    <w:p w:rsidR="007E0C95" w:rsidRPr="00760B57" w:rsidRDefault="007E0C95" w:rsidP="00760B57">
      <w:pPr>
        <w:pStyle w:val="ListParagraph"/>
        <w:numPr>
          <w:ilvl w:val="0"/>
          <w:numId w:val="18"/>
        </w:numPr>
        <w:spacing w:line="360" w:lineRule="auto"/>
        <w:rPr>
          <w:rFonts w:ascii="Arial" w:hAnsi="Arial" w:cs="Arial"/>
        </w:rPr>
      </w:pPr>
      <w:r w:rsidRPr="00760B57">
        <w:rPr>
          <w:rFonts w:ascii="Arial" w:hAnsi="Arial" w:cs="Arial"/>
        </w:rPr>
        <w:t xml:space="preserve">Junk food and Certain other healthy foods </w:t>
      </w:r>
    </w:p>
    <w:p w:rsidR="007E0C95" w:rsidRPr="00760B57" w:rsidRDefault="007E0C95" w:rsidP="00760B57">
      <w:pPr>
        <w:spacing w:line="360" w:lineRule="auto"/>
        <w:rPr>
          <w:rFonts w:ascii="Arial" w:hAnsi="Arial" w:cs="Arial"/>
          <w:b/>
          <w:bCs/>
        </w:rPr>
      </w:pPr>
      <w:r w:rsidRPr="00760B57">
        <w:rPr>
          <w:rFonts w:ascii="Arial" w:hAnsi="Arial" w:cs="Arial"/>
          <w:b/>
          <w:bCs/>
        </w:rPr>
        <w:t>Participant Quotes:</w:t>
      </w:r>
    </w:p>
    <w:p w:rsidR="007E0C95" w:rsidRPr="00760B57" w:rsidRDefault="007E0C95" w:rsidP="00760B57">
      <w:pPr>
        <w:spacing w:line="360" w:lineRule="auto"/>
        <w:rPr>
          <w:rFonts w:ascii="Arial" w:hAnsi="Arial" w:cs="Arial"/>
        </w:rPr>
      </w:pPr>
      <w:r w:rsidRPr="00760B57">
        <w:rPr>
          <w:rFonts w:ascii="Arial" w:hAnsi="Arial" w:cs="Arial"/>
        </w:rPr>
        <w:lastRenderedPageBreak/>
        <w:t>“As we see the surrounding, people eating fruits and fruit juices, it influences us that</w:t>
      </w:r>
    </w:p>
    <w:p w:rsidR="007E0C95" w:rsidRPr="00760B57" w:rsidRDefault="007E0C95" w:rsidP="00760B57">
      <w:pPr>
        <w:spacing w:line="360" w:lineRule="auto"/>
        <w:rPr>
          <w:rFonts w:ascii="Arial" w:hAnsi="Arial" w:cs="Arial"/>
        </w:rPr>
      </w:pPr>
      <w:r w:rsidRPr="00760B57">
        <w:rPr>
          <w:rFonts w:ascii="Arial" w:hAnsi="Arial" w:cs="Arial"/>
        </w:rPr>
        <w:t>We can bring fruit for us tomorrow as well.” P3FG1</w:t>
      </w:r>
    </w:p>
    <w:p w:rsidR="00CC12EF" w:rsidRPr="00760B57" w:rsidRDefault="007E0C95" w:rsidP="00760B57">
      <w:pPr>
        <w:spacing w:line="360" w:lineRule="auto"/>
        <w:rPr>
          <w:rFonts w:ascii="Arial" w:hAnsi="Arial" w:cs="Arial"/>
        </w:rPr>
      </w:pPr>
      <w:r w:rsidRPr="00760B57">
        <w:rPr>
          <w:rFonts w:ascii="Arial" w:hAnsi="Arial" w:cs="Arial"/>
        </w:rPr>
        <w:t>“Organic fruits, healthy foods apart from the junk food, taste of healthy food, quantity of food.’’ P4FG1</w:t>
      </w:r>
      <w:r w:rsidR="00CC12EF" w:rsidRPr="00760B57">
        <w:rPr>
          <w:rFonts w:ascii="Arial" w:hAnsi="Arial" w:cs="Arial"/>
        </w:rPr>
        <w:br w:type="page"/>
      </w:r>
    </w:p>
    <w:p w:rsidR="002C23FB" w:rsidRPr="00760B57" w:rsidRDefault="004D4B62" w:rsidP="00760B57">
      <w:pPr>
        <w:spacing w:line="360" w:lineRule="auto"/>
        <w:rPr>
          <w:rFonts w:ascii="Arial" w:hAnsi="Arial" w:cs="Arial"/>
        </w:rPr>
      </w:pPr>
      <w:r w:rsidRPr="00760B57">
        <w:rPr>
          <w:rFonts w:ascii="Arial" w:hAnsi="Arial" w:cs="Arial"/>
          <w:noProof/>
        </w:rPr>
        <w:lastRenderedPageBreak/>
        <w:drawing>
          <wp:inline distT="0" distB="0" distL="0" distR="0">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3404F" w:rsidRPr="00760B57" w:rsidRDefault="009B08A5" w:rsidP="00760B57">
      <w:pPr>
        <w:spacing w:line="360" w:lineRule="auto"/>
        <w:rPr>
          <w:rFonts w:ascii="Arial" w:hAnsi="Arial" w:cs="Arial"/>
        </w:rPr>
      </w:pPr>
      <w:r w:rsidRPr="00760B57">
        <w:rPr>
          <w:rFonts w:ascii="Arial" w:hAnsi="Arial" w:cs="Arial"/>
        </w:rPr>
        <w:t>Above</w:t>
      </w:r>
      <w:r w:rsidR="002C23FB" w:rsidRPr="00760B57">
        <w:rPr>
          <w:rFonts w:ascii="Arial" w:hAnsi="Arial" w:cs="Arial"/>
        </w:rPr>
        <w:t xml:space="preserve"> thematic map provides a visual representat</w:t>
      </w:r>
      <w:r w:rsidRPr="00760B57">
        <w:rPr>
          <w:rFonts w:ascii="Arial" w:hAnsi="Arial" w:cs="Arial"/>
        </w:rPr>
        <w:t>ion of the key theme-1 and sub-themes</w:t>
      </w:r>
      <w:r w:rsidR="002C23FB" w:rsidRPr="00760B57">
        <w:rPr>
          <w:rFonts w:ascii="Arial" w:hAnsi="Arial" w:cs="Arial"/>
        </w:rPr>
        <w:t xml:space="preserve"> identified</w:t>
      </w:r>
      <w:r w:rsidRPr="00760B57">
        <w:rPr>
          <w:rFonts w:ascii="Arial" w:hAnsi="Arial" w:cs="Arial"/>
        </w:rPr>
        <w:t xml:space="preserve"> in the focus group discussions</w:t>
      </w:r>
    </w:p>
    <w:p w:rsidR="007E0C95" w:rsidRPr="00760B57" w:rsidRDefault="007E0C95" w:rsidP="00760B57">
      <w:pPr>
        <w:spacing w:line="360" w:lineRule="auto"/>
        <w:rPr>
          <w:rFonts w:ascii="Arial" w:hAnsi="Arial" w:cs="Arial"/>
        </w:rPr>
      </w:pPr>
    </w:p>
    <w:p w:rsidR="007E0C95" w:rsidRPr="006962B4" w:rsidRDefault="007E0C95" w:rsidP="00760B57">
      <w:pPr>
        <w:pStyle w:val="Heading2"/>
        <w:spacing w:line="360" w:lineRule="auto"/>
        <w:rPr>
          <w:rFonts w:ascii="Arial" w:hAnsi="Arial" w:cs="Arial"/>
          <w:b/>
          <w:bCs/>
          <w:sz w:val="24"/>
          <w:szCs w:val="24"/>
        </w:rPr>
      </w:pPr>
      <w:bookmarkStart w:id="23" w:name="_Toc151692504"/>
      <w:r w:rsidRPr="006962B4">
        <w:rPr>
          <w:rFonts w:ascii="Arial" w:hAnsi="Arial" w:cs="Arial"/>
          <w:b/>
          <w:bCs/>
          <w:sz w:val="24"/>
          <w:szCs w:val="24"/>
        </w:rPr>
        <w:t xml:space="preserve">Theme 2:- </w:t>
      </w:r>
      <w:r w:rsidR="00BC7F8A" w:rsidRPr="006962B4">
        <w:rPr>
          <w:rFonts w:ascii="Arial" w:hAnsi="Arial" w:cs="Arial"/>
          <w:b/>
          <w:bCs/>
          <w:sz w:val="24"/>
          <w:szCs w:val="24"/>
        </w:rPr>
        <w:t>barriers and enablers of healthy eating foods</w:t>
      </w:r>
      <w:bookmarkEnd w:id="23"/>
    </w:p>
    <w:p w:rsidR="007E0C95" w:rsidRPr="00760B57" w:rsidRDefault="00BC7F8A" w:rsidP="00760B57">
      <w:pPr>
        <w:spacing w:line="360" w:lineRule="auto"/>
        <w:rPr>
          <w:rFonts w:ascii="Arial" w:hAnsi="Arial" w:cs="Arial"/>
        </w:rPr>
      </w:pPr>
      <w:r w:rsidRPr="00760B57">
        <w:rPr>
          <w:rFonts w:ascii="Arial" w:hAnsi="Arial" w:cs="Arial"/>
        </w:rPr>
        <w:t>This theme involves</w:t>
      </w:r>
      <w:r w:rsidR="007E0C95" w:rsidRPr="00760B57">
        <w:rPr>
          <w:rFonts w:ascii="Arial" w:hAnsi="Arial" w:cs="Arial"/>
        </w:rPr>
        <w:t xml:space="preserve"> </w:t>
      </w:r>
      <w:r w:rsidRPr="00760B57">
        <w:rPr>
          <w:rFonts w:ascii="Arial" w:hAnsi="Arial" w:cs="Arial"/>
        </w:rPr>
        <w:t>barriers factors of</w:t>
      </w:r>
      <w:r w:rsidR="007E0C95" w:rsidRPr="00760B57">
        <w:rPr>
          <w:rFonts w:ascii="Arial" w:hAnsi="Arial" w:cs="Arial"/>
        </w:rPr>
        <w:t xml:space="preserve"> healthy </w:t>
      </w:r>
      <w:r w:rsidRPr="00760B57">
        <w:rPr>
          <w:rFonts w:ascii="Arial" w:hAnsi="Arial" w:cs="Arial"/>
        </w:rPr>
        <w:t>healthy eating foods</w:t>
      </w:r>
      <w:r w:rsidR="007E0C95" w:rsidRPr="00760B57">
        <w:rPr>
          <w:rFonts w:ascii="Arial" w:hAnsi="Arial" w:cs="Arial"/>
        </w:rPr>
        <w:t>.</w:t>
      </w:r>
    </w:p>
    <w:p w:rsidR="007E0C95" w:rsidRPr="00760B57" w:rsidRDefault="007E0C95" w:rsidP="00760B57">
      <w:pPr>
        <w:spacing w:line="360" w:lineRule="auto"/>
        <w:rPr>
          <w:rFonts w:ascii="Arial" w:hAnsi="Arial" w:cs="Arial"/>
        </w:rPr>
      </w:pPr>
      <w:r w:rsidRPr="00760B57">
        <w:rPr>
          <w:rFonts w:ascii="Arial" w:hAnsi="Arial" w:cs="Arial"/>
        </w:rPr>
        <w:t xml:space="preserve">These include </w:t>
      </w:r>
      <w:r w:rsidRPr="00760B57">
        <w:rPr>
          <w:rFonts w:ascii="Arial" w:hAnsi="Arial" w:cs="Arial"/>
          <w:b/>
          <w:bCs/>
        </w:rPr>
        <w:t>two subthemes</w:t>
      </w:r>
      <w:r w:rsidRPr="00760B57">
        <w:rPr>
          <w:rFonts w:ascii="Arial" w:hAnsi="Arial" w:cs="Arial"/>
        </w:rPr>
        <w:t xml:space="preserve"> - </w:t>
      </w:r>
    </w:p>
    <w:p w:rsidR="007E0C95" w:rsidRPr="00760B57" w:rsidRDefault="00EB39F9" w:rsidP="00760B57">
      <w:pPr>
        <w:pStyle w:val="ListParagraph"/>
        <w:numPr>
          <w:ilvl w:val="0"/>
          <w:numId w:val="18"/>
        </w:numPr>
        <w:spacing w:line="360" w:lineRule="auto"/>
        <w:rPr>
          <w:rFonts w:ascii="Arial" w:hAnsi="Arial" w:cs="Arial"/>
        </w:rPr>
      </w:pPr>
      <w:r w:rsidRPr="00760B57">
        <w:rPr>
          <w:rFonts w:ascii="Arial" w:hAnsi="Arial" w:cs="Arial"/>
        </w:rPr>
        <w:t>Time constriction or Late</w:t>
      </w:r>
    </w:p>
    <w:p w:rsidR="007E0C95" w:rsidRPr="00760B57" w:rsidRDefault="00EB39F9" w:rsidP="00760B57">
      <w:pPr>
        <w:pStyle w:val="ListParagraph"/>
        <w:numPr>
          <w:ilvl w:val="0"/>
          <w:numId w:val="18"/>
        </w:numPr>
        <w:spacing w:line="360" w:lineRule="auto"/>
        <w:rPr>
          <w:rFonts w:ascii="Arial" w:hAnsi="Arial" w:cs="Arial"/>
        </w:rPr>
      </w:pPr>
      <w:r w:rsidRPr="00760B57">
        <w:rPr>
          <w:rFonts w:ascii="Arial" w:hAnsi="Arial" w:cs="Arial"/>
        </w:rPr>
        <w:t>Laziness</w:t>
      </w:r>
      <w:r w:rsidR="007E0C95" w:rsidRPr="00760B57">
        <w:rPr>
          <w:rFonts w:ascii="Arial" w:hAnsi="Arial" w:cs="Arial"/>
        </w:rPr>
        <w:t xml:space="preserve"> </w:t>
      </w:r>
      <w:r w:rsidRPr="00760B57">
        <w:rPr>
          <w:rFonts w:ascii="Arial" w:hAnsi="Arial" w:cs="Arial"/>
        </w:rPr>
        <w:t>/ unwilling</w:t>
      </w:r>
    </w:p>
    <w:p w:rsidR="007E0C95" w:rsidRPr="00760B57" w:rsidRDefault="007E0C95" w:rsidP="00760B57">
      <w:pPr>
        <w:spacing w:line="360" w:lineRule="auto"/>
        <w:rPr>
          <w:rFonts w:ascii="Arial" w:hAnsi="Arial" w:cs="Arial"/>
          <w:b/>
          <w:bCs/>
        </w:rPr>
      </w:pPr>
      <w:r w:rsidRPr="00760B57">
        <w:rPr>
          <w:rFonts w:ascii="Arial" w:hAnsi="Arial" w:cs="Arial"/>
          <w:b/>
          <w:bCs/>
        </w:rPr>
        <w:t>Participant Quotes:</w:t>
      </w:r>
    </w:p>
    <w:p w:rsidR="00BC7F8A" w:rsidRPr="00760B57" w:rsidRDefault="00BC7F8A" w:rsidP="00760B57">
      <w:pPr>
        <w:spacing w:line="360" w:lineRule="auto"/>
        <w:rPr>
          <w:rFonts w:ascii="Arial" w:hAnsi="Arial" w:cs="Arial"/>
        </w:rPr>
      </w:pPr>
      <w:r w:rsidRPr="00760B57">
        <w:rPr>
          <w:rFonts w:ascii="Arial" w:hAnsi="Arial" w:cs="Arial"/>
        </w:rPr>
        <w:t>“Time, Yeah Sometimes we are late to get ready, so we skip breakfast</w:t>
      </w:r>
      <w:r w:rsidR="00EB39F9" w:rsidRPr="00760B57">
        <w:rPr>
          <w:rFonts w:ascii="Arial" w:hAnsi="Arial" w:cs="Arial"/>
        </w:rPr>
        <w:t>.</w:t>
      </w:r>
      <w:r w:rsidRPr="00760B57">
        <w:rPr>
          <w:rFonts w:ascii="Arial" w:hAnsi="Arial" w:cs="Arial"/>
        </w:rPr>
        <w:t>” P1FG1</w:t>
      </w:r>
    </w:p>
    <w:p w:rsidR="002C23FB" w:rsidRPr="00760B57" w:rsidRDefault="00BC7F8A" w:rsidP="00760B57">
      <w:pPr>
        <w:spacing w:line="360" w:lineRule="auto"/>
        <w:rPr>
          <w:rFonts w:ascii="Arial" w:hAnsi="Arial" w:cs="Arial"/>
        </w:rPr>
      </w:pPr>
      <w:r w:rsidRPr="00760B57">
        <w:rPr>
          <w:rFonts w:ascii="Arial" w:hAnsi="Arial" w:cs="Arial"/>
        </w:rPr>
        <w:t>“</w:t>
      </w:r>
      <w:r w:rsidR="00EB39F9" w:rsidRPr="00760B57">
        <w:rPr>
          <w:rFonts w:ascii="Arial" w:hAnsi="Arial" w:cs="Arial"/>
        </w:rPr>
        <w:t>Also, lazy to carries a food. Sometimes we are unwilling to cook food.</w:t>
      </w:r>
      <w:r w:rsidRPr="00760B57">
        <w:rPr>
          <w:rFonts w:ascii="Arial" w:hAnsi="Arial" w:cs="Arial"/>
        </w:rPr>
        <w:t>”</w:t>
      </w:r>
      <w:r w:rsidR="00EB39F9" w:rsidRPr="00760B57">
        <w:rPr>
          <w:rFonts w:ascii="Arial" w:hAnsi="Arial" w:cs="Arial"/>
        </w:rPr>
        <w:t xml:space="preserve"> P6FG1</w:t>
      </w:r>
    </w:p>
    <w:p w:rsidR="009B08A5" w:rsidRPr="00760B57" w:rsidRDefault="009B08A5" w:rsidP="00760B57">
      <w:pPr>
        <w:spacing w:line="360" w:lineRule="auto"/>
        <w:rPr>
          <w:rFonts w:ascii="Arial" w:hAnsi="Arial" w:cs="Arial"/>
        </w:rPr>
      </w:pPr>
    </w:p>
    <w:p w:rsidR="009B08A5" w:rsidRPr="00760B57" w:rsidRDefault="002C23FB" w:rsidP="00760B57">
      <w:pPr>
        <w:spacing w:line="360" w:lineRule="auto"/>
        <w:rPr>
          <w:rFonts w:ascii="Arial" w:hAnsi="Arial" w:cs="Arial"/>
        </w:rPr>
      </w:pPr>
      <w:r w:rsidRPr="00760B57">
        <w:rPr>
          <w:rFonts w:ascii="Arial" w:hAnsi="Arial" w:cs="Arial"/>
          <w:noProof/>
        </w:rPr>
        <w:lastRenderedPageBreak/>
        <w:drawing>
          <wp:inline distT="0" distB="0" distL="0" distR="0">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B08A5" w:rsidRPr="00760B57" w:rsidRDefault="009B08A5" w:rsidP="00760B57">
      <w:pPr>
        <w:spacing w:line="360" w:lineRule="auto"/>
        <w:rPr>
          <w:rFonts w:ascii="Arial" w:hAnsi="Arial" w:cs="Arial"/>
        </w:rPr>
      </w:pPr>
      <w:r w:rsidRPr="00760B57">
        <w:rPr>
          <w:rFonts w:ascii="Arial" w:hAnsi="Arial" w:cs="Arial"/>
        </w:rPr>
        <w:t>Above mentioned thematic map represent a visual picture of the key theme-2 and sub-themes identified during the FGDs.</w:t>
      </w:r>
    </w:p>
    <w:p w:rsidR="009B08A5" w:rsidRPr="00760B57" w:rsidRDefault="009B08A5" w:rsidP="00760B57">
      <w:pPr>
        <w:spacing w:line="360" w:lineRule="auto"/>
        <w:rPr>
          <w:rFonts w:ascii="Arial" w:hAnsi="Arial" w:cs="Arial"/>
        </w:rPr>
      </w:pPr>
    </w:p>
    <w:p w:rsidR="009B08A5" w:rsidRPr="006962B4" w:rsidRDefault="009B08A5" w:rsidP="00760B57">
      <w:pPr>
        <w:pStyle w:val="Heading2"/>
        <w:spacing w:line="360" w:lineRule="auto"/>
        <w:rPr>
          <w:rFonts w:ascii="Arial" w:hAnsi="Arial" w:cs="Arial"/>
          <w:b/>
          <w:bCs/>
          <w:sz w:val="24"/>
          <w:szCs w:val="24"/>
        </w:rPr>
      </w:pPr>
      <w:bookmarkStart w:id="24" w:name="_Toc151692505"/>
      <w:r w:rsidRPr="006962B4">
        <w:rPr>
          <w:rFonts w:ascii="Arial" w:hAnsi="Arial" w:cs="Arial"/>
          <w:b/>
          <w:bCs/>
          <w:sz w:val="24"/>
          <w:szCs w:val="24"/>
        </w:rPr>
        <w:t xml:space="preserve">Theme 3:- </w:t>
      </w:r>
      <w:r w:rsidR="009A4DBD" w:rsidRPr="006962B4">
        <w:rPr>
          <w:rFonts w:ascii="Arial" w:hAnsi="Arial" w:cs="Arial"/>
          <w:b/>
          <w:bCs/>
          <w:sz w:val="24"/>
          <w:szCs w:val="24"/>
        </w:rPr>
        <w:t>Influencers of healthy eating</w:t>
      </w:r>
      <w:bookmarkEnd w:id="24"/>
    </w:p>
    <w:p w:rsidR="009B08A5" w:rsidRPr="00760B57" w:rsidRDefault="009B08A5" w:rsidP="00760B57">
      <w:pPr>
        <w:spacing w:line="360" w:lineRule="auto"/>
        <w:rPr>
          <w:rFonts w:ascii="Arial" w:hAnsi="Arial" w:cs="Arial"/>
        </w:rPr>
      </w:pPr>
      <w:r w:rsidRPr="00760B57">
        <w:rPr>
          <w:rFonts w:ascii="Arial" w:hAnsi="Arial" w:cs="Arial"/>
        </w:rPr>
        <w:t>This theme includes factors which have had the greatest influence on healthy eating behavior of university students.</w:t>
      </w:r>
    </w:p>
    <w:p w:rsidR="009B08A5" w:rsidRPr="00760B57" w:rsidRDefault="009B08A5" w:rsidP="00760B57">
      <w:pPr>
        <w:spacing w:line="360" w:lineRule="auto"/>
        <w:rPr>
          <w:rFonts w:ascii="Arial" w:hAnsi="Arial" w:cs="Arial"/>
        </w:rPr>
      </w:pPr>
      <w:r w:rsidRPr="00760B57">
        <w:rPr>
          <w:rFonts w:ascii="Arial" w:hAnsi="Arial" w:cs="Arial"/>
        </w:rPr>
        <w:t xml:space="preserve">These include </w:t>
      </w:r>
      <w:r w:rsidRPr="00760B57">
        <w:rPr>
          <w:rFonts w:ascii="Arial" w:hAnsi="Arial" w:cs="Arial"/>
          <w:b/>
          <w:bCs/>
        </w:rPr>
        <w:t>two subthemes</w:t>
      </w:r>
      <w:r w:rsidRPr="00760B57">
        <w:rPr>
          <w:rFonts w:ascii="Arial" w:hAnsi="Arial" w:cs="Arial"/>
        </w:rPr>
        <w:t xml:space="preserve"> - </w:t>
      </w:r>
    </w:p>
    <w:p w:rsidR="009B08A5" w:rsidRPr="00760B57" w:rsidRDefault="009A4DBD" w:rsidP="00760B57">
      <w:pPr>
        <w:pStyle w:val="ListParagraph"/>
        <w:numPr>
          <w:ilvl w:val="0"/>
          <w:numId w:val="18"/>
        </w:numPr>
        <w:spacing w:line="360" w:lineRule="auto"/>
        <w:rPr>
          <w:rFonts w:ascii="Arial" w:hAnsi="Arial" w:cs="Arial"/>
        </w:rPr>
      </w:pPr>
      <w:r w:rsidRPr="00760B57">
        <w:rPr>
          <w:rFonts w:ascii="Arial" w:hAnsi="Arial" w:cs="Arial"/>
        </w:rPr>
        <w:t xml:space="preserve">socializing  </w:t>
      </w:r>
    </w:p>
    <w:p w:rsidR="009B08A5" w:rsidRPr="00760B57" w:rsidRDefault="009A4DBD" w:rsidP="00760B57">
      <w:pPr>
        <w:pStyle w:val="ListParagraph"/>
        <w:numPr>
          <w:ilvl w:val="0"/>
          <w:numId w:val="18"/>
        </w:numPr>
        <w:spacing w:line="360" w:lineRule="auto"/>
        <w:rPr>
          <w:rFonts w:ascii="Arial" w:hAnsi="Arial" w:cs="Arial"/>
        </w:rPr>
      </w:pPr>
      <w:r w:rsidRPr="00760B57">
        <w:rPr>
          <w:rFonts w:ascii="Arial" w:hAnsi="Arial" w:cs="Arial"/>
        </w:rPr>
        <w:t>sharing / exchanging foods with other</w:t>
      </w:r>
    </w:p>
    <w:p w:rsidR="009B08A5" w:rsidRPr="00760B57" w:rsidRDefault="009B08A5" w:rsidP="00760B57">
      <w:pPr>
        <w:spacing w:line="360" w:lineRule="auto"/>
        <w:rPr>
          <w:rFonts w:ascii="Arial" w:hAnsi="Arial" w:cs="Arial"/>
          <w:b/>
          <w:bCs/>
        </w:rPr>
      </w:pPr>
      <w:r w:rsidRPr="00760B57">
        <w:rPr>
          <w:rFonts w:ascii="Arial" w:hAnsi="Arial" w:cs="Arial"/>
          <w:b/>
          <w:bCs/>
        </w:rPr>
        <w:t>Participant Quotes:</w:t>
      </w:r>
    </w:p>
    <w:p w:rsidR="009B08A5" w:rsidRPr="00760B57" w:rsidRDefault="009B08A5" w:rsidP="00760B57">
      <w:pPr>
        <w:spacing w:line="360" w:lineRule="auto"/>
        <w:rPr>
          <w:rFonts w:ascii="Arial" w:hAnsi="Arial" w:cs="Arial"/>
        </w:rPr>
      </w:pPr>
      <w:r w:rsidRPr="00760B57">
        <w:rPr>
          <w:rFonts w:ascii="Arial" w:hAnsi="Arial" w:cs="Arial"/>
        </w:rPr>
        <w:t>“Mostly positive impact when socializing with others.” P9FG1</w:t>
      </w:r>
    </w:p>
    <w:p w:rsidR="002C23FB" w:rsidRPr="00760B57" w:rsidRDefault="009B08A5" w:rsidP="00760B57">
      <w:pPr>
        <w:spacing w:line="360" w:lineRule="auto"/>
        <w:rPr>
          <w:rFonts w:ascii="Arial" w:hAnsi="Arial" w:cs="Arial"/>
        </w:rPr>
      </w:pPr>
      <w:r w:rsidRPr="00760B57">
        <w:rPr>
          <w:rFonts w:ascii="Arial" w:hAnsi="Arial" w:cs="Arial"/>
        </w:rPr>
        <w:t>“We share and exchange a food</w:t>
      </w:r>
      <w:r w:rsidR="00644D30" w:rsidRPr="00760B57">
        <w:rPr>
          <w:rFonts w:ascii="Arial" w:hAnsi="Arial" w:cs="Arial"/>
        </w:rPr>
        <w:t>s with other friends</w:t>
      </w:r>
      <w:r w:rsidRPr="00760B57">
        <w:rPr>
          <w:rFonts w:ascii="Arial" w:hAnsi="Arial" w:cs="Arial"/>
        </w:rPr>
        <w:t>.</w:t>
      </w:r>
      <w:r w:rsidR="00644D30" w:rsidRPr="00760B57">
        <w:rPr>
          <w:rFonts w:ascii="Arial" w:hAnsi="Arial" w:cs="Arial"/>
        </w:rPr>
        <w:t>” P7FG1</w:t>
      </w:r>
    </w:p>
    <w:p w:rsidR="00644D30" w:rsidRPr="00760B57" w:rsidRDefault="0023404F" w:rsidP="00760B57">
      <w:pPr>
        <w:spacing w:line="360" w:lineRule="auto"/>
        <w:rPr>
          <w:rFonts w:ascii="Arial" w:hAnsi="Arial" w:cs="Arial"/>
        </w:rPr>
      </w:pPr>
      <w:r w:rsidRPr="00760B57">
        <w:rPr>
          <w:rFonts w:ascii="Arial" w:hAnsi="Arial" w:cs="Arial"/>
          <w:noProof/>
        </w:rPr>
        <w:lastRenderedPageBreak/>
        <w:drawing>
          <wp:inline distT="0" distB="0" distL="0" distR="0">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AC6357" w:rsidRPr="00760B57" w:rsidRDefault="00644D30" w:rsidP="00760B57">
      <w:pPr>
        <w:spacing w:line="360" w:lineRule="auto"/>
        <w:rPr>
          <w:rFonts w:ascii="Arial" w:hAnsi="Arial" w:cs="Arial"/>
        </w:rPr>
      </w:pPr>
      <w:r w:rsidRPr="00760B57">
        <w:rPr>
          <w:rFonts w:ascii="Arial" w:hAnsi="Arial" w:cs="Arial"/>
        </w:rPr>
        <w:t>This thematic map give a visual picture of the key theme-3 and sub-themes identified during the FGDs.</w:t>
      </w:r>
    </w:p>
    <w:p w:rsidR="00FB4021" w:rsidRPr="0052408C" w:rsidRDefault="00FB4021" w:rsidP="0052408C">
      <w:pPr>
        <w:pStyle w:val="Heading1"/>
        <w:spacing w:line="240" w:lineRule="auto"/>
        <w:rPr>
          <w:rFonts w:ascii="Arial" w:hAnsi="Arial" w:cs="Arial"/>
          <w:b/>
          <w:bCs/>
          <w:sz w:val="24"/>
          <w:szCs w:val="24"/>
        </w:rPr>
      </w:pPr>
      <w:bookmarkStart w:id="25" w:name="_Toc151692506"/>
      <w:r w:rsidRPr="0052408C">
        <w:rPr>
          <w:rFonts w:ascii="Arial" w:hAnsi="Arial" w:cs="Arial"/>
          <w:b/>
          <w:bCs/>
          <w:sz w:val="24"/>
          <w:szCs w:val="24"/>
        </w:rPr>
        <w:t>Recommendations:</w:t>
      </w:r>
      <w:bookmarkEnd w:id="25"/>
    </w:p>
    <w:p w:rsidR="00FB4021" w:rsidRPr="00760B57" w:rsidRDefault="00FB4021" w:rsidP="0052408C">
      <w:pPr>
        <w:shd w:val="clear" w:color="auto" w:fill="FFFFFF"/>
        <w:spacing w:before="360" w:after="360" w:line="240" w:lineRule="auto"/>
        <w:rPr>
          <w:rFonts w:ascii="Arial" w:hAnsi="Arial" w:cs="Arial"/>
          <w:color w:val="1F1F1F"/>
        </w:rPr>
      </w:pPr>
      <w:r w:rsidRPr="00760B57">
        <w:rPr>
          <w:rFonts w:ascii="Arial" w:hAnsi="Arial" w:cs="Arial"/>
          <w:color w:val="1F1F1F"/>
        </w:rPr>
        <w:t>Based on the findings of this study, the following recommendations are made:</w:t>
      </w:r>
    </w:p>
    <w:p w:rsidR="00FB4021" w:rsidRPr="00760B57" w:rsidRDefault="00FB4021" w:rsidP="0052408C">
      <w:pPr>
        <w:numPr>
          <w:ilvl w:val="0"/>
          <w:numId w:val="27"/>
        </w:numPr>
        <w:shd w:val="clear" w:color="auto" w:fill="FFFFFF"/>
        <w:spacing w:before="360" w:after="360" w:line="240" w:lineRule="auto"/>
        <w:ind w:left="0"/>
        <w:rPr>
          <w:rFonts w:ascii="Arial" w:hAnsi="Arial" w:cs="Arial"/>
          <w:color w:val="1F1F1F"/>
        </w:rPr>
      </w:pPr>
      <w:r w:rsidRPr="00760B57">
        <w:rPr>
          <w:rFonts w:ascii="Arial" w:hAnsi="Arial" w:cs="Arial"/>
          <w:color w:val="1F1F1F"/>
        </w:rPr>
        <w:t>Provide stress management workshops and counseling services to help students cope with stress in healthier ways.</w:t>
      </w:r>
    </w:p>
    <w:p w:rsidR="00FB4021" w:rsidRPr="00760B57" w:rsidRDefault="00FB4021" w:rsidP="0052408C">
      <w:pPr>
        <w:numPr>
          <w:ilvl w:val="0"/>
          <w:numId w:val="27"/>
        </w:numPr>
        <w:shd w:val="clear" w:color="auto" w:fill="FFFFFF"/>
        <w:spacing w:before="360" w:after="360" w:line="240" w:lineRule="auto"/>
        <w:ind w:left="0"/>
        <w:rPr>
          <w:rFonts w:ascii="Arial" w:hAnsi="Arial" w:cs="Arial"/>
          <w:color w:val="1F1F1F"/>
        </w:rPr>
      </w:pPr>
      <w:r w:rsidRPr="00760B57">
        <w:rPr>
          <w:rFonts w:ascii="Arial" w:hAnsi="Arial" w:cs="Arial"/>
          <w:color w:val="1F1F1F"/>
        </w:rPr>
        <w:t>Offer workshops and seminars on healthy eating habits, emphasizing the importance of nutrition and providing practical tips for making healthy choices.</w:t>
      </w:r>
    </w:p>
    <w:p w:rsidR="00FB4021" w:rsidRPr="00760B57" w:rsidRDefault="00FB4021" w:rsidP="0052408C">
      <w:pPr>
        <w:numPr>
          <w:ilvl w:val="0"/>
          <w:numId w:val="27"/>
        </w:numPr>
        <w:shd w:val="clear" w:color="auto" w:fill="FFFFFF"/>
        <w:spacing w:before="360" w:after="360" w:line="240" w:lineRule="auto"/>
        <w:ind w:left="0"/>
        <w:rPr>
          <w:rFonts w:ascii="Arial" w:hAnsi="Arial" w:cs="Arial"/>
          <w:color w:val="1F1F1F"/>
        </w:rPr>
      </w:pPr>
      <w:r w:rsidRPr="00760B57">
        <w:rPr>
          <w:rFonts w:ascii="Arial" w:hAnsi="Arial" w:cs="Arial"/>
          <w:color w:val="1F1F1F"/>
        </w:rPr>
        <w:t>Increase the availability of affordable and healthy food options on campus, such as fresh fruits, vegetables, and whole grains</w:t>
      </w:r>
      <w:r w:rsidR="00C76767" w:rsidRPr="00760B57">
        <w:rPr>
          <w:rFonts w:ascii="Arial" w:hAnsi="Arial" w:cs="Arial"/>
          <w:color w:val="1F1F1F"/>
        </w:rPr>
        <w:t xml:space="preserve"> (</w:t>
      </w:r>
      <w:proofErr w:type="spellStart"/>
      <w:r w:rsidR="00C76767" w:rsidRPr="00760B57">
        <w:rPr>
          <w:rFonts w:ascii="Arial" w:hAnsi="Arial" w:cs="Arial"/>
          <w:color w:val="1F1F1F"/>
        </w:rPr>
        <w:t>Balhareth</w:t>
      </w:r>
      <w:proofErr w:type="spellEnd"/>
      <w:r w:rsidR="00C76767" w:rsidRPr="00760B57">
        <w:rPr>
          <w:rFonts w:ascii="Arial" w:hAnsi="Arial" w:cs="Arial"/>
          <w:color w:val="1F1F1F"/>
        </w:rPr>
        <w:t xml:space="preserve"> et al., 2021)</w:t>
      </w:r>
      <w:r w:rsidRPr="00760B57">
        <w:rPr>
          <w:rFonts w:ascii="Arial" w:hAnsi="Arial" w:cs="Arial"/>
          <w:color w:val="1F1F1F"/>
        </w:rPr>
        <w:t>.</w:t>
      </w:r>
    </w:p>
    <w:p w:rsidR="00FB4021" w:rsidRPr="00760B57" w:rsidRDefault="00FB4021" w:rsidP="0052408C">
      <w:pPr>
        <w:numPr>
          <w:ilvl w:val="0"/>
          <w:numId w:val="27"/>
        </w:numPr>
        <w:shd w:val="clear" w:color="auto" w:fill="FFFFFF"/>
        <w:spacing w:before="360" w:after="360" w:line="240" w:lineRule="auto"/>
        <w:ind w:left="0"/>
        <w:rPr>
          <w:rFonts w:ascii="Arial" w:hAnsi="Arial" w:cs="Arial"/>
          <w:color w:val="1F1F1F"/>
        </w:rPr>
      </w:pPr>
      <w:r w:rsidRPr="00760B57">
        <w:rPr>
          <w:rFonts w:ascii="Arial" w:hAnsi="Arial" w:cs="Arial"/>
          <w:color w:val="1F1F1F"/>
        </w:rPr>
        <w:t>Establish peer support groups to encourage healthy eating habits and provide a supportive environment for students to share their experiences and challenges.</w:t>
      </w:r>
    </w:p>
    <w:p w:rsidR="00FB4021" w:rsidRPr="00760B57" w:rsidRDefault="00FB4021" w:rsidP="0052408C">
      <w:pPr>
        <w:numPr>
          <w:ilvl w:val="0"/>
          <w:numId w:val="27"/>
        </w:numPr>
        <w:shd w:val="clear" w:color="auto" w:fill="FFFFFF"/>
        <w:spacing w:before="360" w:after="360" w:line="240" w:lineRule="auto"/>
        <w:ind w:left="0"/>
        <w:rPr>
          <w:rFonts w:ascii="Arial" w:hAnsi="Arial" w:cs="Arial"/>
          <w:color w:val="1F1F1F"/>
        </w:rPr>
      </w:pPr>
      <w:r w:rsidRPr="00760B57">
        <w:rPr>
          <w:rFonts w:ascii="Arial" w:hAnsi="Arial" w:cs="Arial"/>
          <w:color w:val="1F1F1F"/>
        </w:rPr>
        <w:t>Tailor interventions to be culturally sensitive and respectful of diverse dietary beliefs and practices.</w:t>
      </w:r>
    </w:p>
    <w:p w:rsidR="00FF39C0" w:rsidRPr="00760B57" w:rsidRDefault="00FB4021" w:rsidP="00760B57">
      <w:pPr>
        <w:shd w:val="clear" w:color="auto" w:fill="FFFFFF"/>
        <w:spacing w:before="360" w:after="360" w:line="360" w:lineRule="auto"/>
        <w:rPr>
          <w:rFonts w:ascii="Arial" w:hAnsi="Arial" w:cs="Arial"/>
          <w:color w:val="1F1F1F"/>
        </w:rPr>
      </w:pPr>
      <w:r w:rsidRPr="00760B57">
        <w:rPr>
          <w:rFonts w:ascii="Arial" w:hAnsi="Arial" w:cs="Arial"/>
          <w:color w:val="1F1F1F"/>
        </w:rPr>
        <w:t>By addressing the factors identified in this study, we can create a more supportive environment for healthy eating among postgraduate students and promote their overall well-being</w:t>
      </w:r>
      <w:r w:rsidR="00C76767" w:rsidRPr="00760B57">
        <w:rPr>
          <w:rFonts w:ascii="Arial" w:hAnsi="Arial" w:cs="Arial"/>
          <w:color w:val="1F1F1F"/>
        </w:rPr>
        <w:t xml:space="preserve"> (Hargreaves, Schlundt and </w:t>
      </w:r>
      <w:proofErr w:type="spellStart"/>
      <w:r w:rsidR="00C76767" w:rsidRPr="00760B57">
        <w:rPr>
          <w:rFonts w:ascii="Arial" w:hAnsi="Arial" w:cs="Arial"/>
          <w:color w:val="1F1F1F"/>
        </w:rPr>
        <w:t>Buchowski</w:t>
      </w:r>
      <w:proofErr w:type="spellEnd"/>
      <w:r w:rsidR="00C76767" w:rsidRPr="00760B57">
        <w:rPr>
          <w:rFonts w:ascii="Arial" w:hAnsi="Arial" w:cs="Arial"/>
          <w:color w:val="1F1F1F"/>
        </w:rPr>
        <w:t>, 2002)</w:t>
      </w:r>
      <w:r w:rsidRPr="00760B57">
        <w:rPr>
          <w:rFonts w:ascii="Arial" w:hAnsi="Arial" w:cs="Arial"/>
          <w:color w:val="1F1F1F"/>
        </w:rPr>
        <w:t>.</w:t>
      </w:r>
    </w:p>
    <w:p w:rsidR="001D595A" w:rsidRPr="006962B4" w:rsidRDefault="00FF39C0" w:rsidP="00760B57">
      <w:pPr>
        <w:pStyle w:val="Heading1"/>
        <w:spacing w:line="360" w:lineRule="auto"/>
        <w:rPr>
          <w:rFonts w:ascii="Arial" w:hAnsi="Arial" w:cs="Arial"/>
          <w:b/>
          <w:bCs/>
          <w:sz w:val="24"/>
          <w:szCs w:val="24"/>
        </w:rPr>
      </w:pPr>
      <w:bookmarkStart w:id="26" w:name="_Toc151692507"/>
      <w:r w:rsidRPr="006962B4">
        <w:rPr>
          <w:rFonts w:ascii="Arial" w:hAnsi="Arial" w:cs="Arial"/>
          <w:b/>
          <w:bCs/>
          <w:sz w:val="24"/>
          <w:szCs w:val="24"/>
        </w:rPr>
        <w:lastRenderedPageBreak/>
        <w:t>Discussion:</w:t>
      </w:r>
      <w:bookmarkEnd w:id="26"/>
    </w:p>
    <w:p w:rsidR="001D595A" w:rsidRPr="00760B57" w:rsidRDefault="001D595A" w:rsidP="00760B57">
      <w:pPr>
        <w:shd w:val="clear" w:color="auto" w:fill="FFFFFF"/>
        <w:spacing w:before="360" w:after="360" w:line="360" w:lineRule="auto"/>
        <w:rPr>
          <w:rFonts w:ascii="Arial" w:hAnsi="Arial" w:cs="Arial"/>
          <w:b/>
          <w:bCs/>
          <w:color w:val="1F1F1F"/>
        </w:rPr>
      </w:pPr>
      <w:r w:rsidRPr="00760B57">
        <w:rPr>
          <w:rFonts w:ascii="Arial" w:hAnsi="Arial" w:cs="Arial"/>
          <w:color w:val="1F1F1F"/>
        </w:rPr>
        <w:t xml:space="preserve">The focus group discussions revealed a complex interplay of factors that influence eating </w:t>
      </w:r>
      <w:proofErr w:type="spellStart"/>
      <w:r w:rsidRPr="00760B57">
        <w:rPr>
          <w:rFonts w:ascii="Arial" w:hAnsi="Arial" w:cs="Arial"/>
          <w:color w:val="1F1F1F"/>
        </w:rPr>
        <w:t>behavio</w:t>
      </w:r>
      <w:r w:rsidR="0052408C">
        <w:rPr>
          <w:rFonts w:ascii="Arial" w:hAnsi="Arial" w:cs="Arial"/>
          <w:color w:val="1F1F1F"/>
        </w:rPr>
        <w:t>u</w:t>
      </w:r>
      <w:r w:rsidRPr="00760B57">
        <w:rPr>
          <w:rFonts w:ascii="Arial" w:hAnsi="Arial" w:cs="Arial"/>
          <w:color w:val="1F1F1F"/>
        </w:rPr>
        <w:t>r</w:t>
      </w:r>
      <w:proofErr w:type="spellEnd"/>
      <w:r w:rsidRPr="00760B57">
        <w:rPr>
          <w:rFonts w:ascii="Arial" w:hAnsi="Arial" w:cs="Arial"/>
          <w:color w:val="1F1F1F"/>
        </w:rPr>
        <w:t xml:space="preserve"> among postgraduate students. Individual factors such as taste preferences, time constraints, and stress play a significant role in shaping food choices. Social influences, including peer pressure, cultural expectations, and marketing, further contribute to unhealthy eating patterns</w:t>
      </w:r>
      <w:r w:rsidR="00031D1C" w:rsidRPr="00760B57">
        <w:rPr>
          <w:rFonts w:ascii="Arial" w:hAnsi="Arial" w:cs="Arial"/>
          <w:color w:val="1F1F1F"/>
        </w:rPr>
        <w:t xml:space="preserve"> (Green et al., 2003)</w:t>
      </w:r>
      <w:r w:rsidRPr="00760B57">
        <w:rPr>
          <w:rFonts w:ascii="Arial" w:hAnsi="Arial" w:cs="Arial"/>
          <w:color w:val="1F1F1F"/>
        </w:rPr>
        <w:t>. Additionally, the environment of the university, with its limited availability of healthy food options and convenience-driven food choices, can make it challenging for students to maintain healthy eating habits.</w:t>
      </w:r>
    </w:p>
    <w:p w:rsidR="001D595A" w:rsidRPr="00760B57" w:rsidRDefault="001D595A" w:rsidP="00760B57">
      <w:pPr>
        <w:shd w:val="clear" w:color="auto" w:fill="FFFFFF"/>
        <w:spacing w:before="360" w:after="360" w:line="360" w:lineRule="auto"/>
        <w:rPr>
          <w:rFonts w:ascii="Arial" w:hAnsi="Arial" w:cs="Arial"/>
          <w:color w:val="1F1F1F"/>
        </w:rPr>
      </w:pPr>
      <w:r w:rsidRPr="00760B57">
        <w:rPr>
          <w:rFonts w:ascii="Arial" w:hAnsi="Arial" w:cs="Arial"/>
          <w:color w:val="1F1F1F"/>
        </w:rPr>
        <w:t>Interventions should address individual factors by providing stress management and time management skills training, as well as promoting nutrition education and cooking workshops</w:t>
      </w:r>
      <w:r w:rsidR="00031D1C" w:rsidRPr="00760B57">
        <w:rPr>
          <w:rFonts w:ascii="Arial" w:hAnsi="Arial" w:cs="Arial"/>
          <w:color w:val="1F1F1F"/>
        </w:rPr>
        <w:t xml:space="preserve"> (</w:t>
      </w:r>
      <w:proofErr w:type="spellStart"/>
      <w:r w:rsidR="00031D1C" w:rsidRPr="00760B57">
        <w:rPr>
          <w:rFonts w:ascii="Arial" w:hAnsi="Arial" w:cs="Arial"/>
          <w:color w:val="1F1F1F"/>
        </w:rPr>
        <w:t>Deliens</w:t>
      </w:r>
      <w:proofErr w:type="spellEnd"/>
      <w:r w:rsidR="00031D1C" w:rsidRPr="00760B57">
        <w:rPr>
          <w:rFonts w:ascii="Arial" w:hAnsi="Arial" w:cs="Arial"/>
          <w:color w:val="1F1F1F"/>
        </w:rPr>
        <w:t xml:space="preserve"> et al., 2014)</w:t>
      </w:r>
      <w:r w:rsidRPr="00760B57">
        <w:rPr>
          <w:rFonts w:ascii="Arial" w:hAnsi="Arial" w:cs="Arial"/>
          <w:color w:val="1F1F1F"/>
        </w:rPr>
        <w:t>. Addressing social factors could involve fostering peer support groups that encourage healthy eating practices and promoting positive food norms within the university community</w:t>
      </w:r>
      <w:r w:rsidR="00031D1C" w:rsidRPr="00760B57">
        <w:rPr>
          <w:rFonts w:ascii="Arial" w:hAnsi="Arial" w:cs="Arial"/>
          <w:color w:val="1F1F1F"/>
        </w:rPr>
        <w:t xml:space="preserve"> (Ashton et al., 2015)</w:t>
      </w:r>
      <w:r w:rsidRPr="00760B57">
        <w:rPr>
          <w:rFonts w:ascii="Arial" w:hAnsi="Arial" w:cs="Arial"/>
          <w:color w:val="1F1F1F"/>
        </w:rPr>
        <w:t>. Environmental factors could be addressed by increasing the availability of healthy and affordable food options on campus, implementing promotional campaigns and educational initiatives, and reducing the marketing of unhealthy food options.</w:t>
      </w:r>
    </w:p>
    <w:p w:rsidR="002E390E" w:rsidRPr="006962B4" w:rsidRDefault="002E390E" w:rsidP="00760B57">
      <w:pPr>
        <w:pStyle w:val="Heading2"/>
        <w:spacing w:line="360" w:lineRule="auto"/>
        <w:rPr>
          <w:rFonts w:ascii="Arial" w:hAnsi="Arial" w:cs="Arial"/>
          <w:b/>
          <w:bCs/>
          <w:sz w:val="24"/>
          <w:szCs w:val="24"/>
        </w:rPr>
      </w:pPr>
      <w:bookmarkStart w:id="27" w:name="_Toc151692508"/>
      <w:r w:rsidRPr="006962B4">
        <w:rPr>
          <w:rFonts w:ascii="Arial" w:hAnsi="Arial" w:cs="Arial"/>
          <w:b/>
          <w:bCs/>
          <w:sz w:val="24"/>
          <w:szCs w:val="24"/>
        </w:rPr>
        <w:t>Future Implications:</w:t>
      </w:r>
      <w:bookmarkEnd w:id="27"/>
    </w:p>
    <w:p w:rsidR="002E390E" w:rsidRPr="00760B57" w:rsidRDefault="002E390E" w:rsidP="00760B57">
      <w:pPr>
        <w:pStyle w:val="ListParagraph"/>
        <w:numPr>
          <w:ilvl w:val="0"/>
          <w:numId w:val="28"/>
        </w:numPr>
        <w:shd w:val="clear" w:color="auto" w:fill="FFFFFF"/>
        <w:spacing w:before="360" w:after="360" w:line="360" w:lineRule="auto"/>
        <w:rPr>
          <w:rFonts w:ascii="Arial" w:hAnsi="Arial" w:cs="Arial"/>
          <w:color w:val="1F1F1F"/>
        </w:rPr>
      </w:pPr>
      <w:r w:rsidRPr="00760B57">
        <w:rPr>
          <w:rFonts w:ascii="Arial" w:hAnsi="Arial" w:cs="Arial"/>
          <w:color w:val="1F1F1F"/>
        </w:rPr>
        <w:t>The findings can guide the development of evidence-based health promotion initiatives within educational institutions</w:t>
      </w:r>
      <w:r w:rsidR="00C76767" w:rsidRPr="00760B57">
        <w:rPr>
          <w:rFonts w:ascii="Arial" w:hAnsi="Arial" w:cs="Arial"/>
          <w:color w:val="1F1F1F"/>
        </w:rPr>
        <w:t xml:space="preserve"> (</w:t>
      </w:r>
      <w:proofErr w:type="spellStart"/>
      <w:r w:rsidR="00C76767" w:rsidRPr="00760B57">
        <w:rPr>
          <w:rFonts w:ascii="Arial" w:hAnsi="Arial" w:cs="Arial"/>
          <w:color w:val="1F1F1F"/>
        </w:rPr>
        <w:t>Rahimi</w:t>
      </w:r>
      <w:proofErr w:type="spellEnd"/>
      <w:r w:rsidR="00C76767" w:rsidRPr="00760B57">
        <w:rPr>
          <w:rFonts w:ascii="Arial" w:hAnsi="Arial" w:cs="Arial"/>
          <w:color w:val="1F1F1F"/>
        </w:rPr>
        <w:t xml:space="preserve"> et al., 2019)</w:t>
      </w:r>
      <w:r w:rsidRPr="00760B57">
        <w:rPr>
          <w:rFonts w:ascii="Arial" w:hAnsi="Arial" w:cs="Arial"/>
          <w:color w:val="1F1F1F"/>
        </w:rPr>
        <w:t>. Future interventions may focus on creating supportive campus environments that encourage healthy eating habits.</w:t>
      </w:r>
    </w:p>
    <w:p w:rsidR="002E390E" w:rsidRPr="00760B57" w:rsidRDefault="002E390E" w:rsidP="00760B57">
      <w:pPr>
        <w:pStyle w:val="ListParagraph"/>
        <w:numPr>
          <w:ilvl w:val="0"/>
          <w:numId w:val="28"/>
        </w:numPr>
        <w:shd w:val="clear" w:color="auto" w:fill="FFFFFF"/>
        <w:spacing w:before="360" w:after="360" w:line="360" w:lineRule="auto"/>
        <w:rPr>
          <w:rFonts w:ascii="Arial" w:hAnsi="Arial" w:cs="Arial"/>
          <w:color w:val="1F1F1F"/>
        </w:rPr>
      </w:pPr>
      <w:r w:rsidRPr="00760B57">
        <w:rPr>
          <w:rFonts w:ascii="Arial" w:hAnsi="Arial" w:cs="Arial"/>
          <w:color w:val="1F1F1F"/>
        </w:rPr>
        <w:t>Policymakers can utilize this research to advocate for policies promoting nutritious food options on university campuses. Integrating nutrition education into academic curricula could be a long-term strategy</w:t>
      </w:r>
      <w:r w:rsidR="00C76767" w:rsidRPr="00760B57">
        <w:rPr>
          <w:rFonts w:ascii="Arial" w:hAnsi="Arial" w:cs="Arial"/>
          <w:color w:val="1F1F1F"/>
        </w:rPr>
        <w:t xml:space="preserve"> (Chambers et al., 2008)</w:t>
      </w:r>
      <w:r w:rsidRPr="00760B57">
        <w:rPr>
          <w:rFonts w:ascii="Arial" w:hAnsi="Arial" w:cs="Arial"/>
          <w:color w:val="1F1F1F"/>
        </w:rPr>
        <w:t>.</w:t>
      </w:r>
    </w:p>
    <w:p w:rsidR="002E390E" w:rsidRPr="00760B57" w:rsidRDefault="002E390E" w:rsidP="00760B57">
      <w:pPr>
        <w:pStyle w:val="ListParagraph"/>
        <w:numPr>
          <w:ilvl w:val="0"/>
          <w:numId w:val="28"/>
        </w:numPr>
        <w:shd w:val="clear" w:color="auto" w:fill="FFFFFF"/>
        <w:spacing w:before="360" w:after="360" w:line="360" w:lineRule="auto"/>
        <w:rPr>
          <w:rFonts w:ascii="Arial" w:hAnsi="Arial" w:cs="Arial"/>
          <w:color w:val="1F1F1F"/>
        </w:rPr>
      </w:pPr>
      <w:r w:rsidRPr="00760B57">
        <w:rPr>
          <w:rFonts w:ascii="Arial" w:hAnsi="Arial" w:cs="Arial"/>
          <w:color w:val="1F1F1F"/>
        </w:rPr>
        <w:t>Recognizing the influence of cultural factors on eating behaviors emphasizes the importance of culturally sensitive health programs.</w:t>
      </w:r>
    </w:p>
    <w:p w:rsidR="002E390E" w:rsidRPr="00760B57" w:rsidRDefault="00760B57" w:rsidP="00760B57">
      <w:pPr>
        <w:spacing w:line="360" w:lineRule="auto"/>
        <w:rPr>
          <w:rFonts w:ascii="Arial" w:hAnsi="Arial" w:cs="Arial"/>
          <w:b/>
          <w:bCs/>
        </w:rPr>
      </w:pPr>
      <w:r w:rsidRPr="00760B57">
        <w:rPr>
          <w:rFonts w:ascii="Arial" w:hAnsi="Arial" w:cs="Arial"/>
          <w:b/>
          <w:bCs/>
        </w:rPr>
        <w:t>Strengths</w:t>
      </w:r>
      <w:r w:rsidR="002E390E" w:rsidRPr="00760B57">
        <w:rPr>
          <w:rFonts w:ascii="Arial" w:hAnsi="Arial" w:cs="Arial"/>
          <w:b/>
          <w:bCs/>
        </w:rPr>
        <w:t>:</w:t>
      </w:r>
    </w:p>
    <w:p w:rsidR="002E390E" w:rsidRPr="00760B57" w:rsidRDefault="002E390E" w:rsidP="00760B57">
      <w:pPr>
        <w:pStyle w:val="ListParagraph"/>
        <w:numPr>
          <w:ilvl w:val="0"/>
          <w:numId w:val="29"/>
        </w:numPr>
        <w:spacing w:line="360" w:lineRule="auto"/>
        <w:rPr>
          <w:rFonts w:ascii="Arial" w:hAnsi="Arial" w:cs="Arial"/>
        </w:rPr>
      </w:pPr>
      <w:r w:rsidRPr="00760B57">
        <w:rPr>
          <w:rFonts w:ascii="Arial" w:hAnsi="Arial" w:cs="Arial"/>
        </w:rPr>
        <w:t>The holistic approach contributes to a comprehensive understanding of eating behaviors.</w:t>
      </w:r>
    </w:p>
    <w:p w:rsidR="002E390E" w:rsidRPr="00760B57" w:rsidRDefault="002E390E" w:rsidP="00760B57">
      <w:pPr>
        <w:pStyle w:val="ListParagraph"/>
        <w:numPr>
          <w:ilvl w:val="0"/>
          <w:numId w:val="29"/>
        </w:numPr>
        <w:spacing w:line="360" w:lineRule="auto"/>
        <w:rPr>
          <w:rFonts w:ascii="Arial" w:hAnsi="Arial" w:cs="Arial"/>
        </w:rPr>
      </w:pPr>
      <w:r w:rsidRPr="00760B57">
        <w:rPr>
          <w:rFonts w:ascii="Arial" w:hAnsi="Arial" w:cs="Arial"/>
        </w:rPr>
        <w:lastRenderedPageBreak/>
        <w:t>The research outcomes are directly applicable to public health practice, offering practical insights for intervention design</w:t>
      </w:r>
      <w:r w:rsidR="00C76767" w:rsidRPr="00760B57">
        <w:rPr>
          <w:rFonts w:ascii="Arial" w:hAnsi="Arial" w:cs="Arial"/>
        </w:rPr>
        <w:t xml:space="preserve"> (Chambers et al., 2008)</w:t>
      </w:r>
      <w:r w:rsidRPr="00760B57">
        <w:rPr>
          <w:rFonts w:ascii="Arial" w:hAnsi="Arial" w:cs="Arial"/>
        </w:rPr>
        <w:t>.</w:t>
      </w:r>
    </w:p>
    <w:p w:rsidR="002C20CA" w:rsidRPr="0052408C" w:rsidRDefault="002E390E" w:rsidP="00760B57">
      <w:pPr>
        <w:pStyle w:val="ListParagraph"/>
        <w:numPr>
          <w:ilvl w:val="0"/>
          <w:numId w:val="29"/>
        </w:numPr>
        <w:spacing w:line="360" w:lineRule="auto"/>
        <w:rPr>
          <w:rFonts w:ascii="Arial" w:hAnsi="Arial" w:cs="Arial"/>
        </w:rPr>
      </w:pPr>
      <w:r w:rsidRPr="00760B57">
        <w:rPr>
          <w:rFonts w:ascii="Arial" w:hAnsi="Arial" w:cs="Arial"/>
        </w:rPr>
        <w:t>Findings contribute to the evidence base for implementing health promotion programs in academic settings.</w:t>
      </w:r>
    </w:p>
    <w:p w:rsidR="002E390E" w:rsidRPr="00760B57" w:rsidRDefault="002E390E" w:rsidP="00760B57">
      <w:pPr>
        <w:spacing w:line="360" w:lineRule="auto"/>
        <w:rPr>
          <w:rFonts w:ascii="Arial" w:hAnsi="Arial" w:cs="Arial"/>
          <w:b/>
          <w:bCs/>
        </w:rPr>
      </w:pPr>
      <w:r w:rsidRPr="00760B57">
        <w:rPr>
          <w:rFonts w:ascii="Arial" w:hAnsi="Arial" w:cs="Arial"/>
          <w:b/>
          <w:bCs/>
        </w:rPr>
        <w:t>Limitations:</w:t>
      </w:r>
    </w:p>
    <w:p w:rsidR="002E390E" w:rsidRPr="00760B57" w:rsidRDefault="002E390E" w:rsidP="00760B57">
      <w:pPr>
        <w:pStyle w:val="ListParagraph"/>
        <w:numPr>
          <w:ilvl w:val="0"/>
          <w:numId w:val="30"/>
        </w:numPr>
        <w:spacing w:line="360" w:lineRule="auto"/>
        <w:rPr>
          <w:rFonts w:ascii="Arial" w:hAnsi="Arial" w:cs="Arial"/>
        </w:rPr>
      </w:pPr>
      <w:r w:rsidRPr="00760B57">
        <w:rPr>
          <w:rFonts w:ascii="Arial" w:hAnsi="Arial" w:cs="Arial"/>
        </w:rPr>
        <w:t>The study's focus on a single public university may limit the generalizability of findings to other academic institutions or diverse populations.</w:t>
      </w:r>
    </w:p>
    <w:p w:rsidR="006B2C9A" w:rsidRPr="00760B57" w:rsidRDefault="002E390E" w:rsidP="00760B57">
      <w:pPr>
        <w:pStyle w:val="ListParagraph"/>
        <w:numPr>
          <w:ilvl w:val="0"/>
          <w:numId w:val="30"/>
        </w:numPr>
        <w:spacing w:line="360" w:lineRule="auto"/>
        <w:rPr>
          <w:rFonts w:ascii="Arial" w:hAnsi="Arial" w:cs="Arial"/>
        </w:rPr>
      </w:pPr>
      <w:r w:rsidRPr="00760B57">
        <w:rPr>
          <w:rFonts w:ascii="Arial" w:hAnsi="Arial" w:cs="Arial"/>
        </w:rPr>
        <w:t>The interpretative nature of qualitative research introduces subjectivity</w:t>
      </w:r>
      <w:r w:rsidR="00C76767" w:rsidRPr="00760B57">
        <w:rPr>
          <w:rFonts w:ascii="Arial" w:hAnsi="Arial" w:cs="Arial"/>
        </w:rPr>
        <w:t xml:space="preserve"> (Amore, </w:t>
      </w:r>
      <w:proofErr w:type="spellStart"/>
      <w:r w:rsidR="00C76767" w:rsidRPr="00760B57">
        <w:rPr>
          <w:rFonts w:ascii="Arial" w:hAnsi="Arial" w:cs="Arial"/>
        </w:rPr>
        <w:t>Buchthal</w:t>
      </w:r>
      <w:proofErr w:type="spellEnd"/>
      <w:r w:rsidR="00C76767" w:rsidRPr="00760B57">
        <w:rPr>
          <w:rFonts w:ascii="Arial" w:hAnsi="Arial" w:cs="Arial"/>
        </w:rPr>
        <w:t xml:space="preserve"> and </w:t>
      </w:r>
      <w:proofErr w:type="spellStart"/>
      <w:r w:rsidR="00C76767" w:rsidRPr="00760B57">
        <w:rPr>
          <w:rFonts w:ascii="Arial" w:hAnsi="Arial" w:cs="Arial"/>
        </w:rPr>
        <w:t>Banna</w:t>
      </w:r>
      <w:proofErr w:type="spellEnd"/>
      <w:r w:rsidR="00C76767" w:rsidRPr="00760B57">
        <w:rPr>
          <w:rFonts w:ascii="Arial" w:hAnsi="Arial" w:cs="Arial"/>
        </w:rPr>
        <w:t>, 2019)</w:t>
      </w:r>
      <w:r w:rsidRPr="00760B57">
        <w:rPr>
          <w:rFonts w:ascii="Arial" w:hAnsi="Arial" w:cs="Arial"/>
        </w:rPr>
        <w:t>. Findings may be influenced by the researcher's perspective, potentially impacting the study's objectivity.</w:t>
      </w:r>
    </w:p>
    <w:p w:rsidR="006B2C9A" w:rsidRPr="00760B57" w:rsidRDefault="006B2C9A" w:rsidP="00760B57">
      <w:pPr>
        <w:spacing w:line="360" w:lineRule="auto"/>
        <w:rPr>
          <w:rFonts w:ascii="Arial" w:hAnsi="Arial" w:cs="Arial"/>
        </w:rPr>
      </w:pPr>
    </w:p>
    <w:p w:rsidR="006B2C9A" w:rsidRPr="006962B4" w:rsidRDefault="006B2C9A" w:rsidP="00760B57">
      <w:pPr>
        <w:pStyle w:val="Heading1"/>
        <w:spacing w:line="360" w:lineRule="auto"/>
        <w:rPr>
          <w:rFonts w:ascii="Arial" w:hAnsi="Arial" w:cs="Arial"/>
          <w:b/>
          <w:bCs/>
          <w:sz w:val="24"/>
          <w:szCs w:val="24"/>
        </w:rPr>
      </w:pPr>
      <w:bookmarkStart w:id="28" w:name="_Toc151692509"/>
      <w:r w:rsidRPr="006962B4">
        <w:rPr>
          <w:rFonts w:ascii="Arial" w:hAnsi="Arial" w:cs="Arial"/>
          <w:b/>
          <w:bCs/>
          <w:sz w:val="24"/>
          <w:szCs w:val="24"/>
        </w:rPr>
        <w:t>Conclusion:</w:t>
      </w:r>
      <w:bookmarkEnd w:id="28"/>
    </w:p>
    <w:p w:rsidR="006B2C9A" w:rsidRPr="00760B57" w:rsidRDefault="006B2C9A" w:rsidP="00760B57">
      <w:pPr>
        <w:spacing w:line="360" w:lineRule="auto"/>
        <w:rPr>
          <w:rFonts w:ascii="Arial" w:hAnsi="Arial" w:cs="Arial"/>
        </w:rPr>
      </w:pPr>
      <w:r w:rsidRPr="00760B57">
        <w:rPr>
          <w:rFonts w:ascii="Arial" w:hAnsi="Arial" w:cs="Arial"/>
        </w:rPr>
        <w:t>This study delved into the intricacies of eating behavior among postgraduate students in a public university, seeking a comprehensive understanding of the factors influencing their dietary choices. Through the lens of focus group discussions, a myriad of factors influencing eating behavior emerged, encompassing social, environmental, and cultural dimensions</w:t>
      </w:r>
      <w:r w:rsidR="005650AC" w:rsidRPr="00760B57">
        <w:rPr>
          <w:rFonts w:ascii="Arial" w:hAnsi="Arial" w:cs="Arial"/>
        </w:rPr>
        <w:t xml:space="preserve"> (</w:t>
      </w:r>
      <w:proofErr w:type="spellStart"/>
      <w:r w:rsidR="005650AC" w:rsidRPr="00760B57">
        <w:rPr>
          <w:rFonts w:ascii="Arial" w:hAnsi="Arial" w:cs="Arial"/>
        </w:rPr>
        <w:t>Tiedje</w:t>
      </w:r>
      <w:proofErr w:type="spellEnd"/>
      <w:r w:rsidR="005650AC" w:rsidRPr="00760B57">
        <w:rPr>
          <w:rFonts w:ascii="Arial" w:hAnsi="Arial" w:cs="Arial"/>
        </w:rPr>
        <w:t xml:space="preserve"> et al., 2014)</w:t>
      </w:r>
      <w:r w:rsidRPr="00760B57">
        <w:rPr>
          <w:rFonts w:ascii="Arial" w:hAnsi="Arial" w:cs="Arial"/>
        </w:rPr>
        <w:t>.</w:t>
      </w:r>
      <w:r w:rsidR="003B7634" w:rsidRPr="00760B57">
        <w:rPr>
          <w:rFonts w:ascii="Arial" w:hAnsi="Arial" w:cs="Arial"/>
        </w:rPr>
        <w:t xml:space="preserve"> Adopting a qualitative research approach allowed for a holistic understanding of participants' perspectives, capturing the nuanced interplay of influences. The study's findings hold practical implications for public health practitioners, offering insights for tailored interventions within academic settings</w:t>
      </w:r>
      <w:r w:rsidR="00031D1C" w:rsidRPr="00760B57">
        <w:rPr>
          <w:rFonts w:ascii="Arial" w:hAnsi="Arial" w:cs="Arial"/>
        </w:rPr>
        <w:t xml:space="preserve"> (</w:t>
      </w:r>
      <w:proofErr w:type="spellStart"/>
      <w:r w:rsidR="00031D1C" w:rsidRPr="00760B57">
        <w:rPr>
          <w:rFonts w:ascii="Arial" w:hAnsi="Arial" w:cs="Arial"/>
        </w:rPr>
        <w:t>Kubik</w:t>
      </w:r>
      <w:proofErr w:type="spellEnd"/>
      <w:r w:rsidR="00031D1C" w:rsidRPr="00760B57">
        <w:rPr>
          <w:rFonts w:ascii="Arial" w:hAnsi="Arial" w:cs="Arial"/>
        </w:rPr>
        <w:t>, Lytle and Fulkerson, 2005)</w:t>
      </w:r>
      <w:r w:rsidR="003B7634" w:rsidRPr="00760B57">
        <w:rPr>
          <w:rFonts w:ascii="Arial" w:hAnsi="Arial" w:cs="Arial"/>
        </w:rPr>
        <w:t>.</w:t>
      </w:r>
    </w:p>
    <w:p w:rsidR="003B7634" w:rsidRPr="00760B57" w:rsidRDefault="003B7634" w:rsidP="00760B57">
      <w:pPr>
        <w:spacing w:line="360" w:lineRule="auto"/>
        <w:rPr>
          <w:rFonts w:ascii="Arial" w:hAnsi="Arial" w:cs="Arial"/>
        </w:rPr>
      </w:pPr>
      <w:r w:rsidRPr="00760B57">
        <w:rPr>
          <w:rFonts w:ascii="Arial" w:hAnsi="Arial" w:cs="Arial"/>
        </w:rPr>
        <w:t>The findings of this study provide valuable insights into the challenges faced by postgraduate students in maintaining healthy eating habits</w:t>
      </w:r>
      <w:r w:rsidR="00031D1C" w:rsidRPr="00760B57">
        <w:rPr>
          <w:rFonts w:ascii="Arial" w:hAnsi="Arial" w:cs="Arial"/>
        </w:rPr>
        <w:t xml:space="preserve"> (Steele et al., 2011)</w:t>
      </w:r>
      <w:r w:rsidRPr="00760B57">
        <w:rPr>
          <w:rFonts w:ascii="Arial" w:hAnsi="Arial" w:cs="Arial"/>
        </w:rPr>
        <w:t>. These insights can inform the development of targeted interventions and health promotion strategies to address the specific factors that influence postgraduate students' eating behavior.</w:t>
      </w:r>
    </w:p>
    <w:p w:rsidR="006962B4" w:rsidRPr="0052408C" w:rsidRDefault="003B7634" w:rsidP="0052408C">
      <w:pPr>
        <w:spacing w:line="360" w:lineRule="auto"/>
        <w:rPr>
          <w:rFonts w:ascii="Arial" w:hAnsi="Arial" w:cs="Arial"/>
        </w:rPr>
      </w:pPr>
      <w:r w:rsidRPr="00760B57">
        <w:rPr>
          <w:rFonts w:ascii="Arial" w:hAnsi="Arial" w:cs="Arial"/>
        </w:rPr>
        <w:t>This research contributes valuable insights to the ongoing dialogue on creating supportive environments that promote health and well-being among students</w:t>
      </w:r>
      <w:r w:rsidR="00031D1C" w:rsidRPr="00760B57">
        <w:rPr>
          <w:rFonts w:ascii="Arial" w:hAnsi="Arial" w:cs="Arial"/>
        </w:rPr>
        <w:t xml:space="preserve"> (</w:t>
      </w:r>
      <w:proofErr w:type="spellStart"/>
      <w:r w:rsidR="00031D1C" w:rsidRPr="00760B57">
        <w:rPr>
          <w:rFonts w:ascii="Arial" w:hAnsi="Arial" w:cs="Arial"/>
        </w:rPr>
        <w:t>Hennink</w:t>
      </w:r>
      <w:proofErr w:type="spellEnd"/>
      <w:r w:rsidR="00031D1C" w:rsidRPr="00760B57">
        <w:rPr>
          <w:rFonts w:ascii="Arial" w:hAnsi="Arial" w:cs="Arial"/>
        </w:rPr>
        <w:t>, Kaiser and Weber, 2019)</w:t>
      </w:r>
      <w:r w:rsidRPr="00760B57">
        <w:rPr>
          <w:rFonts w:ascii="Arial" w:hAnsi="Arial" w:cs="Arial"/>
        </w:rPr>
        <w:t>. Moving forward, the study encourages a continued focus on holistic health promotion strategies and underscores the importance of cultivating habits that positively impact dietary choices, ultimately enhancing the overall health of postgraduate s</w:t>
      </w:r>
      <w:bookmarkStart w:id="29" w:name="_Toc151692510"/>
      <w:r w:rsidR="0052408C">
        <w:rPr>
          <w:rFonts w:ascii="Arial" w:hAnsi="Arial" w:cs="Arial"/>
        </w:rPr>
        <w:t>tudents in public universities.</w:t>
      </w:r>
    </w:p>
    <w:p w:rsidR="00EF6184" w:rsidRPr="006962B4" w:rsidRDefault="00EF6184" w:rsidP="00760B57">
      <w:pPr>
        <w:pStyle w:val="Heading1"/>
        <w:spacing w:line="360" w:lineRule="auto"/>
        <w:rPr>
          <w:rFonts w:ascii="Arial" w:hAnsi="Arial" w:cs="Arial"/>
          <w:b/>
          <w:bCs/>
          <w:sz w:val="24"/>
          <w:szCs w:val="24"/>
        </w:rPr>
      </w:pPr>
      <w:r w:rsidRPr="006962B4">
        <w:rPr>
          <w:rFonts w:ascii="Arial" w:hAnsi="Arial" w:cs="Arial"/>
          <w:b/>
          <w:bCs/>
          <w:sz w:val="24"/>
          <w:szCs w:val="24"/>
        </w:rPr>
        <w:lastRenderedPageBreak/>
        <w:t>References:</w:t>
      </w:r>
      <w:bookmarkEnd w:id="29"/>
    </w:p>
    <w:p w:rsidR="00EF6184" w:rsidRPr="00760B57" w:rsidRDefault="00C000B5" w:rsidP="00760B57">
      <w:pPr>
        <w:spacing w:line="360" w:lineRule="auto"/>
        <w:rPr>
          <w:rFonts w:ascii="Arial" w:hAnsi="Arial" w:cs="Arial"/>
        </w:rPr>
      </w:pPr>
      <w:proofErr w:type="spellStart"/>
      <w:proofErr w:type="gramStart"/>
      <w:r w:rsidRPr="00760B57">
        <w:rPr>
          <w:rFonts w:ascii="Arial" w:hAnsi="Arial" w:cs="Arial"/>
        </w:rPr>
        <w:t>neumark-sztainer</w:t>
      </w:r>
      <w:proofErr w:type="spellEnd"/>
      <w:proofErr w:type="gramEnd"/>
      <w:r w:rsidRPr="00760B57">
        <w:rPr>
          <w:rFonts w:ascii="Arial" w:hAnsi="Arial" w:cs="Arial"/>
        </w:rPr>
        <w:t xml:space="preserve">, d., story, m., </w:t>
      </w:r>
      <w:proofErr w:type="spellStart"/>
      <w:r w:rsidRPr="00760B57">
        <w:rPr>
          <w:rFonts w:ascii="Arial" w:hAnsi="Arial" w:cs="Arial"/>
        </w:rPr>
        <w:t>perry</w:t>
      </w:r>
      <w:proofErr w:type="spellEnd"/>
      <w:r w:rsidRPr="00760B57">
        <w:rPr>
          <w:rFonts w:ascii="Arial" w:hAnsi="Arial" w:cs="Arial"/>
        </w:rPr>
        <w:t xml:space="preserve">, c. and </w:t>
      </w:r>
      <w:proofErr w:type="spellStart"/>
      <w:r w:rsidRPr="00760B57">
        <w:rPr>
          <w:rFonts w:ascii="Arial" w:hAnsi="Arial" w:cs="Arial"/>
        </w:rPr>
        <w:t>casey</w:t>
      </w:r>
      <w:proofErr w:type="spellEnd"/>
      <w:r w:rsidRPr="00760B57">
        <w:rPr>
          <w:rFonts w:ascii="Arial" w:hAnsi="Arial" w:cs="Arial"/>
        </w:rPr>
        <w:t xml:space="preserve">, </w:t>
      </w:r>
      <w:proofErr w:type="spellStart"/>
      <w:r w:rsidRPr="00760B57">
        <w:rPr>
          <w:rFonts w:ascii="Arial" w:hAnsi="Arial" w:cs="Arial"/>
        </w:rPr>
        <w:t>m.a.</w:t>
      </w:r>
      <w:proofErr w:type="spellEnd"/>
      <w:r w:rsidRPr="00760B57">
        <w:rPr>
          <w:rFonts w:ascii="Arial" w:hAnsi="Arial" w:cs="Arial"/>
        </w:rPr>
        <w:t xml:space="preserve"> (1999). </w:t>
      </w:r>
      <w:r w:rsidR="00EF6184" w:rsidRPr="00760B57">
        <w:rPr>
          <w:rFonts w:ascii="Arial" w:hAnsi="Arial" w:cs="Arial"/>
        </w:rPr>
        <w:t xml:space="preserve">Factors Influencing Food Choices of Adolescents. Journal of the American Dietetic Association, [online] 99(8), pp.929–937. </w:t>
      </w:r>
      <w:proofErr w:type="spellStart"/>
      <w:r w:rsidR="00EF6184" w:rsidRPr="00760B57">
        <w:rPr>
          <w:rFonts w:ascii="Arial" w:hAnsi="Arial" w:cs="Arial"/>
        </w:rPr>
        <w:t>doi:https</w:t>
      </w:r>
      <w:proofErr w:type="spellEnd"/>
      <w:r w:rsidR="00EF6184" w:rsidRPr="00760B57">
        <w:rPr>
          <w:rFonts w:ascii="Arial" w:hAnsi="Arial" w:cs="Arial"/>
        </w:rPr>
        <w:t>://doi.org/10.1016/s0002-</w:t>
      </w:r>
      <w:proofErr w:type="gramStart"/>
      <w:r w:rsidR="00EF6184" w:rsidRPr="00760B57">
        <w:rPr>
          <w:rFonts w:ascii="Arial" w:hAnsi="Arial" w:cs="Arial"/>
        </w:rPr>
        <w:t>8223(</w:t>
      </w:r>
      <w:proofErr w:type="gramEnd"/>
      <w:r w:rsidR="00EF6184" w:rsidRPr="00760B57">
        <w:rPr>
          <w:rFonts w:ascii="Arial" w:hAnsi="Arial" w:cs="Arial"/>
        </w:rPr>
        <w:t>99)00222-9.</w:t>
      </w:r>
    </w:p>
    <w:p w:rsidR="00EF6184" w:rsidRPr="00760B57" w:rsidRDefault="00EF6184" w:rsidP="00760B57">
      <w:pPr>
        <w:spacing w:line="360" w:lineRule="auto"/>
        <w:rPr>
          <w:rFonts w:ascii="Arial" w:hAnsi="Arial" w:cs="Arial"/>
        </w:rPr>
      </w:pPr>
      <w:r w:rsidRPr="00760B57">
        <w:rPr>
          <w:rFonts w:ascii="Arial" w:hAnsi="Arial" w:cs="Arial"/>
        </w:rPr>
        <w:t>Krueger, R.A. (2014). Focus Groups: A Practical Guide for Applied Research. [</w:t>
      </w:r>
      <w:proofErr w:type="gramStart"/>
      <w:r w:rsidRPr="00760B57">
        <w:rPr>
          <w:rFonts w:ascii="Arial" w:hAnsi="Arial" w:cs="Arial"/>
        </w:rPr>
        <w:t>online</w:t>
      </w:r>
      <w:proofErr w:type="gramEnd"/>
      <w:r w:rsidRPr="00760B57">
        <w:rPr>
          <w:rFonts w:ascii="Arial" w:hAnsi="Arial" w:cs="Arial"/>
        </w:rPr>
        <w:t>] Google Books. SAGE Publications. Available at: https://books.google.co.uk/books?hl=en&amp;lr=&amp;id=8wASBAAAQBAJ&amp;oi=fnd&amp;pg=PP1&amp;dq=Title:+Exploring+Factors+Influencing+Eating+Behavior+among+Postgraduate+Students+in+a+Public+University:+A+Focus+Group+Discussion&amp;ots=XgaFHxbMpY&amp;sig=UoLCIqfcllRs-cRSOHQjcOWdlWQ&amp;redir_esc=y#v=onepage&amp;q&amp;f=false [Accessed 22 Nov. 2023].</w:t>
      </w:r>
    </w:p>
    <w:p w:rsidR="00EF6184" w:rsidRPr="00760B57" w:rsidRDefault="00EF6184" w:rsidP="00760B57">
      <w:pPr>
        <w:spacing w:line="360" w:lineRule="auto"/>
        <w:rPr>
          <w:rFonts w:ascii="Arial" w:hAnsi="Arial" w:cs="Arial"/>
        </w:rPr>
      </w:pPr>
      <w:r w:rsidRPr="00760B57">
        <w:rPr>
          <w:rFonts w:ascii="Arial" w:hAnsi="Arial" w:cs="Arial"/>
        </w:rPr>
        <w:t xml:space="preserve">Daly, A. (2022). Exploring factors associated with the eating </w:t>
      </w:r>
      <w:proofErr w:type="spellStart"/>
      <w:r w:rsidRPr="00760B57">
        <w:rPr>
          <w:rFonts w:ascii="Arial" w:hAnsi="Arial" w:cs="Arial"/>
        </w:rPr>
        <w:t>behaviours</w:t>
      </w:r>
      <w:proofErr w:type="spellEnd"/>
      <w:r w:rsidRPr="00760B57">
        <w:rPr>
          <w:rFonts w:ascii="Arial" w:hAnsi="Arial" w:cs="Arial"/>
        </w:rPr>
        <w:t xml:space="preserve"> and influences on food choice in Irish teens. Doctoral. [</w:t>
      </w:r>
      <w:proofErr w:type="gramStart"/>
      <w:r w:rsidRPr="00760B57">
        <w:rPr>
          <w:rFonts w:ascii="Arial" w:hAnsi="Arial" w:cs="Arial"/>
        </w:rPr>
        <w:t>online</w:t>
      </w:r>
      <w:proofErr w:type="gramEnd"/>
      <w:r w:rsidRPr="00760B57">
        <w:rPr>
          <w:rFonts w:ascii="Arial" w:hAnsi="Arial" w:cs="Arial"/>
        </w:rPr>
        <w:t xml:space="preserve">] </w:t>
      </w:r>
      <w:proofErr w:type="spellStart"/>
      <w:r w:rsidRPr="00760B57">
        <w:rPr>
          <w:rFonts w:ascii="Arial" w:hAnsi="Arial" w:cs="Arial"/>
        </w:rPr>
        <w:t>doi:https</w:t>
      </w:r>
      <w:proofErr w:type="spellEnd"/>
      <w:r w:rsidRPr="00760B57">
        <w:rPr>
          <w:rFonts w:ascii="Arial" w:hAnsi="Arial" w:cs="Arial"/>
        </w:rPr>
        <w:t>://doi.org/10.21427/86WW-HT57.</w:t>
      </w:r>
    </w:p>
    <w:p w:rsidR="00EF6184" w:rsidRPr="00760B57" w:rsidRDefault="00EF6184" w:rsidP="00760B57">
      <w:pPr>
        <w:spacing w:line="360" w:lineRule="auto"/>
        <w:rPr>
          <w:rFonts w:ascii="Arial" w:hAnsi="Arial" w:cs="Arial"/>
        </w:rPr>
      </w:pPr>
      <w:r w:rsidRPr="00760B57">
        <w:rPr>
          <w:rFonts w:ascii="Arial" w:hAnsi="Arial" w:cs="Arial"/>
        </w:rPr>
        <w:t xml:space="preserve">STORY, M., NEUMARK-SZTAINER, D. and FRENCH, S. (2002). Individual and Environmental Influences on Adolescent Eating Behaviors. Journal of the American Dietetic Association, [online] 102(3), pp.S40–S51. </w:t>
      </w:r>
      <w:proofErr w:type="spellStart"/>
      <w:r w:rsidRPr="00760B57">
        <w:rPr>
          <w:rFonts w:ascii="Arial" w:hAnsi="Arial" w:cs="Arial"/>
        </w:rPr>
        <w:t>doi:https</w:t>
      </w:r>
      <w:proofErr w:type="spellEnd"/>
      <w:r w:rsidRPr="00760B57">
        <w:rPr>
          <w:rFonts w:ascii="Arial" w:hAnsi="Arial" w:cs="Arial"/>
        </w:rPr>
        <w:t>://doi.org/10.1016/s0002-</w:t>
      </w:r>
      <w:proofErr w:type="gramStart"/>
      <w:r w:rsidRPr="00760B57">
        <w:rPr>
          <w:rFonts w:ascii="Arial" w:hAnsi="Arial" w:cs="Arial"/>
        </w:rPr>
        <w:t>8223(</w:t>
      </w:r>
      <w:proofErr w:type="gramEnd"/>
      <w:r w:rsidRPr="00760B57">
        <w:rPr>
          <w:rFonts w:ascii="Arial" w:hAnsi="Arial" w:cs="Arial"/>
        </w:rPr>
        <w:t>02)90421-9.</w:t>
      </w:r>
    </w:p>
    <w:p w:rsidR="00EF6184" w:rsidRPr="00760B57" w:rsidRDefault="00EF6184" w:rsidP="00760B57">
      <w:pPr>
        <w:spacing w:line="360" w:lineRule="auto"/>
        <w:rPr>
          <w:rFonts w:ascii="Arial" w:hAnsi="Arial" w:cs="Arial"/>
        </w:rPr>
      </w:pPr>
      <w:proofErr w:type="spellStart"/>
      <w:r w:rsidRPr="00760B57">
        <w:rPr>
          <w:rFonts w:ascii="Arial" w:hAnsi="Arial" w:cs="Arial"/>
        </w:rPr>
        <w:t>Ottrey</w:t>
      </w:r>
      <w:proofErr w:type="spellEnd"/>
      <w:r w:rsidRPr="00760B57">
        <w:rPr>
          <w:rFonts w:ascii="Arial" w:hAnsi="Arial" w:cs="Arial"/>
        </w:rPr>
        <w:t xml:space="preserve">, E., Jong, J. and Porter, J. (2018). Ethnography in Nutrition and Dietetics Research: A Systematic Review. Journal of the Academy of Nutrition and Dietetics, [online] 118(10), pp.1903-1942.e10. </w:t>
      </w:r>
      <w:proofErr w:type="spellStart"/>
      <w:r w:rsidRPr="00760B57">
        <w:rPr>
          <w:rFonts w:ascii="Arial" w:hAnsi="Arial" w:cs="Arial"/>
        </w:rPr>
        <w:t>doi:https</w:t>
      </w:r>
      <w:proofErr w:type="spellEnd"/>
      <w:r w:rsidRPr="00760B57">
        <w:rPr>
          <w:rFonts w:ascii="Arial" w:hAnsi="Arial" w:cs="Arial"/>
        </w:rPr>
        <w:t>://doi.org/10.1016/j.jand.2018.06.002.</w:t>
      </w:r>
    </w:p>
    <w:p w:rsidR="00EF6184" w:rsidRPr="00760B57" w:rsidRDefault="00EF6184" w:rsidP="00760B57">
      <w:pPr>
        <w:spacing w:line="360" w:lineRule="auto"/>
        <w:rPr>
          <w:rFonts w:ascii="Arial" w:hAnsi="Arial" w:cs="Arial"/>
        </w:rPr>
      </w:pPr>
      <w:r w:rsidRPr="00760B57">
        <w:rPr>
          <w:rFonts w:ascii="Arial" w:hAnsi="Arial" w:cs="Arial"/>
        </w:rPr>
        <w:t xml:space="preserve">Keating, X.D., Guan, J., </w:t>
      </w:r>
      <w:proofErr w:type="spellStart"/>
      <w:r w:rsidRPr="00760B57">
        <w:rPr>
          <w:rFonts w:ascii="Arial" w:hAnsi="Arial" w:cs="Arial"/>
        </w:rPr>
        <w:t>Piñero</w:t>
      </w:r>
      <w:proofErr w:type="spellEnd"/>
      <w:r w:rsidRPr="00760B57">
        <w:rPr>
          <w:rFonts w:ascii="Arial" w:hAnsi="Arial" w:cs="Arial"/>
        </w:rPr>
        <w:t xml:space="preserve">, J.C. and Bridges, D.M. (2005). A Meta-Analysis of College Students’ Physical Activity Behaviors. Journal of American College Health, 54(2), pp.116–126. </w:t>
      </w:r>
      <w:proofErr w:type="spellStart"/>
      <w:r w:rsidRPr="00760B57">
        <w:rPr>
          <w:rFonts w:ascii="Arial" w:hAnsi="Arial" w:cs="Arial"/>
        </w:rPr>
        <w:t>doi:https</w:t>
      </w:r>
      <w:proofErr w:type="spellEnd"/>
      <w:r w:rsidRPr="00760B57">
        <w:rPr>
          <w:rFonts w:ascii="Arial" w:hAnsi="Arial" w:cs="Arial"/>
        </w:rPr>
        <w:t>://doi.org/10.3200/jach.54.2.116-126.</w:t>
      </w:r>
    </w:p>
    <w:p w:rsidR="00EF6184" w:rsidRPr="00760B57" w:rsidRDefault="00EF6184" w:rsidP="00760B57">
      <w:pPr>
        <w:spacing w:line="360" w:lineRule="auto"/>
        <w:rPr>
          <w:rFonts w:ascii="Arial" w:hAnsi="Arial" w:cs="Arial"/>
        </w:rPr>
      </w:pPr>
      <w:proofErr w:type="spellStart"/>
      <w:r w:rsidRPr="00760B57">
        <w:rPr>
          <w:rFonts w:ascii="Arial" w:hAnsi="Arial" w:cs="Arial"/>
        </w:rPr>
        <w:t>Alakaam</w:t>
      </w:r>
      <w:proofErr w:type="spellEnd"/>
      <w:r w:rsidRPr="00760B57">
        <w:rPr>
          <w:rFonts w:ascii="Arial" w:hAnsi="Arial" w:cs="Arial"/>
        </w:rPr>
        <w:t>, A.A.H. (2016). International Students’ Eating Habits and Food Practices in Colleges and Universities. [</w:t>
      </w:r>
      <w:proofErr w:type="gramStart"/>
      <w:r w:rsidRPr="00760B57">
        <w:rPr>
          <w:rFonts w:ascii="Arial" w:hAnsi="Arial" w:cs="Arial"/>
        </w:rPr>
        <w:t>online</w:t>
      </w:r>
      <w:proofErr w:type="gramEnd"/>
      <w:r w:rsidRPr="00760B57">
        <w:rPr>
          <w:rFonts w:ascii="Arial" w:hAnsi="Arial" w:cs="Arial"/>
        </w:rPr>
        <w:t xml:space="preserve">] Campus Support Services, Programs, and Policies for International Students. Available at: </w:t>
      </w:r>
      <w:hyperlink r:id="rId23" w:history="1">
        <w:r w:rsidRPr="00760B57">
          <w:rPr>
            <w:rStyle w:val="Hyperlink"/>
            <w:rFonts w:ascii="Arial" w:hAnsi="Arial" w:cs="Arial"/>
          </w:rPr>
          <w:t>https://www.igi-global.com/chapter/international-students-eating-habits-and-food-practices-in-colleges-and-universities/143811</w:t>
        </w:r>
      </w:hyperlink>
      <w:r w:rsidRPr="00760B57">
        <w:rPr>
          <w:rFonts w:ascii="Arial" w:hAnsi="Arial" w:cs="Arial"/>
        </w:rPr>
        <w:t>.</w:t>
      </w:r>
    </w:p>
    <w:p w:rsidR="00EF6184" w:rsidRPr="00760B57" w:rsidRDefault="00EF6184" w:rsidP="00760B57">
      <w:pPr>
        <w:spacing w:line="360" w:lineRule="auto"/>
        <w:rPr>
          <w:rFonts w:ascii="Arial" w:hAnsi="Arial" w:cs="Arial"/>
        </w:rPr>
      </w:pPr>
      <w:proofErr w:type="spellStart"/>
      <w:r w:rsidRPr="00760B57">
        <w:rPr>
          <w:rFonts w:ascii="Arial" w:hAnsi="Arial" w:cs="Arial"/>
        </w:rPr>
        <w:t>Raine</w:t>
      </w:r>
      <w:proofErr w:type="spellEnd"/>
      <w:r w:rsidRPr="00760B57">
        <w:rPr>
          <w:rFonts w:ascii="Arial" w:hAnsi="Arial" w:cs="Arial"/>
        </w:rPr>
        <w:t>, R.A.O. (2018). The Meaning and Process of Engagement in Outdoor Adventure from an Occupational Science Perspective to Inform Health Promotion and Occupational Therapy Practice. [</w:t>
      </w:r>
      <w:proofErr w:type="gramStart"/>
      <w:r w:rsidRPr="00760B57">
        <w:rPr>
          <w:rFonts w:ascii="Arial" w:hAnsi="Arial" w:cs="Arial"/>
        </w:rPr>
        <w:t>online</w:t>
      </w:r>
      <w:proofErr w:type="gramEnd"/>
      <w:r w:rsidRPr="00760B57">
        <w:rPr>
          <w:rFonts w:ascii="Arial" w:hAnsi="Arial" w:cs="Arial"/>
        </w:rPr>
        <w:t xml:space="preserve">] pearl.plymouth.ac.uk. Available at: </w:t>
      </w:r>
      <w:hyperlink r:id="rId24" w:history="1">
        <w:r w:rsidRPr="00760B57">
          <w:rPr>
            <w:rStyle w:val="Hyperlink"/>
            <w:rFonts w:ascii="Arial" w:hAnsi="Arial" w:cs="Arial"/>
          </w:rPr>
          <w:t>https://pearl.plymouth.ac.uk/handle/10026.1/12249</w:t>
        </w:r>
      </w:hyperlink>
      <w:r w:rsidRPr="00760B57">
        <w:rPr>
          <w:rFonts w:ascii="Arial" w:hAnsi="Arial" w:cs="Arial"/>
        </w:rPr>
        <w:t>.</w:t>
      </w:r>
    </w:p>
    <w:p w:rsidR="00EF6184" w:rsidRPr="00760B57" w:rsidRDefault="00EF6184" w:rsidP="00760B57">
      <w:pPr>
        <w:spacing w:line="360" w:lineRule="auto"/>
        <w:rPr>
          <w:rFonts w:ascii="Arial" w:hAnsi="Arial" w:cs="Arial"/>
        </w:rPr>
      </w:pPr>
      <w:proofErr w:type="spellStart"/>
      <w:r w:rsidRPr="00760B57">
        <w:rPr>
          <w:rFonts w:ascii="Arial" w:hAnsi="Arial" w:cs="Arial"/>
        </w:rPr>
        <w:lastRenderedPageBreak/>
        <w:t>Deliens</w:t>
      </w:r>
      <w:proofErr w:type="spellEnd"/>
      <w:r w:rsidRPr="00760B57">
        <w:rPr>
          <w:rFonts w:ascii="Arial" w:hAnsi="Arial" w:cs="Arial"/>
        </w:rPr>
        <w:t xml:space="preserve">, T., </w:t>
      </w:r>
      <w:proofErr w:type="spellStart"/>
      <w:r w:rsidRPr="00760B57">
        <w:rPr>
          <w:rFonts w:ascii="Arial" w:hAnsi="Arial" w:cs="Arial"/>
        </w:rPr>
        <w:t>Deforche</w:t>
      </w:r>
      <w:proofErr w:type="spellEnd"/>
      <w:r w:rsidRPr="00760B57">
        <w:rPr>
          <w:rFonts w:ascii="Arial" w:hAnsi="Arial" w:cs="Arial"/>
        </w:rPr>
        <w:t xml:space="preserve">, B., De </w:t>
      </w:r>
      <w:proofErr w:type="spellStart"/>
      <w:r w:rsidRPr="00760B57">
        <w:rPr>
          <w:rFonts w:ascii="Arial" w:hAnsi="Arial" w:cs="Arial"/>
        </w:rPr>
        <w:t>Bourdeaudhuij</w:t>
      </w:r>
      <w:proofErr w:type="spellEnd"/>
      <w:r w:rsidRPr="00760B57">
        <w:rPr>
          <w:rFonts w:ascii="Arial" w:hAnsi="Arial" w:cs="Arial"/>
        </w:rPr>
        <w:t xml:space="preserve">, I. and </w:t>
      </w:r>
      <w:proofErr w:type="spellStart"/>
      <w:r w:rsidRPr="00760B57">
        <w:rPr>
          <w:rFonts w:ascii="Arial" w:hAnsi="Arial" w:cs="Arial"/>
        </w:rPr>
        <w:t>Clarys</w:t>
      </w:r>
      <w:proofErr w:type="spellEnd"/>
      <w:r w:rsidRPr="00760B57">
        <w:rPr>
          <w:rFonts w:ascii="Arial" w:hAnsi="Arial" w:cs="Arial"/>
        </w:rPr>
        <w:t xml:space="preserve">, P. (2015). Determinants of physical activity and sedentary behaviour in university students: a qualitative study using focus group discussions. BMC Public Health, [online] 15(1). </w:t>
      </w:r>
      <w:proofErr w:type="spellStart"/>
      <w:r w:rsidRPr="00760B57">
        <w:rPr>
          <w:rFonts w:ascii="Arial" w:hAnsi="Arial" w:cs="Arial"/>
        </w:rPr>
        <w:t>doi:https</w:t>
      </w:r>
      <w:proofErr w:type="spellEnd"/>
      <w:r w:rsidRPr="00760B57">
        <w:rPr>
          <w:rFonts w:ascii="Arial" w:hAnsi="Arial" w:cs="Arial"/>
        </w:rPr>
        <w:t>://doi.org/10.1186/s12889-015-1553-4.</w:t>
      </w:r>
    </w:p>
    <w:p w:rsidR="00EF6184" w:rsidRPr="00760B57" w:rsidRDefault="00EF6184" w:rsidP="00760B57">
      <w:pPr>
        <w:spacing w:line="360" w:lineRule="auto"/>
        <w:rPr>
          <w:rFonts w:ascii="Arial" w:hAnsi="Arial" w:cs="Arial"/>
        </w:rPr>
      </w:pPr>
      <w:r w:rsidRPr="00760B57">
        <w:rPr>
          <w:rFonts w:ascii="Arial" w:hAnsi="Arial" w:cs="Arial"/>
        </w:rPr>
        <w:t xml:space="preserve">Sadia, A., </w:t>
      </w:r>
      <w:proofErr w:type="spellStart"/>
      <w:r w:rsidRPr="00760B57">
        <w:rPr>
          <w:rFonts w:ascii="Arial" w:hAnsi="Arial" w:cs="Arial"/>
        </w:rPr>
        <w:t>Strodl</w:t>
      </w:r>
      <w:proofErr w:type="spellEnd"/>
      <w:r w:rsidRPr="00760B57">
        <w:rPr>
          <w:rFonts w:ascii="Arial" w:hAnsi="Arial" w:cs="Arial"/>
        </w:rPr>
        <w:t xml:space="preserve">, E., Khawaja, N.G., </w:t>
      </w:r>
      <w:proofErr w:type="spellStart"/>
      <w:r w:rsidRPr="00760B57">
        <w:rPr>
          <w:rFonts w:ascii="Arial" w:hAnsi="Arial" w:cs="Arial"/>
        </w:rPr>
        <w:t>Kausar</w:t>
      </w:r>
      <w:proofErr w:type="spellEnd"/>
      <w:r w:rsidRPr="00760B57">
        <w:rPr>
          <w:rFonts w:ascii="Arial" w:hAnsi="Arial" w:cs="Arial"/>
        </w:rPr>
        <w:t xml:space="preserve">, R. and Cooper, M.J. (2021). Understanding eating and drinking </w:t>
      </w:r>
      <w:proofErr w:type="spellStart"/>
      <w:r w:rsidRPr="00760B57">
        <w:rPr>
          <w:rFonts w:ascii="Arial" w:hAnsi="Arial" w:cs="Arial"/>
        </w:rPr>
        <w:t>behaviours</w:t>
      </w:r>
      <w:proofErr w:type="spellEnd"/>
      <w:r w:rsidRPr="00760B57">
        <w:rPr>
          <w:rFonts w:ascii="Arial" w:hAnsi="Arial" w:cs="Arial"/>
        </w:rPr>
        <w:t xml:space="preserve"> in Pakistani university students: A conceptual model through qualitative enquiry. Appetite, 161, p.105133. </w:t>
      </w:r>
      <w:proofErr w:type="spellStart"/>
      <w:r w:rsidRPr="00760B57">
        <w:rPr>
          <w:rFonts w:ascii="Arial" w:hAnsi="Arial" w:cs="Arial"/>
        </w:rPr>
        <w:t>doi:https</w:t>
      </w:r>
      <w:proofErr w:type="spellEnd"/>
      <w:r w:rsidRPr="00760B57">
        <w:rPr>
          <w:rFonts w:ascii="Arial" w:hAnsi="Arial" w:cs="Arial"/>
        </w:rPr>
        <w:t>://doi.org/10.1016/j.appet.2021.105133.</w:t>
      </w:r>
    </w:p>
    <w:p w:rsidR="00EF6184" w:rsidRPr="00760B57" w:rsidRDefault="00EF6184" w:rsidP="00760B57">
      <w:pPr>
        <w:spacing w:line="360" w:lineRule="auto"/>
        <w:rPr>
          <w:rFonts w:ascii="Arial" w:hAnsi="Arial" w:cs="Arial"/>
        </w:rPr>
      </w:pPr>
      <w:r w:rsidRPr="00760B57">
        <w:rPr>
          <w:rFonts w:ascii="Arial" w:hAnsi="Arial" w:cs="Arial"/>
        </w:rPr>
        <w:t xml:space="preserve">Harris, J.E., Gleason, P.M., </w:t>
      </w:r>
      <w:proofErr w:type="spellStart"/>
      <w:r w:rsidRPr="00760B57">
        <w:rPr>
          <w:rFonts w:ascii="Arial" w:hAnsi="Arial" w:cs="Arial"/>
        </w:rPr>
        <w:t>Sheean</w:t>
      </w:r>
      <w:proofErr w:type="spellEnd"/>
      <w:r w:rsidRPr="00760B57">
        <w:rPr>
          <w:rFonts w:ascii="Arial" w:hAnsi="Arial" w:cs="Arial"/>
        </w:rPr>
        <w:t xml:space="preserve">, P.M., </w:t>
      </w:r>
      <w:proofErr w:type="spellStart"/>
      <w:r w:rsidRPr="00760B57">
        <w:rPr>
          <w:rFonts w:ascii="Arial" w:hAnsi="Arial" w:cs="Arial"/>
        </w:rPr>
        <w:t>Boushey</w:t>
      </w:r>
      <w:proofErr w:type="spellEnd"/>
      <w:r w:rsidRPr="00760B57">
        <w:rPr>
          <w:rFonts w:ascii="Arial" w:hAnsi="Arial" w:cs="Arial"/>
        </w:rPr>
        <w:t xml:space="preserve">, C., </w:t>
      </w:r>
      <w:proofErr w:type="spellStart"/>
      <w:r w:rsidRPr="00760B57">
        <w:rPr>
          <w:rFonts w:ascii="Arial" w:hAnsi="Arial" w:cs="Arial"/>
        </w:rPr>
        <w:t>Beto</w:t>
      </w:r>
      <w:proofErr w:type="spellEnd"/>
      <w:r w:rsidRPr="00760B57">
        <w:rPr>
          <w:rFonts w:ascii="Arial" w:hAnsi="Arial" w:cs="Arial"/>
        </w:rPr>
        <w:t xml:space="preserve">, J.A. and </w:t>
      </w:r>
      <w:proofErr w:type="spellStart"/>
      <w:r w:rsidRPr="00760B57">
        <w:rPr>
          <w:rFonts w:ascii="Arial" w:hAnsi="Arial" w:cs="Arial"/>
        </w:rPr>
        <w:t>Bruemmer</w:t>
      </w:r>
      <w:proofErr w:type="spellEnd"/>
      <w:r w:rsidRPr="00760B57">
        <w:rPr>
          <w:rFonts w:ascii="Arial" w:hAnsi="Arial" w:cs="Arial"/>
        </w:rPr>
        <w:t xml:space="preserve">, B. (2009). An Introduction to Qualitative Research for Food and Nutrition Professionals. Journal of the American Dietetic Association, 109(1), pp.80–90. </w:t>
      </w:r>
      <w:proofErr w:type="spellStart"/>
      <w:r w:rsidRPr="00760B57">
        <w:rPr>
          <w:rFonts w:ascii="Arial" w:hAnsi="Arial" w:cs="Arial"/>
        </w:rPr>
        <w:t>doi:https</w:t>
      </w:r>
      <w:proofErr w:type="spellEnd"/>
      <w:r w:rsidRPr="00760B57">
        <w:rPr>
          <w:rFonts w:ascii="Arial" w:hAnsi="Arial" w:cs="Arial"/>
        </w:rPr>
        <w:t>://doi.org/10.1016/j.jada.2008.10.018.</w:t>
      </w:r>
    </w:p>
    <w:p w:rsidR="00EF6184" w:rsidRPr="00760B57" w:rsidRDefault="00EF6184" w:rsidP="00760B57">
      <w:pPr>
        <w:spacing w:line="360" w:lineRule="auto"/>
        <w:rPr>
          <w:rFonts w:ascii="Arial" w:hAnsi="Arial" w:cs="Arial"/>
        </w:rPr>
      </w:pPr>
      <w:proofErr w:type="spellStart"/>
      <w:r w:rsidRPr="00760B57">
        <w:rPr>
          <w:rFonts w:ascii="Arial" w:hAnsi="Arial" w:cs="Arial"/>
        </w:rPr>
        <w:t>Gullifer</w:t>
      </w:r>
      <w:proofErr w:type="spellEnd"/>
      <w:r w:rsidRPr="00760B57">
        <w:rPr>
          <w:rFonts w:ascii="Arial" w:hAnsi="Arial" w:cs="Arial"/>
        </w:rPr>
        <w:t xml:space="preserve">, J. and Tyson, G.A. (2010). Exploring university students’ perceptions of plagiarism: a focus group study. Studies in Higher Education, 35(4), pp.463–481. </w:t>
      </w:r>
      <w:proofErr w:type="spellStart"/>
      <w:r w:rsidRPr="00760B57">
        <w:rPr>
          <w:rFonts w:ascii="Arial" w:hAnsi="Arial" w:cs="Arial"/>
        </w:rPr>
        <w:t>doi:https</w:t>
      </w:r>
      <w:proofErr w:type="spellEnd"/>
      <w:r w:rsidRPr="00760B57">
        <w:rPr>
          <w:rFonts w:ascii="Arial" w:hAnsi="Arial" w:cs="Arial"/>
        </w:rPr>
        <w:t>://doi.org/10.1080/03075070903096508.</w:t>
      </w:r>
    </w:p>
    <w:p w:rsidR="00EF6184" w:rsidRPr="00760B57" w:rsidRDefault="00EF6184" w:rsidP="00760B57">
      <w:pPr>
        <w:spacing w:line="360" w:lineRule="auto"/>
        <w:rPr>
          <w:rFonts w:ascii="Arial" w:hAnsi="Arial" w:cs="Arial"/>
        </w:rPr>
      </w:pPr>
      <w:r w:rsidRPr="00760B57">
        <w:rPr>
          <w:rFonts w:ascii="Arial" w:hAnsi="Arial" w:cs="Arial"/>
        </w:rPr>
        <w:t xml:space="preserve">Nelson, M.C., </w:t>
      </w:r>
      <w:proofErr w:type="spellStart"/>
      <w:r w:rsidRPr="00760B57">
        <w:rPr>
          <w:rFonts w:ascii="Arial" w:hAnsi="Arial" w:cs="Arial"/>
        </w:rPr>
        <w:t>Kocos</w:t>
      </w:r>
      <w:proofErr w:type="spellEnd"/>
      <w:r w:rsidRPr="00760B57">
        <w:rPr>
          <w:rFonts w:ascii="Arial" w:hAnsi="Arial" w:cs="Arial"/>
        </w:rPr>
        <w:t xml:space="preserve">, R., Lytle, L.A. and Perry, C.L. (2009). Understanding the Perceived Determinants of Weight-related Behaviors in Late Adolescence: A Qualitative Analysis among College Youth. Journal of Nutrition Education and Behavior, 41(4), pp.287–292. </w:t>
      </w:r>
      <w:proofErr w:type="spellStart"/>
      <w:r w:rsidRPr="00760B57">
        <w:rPr>
          <w:rFonts w:ascii="Arial" w:hAnsi="Arial" w:cs="Arial"/>
        </w:rPr>
        <w:t>doi:https</w:t>
      </w:r>
      <w:proofErr w:type="spellEnd"/>
      <w:r w:rsidRPr="00760B57">
        <w:rPr>
          <w:rFonts w:ascii="Arial" w:hAnsi="Arial" w:cs="Arial"/>
        </w:rPr>
        <w:t>://doi.org/10.1016/j.jneb.2008.05.005.</w:t>
      </w:r>
    </w:p>
    <w:p w:rsidR="00EF6184" w:rsidRPr="00760B57" w:rsidRDefault="00EF6184" w:rsidP="00760B57">
      <w:pPr>
        <w:spacing w:line="360" w:lineRule="auto"/>
        <w:rPr>
          <w:rFonts w:ascii="Arial" w:hAnsi="Arial" w:cs="Arial"/>
        </w:rPr>
      </w:pPr>
      <w:proofErr w:type="spellStart"/>
      <w:r w:rsidRPr="00760B57">
        <w:rPr>
          <w:rFonts w:ascii="Arial" w:hAnsi="Arial" w:cs="Arial"/>
        </w:rPr>
        <w:t>Kamar</w:t>
      </w:r>
      <w:proofErr w:type="spellEnd"/>
      <w:r w:rsidRPr="00760B57">
        <w:rPr>
          <w:rFonts w:ascii="Arial" w:hAnsi="Arial" w:cs="Arial"/>
        </w:rPr>
        <w:t xml:space="preserve">, M., Evans, C. and Hugh-Jones, S. (2016). Factors influencing adolescent whole grain intake: A theory-based qualitative study. Appetite, 101, pp.125–133. </w:t>
      </w:r>
      <w:proofErr w:type="spellStart"/>
      <w:r w:rsidRPr="00760B57">
        <w:rPr>
          <w:rFonts w:ascii="Arial" w:hAnsi="Arial" w:cs="Arial"/>
        </w:rPr>
        <w:t>doi:https</w:t>
      </w:r>
      <w:proofErr w:type="spellEnd"/>
      <w:r w:rsidRPr="00760B57">
        <w:rPr>
          <w:rFonts w:ascii="Arial" w:hAnsi="Arial" w:cs="Arial"/>
        </w:rPr>
        <w:t>://doi.org/10.1016/j.appet.2016.02.154.</w:t>
      </w:r>
    </w:p>
    <w:p w:rsidR="00EF6184" w:rsidRPr="00760B57" w:rsidRDefault="00EF6184" w:rsidP="00760B57">
      <w:pPr>
        <w:spacing w:line="360" w:lineRule="auto"/>
        <w:rPr>
          <w:rFonts w:ascii="Arial" w:hAnsi="Arial" w:cs="Arial"/>
        </w:rPr>
      </w:pPr>
      <w:r w:rsidRPr="00760B57">
        <w:rPr>
          <w:rFonts w:ascii="Arial" w:hAnsi="Arial" w:cs="Arial"/>
        </w:rPr>
        <w:t xml:space="preserve">Kennedy, T., </w:t>
      </w:r>
      <w:proofErr w:type="spellStart"/>
      <w:r w:rsidRPr="00760B57">
        <w:rPr>
          <w:rFonts w:ascii="Arial" w:hAnsi="Arial" w:cs="Arial"/>
        </w:rPr>
        <w:t>Regehr</w:t>
      </w:r>
      <w:proofErr w:type="spellEnd"/>
      <w:r w:rsidRPr="00760B57">
        <w:rPr>
          <w:rFonts w:ascii="Arial" w:hAnsi="Arial" w:cs="Arial"/>
        </w:rPr>
        <w:t xml:space="preserve">, G., </w:t>
      </w:r>
      <w:proofErr w:type="spellStart"/>
      <w:r w:rsidRPr="00760B57">
        <w:rPr>
          <w:rFonts w:ascii="Arial" w:hAnsi="Arial" w:cs="Arial"/>
        </w:rPr>
        <w:t>Rosenfield</w:t>
      </w:r>
      <w:proofErr w:type="spellEnd"/>
      <w:r w:rsidRPr="00760B57">
        <w:rPr>
          <w:rFonts w:ascii="Arial" w:hAnsi="Arial" w:cs="Arial"/>
        </w:rPr>
        <w:t xml:space="preserve">, J., Roberts, S.W. and Lingard, L. (2004). Exploring the Gap </w:t>
      </w:r>
      <w:proofErr w:type="gramStart"/>
      <w:r w:rsidRPr="00760B57">
        <w:rPr>
          <w:rFonts w:ascii="Arial" w:hAnsi="Arial" w:cs="Arial"/>
        </w:rPr>
        <w:t>Between</w:t>
      </w:r>
      <w:proofErr w:type="gramEnd"/>
      <w:r w:rsidRPr="00760B57">
        <w:rPr>
          <w:rFonts w:ascii="Arial" w:hAnsi="Arial" w:cs="Arial"/>
        </w:rPr>
        <w:t xml:space="preserve"> Knowledge and Behavior: A Qualitative Study of Clinician Action Following an Educational Intervention. Academic Medicine, [online] 79(5), p.386.</w:t>
      </w:r>
    </w:p>
    <w:p w:rsidR="00EF6184" w:rsidRPr="00760B57" w:rsidRDefault="00EF6184" w:rsidP="00760B57">
      <w:pPr>
        <w:spacing w:line="360" w:lineRule="auto"/>
        <w:rPr>
          <w:rFonts w:ascii="Arial" w:hAnsi="Arial" w:cs="Arial"/>
        </w:rPr>
      </w:pPr>
      <w:r w:rsidRPr="00760B57">
        <w:rPr>
          <w:rFonts w:ascii="Arial" w:hAnsi="Arial" w:cs="Arial"/>
        </w:rPr>
        <w:t>Morgan, D.L. (1996). Focus Groups. Annual Review of Sociology, 22(1), pp.129–152.</w:t>
      </w:r>
    </w:p>
    <w:p w:rsidR="00EF6184" w:rsidRPr="00760B57" w:rsidRDefault="00EF6184" w:rsidP="00760B57">
      <w:pPr>
        <w:spacing w:line="360" w:lineRule="auto"/>
        <w:rPr>
          <w:rFonts w:ascii="Arial" w:hAnsi="Arial" w:cs="Arial"/>
        </w:rPr>
      </w:pPr>
      <w:r w:rsidRPr="00760B57">
        <w:rPr>
          <w:rFonts w:ascii="Arial" w:hAnsi="Arial" w:cs="Arial"/>
        </w:rPr>
        <w:t xml:space="preserve">Breen, R.L. (2006). A Practical Guide to Focus-Group Research. Journal of Geography in Higher Education, [online] 30(3), pp.463–475. </w:t>
      </w:r>
      <w:proofErr w:type="spellStart"/>
      <w:r w:rsidRPr="00760B57">
        <w:rPr>
          <w:rFonts w:ascii="Arial" w:hAnsi="Arial" w:cs="Arial"/>
        </w:rPr>
        <w:t>doi:https</w:t>
      </w:r>
      <w:proofErr w:type="spellEnd"/>
      <w:r w:rsidRPr="00760B57">
        <w:rPr>
          <w:rFonts w:ascii="Arial" w:hAnsi="Arial" w:cs="Arial"/>
        </w:rPr>
        <w:t>://doi.org/10.1080/03098260600927575.</w:t>
      </w:r>
    </w:p>
    <w:p w:rsidR="00EF6184" w:rsidRPr="00760B57" w:rsidRDefault="00EF6184" w:rsidP="00760B57">
      <w:pPr>
        <w:spacing w:line="360" w:lineRule="auto"/>
        <w:rPr>
          <w:rFonts w:ascii="Arial" w:hAnsi="Arial" w:cs="Arial"/>
        </w:rPr>
      </w:pPr>
    </w:p>
    <w:p w:rsidR="00EF6184" w:rsidRPr="00760B57" w:rsidRDefault="00EF6184" w:rsidP="00760B57">
      <w:pPr>
        <w:spacing w:line="360" w:lineRule="auto"/>
        <w:rPr>
          <w:rFonts w:ascii="Arial" w:hAnsi="Arial" w:cs="Arial"/>
        </w:rPr>
      </w:pPr>
      <w:r w:rsidRPr="00760B57">
        <w:rPr>
          <w:rFonts w:ascii="Arial" w:hAnsi="Arial" w:cs="Arial"/>
        </w:rPr>
        <w:t xml:space="preserve">Smithson, J. (2000). Using and </w:t>
      </w:r>
      <w:proofErr w:type="spellStart"/>
      <w:r w:rsidRPr="00760B57">
        <w:rPr>
          <w:rFonts w:ascii="Arial" w:hAnsi="Arial" w:cs="Arial"/>
        </w:rPr>
        <w:t>analysing</w:t>
      </w:r>
      <w:proofErr w:type="spellEnd"/>
      <w:r w:rsidRPr="00760B57">
        <w:rPr>
          <w:rFonts w:ascii="Arial" w:hAnsi="Arial" w:cs="Arial"/>
        </w:rPr>
        <w:t xml:space="preserve"> focus groups: Limitations and possibilities. International Journal of Social Research Methodology, [online] 3(2), pp.103–119. </w:t>
      </w:r>
      <w:proofErr w:type="spellStart"/>
      <w:r w:rsidRPr="00760B57">
        <w:rPr>
          <w:rFonts w:ascii="Arial" w:hAnsi="Arial" w:cs="Arial"/>
        </w:rPr>
        <w:t>doi:https</w:t>
      </w:r>
      <w:proofErr w:type="spellEnd"/>
      <w:r w:rsidRPr="00760B57">
        <w:rPr>
          <w:rFonts w:ascii="Arial" w:hAnsi="Arial" w:cs="Arial"/>
        </w:rPr>
        <w:t>://doi.org/10.1080/136455700405172.</w:t>
      </w:r>
    </w:p>
    <w:p w:rsidR="00EF6184" w:rsidRPr="00760B57" w:rsidRDefault="00EF6184" w:rsidP="00760B57">
      <w:pPr>
        <w:spacing w:line="360" w:lineRule="auto"/>
        <w:rPr>
          <w:rFonts w:ascii="Arial" w:hAnsi="Arial" w:cs="Arial"/>
        </w:rPr>
      </w:pPr>
      <w:proofErr w:type="spellStart"/>
      <w:r w:rsidRPr="00760B57">
        <w:rPr>
          <w:rFonts w:ascii="Arial" w:hAnsi="Arial" w:cs="Arial"/>
        </w:rPr>
        <w:lastRenderedPageBreak/>
        <w:t>Liamputtong</w:t>
      </w:r>
      <w:proofErr w:type="spellEnd"/>
      <w:r w:rsidRPr="00760B57">
        <w:rPr>
          <w:rFonts w:ascii="Arial" w:hAnsi="Arial" w:cs="Arial"/>
        </w:rPr>
        <w:t>, P. (2011). Focus Group Methodology: Principle and Practice. [</w:t>
      </w:r>
      <w:proofErr w:type="gramStart"/>
      <w:r w:rsidRPr="00760B57">
        <w:rPr>
          <w:rFonts w:ascii="Arial" w:hAnsi="Arial" w:cs="Arial"/>
        </w:rPr>
        <w:t>online</w:t>
      </w:r>
      <w:proofErr w:type="gramEnd"/>
      <w:r w:rsidRPr="00760B57">
        <w:rPr>
          <w:rFonts w:ascii="Arial" w:hAnsi="Arial" w:cs="Arial"/>
        </w:rPr>
        <w:t>] Google Books. SAGE. Available at: https://www.google.co.uk/books/edition/Focus_Group_Methodology/AAcQW6EILYoC?hl=en&amp;gbpv=1&amp;dq=focus+group+discussion+research+design+-+Exploring+the+factors+that+influence+eating+behaviour+among+postgraduate+students+in+a+public+university:&amp;printsec=frontcover [Accessed 22 Nov. 2023].</w:t>
      </w:r>
    </w:p>
    <w:p w:rsidR="00EF6184" w:rsidRPr="00760B57" w:rsidRDefault="00EF6184" w:rsidP="00760B57">
      <w:pPr>
        <w:spacing w:line="360" w:lineRule="auto"/>
        <w:rPr>
          <w:rFonts w:ascii="Arial" w:hAnsi="Arial" w:cs="Arial"/>
        </w:rPr>
      </w:pPr>
      <w:proofErr w:type="spellStart"/>
      <w:r w:rsidRPr="00760B57">
        <w:rPr>
          <w:rFonts w:ascii="Arial" w:hAnsi="Arial" w:cs="Arial"/>
        </w:rPr>
        <w:t>Namageyo-Funa</w:t>
      </w:r>
      <w:proofErr w:type="spellEnd"/>
      <w:r w:rsidRPr="00760B57">
        <w:rPr>
          <w:rFonts w:ascii="Arial" w:hAnsi="Arial" w:cs="Arial"/>
        </w:rPr>
        <w:t xml:space="preserve">, A., Rimando, M., Brace, A., Christiana, R., </w:t>
      </w:r>
      <w:proofErr w:type="spellStart"/>
      <w:r w:rsidRPr="00760B57">
        <w:rPr>
          <w:rFonts w:ascii="Arial" w:hAnsi="Arial" w:cs="Arial"/>
        </w:rPr>
        <w:t>Fowles</w:t>
      </w:r>
      <w:proofErr w:type="spellEnd"/>
      <w:r w:rsidRPr="00760B57">
        <w:rPr>
          <w:rFonts w:ascii="Arial" w:hAnsi="Arial" w:cs="Arial"/>
        </w:rPr>
        <w:t xml:space="preserve">, T., Davis, T., Martinez, L. and Sealy, D.-A. (2014). Recruitment in Qualitative Public Health Research: Lessons Learned During Dissertation Sample Recruitment. The Qualitative Report, 19(4). </w:t>
      </w:r>
      <w:proofErr w:type="spellStart"/>
      <w:r w:rsidRPr="00760B57">
        <w:rPr>
          <w:rFonts w:ascii="Arial" w:hAnsi="Arial" w:cs="Arial"/>
        </w:rPr>
        <w:t>doi:https</w:t>
      </w:r>
      <w:proofErr w:type="spellEnd"/>
      <w:r w:rsidRPr="00760B57">
        <w:rPr>
          <w:rFonts w:ascii="Arial" w:hAnsi="Arial" w:cs="Arial"/>
        </w:rPr>
        <w:t>://doi.org/10.46743/2160-3715/2014.1282.</w:t>
      </w:r>
    </w:p>
    <w:p w:rsidR="00EF6184" w:rsidRPr="00760B57" w:rsidRDefault="00EF6184" w:rsidP="00760B57">
      <w:pPr>
        <w:spacing w:line="360" w:lineRule="auto"/>
        <w:rPr>
          <w:rFonts w:ascii="Arial" w:hAnsi="Arial" w:cs="Arial"/>
        </w:rPr>
      </w:pPr>
      <w:proofErr w:type="spellStart"/>
      <w:r w:rsidRPr="00760B57">
        <w:rPr>
          <w:rFonts w:ascii="Arial" w:hAnsi="Arial" w:cs="Arial"/>
        </w:rPr>
        <w:t>Kabir</w:t>
      </w:r>
      <w:proofErr w:type="spellEnd"/>
      <w:r w:rsidRPr="00760B57">
        <w:rPr>
          <w:rFonts w:ascii="Arial" w:hAnsi="Arial" w:cs="Arial"/>
        </w:rPr>
        <w:t>, A., Miah, S. and Islam, A. (2018). Factors influencing eating behavior and dietary intake among resident students in a public university in Bangladesh: A qualitative study. PLOS ONE, 13(6), p.e0198801.</w:t>
      </w:r>
    </w:p>
    <w:p w:rsidR="00EF6184" w:rsidRPr="00760B57" w:rsidRDefault="00EF6184" w:rsidP="00760B57">
      <w:pPr>
        <w:spacing w:line="360" w:lineRule="auto"/>
        <w:rPr>
          <w:rFonts w:ascii="Arial" w:hAnsi="Arial" w:cs="Arial"/>
        </w:rPr>
      </w:pPr>
      <w:proofErr w:type="spellStart"/>
      <w:r w:rsidRPr="00760B57">
        <w:rPr>
          <w:rFonts w:ascii="Arial" w:hAnsi="Arial" w:cs="Arial"/>
        </w:rPr>
        <w:t>Guetterman</w:t>
      </w:r>
      <w:proofErr w:type="spellEnd"/>
      <w:r w:rsidRPr="00760B57">
        <w:rPr>
          <w:rFonts w:ascii="Arial" w:hAnsi="Arial" w:cs="Arial"/>
        </w:rPr>
        <w:t xml:space="preserve">, T. (2015). Descriptions of Sampling Practices </w:t>
      </w:r>
      <w:proofErr w:type="gramStart"/>
      <w:r w:rsidRPr="00760B57">
        <w:rPr>
          <w:rFonts w:ascii="Arial" w:hAnsi="Arial" w:cs="Arial"/>
        </w:rPr>
        <w:t>Within</w:t>
      </w:r>
      <w:proofErr w:type="gramEnd"/>
      <w:r w:rsidRPr="00760B57">
        <w:rPr>
          <w:rFonts w:ascii="Arial" w:hAnsi="Arial" w:cs="Arial"/>
        </w:rPr>
        <w:t xml:space="preserve"> Five Approaches to Qualitative Research in Education and the Health Sciences. [</w:t>
      </w:r>
      <w:proofErr w:type="gramStart"/>
      <w:r w:rsidRPr="00760B57">
        <w:rPr>
          <w:rFonts w:ascii="Arial" w:hAnsi="Arial" w:cs="Arial"/>
        </w:rPr>
        <w:t>online</w:t>
      </w:r>
      <w:proofErr w:type="gramEnd"/>
      <w:r w:rsidRPr="00760B57">
        <w:rPr>
          <w:rFonts w:ascii="Arial" w:hAnsi="Arial" w:cs="Arial"/>
        </w:rPr>
        <w:t xml:space="preserve">] </w:t>
      </w:r>
      <w:proofErr w:type="spellStart"/>
      <w:r w:rsidRPr="00760B57">
        <w:rPr>
          <w:rFonts w:ascii="Arial" w:hAnsi="Arial" w:cs="Arial"/>
        </w:rPr>
        <w:t>DigitalCommons@University</w:t>
      </w:r>
      <w:proofErr w:type="spellEnd"/>
      <w:r w:rsidRPr="00760B57">
        <w:rPr>
          <w:rFonts w:ascii="Arial" w:hAnsi="Arial" w:cs="Arial"/>
        </w:rPr>
        <w:t xml:space="preserve"> of Nebraska - Lincoln. Available at: </w:t>
      </w:r>
      <w:hyperlink r:id="rId25" w:history="1">
        <w:r w:rsidRPr="00760B57">
          <w:rPr>
            <w:rStyle w:val="Hyperlink"/>
            <w:rFonts w:ascii="Arial" w:hAnsi="Arial" w:cs="Arial"/>
          </w:rPr>
          <w:t>https://digitalcommons.unl.edu/edpsychpapers/263/</w:t>
        </w:r>
      </w:hyperlink>
      <w:r w:rsidRPr="00760B57">
        <w:rPr>
          <w:rFonts w:ascii="Arial" w:hAnsi="Arial" w:cs="Arial"/>
        </w:rPr>
        <w:t>.</w:t>
      </w:r>
    </w:p>
    <w:p w:rsidR="00EF6184" w:rsidRPr="00760B57" w:rsidRDefault="00EF6184" w:rsidP="00760B57">
      <w:pPr>
        <w:spacing w:line="360" w:lineRule="auto"/>
        <w:rPr>
          <w:rFonts w:ascii="Arial" w:hAnsi="Arial" w:cs="Arial"/>
        </w:rPr>
      </w:pPr>
      <w:proofErr w:type="spellStart"/>
      <w:r w:rsidRPr="00760B57">
        <w:rPr>
          <w:rFonts w:ascii="Arial" w:hAnsi="Arial" w:cs="Arial"/>
        </w:rPr>
        <w:t>Noy</w:t>
      </w:r>
      <w:proofErr w:type="spellEnd"/>
      <w:r w:rsidRPr="00760B57">
        <w:rPr>
          <w:rFonts w:ascii="Arial" w:hAnsi="Arial" w:cs="Arial"/>
        </w:rPr>
        <w:t xml:space="preserve">, C. (2008). Sampling Knowledge: The Hermeneutics of Snowball Sampling in Qualitative Research. International Journal of Social Research Methodology, [online] 11(4), pp.327–344. Available at: </w:t>
      </w:r>
      <w:hyperlink r:id="rId26" w:history="1">
        <w:r w:rsidRPr="00760B57">
          <w:rPr>
            <w:rStyle w:val="Hyperlink"/>
            <w:rFonts w:ascii="Arial" w:hAnsi="Arial" w:cs="Arial"/>
          </w:rPr>
          <w:t>https://www.tandfonline.com/doi/abs/10.1080/13645570701401305</w:t>
        </w:r>
      </w:hyperlink>
      <w:r w:rsidRPr="00760B57">
        <w:rPr>
          <w:rFonts w:ascii="Arial" w:hAnsi="Arial" w:cs="Arial"/>
        </w:rPr>
        <w:t>.</w:t>
      </w:r>
    </w:p>
    <w:p w:rsidR="00EF6184" w:rsidRPr="00760B57" w:rsidRDefault="00EF6184" w:rsidP="00760B57">
      <w:pPr>
        <w:spacing w:line="360" w:lineRule="auto"/>
        <w:rPr>
          <w:rFonts w:ascii="Arial" w:hAnsi="Arial" w:cs="Arial"/>
        </w:rPr>
      </w:pPr>
      <w:r w:rsidRPr="00760B57">
        <w:rPr>
          <w:rFonts w:ascii="Arial" w:hAnsi="Arial" w:cs="Arial"/>
        </w:rPr>
        <w:t xml:space="preserve">Campbell, S., Greenwood, M., Prior, S., Shearer, T., </w:t>
      </w:r>
      <w:proofErr w:type="spellStart"/>
      <w:r w:rsidRPr="00760B57">
        <w:rPr>
          <w:rFonts w:ascii="Arial" w:hAnsi="Arial" w:cs="Arial"/>
        </w:rPr>
        <w:t>Walkem</w:t>
      </w:r>
      <w:proofErr w:type="spellEnd"/>
      <w:r w:rsidRPr="00760B57">
        <w:rPr>
          <w:rFonts w:ascii="Arial" w:hAnsi="Arial" w:cs="Arial"/>
        </w:rPr>
        <w:t xml:space="preserve">, K., Young, S., </w:t>
      </w:r>
      <w:proofErr w:type="spellStart"/>
      <w:r w:rsidRPr="00760B57">
        <w:rPr>
          <w:rFonts w:ascii="Arial" w:hAnsi="Arial" w:cs="Arial"/>
        </w:rPr>
        <w:t>Bywaters</w:t>
      </w:r>
      <w:proofErr w:type="spellEnd"/>
      <w:r w:rsidRPr="00760B57">
        <w:rPr>
          <w:rFonts w:ascii="Arial" w:hAnsi="Arial" w:cs="Arial"/>
        </w:rPr>
        <w:t xml:space="preserve">, D. and Walker, K. (2020). Purposive Sampling: Complex or Simple? Research Case Examples. Journal of Research in Nursing, [online] 25(8), pp.652–661. </w:t>
      </w:r>
      <w:proofErr w:type="spellStart"/>
      <w:r w:rsidRPr="00760B57">
        <w:rPr>
          <w:rFonts w:ascii="Arial" w:hAnsi="Arial" w:cs="Arial"/>
        </w:rPr>
        <w:t>doi:https</w:t>
      </w:r>
      <w:proofErr w:type="spellEnd"/>
      <w:r w:rsidRPr="00760B57">
        <w:rPr>
          <w:rFonts w:ascii="Arial" w:hAnsi="Arial" w:cs="Arial"/>
        </w:rPr>
        <w:t>://doi.org/10.1177/1744987120927206.</w:t>
      </w:r>
    </w:p>
    <w:p w:rsidR="00EF6184" w:rsidRPr="00760B57" w:rsidRDefault="00EF6184" w:rsidP="00760B57">
      <w:pPr>
        <w:spacing w:line="360" w:lineRule="auto"/>
        <w:rPr>
          <w:rFonts w:ascii="Arial" w:hAnsi="Arial" w:cs="Arial"/>
        </w:rPr>
      </w:pPr>
      <w:proofErr w:type="spellStart"/>
      <w:r w:rsidRPr="00760B57">
        <w:rPr>
          <w:rFonts w:ascii="Arial" w:hAnsi="Arial" w:cs="Arial"/>
        </w:rPr>
        <w:t>Velardo</w:t>
      </w:r>
      <w:proofErr w:type="spellEnd"/>
      <w:r w:rsidRPr="00760B57">
        <w:rPr>
          <w:rFonts w:ascii="Arial" w:hAnsi="Arial" w:cs="Arial"/>
        </w:rPr>
        <w:t xml:space="preserve">, S. and Elliott, S. (2021). The Emotional Wellbeing of Doctoral Students Conducting Qualitative Research with Vulnerable Populations. The Qualitative Report, [online] 26(5), pp.1522–1545. </w:t>
      </w:r>
      <w:proofErr w:type="spellStart"/>
      <w:r w:rsidRPr="00760B57">
        <w:rPr>
          <w:rFonts w:ascii="Arial" w:hAnsi="Arial" w:cs="Arial"/>
        </w:rPr>
        <w:t>doi:https</w:t>
      </w:r>
      <w:proofErr w:type="spellEnd"/>
      <w:r w:rsidRPr="00760B57">
        <w:rPr>
          <w:rFonts w:ascii="Arial" w:hAnsi="Arial" w:cs="Arial"/>
        </w:rPr>
        <w:t>://doi.org/10.46743/2160-3715/2021.4421.</w:t>
      </w:r>
    </w:p>
    <w:p w:rsidR="00EF6184" w:rsidRPr="00760B57" w:rsidRDefault="00EF6184" w:rsidP="00760B57">
      <w:pPr>
        <w:spacing w:line="360" w:lineRule="auto"/>
        <w:rPr>
          <w:rFonts w:ascii="Arial" w:hAnsi="Arial" w:cs="Arial"/>
        </w:rPr>
      </w:pPr>
      <w:proofErr w:type="spellStart"/>
      <w:r w:rsidRPr="00760B57">
        <w:rPr>
          <w:rFonts w:ascii="Arial" w:hAnsi="Arial" w:cs="Arial"/>
        </w:rPr>
        <w:t>Twinn</w:t>
      </w:r>
      <w:proofErr w:type="spellEnd"/>
      <w:r w:rsidRPr="00760B57">
        <w:rPr>
          <w:rFonts w:ascii="Arial" w:hAnsi="Arial" w:cs="Arial"/>
        </w:rPr>
        <w:t xml:space="preserve">, S. (1997). An exploratory study examining the influence of translation on the validity and reliability of qualitative data in nursing research. Journal of Advanced Nursing, 26(2), pp.418–423. </w:t>
      </w:r>
      <w:proofErr w:type="spellStart"/>
      <w:r w:rsidRPr="00760B57">
        <w:rPr>
          <w:rFonts w:ascii="Arial" w:hAnsi="Arial" w:cs="Arial"/>
        </w:rPr>
        <w:t>doi:https</w:t>
      </w:r>
      <w:proofErr w:type="spellEnd"/>
      <w:r w:rsidRPr="00760B57">
        <w:rPr>
          <w:rFonts w:ascii="Arial" w:hAnsi="Arial" w:cs="Arial"/>
        </w:rPr>
        <w:t>://doi.org/10.1046/j.1365-2648.1997.1997026418.x.</w:t>
      </w:r>
    </w:p>
    <w:p w:rsidR="00EF6184" w:rsidRPr="00760B57" w:rsidRDefault="00EF6184" w:rsidP="00760B57">
      <w:pPr>
        <w:spacing w:line="360" w:lineRule="auto"/>
        <w:rPr>
          <w:rFonts w:ascii="Arial" w:hAnsi="Arial" w:cs="Arial"/>
        </w:rPr>
      </w:pPr>
      <w:r w:rsidRPr="00760B57">
        <w:rPr>
          <w:rFonts w:ascii="Arial" w:hAnsi="Arial" w:cs="Arial"/>
        </w:rPr>
        <w:lastRenderedPageBreak/>
        <w:t xml:space="preserve">Xu, M.A. and </w:t>
      </w:r>
      <w:proofErr w:type="spellStart"/>
      <w:r w:rsidRPr="00760B57">
        <w:rPr>
          <w:rFonts w:ascii="Arial" w:hAnsi="Arial" w:cs="Arial"/>
        </w:rPr>
        <w:t>Storr</w:t>
      </w:r>
      <w:proofErr w:type="spellEnd"/>
      <w:r w:rsidRPr="00760B57">
        <w:rPr>
          <w:rFonts w:ascii="Arial" w:hAnsi="Arial" w:cs="Arial"/>
        </w:rPr>
        <w:t xml:space="preserve">, G.B. (2012). Learning the Concept of Researcher as Instrument in Qualitative Research. Qualitative Report, [online] 17. Available at: </w:t>
      </w:r>
      <w:hyperlink r:id="rId27" w:history="1">
        <w:r w:rsidRPr="00760B57">
          <w:rPr>
            <w:rStyle w:val="Hyperlink"/>
            <w:rFonts w:ascii="Arial" w:hAnsi="Arial" w:cs="Arial"/>
          </w:rPr>
          <w:t>https://eric.ed.gov/?id=EJ978741</w:t>
        </w:r>
      </w:hyperlink>
      <w:r w:rsidRPr="00760B57">
        <w:rPr>
          <w:rFonts w:ascii="Arial" w:hAnsi="Arial" w:cs="Arial"/>
        </w:rPr>
        <w:t>.</w:t>
      </w:r>
    </w:p>
    <w:p w:rsidR="00C000B5" w:rsidRPr="00760B57" w:rsidRDefault="00C000B5" w:rsidP="00760B57">
      <w:pPr>
        <w:spacing w:line="360" w:lineRule="auto"/>
        <w:rPr>
          <w:rFonts w:ascii="Arial" w:hAnsi="Arial" w:cs="Arial"/>
        </w:rPr>
      </w:pPr>
      <w:r w:rsidRPr="00760B57">
        <w:rPr>
          <w:rFonts w:ascii="Arial" w:hAnsi="Arial" w:cs="Arial"/>
        </w:rPr>
        <w:t xml:space="preserve">Cochrane, A.J., Dick, B., King, N.A., Hills, A.P. and Kavanagh, D.J. (2017). Developing dimensions for a multicomponent multidisciplinary approach to obesity management: a qualitative study. BMC Public Health, [online] 17(1). </w:t>
      </w:r>
      <w:proofErr w:type="spellStart"/>
      <w:r w:rsidRPr="00760B57">
        <w:rPr>
          <w:rFonts w:ascii="Arial" w:hAnsi="Arial" w:cs="Arial"/>
        </w:rPr>
        <w:t>doi:https</w:t>
      </w:r>
      <w:proofErr w:type="spellEnd"/>
      <w:r w:rsidRPr="00760B57">
        <w:rPr>
          <w:rFonts w:ascii="Arial" w:hAnsi="Arial" w:cs="Arial"/>
        </w:rPr>
        <w:t>://doi.org/10.1186/s12889-017-4834-2.</w:t>
      </w:r>
    </w:p>
    <w:p w:rsidR="00C000B5" w:rsidRPr="00760B57" w:rsidRDefault="00C000B5" w:rsidP="00760B57">
      <w:pPr>
        <w:spacing w:line="360" w:lineRule="auto"/>
        <w:rPr>
          <w:rFonts w:ascii="Arial" w:hAnsi="Arial" w:cs="Arial"/>
        </w:rPr>
      </w:pPr>
      <w:r w:rsidRPr="00760B57">
        <w:rPr>
          <w:rFonts w:ascii="Arial" w:hAnsi="Arial" w:cs="Arial"/>
        </w:rPr>
        <w:t xml:space="preserve">Burke, J.G., </w:t>
      </w:r>
      <w:proofErr w:type="spellStart"/>
      <w:r w:rsidRPr="00760B57">
        <w:rPr>
          <w:rFonts w:ascii="Arial" w:hAnsi="Arial" w:cs="Arial"/>
        </w:rPr>
        <w:t>O’Campo</w:t>
      </w:r>
      <w:proofErr w:type="spellEnd"/>
      <w:r w:rsidRPr="00760B57">
        <w:rPr>
          <w:rFonts w:ascii="Arial" w:hAnsi="Arial" w:cs="Arial"/>
        </w:rPr>
        <w:t xml:space="preserve">, P., Peak, G.L., </w:t>
      </w:r>
      <w:proofErr w:type="spellStart"/>
      <w:r w:rsidRPr="00760B57">
        <w:rPr>
          <w:rFonts w:ascii="Arial" w:hAnsi="Arial" w:cs="Arial"/>
        </w:rPr>
        <w:t>Gielen</w:t>
      </w:r>
      <w:proofErr w:type="spellEnd"/>
      <w:r w:rsidRPr="00760B57">
        <w:rPr>
          <w:rFonts w:ascii="Arial" w:hAnsi="Arial" w:cs="Arial"/>
        </w:rPr>
        <w:t xml:space="preserve">, A.C., McDonnell, K.A. and </w:t>
      </w:r>
      <w:proofErr w:type="spellStart"/>
      <w:r w:rsidRPr="00760B57">
        <w:rPr>
          <w:rFonts w:ascii="Arial" w:hAnsi="Arial" w:cs="Arial"/>
        </w:rPr>
        <w:t>Trochim</w:t>
      </w:r>
      <w:proofErr w:type="spellEnd"/>
      <w:r w:rsidRPr="00760B57">
        <w:rPr>
          <w:rFonts w:ascii="Arial" w:hAnsi="Arial" w:cs="Arial"/>
        </w:rPr>
        <w:t xml:space="preserve">, W.M.K. (2005). An Introduction to Concept Mapping as a Participatory Public Health Research Method. Qualitative Health Research, 15(10), pp.1392–1410. </w:t>
      </w:r>
      <w:proofErr w:type="spellStart"/>
      <w:r w:rsidRPr="00760B57">
        <w:rPr>
          <w:rFonts w:ascii="Arial" w:hAnsi="Arial" w:cs="Arial"/>
        </w:rPr>
        <w:t>doi:https</w:t>
      </w:r>
      <w:proofErr w:type="spellEnd"/>
      <w:r w:rsidRPr="00760B57">
        <w:rPr>
          <w:rFonts w:ascii="Arial" w:hAnsi="Arial" w:cs="Arial"/>
        </w:rPr>
        <w:t>://doi.org/10.1177/1049732305278876.</w:t>
      </w:r>
    </w:p>
    <w:p w:rsidR="00C000B5" w:rsidRPr="00760B57" w:rsidRDefault="00C000B5" w:rsidP="00760B57">
      <w:pPr>
        <w:spacing w:line="360" w:lineRule="auto"/>
        <w:rPr>
          <w:rFonts w:ascii="Arial" w:hAnsi="Arial" w:cs="Arial"/>
        </w:rPr>
      </w:pPr>
      <w:proofErr w:type="spellStart"/>
      <w:r w:rsidRPr="00760B57">
        <w:rPr>
          <w:rFonts w:ascii="Arial" w:hAnsi="Arial" w:cs="Arial"/>
        </w:rPr>
        <w:t>Nowell</w:t>
      </w:r>
      <w:proofErr w:type="spellEnd"/>
      <w:r w:rsidRPr="00760B57">
        <w:rPr>
          <w:rFonts w:ascii="Arial" w:hAnsi="Arial" w:cs="Arial"/>
        </w:rPr>
        <w:t xml:space="preserve">, L.S., Norris, J.M., White, D.E. and </w:t>
      </w:r>
      <w:proofErr w:type="spellStart"/>
      <w:r w:rsidRPr="00760B57">
        <w:rPr>
          <w:rFonts w:ascii="Arial" w:hAnsi="Arial" w:cs="Arial"/>
        </w:rPr>
        <w:t>Moules</w:t>
      </w:r>
      <w:proofErr w:type="spellEnd"/>
      <w:r w:rsidRPr="00760B57">
        <w:rPr>
          <w:rFonts w:ascii="Arial" w:hAnsi="Arial" w:cs="Arial"/>
        </w:rPr>
        <w:t>, N.J. (2017). Thematic analysis: Striving to Meet the Trustworthiness Criteria. International Journal of Qualitative Methods, 16(1), pp.1–13.</w:t>
      </w:r>
    </w:p>
    <w:p w:rsidR="00C000B5" w:rsidRPr="00760B57" w:rsidRDefault="00C000B5" w:rsidP="00760B57">
      <w:pPr>
        <w:spacing w:line="360" w:lineRule="auto"/>
        <w:rPr>
          <w:rFonts w:ascii="Arial" w:hAnsi="Arial" w:cs="Arial"/>
        </w:rPr>
      </w:pPr>
      <w:proofErr w:type="spellStart"/>
      <w:r w:rsidRPr="00760B57">
        <w:rPr>
          <w:rFonts w:ascii="Arial" w:hAnsi="Arial" w:cs="Arial"/>
        </w:rPr>
        <w:t>Fereday</w:t>
      </w:r>
      <w:proofErr w:type="spellEnd"/>
      <w:r w:rsidRPr="00760B57">
        <w:rPr>
          <w:rFonts w:ascii="Arial" w:hAnsi="Arial" w:cs="Arial"/>
        </w:rPr>
        <w:t xml:space="preserve">, J. and Muir-Cochrane, E. (2006). Demonstrating Rigor Using Thematic Analysis: a Hybrid Approach of Inductive and Deductive Coding and Theme Development. International Journal of Qualitative Methods, 5(1), pp.80–92. </w:t>
      </w:r>
      <w:proofErr w:type="spellStart"/>
      <w:r w:rsidRPr="00760B57">
        <w:rPr>
          <w:rFonts w:ascii="Arial" w:hAnsi="Arial" w:cs="Arial"/>
        </w:rPr>
        <w:t>doi:https</w:t>
      </w:r>
      <w:proofErr w:type="spellEnd"/>
      <w:r w:rsidRPr="00760B57">
        <w:rPr>
          <w:rFonts w:ascii="Arial" w:hAnsi="Arial" w:cs="Arial"/>
        </w:rPr>
        <w:t>://doi.org/10.1177/160940690600500107.</w:t>
      </w:r>
    </w:p>
    <w:p w:rsidR="00C000B5" w:rsidRPr="00760B57" w:rsidRDefault="00C000B5" w:rsidP="00760B57">
      <w:pPr>
        <w:spacing w:line="360" w:lineRule="auto"/>
        <w:rPr>
          <w:rFonts w:ascii="Arial" w:hAnsi="Arial" w:cs="Arial"/>
        </w:rPr>
      </w:pPr>
      <w:proofErr w:type="spellStart"/>
      <w:r w:rsidRPr="00760B57">
        <w:rPr>
          <w:rFonts w:ascii="Arial" w:hAnsi="Arial" w:cs="Arial"/>
        </w:rPr>
        <w:t>Tavoulari</w:t>
      </w:r>
      <w:proofErr w:type="spellEnd"/>
      <w:r w:rsidRPr="00760B57">
        <w:rPr>
          <w:rFonts w:ascii="Arial" w:hAnsi="Arial" w:cs="Arial"/>
        </w:rPr>
        <w:t>, A. (2023). Exploring the Experience of Participants Applying a Brief Mindfulness Intervention in Response to Food Cravings for People Engaging in Emotional Eating Behaviour: A Thematic Analysis. [</w:t>
      </w:r>
      <w:proofErr w:type="gramStart"/>
      <w:r w:rsidRPr="00760B57">
        <w:rPr>
          <w:rFonts w:ascii="Arial" w:hAnsi="Arial" w:cs="Arial"/>
        </w:rPr>
        <w:t>online</w:t>
      </w:r>
      <w:proofErr w:type="gramEnd"/>
      <w:r w:rsidRPr="00760B57">
        <w:rPr>
          <w:rFonts w:ascii="Arial" w:hAnsi="Arial" w:cs="Arial"/>
        </w:rPr>
        <w:t>] repository.uel.ac.uk. Available at: https://repository.uel.ac.uk/item/8v8z3 [Accessed 22 Nov. 2023].</w:t>
      </w:r>
    </w:p>
    <w:p w:rsidR="00C000B5" w:rsidRPr="00760B57" w:rsidRDefault="00C000B5" w:rsidP="00760B57">
      <w:pPr>
        <w:spacing w:line="360" w:lineRule="auto"/>
        <w:rPr>
          <w:rFonts w:ascii="Arial" w:hAnsi="Arial" w:cs="Arial"/>
        </w:rPr>
      </w:pPr>
      <w:r w:rsidRPr="00760B57">
        <w:rPr>
          <w:rFonts w:ascii="Arial" w:hAnsi="Arial" w:cs="Arial"/>
        </w:rPr>
        <w:t xml:space="preserve">Kidd, P.S. and </w:t>
      </w:r>
      <w:proofErr w:type="spellStart"/>
      <w:r w:rsidRPr="00760B57">
        <w:rPr>
          <w:rFonts w:ascii="Arial" w:hAnsi="Arial" w:cs="Arial"/>
        </w:rPr>
        <w:t>Parshall</w:t>
      </w:r>
      <w:proofErr w:type="spellEnd"/>
      <w:r w:rsidRPr="00760B57">
        <w:rPr>
          <w:rFonts w:ascii="Arial" w:hAnsi="Arial" w:cs="Arial"/>
        </w:rPr>
        <w:t xml:space="preserve">, M.B. (2000). Getting the Focus and the Group: Enhancing Analytical Rigor in Focus Group Research. Qualitative Health Research, 10(3), pp.293–308. </w:t>
      </w:r>
      <w:proofErr w:type="spellStart"/>
      <w:r w:rsidRPr="00760B57">
        <w:rPr>
          <w:rFonts w:ascii="Arial" w:hAnsi="Arial" w:cs="Arial"/>
        </w:rPr>
        <w:t>doi:https</w:t>
      </w:r>
      <w:proofErr w:type="spellEnd"/>
      <w:r w:rsidRPr="00760B57">
        <w:rPr>
          <w:rFonts w:ascii="Arial" w:hAnsi="Arial" w:cs="Arial"/>
        </w:rPr>
        <w:t>://doi.org/10.1177/104973200129118453.</w:t>
      </w:r>
    </w:p>
    <w:p w:rsidR="00C000B5" w:rsidRPr="00760B57" w:rsidRDefault="00C000B5" w:rsidP="00760B57">
      <w:pPr>
        <w:spacing w:line="360" w:lineRule="auto"/>
        <w:rPr>
          <w:rFonts w:ascii="Arial" w:hAnsi="Arial" w:cs="Arial"/>
        </w:rPr>
      </w:pPr>
      <w:r w:rsidRPr="00760B57">
        <w:rPr>
          <w:rFonts w:ascii="Arial" w:hAnsi="Arial" w:cs="Arial"/>
        </w:rPr>
        <w:t>Kitzinger, J. (1994). The methodology of Focus Groups: the importance of interaction between research participants. Sociology of Health and Illness, 16(1), pp.103–121.</w:t>
      </w:r>
    </w:p>
    <w:p w:rsidR="00C000B5" w:rsidRPr="00760B57" w:rsidRDefault="00C000B5" w:rsidP="00760B57">
      <w:pPr>
        <w:spacing w:line="360" w:lineRule="auto"/>
        <w:rPr>
          <w:rFonts w:ascii="Arial" w:hAnsi="Arial" w:cs="Arial"/>
        </w:rPr>
      </w:pPr>
      <w:r w:rsidRPr="00760B57">
        <w:rPr>
          <w:rFonts w:ascii="Arial" w:hAnsi="Arial" w:cs="Arial"/>
        </w:rPr>
        <w:t>Krueger, R.A. (2014). Focus Groups: A Practical Guide for Applied Research. [</w:t>
      </w:r>
      <w:proofErr w:type="gramStart"/>
      <w:r w:rsidRPr="00760B57">
        <w:rPr>
          <w:rFonts w:ascii="Arial" w:hAnsi="Arial" w:cs="Arial"/>
        </w:rPr>
        <w:t>online</w:t>
      </w:r>
      <w:proofErr w:type="gramEnd"/>
      <w:r w:rsidRPr="00760B57">
        <w:rPr>
          <w:rFonts w:ascii="Arial" w:hAnsi="Arial" w:cs="Arial"/>
        </w:rPr>
        <w:t xml:space="preserve">] Google Books. SAGE Publications. </w:t>
      </w:r>
    </w:p>
    <w:p w:rsidR="00C000B5" w:rsidRPr="00760B57" w:rsidRDefault="00C000B5" w:rsidP="00760B57">
      <w:pPr>
        <w:spacing w:line="360" w:lineRule="auto"/>
        <w:rPr>
          <w:rFonts w:ascii="Arial" w:hAnsi="Arial" w:cs="Arial"/>
        </w:rPr>
      </w:pPr>
      <w:proofErr w:type="spellStart"/>
      <w:r w:rsidRPr="00760B57">
        <w:rPr>
          <w:rFonts w:ascii="Arial" w:hAnsi="Arial" w:cs="Arial"/>
        </w:rPr>
        <w:lastRenderedPageBreak/>
        <w:t>Onwuegbuzie</w:t>
      </w:r>
      <w:proofErr w:type="spellEnd"/>
      <w:r w:rsidRPr="00760B57">
        <w:rPr>
          <w:rFonts w:ascii="Arial" w:hAnsi="Arial" w:cs="Arial"/>
        </w:rPr>
        <w:t xml:space="preserve">, A.J., Dickinson, W.B., Leech, N.L. and Zoran, A.G. (2009). A Qualitative Framework for Collecting and Analyzing Data in Focus Group Research. International Journal of Qualitative Methods, [online] 8(3), pp.1–21. </w:t>
      </w:r>
      <w:proofErr w:type="spellStart"/>
      <w:r w:rsidRPr="00760B57">
        <w:rPr>
          <w:rFonts w:ascii="Arial" w:hAnsi="Arial" w:cs="Arial"/>
        </w:rPr>
        <w:t>doi:https</w:t>
      </w:r>
      <w:proofErr w:type="spellEnd"/>
      <w:r w:rsidRPr="00760B57">
        <w:rPr>
          <w:rFonts w:ascii="Arial" w:hAnsi="Arial" w:cs="Arial"/>
        </w:rPr>
        <w:t>://doi.org/10.1177/160940690900800301.</w:t>
      </w:r>
    </w:p>
    <w:p w:rsidR="00C000B5" w:rsidRPr="00760B57" w:rsidRDefault="00C000B5" w:rsidP="00760B57">
      <w:pPr>
        <w:spacing w:line="360" w:lineRule="auto"/>
        <w:rPr>
          <w:rFonts w:ascii="Arial" w:hAnsi="Arial" w:cs="Arial"/>
        </w:rPr>
      </w:pPr>
      <w:proofErr w:type="spellStart"/>
      <w:r w:rsidRPr="00760B57">
        <w:rPr>
          <w:rFonts w:ascii="Arial" w:hAnsi="Arial" w:cs="Arial"/>
        </w:rPr>
        <w:t>Fugard</w:t>
      </w:r>
      <w:proofErr w:type="spellEnd"/>
      <w:r w:rsidRPr="00760B57">
        <w:rPr>
          <w:rFonts w:ascii="Arial" w:hAnsi="Arial" w:cs="Arial"/>
        </w:rPr>
        <w:t xml:space="preserve">, A.J.B. and Potts, H.W.W. (2015). Supporting Thinking on Sample Sizes for Thematic analyses: a Quantitative Tool. International Journal of Social Research Methodology, 18(6), pp.669–684. </w:t>
      </w:r>
      <w:proofErr w:type="spellStart"/>
      <w:r w:rsidRPr="00760B57">
        <w:rPr>
          <w:rFonts w:ascii="Arial" w:hAnsi="Arial" w:cs="Arial"/>
        </w:rPr>
        <w:t>doi:https</w:t>
      </w:r>
      <w:proofErr w:type="spellEnd"/>
      <w:r w:rsidRPr="00760B57">
        <w:rPr>
          <w:rFonts w:ascii="Arial" w:hAnsi="Arial" w:cs="Arial"/>
        </w:rPr>
        <w:t>://doi.org/10.1080/13645579.2015.1005453.</w:t>
      </w:r>
    </w:p>
    <w:p w:rsidR="00C000B5" w:rsidRPr="00760B57" w:rsidRDefault="00C000B5" w:rsidP="00760B57">
      <w:pPr>
        <w:spacing w:line="360" w:lineRule="auto"/>
        <w:rPr>
          <w:rFonts w:ascii="Arial" w:hAnsi="Arial" w:cs="Arial"/>
        </w:rPr>
      </w:pPr>
      <w:proofErr w:type="spellStart"/>
      <w:r w:rsidRPr="00760B57">
        <w:rPr>
          <w:rFonts w:ascii="Arial" w:hAnsi="Arial" w:cs="Arial"/>
        </w:rPr>
        <w:t>Phillippi</w:t>
      </w:r>
      <w:proofErr w:type="spellEnd"/>
      <w:r w:rsidRPr="00760B57">
        <w:rPr>
          <w:rFonts w:ascii="Arial" w:hAnsi="Arial" w:cs="Arial"/>
        </w:rPr>
        <w:t xml:space="preserve">, J. and Lauderdale, J. (2018). A Guide to Field Notes for Qualitative Research: Context and Conversation. Qualitative Health Research, 28(3), pp.381–388. </w:t>
      </w:r>
      <w:proofErr w:type="spellStart"/>
      <w:r w:rsidRPr="00760B57">
        <w:rPr>
          <w:rFonts w:ascii="Arial" w:hAnsi="Arial" w:cs="Arial"/>
        </w:rPr>
        <w:t>doi:https</w:t>
      </w:r>
      <w:proofErr w:type="spellEnd"/>
      <w:r w:rsidRPr="00760B57">
        <w:rPr>
          <w:rFonts w:ascii="Arial" w:hAnsi="Arial" w:cs="Arial"/>
        </w:rPr>
        <w:t>://doi.org/10.1177/1049732317697102.</w:t>
      </w:r>
    </w:p>
    <w:p w:rsidR="00C000B5" w:rsidRPr="00760B57" w:rsidRDefault="00C000B5" w:rsidP="00760B57">
      <w:pPr>
        <w:spacing w:line="360" w:lineRule="auto"/>
        <w:rPr>
          <w:rFonts w:ascii="Arial" w:hAnsi="Arial" w:cs="Arial"/>
        </w:rPr>
      </w:pPr>
      <w:r w:rsidRPr="00760B57">
        <w:rPr>
          <w:rFonts w:ascii="Arial" w:hAnsi="Arial" w:cs="Arial"/>
        </w:rPr>
        <w:t>Hollander, J.A. (2004). The Social Contexts of Focus Groups. Journal of Contemporary Ethnography, 33(5), pp.602–637.</w:t>
      </w:r>
    </w:p>
    <w:p w:rsidR="00C000B5" w:rsidRPr="00760B57" w:rsidRDefault="00C000B5" w:rsidP="00760B57">
      <w:pPr>
        <w:spacing w:line="360" w:lineRule="auto"/>
        <w:rPr>
          <w:rFonts w:ascii="Arial" w:hAnsi="Arial" w:cs="Arial"/>
        </w:rPr>
      </w:pPr>
      <w:r w:rsidRPr="00760B57">
        <w:rPr>
          <w:rFonts w:ascii="Arial" w:hAnsi="Arial" w:cs="Arial"/>
        </w:rPr>
        <w:t xml:space="preserve">Tao, H., </w:t>
      </w:r>
      <w:proofErr w:type="spellStart"/>
      <w:r w:rsidRPr="00760B57">
        <w:rPr>
          <w:rFonts w:ascii="Arial" w:hAnsi="Arial" w:cs="Arial"/>
        </w:rPr>
        <w:t>Songwathana</w:t>
      </w:r>
      <w:proofErr w:type="spellEnd"/>
      <w:r w:rsidRPr="00760B57">
        <w:rPr>
          <w:rFonts w:ascii="Arial" w:hAnsi="Arial" w:cs="Arial"/>
        </w:rPr>
        <w:t xml:space="preserve">, P., </w:t>
      </w:r>
      <w:proofErr w:type="spellStart"/>
      <w:r w:rsidRPr="00760B57">
        <w:rPr>
          <w:rFonts w:ascii="Arial" w:hAnsi="Arial" w:cs="Arial"/>
        </w:rPr>
        <w:t>Isaramalai</w:t>
      </w:r>
      <w:proofErr w:type="spellEnd"/>
      <w:r w:rsidRPr="00760B57">
        <w:rPr>
          <w:rFonts w:ascii="Arial" w:hAnsi="Arial" w:cs="Arial"/>
        </w:rPr>
        <w:t xml:space="preserve">, S. and Wang, Q. (2014). Taking good care of myself: A qualitative study on self-care behavior among Chinese persons with a permanent colostomy. Nursing &amp; Health Sciences, 16(4), pp.483–489. </w:t>
      </w:r>
      <w:proofErr w:type="spellStart"/>
      <w:r w:rsidRPr="00760B57">
        <w:rPr>
          <w:rFonts w:ascii="Arial" w:hAnsi="Arial" w:cs="Arial"/>
        </w:rPr>
        <w:t>doi:https</w:t>
      </w:r>
      <w:proofErr w:type="spellEnd"/>
      <w:r w:rsidRPr="00760B57">
        <w:rPr>
          <w:rFonts w:ascii="Arial" w:hAnsi="Arial" w:cs="Arial"/>
        </w:rPr>
        <w:t>://doi.org/10.1111/nhs.12166.</w:t>
      </w:r>
    </w:p>
    <w:p w:rsidR="00EF6184" w:rsidRPr="00760B57" w:rsidRDefault="005650AC" w:rsidP="00760B57">
      <w:pPr>
        <w:spacing w:line="360" w:lineRule="auto"/>
        <w:rPr>
          <w:rFonts w:ascii="Arial" w:hAnsi="Arial" w:cs="Arial"/>
        </w:rPr>
      </w:pPr>
      <w:proofErr w:type="spellStart"/>
      <w:r w:rsidRPr="00760B57">
        <w:rPr>
          <w:rFonts w:ascii="Arial" w:hAnsi="Arial" w:cs="Arial"/>
        </w:rPr>
        <w:t>Tiedje</w:t>
      </w:r>
      <w:proofErr w:type="spellEnd"/>
      <w:r w:rsidRPr="00760B57">
        <w:rPr>
          <w:rFonts w:ascii="Arial" w:hAnsi="Arial" w:cs="Arial"/>
        </w:rPr>
        <w:t xml:space="preserve">, K., Wieland, M.L., </w:t>
      </w:r>
      <w:proofErr w:type="spellStart"/>
      <w:r w:rsidRPr="00760B57">
        <w:rPr>
          <w:rFonts w:ascii="Arial" w:hAnsi="Arial" w:cs="Arial"/>
        </w:rPr>
        <w:t>Meiers</w:t>
      </w:r>
      <w:proofErr w:type="spellEnd"/>
      <w:r w:rsidRPr="00760B57">
        <w:rPr>
          <w:rFonts w:ascii="Arial" w:hAnsi="Arial" w:cs="Arial"/>
        </w:rPr>
        <w:t xml:space="preserve">, S.J., Mohamed, A.A., </w:t>
      </w:r>
      <w:proofErr w:type="spellStart"/>
      <w:r w:rsidRPr="00760B57">
        <w:rPr>
          <w:rFonts w:ascii="Arial" w:hAnsi="Arial" w:cs="Arial"/>
        </w:rPr>
        <w:t>Formea</w:t>
      </w:r>
      <w:proofErr w:type="spellEnd"/>
      <w:r w:rsidRPr="00760B57">
        <w:rPr>
          <w:rFonts w:ascii="Arial" w:hAnsi="Arial" w:cs="Arial"/>
        </w:rPr>
        <w:t xml:space="preserve">, C.M., Ridgeway, J.L., </w:t>
      </w:r>
      <w:proofErr w:type="spellStart"/>
      <w:r w:rsidRPr="00760B57">
        <w:rPr>
          <w:rFonts w:ascii="Arial" w:hAnsi="Arial" w:cs="Arial"/>
        </w:rPr>
        <w:t>Asiedu</w:t>
      </w:r>
      <w:proofErr w:type="spellEnd"/>
      <w:r w:rsidRPr="00760B57">
        <w:rPr>
          <w:rFonts w:ascii="Arial" w:hAnsi="Arial" w:cs="Arial"/>
        </w:rPr>
        <w:t xml:space="preserve">, G.B., </w:t>
      </w:r>
      <w:proofErr w:type="spellStart"/>
      <w:r w:rsidRPr="00760B57">
        <w:rPr>
          <w:rFonts w:ascii="Arial" w:hAnsi="Arial" w:cs="Arial"/>
        </w:rPr>
        <w:t>Boyum</w:t>
      </w:r>
      <w:proofErr w:type="spellEnd"/>
      <w:r w:rsidRPr="00760B57">
        <w:rPr>
          <w:rFonts w:ascii="Arial" w:hAnsi="Arial" w:cs="Arial"/>
        </w:rPr>
        <w:t xml:space="preserve">, G., Weis, J.A., </w:t>
      </w:r>
      <w:proofErr w:type="spellStart"/>
      <w:r w:rsidRPr="00760B57">
        <w:rPr>
          <w:rFonts w:ascii="Arial" w:hAnsi="Arial" w:cs="Arial"/>
        </w:rPr>
        <w:t>Nigon</w:t>
      </w:r>
      <w:proofErr w:type="spellEnd"/>
      <w:r w:rsidRPr="00760B57">
        <w:rPr>
          <w:rFonts w:ascii="Arial" w:hAnsi="Arial" w:cs="Arial"/>
        </w:rPr>
        <w:t xml:space="preserve">, J.A., Patten, C.A. and </w:t>
      </w:r>
      <w:proofErr w:type="spellStart"/>
      <w:r w:rsidRPr="00760B57">
        <w:rPr>
          <w:rFonts w:ascii="Arial" w:hAnsi="Arial" w:cs="Arial"/>
        </w:rPr>
        <w:t>Sia</w:t>
      </w:r>
      <w:proofErr w:type="spellEnd"/>
      <w:r w:rsidRPr="00760B57">
        <w:rPr>
          <w:rFonts w:ascii="Arial" w:hAnsi="Arial" w:cs="Arial"/>
        </w:rPr>
        <w:t xml:space="preserve">, I.G. (2014). A focus group study of healthy eating knowledge, practices, and barriers among adult and adolescent immigrants and refugees in the United States. International Journal of Behavioral Nutrition and Physical Activity, 11(1), p.63. </w:t>
      </w:r>
      <w:proofErr w:type="spellStart"/>
      <w:r w:rsidRPr="00760B57">
        <w:rPr>
          <w:rFonts w:ascii="Arial" w:hAnsi="Arial" w:cs="Arial"/>
        </w:rPr>
        <w:t>doi:https</w:t>
      </w:r>
      <w:proofErr w:type="spellEnd"/>
      <w:r w:rsidRPr="00760B57">
        <w:rPr>
          <w:rFonts w:ascii="Arial" w:hAnsi="Arial" w:cs="Arial"/>
        </w:rPr>
        <w:t>://doi.org/10.1186/1479-5868-11-63.</w:t>
      </w:r>
    </w:p>
    <w:p w:rsidR="00C76767" w:rsidRPr="00760B57" w:rsidRDefault="00C76767" w:rsidP="00760B57">
      <w:pPr>
        <w:spacing w:line="360" w:lineRule="auto"/>
        <w:rPr>
          <w:rFonts w:ascii="Arial" w:hAnsi="Arial" w:cs="Arial"/>
        </w:rPr>
      </w:pPr>
      <w:proofErr w:type="spellStart"/>
      <w:r w:rsidRPr="00760B57">
        <w:rPr>
          <w:rFonts w:ascii="Arial" w:hAnsi="Arial" w:cs="Arial"/>
        </w:rPr>
        <w:t>Kubik</w:t>
      </w:r>
      <w:proofErr w:type="spellEnd"/>
      <w:r w:rsidRPr="00760B57">
        <w:rPr>
          <w:rFonts w:ascii="Arial" w:hAnsi="Arial" w:cs="Arial"/>
        </w:rPr>
        <w:t xml:space="preserve">, M.Y., Lytle, L. and Fulkerson, J.A. (2005). Fruits, vegetables, and football: Findings from focus groups with alternative high school students regarding eating and physical activity. Journal of Adolescent Health, 36(6), pp.494–500. </w:t>
      </w:r>
      <w:proofErr w:type="spellStart"/>
      <w:r w:rsidRPr="00760B57">
        <w:rPr>
          <w:rFonts w:ascii="Arial" w:hAnsi="Arial" w:cs="Arial"/>
        </w:rPr>
        <w:t>doi:https</w:t>
      </w:r>
      <w:proofErr w:type="spellEnd"/>
      <w:r w:rsidRPr="00760B57">
        <w:rPr>
          <w:rFonts w:ascii="Arial" w:hAnsi="Arial" w:cs="Arial"/>
        </w:rPr>
        <w:t>://doi.org/10.1016/j.jadohealth.2004.05.010.</w:t>
      </w:r>
    </w:p>
    <w:p w:rsidR="00C76767" w:rsidRPr="00760B57" w:rsidRDefault="00C76767" w:rsidP="00760B57">
      <w:pPr>
        <w:spacing w:line="360" w:lineRule="auto"/>
        <w:rPr>
          <w:rFonts w:ascii="Arial" w:hAnsi="Arial" w:cs="Arial"/>
        </w:rPr>
      </w:pPr>
      <w:r w:rsidRPr="00760B57">
        <w:rPr>
          <w:rFonts w:ascii="Arial" w:hAnsi="Arial" w:cs="Arial"/>
        </w:rPr>
        <w:t xml:space="preserve">Steele, R.G., Wu, Y.P., Jensen, C.D., </w:t>
      </w:r>
      <w:proofErr w:type="spellStart"/>
      <w:r w:rsidRPr="00760B57">
        <w:rPr>
          <w:rFonts w:ascii="Arial" w:hAnsi="Arial" w:cs="Arial"/>
        </w:rPr>
        <w:t>Pankey</w:t>
      </w:r>
      <w:proofErr w:type="spellEnd"/>
      <w:r w:rsidRPr="00760B57">
        <w:rPr>
          <w:rFonts w:ascii="Arial" w:hAnsi="Arial" w:cs="Arial"/>
        </w:rPr>
        <w:t xml:space="preserve">, S., Davis, A.M. and </w:t>
      </w:r>
      <w:proofErr w:type="spellStart"/>
      <w:r w:rsidRPr="00760B57">
        <w:rPr>
          <w:rFonts w:ascii="Arial" w:hAnsi="Arial" w:cs="Arial"/>
        </w:rPr>
        <w:t>Aylward</w:t>
      </w:r>
      <w:proofErr w:type="spellEnd"/>
      <w:r w:rsidRPr="00760B57">
        <w:rPr>
          <w:rFonts w:ascii="Arial" w:hAnsi="Arial" w:cs="Arial"/>
        </w:rPr>
        <w:t xml:space="preserve">, B.S. (2011). School nurses’ perceived barriers to discussing weight with children and their families: a qualitative approach. The Journal of School Health, [online] 81(3), pp.128–137. </w:t>
      </w:r>
      <w:proofErr w:type="spellStart"/>
      <w:r w:rsidRPr="00760B57">
        <w:rPr>
          <w:rFonts w:ascii="Arial" w:hAnsi="Arial" w:cs="Arial"/>
        </w:rPr>
        <w:t>doi:https</w:t>
      </w:r>
      <w:proofErr w:type="spellEnd"/>
      <w:r w:rsidRPr="00760B57">
        <w:rPr>
          <w:rFonts w:ascii="Arial" w:hAnsi="Arial" w:cs="Arial"/>
        </w:rPr>
        <w:t>://doi.org/10.1111/j.1746-1561.2010.00571.x.</w:t>
      </w:r>
    </w:p>
    <w:p w:rsidR="00C76767" w:rsidRPr="00760B57" w:rsidRDefault="00C76767" w:rsidP="00760B57">
      <w:pPr>
        <w:spacing w:line="360" w:lineRule="auto"/>
        <w:rPr>
          <w:rFonts w:ascii="Arial" w:hAnsi="Arial" w:cs="Arial"/>
        </w:rPr>
      </w:pPr>
      <w:proofErr w:type="spellStart"/>
      <w:r w:rsidRPr="00760B57">
        <w:rPr>
          <w:rFonts w:ascii="Arial" w:hAnsi="Arial" w:cs="Arial"/>
        </w:rPr>
        <w:t>Hennink</w:t>
      </w:r>
      <w:proofErr w:type="spellEnd"/>
      <w:r w:rsidRPr="00760B57">
        <w:rPr>
          <w:rFonts w:ascii="Arial" w:hAnsi="Arial" w:cs="Arial"/>
        </w:rPr>
        <w:t xml:space="preserve">, M.M., Kaiser, B.N. and Weber, M.B. (2019). What Influences Saturation? Estimating Sample Sizes in Focus Group Research. Qualitative Health Research, [online] 29(10), pp.1483–1496. </w:t>
      </w:r>
      <w:proofErr w:type="spellStart"/>
      <w:r w:rsidRPr="00760B57">
        <w:rPr>
          <w:rFonts w:ascii="Arial" w:hAnsi="Arial" w:cs="Arial"/>
        </w:rPr>
        <w:t>doi:https</w:t>
      </w:r>
      <w:proofErr w:type="spellEnd"/>
      <w:r w:rsidRPr="00760B57">
        <w:rPr>
          <w:rFonts w:ascii="Arial" w:hAnsi="Arial" w:cs="Arial"/>
        </w:rPr>
        <w:t>://doi.org/10.1177/1049732318821692.</w:t>
      </w:r>
    </w:p>
    <w:p w:rsidR="00C76767" w:rsidRPr="00760B57" w:rsidRDefault="00C76767" w:rsidP="00760B57">
      <w:pPr>
        <w:spacing w:line="360" w:lineRule="auto"/>
        <w:rPr>
          <w:rFonts w:ascii="Arial" w:hAnsi="Arial" w:cs="Arial"/>
        </w:rPr>
      </w:pPr>
      <w:r w:rsidRPr="00760B57">
        <w:rPr>
          <w:rFonts w:ascii="Arial" w:hAnsi="Arial" w:cs="Arial"/>
        </w:rPr>
        <w:lastRenderedPageBreak/>
        <w:t xml:space="preserve">Green, J., Waters, E., </w:t>
      </w:r>
      <w:proofErr w:type="spellStart"/>
      <w:r w:rsidRPr="00760B57">
        <w:rPr>
          <w:rFonts w:ascii="Arial" w:hAnsi="Arial" w:cs="Arial"/>
        </w:rPr>
        <w:t>Haikerwal</w:t>
      </w:r>
      <w:proofErr w:type="spellEnd"/>
      <w:r w:rsidRPr="00760B57">
        <w:rPr>
          <w:rFonts w:ascii="Arial" w:hAnsi="Arial" w:cs="Arial"/>
        </w:rPr>
        <w:t xml:space="preserve">, A., O’Neill, C., Raman, S., Booth, M.L. and Gibbons, K. (2003). Social, cultural and environmental influences on child activity and eating in Australian migrant communities. Child: Care, Health and Development, 29(6), pp.441–448. </w:t>
      </w:r>
      <w:proofErr w:type="spellStart"/>
      <w:r w:rsidRPr="00760B57">
        <w:rPr>
          <w:rFonts w:ascii="Arial" w:hAnsi="Arial" w:cs="Arial"/>
        </w:rPr>
        <w:t>doi:https</w:t>
      </w:r>
      <w:proofErr w:type="spellEnd"/>
      <w:r w:rsidRPr="00760B57">
        <w:rPr>
          <w:rFonts w:ascii="Arial" w:hAnsi="Arial" w:cs="Arial"/>
        </w:rPr>
        <w:t>://doi.org/10.1046/j.1365-2214.2003.00363.x.</w:t>
      </w:r>
    </w:p>
    <w:p w:rsidR="00C76767" w:rsidRPr="00760B57" w:rsidRDefault="00C76767" w:rsidP="00760B57">
      <w:pPr>
        <w:spacing w:line="360" w:lineRule="auto"/>
        <w:rPr>
          <w:rFonts w:ascii="Arial" w:hAnsi="Arial" w:cs="Arial"/>
        </w:rPr>
      </w:pPr>
      <w:r w:rsidRPr="00760B57">
        <w:rPr>
          <w:rFonts w:ascii="Arial" w:hAnsi="Arial" w:cs="Arial"/>
        </w:rPr>
        <w:t xml:space="preserve">Ashton, L.M., </w:t>
      </w:r>
      <w:proofErr w:type="spellStart"/>
      <w:r w:rsidRPr="00760B57">
        <w:rPr>
          <w:rFonts w:ascii="Arial" w:hAnsi="Arial" w:cs="Arial"/>
        </w:rPr>
        <w:t>Hutchesson</w:t>
      </w:r>
      <w:proofErr w:type="spellEnd"/>
      <w:r w:rsidRPr="00760B57">
        <w:rPr>
          <w:rFonts w:ascii="Arial" w:hAnsi="Arial" w:cs="Arial"/>
        </w:rPr>
        <w:t xml:space="preserve">, M.J., Rollo, M.E., Morgan, P.J., Thompson, D.I. and Collins, C.E. (2015). Young adult males’ motivators and perceived barriers towards eating healthily and being active: a qualitative study. International Journal of Behavioral Nutrition and Physical Activity, 12(1). </w:t>
      </w:r>
      <w:proofErr w:type="spellStart"/>
      <w:r w:rsidRPr="00760B57">
        <w:rPr>
          <w:rFonts w:ascii="Arial" w:hAnsi="Arial" w:cs="Arial"/>
        </w:rPr>
        <w:t>doi:https</w:t>
      </w:r>
      <w:proofErr w:type="spellEnd"/>
      <w:r w:rsidRPr="00760B57">
        <w:rPr>
          <w:rFonts w:ascii="Arial" w:hAnsi="Arial" w:cs="Arial"/>
        </w:rPr>
        <w:t>://doi.org/10.1186/s12966-015-0257-6.</w:t>
      </w:r>
    </w:p>
    <w:p w:rsidR="00C76767" w:rsidRPr="00760B57" w:rsidRDefault="00C76767" w:rsidP="00760B57">
      <w:pPr>
        <w:spacing w:line="360" w:lineRule="auto"/>
        <w:rPr>
          <w:rFonts w:ascii="Arial" w:hAnsi="Arial" w:cs="Arial"/>
        </w:rPr>
      </w:pPr>
      <w:proofErr w:type="spellStart"/>
      <w:r w:rsidRPr="00760B57">
        <w:rPr>
          <w:rFonts w:ascii="Arial" w:hAnsi="Arial" w:cs="Arial"/>
        </w:rPr>
        <w:t>Deliens</w:t>
      </w:r>
      <w:proofErr w:type="spellEnd"/>
      <w:r w:rsidRPr="00760B57">
        <w:rPr>
          <w:rFonts w:ascii="Arial" w:hAnsi="Arial" w:cs="Arial"/>
        </w:rPr>
        <w:t xml:space="preserve">, T., </w:t>
      </w:r>
      <w:proofErr w:type="spellStart"/>
      <w:r w:rsidRPr="00760B57">
        <w:rPr>
          <w:rFonts w:ascii="Arial" w:hAnsi="Arial" w:cs="Arial"/>
        </w:rPr>
        <w:t>Clarys</w:t>
      </w:r>
      <w:proofErr w:type="spellEnd"/>
      <w:r w:rsidRPr="00760B57">
        <w:rPr>
          <w:rFonts w:ascii="Arial" w:hAnsi="Arial" w:cs="Arial"/>
        </w:rPr>
        <w:t xml:space="preserve">, P., De </w:t>
      </w:r>
      <w:proofErr w:type="spellStart"/>
      <w:r w:rsidRPr="00760B57">
        <w:rPr>
          <w:rFonts w:ascii="Arial" w:hAnsi="Arial" w:cs="Arial"/>
        </w:rPr>
        <w:t>Bourdeaudhuij</w:t>
      </w:r>
      <w:proofErr w:type="spellEnd"/>
      <w:r w:rsidRPr="00760B57">
        <w:rPr>
          <w:rFonts w:ascii="Arial" w:hAnsi="Arial" w:cs="Arial"/>
        </w:rPr>
        <w:t xml:space="preserve">, I. and </w:t>
      </w:r>
      <w:proofErr w:type="spellStart"/>
      <w:r w:rsidRPr="00760B57">
        <w:rPr>
          <w:rFonts w:ascii="Arial" w:hAnsi="Arial" w:cs="Arial"/>
        </w:rPr>
        <w:t>Deforche</w:t>
      </w:r>
      <w:proofErr w:type="spellEnd"/>
      <w:r w:rsidRPr="00760B57">
        <w:rPr>
          <w:rFonts w:ascii="Arial" w:hAnsi="Arial" w:cs="Arial"/>
        </w:rPr>
        <w:t xml:space="preserve">, B. (2014). Determinants of Eating </w:t>
      </w:r>
      <w:proofErr w:type="spellStart"/>
      <w:r w:rsidRPr="00760B57">
        <w:rPr>
          <w:rFonts w:ascii="Arial" w:hAnsi="Arial" w:cs="Arial"/>
        </w:rPr>
        <w:t>Behaviour</w:t>
      </w:r>
      <w:proofErr w:type="spellEnd"/>
      <w:r w:rsidRPr="00760B57">
        <w:rPr>
          <w:rFonts w:ascii="Arial" w:hAnsi="Arial" w:cs="Arial"/>
        </w:rPr>
        <w:t xml:space="preserve"> in University students: a Qualitative Study Using Focus Group Discussions. BMC Public Health, [online] 14(1). </w:t>
      </w:r>
      <w:proofErr w:type="spellStart"/>
      <w:r w:rsidRPr="00760B57">
        <w:rPr>
          <w:rFonts w:ascii="Arial" w:hAnsi="Arial" w:cs="Arial"/>
        </w:rPr>
        <w:t>doi:https</w:t>
      </w:r>
      <w:proofErr w:type="spellEnd"/>
      <w:r w:rsidRPr="00760B57">
        <w:rPr>
          <w:rFonts w:ascii="Arial" w:hAnsi="Arial" w:cs="Arial"/>
        </w:rPr>
        <w:t>://doi.org/10.1186/1471-2458-14-53.</w:t>
      </w:r>
    </w:p>
    <w:p w:rsidR="00C76767" w:rsidRPr="00760B57" w:rsidRDefault="00C76767" w:rsidP="00760B57">
      <w:pPr>
        <w:spacing w:line="360" w:lineRule="auto"/>
        <w:rPr>
          <w:rFonts w:ascii="Arial" w:hAnsi="Arial" w:cs="Arial"/>
        </w:rPr>
      </w:pPr>
      <w:proofErr w:type="spellStart"/>
      <w:r w:rsidRPr="00760B57">
        <w:rPr>
          <w:rFonts w:ascii="Arial" w:hAnsi="Arial" w:cs="Arial"/>
        </w:rPr>
        <w:t>Rahimi</w:t>
      </w:r>
      <w:proofErr w:type="spellEnd"/>
      <w:r w:rsidRPr="00760B57">
        <w:rPr>
          <w:rFonts w:ascii="Arial" w:hAnsi="Arial" w:cs="Arial"/>
        </w:rPr>
        <w:t xml:space="preserve">, H., Kalantari, A., </w:t>
      </w:r>
      <w:proofErr w:type="spellStart"/>
      <w:r w:rsidRPr="00760B57">
        <w:rPr>
          <w:rFonts w:ascii="Arial" w:hAnsi="Arial" w:cs="Arial"/>
        </w:rPr>
        <w:t>Rafiee</w:t>
      </w:r>
      <w:proofErr w:type="spellEnd"/>
      <w:r w:rsidRPr="00760B57">
        <w:rPr>
          <w:rFonts w:ascii="Arial" w:hAnsi="Arial" w:cs="Arial"/>
        </w:rPr>
        <w:t xml:space="preserve">, N. and </w:t>
      </w:r>
      <w:proofErr w:type="spellStart"/>
      <w:r w:rsidRPr="00760B57">
        <w:rPr>
          <w:rFonts w:ascii="Arial" w:hAnsi="Arial" w:cs="Arial"/>
        </w:rPr>
        <w:t>Khosravi</w:t>
      </w:r>
      <w:proofErr w:type="spellEnd"/>
      <w:r w:rsidRPr="00760B57">
        <w:rPr>
          <w:rFonts w:ascii="Arial" w:hAnsi="Arial" w:cs="Arial"/>
        </w:rPr>
        <w:t xml:space="preserve">, S. (2019). Social trends affecting the future of Iran’s health system: A qualitative study using focus group discussion. International Journal of Preventive Medicine, 10(1), p.115. </w:t>
      </w:r>
      <w:proofErr w:type="spellStart"/>
      <w:r w:rsidRPr="00760B57">
        <w:rPr>
          <w:rFonts w:ascii="Arial" w:hAnsi="Arial" w:cs="Arial"/>
        </w:rPr>
        <w:t>doi:https</w:t>
      </w:r>
      <w:proofErr w:type="spellEnd"/>
      <w:r w:rsidRPr="00760B57">
        <w:rPr>
          <w:rFonts w:ascii="Arial" w:hAnsi="Arial" w:cs="Arial"/>
        </w:rPr>
        <w:t>://doi.org/10.4103/ijpvm.ijpvm_322_18.</w:t>
      </w:r>
    </w:p>
    <w:p w:rsidR="00C76767" w:rsidRPr="00760B57" w:rsidRDefault="00C76767" w:rsidP="00760B57">
      <w:pPr>
        <w:spacing w:line="360" w:lineRule="auto"/>
        <w:rPr>
          <w:rFonts w:ascii="Arial" w:hAnsi="Arial" w:cs="Arial"/>
        </w:rPr>
      </w:pPr>
      <w:r w:rsidRPr="00760B57">
        <w:rPr>
          <w:rFonts w:ascii="Arial" w:hAnsi="Arial" w:cs="Arial"/>
        </w:rPr>
        <w:t xml:space="preserve">Chambers, S., </w:t>
      </w:r>
      <w:proofErr w:type="spellStart"/>
      <w:r w:rsidRPr="00760B57">
        <w:rPr>
          <w:rFonts w:ascii="Arial" w:hAnsi="Arial" w:cs="Arial"/>
        </w:rPr>
        <w:t>Lobb</w:t>
      </w:r>
      <w:proofErr w:type="spellEnd"/>
      <w:r w:rsidRPr="00760B57">
        <w:rPr>
          <w:rFonts w:ascii="Arial" w:hAnsi="Arial" w:cs="Arial"/>
        </w:rPr>
        <w:t xml:space="preserve">, A., Butler, L.T. and </w:t>
      </w:r>
      <w:proofErr w:type="spellStart"/>
      <w:r w:rsidRPr="00760B57">
        <w:rPr>
          <w:rFonts w:ascii="Arial" w:hAnsi="Arial" w:cs="Arial"/>
        </w:rPr>
        <w:t>Traill</w:t>
      </w:r>
      <w:proofErr w:type="spellEnd"/>
      <w:r w:rsidRPr="00760B57">
        <w:rPr>
          <w:rFonts w:ascii="Arial" w:hAnsi="Arial" w:cs="Arial"/>
        </w:rPr>
        <w:t xml:space="preserve">, W.B. (2008). The influence of age and gender on food choice: a focus group exploration. International Journal of Consumer Studies, [online] 32(4), pp.356–365. </w:t>
      </w:r>
      <w:proofErr w:type="spellStart"/>
      <w:r w:rsidRPr="00760B57">
        <w:rPr>
          <w:rFonts w:ascii="Arial" w:hAnsi="Arial" w:cs="Arial"/>
        </w:rPr>
        <w:t>doi:https</w:t>
      </w:r>
      <w:proofErr w:type="spellEnd"/>
      <w:r w:rsidRPr="00760B57">
        <w:rPr>
          <w:rFonts w:ascii="Arial" w:hAnsi="Arial" w:cs="Arial"/>
        </w:rPr>
        <w:t>://doi.org/10.1111/j.1470-6431.2007.00642.x.</w:t>
      </w:r>
    </w:p>
    <w:p w:rsidR="00C76767" w:rsidRPr="00760B57" w:rsidRDefault="00C76767" w:rsidP="00760B57">
      <w:pPr>
        <w:spacing w:line="360" w:lineRule="auto"/>
        <w:rPr>
          <w:rFonts w:ascii="Arial" w:hAnsi="Arial" w:cs="Arial"/>
        </w:rPr>
      </w:pPr>
      <w:r w:rsidRPr="00760B57">
        <w:rPr>
          <w:rFonts w:ascii="Arial" w:hAnsi="Arial" w:cs="Arial"/>
        </w:rPr>
        <w:t xml:space="preserve">Amore, L., </w:t>
      </w:r>
      <w:proofErr w:type="spellStart"/>
      <w:r w:rsidRPr="00760B57">
        <w:rPr>
          <w:rFonts w:ascii="Arial" w:hAnsi="Arial" w:cs="Arial"/>
        </w:rPr>
        <w:t>Buchthal</w:t>
      </w:r>
      <w:proofErr w:type="spellEnd"/>
      <w:r w:rsidRPr="00760B57">
        <w:rPr>
          <w:rFonts w:ascii="Arial" w:hAnsi="Arial" w:cs="Arial"/>
        </w:rPr>
        <w:t xml:space="preserve">, O.V. and </w:t>
      </w:r>
      <w:proofErr w:type="spellStart"/>
      <w:r w:rsidRPr="00760B57">
        <w:rPr>
          <w:rFonts w:ascii="Arial" w:hAnsi="Arial" w:cs="Arial"/>
        </w:rPr>
        <w:t>Banna</w:t>
      </w:r>
      <w:proofErr w:type="spellEnd"/>
      <w:r w:rsidRPr="00760B57">
        <w:rPr>
          <w:rFonts w:ascii="Arial" w:hAnsi="Arial" w:cs="Arial"/>
        </w:rPr>
        <w:t xml:space="preserve">, J.C. (2019). Identifying perceived barriers and enablers of healthy eating in college students in Hawai’i: a qualitative study using focus groups. BMC Nutrition, [online] 5(1). </w:t>
      </w:r>
      <w:proofErr w:type="spellStart"/>
      <w:r w:rsidRPr="00760B57">
        <w:rPr>
          <w:rFonts w:ascii="Arial" w:hAnsi="Arial" w:cs="Arial"/>
        </w:rPr>
        <w:t>doi:https</w:t>
      </w:r>
      <w:proofErr w:type="spellEnd"/>
      <w:r w:rsidRPr="00760B57">
        <w:rPr>
          <w:rFonts w:ascii="Arial" w:hAnsi="Arial" w:cs="Arial"/>
        </w:rPr>
        <w:t>://doi.org/10.1186/s40795-019-0280-0.</w:t>
      </w:r>
    </w:p>
    <w:p w:rsidR="00C76767" w:rsidRPr="00760B57" w:rsidRDefault="00C76767" w:rsidP="00760B57">
      <w:pPr>
        <w:spacing w:line="360" w:lineRule="auto"/>
        <w:rPr>
          <w:rFonts w:ascii="Arial" w:hAnsi="Arial" w:cs="Arial"/>
        </w:rPr>
      </w:pPr>
      <w:proofErr w:type="spellStart"/>
      <w:r w:rsidRPr="00760B57">
        <w:rPr>
          <w:rFonts w:ascii="Arial" w:hAnsi="Arial" w:cs="Arial"/>
        </w:rPr>
        <w:t>Wongprawmas</w:t>
      </w:r>
      <w:proofErr w:type="spellEnd"/>
      <w:r w:rsidRPr="00760B57">
        <w:rPr>
          <w:rFonts w:ascii="Arial" w:hAnsi="Arial" w:cs="Arial"/>
        </w:rPr>
        <w:t xml:space="preserve">, R., </w:t>
      </w:r>
      <w:proofErr w:type="spellStart"/>
      <w:r w:rsidRPr="00760B57">
        <w:rPr>
          <w:rFonts w:ascii="Arial" w:hAnsi="Arial" w:cs="Arial"/>
        </w:rPr>
        <w:t>Sogari</w:t>
      </w:r>
      <w:proofErr w:type="spellEnd"/>
      <w:r w:rsidRPr="00760B57">
        <w:rPr>
          <w:rFonts w:ascii="Arial" w:hAnsi="Arial" w:cs="Arial"/>
        </w:rPr>
        <w:t xml:space="preserve">, G., </w:t>
      </w:r>
      <w:proofErr w:type="spellStart"/>
      <w:r w:rsidRPr="00760B57">
        <w:rPr>
          <w:rFonts w:ascii="Arial" w:hAnsi="Arial" w:cs="Arial"/>
        </w:rPr>
        <w:t>Menozzi</w:t>
      </w:r>
      <w:proofErr w:type="spellEnd"/>
      <w:r w:rsidRPr="00760B57">
        <w:rPr>
          <w:rFonts w:ascii="Arial" w:hAnsi="Arial" w:cs="Arial"/>
        </w:rPr>
        <w:t xml:space="preserve">, D. and Mora, C. (2022). Strategies to Promote Healthy Eating Among University Students: A Qualitative Study Using the Nominal Group Technique. Frontiers in Nutrition, [online] 9. </w:t>
      </w:r>
      <w:proofErr w:type="spellStart"/>
      <w:r w:rsidRPr="00760B57">
        <w:rPr>
          <w:rFonts w:ascii="Arial" w:hAnsi="Arial" w:cs="Arial"/>
        </w:rPr>
        <w:t>doi:https</w:t>
      </w:r>
      <w:proofErr w:type="spellEnd"/>
      <w:r w:rsidRPr="00760B57">
        <w:rPr>
          <w:rFonts w:ascii="Arial" w:hAnsi="Arial" w:cs="Arial"/>
        </w:rPr>
        <w:t>://doi.org/10.3389/fnut.2022.821016.</w:t>
      </w:r>
    </w:p>
    <w:p w:rsidR="005650AC" w:rsidRPr="00760B57" w:rsidRDefault="00C76767" w:rsidP="00760B57">
      <w:pPr>
        <w:spacing w:line="360" w:lineRule="auto"/>
        <w:rPr>
          <w:rFonts w:ascii="Arial" w:hAnsi="Arial" w:cs="Arial"/>
        </w:rPr>
      </w:pPr>
      <w:r w:rsidRPr="00760B57">
        <w:rPr>
          <w:rFonts w:ascii="Arial" w:hAnsi="Arial" w:cs="Arial"/>
        </w:rPr>
        <w:t xml:space="preserve">Hargreaves, M.K., Schlundt, D.G. and </w:t>
      </w:r>
      <w:proofErr w:type="spellStart"/>
      <w:r w:rsidRPr="00760B57">
        <w:rPr>
          <w:rFonts w:ascii="Arial" w:hAnsi="Arial" w:cs="Arial"/>
        </w:rPr>
        <w:t>Buchowski</w:t>
      </w:r>
      <w:proofErr w:type="spellEnd"/>
      <w:r w:rsidRPr="00760B57">
        <w:rPr>
          <w:rFonts w:ascii="Arial" w:hAnsi="Arial" w:cs="Arial"/>
        </w:rPr>
        <w:t xml:space="preserve">, M.S. (2002). Contextual Factors Influencing the Eating </w:t>
      </w:r>
      <w:proofErr w:type="spellStart"/>
      <w:r w:rsidRPr="00760B57">
        <w:rPr>
          <w:rFonts w:ascii="Arial" w:hAnsi="Arial" w:cs="Arial"/>
        </w:rPr>
        <w:t>Behaviours</w:t>
      </w:r>
      <w:proofErr w:type="spellEnd"/>
      <w:r w:rsidRPr="00760B57">
        <w:rPr>
          <w:rFonts w:ascii="Arial" w:hAnsi="Arial" w:cs="Arial"/>
        </w:rPr>
        <w:t xml:space="preserve"> of African American Women: A Focus Group Investigation. Ethnicity &amp; Health, 7(3), pp.133–147. </w:t>
      </w:r>
      <w:proofErr w:type="spellStart"/>
      <w:r w:rsidRPr="00760B57">
        <w:rPr>
          <w:rFonts w:ascii="Arial" w:hAnsi="Arial" w:cs="Arial"/>
        </w:rPr>
        <w:t>doi:https</w:t>
      </w:r>
      <w:proofErr w:type="spellEnd"/>
      <w:r w:rsidRPr="00760B57">
        <w:rPr>
          <w:rFonts w:ascii="Arial" w:hAnsi="Arial" w:cs="Arial"/>
        </w:rPr>
        <w:t>://doi.org/10.1080/1355785022000041980.</w:t>
      </w:r>
    </w:p>
    <w:sectPr w:rsidR="005650AC" w:rsidRPr="00760B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43C1F"/>
    <w:multiLevelType w:val="hybridMultilevel"/>
    <w:tmpl w:val="7FE61C76"/>
    <w:lvl w:ilvl="0" w:tplc="2BDCDA78">
      <w:start w:val="1"/>
      <w:numFmt w:val="bullet"/>
      <w:lvlText w:val="•"/>
      <w:lvlJc w:val="left"/>
      <w:pPr>
        <w:tabs>
          <w:tab w:val="num" w:pos="720"/>
        </w:tabs>
        <w:ind w:left="720" w:hanging="360"/>
      </w:pPr>
      <w:rPr>
        <w:rFonts w:ascii="Times New Roman" w:hAnsi="Times New Roman" w:hint="default"/>
      </w:rPr>
    </w:lvl>
    <w:lvl w:ilvl="1" w:tplc="DB5293E6" w:tentative="1">
      <w:start w:val="1"/>
      <w:numFmt w:val="bullet"/>
      <w:lvlText w:val="•"/>
      <w:lvlJc w:val="left"/>
      <w:pPr>
        <w:tabs>
          <w:tab w:val="num" w:pos="1440"/>
        </w:tabs>
        <w:ind w:left="1440" w:hanging="360"/>
      </w:pPr>
      <w:rPr>
        <w:rFonts w:ascii="Times New Roman" w:hAnsi="Times New Roman" w:hint="default"/>
      </w:rPr>
    </w:lvl>
    <w:lvl w:ilvl="2" w:tplc="65A01892" w:tentative="1">
      <w:start w:val="1"/>
      <w:numFmt w:val="bullet"/>
      <w:lvlText w:val="•"/>
      <w:lvlJc w:val="left"/>
      <w:pPr>
        <w:tabs>
          <w:tab w:val="num" w:pos="2160"/>
        </w:tabs>
        <w:ind w:left="2160" w:hanging="360"/>
      </w:pPr>
      <w:rPr>
        <w:rFonts w:ascii="Times New Roman" w:hAnsi="Times New Roman" w:hint="default"/>
      </w:rPr>
    </w:lvl>
    <w:lvl w:ilvl="3" w:tplc="0130F742" w:tentative="1">
      <w:start w:val="1"/>
      <w:numFmt w:val="bullet"/>
      <w:lvlText w:val="•"/>
      <w:lvlJc w:val="left"/>
      <w:pPr>
        <w:tabs>
          <w:tab w:val="num" w:pos="2880"/>
        </w:tabs>
        <w:ind w:left="2880" w:hanging="360"/>
      </w:pPr>
      <w:rPr>
        <w:rFonts w:ascii="Times New Roman" w:hAnsi="Times New Roman" w:hint="default"/>
      </w:rPr>
    </w:lvl>
    <w:lvl w:ilvl="4" w:tplc="217AAA08" w:tentative="1">
      <w:start w:val="1"/>
      <w:numFmt w:val="bullet"/>
      <w:lvlText w:val="•"/>
      <w:lvlJc w:val="left"/>
      <w:pPr>
        <w:tabs>
          <w:tab w:val="num" w:pos="3600"/>
        </w:tabs>
        <w:ind w:left="3600" w:hanging="360"/>
      </w:pPr>
      <w:rPr>
        <w:rFonts w:ascii="Times New Roman" w:hAnsi="Times New Roman" w:hint="default"/>
      </w:rPr>
    </w:lvl>
    <w:lvl w:ilvl="5" w:tplc="7F820806" w:tentative="1">
      <w:start w:val="1"/>
      <w:numFmt w:val="bullet"/>
      <w:lvlText w:val="•"/>
      <w:lvlJc w:val="left"/>
      <w:pPr>
        <w:tabs>
          <w:tab w:val="num" w:pos="4320"/>
        </w:tabs>
        <w:ind w:left="4320" w:hanging="360"/>
      </w:pPr>
      <w:rPr>
        <w:rFonts w:ascii="Times New Roman" w:hAnsi="Times New Roman" w:hint="default"/>
      </w:rPr>
    </w:lvl>
    <w:lvl w:ilvl="6" w:tplc="4DE4AA2A" w:tentative="1">
      <w:start w:val="1"/>
      <w:numFmt w:val="bullet"/>
      <w:lvlText w:val="•"/>
      <w:lvlJc w:val="left"/>
      <w:pPr>
        <w:tabs>
          <w:tab w:val="num" w:pos="5040"/>
        </w:tabs>
        <w:ind w:left="5040" w:hanging="360"/>
      </w:pPr>
      <w:rPr>
        <w:rFonts w:ascii="Times New Roman" w:hAnsi="Times New Roman" w:hint="default"/>
      </w:rPr>
    </w:lvl>
    <w:lvl w:ilvl="7" w:tplc="9820AB92" w:tentative="1">
      <w:start w:val="1"/>
      <w:numFmt w:val="bullet"/>
      <w:lvlText w:val="•"/>
      <w:lvlJc w:val="left"/>
      <w:pPr>
        <w:tabs>
          <w:tab w:val="num" w:pos="5760"/>
        </w:tabs>
        <w:ind w:left="5760" w:hanging="360"/>
      </w:pPr>
      <w:rPr>
        <w:rFonts w:ascii="Times New Roman" w:hAnsi="Times New Roman" w:hint="default"/>
      </w:rPr>
    </w:lvl>
    <w:lvl w:ilvl="8" w:tplc="9FD2E6E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191980"/>
    <w:multiLevelType w:val="hybridMultilevel"/>
    <w:tmpl w:val="DA3E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E563C2"/>
    <w:multiLevelType w:val="hybridMultilevel"/>
    <w:tmpl w:val="8BCA6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112B6"/>
    <w:multiLevelType w:val="hybridMultilevel"/>
    <w:tmpl w:val="2D905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3D47D2"/>
    <w:multiLevelType w:val="hybridMultilevel"/>
    <w:tmpl w:val="EBE2C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AF2E70"/>
    <w:multiLevelType w:val="hybridMultilevel"/>
    <w:tmpl w:val="61406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AD62BC"/>
    <w:multiLevelType w:val="hybridMultilevel"/>
    <w:tmpl w:val="0546C2EC"/>
    <w:lvl w:ilvl="0" w:tplc="497697D6">
      <w:start w:val="1"/>
      <w:numFmt w:val="bullet"/>
      <w:lvlText w:val="•"/>
      <w:lvlJc w:val="left"/>
      <w:pPr>
        <w:tabs>
          <w:tab w:val="num" w:pos="720"/>
        </w:tabs>
        <w:ind w:left="720" w:hanging="360"/>
      </w:pPr>
      <w:rPr>
        <w:rFonts w:ascii="Times New Roman" w:hAnsi="Times New Roman" w:hint="default"/>
      </w:rPr>
    </w:lvl>
    <w:lvl w:ilvl="1" w:tplc="791EEB7A" w:tentative="1">
      <w:start w:val="1"/>
      <w:numFmt w:val="bullet"/>
      <w:lvlText w:val="•"/>
      <w:lvlJc w:val="left"/>
      <w:pPr>
        <w:tabs>
          <w:tab w:val="num" w:pos="1440"/>
        </w:tabs>
        <w:ind w:left="1440" w:hanging="360"/>
      </w:pPr>
      <w:rPr>
        <w:rFonts w:ascii="Times New Roman" w:hAnsi="Times New Roman" w:hint="default"/>
      </w:rPr>
    </w:lvl>
    <w:lvl w:ilvl="2" w:tplc="31B41B30" w:tentative="1">
      <w:start w:val="1"/>
      <w:numFmt w:val="bullet"/>
      <w:lvlText w:val="•"/>
      <w:lvlJc w:val="left"/>
      <w:pPr>
        <w:tabs>
          <w:tab w:val="num" w:pos="2160"/>
        </w:tabs>
        <w:ind w:left="2160" w:hanging="360"/>
      </w:pPr>
      <w:rPr>
        <w:rFonts w:ascii="Times New Roman" w:hAnsi="Times New Roman" w:hint="default"/>
      </w:rPr>
    </w:lvl>
    <w:lvl w:ilvl="3" w:tplc="70D4ED8C" w:tentative="1">
      <w:start w:val="1"/>
      <w:numFmt w:val="bullet"/>
      <w:lvlText w:val="•"/>
      <w:lvlJc w:val="left"/>
      <w:pPr>
        <w:tabs>
          <w:tab w:val="num" w:pos="2880"/>
        </w:tabs>
        <w:ind w:left="2880" w:hanging="360"/>
      </w:pPr>
      <w:rPr>
        <w:rFonts w:ascii="Times New Roman" w:hAnsi="Times New Roman" w:hint="default"/>
      </w:rPr>
    </w:lvl>
    <w:lvl w:ilvl="4" w:tplc="9DC2B856" w:tentative="1">
      <w:start w:val="1"/>
      <w:numFmt w:val="bullet"/>
      <w:lvlText w:val="•"/>
      <w:lvlJc w:val="left"/>
      <w:pPr>
        <w:tabs>
          <w:tab w:val="num" w:pos="3600"/>
        </w:tabs>
        <w:ind w:left="3600" w:hanging="360"/>
      </w:pPr>
      <w:rPr>
        <w:rFonts w:ascii="Times New Roman" w:hAnsi="Times New Roman" w:hint="default"/>
      </w:rPr>
    </w:lvl>
    <w:lvl w:ilvl="5" w:tplc="6FF47980" w:tentative="1">
      <w:start w:val="1"/>
      <w:numFmt w:val="bullet"/>
      <w:lvlText w:val="•"/>
      <w:lvlJc w:val="left"/>
      <w:pPr>
        <w:tabs>
          <w:tab w:val="num" w:pos="4320"/>
        </w:tabs>
        <w:ind w:left="4320" w:hanging="360"/>
      </w:pPr>
      <w:rPr>
        <w:rFonts w:ascii="Times New Roman" w:hAnsi="Times New Roman" w:hint="default"/>
      </w:rPr>
    </w:lvl>
    <w:lvl w:ilvl="6" w:tplc="AE42BE12" w:tentative="1">
      <w:start w:val="1"/>
      <w:numFmt w:val="bullet"/>
      <w:lvlText w:val="•"/>
      <w:lvlJc w:val="left"/>
      <w:pPr>
        <w:tabs>
          <w:tab w:val="num" w:pos="5040"/>
        </w:tabs>
        <w:ind w:left="5040" w:hanging="360"/>
      </w:pPr>
      <w:rPr>
        <w:rFonts w:ascii="Times New Roman" w:hAnsi="Times New Roman" w:hint="default"/>
      </w:rPr>
    </w:lvl>
    <w:lvl w:ilvl="7" w:tplc="4532E23C" w:tentative="1">
      <w:start w:val="1"/>
      <w:numFmt w:val="bullet"/>
      <w:lvlText w:val="•"/>
      <w:lvlJc w:val="left"/>
      <w:pPr>
        <w:tabs>
          <w:tab w:val="num" w:pos="5760"/>
        </w:tabs>
        <w:ind w:left="5760" w:hanging="360"/>
      </w:pPr>
      <w:rPr>
        <w:rFonts w:ascii="Times New Roman" w:hAnsi="Times New Roman" w:hint="default"/>
      </w:rPr>
    </w:lvl>
    <w:lvl w:ilvl="8" w:tplc="B066C7D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78E1372"/>
    <w:multiLevelType w:val="hybridMultilevel"/>
    <w:tmpl w:val="85B26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B96C47"/>
    <w:multiLevelType w:val="hybridMultilevel"/>
    <w:tmpl w:val="334A18F6"/>
    <w:lvl w:ilvl="0" w:tplc="5420BE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057EA4"/>
    <w:multiLevelType w:val="hybridMultilevel"/>
    <w:tmpl w:val="57F02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F92A1F"/>
    <w:multiLevelType w:val="hybridMultilevel"/>
    <w:tmpl w:val="58AC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1D05FD"/>
    <w:multiLevelType w:val="hybridMultilevel"/>
    <w:tmpl w:val="B29ED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50017E"/>
    <w:multiLevelType w:val="hybridMultilevel"/>
    <w:tmpl w:val="C00402EC"/>
    <w:lvl w:ilvl="0" w:tplc="58BA651C">
      <w:start w:val="1"/>
      <w:numFmt w:val="bullet"/>
      <w:lvlText w:val="•"/>
      <w:lvlJc w:val="left"/>
      <w:pPr>
        <w:tabs>
          <w:tab w:val="num" w:pos="720"/>
        </w:tabs>
        <w:ind w:left="720" w:hanging="360"/>
      </w:pPr>
      <w:rPr>
        <w:rFonts w:ascii="Times New Roman" w:hAnsi="Times New Roman" w:hint="default"/>
      </w:rPr>
    </w:lvl>
    <w:lvl w:ilvl="1" w:tplc="47F2898A" w:tentative="1">
      <w:start w:val="1"/>
      <w:numFmt w:val="bullet"/>
      <w:lvlText w:val="•"/>
      <w:lvlJc w:val="left"/>
      <w:pPr>
        <w:tabs>
          <w:tab w:val="num" w:pos="1440"/>
        </w:tabs>
        <w:ind w:left="1440" w:hanging="360"/>
      </w:pPr>
      <w:rPr>
        <w:rFonts w:ascii="Times New Roman" w:hAnsi="Times New Roman" w:hint="default"/>
      </w:rPr>
    </w:lvl>
    <w:lvl w:ilvl="2" w:tplc="F8D823D4" w:tentative="1">
      <w:start w:val="1"/>
      <w:numFmt w:val="bullet"/>
      <w:lvlText w:val="•"/>
      <w:lvlJc w:val="left"/>
      <w:pPr>
        <w:tabs>
          <w:tab w:val="num" w:pos="2160"/>
        </w:tabs>
        <w:ind w:left="2160" w:hanging="360"/>
      </w:pPr>
      <w:rPr>
        <w:rFonts w:ascii="Times New Roman" w:hAnsi="Times New Roman" w:hint="default"/>
      </w:rPr>
    </w:lvl>
    <w:lvl w:ilvl="3" w:tplc="CD00EDA2" w:tentative="1">
      <w:start w:val="1"/>
      <w:numFmt w:val="bullet"/>
      <w:lvlText w:val="•"/>
      <w:lvlJc w:val="left"/>
      <w:pPr>
        <w:tabs>
          <w:tab w:val="num" w:pos="2880"/>
        </w:tabs>
        <w:ind w:left="2880" w:hanging="360"/>
      </w:pPr>
      <w:rPr>
        <w:rFonts w:ascii="Times New Roman" w:hAnsi="Times New Roman" w:hint="default"/>
      </w:rPr>
    </w:lvl>
    <w:lvl w:ilvl="4" w:tplc="E6FAB1B8" w:tentative="1">
      <w:start w:val="1"/>
      <w:numFmt w:val="bullet"/>
      <w:lvlText w:val="•"/>
      <w:lvlJc w:val="left"/>
      <w:pPr>
        <w:tabs>
          <w:tab w:val="num" w:pos="3600"/>
        </w:tabs>
        <w:ind w:left="3600" w:hanging="360"/>
      </w:pPr>
      <w:rPr>
        <w:rFonts w:ascii="Times New Roman" w:hAnsi="Times New Roman" w:hint="default"/>
      </w:rPr>
    </w:lvl>
    <w:lvl w:ilvl="5" w:tplc="80D4C5D4" w:tentative="1">
      <w:start w:val="1"/>
      <w:numFmt w:val="bullet"/>
      <w:lvlText w:val="•"/>
      <w:lvlJc w:val="left"/>
      <w:pPr>
        <w:tabs>
          <w:tab w:val="num" w:pos="4320"/>
        </w:tabs>
        <w:ind w:left="4320" w:hanging="360"/>
      </w:pPr>
      <w:rPr>
        <w:rFonts w:ascii="Times New Roman" w:hAnsi="Times New Roman" w:hint="default"/>
      </w:rPr>
    </w:lvl>
    <w:lvl w:ilvl="6" w:tplc="F2EE15E2" w:tentative="1">
      <w:start w:val="1"/>
      <w:numFmt w:val="bullet"/>
      <w:lvlText w:val="•"/>
      <w:lvlJc w:val="left"/>
      <w:pPr>
        <w:tabs>
          <w:tab w:val="num" w:pos="5040"/>
        </w:tabs>
        <w:ind w:left="5040" w:hanging="360"/>
      </w:pPr>
      <w:rPr>
        <w:rFonts w:ascii="Times New Roman" w:hAnsi="Times New Roman" w:hint="default"/>
      </w:rPr>
    </w:lvl>
    <w:lvl w:ilvl="7" w:tplc="CDC203F4" w:tentative="1">
      <w:start w:val="1"/>
      <w:numFmt w:val="bullet"/>
      <w:lvlText w:val="•"/>
      <w:lvlJc w:val="left"/>
      <w:pPr>
        <w:tabs>
          <w:tab w:val="num" w:pos="5760"/>
        </w:tabs>
        <w:ind w:left="5760" w:hanging="360"/>
      </w:pPr>
      <w:rPr>
        <w:rFonts w:ascii="Times New Roman" w:hAnsi="Times New Roman" w:hint="default"/>
      </w:rPr>
    </w:lvl>
    <w:lvl w:ilvl="8" w:tplc="F6025E5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F814BBB"/>
    <w:multiLevelType w:val="multilevel"/>
    <w:tmpl w:val="2782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313DCD"/>
    <w:multiLevelType w:val="hybridMultilevel"/>
    <w:tmpl w:val="3E000DE8"/>
    <w:lvl w:ilvl="0" w:tplc="EDE86B8E">
      <w:start w:val="1"/>
      <w:numFmt w:val="bullet"/>
      <w:lvlText w:val="•"/>
      <w:lvlJc w:val="left"/>
      <w:pPr>
        <w:tabs>
          <w:tab w:val="num" w:pos="720"/>
        </w:tabs>
        <w:ind w:left="720" w:hanging="360"/>
      </w:pPr>
      <w:rPr>
        <w:rFonts w:ascii="Times New Roman" w:hAnsi="Times New Roman" w:hint="default"/>
      </w:rPr>
    </w:lvl>
    <w:lvl w:ilvl="1" w:tplc="88AEDAC2" w:tentative="1">
      <w:start w:val="1"/>
      <w:numFmt w:val="bullet"/>
      <w:lvlText w:val="•"/>
      <w:lvlJc w:val="left"/>
      <w:pPr>
        <w:tabs>
          <w:tab w:val="num" w:pos="1440"/>
        </w:tabs>
        <w:ind w:left="1440" w:hanging="360"/>
      </w:pPr>
      <w:rPr>
        <w:rFonts w:ascii="Times New Roman" w:hAnsi="Times New Roman" w:hint="default"/>
      </w:rPr>
    </w:lvl>
    <w:lvl w:ilvl="2" w:tplc="F56238CC" w:tentative="1">
      <w:start w:val="1"/>
      <w:numFmt w:val="bullet"/>
      <w:lvlText w:val="•"/>
      <w:lvlJc w:val="left"/>
      <w:pPr>
        <w:tabs>
          <w:tab w:val="num" w:pos="2160"/>
        </w:tabs>
        <w:ind w:left="2160" w:hanging="360"/>
      </w:pPr>
      <w:rPr>
        <w:rFonts w:ascii="Times New Roman" w:hAnsi="Times New Roman" w:hint="default"/>
      </w:rPr>
    </w:lvl>
    <w:lvl w:ilvl="3" w:tplc="4DEE2C18" w:tentative="1">
      <w:start w:val="1"/>
      <w:numFmt w:val="bullet"/>
      <w:lvlText w:val="•"/>
      <w:lvlJc w:val="left"/>
      <w:pPr>
        <w:tabs>
          <w:tab w:val="num" w:pos="2880"/>
        </w:tabs>
        <w:ind w:left="2880" w:hanging="360"/>
      </w:pPr>
      <w:rPr>
        <w:rFonts w:ascii="Times New Roman" w:hAnsi="Times New Roman" w:hint="default"/>
      </w:rPr>
    </w:lvl>
    <w:lvl w:ilvl="4" w:tplc="1620432E" w:tentative="1">
      <w:start w:val="1"/>
      <w:numFmt w:val="bullet"/>
      <w:lvlText w:val="•"/>
      <w:lvlJc w:val="left"/>
      <w:pPr>
        <w:tabs>
          <w:tab w:val="num" w:pos="3600"/>
        </w:tabs>
        <w:ind w:left="3600" w:hanging="360"/>
      </w:pPr>
      <w:rPr>
        <w:rFonts w:ascii="Times New Roman" w:hAnsi="Times New Roman" w:hint="default"/>
      </w:rPr>
    </w:lvl>
    <w:lvl w:ilvl="5" w:tplc="A98CF51E" w:tentative="1">
      <w:start w:val="1"/>
      <w:numFmt w:val="bullet"/>
      <w:lvlText w:val="•"/>
      <w:lvlJc w:val="left"/>
      <w:pPr>
        <w:tabs>
          <w:tab w:val="num" w:pos="4320"/>
        </w:tabs>
        <w:ind w:left="4320" w:hanging="360"/>
      </w:pPr>
      <w:rPr>
        <w:rFonts w:ascii="Times New Roman" w:hAnsi="Times New Roman" w:hint="default"/>
      </w:rPr>
    </w:lvl>
    <w:lvl w:ilvl="6" w:tplc="26E6949A" w:tentative="1">
      <w:start w:val="1"/>
      <w:numFmt w:val="bullet"/>
      <w:lvlText w:val="•"/>
      <w:lvlJc w:val="left"/>
      <w:pPr>
        <w:tabs>
          <w:tab w:val="num" w:pos="5040"/>
        </w:tabs>
        <w:ind w:left="5040" w:hanging="360"/>
      </w:pPr>
      <w:rPr>
        <w:rFonts w:ascii="Times New Roman" w:hAnsi="Times New Roman" w:hint="default"/>
      </w:rPr>
    </w:lvl>
    <w:lvl w:ilvl="7" w:tplc="4342AF6C" w:tentative="1">
      <w:start w:val="1"/>
      <w:numFmt w:val="bullet"/>
      <w:lvlText w:val="•"/>
      <w:lvlJc w:val="left"/>
      <w:pPr>
        <w:tabs>
          <w:tab w:val="num" w:pos="5760"/>
        </w:tabs>
        <w:ind w:left="5760" w:hanging="360"/>
      </w:pPr>
      <w:rPr>
        <w:rFonts w:ascii="Times New Roman" w:hAnsi="Times New Roman" w:hint="default"/>
      </w:rPr>
    </w:lvl>
    <w:lvl w:ilvl="8" w:tplc="71A40BB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215412C"/>
    <w:multiLevelType w:val="hybridMultilevel"/>
    <w:tmpl w:val="131C7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073D44"/>
    <w:multiLevelType w:val="hybridMultilevel"/>
    <w:tmpl w:val="3B70A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BC3584"/>
    <w:multiLevelType w:val="hybridMultilevel"/>
    <w:tmpl w:val="AD087902"/>
    <w:lvl w:ilvl="0" w:tplc="DA06D634">
      <w:start w:val="1"/>
      <w:numFmt w:val="bullet"/>
      <w:lvlText w:val="•"/>
      <w:lvlJc w:val="left"/>
      <w:pPr>
        <w:tabs>
          <w:tab w:val="num" w:pos="720"/>
        </w:tabs>
        <w:ind w:left="720" w:hanging="360"/>
      </w:pPr>
      <w:rPr>
        <w:rFonts w:ascii="Times New Roman" w:hAnsi="Times New Roman" w:hint="default"/>
      </w:rPr>
    </w:lvl>
    <w:lvl w:ilvl="1" w:tplc="0D408EE6" w:tentative="1">
      <w:start w:val="1"/>
      <w:numFmt w:val="bullet"/>
      <w:lvlText w:val="•"/>
      <w:lvlJc w:val="left"/>
      <w:pPr>
        <w:tabs>
          <w:tab w:val="num" w:pos="1440"/>
        </w:tabs>
        <w:ind w:left="1440" w:hanging="360"/>
      </w:pPr>
      <w:rPr>
        <w:rFonts w:ascii="Times New Roman" w:hAnsi="Times New Roman" w:hint="default"/>
      </w:rPr>
    </w:lvl>
    <w:lvl w:ilvl="2" w:tplc="9A0408FE" w:tentative="1">
      <w:start w:val="1"/>
      <w:numFmt w:val="bullet"/>
      <w:lvlText w:val="•"/>
      <w:lvlJc w:val="left"/>
      <w:pPr>
        <w:tabs>
          <w:tab w:val="num" w:pos="2160"/>
        </w:tabs>
        <w:ind w:left="2160" w:hanging="360"/>
      </w:pPr>
      <w:rPr>
        <w:rFonts w:ascii="Times New Roman" w:hAnsi="Times New Roman" w:hint="default"/>
      </w:rPr>
    </w:lvl>
    <w:lvl w:ilvl="3" w:tplc="79727422" w:tentative="1">
      <w:start w:val="1"/>
      <w:numFmt w:val="bullet"/>
      <w:lvlText w:val="•"/>
      <w:lvlJc w:val="left"/>
      <w:pPr>
        <w:tabs>
          <w:tab w:val="num" w:pos="2880"/>
        </w:tabs>
        <w:ind w:left="2880" w:hanging="360"/>
      </w:pPr>
      <w:rPr>
        <w:rFonts w:ascii="Times New Roman" w:hAnsi="Times New Roman" w:hint="default"/>
      </w:rPr>
    </w:lvl>
    <w:lvl w:ilvl="4" w:tplc="D166AB84" w:tentative="1">
      <w:start w:val="1"/>
      <w:numFmt w:val="bullet"/>
      <w:lvlText w:val="•"/>
      <w:lvlJc w:val="left"/>
      <w:pPr>
        <w:tabs>
          <w:tab w:val="num" w:pos="3600"/>
        </w:tabs>
        <w:ind w:left="3600" w:hanging="360"/>
      </w:pPr>
      <w:rPr>
        <w:rFonts w:ascii="Times New Roman" w:hAnsi="Times New Roman" w:hint="default"/>
      </w:rPr>
    </w:lvl>
    <w:lvl w:ilvl="5" w:tplc="59C44472" w:tentative="1">
      <w:start w:val="1"/>
      <w:numFmt w:val="bullet"/>
      <w:lvlText w:val="•"/>
      <w:lvlJc w:val="left"/>
      <w:pPr>
        <w:tabs>
          <w:tab w:val="num" w:pos="4320"/>
        </w:tabs>
        <w:ind w:left="4320" w:hanging="360"/>
      </w:pPr>
      <w:rPr>
        <w:rFonts w:ascii="Times New Roman" w:hAnsi="Times New Roman" w:hint="default"/>
      </w:rPr>
    </w:lvl>
    <w:lvl w:ilvl="6" w:tplc="5F72EECC" w:tentative="1">
      <w:start w:val="1"/>
      <w:numFmt w:val="bullet"/>
      <w:lvlText w:val="•"/>
      <w:lvlJc w:val="left"/>
      <w:pPr>
        <w:tabs>
          <w:tab w:val="num" w:pos="5040"/>
        </w:tabs>
        <w:ind w:left="5040" w:hanging="360"/>
      </w:pPr>
      <w:rPr>
        <w:rFonts w:ascii="Times New Roman" w:hAnsi="Times New Roman" w:hint="default"/>
      </w:rPr>
    </w:lvl>
    <w:lvl w:ilvl="7" w:tplc="B27016EC" w:tentative="1">
      <w:start w:val="1"/>
      <w:numFmt w:val="bullet"/>
      <w:lvlText w:val="•"/>
      <w:lvlJc w:val="left"/>
      <w:pPr>
        <w:tabs>
          <w:tab w:val="num" w:pos="5760"/>
        </w:tabs>
        <w:ind w:left="5760" w:hanging="360"/>
      </w:pPr>
      <w:rPr>
        <w:rFonts w:ascii="Times New Roman" w:hAnsi="Times New Roman" w:hint="default"/>
      </w:rPr>
    </w:lvl>
    <w:lvl w:ilvl="8" w:tplc="AED4AC36"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5751189A"/>
    <w:multiLevelType w:val="hybridMultilevel"/>
    <w:tmpl w:val="1DD28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E05552"/>
    <w:multiLevelType w:val="hybridMultilevel"/>
    <w:tmpl w:val="EC3C6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1002AD"/>
    <w:multiLevelType w:val="hybridMultilevel"/>
    <w:tmpl w:val="BE369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293276"/>
    <w:multiLevelType w:val="multilevel"/>
    <w:tmpl w:val="37229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925582"/>
    <w:multiLevelType w:val="hybridMultilevel"/>
    <w:tmpl w:val="5622C710"/>
    <w:lvl w:ilvl="0" w:tplc="40F08D92">
      <w:start w:val="1"/>
      <w:numFmt w:val="bullet"/>
      <w:lvlText w:val="•"/>
      <w:lvlJc w:val="left"/>
      <w:pPr>
        <w:tabs>
          <w:tab w:val="num" w:pos="720"/>
        </w:tabs>
        <w:ind w:left="720" w:hanging="360"/>
      </w:pPr>
      <w:rPr>
        <w:rFonts w:ascii="Times New Roman" w:hAnsi="Times New Roman" w:hint="default"/>
      </w:rPr>
    </w:lvl>
    <w:lvl w:ilvl="1" w:tplc="A5E0FB54" w:tentative="1">
      <w:start w:val="1"/>
      <w:numFmt w:val="bullet"/>
      <w:lvlText w:val="•"/>
      <w:lvlJc w:val="left"/>
      <w:pPr>
        <w:tabs>
          <w:tab w:val="num" w:pos="1440"/>
        </w:tabs>
        <w:ind w:left="1440" w:hanging="360"/>
      </w:pPr>
      <w:rPr>
        <w:rFonts w:ascii="Times New Roman" w:hAnsi="Times New Roman" w:hint="default"/>
      </w:rPr>
    </w:lvl>
    <w:lvl w:ilvl="2" w:tplc="7B10A370" w:tentative="1">
      <w:start w:val="1"/>
      <w:numFmt w:val="bullet"/>
      <w:lvlText w:val="•"/>
      <w:lvlJc w:val="left"/>
      <w:pPr>
        <w:tabs>
          <w:tab w:val="num" w:pos="2160"/>
        </w:tabs>
        <w:ind w:left="2160" w:hanging="360"/>
      </w:pPr>
      <w:rPr>
        <w:rFonts w:ascii="Times New Roman" w:hAnsi="Times New Roman" w:hint="default"/>
      </w:rPr>
    </w:lvl>
    <w:lvl w:ilvl="3" w:tplc="75D4E8FE" w:tentative="1">
      <w:start w:val="1"/>
      <w:numFmt w:val="bullet"/>
      <w:lvlText w:val="•"/>
      <w:lvlJc w:val="left"/>
      <w:pPr>
        <w:tabs>
          <w:tab w:val="num" w:pos="2880"/>
        </w:tabs>
        <w:ind w:left="2880" w:hanging="360"/>
      </w:pPr>
      <w:rPr>
        <w:rFonts w:ascii="Times New Roman" w:hAnsi="Times New Roman" w:hint="default"/>
      </w:rPr>
    </w:lvl>
    <w:lvl w:ilvl="4" w:tplc="F27C0C9C" w:tentative="1">
      <w:start w:val="1"/>
      <w:numFmt w:val="bullet"/>
      <w:lvlText w:val="•"/>
      <w:lvlJc w:val="left"/>
      <w:pPr>
        <w:tabs>
          <w:tab w:val="num" w:pos="3600"/>
        </w:tabs>
        <w:ind w:left="3600" w:hanging="360"/>
      </w:pPr>
      <w:rPr>
        <w:rFonts w:ascii="Times New Roman" w:hAnsi="Times New Roman" w:hint="default"/>
      </w:rPr>
    </w:lvl>
    <w:lvl w:ilvl="5" w:tplc="220EF858" w:tentative="1">
      <w:start w:val="1"/>
      <w:numFmt w:val="bullet"/>
      <w:lvlText w:val="•"/>
      <w:lvlJc w:val="left"/>
      <w:pPr>
        <w:tabs>
          <w:tab w:val="num" w:pos="4320"/>
        </w:tabs>
        <w:ind w:left="4320" w:hanging="360"/>
      </w:pPr>
      <w:rPr>
        <w:rFonts w:ascii="Times New Roman" w:hAnsi="Times New Roman" w:hint="default"/>
      </w:rPr>
    </w:lvl>
    <w:lvl w:ilvl="6" w:tplc="F976B44C" w:tentative="1">
      <w:start w:val="1"/>
      <w:numFmt w:val="bullet"/>
      <w:lvlText w:val="•"/>
      <w:lvlJc w:val="left"/>
      <w:pPr>
        <w:tabs>
          <w:tab w:val="num" w:pos="5040"/>
        </w:tabs>
        <w:ind w:left="5040" w:hanging="360"/>
      </w:pPr>
      <w:rPr>
        <w:rFonts w:ascii="Times New Roman" w:hAnsi="Times New Roman" w:hint="default"/>
      </w:rPr>
    </w:lvl>
    <w:lvl w:ilvl="7" w:tplc="6DCCA502" w:tentative="1">
      <w:start w:val="1"/>
      <w:numFmt w:val="bullet"/>
      <w:lvlText w:val="•"/>
      <w:lvlJc w:val="left"/>
      <w:pPr>
        <w:tabs>
          <w:tab w:val="num" w:pos="5760"/>
        </w:tabs>
        <w:ind w:left="5760" w:hanging="360"/>
      </w:pPr>
      <w:rPr>
        <w:rFonts w:ascii="Times New Roman" w:hAnsi="Times New Roman" w:hint="default"/>
      </w:rPr>
    </w:lvl>
    <w:lvl w:ilvl="8" w:tplc="E5941A7A"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B406871"/>
    <w:multiLevelType w:val="hybridMultilevel"/>
    <w:tmpl w:val="4C94408E"/>
    <w:lvl w:ilvl="0" w:tplc="7B7491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4C0E65"/>
    <w:multiLevelType w:val="hybridMultilevel"/>
    <w:tmpl w:val="EF760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2D3C12"/>
    <w:multiLevelType w:val="hybridMultilevel"/>
    <w:tmpl w:val="78B09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F57E5"/>
    <w:multiLevelType w:val="hybridMultilevel"/>
    <w:tmpl w:val="651C533A"/>
    <w:lvl w:ilvl="0" w:tplc="6268B540">
      <w:start w:val="1"/>
      <w:numFmt w:val="bullet"/>
      <w:lvlText w:val="•"/>
      <w:lvlJc w:val="left"/>
      <w:pPr>
        <w:tabs>
          <w:tab w:val="num" w:pos="720"/>
        </w:tabs>
        <w:ind w:left="720" w:hanging="360"/>
      </w:pPr>
      <w:rPr>
        <w:rFonts w:ascii="Times New Roman" w:hAnsi="Times New Roman" w:hint="default"/>
      </w:rPr>
    </w:lvl>
    <w:lvl w:ilvl="1" w:tplc="030887CE" w:tentative="1">
      <w:start w:val="1"/>
      <w:numFmt w:val="bullet"/>
      <w:lvlText w:val="•"/>
      <w:lvlJc w:val="left"/>
      <w:pPr>
        <w:tabs>
          <w:tab w:val="num" w:pos="1440"/>
        </w:tabs>
        <w:ind w:left="1440" w:hanging="360"/>
      </w:pPr>
      <w:rPr>
        <w:rFonts w:ascii="Times New Roman" w:hAnsi="Times New Roman" w:hint="default"/>
      </w:rPr>
    </w:lvl>
    <w:lvl w:ilvl="2" w:tplc="5F06E458" w:tentative="1">
      <w:start w:val="1"/>
      <w:numFmt w:val="bullet"/>
      <w:lvlText w:val="•"/>
      <w:lvlJc w:val="left"/>
      <w:pPr>
        <w:tabs>
          <w:tab w:val="num" w:pos="2160"/>
        </w:tabs>
        <w:ind w:left="2160" w:hanging="360"/>
      </w:pPr>
      <w:rPr>
        <w:rFonts w:ascii="Times New Roman" w:hAnsi="Times New Roman" w:hint="default"/>
      </w:rPr>
    </w:lvl>
    <w:lvl w:ilvl="3" w:tplc="B2445C66" w:tentative="1">
      <w:start w:val="1"/>
      <w:numFmt w:val="bullet"/>
      <w:lvlText w:val="•"/>
      <w:lvlJc w:val="left"/>
      <w:pPr>
        <w:tabs>
          <w:tab w:val="num" w:pos="2880"/>
        </w:tabs>
        <w:ind w:left="2880" w:hanging="360"/>
      </w:pPr>
      <w:rPr>
        <w:rFonts w:ascii="Times New Roman" w:hAnsi="Times New Roman" w:hint="default"/>
      </w:rPr>
    </w:lvl>
    <w:lvl w:ilvl="4" w:tplc="0F92B554" w:tentative="1">
      <w:start w:val="1"/>
      <w:numFmt w:val="bullet"/>
      <w:lvlText w:val="•"/>
      <w:lvlJc w:val="left"/>
      <w:pPr>
        <w:tabs>
          <w:tab w:val="num" w:pos="3600"/>
        </w:tabs>
        <w:ind w:left="3600" w:hanging="360"/>
      </w:pPr>
      <w:rPr>
        <w:rFonts w:ascii="Times New Roman" w:hAnsi="Times New Roman" w:hint="default"/>
      </w:rPr>
    </w:lvl>
    <w:lvl w:ilvl="5" w:tplc="D2D24568" w:tentative="1">
      <w:start w:val="1"/>
      <w:numFmt w:val="bullet"/>
      <w:lvlText w:val="•"/>
      <w:lvlJc w:val="left"/>
      <w:pPr>
        <w:tabs>
          <w:tab w:val="num" w:pos="4320"/>
        </w:tabs>
        <w:ind w:left="4320" w:hanging="360"/>
      </w:pPr>
      <w:rPr>
        <w:rFonts w:ascii="Times New Roman" w:hAnsi="Times New Roman" w:hint="default"/>
      </w:rPr>
    </w:lvl>
    <w:lvl w:ilvl="6" w:tplc="2112F64A" w:tentative="1">
      <w:start w:val="1"/>
      <w:numFmt w:val="bullet"/>
      <w:lvlText w:val="•"/>
      <w:lvlJc w:val="left"/>
      <w:pPr>
        <w:tabs>
          <w:tab w:val="num" w:pos="5040"/>
        </w:tabs>
        <w:ind w:left="5040" w:hanging="360"/>
      </w:pPr>
      <w:rPr>
        <w:rFonts w:ascii="Times New Roman" w:hAnsi="Times New Roman" w:hint="default"/>
      </w:rPr>
    </w:lvl>
    <w:lvl w:ilvl="7" w:tplc="148E061E" w:tentative="1">
      <w:start w:val="1"/>
      <w:numFmt w:val="bullet"/>
      <w:lvlText w:val="•"/>
      <w:lvlJc w:val="left"/>
      <w:pPr>
        <w:tabs>
          <w:tab w:val="num" w:pos="5760"/>
        </w:tabs>
        <w:ind w:left="5760" w:hanging="360"/>
      </w:pPr>
      <w:rPr>
        <w:rFonts w:ascii="Times New Roman" w:hAnsi="Times New Roman" w:hint="default"/>
      </w:rPr>
    </w:lvl>
    <w:lvl w:ilvl="8" w:tplc="E8A8F746"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C693703"/>
    <w:multiLevelType w:val="multilevel"/>
    <w:tmpl w:val="4B18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295C17"/>
    <w:multiLevelType w:val="hybridMultilevel"/>
    <w:tmpl w:val="3D58B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1E30A6"/>
    <w:multiLevelType w:val="hybridMultilevel"/>
    <w:tmpl w:val="02921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3"/>
  </w:num>
  <w:num w:numId="3">
    <w:abstractNumId w:val="20"/>
  </w:num>
  <w:num w:numId="4">
    <w:abstractNumId w:val="28"/>
  </w:num>
  <w:num w:numId="5">
    <w:abstractNumId w:val="25"/>
  </w:num>
  <w:num w:numId="6">
    <w:abstractNumId w:val="15"/>
  </w:num>
  <w:num w:numId="7">
    <w:abstractNumId w:val="2"/>
  </w:num>
  <w:num w:numId="8">
    <w:abstractNumId w:val="3"/>
  </w:num>
  <w:num w:numId="9">
    <w:abstractNumId w:val="5"/>
  </w:num>
  <w:num w:numId="10">
    <w:abstractNumId w:val="4"/>
  </w:num>
  <w:num w:numId="11">
    <w:abstractNumId w:val="29"/>
  </w:num>
  <w:num w:numId="12">
    <w:abstractNumId w:val="9"/>
  </w:num>
  <w:num w:numId="13">
    <w:abstractNumId w:val="24"/>
  </w:num>
  <w:num w:numId="14">
    <w:abstractNumId w:val="16"/>
  </w:num>
  <w:num w:numId="15">
    <w:abstractNumId w:val="10"/>
  </w:num>
  <w:num w:numId="16">
    <w:abstractNumId w:val="22"/>
  </w:num>
  <w:num w:numId="17">
    <w:abstractNumId w:val="12"/>
  </w:num>
  <w:num w:numId="18">
    <w:abstractNumId w:val="1"/>
  </w:num>
  <w:num w:numId="19">
    <w:abstractNumId w:val="14"/>
  </w:num>
  <w:num w:numId="20">
    <w:abstractNumId w:val="27"/>
  </w:num>
  <w:num w:numId="21">
    <w:abstractNumId w:val="0"/>
  </w:num>
  <w:num w:numId="22">
    <w:abstractNumId w:val="6"/>
  </w:num>
  <w:num w:numId="23">
    <w:abstractNumId w:val="17"/>
  </w:num>
  <w:num w:numId="24">
    <w:abstractNumId w:val="26"/>
  </w:num>
  <w:num w:numId="25">
    <w:abstractNumId w:val="7"/>
  </w:num>
  <w:num w:numId="26">
    <w:abstractNumId w:val="21"/>
  </w:num>
  <w:num w:numId="27">
    <w:abstractNumId w:val="13"/>
  </w:num>
  <w:num w:numId="28">
    <w:abstractNumId w:val="19"/>
  </w:num>
  <w:num w:numId="29">
    <w:abstractNumId w:val="18"/>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220"/>
    <w:rsid w:val="00003EBA"/>
    <w:rsid w:val="00031D1C"/>
    <w:rsid w:val="000B3D52"/>
    <w:rsid w:val="000E03E5"/>
    <w:rsid w:val="001113ED"/>
    <w:rsid w:val="00115E61"/>
    <w:rsid w:val="00117320"/>
    <w:rsid w:val="001244ED"/>
    <w:rsid w:val="00142774"/>
    <w:rsid w:val="0015256C"/>
    <w:rsid w:val="00173E99"/>
    <w:rsid w:val="001D595A"/>
    <w:rsid w:val="00226043"/>
    <w:rsid w:val="0023404F"/>
    <w:rsid w:val="00282CA6"/>
    <w:rsid w:val="002C20CA"/>
    <w:rsid w:val="002C23FB"/>
    <w:rsid w:val="002E37DC"/>
    <w:rsid w:val="002E390E"/>
    <w:rsid w:val="00357D43"/>
    <w:rsid w:val="00373043"/>
    <w:rsid w:val="0038352F"/>
    <w:rsid w:val="003B7634"/>
    <w:rsid w:val="003D0067"/>
    <w:rsid w:val="0040055A"/>
    <w:rsid w:val="004C34E7"/>
    <w:rsid w:val="004C3961"/>
    <w:rsid w:val="004C7CC1"/>
    <w:rsid w:val="004D4B62"/>
    <w:rsid w:val="004F374F"/>
    <w:rsid w:val="0050054F"/>
    <w:rsid w:val="0052408C"/>
    <w:rsid w:val="0055635C"/>
    <w:rsid w:val="005650AC"/>
    <w:rsid w:val="00571A8C"/>
    <w:rsid w:val="005855CF"/>
    <w:rsid w:val="005A3966"/>
    <w:rsid w:val="005B756B"/>
    <w:rsid w:val="005F7C7E"/>
    <w:rsid w:val="006034F2"/>
    <w:rsid w:val="006365F2"/>
    <w:rsid w:val="00644D30"/>
    <w:rsid w:val="006464D6"/>
    <w:rsid w:val="0065112C"/>
    <w:rsid w:val="006962B4"/>
    <w:rsid w:val="006B2C9A"/>
    <w:rsid w:val="006F50FE"/>
    <w:rsid w:val="00700AAD"/>
    <w:rsid w:val="00760B57"/>
    <w:rsid w:val="007648DF"/>
    <w:rsid w:val="007E0C95"/>
    <w:rsid w:val="0083421A"/>
    <w:rsid w:val="008707CA"/>
    <w:rsid w:val="00882BAF"/>
    <w:rsid w:val="008A12A7"/>
    <w:rsid w:val="008C13EF"/>
    <w:rsid w:val="008E3C9E"/>
    <w:rsid w:val="008F2CB5"/>
    <w:rsid w:val="009313BC"/>
    <w:rsid w:val="0095642E"/>
    <w:rsid w:val="009A4DBD"/>
    <w:rsid w:val="009A7BDF"/>
    <w:rsid w:val="009B08A5"/>
    <w:rsid w:val="009B7063"/>
    <w:rsid w:val="009C010C"/>
    <w:rsid w:val="009E62A9"/>
    <w:rsid w:val="00A712DE"/>
    <w:rsid w:val="00A96E18"/>
    <w:rsid w:val="00AB07BE"/>
    <w:rsid w:val="00AC6357"/>
    <w:rsid w:val="00AF08F8"/>
    <w:rsid w:val="00B0178D"/>
    <w:rsid w:val="00B1489A"/>
    <w:rsid w:val="00B45FAF"/>
    <w:rsid w:val="00B47D75"/>
    <w:rsid w:val="00B525B0"/>
    <w:rsid w:val="00BC64AC"/>
    <w:rsid w:val="00BC7F8A"/>
    <w:rsid w:val="00BE452F"/>
    <w:rsid w:val="00BE64C4"/>
    <w:rsid w:val="00C000B5"/>
    <w:rsid w:val="00C26044"/>
    <w:rsid w:val="00C41402"/>
    <w:rsid w:val="00C67FD4"/>
    <w:rsid w:val="00C76767"/>
    <w:rsid w:val="00C95E2E"/>
    <w:rsid w:val="00C97B79"/>
    <w:rsid w:val="00CA682E"/>
    <w:rsid w:val="00CB541F"/>
    <w:rsid w:val="00CC12EF"/>
    <w:rsid w:val="00D04220"/>
    <w:rsid w:val="00D2388C"/>
    <w:rsid w:val="00D40E8A"/>
    <w:rsid w:val="00D45A9D"/>
    <w:rsid w:val="00D64BDC"/>
    <w:rsid w:val="00D76C88"/>
    <w:rsid w:val="00D83B3E"/>
    <w:rsid w:val="00DD5F67"/>
    <w:rsid w:val="00E04B18"/>
    <w:rsid w:val="00E601D7"/>
    <w:rsid w:val="00E64FE0"/>
    <w:rsid w:val="00EA767A"/>
    <w:rsid w:val="00EB39F9"/>
    <w:rsid w:val="00EC2B5E"/>
    <w:rsid w:val="00ED0B34"/>
    <w:rsid w:val="00EF6184"/>
    <w:rsid w:val="00F10DDC"/>
    <w:rsid w:val="00F61934"/>
    <w:rsid w:val="00FB4021"/>
    <w:rsid w:val="00FD6F92"/>
    <w:rsid w:val="00FE6B13"/>
    <w:rsid w:val="00FF39C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7E3E3A-D340-4313-B4D7-66C048F1E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gu-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D30"/>
  </w:style>
  <w:style w:type="paragraph" w:styleId="Heading1">
    <w:name w:val="heading 1"/>
    <w:basedOn w:val="Normal"/>
    <w:next w:val="Normal"/>
    <w:link w:val="Heading1Char"/>
    <w:uiPriority w:val="9"/>
    <w:qFormat/>
    <w:rsid w:val="003D00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D00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F92"/>
    <w:pPr>
      <w:ind w:left="720"/>
      <w:contextualSpacing/>
    </w:pPr>
  </w:style>
  <w:style w:type="character" w:styleId="Hyperlink">
    <w:name w:val="Hyperlink"/>
    <w:basedOn w:val="DefaultParagraphFont"/>
    <w:uiPriority w:val="99"/>
    <w:unhideWhenUsed/>
    <w:rsid w:val="00EF6184"/>
    <w:rPr>
      <w:color w:val="0563C1" w:themeColor="hyperlink"/>
      <w:u w:val="single"/>
    </w:rPr>
  </w:style>
  <w:style w:type="character" w:customStyle="1" w:styleId="Heading1Char">
    <w:name w:val="Heading 1 Char"/>
    <w:basedOn w:val="DefaultParagraphFont"/>
    <w:link w:val="Heading1"/>
    <w:uiPriority w:val="9"/>
    <w:rsid w:val="003D006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D0067"/>
    <w:pPr>
      <w:outlineLvl w:val="9"/>
    </w:pPr>
    <w:rPr>
      <w:lang w:bidi="ar-SA"/>
    </w:rPr>
  </w:style>
  <w:style w:type="character" w:customStyle="1" w:styleId="Heading2Char">
    <w:name w:val="Heading 2 Char"/>
    <w:basedOn w:val="DefaultParagraphFont"/>
    <w:link w:val="Heading2"/>
    <w:uiPriority w:val="9"/>
    <w:rsid w:val="003D0067"/>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3D0067"/>
    <w:pPr>
      <w:spacing w:after="100"/>
    </w:pPr>
  </w:style>
  <w:style w:type="paragraph" w:styleId="TOC2">
    <w:name w:val="toc 2"/>
    <w:basedOn w:val="Normal"/>
    <w:next w:val="Normal"/>
    <w:autoRedefine/>
    <w:uiPriority w:val="39"/>
    <w:unhideWhenUsed/>
    <w:rsid w:val="003D006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5874">
      <w:bodyDiv w:val="1"/>
      <w:marLeft w:val="0"/>
      <w:marRight w:val="0"/>
      <w:marTop w:val="0"/>
      <w:marBottom w:val="0"/>
      <w:divBdr>
        <w:top w:val="none" w:sz="0" w:space="0" w:color="auto"/>
        <w:left w:val="none" w:sz="0" w:space="0" w:color="auto"/>
        <w:bottom w:val="none" w:sz="0" w:space="0" w:color="auto"/>
        <w:right w:val="none" w:sz="0" w:space="0" w:color="auto"/>
      </w:divBdr>
      <w:divsChild>
        <w:div w:id="2020503767">
          <w:marLeft w:val="547"/>
          <w:marRight w:val="0"/>
          <w:marTop w:val="0"/>
          <w:marBottom w:val="0"/>
          <w:divBdr>
            <w:top w:val="none" w:sz="0" w:space="0" w:color="auto"/>
            <w:left w:val="none" w:sz="0" w:space="0" w:color="auto"/>
            <w:bottom w:val="none" w:sz="0" w:space="0" w:color="auto"/>
            <w:right w:val="none" w:sz="0" w:space="0" w:color="auto"/>
          </w:divBdr>
        </w:div>
      </w:divsChild>
    </w:div>
    <w:div w:id="328606170">
      <w:bodyDiv w:val="1"/>
      <w:marLeft w:val="0"/>
      <w:marRight w:val="0"/>
      <w:marTop w:val="0"/>
      <w:marBottom w:val="0"/>
      <w:divBdr>
        <w:top w:val="none" w:sz="0" w:space="0" w:color="auto"/>
        <w:left w:val="none" w:sz="0" w:space="0" w:color="auto"/>
        <w:bottom w:val="none" w:sz="0" w:space="0" w:color="auto"/>
        <w:right w:val="none" w:sz="0" w:space="0" w:color="auto"/>
      </w:divBdr>
      <w:divsChild>
        <w:div w:id="1495995697">
          <w:marLeft w:val="547"/>
          <w:marRight w:val="0"/>
          <w:marTop w:val="0"/>
          <w:marBottom w:val="0"/>
          <w:divBdr>
            <w:top w:val="none" w:sz="0" w:space="0" w:color="auto"/>
            <w:left w:val="none" w:sz="0" w:space="0" w:color="auto"/>
            <w:bottom w:val="none" w:sz="0" w:space="0" w:color="auto"/>
            <w:right w:val="none" w:sz="0" w:space="0" w:color="auto"/>
          </w:divBdr>
        </w:div>
      </w:divsChild>
    </w:div>
    <w:div w:id="595477774">
      <w:bodyDiv w:val="1"/>
      <w:marLeft w:val="0"/>
      <w:marRight w:val="0"/>
      <w:marTop w:val="0"/>
      <w:marBottom w:val="0"/>
      <w:divBdr>
        <w:top w:val="none" w:sz="0" w:space="0" w:color="auto"/>
        <w:left w:val="none" w:sz="0" w:space="0" w:color="auto"/>
        <w:bottom w:val="none" w:sz="0" w:space="0" w:color="auto"/>
        <w:right w:val="none" w:sz="0" w:space="0" w:color="auto"/>
      </w:divBdr>
      <w:divsChild>
        <w:div w:id="614484394">
          <w:marLeft w:val="547"/>
          <w:marRight w:val="0"/>
          <w:marTop w:val="0"/>
          <w:marBottom w:val="0"/>
          <w:divBdr>
            <w:top w:val="none" w:sz="0" w:space="0" w:color="auto"/>
            <w:left w:val="none" w:sz="0" w:space="0" w:color="auto"/>
            <w:bottom w:val="none" w:sz="0" w:space="0" w:color="auto"/>
            <w:right w:val="none" w:sz="0" w:space="0" w:color="auto"/>
          </w:divBdr>
        </w:div>
      </w:divsChild>
    </w:div>
    <w:div w:id="885218905">
      <w:bodyDiv w:val="1"/>
      <w:marLeft w:val="0"/>
      <w:marRight w:val="0"/>
      <w:marTop w:val="0"/>
      <w:marBottom w:val="0"/>
      <w:divBdr>
        <w:top w:val="none" w:sz="0" w:space="0" w:color="auto"/>
        <w:left w:val="none" w:sz="0" w:space="0" w:color="auto"/>
        <w:bottom w:val="none" w:sz="0" w:space="0" w:color="auto"/>
        <w:right w:val="none" w:sz="0" w:space="0" w:color="auto"/>
      </w:divBdr>
      <w:divsChild>
        <w:div w:id="629826351">
          <w:marLeft w:val="547"/>
          <w:marRight w:val="0"/>
          <w:marTop w:val="0"/>
          <w:marBottom w:val="0"/>
          <w:divBdr>
            <w:top w:val="none" w:sz="0" w:space="0" w:color="auto"/>
            <w:left w:val="none" w:sz="0" w:space="0" w:color="auto"/>
            <w:bottom w:val="none" w:sz="0" w:space="0" w:color="auto"/>
            <w:right w:val="none" w:sz="0" w:space="0" w:color="auto"/>
          </w:divBdr>
        </w:div>
      </w:divsChild>
    </w:div>
    <w:div w:id="1461611743">
      <w:bodyDiv w:val="1"/>
      <w:marLeft w:val="0"/>
      <w:marRight w:val="0"/>
      <w:marTop w:val="0"/>
      <w:marBottom w:val="0"/>
      <w:divBdr>
        <w:top w:val="none" w:sz="0" w:space="0" w:color="auto"/>
        <w:left w:val="none" w:sz="0" w:space="0" w:color="auto"/>
        <w:bottom w:val="none" w:sz="0" w:space="0" w:color="auto"/>
        <w:right w:val="none" w:sz="0" w:space="0" w:color="auto"/>
      </w:divBdr>
    </w:div>
    <w:div w:id="1682201296">
      <w:bodyDiv w:val="1"/>
      <w:marLeft w:val="0"/>
      <w:marRight w:val="0"/>
      <w:marTop w:val="0"/>
      <w:marBottom w:val="0"/>
      <w:divBdr>
        <w:top w:val="none" w:sz="0" w:space="0" w:color="auto"/>
        <w:left w:val="none" w:sz="0" w:space="0" w:color="auto"/>
        <w:bottom w:val="none" w:sz="0" w:space="0" w:color="auto"/>
        <w:right w:val="none" w:sz="0" w:space="0" w:color="auto"/>
      </w:divBdr>
      <w:divsChild>
        <w:div w:id="1844541327">
          <w:marLeft w:val="547"/>
          <w:marRight w:val="0"/>
          <w:marTop w:val="0"/>
          <w:marBottom w:val="0"/>
          <w:divBdr>
            <w:top w:val="none" w:sz="0" w:space="0" w:color="auto"/>
            <w:left w:val="none" w:sz="0" w:space="0" w:color="auto"/>
            <w:bottom w:val="none" w:sz="0" w:space="0" w:color="auto"/>
            <w:right w:val="none" w:sz="0" w:space="0" w:color="auto"/>
          </w:divBdr>
        </w:div>
      </w:divsChild>
    </w:div>
    <w:div w:id="1710295936">
      <w:bodyDiv w:val="1"/>
      <w:marLeft w:val="0"/>
      <w:marRight w:val="0"/>
      <w:marTop w:val="0"/>
      <w:marBottom w:val="0"/>
      <w:divBdr>
        <w:top w:val="none" w:sz="0" w:space="0" w:color="auto"/>
        <w:left w:val="none" w:sz="0" w:space="0" w:color="auto"/>
        <w:bottom w:val="none" w:sz="0" w:space="0" w:color="auto"/>
        <w:right w:val="none" w:sz="0" w:space="0" w:color="auto"/>
      </w:divBdr>
      <w:divsChild>
        <w:div w:id="1305886120">
          <w:marLeft w:val="547"/>
          <w:marRight w:val="0"/>
          <w:marTop w:val="0"/>
          <w:marBottom w:val="0"/>
          <w:divBdr>
            <w:top w:val="none" w:sz="0" w:space="0" w:color="auto"/>
            <w:left w:val="none" w:sz="0" w:space="0" w:color="auto"/>
            <w:bottom w:val="none" w:sz="0" w:space="0" w:color="auto"/>
            <w:right w:val="none" w:sz="0" w:space="0" w:color="auto"/>
          </w:divBdr>
        </w:div>
      </w:divsChild>
    </w:div>
    <w:div w:id="2143578463">
      <w:bodyDiv w:val="1"/>
      <w:marLeft w:val="0"/>
      <w:marRight w:val="0"/>
      <w:marTop w:val="0"/>
      <w:marBottom w:val="0"/>
      <w:divBdr>
        <w:top w:val="none" w:sz="0" w:space="0" w:color="auto"/>
        <w:left w:val="none" w:sz="0" w:space="0" w:color="auto"/>
        <w:bottom w:val="none" w:sz="0" w:space="0" w:color="auto"/>
        <w:right w:val="none" w:sz="0" w:space="0" w:color="auto"/>
      </w:divBdr>
      <w:divsChild>
        <w:div w:id="166712785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hyperlink" Target="https://www.tandfonline.com/doi/abs/10.1080/13645570701401305" TargetMode="Externa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image" Target="cid:image001.png@01D0EA4A.2BD679A0" TargetMode="Externa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digitalcommons.unl.edu/edpsychpapers/263/"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hyperlink" Target="https://pearl.plymouth.ac.uk/handle/10026.1/12249"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www.igi-global.com/chapter/international-students-eating-habits-and-food-practices-in-colleges-and-universities/143811" TargetMode="Externa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hyperlink" Target="https://eric.ed.gov/?id=EJ97874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B4D25D-94E3-40AB-8B63-A5716E4E9301}"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7B89947F-BF96-4F06-A48F-4ADC6A6E038D}">
      <dgm:prSet phldrT="[Text]" custT="1"/>
      <dgm:spPr/>
      <dgm:t>
        <a:bodyPr/>
        <a:lstStyle/>
        <a:p>
          <a:r>
            <a:rPr lang="en-US" sz="1400">
              <a:latin typeface="Arial" panose="020B0604020202020204" pitchFamily="34" charset="0"/>
              <a:cs typeface="Arial" panose="020B0604020202020204" pitchFamily="34" charset="0"/>
            </a:rPr>
            <a:t>Healthy eating foods</a:t>
          </a:r>
        </a:p>
      </dgm:t>
    </dgm:pt>
    <dgm:pt modelId="{5359D667-CD50-4EEC-B142-4C4AE25844A5}" type="parTrans" cxnId="{AF1B58C2-68E5-402B-AEB1-CCB76AE35522}">
      <dgm:prSet/>
      <dgm:spPr/>
      <dgm:t>
        <a:bodyPr/>
        <a:lstStyle/>
        <a:p>
          <a:endParaRPr lang="en-US"/>
        </a:p>
      </dgm:t>
    </dgm:pt>
    <dgm:pt modelId="{41419CB0-F29C-420D-BA96-34A2B28EB314}" type="sibTrans" cxnId="{AF1B58C2-68E5-402B-AEB1-CCB76AE35522}">
      <dgm:prSet/>
      <dgm:spPr/>
      <dgm:t>
        <a:bodyPr/>
        <a:lstStyle/>
        <a:p>
          <a:endParaRPr lang="en-US"/>
        </a:p>
      </dgm:t>
    </dgm:pt>
    <dgm:pt modelId="{02924C4E-254C-4BA8-A840-66A5B7A294AE}">
      <dgm:prSet phldrT="[Text]" custT="1"/>
      <dgm:spPr/>
      <dgm:t>
        <a:bodyPr/>
        <a:lstStyle/>
        <a:p>
          <a:r>
            <a:rPr lang="en-US" sz="1400">
              <a:latin typeface="Arial" panose="020B0604020202020204" pitchFamily="34" charset="0"/>
              <a:cs typeface="Arial" panose="020B0604020202020204" pitchFamily="34" charset="0"/>
            </a:rPr>
            <a:t>Organic fruits, Fresh juices</a:t>
          </a:r>
        </a:p>
      </dgm:t>
    </dgm:pt>
    <dgm:pt modelId="{6AA0848C-DF93-498C-AA83-7CC3BADECA90}" type="parTrans" cxnId="{3966DC82-B477-4E62-97F0-CB5BE9B14236}">
      <dgm:prSet/>
      <dgm:spPr/>
      <dgm:t>
        <a:bodyPr/>
        <a:lstStyle/>
        <a:p>
          <a:endParaRPr lang="en-US"/>
        </a:p>
      </dgm:t>
    </dgm:pt>
    <dgm:pt modelId="{4F8F76F8-6C26-457D-96C2-BC2AF74E53E8}" type="sibTrans" cxnId="{3966DC82-B477-4E62-97F0-CB5BE9B14236}">
      <dgm:prSet/>
      <dgm:spPr/>
      <dgm:t>
        <a:bodyPr/>
        <a:lstStyle/>
        <a:p>
          <a:endParaRPr lang="en-US"/>
        </a:p>
      </dgm:t>
    </dgm:pt>
    <dgm:pt modelId="{C6C49F83-0359-4E73-BF0B-968467E7659D}">
      <dgm:prSet phldrT="[Text]" custT="1"/>
      <dgm:spPr/>
      <dgm:t>
        <a:bodyPr/>
        <a:lstStyle/>
        <a:p>
          <a:r>
            <a:rPr lang="en-US" sz="1400">
              <a:latin typeface="Arial" panose="020B0604020202020204" pitchFamily="34" charset="0"/>
              <a:cs typeface="Arial" panose="020B0604020202020204" pitchFamily="34" charset="0"/>
            </a:rPr>
            <a:t>Junk food and Certain other healthy foods </a:t>
          </a:r>
        </a:p>
      </dgm:t>
    </dgm:pt>
    <dgm:pt modelId="{D54533EE-A543-420B-A546-77D961229164}" type="parTrans" cxnId="{9D509EB5-3473-4797-96B2-5CDC51B5CD9B}">
      <dgm:prSet/>
      <dgm:spPr/>
      <dgm:t>
        <a:bodyPr/>
        <a:lstStyle/>
        <a:p>
          <a:endParaRPr lang="en-US"/>
        </a:p>
      </dgm:t>
    </dgm:pt>
    <dgm:pt modelId="{695C17E2-9C16-4911-8A8B-58A54F904223}" type="sibTrans" cxnId="{9D509EB5-3473-4797-96B2-5CDC51B5CD9B}">
      <dgm:prSet/>
      <dgm:spPr/>
      <dgm:t>
        <a:bodyPr/>
        <a:lstStyle/>
        <a:p>
          <a:endParaRPr lang="en-US"/>
        </a:p>
      </dgm:t>
    </dgm:pt>
    <dgm:pt modelId="{9B48B058-0014-46C4-98E2-8AAEFC9E3AAB}" type="pres">
      <dgm:prSet presAssocID="{72B4D25D-94E3-40AB-8B63-A5716E4E9301}" presName="hierChild1" presStyleCnt="0">
        <dgm:presLayoutVars>
          <dgm:chPref val="1"/>
          <dgm:dir/>
          <dgm:animOne val="branch"/>
          <dgm:animLvl val="lvl"/>
          <dgm:resizeHandles/>
        </dgm:presLayoutVars>
      </dgm:prSet>
      <dgm:spPr/>
      <dgm:t>
        <a:bodyPr/>
        <a:lstStyle/>
        <a:p>
          <a:endParaRPr lang="en-US"/>
        </a:p>
      </dgm:t>
    </dgm:pt>
    <dgm:pt modelId="{0DA1DF45-001E-4F79-B25B-07C1E040377D}" type="pres">
      <dgm:prSet presAssocID="{7B89947F-BF96-4F06-A48F-4ADC6A6E038D}" presName="hierRoot1" presStyleCnt="0"/>
      <dgm:spPr/>
    </dgm:pt>
    <dgm:pt modelId="{C96BE991-11BC-4546-8DB2-73350E0CF890}" type="pres">
      <dgm:prSet presAssocID="{7B89947F-BF96-4F06-A48F-4ADC6A6E038D}" presName="composite" presStyleCnt="0"/>
      <dgm:spPr/>
    </dgm:pt>
    <dgm:pt modelId="{31337AD6-2C32-42DD-921E-059B4072702E}" type="pres">
      <dgm:prSet presAssocID="{7B89947F-BF96-4F06-A48F-4ADC6A6E038D}" presName="background" presStyleLbl="node0" presStyleIdx="0" presStyleCnt="1"/>
      <dgm:spPr/>
    </dgm:pt>
    <dgm:pt modelId="{D47DBEEE-90CC-4D30-AEE8-680F912A184D}" type="pres">
      <dgm:prSet presAssocID="{7B89947F-BF96-4F06-A48F-4ADC6A6E038D}" presName="text" presStyleLbl="fgAcc0" presStyleIdx="0" presStyleCnt="1" custAng="0" custLinFactNeighborX="-2482" custLinFactNeighborY="1563">
        <dgm:presLayoutVars>
          <dgm:chPref val="3"/>
        </dgm:presLayoutVars>
      </dgm:prSet>
      <dgm:spPr/>
      <dgm:t>
        <a:bodyPr/>
        <a:lstStyle/>
        <a:p>
          <a:endParaRPr lang="en-US"/>
        </a:p>
      </dgm:t>
    </dgm:pt>
    <dgm:pt modelId="{C011C0B2-C108-4FDE-86B3-C07DB8CD3647}" type="pres">
      <dgm:prSet presAssocID="{7B89947F-BF96-4F06-A48F-4ADC6A6E038D}" presName="hierChild2" presStyleCnt="0"/>
      <dgm:spPr/>
    </dgm:pt>
    <dgm:pt modelId="{EAEAD219-B046-4167-997A-57D44851D53F}" type="pres">
      <dgm:prSet presAssocID="{6AA0848C-DF93-498C-AA83-7CC3BADECA90}" presName="Name10" presStyleLbl="parChTrans1D2" presStyleIdx="0" presStyleCnt="2"/>
      <dgm:spPr/>
      <dgm:t>
        <a:bodyPr/>
        <a:lstStyle/>
        <a:p>
          <a:endParaRPr lang="en-US"/>
        </a:p>
      </dgm:t>
    </dgm:pt>
    <dgm:pt modelId="{FE0E25D5-BF0F-4E62-9C92-374D736C66AA}" type="pres">
      <dgm:prSet presAssocID="{02924C4E-254C-4BA8-A840-66A5B7A294AE}" presName="hierRoot2" presStyleCnt="0"/>
      <dgm:spPr/>
    </dgm:pt>
    <dgm:pt modelId="{AD9551A9-1D07-4D66-B785-B8C118D52602}" type="pres">
      <dgm:prSet presAssocID="{02924C4E-254C-4BA8-A840-66A5B7A294AE}" presName="composite2" presStyleCnt="0"/>
      <dgm:spPr/>
    </dgm:pt>
    <dgm:pt modelId="{58F18CBD-3BB2-4820-B478-4AF536937772}" type="pres">
      <dgm:prSet presAssocID="{02924C4E-254C-4BA8-A840-66A5B7A294AE}" presName="background2" presStyleLbl="node2" presStyleIdx="0" presStyleCnt="2"/>
      <dgm:spPr/>
    </dgm:pt>
    <dgm:pt modelId="{52C72BB4-2E2F-4ADD-858F-B3A8C3B5AD87}" type="pres">
      <dgm:prSet presAssocID="{02924C4E-254C-4BA8-A840-66A5B7A294AE}" presName="text2" presStyleLbl="fgAcc2" presStyleIdx="0" presStyleCnt="2">
        <dgm:presLayoutVars>
          <dgm:chPref val="3"/>
        </dgm:presLayoutVars>
      </dgm:prSet>
      <dgm:spPr/>
      <dgm:t>
        <a:bodyPr/>
        <a:lstStyle/>
        <a:p>
          <a:endParaRPr lang="en-US"/>
        </a:p>
      </dgm:t>
    </dgm:pt>
    <dgm:pt modelId="{AA172427-3C45-44BA-93B5-3ECD3D9B7111}" type="pres">
      <dgm:prSet presAssocID="{02924C4E-254C-4BA8-A840-66A5B7A294AE}" presName="hierChild3" presStyleCnt="0"/>
      <dgm:spPr/>
    </dgm:pt>
    <dgm:pt modelId="{226FD747-6FBE-45C9-A835-A01F504FD291}" type="pres">
      <dgm:prSet presAssocID="{D54533EE-A543-420B-A546-77D961229164}" presName="Name10" presStyleLbl="parChTrans1D2" presStyleIdx="1" presStyleCnt="2"/>
      <dgm:spPr/>
      <dgm:t>
        <a:bodyPr/>
        <a:lstStyle/>
        <a:p>
          <a:endParaRPr lang="en-US"/>
        </a:p>
      </dgm:t>
    </dgm:pt>
    <dgm:pt modelId="{EC96918A-34F5-4B15-8D29-B686252457A6}" type="pres">
      <dgm:prSet presAssocID="{C6C49F83-0359-4E73-BF0B-968467E7659D}" presName="hierRoot2" presStyleCnt="0"/>
      <dgm:spPr/>
    </dgm:pt>
    <dgm:pt modelId="{8C299A32-66C5-4245-A197-632CD6E4E956}" type="pres">
      <dgm:prSet presAssocID="{C6C49F83-0359-4E73-BF0B-968467E7659D}" presName="composite2" presStyleCnt="0"/>
      <dgm:spPr/>
    </dgm:pt>
    <dgm:pt modelId="{68FADAC9-BFD9-47A6-B9D4-716A89BC8541}" type="pres">
      <dgm:prSet presAssocID="{C6C49F83-0359-4E73-BF0B-968467E7659D}" presName="background2" presStyleLbl="node2" presStyleIdx="1" presStyleCnt="2"/>
      <dgm:spPr/>
    </dgm:pt>
    <dgm:pt modelId="{E28050E4-34D7-4412-9DE8-DE1A60983815}" type="pres">
      <dgm:prSet presAssocID="{C6C49F83-0359-4E73-BF0B-968467E7659D}" presName="text2" presStyleLbl="fgAcc2" presStyleIdx="1" presStyleCnt="2">
        <dgm:presLayoutVars>
          <dgm:chPref val="3"/>
        </dgm:presLayoutVars>
      </dgm:prSet>
      <dgm:spPr/>
      <dgm:t>
        <a:bodyPr/>
        <a:lstStyle/>
        <a:p>
          <a:endParaRPr lang="en-US"/>
        </a:p>
      </dgm:t>
    </dgm:pt>
    <dgm:pt modelId="{25CFC00C-F457-4A93-AD5E-41F6723D0833}" type="pres">
      <dgm:prSet presAssocID="{C6C49F83-0359-4E73-BF0B-968467E7659D}" presName="hierChild3" presStyleCnt="0"/>
      <dgm:spPr/>
    </dgm:pt>
  </dgm:ptLst>
  <dgm:cxnLst>
    <dgm:cxn modelId="{C9CADF00-C95B-4579-80CC-1A73490682CE}" type="presOf" srcId="{6AA0848C-DF93-498C-AA83-7CC3BADECA90}" destId="{EAEAD219-B046-4167-997A-57D44851D53F}" srcOrd="0" destOrd="0" presId="urn:microsoft.com/office/officeart/2005/8/layout/hierarchy1"/>
    <dgm:cxn modelId="{EC0D5F89-E464-4CC3-AD06-E9B5FAEE43A0}" type="presOf" srcId="{D54533EE-A543-420B-A546-77D961229164}" destId="{226FD747-6FBE-45C9-A835-A01F504FD291}" srcOrd="0" destOrd="0" presId="urn:microsoft.com/office/officeart/2005/8/layout/hierarchy1"/>
    <dgm:cxn modelId="{9D509EB5-3473-4797-96B2-5CDC51B5CD9B}" srcId="{7B89947F-BF96-4F06-A48F-4ADC6A6E038D}" destId="{C6C49F83-0359-4E73-BF0B-968467E7659D}" srcOrd="1" destOrd="0" parTransId="{D54533EE-A543-420B-A546-77D961229164}" sibTransId="{695C17E2-9C16-4911-8A8B-58A54F904223}"/>
    <dgm:cxn modelId="{14B1A9B6-7C9F-4843-B5F6-5861079311AD}" type="presOf" srcId="{72B4D25D-94E3-40AB-8B63-A5716E4E9301}" destId="{9B48B058-0014-46C4-98E2-8AAEFC9E3AAB}" srcOrd="0" destOrd="0" presId="urn:microsoft.com/office/officeart/2005/8/layout/hierarchy1"/>
    <dgm:cxn modelId="{B484F119-1292-4B26-A44B-EE37CC57C5F3}" type="presOf" srcId="{7B89947F-BF96-4F06-A48F-4ADC6A6E038D}" destId="{D47DBEEE-90CC-4D30-AEE8-680F912A184D}" srcOrd="0" destOrd="0" presId="urn:microsoft.com/office/officeart/2005/8/layout/hierarchy1"/>
    <dgm:cxn modelId="{AF1B58C2-68E5-402B-AEB1-CCB76AE35522}" srcId="{72B4D25D-94E3-40AB-8B63-A5716E4E9301}" destId="{7B89947F-BF96-4F06-A48F-4ADC6A6E038D}" srcOrd="0" destOrd="0" parTransId="{5359D667-CD50-4EEC-B142-4C4AE25844A5}" sibTransId="{41419CB0-F29C-420D-BA96-34A2B28EB314}"/>
    <dgm:cxn modelId="{E4A82831-437B-4DBA-9439-4D56AEE33B86}" type="presOf" srcId="{C6C49F83-0359-4E73-BF0B-968467E7659D}" destId="{E28050E4-34D7-4412-9DE8-DE1A60983815}" srcOrd="0" destOrd="0" presId="urn:microsoft.com/office/officeart/2005/8/layout/hierarchy1"/>
    <dgm:cxn modelId="{C8BB1ECC-9ACD-417B-8C2F-AE9EF7B190EC}" type="presOf" srcId="{02924C4E-254C-4BA8-A840-66A5B7A294AE}" destId="{52C72BB4-2E2F-4ADD-858F-B3A8C3B5AD87}" srcOrd="0" destOrd="0" presId="urn:microsoft.com/office/officeart/2005/8/layout/hierarchy1"/>
    <dgm:cxn modelId="{3966DC82-B477-4E62-97F0-CB5BE9B14236}" srcId="{7B89947F-BF96-4F06-A48F-4ADC6A6E038D}" destId="{02924C4E-254C-4BA8-A840-66A5B7A294AE}" srcOrd="0" destOrd="0" parTransId="{6AA0848C-DF93-498C-AA83-7CC3BADECA90}" sibTransId="{4F8F76F8-6C26-457D-96C2-BC2AF74E53E8}"/>
    <dgm:cxn modelId="{A3939BD3-A74E-4EF4-8E3D-4ACB85FDB405}" type="presParOf" srcId="{9B48B058-0014-46C4-98E2-8AAEFC9E3AAB}" destId="{0DA1DF45-001E-4F79-B25B-07C1E040377D}" srcOrd="0" destOrd="0" presId="urn:microsoft.com/office/officeart/2005/8/layout/hierarchy1"/>
    <dgm:cxn modelId="{BDBAC6C7-6D08-489A-AED9-63DCCE3376B7}" type="presParOf" srcId="{0DA1DF45-001E-4F79-B25B-07C1E040377D}" destId="{C96BE991-11BC-4546-8DB2-73350E0CF890}" srcOrd="0" destOrd="0" presId="urn:microsoft.com/office/officeart/2005/8/layout/hierarchy1"/>
    <dgm:cxn modelId="{C89C4DE9-52C3-447F-A01A-3006E008A56D}" type="presParOf" srcId="{C96BE991-11BC-4546-8DB2-73350E0CF890}" destId="{31337AD6-2C32-42DD-921E-059B4072702E}" srcOrd="0" destOrd="0" presId="urn:microsoft.com/office/officeart/2005/8/layout/hierarchy1"/>
    <dgm:cxn modelId="{BF808499-D05A-409A-B9FA-FE1C8FF6ACDA}" type="presParOf" srcId="{C96BE991-11BC-4546-8DB2-73350E0CF890}" destId="{D47DBEEE-90CC-4D30-AEE8-680F912A184D}" srcOrd="1" destOrd="0" presId="urn:microsoft.com/office/officeart/2005/8/layout/hierarchy1"/>
    <dgm:cxn modelId="{4185EFD4-080C-43CC-BE35-4FB72D8BC45D}" type="presParOf" srcId="{0DA1DF45-001E-4F79-B25B-07C1E040377D}" destId="{C011C0B2-C108-4FDE-86B3-C07DB8CD3647}" srcOrd="1" destOrd="0" presId="urn:microsoft.com/office/officeart/2005/8/layout/hierarchy1"/>
    <dgm:cxn modelId="{CD3012D4-D026-4F6E-985F-CF3FFEEAEB8B}" type="presParOf" srcId="{C011C0B2-C108-4FDE-86B3-C07DB8CD3647}" destId="{EAEAD219-B046-4167-997A-57D44851D53F}" srcOrd="0" destOrd="0" presId="urn:microsoft.com/office/officeart/2005/8/layout/hierarchy1"/>
    <dgm:cxn modelId="{703D6607-469E-4279-902A-30A1FF675420}" type="presParOf" srcId="{C011C0B2-C108-4FDE-86B3-C07DB8CD3647}" destId="{FE0E25D5-BF0F-4E62-9C92-374D736C66AA}" srcOrd="1" destOrd="0" presId="urn:microsoft.com/office/officeart/2005/8/layout/hierarchy1"/>
    <dgm:cxn modelId="{77DF7AE2-612A-4698-9BC4-968302D876B2}" type="presParOf" srcId="{FE0E25D5-BF0F-4E62-9C92-374D736C66AA}" destId="{AD9551A9-1D07-4D66-B785-B8C118D52602}" srcOrd="0" destOrd="0" presId="urn:microsoft.com/office/officeart/2005/8/layout/hierarchy1"/>
    <dgm:cxn modelId="{EBD678D9-EED6-4E73-B1C8-A64BDA397DEC}" type="presParOf" srcId="{AD9551A9-1D07-4D66-B785-B8C118D52602}" destId="{58F18CBD-3BB2-4820-B478-4AF536937772}" srcOrd="0" destOrd="0" presId="urn:microsoft.com/office/officeart/2005/8/layout/hierarchy1"/>
    <dgm:cxn modelId="{DBFC2034-F619-427B-A8B7-A2890053EFC6}" type="presParOf" srcId="{AD9551A9-1D07-4D66-B785-B8C118D52602}" destId="{52C72BB4-2E2F-4ADD-858F-B3A8C3B5AD87}" srcOrd="1" destOrd="0" presId="urn:microsoft.com/office/officeart/2005/8/layout/hierarchy1"/>
    <dgm:cxn modelId="{928F9DD3-DEE4-4D18-A24A-8D7AD872AD3C}" type="presParOf" srcId="{FE0E25D5-BF0F-4E62-9C92-374D736C66AA}" destId="{AA172427-3C45-44BA-93B5-3ECD3D9B7111}" srcOrd="1" destOrd="0" presId="urn:microsoft.com/office/officeart/2005/8/layout/hierarchy1"/>
    <dgm:cxn modelId="{7C96A664-6103-45A2-A42D-0419C15CE70E}" type="presParOf" srcId="{C011C0B2-C108-4FDE-86B3-C07DB8CD3647}" destId="{226FD747-6FBE-45C9-A835-A01F504FD291}" srcOrd="2" destOrd="0" presId="urn:microsoft.com/office/officeart/2005/8/layout/hierarchy1"/>
    <dgm:cxn modelId="{7F82804E-28E4-4B2D-9A51-A01C9E419CBC}" type="presParOf" srcId="{C011C0B2-C108-4FDE-86B3-C07DB8CD3647}" destId="{EC96918A-34F5-4B15-8D29-B686252457A6}" srcOrd="3" destOrd="0" presId="urn:microsoft.com/office/officeart/2005/8/layout/hierarchy1"/>
    <dgm:cxn modelId="{A23E21DB-3C9D-4DD3-92B0-D248E2033C67}" type="presParOf" srcId="{EC96918A-34F5-4B15-8D29-B686252457A6}" destId="{8C299A32-66C5-4245-A197-632CD6E4E956}" srcOrd="0" destOrd="0" presId="urn:microsoft.com/office/officeart/2005/8/layout/hierarchy1"/>
    <dgm:cxn modelId="{38839B07-2545-4DF1-8618-BFA4758DCD19}" type="presParOf" srcId="{8C299A32-66C5-4245-A197-632CD6E4E956}" destId="{68FADAC9-BFD9-47A6-B9D4-716A89BC8541}" srcOrd="0" destOrd="0" presId="urn:microsoft.com/office/officeart/2005/8/layout/hierarchy1"/>
    <dgm:cxn modelId="{13894DA6-BA48-4670-AFA3-8AD8E533B319}" type="presParOf" srcId="{8C299A32-66C5-4245-A197-632CD6E4E956}" destId="{E28050E4-34D7-4412-9DE8-DE1A60983815}" srcOrd="1" destOrd="0" presId="urn:microsoft.com/office/officeart/2005/8/layout/hierarchy1"/>
    <dgm:cxn modelId="{C15C4A89-A079-485B-9531-62ACB4475A79}" type="presParOf" srcId="{EC96918A-34F5-4B15-8D29-B686252457A6}" destId="{25CFC00C-F457-4A93-AD5E-41F6723D0833}"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934D474-92EA-4B13-98BD-6FD0A69D0B73}"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A2B9F868-7504-4275-AC4C-C64AB13981C7}">
      <dgm:prSet phldrT="[Text]" custT="1"/>
      <dgm:spPr/>
      <dgm:t>
        <a:bodyPr/>
        <a:lstStyle/>
        <a:p>
          <a:r>
            <a:rPr lang="en-US" sz="1400" b="0">
              <a:latin typeface="Arial" panose="020B0604020202020204" pitchFamily="34" charset="0"/>
              <a:cs typeface="Arial" panose="020B0604020202020204" pitchFamily="34" charset="0"/>
            </a:rPr>
            <a:t>barriers and enablers of healthy eating foods</a:t>
          </a:r>
        </a:p>
      </dgm:t>
    </dgm:pt>
    <dgm:pt modelId="{38274AFA-702A-4CD2-A9EA-71C49CA52484}" type="parTrans" cxnId="{03EB942F-5795-4AC3-8FE7-73C3B32F6D34}">
      <dgm:prSet/>
      <dgm:spPr/>
      <dgm:t>
        <a:bodyPr/>
        <a:lstStyle/>
        <a:p>
          <a:endParaRPr lang="en-US"/>
        </a:p>
      </dgm:t>
    </dgm:pt>
    <dgm:pt modelId="{023FA15F-C5C8-4B35-A2BF-051E144AE3FD}" type="sibTrans" cxnId="{03EB942F-5795-4AC3-8FE7-73C3B32F6D34}">
      <dgm:prSet/>
      <dgm:spPr/>
      <dgm:t>
        <a:bodyPr/>
        <a:lstStyle/>
        <a:p>
          <a:endParaRPr lang="en-US"/>
        </a:p>
      </dgm:t>
    </dgm:pt>
    <dgm:pt modelId="{C485494F-8E05-4CCC-9DC6-699DA47FCFF5}">
      <dgm:prSet phldrT="[Text]" custT="1"/>
      <dgm:spPr/>
      <dgm:t>
        <a:bodyPr/>
        <a:lstStyle/>
        <a:p>
          <a:r>
            <a:rPr lang="en-US" sz="1400">
              <a:latin typeface="Arial" panose="020B0604020202020204" pitchFamily="34" charset="0"/>
              <a:cs typeface="Arial" panose="020B0604020202020204" pitchFamily="34" charset="0"/>
            </a:rPr>
            <a:t>Time</a:t>
          </a:r>
          <a:r>
            <a:rPr lang="en-US" sz="1400" baseline="0">
              <a:latin typeface="Arial" panose="020B0604020202020204" pitchFamily="34" charset="0"/>
              <a:cs typeface="Arial" panose="020B0604020202020204" pitchFamily="34" charset="0"/>
            </a:rPr>
            <a:t> constriction or late</a:t>
          </a:r>
          <a:endParaRPr lang="en-US" sz="1400">
            <a:latin typeface="Arial" panose="020B0604020202020204" pitchFamily="34" charset="0"/>
            <a:cs typeface="Arial" panose="020B0604020202020204" pitchFamily="34" charset="0"/>
          </a:endParaRPr>
        </a:p>
      </dgm:t>
    </dgm:pt>
    <dgm:pt modelId="{7CBBE594-AB33-477D-AB5E-8E8521E44DE3}" type="parTrans" cxnId="{6A6ECFAA-B2F8-4D87-A08A-E4B66F35C95E}">
      <dgm:prSet/>
      <dgm:spPr/>
      <dgm:t>
        <a:bodyPr/>
        <a:lstStyle/>
        <a:p>
          <a:endParaRPr lang="en-US"/>
        </a:p>
      </dgm:t>
    </dgm:pt>
    <dgm:pt modelId="{4CE66DC8-765D-4CB2-9C08-0A87385C9E52}" type="sibTrans" cxnId="{6A6ECFAA-B2F8-4D87-A08A-E4B66F35C95E}">
      <dgm:prSet/>
      <dgm:spPr/>
      <dgm:t>
        <a:bodyPr/>
        <a:lstStyle/>
        <a:p>
          <a:endParaRPr lang="en-US"/>
        </a:p>
      </dgm:t>
    </dgm:pt>
    <dgm:pt modelId="{2AE493C7-FC51-47FC-A5D4-EBEDCE10B41D}">
      <dgm:prSet phldrT="[Text]" custT="1"/>
      <dgm:spPr/>
      <dgm:t>
        <a:bodyPr/>
        <a:lstStyle/>
        <a:p>
          <a:r>
            <a:rPr lang="en-US" sz="1400">
              <a:latin typeface="Arial" panose="020B0604020202020204" pitchFamily="34" charset="0"/>
              <a:cs typeface="Arial" panose="020B0604020202020204" pitchFamily="34" charset="0"/>
            </a:rPr>
            <a:t>Laziness / unwillingness  </a:t>
          </a:r>
        </a:p>
      </dgm:t>
    </dgm:pt>
    <dgm:pt modelId="{63BB1367-9DB6-4AB8-9611-ECDF8A42A500}" type="parTrans" cxnId="{69EFEFDF-D735-426A-B751-0C5197E42320}">
      <dgm:prSet/>
      <dgm:spPr/>
      <dgm:t>
        <a:bodyPr/>
        <a:lstStyle/>
        <a:p>
          <a:endParaRPr lang="en-US"/>
        </a:p>
      </dgm:t>
    </dgm:pt>
    <dgm:pt modelId="{7B628E71-5669-4991-8A57-7DE33F429EF7}" type="sibTrans" cxnId="{69EFEFDF-D735-426A-B751-0C5197E42320}">
      <dgm:prSet/>
      <dgm:spPr/>
      <dgm:t>
        <a:bodyPr/>
        <a:lstStyle/>
        <a:p>
          <a:endParaRPr lang="en-US"/>
        </a:p>
      </dgm:t>
    </dgm:pt>
    <dgm:pt modelId="{C55C2840-DE51-4494-830E-A883B8047815}" type="pres">
      <dgm:prSet presAssocID="{A934D474-92EA-4B13-98BD-6FD0A69D0B73}" presName="hierChild1" presStyleCnt="0">
        <dgm:presLayoutVars>
          <dgm:chPref val="1"/>
          <dgm:dir/>
          <dgm:animOne val="branch"/>
          <dgm:animLvl val="lvl"/>
          <dgm:resizeHandles/>
        </dgm:presLayoutVars>
      </dgm:prSet>
      <dgm:spPr/>
      <dgm:t>
        <a:bodyPr/>
        <a:lstStyle/>
        <a:p>
          <a:endParaRPr lang="en-US"/>
        </a:p>
      </dgm:t>
    </dgm:pt>
    <dgm:pt modelId="{567057A7-BCE3-49FA-A462-61C2F6123B97}" type="pres">
      <dgm:prSet presAssocID="{A2B9F868-7504-4275-AC4C-C64AB13981C7}" presName="hierRoot1" presStyleCnt="0"/>
      <dgm:spPr/>
    </dgm:pt>
    <dgm:pt modelId="{290B0EE2-88A9-4921-BD26-22924F2D5979}" type="pres">
      <dgm:prSet presAssocID="{A2B9F868-7504-4275-AC4C-C64AB13981C7}" presName="composite" presStyleCnt="0"/>
      <dgm:spPr/>
    </dgm:pt>
    <dgm:pt modelId="{BA3E1F92-1468-4B87-9C97-17B19F09AA17}" type="pres">
      <dgm:prSet presAssocID="{A2B9F868-7504-4275-AC4C-C64AB13981C7}" presName="background" presStyleLbl="node0" presStyleIdx="0" presStyleCnt="1"/>
      <dgm:spPr/>
    </dgm:pt>
    <dgm:pt modelId="{DA5B395F-6757-4AC1-B2A1-BD5360417068}" type="pres">
      <dgm:prSet presAssocID="{A2B9F868-7504-4275-AC4C-C64AB13981C7}" presName="text" presStyleLbl="fgAcc0" presStyleIdx="0" presStyleCnt="1">
        <dgm:presLayoutVars>
          <dgm:chPref val="3"/>
        </dgm:presLayoutVars>
      </dgm:prSet>
      <dgm:spPr/>
      <dgm:t>
        <a:bodyPr/>
        <a:lstStyle/>
        <a:p>
          <a:endParaRPr lang="en-US"/>
        </a:p>
      </dgm:t>
    </dgm:pt>
    <dgm:pt modelId="{56D54EEA-6A62-4D2C-B5BD-27072E5E8EDB}" type="pres">
      <dgm:prSet presAssocID="{A2B9F868-7504-4275-AC4C-C64AB13981C7}" presName="hierChild2" presStyleCnt="0"/>
      <dgm:spPr/>
    </dgm:pt>
    <dgm:pt modelId="{73A4B987-C4A5-4B46-B075-AE55B68F98B4}" type="pres">
      <dgm:prSet presAssocID="{7CBBE594-AB33-477D-AB5E-8E8521E44DE3}" presName="Name10" presStyleLbl="parChTrans1D2" presStyleIdx="0" presStyleCnt="2"/>
      <dgm:spPr/>
      <dgm:t>
        <a:bodyPr/>
        <a:lstStyle/>
        <a:p>
          <a:endParaRPr lang="en-US"/>
        </a:p>
      </dgm:t>
    </dgm:pt>
    <dgm:pt modelId="{8956C6C3-ADB9-4E91-85AA-3BB10D4FDDBE}" type="pres">
      <dgm:prSet presAssocID="{C485494F-8E05-4CCC-9DC6-699DA47FCFF5}" presName="hierRoot2" presStyleCnt="0"/>
      <dgm:spPr/>
    </dgm:pt>
    <dgm:pt modelId="{77F28FAA-D26C-4DC2-9933-F491D15BE9DE}" type="pres">
      <dgm:prSet presAssocID="{C485494F-8E05-4CCC-9DC6-699DA47FCFF5}" presName="composite2" presStyleCnt="0"/>
      <dgm:spPr/>
    </dgm:pt>
    <dgm:pt modelId="{3028736C-76E2-4336-9273-497355518B80}" type="pres">
      <dgm:prSet presAssocID="{C485494F-8E05-4CCC-9DC6-699DA47FCFF5}" presName="background2" presStyleLbl="node2" presStyleIdx="0" presStyleCnt="2"/>
      <dgm:spPr/>
    </dgm:pt>
    <dgm:pt modelId="{95B1D7E4-DCF4-4F37-A1F7-C16132A343AA}" type="pres">
      <dgm:prSet presAssocID="{C485494F-8E05-4CCC-9DC6-699DA47FCFF5}" presName="text2" presStyleLbl="fgAcc2" presStyleIdx="0" presStyleCnt="2">
        <dgm:presLayoutVars>
          <dgm:chPref val="3"/>
        </dgm:presLayoutVars>
      </dgm:prSet>
      <dgm:spPr/>
      <dgm:t>
        <a:bodyPr/>
        <a:lstStyle/>
        <a:p>
          <a:endParaRPr lang="en-US"/>
        </a:p>
      </dgm:t>
    </dgm:pt>
    <dgm:pt modelId="{1EDA2211-4E46-4714-8DCA-6A1B21E6C49A}" type="pres">
      <dgm:prSet presAssocID="{C485494F-8E05-4CCC-9DC6-699DA47FCFF5}" presName="hierChild3" presStyleCnt="0"/>
      <dgm:spPr/>
    </dgm:pt>
    <dgm:pt modelId="{B8E6EA10-72A4-489E-B13B-92D03C95CD69}" type="pres">
      <dgm:prSet presAssocID="{63BB1367-9DB6-4AB8-9611-ECDF8A42A500}" presName="Name10" presStyleLbl="parChTrans1D2" presStyleIdx="1" presStyleCnt="2"/>
      <dgm:spPr/>
      <dgm:t>
        <a:bodyPr/>
        <a:lstStyle/>
        <a:p>
          <a:endParaRPr lang="en-US"/>
        </a:p>
      </dgm:t>
    </dgm:pt>
    <dgm:pt modelId="{2132C846-1D6D-4C00-9DA3-A77316060E75}" type="pres">
      <dgm:prSet presAssocID="{2AE493C7-FC51-47FC-A5D4-EBEDCE10B41D}" presName="hierRoot2" presStyleCnt="0"/>
      <dgm:spPr/>
    </dgm:pt>
    <dgm:pt modelId="{55D96BD3-0528-47AA-9A83-E162E509D1E7}" type="pres">
      <dgm:prSet presAssocID="{2AE493C7-FC51-47FC-A5D4-EBEDCE10B41D}" presName="composite2" presStyleCnt="0"/>
      <dgm:spPr/>
    </dgm:pt>
    <dgm:pt modelId="{488CDF72-A530-404C-AC11-7039641E7C6D}" type="pres">
      <dgm:prSet presAssocID="{2AE493C7-FC51-47FC-A5D4-EBEDCE10B41D}" presName="background2" presStyleLbl="node2" presStyleIdx="1" presStyleCnt="2"/>
      <dgm:spPr/>
    </dgm:pt>
    <dgm:pt modelId="{CB3C4B53-BB88-4BDA-B37D-73D8E4C0DDC7}" type="pres">
      <dgm:prSet presAssocID="{2AE493C7-FC51-47FC-A5D4-EBEDCE10B41D}" presName="text2" presStyleLbl="fgAcc2" presStyleIdx="1" presStyleCnt="2">
        <dgm:presLayoutVars>
          <dgm:chPref val="3"/>
        </dgm:presLayoutVars>
      </dgm:prSet>
      <dgm:spPr/>
      <dgm:t>
        <a:bodyPr/>
        <a:lstStyle/>
        <a:p>
          <a:endParaRPr lang="en-US"/>
        </a:p>
      </dgm:t>
    </dgm:pt>
    <dgm:pt modelId="{F4418ADE-C2B2-4671-A0B5-08A13044F037}" type="pres">
      <dgm:prSet presAssocID="{2AE493C7-FC51-47FC-A5D4-EBEDCE10B41D}" presName="hierChild3" presStyleCnt="0"/>
      <dgm:spPr/>
    </dgm:pt>
  </dgm:ptLst>
  <dgm:cxnLst>
    <dgm:cxn modelId="{B6B3E4FE-5BB2-49CC-926D-3D66DB6DA84D}" type="presOf" srcId="{C485494F-8E05-4CCC-9DC6-699DA47FCFF5}" destId="{95B1D7E4-DCF4-4F37-A1F7-C16132A343AA}" srcOrd="0" destOrd="0" presId="urn:microsoft.com/office/officeart/2005/8/layout/hierarchy1"/>
    <dgm:cxn modelId="{73CEF9D6-C83D-4732-AA75-71161CC53F01}" type="presOf" srcId="{A2B9F868-7504-4275-AC4C-C64AB13981C7}" destId="{DA5B395F-6757-4AC1-B2A1-BD5360417068}" srcOrd="0" destOrd="0" presId="urn:microsoft.com/office/officeart/2005/8/layout/hierarchy1"/>
    <dgm:cxn modelId="{CF46695B-F6F0-4F07-840C-B435CE711A62}" type="presOf" srcId="{63BB1367-9DB6-4AB8-9611-ECDF8A42A500}" destId="{B8E6EA10-72A4-489E-B13B-92D03C95CD69}" srcOrd="0" destOrd="0" presId="urn:microsoft.com/office/officeart/2005/8/layout/hierarchy1"/>
    <dgm:cxn modelId="{1F3EFC84-916A-45F8-852A-D9ACF17539AB}" type="presOf" srcId="{2AE493C7-FC51-47FC-A5D4-EBEDCE10B41D}" destId="{CB3C4B53-BB88-4BDA-B37D-73D8E4C0DDC7}" srcOrd="0" destOrd="0" presId="urn:microsoft.com/office/officeart/2005/8/layout/hierarchy1"/>
    <dgm:cxn modelId="{03EB942F-5795-4AC3-8FE7-73C3B32F6D34}" srcId="{A934D474-92EA-4B13-98BD-6FD0A69D0B73}" destId="{A2B9F868-7504-4275-AC4C-C64AB13981C7}" srcOrd="0" destOrd="0" parTransId="{38274AFA-702A-4CD2-A9EA-71C49CA52484}" sibTransId="{023FA15F-C5C8-4B35-A2BF-051E144AE3FD}"/>
    <dgm:cxn modelId="{F20CDFD0-D93A-4396-B03D-FBD1A1D4EF0C}" type="presOf" srcId="{7CBBE594-AB33-477D-AB5E-8E8521E44DE3}" destId="{73A4B987-C4A5-4B46-B075-AE55B68F98B4}" srcOrd="0" destOrd="0" presId="urn:microsoft.com/office/officeart/2005/8/layout/hierarchy1"/>
    <dgm:cxn modelId="{69EFEFDF-D735-426A-B751-0C5197E42320}" srcId="{A2B9F868-7504-4275-AC4C-C64AB13981C7}" destId="{2AE493C7-FC51-47FC-A5D4-EBEDCE10B41D}" srcOrd="1" destOrd="0" parTransId="{63BB1367-9DB6-4AB8-9611-ECDF8A42A500}" sibTransId="{7B628E71-5669-4991-8A57-7DE33F429EF7}"/>
    <dgm:cxn modelId="{6A6ECFAA-B2F8-4D87-A08A-E4B66F35C95E}" srcId="{A2B9F868-7504-4275-AC4C-C64AB13981C7}" destId="{C485494F-8E05-4CCC-9DC6-699DA47FCFF5}" srcOrd="0" destOrd="0" parTransId="{7CBBE594-AB33-477D-AB5E-8E8521E44DE3}" sibTransId="{4CE66DC8-765D-4CB2-9C08-0A87385C9E52}"/>
    <dgm:cxn modelId="{75E086B0-5C1B-4FB1-B519-81A15734A9BA}" type="presOf" srcId="{A934D474-92EA-4B13-98BD-6FD0A69D0B73}" destId="{C55C2840-DE51-4494-830E-A883B8047815}" srcOrd="0" destOrd="0" presId="urn:microsoft.com/office/officeart/2005/8/layout/hierarchy1"/>
    <dgm:cxn modelId="{AC8ABBC8-633D-4ADC-80DC-F8B1F73115AC}" type="presParOf" srcId="{C55C2840-DE51-4494-830E-A883B8047815}" destId="{567057A7-BCE3-49FA-A462-61C2F6123B97}" srcOrd="0" destOrd="0" presId="urn:microsoft.com/office/officeart/2005/8/layout/hierarchy1"/>
    <dgm:cxn modelId="{1384BEA9-F81A-4795-8D8D-4D349614F276}" type="presParOf" srcId="{567057A7-BCE3-49FA-A462-61C2F6123B97}" destId="{290B0EE2-88A9-4921-BD26-22924F2D5979}" srcOrd="0" destOrd="0" presId="urn:microsoft.com/office/officeart/2005/8/layout/hierarchy1"/>
    <dgm:cxn modelId="{FC6A53B4-E77A-4DA2-9FCA-950CBEB2607B}" type="presParOf" srcId="{290B0EE2-88A9-4921-BD26-22924F2D5979}" destId="{BA3E1F92-1468-4B87-9C97-17B19F09AA17}" srcOrd="0" destOrd="0" presId="urn:microsoft.com/office/officeart/2005/8/layout/hierarchy1"/>
    <dgm:cxn modelId="{3CB1F57E-BB13-495C-97FB-0D334B204602}" type="presParOf" srcId="{290B0EE2-88A9-4921-BD26-22924F2D5979}" destId="{DA5B395F-6757-4AC1-B2A1-BD5360417068}" srcOrd="1" destOrd="0" presId="urn:microsoft.com/office/officeart/2005/8/layout/hierarchy1"/>
    <dgm:cxn modelId="{BAC1C9FB-ABE4-48E4-97C1-FE4869F8B16C}" type="presParOf" srcId="{567057A7-BCE3-49FA-A462-61C2F6123B97}" destId="{56D54EEA-6A62-4D2C-B5BD-27072E5E8EDB}" srcOrd="1" destOrd="0" presId="urn:microsoft.com/office/officeart/2005/8/layout/hierarchy1"/>
    <dgm:cxn modelId="{B03D1D1B-1768-4964-899F-67E3361B004E}" type="presParOf" srcId="{56D54EEA-6A62-4D2C-B5BD-27072E5E8EDB}" destId="{73A4B987-C4A5-4B46-B075-AE55B68F98B4}" srcOrd="0" destOrd="0" presId="urn:microsoft.com/office/officeart/2005/8/layout/hierarchy1"/>
    <dgm:cxn modelId="{44FD9FD0-07FF-46C5-99D0-6BA7D79F03BC}" type="presParOf" srcId="{56D54EEA-6A62-4D2C-B5BD-27072E5E8EDB}" destId="{8956C6C3-ADB9-4E91-85AA-3BB10D4FDDBE}" srcOrd="1" destOrd="0" presId="urn:microsoft.com/office/officeart/2005/8/layout/hierarchy1"/>
    <dgm:cxn modelId="{DFD5BA96-192C-4DA2-8CF1-28E16C5FB1EC}" type="presParOf" srcId="{8956C6C3-ADB9-4E91-85AA-3BB10D4FDDBE}" destId="{77F28FAA-D26C-4DC2-9933-F491D15BE9DE}" srcOrd="0" destOrd="0" presId="urn:microsoft.com/office/officeart/2005/8/layout/hierarchy1"/>
    <dgm:cxn modelId="{03EBC304-B35A-4966-9178-8A2A84BFEBF5}" type="presParOf" srcId="{77F28FAA-D26C-4DC2-9933-F491D15BE9DE}" destId="{3028736C-76E2-4336-9273-497355518B80}" srcOrd="0" destOrd="0" presId="urn:microsoft.com/office/officeart/2005/8/layout/hierarchy1"/>
    <dgm:cxn modelId="{753EF51E-1A36-4417-80D0-ABE8A69B8A7D}" type="presParOf" srcId="{77F28FAA-D26C-4DC2-9933-F491D15BE9DE}" destId="{95B1D7E4-DCF4-4F37-A1F7-C16132A343AA}" srcOrd="1" destOrd="0" presId="urn:microsoft.com/office/officeart/2005/8/layout/hierarchy1"/>
    <dgm:cxn modelId="{03F5570A-6BC2-4082-9EAF-4D6C67253B57}" type="presParOf" srcId="{8956C6C3-ADB9-4E91-85AA-3BB10D4FDDBE}" destId="{1EDA2211-4E46-4714-8DCA-6A1B21E6C49A}" srcOrd="1" destOrd="0" presId="urn:microsoft.com/office/officeart/2005/8/layout/hierarchy1"/>
    <dgm:cxn modelId="{88AA5FA7-C505-4BD8-A506-B6CBB6913703}" type="presParOf" srcId="{56D54EEA-6A62-4D2C-B5BD-27072E5E8EDB}" destId="{B8E6EA10-72A4-489E-B13B-92D03C95CD69}" srcOrd="2" destOrd="0" presId="urn:microsoft.com/office/officeart/2005/8/layout/hierarchy1"/>
    <dgm:cxn modelId="{23A1EDCA-4F12-4703-AE0D-BD333915784C}" type="presParOf" srcId="{56D54EEA-6A62-4D2C-B5BD-27072E5E8EDB}" destId="{2132C846-1D6D-4C00-9DA3-A77316060E75}" srcOrd="3" destOrd="0" presId="urn:microsoft.com/office/officeart/2005/8/layout/hierarchy1"/>
    <dgm:cxn modelId="{7F1D67B5-C6AE-4F8C-8950-3DD7C656923A}" type="presParOf" srcId="{2132C846-1D6D-4C00-9DA3-A77316060E75}" destId="{55D96BD3-0528-47AA-9A83-E162E509D1E7}" srcOrd="0" destOrd="0" presId="urn:microsoft.com/office/officeart/2005/8/layout/hierarchy1"/>
    <dgm:cxn modelId="{95750B35-AABF-4C74-9595-6127A6AC983D}" type="presParOf" srcId="{55D96BD3-0528-47AA-9A83-E162E509D1E7}" destId="{488CDF72-A530-404C-AC11-7039641E7C6D}" srcOrd="0" destOrd="0" presId="urn:microsoft.com/office/officeart/2005/8/layout/hierarchy1"/>
    <dgm:cxn modelId="{111533E5-0C02-43CE-B03C-AE1BD734AE69}" type="presParOf" srcId="{55D96BD3-0528-47AA-9A83-E162E509D1E7}" destId="{CB3C4B53-BB88-4BDA-B37D-73D8E4C0DDC7}" srcOrd="1" destOrd="0" presId="urn:microsoft.com/office/officeart/2005/8/layout/hierarchy1"/>
    <dgm:cxn modelId="{ECBD079A-DB62-4424-8CBB-097585CCC64A}" type="presParOf" srcId="{2132C846-1D6D-4C00-9DA3-A77316060E75}" destId="{F4418ADE-C2B2-4671-A0B5-08A13044F037}"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ACC29BF-82B8-4D51-B7CF-17395FBF5C6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7932AD37-69C2-484D-A787-057A447BFCEA}">
      <dgm:prSet phldrT="[Text]" custT="1"/>
      <dgm:spPr/>
      <dgm:t>
        <a:bodyPr/>
        <a:lstStyle/>
        <a:p>
          <a:r>
            <a:rPr lang="en-US" sz="1400">
              <a:latin typeface="Arial" panose="020B0604020202020204" pitchFamily="34" charset="0"/>
              <a:cs typeface="Arial" panose="020B0604020202020204" pitchFamily="34" charset="0"/>
            </a:rPr>
            <a:t>Influencers of healthy eating</a:t>
          </a:r>
        </a:p>
      </dgm:t>
    </dgm:pt>
    <dgm:pt modelId="{B238CBDE-581E-4E0F-B87B-98B346CE9B86}" type="parTrans" cxnId="{0822643E-7918-402B-95FD-CDB60E45A304}">
      <dgm:prSet/>
      <dgm:spPr/>
      <dgm:t>
        <a:bodyPr/>
        <a:lstStyle/>
        <a:p>
          <a:endParaRPr lang="en-US"/>
        </a:p>
      </dgm:t>
    </dgm:pt>
    <dgm:pt modelId="{B7BB6164-83D3-44BA-BF75-B96422D6F13D}" type="sibTrans" cxnId="{0822643E-7918-402B-95FD-CDB60E45A304}">
      <dgm:prSet/>
      <dgm:spPr/>
      <dgm:t>
        <a:bodyPr/>
        <a:lstStyle/>
        <a:p>
          <a:endParaRPr lang="en-US"/>
        </a:p>
      </dgm:t>
    </dgm:pt>
    <dgm:pt modelId="{11E9ECD8-CD4B-40CD-AF66-3FECD657AD00}">
      <dgm:prSet phldrT="[Text]" custT="1"/>
      <dgm:spPr/>
      <dgm:t>
        <a:bodyPr/>
        <a:lstStyle/>
        <a:p>
          <a:r>
            <a:rPr lang="en-US" sz="1400">
              <a:latin typeface="Arial" panose="020B0604020202020204" pitchFamily="34" charset="0"/>
              <a:cs typeface="Arial" panose="020B0604020202020204" pitchFamily="34" charset="0"/>
            </a:rPr>
            <a:t>socializing  </a:t>
          </a:r>
        </a:p>
      </dgm:t>
    </dgm:pt>
    <dgm:pt modelId="{CCDA501F-E9F3-4F98-9B79-8AFE9B74F003}" type="parTrans" cxnId="{7CF5E931-87CD-4BBB-BD94-FD7EB1B8803B}">
      <dgm:prSet/>
      <dgm:spPr/>
      <dgm:t>
        <a:bodyPr/>
        <a:lstStyle/>
        <a:p>
          <a:endParaRPr lang="en-US"/>
        </a:p>
      </dgm:t>
    </dgm:pt>
    <dgm:pt modelId="{96FFFE93-DE02-4335-A8A2-529F475B0BB9}" type="sibTrans" cxnId="{7CF5E931-87CD-4BBB-BD94-FD7EB1B8803B}">
      <dgm:prSet/>
      <dgm:spPr/>
      <dgm:t>
        <a:bodyPr/>
        <a:lstStyle/>
        <a:p>
          <a:endParaRPr lang="en-US"/>
        </a:p>
      </dgm:t>
    </dgm:pt>
    <dgm:pt modelId="{D82248BA-5928-4EDD-BFEF-14C891AABC69}">
      <dgm:prSet phldrT="[Text]" custT="1"/>
      <dgm:spPr/>
      <dgm:t>
        <a:bodyPr/>
        <a:lstStyle/>
        <a:p>
          <a:r>
            <a:rPr lang="en-US" sz="1400">
              <a:latin typeface="Arial" panose="020B0604020202020204" pitchFamily="34" charset="0"/>
              <a:cs typeface="Arial" panose="020B0604020202020204" pitchFamily="34" charset="0"/>
            </a:rPr>
            <a:t>sharing / exchanging foods with other</a:t>
          </a:r>
        </a:p>
      </dgm:t>
    </dgm:pt>
    <dgm:pt modelId="{32E1C522-D679-4DAF-8D1E-CC7FBE1629B9}" type="parTrans" cxnId="{8733426E-D0F6-46B0-8154-8A1398634EEF}">
      <dgm:prSet/>
      <dgm:spPr/>
      <dgm:t>
        <a:bodyPr/>
        <a:lstStyle/>
        <a:p>
          <a:endParaRPr lang="en-US"/>
        </a:p>
      </dgm:t>
    </dgm:pt>
    <dgm:pt modelId="{67DD1584-5C66-45CA-B0FB-158BC7DBDB3D}" type="sibTrans" cxnId="{8733426E-D0F6-46B0-8154-8A1398634EEF}">
      <dgm:prSet/>
      <dgm:spPr/>
      <dgm:t>
        <a:bodyPr/>
        <a:lstStyle/>
        <a:p>
          <a:endParaRPr lang="en-US"/>
        </a:p>
      </dgm:t>
    </dgm:pt>
    <dgm:pt modelId="{D1422966-8239-44E6-84F0-3FB6898ABBFC}" type="pres">
      <dgm:prSet presAssocID="{1ACC29BF-82B8-4D51-B7CF-17395FBF5C66}" presName="hierChild1" presStyleCnt="0">
        <dgm:presLayoutVars>
          <dgm:chPref val="1"/>
          <dgm:dir/>
          <dgm:animOne val="branch"/>
          <dgm:animLvl val="lvl"/>
          <dgm:resizeHandles/>
        </dgm:presLayoutVars>
      </dgm:prSet>
      <dgm:spPr/>
      <dgm:t>
        <a:bodyPr/>
        <a:lstStyle/>
        <a:p>
          <a:endParaRPr lang="en-US"/>
        </a:p>
      </dgm:t>
    </dgm:pt>
    <dgm:pt modelId="{39AB8377-2CA7-44A5-AF75-6F0EAA78B3A3}" type="pres">
      <dgm:prSet presAssocID="{7932AD37-69C2-484D-A787-057A447BFCEA}" presName="hierRoot1" presStyleCnt="0"/>
      <dgm:spPr/>
    </dgm:pt>
    <dgm:pt modelId="{EA41953D-16FA-416D-846E-A6A3B58B820E}" type="pres">
      <dgm:prSet presAssocID="{7932AD37-69C2-484D-A787-057A447BFCEA}" presName="composite" presStyleCnt="0"/>
      <dgm:spPr/>
    </dgm:pt>
    <dgm:pt modelId="{3A54360B-DFF1-46DA-9137-867CFCA44D6E}" type="pres">
      <dgm:prSet presAssocID="{7932AD37-69C2-484D-A787-057A447BFCEA}" presName="background" presStyleLbl="node0" presStyleIdx="0" presStyleCnt="1"/>
      <dgm:spPr/>
    </dgm:pt>
    <dgm:pt modelId="{2766F8D9-DF00-4A22-B434-35BFA784382E}" type="pres">
      <dgm:prSet presAssocID="{7932AD37-69C2-484D-A787-057A447BFCEA}" presName="text" presStyleLbl="fgAcc0" presStyleIdx="0" presStyleCnt="1">
        <dgm:presLayoutVars>
          <dgm:chPref val="3"/>
        </dgm:presLayoutVars>
      </dgm:prSet>
      <dgm:spPr/>
      <dgm:t>
        <a:bodyPr/>
        <a:lstStyle/>
        <a:p>
          <a:endParaRPr lang="en-US"/>
        </a:p>
      </dgm:t>
    </dgm:pt>
    <dgm:pt modelId="{965F6F7B-5969-40E3-8A49-872CA65F4862}" type="pres">
      <dgm:prSet presAssocID="{7932AD37-69C2-484D-A787-057A447BFCEA}" presName="hierChild2" presStyleCnt="0"/>
      <dgm:spPr/>
    </dgm:pt>
    <dgm:pt modelId="{612AABF1-5B50-4592-9811-BE7FA41696E5}" type="pres">
      <dgm:prSet presAssocID="{CCDA501F-E9F3-4F98-9B79-8AFE9B74F003}" presName="Name10" presStyleLbl="parChTrans1D2" presStyleIdx="0" presStyleCnt="2"/>
      <dgm:spPr/>
      <dgm:t>
        <a:bodyPr/>
        <a:lstStyle/>
        <a:p>
          <a:endParaRPr lang="en-US"/>
        </a:p>
      </dgm:t>
    </dgm:pt>
    <dgm:pt modelId="{A5D7EEE6-DB73-4D22-8EAB-07A9C6D86CEB}" type="pres">
      <dgm:prSet presAssocID="{11E9ECD8-CD4B-40CD-AF66-3FECD657AD00}" presName="hierRoot2" presStyleCnt="0"/>
      <dgm:spPr/>
    </dgm:pt>
    <dgm:pt modelId="{F70EBD57-C795-488A-A731-C34BA8163C2D}" type="pres">
      <dgm:prSet presAssocID="{11E9ECD8-CD4B-40CD-AF66-3FECD657AD00}" presName="composite2" presStyleCnt="0"/>
      <dgm:spPr/>
    </dgm:pt>
    <dgm:pt modelId="{2638D3B2-9603-42BF-9E43-D37C4B5AA39C}" type="pres">
      <dgm:prSet presAssocID="{11E9ECD8-CD4B-40CD-AF66-3FECD657AD00}" presName="background2" presStyleLbl="node2" presStyleIdx="0" presStyleCnt="2"/>
      <dgm:spPr/>
    </dgm:pt>
    <dgm:pt modelId="{AD950B9F-77CC-443B-8670-AAD307E2958C}" type="pres">
      <dgm:prSet presAssocID="{11E9ECD8-CD4B-40CD-AF66-3FECD657AD00}" presName="text2" presStyleLbl="fgAcc2" presStyleIdx="0" presStyleCnt="2">
        <dgm:presLayoutVars>
          <dgm:chPref val="3"/>
        </dgm:presLayoutVars>
      </dgm:prSet>
      <dgm:spPr/>
      <dgm:t>
        <a:bodyPr/>
        <a:lstStyle/>
        <a:p>
          <a:endParaRPr lang="en-US"/>
        </a:p>
      </dgm:t>
    </dgm:pt>
    <dgm:pt modelId="{006579EE-986A-4254-B9F8-1CEBAF0A593F}" type="pres">
      <dgm:prSet presAssocID="{11E9ECD8-CD4B-40CD-AF66-3FECD657AD00}" presName="hierChild3" presStyleCnt="0"/>
      <dgm:spPr/>
    </dgm:pt>
    <dgm:pt modelId="{A6153DFF-E306-4B37-93D9-C04E5603FC5E}" type="pres">
      <dgm:prSet presAssocID="{32E1C522-D679-4DAF-8D1E-CC7FBE1629B9}" presName="Name10" presStyleLbl="parChTrans1D2" presStyleIdx="1" presStyleCnt="2"/>
      <dgm:spPr/>
      <dgm:t>
        <a:bodyPr/>
        <a:lstStyle/>
        <a:p>
          <a:endParaRPr lang="en-US"/>
        </a:p>
      </dgm:t>
    </dgm:pt>
    <dgm:pt modelId="{ECC8AF07-6F64-483D-87E3-2FD098BE6BB4}" type="pres">
      <dgm:prSet presAssocID="{D82248BA-5928-4EDD-BFEF-14C891AABC69}" presName="hierRoot2" presStyleCnt="0"/>
      <dgm:spPr/>
    </dgm:pt>
    <dgm:pt modelId="{9BBC73CF-E4F2-48A6-9889-7DCF2CCE215D}" type="pres">
      <dgm:prSet presAssocID="{D82248BA-5928-4EDD-BFEF-14C891AABC69}" presName="composite2" presStyleCnt="0"/>
      <dgm:spPr/>
    </dgm:pt>
    <dgm:pt modelId="{E20E45D6-B84A-41DB-B0BF-658AA3CFA095}" type="pres">
      <dgm:prSet presAssocID="{D82248BA-5928-4EDD-BFEF-14C891AABC69}" presName="background2" presStyleLbl="node2" presStyleIdx="1" presStyleCnt="2"/>
      <dgm:spPr/>
    </dgm:pt>
    <dgm:pt modelId="{D77227B6-5B8D-427D-9740-4F59C908253E}" type="pres">
      <dgm:prSet presAssocID="{D82248BA-5928-4EDD-BFEF-14C891AABC69}" presName="text2" presStyleLbl="fgAcc2" presStyleIdx="1" presStyleCnt="2">
        <dgm:presLayoutVars>
          <dgm:chPref val="3"/>
        </dgm:presLayoutVars>
      </dgm:prSet>
      <dgm:spPr/>
      <dgm:t>
        <a:bodyPr/>
        <a:lstStyle/>
        <a:p>
          <a:endParaRPr lang="en-US"/>
        </a:p>
      </dgm:t>
    </dgm:pt>
    <dgm:pt modelId="{3FFADE74-7424-437A-9A79-9435F3CD9FDD}" type="pres">
      <dgm:prSet presAssocID="{D82248BA-5928-4EDD-BFEF-14C891AABC69}" presName="hierChild3" presStyleCnt="0"/>
      <dgm:spPr/>
    </dgm:pt>
  </dgm:ptLst>
  <dgm:cxnLst>
    <dgm:cxn modelId="{7CF5E931-87CD-4BBB-BD94-FD7EB1B8803B}" srcId="{7932AD37-69C2-484D-A787-057A447BFCEA}" destId="{11E9ECD8-CD4B-40CD-AF66-3FECD657AD00}" srcOrd="0" destOrd="0" parTransId="{CCDA501F-E9F3-4F98-9B79-8AFE9B74F003}" sibTransId="{96FFFE93-DE02-4335-A8A2-529F475B0BB9}"/>
    <dgm:cxn modelId="{58A82FAD-357B-40F2-ABEF-7E96FF8FB2B6}" type="presOf" srcId="{7932AD37-69C2-484D-A787-057A447BFCEA}" destId="{2766F8D9-DF00-4A22-B434-35BFA784382E}" srcOrd="0" destOrd="0" presId="urn:microsoft.com/office/officeart/2005/8/layout/hierarchy1"/>
    <dgm:cxn modelId="{5BE1AA2B-AC87-4F5E-8751-957E213E4C23}" type="presOf" srcId="{D82248BA-5928-4EDD-BFEF-14C891AABC69}" destId="{D77227B6-5B8D-427D-9740-4F59C908253E}" srcOrd="0" destOrd="0" presId="urn:microsoft.com/office/officeart/2005/8/layout/hierarchy1"/>
    <dgm:cxn modelId="{8733426E-D0F6-46B0-8154-8A1398634EEF}" srcId="{7932AD37-69C2-484D-A787-057A447BFCEA}" destId="{D82248BA-5928-4EDD-BFEF-14C891AABC69}" srcOrd="1" destOrd="0" parTransId="{32E1C522-D679-4DAF-8D1E-CC7FBE1629B9}" sibTransId="{67DD1584-5C66-45CA-B0FB-158BC7DBDB3D}"/>
    <dgm:cxn modelId="{6051E0DB-C115-4AAF-BDE1-B5C8D4547309}" type="presOf" srcId="{CCDA501F-E9F3-4F98-9B79-8AFE9B74F003}" destId="{612AABF1-5B50-4592-9811-BE7FA41696E5}" srcOrd="0" destOrd="0" presId="urn:microsoft.com/office/officeart/2005/8/layout/hierarchy1"/>
    <dgm:cxn modelId="{38D2FA28-B5B9-46F5-ACF0-C10DE09D9919}" type="presOf" srcId="{11E9ECD8-CD4B-40CD-AF66-3FECD657AD00}" destId="{AD950B9F-77CC-443B-8670-AAD307E2958C}" srcOrd="0" destOrd="0" presId="urn:microsoft.com/office/officeart/2005/8/layout/hierarchy1"/>
    <dgm:cxn modelId="{53456588-9E26-4557-9E7A-D1C19A84F28B}" type="presOf" srcId="{32E1C522-D679-4DAF-8D1E-CC7FBE1629B9}" destId="{A6153DFF-E306-4B37-93D9-C04E5603FC5E}" srcOrd="0" destOrd="0" presId="urn:microsoft.com/office/officeart/2005/8/layout/hierarchy1"/>
    <dgm:cxn modelId="{0822643E-7918-402B-95FD-CDB60E45A304}" srcId="{1ACC29BF-82B8-4D51-B7CF-17395FBF5C66}" destId="{7932AD37-69C2-484D-A787-057A447BFCEA}" srcOrd="0" destOrd="0" parTransId="{B238CBDE-581E-4E0F-B87B-98B346CE9B86}" sibTransId="{B7BB6164-83D3-44BA-BF75-B96422D6F13D}"/>
    <dgm:cxn modelId="{0DF39E26-5268-4D30-B04F-E6D8162AB8C9}" type="presOf" srcId="{1ACC29BF-82B8-4D51-B7CF-17395FBF5C66}" destId="{D1422966-8239-44E6-84F0-3FB6898ABBFC}" srcOrd="0" destOrd="0" presId="urn:microsoft.com/office/officeart/2005/8/layout/hierarchy1"/>
    <dgm:cxn modelId="{255B9029-962C-4F27-8B96-C4623F62BC3A}" type="presParOf" srcId="{D1422966-8239-44E6-84F0-3FB6898ABBFC}" destId="{39AB8377-2CA7-44A5-AF75-6F0EAA78B3A3}" srcOrd="0" destOrd="0" presId="urn:microsoft.com/office/officeart/2005/8/layout/hierarchy1"/>
    <dgm:cxn modelId="{B41DDFED-E9AD-4935-B7AD-169141241D8E}" type="presParOf" srcId="{39AB8377-2CA7-44A5-AF75-6F0EAA78B3A3}" destId="{EA41953D-16FA-416D-846E-A6A3B58B820E}" srcOrd="0" destOrd="0" presId="urn:microsoft.com/office/officeart/2005/8/layout/hierarchy1"/>
    <dgm:cxn modelId="{C4467D8C-6857-4A8F-B1B3-1BCCADAA451F}" type="presParOf" srcId="{EA41953D-16FA-416D-846E-A6A3B58B820E}" destId="{3A54360B-DFF1-46DA-9137-867CFCA44D6E}" srcOrd="0" destOrd="0" presId="urn:microsoft.com/office/officeart/2005/8/layout/hierarchy1"/>
    <dgm:cxn modelId="{44EE1004-3EC0-4304-87CC-89761D9DDB68}" type="presParOf" srcId="{EA41953D-16FA-416D-846E-A6A3B58B820E}" destId="{2766F8D9-DF00-4A22-B434-35BFA784382E}" srcOrd="1" destOrd="0" presId="urn:microsoft.com/office/officeart/2005/8/layout/hierarchy1"/>
    <dgm:cxn modelId="{01BACBBB-DD18-4674-B7C4-8A93E3E28A51}" type="presParOf" srcId="{39AB8377-2CA7-44A5-AF75-6F0EAA78B3A3}" destId="{965F6F7B-5969-40E3-8A49-872CA65F4862}" srcOrd="1" destOrd="0" presId="urn:microsoft.com/office/officeart/2005/8/layout/hierarchy1"/>
    <dgm:cxn modelId="{CD57CB28-0D85-4ABD-A4CB-7E5A94A8ABEE}" type="presParOf" srcId="{965F6F7B-5969-40E3-8A49-872CA65F4862}" destId="{612AABF1-5B50-4592-9811-BE7FA41696E5}" srcOrd="0" destOrd="0" presId="urn:microsoft.com/office/officeart/2005/8/layout/hierarchy1"/>
    <dgm:cxn modelId="{D843C547-B2B9-4E69-AFC2-05BE7E48D845}" type="presParOf" srcId="{965F6F7B-5969-40E3-8A49-872CA65F4862}" destId="{A5D7EEE6-DB73-4D22-8EAB-07A9C6D86CEB}" srcOrd="1" destOrd="0" presId="urn:microsoft.com/office/officeart/2005/8/layout/hierarchy1"/>
    <dgm:cxn modelId="{1108C072-9A2D-4C7A-A513-AB9E8A3FD527}" type="presParOf" srcId="{A5D7EEE6-DB73-4D22-8EAB-07A9C6D86CEB}" destId="{F70EBD57-C795-488A-A731-C34BA8163C2D}" srcOrd="0" destOrd="0" presId="urn:microsoft.com/office/officeart/2005/8/layout/hierarchy1"/>
    <dgm:cxn modelId="{6E558F0E-5CC8-4F1C-A059-65AFED0E06B6}" type="presParOf" srcId="{F70EBD57-C795-488A-A731-C34BA8163C2D}" destId="{2638D3B2-9603-42BF-9E43-D37C4B5AA39C}" srcOrd="0" destOrd="0" presId="urn:microsoft.com/office/officeart/2005/8/layout/hierarchy1"/>
    <dgm:cxn modelId="{BE92D701-2EEB-4C40-B297-95ECDD972F3C}" type="presParOf" srcId="{F70EBD57-C795-488A-A731-C34BA8163C2D}" destId="{AD950B9F-77CC-443B-8670-AAD307E2958C}" srcOrd="1" destOrd="0" presId="urn:microsoft.com/office/officeart/2005/8/layout/hierarchy1"/>
    <dgm:cxn modelId="{81CC02B5-ED31-4749-A832-1089D7E0AB1C}" type="presParOf" srcId="{A5D7EEE6-DB73-4D22-8EAB-07A9C6D86CEB}" destId="{006579EE-986A-4254-B9F8-1CEBAF0A593F}" srcOrd="1" destOrd="0" presId="urn:microsoft.com/office/officeart/2005/8/layout/hierarchy1"/>
    <dgm:cxn modelId="{69342731-4F95-44AD-A999-3627FE90EC6C}" type="presParOf" srcId="{965F6F7B-5969-40E3-8A49-872CA65F4862}" destId="{A6153DFF-E306-4B37-93D9-C04E5603FC5E}" srcOrd="2" destOrd="0" presId="urn:microsoft.com/office/officeart/2005/8/layout/hierarchy1"/>
    <dgm:cxn modelId="{2322957B-4FA4-496C-AE8B-F103AF2513DB}" type="presParOf" srcId="{965F6F7B-5969-40E3-8A49-872CA65F4862}" destId="{ECC8AF07-6F64-483D-87E3-2FD098BE6BB4}" srcOrd="3" destOrd="0" presId="urn:microsoft.com/office/officeart/2005/8/layout/hierarchy1"/>
    <dgm:cxn modelId="{84C1AB8F-FFB0-4B09-8BBF-5BCE7698E2DF}" type="presParOf" srcId="{ECC8AF07-6F64-483D-87E3-2FD098BE6BB4}" destId="{9BBC73CF-E4F2-48A6-9889-7DCF2CCE215D}" srcOrd="0" destOrd="0" presId="urn:microsoft.com/office/officeart/2005/8/layout/hierarchy1"/>
    <dgm:cxn modelId="{6AE68542-3EC8-4BF7-A301-2DC7923064A1}" type="presParOf" srcId="{9BBC73CF-E4F2-48A6-9889-7DCF2CCE215D}" destId="{E20E45D6-B84A-41DB-B0BF-658AA3CFA095}" srcOrd="0" destOrd="0" presId="urn:microsoft.com/office/officeart/2005/8/layout/hierarchy1"/>
    <dgm:cxn modelId="{7E01239E-9F62-4AF5-BD6C-8B2F03BF9CDA}" type="presParOf" srcId="{9BBC73CF-E4F2-48A6-9889-7DCF2CCE215D}" destId="{D77227B6-5B8D-427D-9740-4F59C908253E}" srcOrd="1" destOrd="0" presId="urn:microsoft.com/office/officeart/2005/8/layout/hierarchy1"/>
    <dgm:cxn modelId="{B4920A3A-F602-4B8B-A75E-38FF1C4F88E9}" type="presParOf" srcId="{ECC8AF07-6F64-483D-87E3-2FD098BE6BB4}" destId="{3FFADE74-7424-437A-9A79-9435F3CD9FDD}" srcOrd="1" destOrd="0" presId="urn:microsoft.com/office/officeart/2005/8/layout/hierarchy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6FD747-6FBE-45C9-A835-A01F504FD291}">
      <dsp:nvSpPr>
        <dsp:cNvPr id="0" name=""/>
        <dsp:cNvSpPr/>
      </dsp:nvSpPr>
      <dsp:spPr>
        <a:xfrm>
          <a:off x="2588945" y="1238879"/>
          <a:ext cx="1220458" cy="539110"/>
        </a:xfrm>
        <a:custGeom>
          <a:avLst/>
          <a:gdLst/>
          <a:ahLst/>
          <a:cxnLst/>
          <a:rect l="0" t="0" r="0" b="0"/>
          <a:pathLst>
            <a:path>
              <a:moveTo>
                <a:pt x="0" y="0"/>
              </a:moveTo>
              <a:lnTo>
                <a:pt x="0" y="361320"/>
              </a:lnTo>
              <a:lnTo>
                <a:pt x="1220458" y="361320"/>
              </a:lnTo>
              <a:lnTo>
                <a:pt x="1220458" y="5391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EAD219-B046-4167-997A-57D44851D53F}">
      <dsp:nvSpPr>
        <dsp:cNvPr id="0" name=""/>
        <dsp:cNvSpPr/>
      </dsp:nvSpPr>
      <dsp:spPr>
        <a:xfrm>
          <a:off x="1463754" y="1238879"/>
          <a:ext cx="1125191" cy="539110"/>
        </a:xfrm>
        <a:custGeom>
          <a:avLst/>
          <a:gdLst/>
          <a:ahLst/>
          <a:cxnLst/>
          <a:rect l="0" t="0" r="0" b="0"/>
          <a:pathLst>
            <a:path>
              <a:moveTo>
                <a:pt x="1125191" y="0"/>
              </a:moveTo>
              <a:lnTo>
                <a:pt x="1125191" y="361320"/>
              </a:lnTo>
              <a:lnTo>
                <a:pt x="0" y="361320"/>
              </a:lnTo>
              <a:lnTo>
                <a:pt x="0" y="5391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337AD6-2C32-42DD-921E-059B4072702E}">
      <dsp:nvSpPr>
        <dsp:cNvPr id="0" name=""/>
        <dsp:cNvSpPr/>
      </dsp:nvSpPr>
      <dsp:spPr>
        <a:xfrm>
          <a:off x="1629361" y="20207"/>
          <a:ext cx="1919168" cy="12186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47DBEEE-90CC-4D30-AEE8-680F912A184D}">
      <dsp:nvSpPr>
        <dsp:cNvPr id="0" name=""/>
        <dsp:cNvSpPr/>
      </dsp:nvSpPr>
      <dsp:spPr>
        <a:xfrm>
          <a:off x="1842602" y="222786"/>
          <a:ext cx="1919168" cy="12186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Arial" panose="020B0604020202020204" pitchFamily="34" charset="0"/>
              <a:cs typeface="Arial" panose="020B0604020202020204" pitchFamily="34" charset="0"/>
            </a:rPr>
            <a:t>Healthy eating foods</a:t>
          </a:r>
        </a:p>
      </dsp:txBody>
      <dsp:txXfrm>
        <a:off x="1878296" y="258480"/>
        <a:ext cx="1847780" cy="1147283"/>
      </dsp:txXfrm>
    </dsp:sp>
    <dsp:sp modelId="{58F18CBD-3BB2-4820-B478-4AF536937772}">
      <dsp:nvSpPr>
        <dsp:cNvPr id="0" name=""/>
        <dsp:cNvSpPr/>
      </dsp:nvSpPr>
      <dsp:spPr>
        <a:xfrm>
          <a:off x="504170" y="1777989"/>
          <a:ext cx="1919168" cy="12186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C72BB4-2E2F-4ADD-858F-B3A8C3B5AD87}">
      <dsp:nvSpPr>
        <dsp:cNvPr id="0" name=""/>
        <dsp:cNvSpPr/>
      </dsp:nvSpPr>
      <dsp:spPr>
        <a:xfrm>
          <a:off x="717411" y="1980568"/>
          <a:ext cx="1919168" cy="12186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Arial" panose="020B0604020202020204" pitchFamily="34" charset="0"/>
              <a:cs typeface="Arial" panose="020B0604020202020204" pitchFamily="34" charset="0"/>
            </a:rPr>
            <a:t>Organic fruits, Fresh juices</a:t>
          </a:r>
        </a:p>
      </dsp:txBody>
      <dsp:txXfrm>
        <a:off x="753105" y="2016262"/>
        <a:ext cx="1847780" cy="1147283"/>
      </dsp:txXfrm>
    </dsp:sp>
    <dsp:sp modelId="{68FADAC9-BFD9-47A6-B9D4-716A89BC8541}">
      <dsp:nvSpPr>
        <dsp:cNvPr id="0" name=""/>
        <dsp:cNvSpPr/>
      </dsp:nvSpPr>
      <dsp:spPr>
        <a:xfrm>
          <a:off x="2849820" y="1777989"/>
          <a:ext cx="1919168" cy="12186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28050E4-34D7-4412-9DE8-DE1A60983815}">
      <dsp:nvSpPr>
        <dsp:cNvPr id="0" name=""/>
        <dsp:cNvSpPr/>
      </dsp:nvSpPr>
      <dsp:spPr>
        <a:xfrm>
          <a:off x="3063061" y="1980568"/>
          <a:ext cx="1919168" cy="12186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Arial" panose="020B0604020202020204" pitchFamily="34" charset="0"/>
              <a:cs typeface="Arial" panose="020B0604020202020204" pitchFamily="34" charset="0"/>
            </a:rPr>
            <a:t>Junk food and Certain other healthy foods </a:t>
          </a:r>
        </a:p>
      </dsp:txBody>
      <dsp:txXfrm>
        <a:off x="3098755" y="2016262"/>
        <a:ext cx="1847780" cy="114728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E6EA10-72A4-489E-B13B-92D03C95CD69}">
      <dsp:nvSpPr>
        <dsp:cNvPr id="0" name=""/>
        <dsp:cNvSpPr/>
      </dsp:nvSpPr>
      <dsp:spPr>
        <a:xfrm>
          <a:off x="2636579" y="1219831"/>
          <a:ext cx="1172825" cy="558158"/>
        </a:xfrm>
        <a:custGeom>
          <a:avLst/>
          <a:gdLst/>
          <a:ahLst/>
          <a:cxnLst/>
          <a:rect l="0" t="0" r="0" b="0"/>
          <a:pathLst>
            <a:path>
              <a:moveTo>
                <a:pt x="0" y="0"/>
              </a:moveTo>
              <a:lnTo>
                <a:pt x="0" y="380368"/>
              </a:lnTo>
              <a:lnTo>
                <a:pt x="1172825" y="380368"/>
              </a:lnTo>
              <a:lnTo>
                <a:pt x="1172825" y="5581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A4B987-C4A5-4B46-B075-AE55B68F98B4}">
      <dsp:nvSpPr>
        <dsp:cNvPr id="0" name=""/>
        <dsp:cNvSpPr/>
      </dsp:nvSpPr>
      <dsp:spPr>
        <a:xfrm>
          <a:off x="1463754" y="1219831"/>
          <a:ext cx="1172825" cy="558158"/>
        </a:xfrm>
        <a:custGeom>
          <a:avLst/>
          <a:gdLst/>
          <a:ahLst/>
          <a:cxnLst/>
          <a:rect l="0" t="0" r="0" b="0"/>
          <a:pathLst>
            <a:path>
              <a:moveTo>
                <a:pt x="1172825" y="0"/>
              </a:moveTo>
              <a:lnTo>
                <a:pt x="1172825" y="380368"/>
              </a:lnTo>
              <a:lnTo>
                <a:pt x="0" y="380368"/>
              </a:lnTo>
              <a:lnTo>
                <a:pt x="0" y="5581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3E1F92-1468-4B87-9C97-17B19F09AA17}">
      <dsp:nvSpPr>
        <dsp:cNvPr id="0" name=""/>
        <dsp:cNvSpPr/>
      </dsp:nvSpPr>
      <dsp:spPr>
        <a:xfrm>
          <a:off x="1676995" y="1159"/>
          <a:ext cx="1919168" cy="12186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5B395F-6757-4AC1-B2A1-BD5360417068}">
      <dsp:nvSpPr>
        <dsp:cNvPr id="0" name=""/>
        <dsp:cNvSpPr/>
      </dsp:nvSpPr>
      <dsp:spPr>
        <a:xfrm>
          <a:off x="1890236" y="203738"/>
          <a:ext cx="1919168" cy="12186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0" kern="1200">
              <a:latin typeface="Arial" panose="020B0604020202020204" pitchFamily="34" charset="0"/>
              <a:cs typeface="Arial" panose="020B0604020202020204" pitchFamily="34" charset="0"/>
            </a:rPr>
            <a:t>barriers and enablers of healthy eating foods</a:t>
          </a:r>
        </a:p>
      </dsp:txBody>
      <dsp:txXfrm>
        <a:off x="1925930" y="239432"/>
        <a:ext cx="1847780" cy="1147283"/>
      </dsp:txXfrm>
    </dsp:sp>
    <dsp:sp modelId="{3028736C-76E2-4336-9273-497355518B80}">
      <dsp:nvSpPr>
        <dsp:cNvPr id="0" name=""/>
        <dsp:cNvSpPr/>
      </dsp:nvSpPr>
      <dsp:spPr>
        <a:xfrm>
          <a:off x="504170" y="1777989"/>
          <a:ext cx="1919168" cy="12186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5B1D7E4-DCF4-4F37-A1F7-C16132A343AA}">
      <dsp:nvSpPr>
        <dsp:cNvPr id="0" name=""/>
        <dsp:cNvSpPr/>
      </dsp:nvSpPr>
      <dsp:spPr>
        <a:xfrm>
          <a:off x="717411" y="1980568"/>
          <a:ext cx="1919168" cy="12186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Arial" panose="020B0604020202020204" pitchFamily="34" charset="0"/>
              <a:cs typeface="Arial" panose="020B0604020202020204" pitchFamily="34" charset="0"/>
            </a:rPr>
            <a:t>Time</a:t>
          </a:r>
          <a:r>
            <a:rPr lang="en-US" sz="1400" kern="1200" baseline="0">
              <a:latin typeface="Arial" panose="020B0604020202020204" pitchFamily="34" charset="0"/>
              <a:cs typeface="Arial" panose="020B0604020202020204" pitchFamily="34" charset="0"/>
            </a:rPr>
            <a:t> constriction or late</a:t>
          </a:r>
          <a:endParaRPr lang="en-US" sz="1400" kern="1200">
            <a:latin typeface="Arial" panose="020B0604020202020204" pitchFamily="34" charset="0"/>
            <a:cs typeface="Arial" panose="020B0604020202020204" pitchFamily="34" charset="0"/>
          </a:endParaRPr>
        </a:p>
      </dsp:txBody>
      <dsp:txXfrm>
        <a:off x="753105" y="2016262"/>
        <a:ext cx="1847780" cy="1147283"/>
      </dsp:txXfrm>
    </dsp:sp>
    <dsp:sp modelId="{488CDF72-A530-404C-AC11-7039641E7C6D}">
      <dsp:nvSpPr>
        <dsp:cNvPr id="0" name=""/>
        <dsp:cNvSpPr/>
      </dsp:nvSpPr>
      <dsp:spPr>
        <a:xfrm>
          <a:off x="2849820" y="1777989"/>
          <a:ext cx="1919168" cy="12186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B3C4B53-BB88-4BDA-B37D-73D8E4C0DDC7}">
      <dsp:nvSpPr>
        <dsp:cNvPr id="0" name=""/>
        <dsp:cNvSpPr/>
      </dsp:nvSpPr>
      <dsp:spPr>
        <a:xfrm>
          <a:off x="3063061" y="1980568"/>
          <a:ext cx="1919168" cy="12186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Arial" panose="020B0604020202020204" pitchFamily="34" charset="0"/>
              <a:cs typeface="Arial" panose="020B0604020202020204" pitchFamily="34" charset="0"/>
            </a:rPr>
            <a:t>Laziness / unwillingness  </a:t>
          </a:r>
        </a:p>
      </dsp:txBody>
      <dsp:txXfrm>
        <a:off x="3098755" y="2016262"/>
        <a:ext cx="1847780" cy="114728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153DFF-E306-4B37-93D9-C04E5603FC5E}">
      <dsp:nvSpPr>
        <dsp:cNvPr id="0" name=""/>
        <dsp:cNvSpPr/>
      </dsp:nvSpPr>
      <dsp:spPr>
        <a:xfrm>
          <a:off x="2636579" y="1219831"/>
          <a:ext cx="1172825" cy="558158"/>
        </a:xfrm>
        <a:custGeom>
          <a:avLst/>
          <a:gdLst/>
          <a:ahLst/>
          <a:cxnLst/>
          <a:rect l="0" t="0" r="0" b="0"/>
          <a:pathLst>
            <a:path>
              <a:moveTo>
                <a:pt x="0" y="0"/>
              </a:moveTo>
              <a:lnTo>
                <a:pt x="0" y="380368"/>
              </a:lnTo>
              <a:lnTo>
                <a:pt x="1172825" y="380368"/>
              </a:lnTo>
              <a:lnTo>
                <a:pt x="1172825" y="5581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2AABF1-5B50-4592-9811-BE7FA41696E5}">
      <dsp:nvSpPr>
        <dsp:cNvPr id="0" name=""/>
        <dsp:cNvSpPr/>
      </dsp:nvSpPr>
      <dsp:spPr>
        <a:xfrm>
          <a:off x="1463754" y="1219831"/>
          <a:ext cx="1172825" cy="558158"/>
        </a:xfrm>
        <a:custGeom>
          <a:avLst/>
          <a:gdLst/>
          <a:ahLst/>
          <a:cxnLst/>
          <a:rect l="0" t="0" r="0" b="0"/>
          <a:pathLst>
            <a:path>
              <a:moveTo>
                <a:pt x="1172825" y="0"/>
              </a:moveTo>
              <a:lnTo>
                <a:pt x="1172825" y="380368"/>
              </a:lnTo>
              <a:lnTo>
                <a:pt x="0" y="380368"/>
              </a:lnTo>
              <a:lnTo>
                <a:pt x="0" y="5581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54360B-DFF1-46DA-9137-867CFCA44D6E}">
      <dsp:nvSpPr>
        <dsp:cNvPr id="0" name=""/>
        <dsp:cNvSpPr/>
      </dsp:nvSpPr>
      <dsp:spPr>
        <a:xfrm>
          <a:off x="1676995" y="1159"/>
          <a:ext cx="1919168" cy="12186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66F8D9-DF00-4A22-B434-35BFA784382E}">
      <dsp:nvSpPr>
        <dsp:cNvPr id="0" name=""/>
        <dsp:cNvSpPr/>
      </dsp:nvSpPr>
      <dsp:spPr>
        <a:xfrm>
          <a:off x="1890236" y="203738"/>
          <a:ext cx="1919168" cy="12186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Arial" panose="020B0604020202020204" pitchFamily="34" charset="0"/>
              <a:cs typeface="Arial" panose="020B0604020202020204" pitchFamily="34" charset="0"/>
            </a:rPr>
            <a:t>Influencers of healthy eating</a:t>
          </a:r>
        </a:p>
      </dsp:txBody>
      <dsp:txXfrm>
        <a:off x="1925930" y="239432"/>
        <a:ext cx="1847780" cy="1147283"/>
      </dsp:txXfrm>
    </dsp:sp>
    <dsp:sp modelId="{2638D3B2-9603-42BF-9E43-D37C4B5AA39C}">
      <dsp:nvSpPr>
        <dsp:cNvPr id="0" name=""/>
        <dsp:cNvSpPr/>
      </dsp:nvSpPr>
      <dsp:spPr>
        <a:xfrm>
          <a:off x="504170" y="1777989"/>
          <a:ext cx="1919168" cy="12186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950B9F-77CC-443B-8670-AAD307E2958C}">
      <dsp:nvSpPr>
        <dsp:cNvPr id="0" name=""/>
        <dsp:cNvSpPr/>
      </dsp:nvSpPr>
      <dsp:spPr>
        <a:xfrm>
          <a:off x="717411" y="1980568"/>
          <a:ext cx="1919168" cy="12186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Arial" panose="020B0604020202020204" pitchFamily="34" charset="0"/>
              <a:cs typeface="Arial" panose="020B0604020202020204" pitchFamily="34" charset="0"/>
            </a:rPr>
            <a:t>socializing  </a:t>
          </a:r>
        </a:p>
      </dsp:txBody>
      <dsp:txXfrm>
        <a:off x="753105" y="2016262"/>
        <a:ext cx="1847780" cy="1147283"/>
      </dsp:txXfrm>
    </dsp:sp>
    <dsp:sp modelId="{E20E45D6-B84A-41DB-B0BF-658AA3CFA095}">
      <dsp:nvSpPr>
        <dsp:cNvPr id="0" name=""/>
        <dsp:cNvSpPr/>
      </dsp:nvSpPr>
      <dsp:spPr>
        <a:xfrm>
          <a:off x="2849820" y="1777989"/>
          <a:ext cx="1919168" cy="12186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77227B6-5B8D-427D-9740-4F59C908253E}">
      <dsp:nvSpPr>
        <dsp:cNvPr id="0" name=""/>
        <dsp:cNvSpPr/>
      </dsp:nvSpPr>
      <dsp:spPr>
        <a:xfrm>
          <a:off x="3063061" y="1980568"/>
          <a:ext cx="1919168" cy="12186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Arial" panose="020B0604020202020204" pitchFamily="34" charset="0"/>
              <a:cs typeface="Arial" panose="020B0604020202020204" pitchFamily="34" charset="0"/>
            </a:rPr>
            <a:t>sharing / exchanging foods with other</a:t>
          </a:r>
        </a:p>
      </dsp:txBody>
      <dsp:txXfrm>
        <a:off x="3098755" y="2016262"/>
        <a:ext cx="1847780" cy="114728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72A5C-FF89-46E1-AE68-709A46868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24</Pages>
  <Words>6518</Words>
  <Characters>37157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5</cp:revision>
  <dcterms:created xsi:type="dcterms:W3CDTF">2023-11-23T23:20:00Z</dcterms:created>
  <dcterms:modified xsi:type="dcterms:W3CDTF">2023-11-24T00:01:00Z</dcterms:modified>
</cp:coreProperties>
</file>