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3584" w:rsidRDefault="00F13432" w:rsidP="000B4365">
      <w:pPr>
        <w:jc w:val="center"/>
      </w:pPr>
      <w:r>
        <w:rPr>
          <w:noProof/>
          <w:lang w:val="en-GB" w:eastAsia="en-GB"/>
        </w:rPr>
        <w:drawing>
          <wp:inline distT="0" distB="0" distL="0" distR="0">
            <wp:extent cx="2279176" cy="2333625"/>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285475" cy="2340075"/>
                    </a:xfrm>
                    <a:prstGeom prst="rect">
                      <a:avLst/>
                    </a:prstGeom>
                    <a:noFill/>
                  </pic:spPr>
                </pic:pic>
              </a:graphicData>
            </a:graphic>
          </wp:inline>
        </w:drawing>
      </w:r>
    </w:p>
    <w:p w:rsidR="000B4365" w:rsidRDefault="000B4365" w:rsidP="000B4365">
      <w:pPr>
        <w:jc w:val="center"/>
        <w:rPr>
          <w:rFonts w:ascii="Times New Roman" w:hAnsi="Times New Roman" w:cs="Times New Roman"/>
          <w:b/>
          <w:bCs/>
          <w:sz w:val="36"/>
          <w:szCs w:val="36"/>
        </w:rPr>
      </w:pPr>
      <w:r w:rsidRPr="000B4365">
        <w:rPr>
          <w:rFonts w:ascii="Times New Roman" w:hAnsi="Times New Roman" w:cs="Times New Roman"/>
          <w:b/>
          <w:bCs/>
          <w:sz w:val="36"/>
          <w:szCs w:val="36"/>
        </w:rPr>
        <w:t>LCBB4001</w:t>
      </w:r>
    </w:p>
    <w:p w:rsidR="00D336BE" w:rsidRDefault="00D336BE" w:rsidP="000B4365">
      <w:pPr>
        <w:jc w:val="center"/>
        <w:rPr>
          <w:rFonts w:ascii="Times New Roman" w:hAnsi="Times New Roman" w:cs="Times New Roman"/>
          <w:b/>
          <w:bCs/>
          <w:sz w:val="36"/>
          <w:szCs w:val="36"/>
        </w:rPr>
      </w:pPr>
      <w:r>
        <w:rPr>
          <w:rFonts w:ascii="Times New Roman" w:hAnsi="Times New Roman" w:cs="Times New Roman"/>
          <w:b/>
          <w:bCs/>
          <w:sz w:val="36"/>
          <w:szCs w:val="36"/>
        </w:rPr>
        <w:t>Accounting fundamentals</w:t>
      </w:r>
    </w:p>
    <w:p w:rsidR="006D7238" w:rsidRPr="006D7238" w:rsidRDefault="006D7238" w:rsidP="000B4365">
      <w:pPr>
        <w:jc w:val="center"/>
        <w:rPr>
          <w:rFonts w:ascii="Times New Roman" w:hAnsi="Times New Roman" w:cs="Times New Roman"/>
          <w:bCs/>
          <w:sz w:val="36"/>
          <w:szCs w:val="36"/>
        </w:rPr>
      </w:pPr>
      <w:r w:rsidRPr="006D7238">
        <w:rPr>
          <w:rFonts w:ascii="Times New Roman" w:hAnsi="Times New Roman" w:cs="Times New Roman"/>
          <w:b/>
          <w:bCs/>
          <w:sz w:val="36"/>
          <w:szCs w:val="36"/>
        </w:rPr>
        <w:t>Teacher:</w:t>
      </w:r>
      <w:r w:rsidRPr="006D7238">
        <w:rPr>
          <w:rFonts w:ascii="Times New Roman" w:hAnsi="Times New Roman" w:cs="Times New Roman"/>
          <w:bCs/>
          <w:sz w:val="36"/>
          <w:szCs w:val="36"/>
        </w:rPr>
        <w:t xml:space="preserve"> Dr. Rita Ukachi-Lois</w:t>
      </w:r>
    </w:p>
    <w:p w:rsidR="006D7238" w:rsidRPr="006D7238" w:rsidRDefault="006D7238" w:rsidP="000B4365">
      <w:pPr>
        <w:jc w:val="center"/>
        <w:rPr>
          <w:rFonts w:ascii="Times New Roman" w:hAnsi="Times New Roman" w:cs="Times New Roman"/>
          <w:bCs/>
          <w:sz w:val="36"/>
          <w:szCs w:val="36"/>
        </w:rPr>
      </w:pPr>
      <w:r w:rsidRPr="006D7238">
        <w:rPr>
          <w:rFonts w:ascii="Times New Roman" w:hAnsi="Times New Roman" w:cs="Times New Roman"/>
          <w:b/>
          <w:bCs/>
          <w:sz w:val="36"/>
          <w:szCs w:val="36"/>
        </w:rPr>
        <w:t>Student:</w:t>
      </w:r>
      <w:r w:rsidRPr="006D7238">
        <w:rPr>
          <w:rFonts w:ascii="Times New Roman" w:hAnsi="Times New Roman" w:cs="Times New Roman"/>
          <w:bCs/>
          <w:sz w:val="36"/>
          <w:szCs w:val="36"/>
        </w:rPr>
        <w:t xml:space="preserve"> Eugen-Adrian Morie </w:t>
      </w:r>
    </w:p>
    <w:p w:rsidR="006D7238" w:rsidRPr="006D7238" w:rsidRDefault="006D7238" w:rsidP="000B4365">
      <w:pPr>
        <w:jc w:val="center"/>
        <w:rPr>
          <w:rFonts w:ascii="Times New Roman" w:hAnsi="Times New Roman" w:cs="Times New Roman"/>
          <w:bCs/>
          <w:sz w:val="36"/>
          <w:szCs w:val="36"/>
        </w:rPr>
      </w:pPr>
      <w:r w:rsidRPr="006D7238">
        <w:rPr>
          <w:rFonts w:ascii="Times New Roman" w:hAnsi="Times New Roman" w:cs="Times New Roman"/>
          <w:b/>
          <w:bCs/>
          <w:sz w:val="36"/>
          <w:szCs w:val="36"/>
        </w:rPr>
        <w:t>Student id:</w:t>
      </w:r>
      <w:r w:rsidR="004E6340">
        <w:rPr>
          <w:rFonts w:ascii="Times New Roman" w:hAnsi="Times New Roman" w:cs="Times New Roman"/>
          <w:bCs/>
          <w:sz w:val="36"/>
          <w:szCs w:val="36"/>
        </w:rPr>
        <w:t xml:space="preserve"> 211</w:t>
      </w:r>
      <w:r w:rsidRPr="006D7238">
        <w:rPr>
          <w:rFonts w:ascii="Times New Roman" w:hAnsi="Times New Roman" w:cs="Times New Roman"/>
          <w:bCs/>
          <w:sz w:val="36"/>
          <w:szCs w:val="36"/>
        </w:rPr>
        <w:t>4303</w:t>
      </w:r>
    </w:p>
    <w:p w:rsidR="006D7238" w:rsidRDefault="006D7238" w:rsidP="000B4365">
      <w:pPr>
        <w:jc w:val="center"/>
        <w:rPr>
          <w:rFonts w:ascii="Times New Roman" w:hAnsi="Times New Roman" w:cs="Times New Roman"/>
          <w:b/>
          <w:bCs/>
          <w:sz w:val="36"/>
          <w:szCs w:val="36"/>
        </w:rPr>
      </w:pPr>
    </w:p>
    <w:p w:rsidR="00D336BE" w:rsidRDefault="00D336BE" w:rsidP="00795ABE">
      <w:pPr>
        <w:jc w:val="both"/>
        <w:rPr>
          <w:rFonts w:ascii="Times New Roman" w:hAnsi="Times New Roman" w:cs="Times New Roman"/>
          <w:b/>
          <w:bCs/>
          <w:sz w:val="36"/>
          <w:szCs w:val="36"/>
        </w:rPr>
      </w:pPr>
      <w:r>
        <w:rPr>
          <w:rFonts w:ascii="Times New Roman" w:hAnsi="Times New Roman" w:cs="Times New Roman"/>
          <w:b/>
          <w:bCs/>
          <w:sz w:val="36"/>
          <w:szCs w:val="36"/>
        </w:rPr>
        <w:br w:type="page"/>
      </w:r>
    </w:p>
    <w:sdt>
      <w:sdtPr>
        <w:rPr>
          <w:rFonts w:asciiTheme="minorHAnsi" w:eastAsiaTheme="minorHAnsi" w:hAnsiTheme="minorHAnsi" w:cstheme="minorBidi"/>
          <w:color w:val="auto"/>
          <w:sz w:val="22"/>
          <w:szCs w:val="22"/>
        </w:rPr>
        <w:id w:val="-1342853150"/>
        <w:docPartObj>
          <w:docPartGallery w:val="Table of Contents"/>
          <w:docPartUnique/>
        </w:docPartObj>
      </w:sdtPr>
      <w:sdtEndPr>
        <w:rPr>
          <w:b/>
          <w:bCs/>
          <w:noProof/>
        </w:rPr>
      </w:sdtEndPr>
      <w:sdtContent>
        <w:p w:rsidR="00795ABE" w:rsidRPr="00795ABE" w:rsidRDefault="00795ABE" w:rsidP="00795ABE">
          <w:pPr>
            <w:pStyle w:val="TOCHeading"/>
            <w:jc w:val="both"/>
            <w:rPr>
              <w:rFonts w:ascii="Times New Roman" w:hAnsi="Times New Roman" w:cs="Times New Roman"/>
              <w:sz w:val="24"/>
              <w:szCs w:val="24"/>
            </w:rPr>
          </w:pPr>
          <w:r w:rsidRPr="00795ABE">
            <w:rPr>
              <w:rFonts w:ascii="Times New Roman" w:hAnsi="Times New Roman" w:cs="Times New Roman"/>
              <w:sz w:val="24"/>
              <w:szCs w:val="24"/>
            </w:rPr>
            <w:t>Contents</w:t>
          </w:r>
        </w:p>
        <w:p w:rsidR="006766BE" w:rsidRDefault="00BD5092">
          <w:pPr>
            <w:pStyle w:val="TOC1"/>
            <w:tabs>
              <w:tab w:val="right" w:leader="dot" w:pos="9016"/>
            </w:tabs>
            <w:rPr>
              <w:rFonts w:eastAsiaTheme="minorEastAsia"/>
              <w:noProof/>
            </w:rPr>
          </w:pPr>
          <w:r w:rsidRPr="00BD5092">
            <w:rPr>
              <w:rFonts w:ascii="Times New Roman" w:hAnsi="Times New Roman" w:cs="Times New Roman"/>
              <w:sz w:val="24"/>
              <w:szCs w:val="24"/>
            </w:rPr>
            <w:fldChar w:fldCharType="begin"/>
          </w:r>
          <w:r w:rsidR="00795ABE" w:rsidRPr="00795ABE">
            <w:rPr>
              <w:rFonts w:ascii="Times New Roman" w:hAnsi="Times New Roman" w:cs="Times New Roman"/>
              <w:sz w:val="24"/>
              <w:szCs w:val="24"/>
            </w:rPr>
            <w:instrText xml:space="preserve"> TOC \o "1-3" \h \z \u </w:instrText>
          </w:r>
          <w:r w:rsidRPr="00BD5092">
            <w:rPr>
              <w:rFonts w:ascii="Times New Roman" w:hAnsi="Times New Roman" w:cs="Times New Roman"/>
              <w:sz w:val="24"/>
              <w:szCs w:val="24"/>
            </w:rPr>
            <w:fldChar w:fldCharType="separate"/>
          </w:r>
          <w:hyperlink w:anchor="_Toc99225341" w:history="1">
            <w:r w:rsidR="006766BE" w:rsidRPr="00C028A1">
              <w:rPr>
                <w:rStyle w:val="Hyperlink"/>
                <w:rFonts w:ascii="Times New Roman" w:hAnsi="Times New Roman" w:cs="Times New Roman"/>
                <w:noProof/>
              </w:rPr>
              <w:t>Introduction</w:t>
            </w:r>
            <w:r w:rsidR="006766BE">
              <w:rPr>
                <w:noProof/>
                <w:webHidden/>
              </w:rPr>
              <w:tab/>
            </w:r>
            <w:r>
              <w:rPr>
                <w:noProof/>
                <w:webHidden/>
              </w:rPr>
              <w:fldChar w:fldCharType="begin"/>
            </w:r>
            <w:r w:rsidR="006766BE">
              <w:rPr>
                <w:noProof/>
                <w:webHidden/>
              </w:rPr>
              <w:instrText xml:space="preserve"> PAGEREF _Toc99225341 \h </w:instrText>
            </w:r>
            <w:r>
              <w:rPr>
                <w:noProof/>
                <w:webHidden/>
              </w:rPr>
            </w:r>
            <w:r>
              <w:rPr>
                <w:noProof/>
                <w:webHidden/>
              </w:rPr>
              <w:fldChar w:fldCharType="separate"/>
            </w:r>
            <w:r w:rsidR="006766BE">
              <w:rPr>
                <w:noProof/>
                <w:webHidden/>
              </w:rPr>
              <w:t>3</w:t>
            </w:r>
            <w:r>
              <w:rPr>
                <w:noProof/>
                <w:webHidden/>
              </w:rPr>
              <w:fldChar w:fldCharType="end"/>
            </w:r>
          </w:hyperlink>
        </w:p>
        <w:p w:rsidR="006766BE" w:rsidRDefault="00BD5092">
          <w:pPr>
            <w:pStyle w:val="TOC1"/>
            <w:tabs>
              <w:tab w:val="right" w:leader="dot" w:pos="9016"/>
            </w:tabs>
            <w:rPr>
              <w:rFonts w:eastAsiaTheme="minorEastAsia"/>
              <w:noProof/>
            </w:rPr>
          </w:pPr>
          <w:hyperlink w:anchor="_Toc99225342" w:history="1">
            <w:r w:rsidR="006766BE" w:rsidRPr="00C028A1">
              <w:rPr>
                <w:rStyle w:val="Hyperlink"/>
                <w:rFonts w:ascii="Times New Roman" w:hAnsi="Times New Roman" w:cs="Times New Roman"/>
                <w:noProof/>
              </w:rPr>
              <w:t>Question 1</w:t>
            </w:r>
            <w:r w:rsidR="006766BE">
              <w:rPr>
                <w:noProof/>
                <w:webHidden/>
              </w:rPr>
              <w:tab/>
            </w:r>
            <w:r>
              <w:rPr>
                <w:noProof/>
                <w:webHidden/>
              </w:rPr>
              <w:fldChar w:fldCharType="begin"/>
            </w:r>
            <w:r w:rsidR="006766BE">
              <w:rPr>
                <w:noProof/>
                <w:webHidden/>
              </w:rPr>
              <w:instrText xml:space="preserve"> PAGEREF _Toc99225342 \h </w:instrText>
            </w:r>
            <w:r>
              <w:rPr>
                <w:noProof/>
                <w:webHidden/>
              </w:rPr>
            </w:r>
            <w:r>
              <w:rPr>
                <w:noProof/>
                <w:webHidden/>
              </w:rPr>
              <w:fldChar w:fldCharType="separate"/>
            </w:r>
            <w:r w:rsidR="006766BE">
              <w:rPr>
                <w:noProof/>
                <w:webHidden/>
              </w:rPr>
              <w:t>4</w:t>
            </w:r>
            <w:r>
              <w:rPr>
                <w:noProof/>
                <w:webHidden/>
              </w:rPr>
              <w:fldChar w:fldCharType="end"/>
            </w:r>
          </w:hyperlink>
        </w:p>
        <w:p w:rsidR="006766BE" w:rsidRDefault="00BD5092">
          <w:pPr>
            <w:pStyle w:val="TOC2"/>
            <w:tabs>
              <w:tab w:val="right" w:leader="dot" w:pos="9016"/>
            </w:tabs>
            <w:rPr>
              <w:rFonts w:eastAsiaTheme="minorEastAsia"/>
              <w:noProof/>
            </w:rPr>
          </w:pPr>
          <w:hyperlink w:anchor="_Toc99225343" w:history="1">
            <w:r w:rsidR="006766BE" w:rsidRPr="00C028A1">
              <w:rPr>
                <w:rStyle w:val="Hyperlink"/>
                <w:rFonts w:ascii="Times New Roman" w:hAnsi="Times New Roman" w:cs="Times New Roman"/>
                <w:noProof/>
              </w:rPr>
              <w:t>a) Prepare an income statement for the year ended 31st December 2021 for Wales    plc and a statement of financial position as at that date.</w:t>
            </w:r>
            <w:r w:rsidR="006766BE">
              <w:rPr>
                <w:noProof/>
                <w:webHidden/>
              </w:rPr>
              <w:tab/>
            </w:r>
            <w:r>
              <w:rPr>
                <w:noProof/>
                <w:webHidden/>
              </w:rPr>
              <w:fldChar w:fldCharType="begin"/>
            </w:r>
            <w:r w:rsidR="006766BE">
              <w:rPr>
                <w:noProof/>
                <w:webHidden/>
              </w:rPr>
              <w:instrText xml:space="preserve"> PAGEREF _Toc99225343 \h </w:instrText>
            </w:r>
            <w:r>
              <w:rPr>
                <w:noProof/>
                <w:webHidden/>
              </w:rPr>
            </w:r>
            <w:r>
              <w:rPr>
                <w:noProof/>
                <w:webHidden/>
              </w:rPr>
              <w:fldChar w:fldCharType="separate"/>
            </w:r>
            <w:r w:rsidR="006766BE">
              <w:rPr>
                <w:noProof/>
                <w:webHidden/>
              </w:rPr>
              <w:t>4</w:t>
            </w:r>
            <w:r>
              <w:rPr>
                <w:noProof/>
                <w:webHidden/>
              </w:rPr>
              <w:fldChar w:fldCharType="end"/>
            </w:r>
          </w:hyperlink>
        </w:p>
        <w:p w:rsidR="006766BE" w:rsidRDefault="00BD5092">
          <w:pPr>
            <w:pStyle w:val="TOC3"/>
            <w:tabs>
              <w:tab w:val="right" w:leader="dot" w:pos="9016"/>
            </w:tabs>
            <w:rPr>
              <w:rFonts w:eastAsiaTheme="minorEastAsia"/>
              <w:noProof/>
            </w:rPr>
          </w:pPr>
          <w:hyperlink w:anchor="_Toc99225344" w:history="1">
            <w:r w:rsidR="006766BE" w:rsidRPr="00C028A1">
              <w:rPr>
                <w:rStyle w:val="Hyperlink"/>
                <w:rFonts w:ascii="Times New Roman" w:hAnsi="Times New Roman" w:cs="Times New Roman"/>
                <w:noProof/>
              </w:rPr>
              <w:t>Income statement</w:t>
            </w:r>
            <w:r w:rsidR="006766BE">
              <w:rPr>
                <w:noProof/>
                <w:webHidden/>
              </w:rPr>
              <w:tab/>
            </w:r>
            <w:r>
              <w:rPr>
                <w:noProof/>
                <w:webHidden/>
              </w:rPr>
              <w:fldChar w:fldCharType="begin"/>
            </w:r>
            <w:r w:rsidR="006766BE">
              <w:rPr>
                <w:noProof/>
                <w:webHidden/>
              </w:rPr>
              <w:instrText xml:space="preserve"> PAGEREF _Toc99225344 \h </w:instrText>
            </w:r>
            <w:r>
              <w:rPr>
                <w:noProof/>
                <w:webHidden/>
              </w:rPr>
            </w:r>
            <w:r>
              <w:rPr>
                <w:noProof/>
                <w:webHidden/>
              </w:rPr>
              <w:fldChar w:fldCharType="separate"/>
            </w:r>
            <w:r w:rsidR="006766BE">
              <w:rPr>
                <w:noProof/>
                <w:webHidden/>
              </w:rPr>
              <w:t>4</w:t>
            </w:r>
            <w:r>
              <w:rPr>
                <w:noProof/>
                <w:webHidden/>
              </w:rPr>
              <w:fldChar w:fldCharType="end"/>
            </w:r>
          </w:hyperlink>
        </w:p>
        <w:p w:rsidR="006766BE" w:rsidRDefault="00BD5092">
          <w:pPr>
            <w:pStyle w:val="TOC3"/>
            <w:tabs>
              <w:tab w:val="right" w:leader="dot" w:pos="9016"/>
            </w:tabs>
            <w:rPr>
              <w:rFonts w:eastAsiaTheme="minorEastAsia"/>
              <w:noProof/>
            </w:rPr>
          </w:pPr>
          <w:hyperlink w:anchor="_Toc99225345" w:history="1">
            <w:r w:rsidR="006766BE" w:rsidRPr="00C028A1">
              <w:rPr>
                <w:rStyle w:val="Hyperlink"/>
                <w:rFonts w:ascii="Times New Roman" w:hAnsi="Times New Roman" w:cs="Times New Roman"/>
                <w:noProof/>
              </w:rPr>
              <w:t>Statement of financial position</w:t>
            </w:r>
            <w:r w:rsidR="006766BE">
              <w:rPr>
                <w:noProof/>
                <w:webHidden/>
              </w:rPr>
              <w:tab/>
            </w:r>
            <w:r>
              <w:rPr>
                <w:noProof/>
                <w:webHidden/>
              </w:rPr>
              <w:fldChar w:fldCharType="begin"/>
            </w:r>
            <w:r w:rsidR="006766BE">
              <w:rPr>
                <w:noProof/>
                <w:webHidden/>
              </w:rPr>
              <w:instrText xml:space="preserve"> PAGEREF _Toc99225345 \h </w:instrText>
            </w:r>
            <w:r>
              <w:rPr>
                <w:noProof/>
                <w:webHidden/>
              </w:rPr>
            </w:r>
            <w:r>
              <w:rPr>
                <w:noProof/>
                <w:webHidden/>
              </w:rPr>
              <w:fldChar w:fldCharType="separate"/>
            </w:r>
            <w:r w:rsidR="006766BE">
              <w:rPr>
                <w:noProof/>
                <w:webHidden/>
              </w:rPr>
              <w:t>4</w:t>
            </w:r>
            <w:r>
              <w:rPr>
                <w:noProof/>
                <w:webHidden/>
              </w:rPr>
              <w:fldChar w:fldCharType="end"/>
            </w:r>
          </w:hyperlink>
        </w:p>
        <w:p w:rsidR="006766BE" w:rsidRDefault="00BD5092">
          <w:pPr>
            <w:pStyle w:val="TOC2"/>
            <w:tabs>
              <w:tab w:val="right" w:leader="dot" w:pos="9016"/>
            </w:tabs>
            <w:rPr>
              <w:rFonts w:eastAsiaTheme="minorEastAsia"/>
              <w:noProof/>
            </w:rPr>
          </w:pPr>
          <w:hyperlink w:anchor="_Toc99225346" w:history="1">
            <w:r w:rsidR="006766BE" w:rsidRPr="00C028A1">
              <w:rPr>
                <w:rStyle w:val="Hyperlink"/>
                <w:rFonts w:ascii="Times New Roman" w:hAnsi="Times New Roman" w:cs="Times New Roman"/>
                <w:noProof/>
              </w:rPr>
              <w:t>b) Why does the statement of financial position balance?</w:t>
            </w:r>
            <w:r w:rsidR="006766BE">
              <w:rPr>
                <w:noProof/>
                <w:webHidden/>
              </w:rPr>
              <w:tab/>
            </w:r>
            <w:r>
              <w:rPr>
                <w:noProof/>
                <w:webHidden/>
              </w:rPr>
              <w:fldChar w:fldCharType="begin"/>
            </w:r>
            <w:r w:rsidR="006766BE">
              <w:rPr>
                <w:noProof/>
                <w:webHidden/>
              </w:rPr>
              <w:instrText xml:space="preserve"> PAGEREF _Toc99225346 \h </w:instrText>
            </w:r>
            <w:r>
              <w:rPr>
                <w:noProof/>
                <w:webHidden/>
              </w:rPr>
            </w:r>
            <w:r>
              <w:rPr>
                <w:noProof/>
                <w:webHidden/>
              </w:rPr>
              <w:fldChar w:fldCharType="separate"/>
            </w:r>
            <w:r w:rsidR="006766BE">
              <w:rPr>
                <w:noProof/>
                <w:webHidden/>
              </w:rPr>
              <w:t>5</w:t>
            </w:r>
            <w:r>
              <w:rPr>
                <w:noProof/>
                <w:webHidden/>
              </w:rPr>
              <w:fldChar w:fldCharType="end"/>
            </w:r>
          </w:hyperlink>
        </w:p>
        <w:p w:rsidR="006766BE" w:rsidRDefault="00BD5092">
          <w:pPr>
            <w:pStyle w:val="TOC1"/>
            <w:tabs>
              <w:tab w:val="right" w:leader="dot" w:pos="9016"/>
            </w:tabs>
            <w:rPr>
              <w:rFonts w:eastAsiaTheme="minorEastAsia"/>
              <w:noProof/>
            </w:rPr>
          </w:pPr>
          <w:hyperlink w:anchor="_Toc99225347" w:history="1">
            <w:r w:rsidR="006766BE" w:rsidRPr="00C028A1">
              <w:rPr>
                <w:rStyle w:val="Hyperlink"/>
                <w:rFonts w:ascii="Times New Roman" w:hAnsi="Times New Roman" w:cs="Times New Roman"/>
                <w:noProof/>
              </w:rPr>
              <w:t>Question 2</w:t>
            </w:r>
            <w:r w:rsidR="006766BE">
              <w:rPr>
                <w:noProof/>
                <w:webHidden/>
              </w:rPr>
              <w:tab/>
            </w:r>
            <w:r>
              <w:rPr>
                <w:noProof/>
                <w:webHidden/>
              </w:rPr>
              <w:fldChar w:fldCharType="begin"/>
            </w:r>
            <w:r w:rsidR="006766BE">
              <w:rPr>
                <w:noProof/>
                <w:webHidden/>
              </w:rPr>
              <w:instrText xml:space="preserve"> PAGEREF _Toc99225347 \h </w:instrText>
            </w:r>
            <w:r>
              <w:rPr>
                <w:noProof/>
                <w:webHidden/>
              </w:rPr>
            </w:r>
            <w:r>
              <w:rPr>
                <w:noProof/>
                <w:webHidden/>
              </w:rPr>
              <w:fldChar w:fldCharType="separate"/>
            </w:r>
            <w:r w:rsidR="006766BE">
              <w:rPr>
                <w:noProof/>
                <w:webHidden/>
              </w:rPr>
              <w:t>8</w:t>
            </w:r>
            <w:r>
              <w:rPr>
                <w:noProof/>
                <w:webHidden/>
              </w:rPr>
              <w:fldChar w:fldCharType="end"/>
            </w:r>
          </w:hyperlink>
        </w:p>
        <w:p w:rsidR="006766BE" w:rsidRDefault="00BD5092">
          <w:pPr>
            <w:pStyle w:val="TOC2"/>
            <w:tabs>
              <w:tab w:val="right" w:leader="dot" w:pos="9016"/>
            </w:tabs>
            <w:rPr>
              <w:rFonts w:eastAsiaTheme="minorEastAsia"/>
              <w:noProof/>
            </w:rPr>
          </w:pPr>
          <w:hyperlink w:anchor="_Toc99225348" w:history="1">
            <w:r w:rsidR="006766BE" w:rsidRPr="00C028A1">
              <w:rPr>
                <w:rStyle w:val="Hyperlink"/>
                <w:rFonts w:ascii="Times New Roman" w:hAnsi="Times New Roman" w:cs="Times New Roman"/>
                <w:noProof/>
              </w:rPr>
              <w:t>a)Calculate the following ratios for Sweets plc for 2021 and 2020, showing the formulas and workings:</w:t>
            </w:r>
            <w:r w:rsidR="006766BE">
              <w:rPr>
                <w:noProof/>
                <w:webHidden/>
              </w:rPr>
              <w:tab/>
            </w:r>
            <w:r>
              <w:rPr>
                <w:noProof/>
                <w:webHidden/>
              </w:rPr>
              <w:fldChar w:fldCharType="begin"/>
            </w:r>
            <w:r w:rsidR="006766BE">
              <w:rPr>
                <w:noProof/>
                <w:webHidden/>
              </w:rPr>
              <w:instrText xml:space="preserve"> PAGEREF _Toc99225348 \h </w:instrText>
            </w:r>
            <w:r>
              <w:rPr>
                <w:noProof/>
                <w:webHidden/>
              </w:rPr>
            </w:r>
            <w:r>
              <w:rPr>
                <w:noProof/>
                <w:webHidden/>
              </w:rPr>
              <w:fldChar w:fldCharType="separate"/>
            </w:r>
            <w:r w:rsidR="006766BE">
              <w:rPr>
                <w:noProof/>
                <w:webHidden/>
              </w:rPr>
              <w:t>8</w:t>
            </w:r>
            <w:r>
              <w:rPr>
                <w:noProof/>
                <w:webHidden/>
              </w:rPr>
              <w:fldChar w:fldCharType="end"/>
            </w:r>
          </w:hyperlink>
        </w:p>
        <w:p w:rsidR="006766BE" w:rsidRDefault="00BD5092">
          <w:pPr>
            <w:pStyle w:val="TOC2"/>
            <w:tabs>
              <w:tab w:val="right" w:leader="dot" w:pos="9016"/>
            </w:tabs>
            <w:rPr>
              <w:rFonts w:eastAsiaTheme="minorEastAsia"/>
              <w:noProof/>
            </w:rPr>
          </w:pPr>
          <w:hyperlink w:anchor="_Toc99225349" w:history="1">
            <w:r w:rsidR="006766BE" w:rsidRPr="00C028A1">
              <w:rPr>
                <w:rStyle w:val="Hyperlink"/>
                <w:rFonts w:ascii="Times New Roman" w:hAnsi="Times New Roman" w:cs="Times New Roman"/>
                <w:noProof/>
              </w:rPr>
              <w:t>b) Using the information in the financial statements and the ratios you have calculated, comment on the financial performance and position of Sweets plc.</w:t>
            </w:r>
            <w:r w:rsidR="006766BE">
              <w:rPr>
                <w:noProof/>
                <w:webHidden/>
              </w:rPr>
              <w:tab/>
            </w:r>
            <w:r>
              <w:rPr>
                <w:noProof/>
                <w:webHidden/>
              </w:rPr>
              <w:fldChar w:fldCharType="begin"/>
            </w:r>
            <w:r w:rsidR="006766BE">
              <w:rPr>
                <w:noProof/>
                <w:webHidden/>
              </w:rPr>
              <w:instrText xml:space="preserve"> PAGEREF _Toc99225349 \h </w:instrText>
            </w:r>
            <w:r>
              <w:rPr>
                <w:noProof/>
                <w:webHidden/>
              </w:rPr>
            </w:r>
            <w:r>
              <w:rPr>
                <w:noProof/>
                <w:webHidden/>
              </w:rPr>
              <w:fldChar w:fldCharType="separate"/>
            </w:r>
            <w:r w:rsidR="006766BE">
              <w:rPr>
                <w:noProof/>
                <w:webHidden/>
              </w:rPr>
              <w:t>14</w:t>
            </w:r>
            <w:r>
              <w:rPr>
                <w:noProof/>
                <w:webHidden/>
              </w:rPr>
              <w:fldChar w:fldCharType="end"/>
            </w:r>
          </w:hyperlink>
        </w:p>
        <w:p w:rsidR="006766BE" w:rsidRDefault="00BD5092">
          <w:pPr>
            <w:pStyle w:val="TOC1"/>
            <w:tabs>
              <w:tab w:val="right" w:leader="dot" w:pos="9016"/>
            </w:tabs>
            <w:rPr>
              <w:rFonts w:eastAsiaTheme="minorEastAsia"/>
              <w:noProof/>
            </w:rPr>
          </w:pPr>
          <w:hyperlink w:anchor="_Toc99225350" w:history="1">
            <w:r w:rsidR="006766BE" w:rsidRPr="00C028A1">
              <w:rPr>
                <w:rStyle w:val="Hyperlink"/>
                <w:rFonts w:ascii="Times New Roman" w:hAnsi="Times New Roman" w:cs="Times New Roman"/>
                <w:noProof/>
              </w:rPr>
              <w:t>Conclusion</w:t>
            </w:r>
            <w:r w:rsidR="006766BE">
              <w:rPr>
                <w:noProof/>
                <w:webHidden/>
              </w:rPr>
              <w:tab/>
            </w:r>
            <w:r>
              <w:rPr>
                <w:noProof/>
                <w:webHidden/>
              </w:rPr>
              <w:fldChar w:fldCharType="begin"/>
            </w:r>
            <w:r w:rsidR="006766BE">
              <w:rPr>
                <w:noProof/>
                <w:webHidden/>
              </w:rPr>
              <w:instrText xml:space="preserve"> PAGEREF _Toc99225350 \h </w:instrText>
            </w:r>
            <w:r>
              <w:rPr>
                <w:noProof/>
                <w:webHidden/>
              </w:rPr>
            </w:r>
            <w:r>
              <w:rPr>
                <w:noProof/>
                <w:webHidden/>
              </w:rPr>
              <w:fldChar w:fldCharType="separate"/>
            </w:r>
            <w:r w:rsidR="006766BE">
              <w:rPr>
                <w:noProof/>
                <w:webHidden/>
              </w:rPr>
              <w:t>16</w:t>
            </w:r>
            <w:r>
              <w:rPr>
                <w:noProof/>
                <w:webHidden/>
              </w:rPr>
              <w:fldChar w:fldCharType="end"/>
            </w:r>
          </w:hyperlink>
        </w:p>
        <w:p w:rsidR="006766BE" w:rsidRDefault="00BD5092">
          <w:pPr>
            <w:pStyle w:val="TOC1"/>
            <w:tabs>
              <w:tab w:val="right" w:leader="dot" w:pos="9016"/>
            </w:tabs>
            <w:rPr>
              <w:rFonts w:eastAsiaTheme="minorEastAsia"/>
              <w:noProof/>
            </w:rPr>
          </w:pPr>
          <w:hyperlink w:anchor="_Toc99225351" w:history="1">
            <w:r w:rsidR="006766BE" w:rsidRPr="00C028A1">
              <w:rPr>
                <w:rStyle w:val="Hyperlink"/>
                <w:rFonts w:ascii="Times New Roman" w:hAnsi="Times New Roman" w:cs="Times New Roman"/>
                <w:noProof/>
              </w:rPr>
              <w:t>References</w:t>
            </w:r>
            <w:r w:rsidR="006766BE">
              <w:rPr>
                <w:noProof/>
                <w:webHidden/>
              </w:rPr>
              <w:tab/>
            </w:r>
            <w:r>
              <w:rPr>
                <w:noProof/>
                <w:webHidden/>
              </w:rPr>
              <w:fldChar w:fldCharType="begin"/>
            </w:r>
            <w:r w:rsidR="006766BE">
              <w:rPr>
                <w:noProof/>
                <w:webHidden/>
              </w:rPr>
              <w:instrText xml:space="preserve"> PAGEREF _Toc99225351 \h </w:instrText>
            </w:r>
            <w:r>
              <w:rPr>
                <w:noProof/>
                <w:webHidden/>
              </w:rPr>
            </w:r>
            <w:r>
              <w:rPr>
                <w:noProof/>
                <w:webHidden/>
              </w:rPr>
              <w:fldChar w:fldCharType="separate"/>
            </w:r>
            <w:r w:rsidR="006766BE">
              <w:rPr>
                <w:noProof/>
                <w:webHidden/>
              </w:rPr>
              <w:t>17</w:t>
            </w:r>
            <w:r>
              <w:rPr>
                <w:noProof/>
                <w:webHidden/>
              </w:rPr>
              <w:fldChar w:fldCharType="end"/>
            </w:r>
          </w:hyperlink>
        </w:p>
        <w:p w:rsidR="00795ABE" w:rsidRDefault="00BD5092" w:rsidP="00795ABE">
          <w:pPr>
            <w:jc w:val="both"/>
          </w:pPr>
          <w:r w:rsidRPr="00795ABE">
            <w:rPr>
              <w:rFonts w:ascii="Times New Roman" w:hAnsi="Times New Roman" w:cs="Times New Roman"/>
              <w:b/>
              <w:bCs/>
              <w:noProof/>
              <w:sz w:val="24"/>
              <w:szCs w:val="24"/>
            </w:rPr>
            <w:fldChar w:fldCharType="end"/>
          </w:r>
        </w:p>
      </w:sdtContent>
    </w:sdt>
    <w:p w:rsidR="00D336BE" w:rsidRDefault="00D336BE" w:rsidP="00795ABE">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br w:type="page"/>
      </w:r>
    </w:p>
    <w:p w:rsidR="00F13432" w:rsidRDefault="00D336BE" w:rsidP="00795ABE">
      <w:pPr>
        <w:pStyle w:val="Heading1"/>
        <w:jc w:val="both"/>
        <w:rPr>
          <w:rFonts w:ascii="Times New Roman" w:hAnsi="Times New Roman" w:cs="Times New Roman"/>
        </w:rPr>
      </w:pPr>
      <w:bookmarkStart w:id="0" w:name="_Toc99225341"/>
      <w:r>
        <w:rPr>
          <w:rFonts w:ascii="Times New Roman" w:hAnsi="Times New Roman" w:cs="Times New Roman"/>
        </w:rPr>
        <w:lastRenderedPageBreak/>
        <w:t>Introduction</w:t>
      </w:r>
      <w:bookmarkEnd w:id="0"/>
    </w:p>
    <w:p w:rsidR="008653B3" w:rsidRDefault="00D336BE" w:rsidP="00795ABE">
      <w:pPr>
        <w:spacing w:line="360" w:lineRule="auto"/>
        <w:jc w:val="both"/>
        <w:rPr>
          <w:rFonts w:ascii="Times New Roman" w:hAnsi="Times New Roman" w:cs="Times New Roman"/>
          <w:sz w:val="24"/>
          <w:szCs w:val="24"/>
        </w:rPr>
      </w:pPr>
      <w:r w:rsidRPr="00D336BE">
        <w:rPr>
          <w:rFonts w:ascii="Times New Roman" w:hAnsi="Times New Roman" w:cs="Times New Roman"/>
          <w:sz w:val="24"/>
          <w:szCs w:val="24"/>
        </w:rPr>
        <w:t>Accounting is the practice of maintaining record of the financial transactions that are tied to a business. It's all part of the accounting process to describe, evaluate, and report these transactions to the relevant authorities, including oversight organizations, regulators, and tax collectors In a single document, a company's operations, financial position, and cash flows are summarized in its financial and accounting financial statements.</w:t>
      </w:r>
      <w:r w:rsidR="008653B3" w:rsidRPr="008653B3">
        <w:rPr>
          <w:rFonts w:ascii="Times New Roman" w:hAnsi="Times New Roman" w:cs="Times New Roman"/>
          <w:sz w:val="24"/>
          <w:szCs w:val="24"/>
        </w:rPr>
        <w:t>It is one of the three key financial statements that summarizes the performance of the business during a certain accounting period (the other two being the balance sheet and the statement of cash flows).It is the difference between total revenues and total expenditures and losses that determines net income:Operational and quasi revenue together make up total revenue, while primary activity and secondary activity costs make up total expenditure. Revenues are distinct from receipts in the accounting sense. The income statement shows how much money has been made. Recipients (cash in or out) are not included. Insights about a company's operations, managerial effectiveness, under-performing areas, and performance in comparison to industry peers may be found in the income statement.The balance sheet may also be referred to as the explanation of financial situation. Assets,liabilities, and equity of the organization are all included in the financial statement as of the date of the report. As a result, it gives a clear picture of a company's financial health at a certain point in time</w:t>
      </w:r>
      <w:r w:rsidR="0015634C">
        <w:rPr>
          <w:rFonts w:ascii="Times New Roman" w:hAnsi="Times New Roman" w:cs="Times New Roman"/>
          <w:sz w:val="24"/>
          <w:szCs w:val="24"/>
        </w:rPr>
        <w:t xml:space="preserve">, (WeeMag, 2017). </w:t>
      </w:r>
    </w:p>
    <w:p w:rsidR="008653B3" w:rsidRDefault="008653B3" w:rsidP="00795ABE">
      <w:pPr>
        <w:jc w:val="both"/>
        <w:rPr>
          <w:rFonts w:ascii="Times New Roman" w:hAnsi="Times New Roman" w:cs="Times New Roman"/>
          <w:sz w:val="24"/>
          <w:szCs w:val="24"/>
        </w:rPr>
      </w:pPr>
      <w:r>
        <w:rPr>
          <w:rFonts w:ascii="Times New Roman" w:hAnsi="Times New Roman" w:cs="Times New Roman"/>
          <w:sz w:val="24"/>
          <w:szCs w:val="24"/>
        </w:rPr>
        <w:br w:type="page"/>
      </w:r>
    </w:p>
    <w:p w:rsidR="008653B3" w:rsidRDefault="008653B3" w:rsidP="00795ABE">
      <w:pPr>
        <w:pStyle w:val="Heading1"/>
        <w:jc w:val="both"/>
        <w:rPr>
          <w:rFonts w:ascii="Times New Roman" w:hAnsi="Times New Roman" w:cs="Times New Roman"/>
        </w:rPr>
      </w:pPr>
      <w:bookmarkStart w:id="1" w:name="_Toc99225342"/>
      <w:r>
        <w:rPr>
          <w:rFonts w:ascii="Times New Roman" w:hAnsi="Times New Roman" w:cs="Times New Roman"/>
        </w:rPr>
        <w:lastRenderedPageBreak/>
        <w:t>Question 1</w:t>
      </w:r>
      <w:bookmarkEnd w:id="1"/>
    </w:p>
    <w:p w:rsidR="008653B3" w:rsidRDefault="003F3C96" w:rsidP="00795ABE">
      <w:pPr>
        <w:pStyle w:val="Heading2"/>
        <w:spacing w:line="360" w:lineRule="auto"/>
        <w:jc w:val="both"/>
        <w:rPr>
          <w:rFonts w:ascii="Times New Roman" w:hAnsi="Times New Roman" w:cs="Times New Roman"/>
          <w:sz w:val="28"/>
          <w:szCs w:val="28"/>
        </w:rPr>
      </w:pPr>
      <w:bookmarkStart w:id="2" w:name="_Toc99225343"/>
      <w:r>
        <w:rPr>
          <w:rFonts w:ascii="Times New Roman" w:hAnsi="Times New Roman" w:cs="Times New Roman"/>
          <w:sz w:val="28"/>
          <w:szCs w:val="28"/>
        </w:rPr>
        <w:t xml:space="preserve">a) </w:t>
      </w:r>
      <w:r w:rsidRPr="003F3C96">
        <w:rPr>
          <w:rFonts w:ascii="Times New Roman" w:hAnsi="Times New Roman" w:cs="Times New Roman"/>
          <w:sz w:val="28"/>
          <w:szCs w:val="28"/>
        </w:rPr>
        <w:t>Prepare an income statement for the year ended 31st December 2021 for Walesplc and a statement of financialposition as at that date.</w:t>
      </w:r>
      <w:bookmarkEnd w:id="2"/>
    </w:p>
    <w:p w:rsidR="003F3C96" w:rsidRDefault="003F3C96" w:rsidP="008441E1">
      <w:pPr>
        <w:pStyle w:val="Heading3"/>
      </w:pPr>
      <w:bookmarkStart w:id="3" w:name="_Toc99225344"/>
      <w:r>
        <w:t>Income statement</w:t>
      </w:r>
      <w:bookmarkEnd w:id="3"/>
    </w:p>
    <w:tbl>
      <w:tblPr>
        <w:tblStyle w:val="TableGrid"/>
        <w:tblW w:w="0" w:type="auto"/>
        <w:tblLook w:val="04A0"/>
      </w:tblPr>
      <w:tblGrid>
        <w:gridCol w:w="9242"/>
      </w:tblGrid>
      <w:tr w:rsidR="003F3C96" w:rsidTr="003F3C96">
        <w:tc>
          <w:tcPr>
            <w:tcW w:w="9350" w:type="dxa"/>
          </w:tcPr>
          <w:p w:rsidR="003F3C96" w:rsidRDefault="003F3C96"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Wales plc </w:t>
            </w:r>
          </w:p>
        </w:tc>
      </w:tr>
      <w:tr w:rsidR="003F3C96" w:rsidTr="003F3C96">
        <w:tc>
          <w:tcPr>
            <w:tcW w:w="9350" w:type="dxa"/>
          </w:tcPr>
          <w:p w:rsidR="003F3C96" w:rsidRDefault="003F3C96"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Income statement for the year ended 31</w:t>
            </w:r>
            <w:r w:rsidRPr="003F3C96">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2021</w:t>
            </w:r>
          </w:p>
        </w:tc>
      </w:tr>
    </w:tbl>
    <w:p w:rsidR="003F3C96" w:rsidRDefault="003F3C96" w:rsidP="00795ABE">
      <w:pPr>
        <w:spacing w:line="360" w:lineRule="auto"/>
        <w:jc w:val="both"/>
        <w:rPr>
          <w:rFonts w:ascii="Times New Roman" w:hAnsi="Times New Roman" w:cs="Times New Roman"/>
          <w:sz w:val="24"/>
          <w:szCs w:val="24"/>
        </w:rPr>
      </w:pPr>
    </w:p>
    <w:tbl>
      <w:tblPr>
        <w:tblStyle w:val="TableGrid"/>
        <w:tblW w:w="0" w:type="auto"/>
        <w:tblLook w:val="04A0"/>
      </w:tblPr>
      <w:tblGrid>
        <w:gridCol w:w="3126"/>
        <w:gridCol w:w="2012"/>
        <w:gridCol w:w="2327"/>
        <w:gridCol w:w="1551"/>
      </w:tblGrid>
      <w:tr w:rsidR="00024ED4" w:rsidTr="003E1648">
        <w:tc>
          <w:tcPr>
            <w:tcW w:w="3126" w:type="dxa"/>
          </w:tcPr>
          <w:p w:rsidR="00665D60" w:rsidRDefault="00665D60"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PARTICULARS</w:t>
            </w:r>
          </w:p>
          <w:p w:rsidR="00024ED4" w:rsidRDefault="00024ED4"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cost of sales </w:t>
            </w:r>
          </w:p>
          <w:p w:rsidR="00C835B3" w:rsidRDefault="00B00F92"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To interest paid</w:t>
            </w:r>
          </w:p>
          <w:p w:rsidR="00B00F92" w:rsidRDefault="00B00F92"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To distribution cost</w:t>
            </w:r>
          </w:p>
          <w:p w:rsidR="00B00F92" w:rsidRDefault="00B00F92"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To administrative expenses</w:t>
            </w:r>
          </w:p>
          <w:p w:rsidR="00B00F92" w:rsidRDefault="00B00F92"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To sales commission</w:t>
            </w:r>
          </w:p>
          <w:p w:rsidR="00B00F92" w:rsidRDefault="00B00F92"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To directors’ remuneration</w:t>
            </w:r>
          </w:p>
          <w:p w:rsidR="00B00F92" w:rsidRDefault="00B00F92"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To preference dividend paid</w:t>
            </w:r>
          </w:p>
          <w:p w:rsidR="00B00F92" w:rsidRDefault="00B00F92"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To ordinary dividend paid</w:t>
            </w:r>
          </w:p>
          <w:p w:rsidR="00B00F92" w:rsidRDefault="00B00F92"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To prov. For corporate tax</w:t>
            </w:r>
          </w:p>
          <w:p w:rsidR="00B00F92" w:rsidRDefault="00B00F92" w:rsidP="00795ABE">
            <w:pPr>
              <w:spacing w:line="360" w:lineRule="auto"/>
              <w:jc w:val="both"/>
              <w:rPr>
                <w:rFonts w:ascii="Times New Roman" w:hAnsi="Times New Roman" w:cs="Times New Roman"/>
                <w:sz w:val="24"/>
                <w:szCs w:val="24"/>
              </w:rPr>
            </w:pPr>
          </w:p>
          <w:p w:rsidR="00B00F92" w:rsidRDefault="00B00F92"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To net profit</w:t>
            </w:r>
          </w:p>
          <w:p w:rsidR="00B00F92" w:rsidRDefault="00B00F92" w:rsidP="00795ABE">
            <w:pPr>
              <w:spacing w:line="360" w:lineRule="auto"/>
              <w:jc w:val="both"/>
              <w:rPr>
                <w:rFonts w:ascii="Times New Roman" w:hAnsi="Times New Roman" w:cs="Times New Roman"/>
                <w:sz w:val="24"/>
                <w:szCs w:val="24"/>
              </w:rPr>
            </w:pPr>
          </w:p>
        </w:tc>
        <w:tc>
          <w:tcPr>
            <w:tcW w:w="2012" w:type="dxa"/>
          </w:tcPr>
          <w:p w:rsidR="00665D60" w:rsidRDefault="00665D60"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AMOUNT</w:t>
            </w:r>
          </w:p>
          <w:p w:rsidR="00B00F92" w:rsidRPr="00B00F92" w:rsidRDefault="00B00F92" w:rsidP="00795ABE">
            <w:pPr>
              <w:spacing w:line="360" w:lineRule="auto"/>
              <w:jc w:val="both"/>
              <w:rPr>
                <w:rFonts w:ascii="Times New Roman" w:hAnsi="Times New Roman" w:cs="Times New Roman"/>
                <w:sz w:val="24"/>
                <w:szCs w:val="24"/>
              </w:rPr>
            </w:pPr>
            <w:r w:rsidRPr="00B00F92">
              <w:rPr>
                <w:rFonts w:ascii="Times New Roman" w:hAnsi="Times New Roman" w:cs="Times New Roman"/>
                <w:sz w:val="24"/>
                <w:szCs w:val="24"/>
              </w:rPr>
              <w:t>£5,78,650.00</w:t>
            </w:r>
          </w:p>
          <w:p w:rsidR="00B00F92" w:rsidRPr="00B00F92" w:rsidRDefault="00B00F92" w:rsidP="00795ABE">
            <w:pPr>
              <w:spacing w:line="360" w:lineRule="auto"/>
              <w:jc w:val="both"/>
              <w:rPr>
                <w:rFonts w:ascii="Times New Roman" w:hAnsi="Times New Roman" w:cs="Times New Roman"/>
                <w:sz w:val="24"/>
                <w:szCs w:val="24"/>
              </w:rPr>
            </w:pPr>
            <w:r w:rsidRPr="00B00F92">
              <w:rPr>
                <w:rFonts w:ascii="Times New Roman" w:hAnsi="Times New Roman" w:cs="Times New Roman"/>
                <w:sz w:val="24"/>
                <w:szCs w:val="24"/>
              </w:rPr>
              <w:t>2,000.00</w:t>
            </w:r>
          </w:p>
          <w:p w:rsidR="00B00F92" w:rsidRPr="00B00F92" w:rsidRDefault="00B00F92" w:rsidP="00795ABE">
            <w:pPr>
              <w:spacing w:line="360" w:lineRule="auto"/>
              <w:jc w:val="both"/>
              <w:rPr>
                <w:rFonts w:ascii="Times New Roman" w:hAnsi="Times New Roman" w:cs="Times New Roman"/>
                <w:sz w:val="24"/>
                <w:szCs w:val="24"/>
              </w:rPr>
            </w:pPr>
            <w:r w:rsidRPr="00B00F92">
              <w:rPr>
                <w:rFonts w:ascii="Times New Roman" w:hAnsi="Times New Roman" w:cs="Times New Roman"/>
                <w:sz w:val="24"/>
                <w:szCs w:val="24"/>
              </w:rPr>
              <w:t>£ 28,000.00</w:t>
            </w:r>
          </w:p>
          <w:p w:rsidR="00B00F92" w:rsidRDefault="00B00F92" w:rsidP="00795ABE">
            <w:pPr>
              <w:spacing w:line="360" w:lineRule="auto"/>
              <w:jc w:val="both"/>
              <w:rPr>
                <w:rFonts w:ascii="Times New Roman" w:hAnsi="Times New Roman" w:cs="Times New Roman"/>
                <w:sz w:val="24"/>
                <w:szCs w:val="24"/>
              </w:rPr>
            </w:pPr>
            <w:r w:rsidRPr="00B00F92">
              <w:rPr>
                <w:rFonts w:ascii="Times New Roman" w:hAnsi="Times New Roman" w:cs="Times New Roman"/>
                <w:sz w:val="24"/>
                <w:szCs w:val="24"/>
              </w:rPr>
              <w:t>€ 30,000.00</w:t>
            </w:r>
          </w:p>
          <w:p w:rsidR="00665D60" w:rsidRPr="00B00F92" w:rsidRDefault="00665D60" w:rsidP="00795ABE">
            <w:pPr>
              <w:spacing w:line="360" w:lineRule="auto"/>
              <w:jc w:val="both"/>
              <w:rPr>
                <w:rFonts w:ascii="Times New Roman" w:hAnsi="Times New Roman" w:cs="Times New Roman"/>
                <w:sz w:val="24"/>
                <w:szCs w:val="24"/>
              </w:rPr>
            </w:pPr>
          </w:p>
          <w:p w:rsidR="00B00F92" w:rsidRPr="00B00F92" w:rsidRDefault="00B00F92" w:rsidP="00795ABE">
            <w:pPr>
              <w:spacing w:line="360" w:lineRule="auto"/>
              <w:jc w:val="both"/>
              <w:rPr>
                <w:rFonts w:ascii="Times New Roman" w:hAnsi="Times New Roman" w:cs="Times New Roman"/>
                <w:sz w:val="24"/>
                <w:szCs w:val="24"/>
              </w:rPr>
            </w:pPr>
            <w:r w:rsidRPr="00B00F92">
              <w:rPr>
                <w:rFonts w:ascii="Times New Roman" w:hAnsi="Times New Roman" w:cs="Times New Roman"/>
                <w:sz w:val="24"/>
                <w:szCs w:val="24"/>
              </w:rPr>
              <w:t>3,000.00</w:t>
            </w:r>
          </w:p>
          <w:p w:rsidR="00B00F92" w:rsidRDefault="00B00F92" w:rsidP="00795ABE">
            <w:pPr>
              <w:spacing w:line="360" w:lineRule="auto"/>
              <w:jc w:val="both"/>
              <w:rPr>
                <w:rFonts w:ascii="Times New Roman" w:hAnsi="Times New Roman" w:cs="Times New Roman"/>
                <w:sz w:val="24"/>
                <w:szCs w:val="24"/>
              </w:rPr>
            </w:pPr>
            <w:r w:rsidRPr="00B00F92">
              <w:rPr>
                <w:rFonts w:ascii="Times New Roman" w:hAnsi="Times New Roman" w:cs="Times New Roman"/>
                <w:sz w:val="24"/>
                <w:szCs w:val="24"/>
              </w:rPr>
              <w:t>5,000.00</w:t>
            </w:r>
          </w:p>
          <w:p w:rsidR="00665D60" w:rsidRPr="00B00F92" w:rsidRDefault="00665D60" w:rsidP="00795ABE">
            <w:pPr>
              <w:spacing w:line="360" w:lineRule="auto"/>
              <w:jc w:val="both"/>
              <w:rPr>
                <w:rFonts w:ascii="Times New Roman" w:hAnsi="Times New Roman" w:cs="Times New Roman"/>
                <w:sz w:val="24"/>
                <w:szCs w:val="24"/>
              </w:rPr>
            </w:pPr>
          </w:p>
          <w:p w:rsidR="00B00F92" w:rsidRDefault="00B00F92" w:rsidP="00795ABE">
            <w:pPr>
              <w:spacing w:line="360" w:lineRule="auto"/>
              <w:jc w:val="both"/>
              <w:rPr>
                <w:rFonts w:ascii="Times New Roman" w:hAnsi="Times New Roman" w:cs="Times New Roman"/>
                <w:sz w:val="24"/>
                <w:szCs w:val="24"/>
              </w:rPr>
            </w:pPr>
            <w:r w:rsidRPr="00B00F92">
              <w:rPr>
                <w:rFonts w:ascii="Times New Roman" w:hAnsi="Times New Roman" w:cs="Times New Roman"/>
                <w:sz w:val="24"/>
                <w:szCs w:val="24"/>
              </w:rPr>
              <w:t>£30,000.00</w:t>
            </w:r>
          </w:p>
          <w:p w:rsidR="00665D60" w:rsidRPr="00B00F92" w:rsidRDefault="00665D60" w:rsidP="00795ABE">
            <w:pPr>
              <w:spacing w:line="360" w:lineRule="auto"/>
              <w:jc w:val="both"/>
              <w:rPr>
                <w:rFonts w:ascii="Times New Roman" w:hAnsi="Times New Roman" w:cs="Times New Roman"/>
                <w:sz w:val="24"/>
                <w:szCs w:val="24"/>
              </w:rPr>
            </w:pPr>
          </w:p>
          <w:p w:rsidR="00B00F92" w:rsidRDefault="003E1648"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B00F92" w:rsidRPr="00B00F92">
              <w:rPr>
                <w:rFonts w:ascii="Times New Roman" w:hAnsi="Times New Roman" w:cs="Times New Roman"/>
                <w:sz w:val="24"/>
                <w:szCs w:val="24"/>
              </w:rPr>
              <w:t>20,000.00</w:t>
            </w:r>
          </w:p>
          <w:p w:rsidR="00665D60" w:rsidRPr="00B00F92" w:rsidRDefault="00665D60" w:rsidP="00795ABE">
            <w:pPr>
              <w:spacing w:line="360" w:lineRule="auto"/>
              <w:jc w:val="both"/>
              <w:rPr>
                <w:rFonts w:ascii="Times New Roman" w:hAnsi="Times New Roman" w:cs="Times New Roman"/>
                <w:sz w:val="24"/>
                <w:szCs w:val="24"/>
              </w:rPr>
            </w:pPr>
          </w:p>
          <w:p w:rsidR="00024ED4" w:rsidRDefault="00B00F92" w:rsidP="00795ABE">
            <w:pPr>
              <w:spacing w:line="360" w:lineRule="auto"/>
              <w:jc w:val="both"/>
              <w:rPr>
                <w:rFonts w:ascii="Times New Roman" w:hAnsi="Times New Roman" w:cs="Times New Roman"/>
                <w:sz w:val="24"/>
                <w:szCs w:val="24"/>
              </w:rPr>
            </w:pPr>
            <w:r w:rsidRPr="00B00F92">
              <w:rPr>
                <w:rFonts w:ascii="Times New Roman" w:hAnsi="Times New Roman" w:cs="Times New Roman"/>
                <w:sz w:val="24"/>
                <w:szCs w:val="24"/>
              </w:rPr>
              <w:t>£ 68,000.00</w:t>
            </w:r>
          </w:p>
          <w:p w:rsidR="00665D60" w:rsidRDefault="00665D60" w:rsidP="00795ABE">
            <w:pPr>
              <w:spacing w:line="360" w:lineRule="auto"/>
              <w:jc w:val="both"/>
              <w:rPr>
                <w:rFonts w:ascii="Times New Roman" w:hAnsi="Times New Roman" w:cs="Times New Roman"/>
                <w:sz w:val="24"/>
                <w:szCs w:val="24"/>
              </w:rPr>
            </w:pPr>
          </w:p>
          <w:p w:rsidR="00665D60" w:rsidRDefault="00665D60" w:rsidP="00795ABE">
            <w:pPr>
              <w:spacing w:line="360" w:lineRule="auto"/>
              <w:jc w:val="both"/>
              <w:rPr>
                <w:rFonts w:ascii="Times New Roman" w:hAnsi="Times New Roman" w:cs="Times New Roman"/>
                <w:sz w:val="24"/>
                <w:szCs w:val="24"/>
              </w:rPr>
            </w:pPr>
          </w:p>
          <w:p w:rsidR="00665D60" w:rsidRPr="00665D60" w:rsidRDefault="00665D60" w:rsidP="00795ABE">
            <w:pPr>
              <w:spacing w:line="360" w:lineRule="auto"/>
              <w:jc w:val="both"/>
              <w:rPr>
                <w:rFonts w:ascii="Times New Roman" w:hAnsi="Times New Roman" w:cs="Times New Roman"/>
                <w:sz w:val="24"/>
                <w:szCs w:val="24"/>
              </w:rPr>
            </w:pPr>
            <w:r w:rsidRPr="00665D60">
              <w:rPr>
                <w:rFonts w:ascii="Times New Roman" w:hAnsi="Times New Roman" w:cs="Times New Roman"/>
                <w:sz w:val="24"/>
                <w:szCs w:val="24"/>
              </w:rPr>
              <w:t>£ 62,980.00</w:t>
            </w:r>
          </w:p>
          <w:p w:rsidR="00665D60" w:rsidRDefault="00665D60" w:rsidP="00795ABE">
            <w:pPr>
              <w:spacing w:line="360" w:lineRule="auto"/>
              <w:jc w:val="both"/>
              <w:rPr>
                <w:rFonts w:ascii="Times New Roman" w:hAnsi="Times New Roman" w:cs="Times New Roman"/>
                <w:sz w:val="24"/>
                <w:szCs w:val="24"/>
              </w:rPr>
            </w:pPr>
            <w:r w:rsidRPr="00665D60">
              <w:rPr>
                <w:rFonts w:ascii="Times New Roman" w:hAnsi="Times New Roman" w:cs="Times New Roman"/>
                <w:sz w:val="24"/>
                <w:szCs w:val="24"/>
              </w:rPr>
              <w:t>£8,27,630.00</w:t>
            </w:r>
          </w:p>
        </w:tc>
        <w:tc>
          <w:tcPr>
            <w:tcW w:w="2327" w:type="dxa"/>
          </w:tcPr>
          <w:p w:rsidR="00665D60" w:rsidRDefault="00665D60"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PARTICULARS</w:t>
            </w:r>
          </w:p>
          <w:p w:rsidR="00B00F92" w:rsidRPr="00B00F92" w:rsidRDefault="00B00F92" w:rsidP="00795ABE">
            <w:pPr>
              <w:spacing w:line="360" w:lineRule="auto"/>
              <w:jc w:val="both"/>
              <w:rPr>
                <w:rFonts w:ascii="Times New Roman" w:hAnsi="Times New Roman" w:cs="Times New Roman"/>
                <w:sz w:val="24"/>
                <w:szCs w:val="24"/>
              </w:rPr>
            </w:pPr>
            <w:r w:rsidRPr="00B00F92">
              <w:rPr>
                <w:rFonts w:ascii="Times New Roman" w:hAnsi="Times New Roman" w:cs="Times New Roman"/>
                <w:sz w:val="24"/>
                <w:szCs w:val="24"/>
              </w:rPr>
              <w:t>By Sales (£826650 + £ 980)</w:t>
            </w:r>
          </w:p>
          <w:p w:rsidR="00024ED4" w:rsidRDefault="00024ED4" w:rsidP="00795ABE">
            <w:pPr>
              <w:spacing w:line="360" w:lineRule="auto"/>
              <w:jc w:val="both"/>
              <w:rPr>
                <w:rFonts w:ascii="Times New Roman" w:hAnsi="Times New Roman" w:cs="Times New Roman"/>
                <w:sz w:val="24"/>
                <w:szCs w:val="24"/>
              </w:rPr>
            </w:pPr>
          </w:p>
        </w:tc>
        <w:tc>
          <w:tcPr>
            <w:tcW w:w="1551" w:type="dxa"/>
          </w:tcPr>
          <w:p w:rsidR="00665D60" w:rsidRDefault="00665D60"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AMOUNT</w:t>
            </w:r>
          </w:p>
          <w:p w:rsidR="00B00F92" w:rsidRPr="00B00F92" w:rsidRDefault="00B00F92" w:rsidP="00795ABE">
            <w:pPr>
              <w:spacing w:line="360" w:lineRule="auto"/>
              <w:jc w:val="both"/>
              <w:rPr>
                <w:rFonts w:ascii="Times New Roman" w:hAnsi="Times New Roman" w:cs="Times New Roman"/>
                <w:sz w:val="24"/>
                <w:szCs w:val="24"/>
              </w:rPr>
            </w:pPr>
            <w:r w:rsidRPr="00B00F92">
              <w:rPr>
                <w:rFonts w:ascii="Times New Roman" w:hAnsi="Times New Roman" w:cs="Times New Roman"/>
                <w:sz w:val="24"/>
                <w:szCs w:val="24"/>
              </w:rPr>
              <w:t>£ 8,27,630.00</w:t>
            </w:r>
          </w:p>
          <w:p w:rsidR="00024ED4" w:rsidRDefault="00024ED4" w:rsidP="00795ABE">
            <w:pPr>
              <w:spacing w:line="360" w:lineRule="auto"/>
              <w:jc w:val="both"/>
              <w:rPr>
                <w:rFonts w:ascii="Times New Roman" w:hAnsi="Times New Roman" w:cs="Times New Roman"/>
                <w:sz w:val="24"/>
                <w:szCs w:val="24"/>
              </w:rPr>
            </w:pPr>
          </w:p>
          <w:p w:rsidR="00665D60" w:rsidRDefault="00665D60" w:rsidP="00795ABE">
            <w:pPr>
              <w:spacing w:line="360" w:lineRule="auto"/>
              <w:jc w:val="both"/>
              <w:rPr>
                <w:rFonts w:ascii="Times New Roman" w:hAnsi="Times New Roman" w:cs="Times New Roman"/>
                <w:sz w:val="24"/>
                <w:szCs w:val="24"/>
              </w:rPr>
            </w:pPr>
          </w:p>
          <w:p w:rsidR="00665D60" w:rsidRDefault="00665D60" w:rsidP="00795ABE">
            <w:pPr>
              <w:spacing w:line="360" w:lineRule="auto"/>
              <w:jc w:val="both"/>
              <w:rPr>
                <w:rFonts w:ascii="Times New Roman" w:hAnsi="Times New Roman" w:cs="Times New Roman"/>
                <w:sz w:val="24"/>
                <w:szCs w:val="24"/>
              </w:rPr>
            </w:pPr>
          </w:p>
          <w:p w:rsidR="00665D60" w:rsidRDefault="00665D60" w:rsidP="00795ABE">
            <w:pPr>
              <w:spacing w:line="360" w:lineRule="auto"/>
              <w:jc w:val="both"/>
              <w:rPr>
                <w:rFonts w:ascii="Times New Roman" w:hAnsi="Times New Roman" w:cs="Times New Roman"/>
                <w:sz w:val="24"/>
                <w:szCs w:val="24"/>
              </w:rPr>
            </w:pPr>
          </w:p>
          <w:p w:rsidR="00665D60" w:rsidRDefault="00665D60" w:rsidP="00795ABE">
            <w:pPr>
              <w:spacing w:line="360" w:lineRule="auto"/>
              <w:jc w:val="both"/>
              <w:rPr>
                <w:rFonts w:ascii="Times New Roman" w:hAnsi="Times New Roman" w:cs="Times New Roman"/>
                <w:sz w:val="24"/>
                <w:szCs w:val="24"/>
              </w:rPr>
            </w:pPr>
          </w:p>
          <w:p w:rsidR="00665D60" w:rsidRDefault="00665D60" w:rsidP="00795ABE">
            <w:pPr>
              <w:spacing w:line="360" w:lineRule="auto"/>
              <w:jc w:val="both"/>
              <w:rPr>
                <w:rFonts w:ascii="Times New Roman" w:hAnsi="Times New Roman" w:cs="Times New Roman"/>
                <w:sz w:val="24"/>
                <w:szCs w:val="24"/>
              </w:rPr>
            </w:pPr>
          </w:p>
          <w:p w:rsidR="00665D60" w:rsidRDefault="00665D60" w:rsidP="00795ABE">
            <w:pPr>
              <w:spacing w:line="360" w:lineRule="auto"/>
              <w:jc w:val="both"/>
              <w:rPr>
                <w:rFonts w:ascii="Times New Roman" w:hAnsi="Times New Roman" w:cs="Times New Roman"/>
                <w:sz w:val="24"/>
                <w:szCs w:val="24"/>
              </w:rPr>
            </w:pPr>
          </w:p>
          <w:p w:rsidR="00665D60" w:rsidRDefault="00665D60" w:rsidP="00795ABE">
            <w:pPr>
              <w:spacing w:line="360" w:lineRule="auto"/>
              <w:jc w:val="both"/>
              <w:rPr>
                <w:rFonts w:ascii="Times New Roman" w:hAnsi="Times New Roman" w:cs="Times New Roman"/>
                <w:sz w:val="24"/>
                <w:szCs w:val="24"/>
              </w:rPr>
            </w:pPr>
          </w:p>
          <w:p w:rsidR="00665D60" w:rsidRDefault="00665D60" w:rsidP="00795ABE">
            <w:pPr>
              <w:spacing w:line="360" w:lineRule="auto"/>
              <w:jc w:val="both"/>
              <w:rPr>
                <w:rFonts w:ascii="Times New Roman" w:hAnsi="Times New Roman" w:cs="Times New Roman"/>
                <w:sz w:val="24"/>
                <w:szCs w:val="24"/>
              </w:rPr>
            </w:pPr>
          </w:p>
          <w:p w:rsidR="00665D60" w:rsidRDefault="00665D60" w:rsidP="00795ABE">
            <w:pPr>
              <w:spacing w:line="360" w:lineRule="auto"/>
              <w:jc w:val="both"/>
              <w:rPr>
                <w:rFonts w:ascii="Times New Roman" w:hAnsi="Times New Roman" w:cs="Times New Roman"/>
                <w:sz w:val="24"/>
                <w:szCs w:val="24"/>
              </w:rPr>
            </w:pPr>
          </w:p>
          <w:p w:rsidR="00665D60" w:rsidRDefault="00665D60" w:rsidP="00795ABE">
            <w:pPr>
              <w:spacing w:line="360" w:lineRule="auto"/>
              <w:jc w:val="both"/>
              <w:rPr>
                <w:rFonts w:ascii="Times New Roman" w:hAnsi="Times New Roman" w:cs="Times New Roman"/>
                <w:sz w:val="24"/>
                <w:szCs w:val="24"/>
              </w:rPr>
            </w:pPr>
          </w:p>
          <w:p w:rsidR="00665D60" w:rsidRDefault="00665D60" w:rsidP="00795ABE">
            <w:pPr>
              <w:spacing w:line="360" w:lineRule="auto"/>
              <w:jc w:val="both"/>
              <w:rPr>
                <w:rFonts w:ascii="Times New Roman" w:hAnsi="Times New Roman" w:cs="Times New Roman"/>
                <w:sz w:val="24"/>
                <w:szCs w:val="24"/>
              </w:rPr>
            </w:pPr>
          </w:p>
          <w:p w:rsidR="00665D60" w:rsidRDefault="00665D60" w:rsidP="00795ABE">
            <w:pPr>
              <w:spacing w:line="360" w:lineRule="auto"/>
              <w:jc w:val="both"/>
              <w:rPr>
                <w:rFonts w:ascii="Times New Roman" w:hAnsi="Times New Roman" w:cs="Times New Roman"/>
                <w:sz w:val="24"/>
                <w:szCs w:val="24"/>
              </w:rPr>
            </w:pPr>
          </w:p>
          <w:p w:rsidR="00665D60" w:rsidRDefault="00665D60" w:rsidP="00795ABE">
            <w:pPr>
              <w:spacing w:line="360" w:lineRule="auto"/>
              <w:jc w:val="both"/>
              <w:rPr>
                <w:rFonts w:ascii="Times New Roman" w:hAnsi="Times New Roman" w:cs="Times New Roman"/>
                <w:sz w:val="24"/>
                <w:szCs w:val="24"/>
              </w:rPr>
            </w:pPr>
          </w:p>
          <w:p w:rsidR="00665D60" w:rsidRPr="00665D60" w:rsidRDefault="00665D60" w:rsidP="00795ABE">
            <w:pPr>
              <w:spacing w:line="360" w:lineRule="auto"/>
              <w:jc w:val="both"/>
              <w:rPr>
                <w:rFonts w:ascii="Times New Roman" w:hAnsi="Times New Roman" w:cs="Times New Roman"/>
                <w:sz w:val="24"/>
                <w:szCs w:val="24"/>
              </w:rPr>
            </w:pPr>
            <w:r w:rsidRPr="00665D60">
              <w:rPr>
                <w:rFonts w:ascii="Times New Roman" w:hAnsi="Times New Roman" w:cs="Times New Roman"/>
                <w:sz w:val="24"/>
                <w:szCs w:val="24"/>
              </w:rPr>
              <w:t>£ 8,27,630.00</w:t>
            </w:r>
          </w:p>
          <w:p w:rsidR="00665D60" w:rsidRDefault="00665D60" w:rsidP="00795ABE">
            <w:pPr>
              <w:spacing w:line="360" w:lineRule="auto"/>
              <w:jc w:val="both"/>
              <w:rPr>
                <w:rFonts w:ascii="Times New Roman" w:hAnsi="Times New Roman" w:cs="Times New Roman"/>
                <w:sz w:val="24"/>
                <w:szCs w:val="24"/>
              </w:rPr>
            </w:pPr>
          </w:p>
        </w:tc>
      </w:tr>
    </w:tbl>
    <w:p w:rsidR="00024ED4" w:rsidRDefault="00024ED4" w:rsidP="00795ABE">
      <w:pPr>
        <w:spacing w:line="360" w:lineRule="auto"/>
        <w:jc w:val="both"/>
        <w:rPr>
          <w:rFonts w:ascii="Times New Roman" w:hAnsi="Times New Roman" w:cs="Times New Roman"/>
          <w:sz w:val="24"/>
          <w:szCs w:val="24"/>
        </w:rPr>
      </w:pPr>
    </w:p>
    <w:p w:rsidR="003E1648" w:rsidRDefault="003E1648">
      <w:pPr>
        <w:rPr>
          <w:rFonts w:ascii="Times New Roman" w:eastAsiaTheme="majorEastAsia" w:hAnsi="Times New Roman" w:cs="Times New Roman"/>
          <w:color w:val="1F3763" w:themeColor="accent1" w:themeShade="7F"/>
          <w:sz w:val="24"/>
          <w:szCs w:val="24"/>
        </w:rPr>
      </w:pPr>
      <w:bookmarkStart w:id="4" w:name="_Toc99225345"/>
      <w:r>
        <w:rPr>
          <w:rFonts w:ascii="Times New Roman" w:hAnsi="Times New Roman" w:cs="Times New Roman"/>
        </w:rPr>
        <w:br w:type="page"/>
      </w:r>
    </w:p>
    <w:p w:rsidR="00665D60" w:rsidRPr="008441E1" w:rsidRDefault="00C85798" w:rsidP="008441E1">
      <w:pPr>
        <w:pStyle w:val="Heading3"/>
      </w:pPr>
      <w:r w:rsidRPr="008441E1">
        <w:lastRenderedPageBreak/>
        <w:t>Statement of financial position</w:t>
      </w:r>
      <w:bookmarkEnd w:id="4"/>
    </w:p>
    <w:tbl>
      <w:tblPr>
        <w:tblStyle w:val="TableGrid"/>
        <w:tblW w:w="0" w:type="auto"/>
        <w:tblLook w:val="04A0"/>
      </w:tblPr>
      <w:tblGrid>
        <w:gridCol w:w="9242"/>
      </w:tblGrid>
      <w:tr w:rsidR="00665D60" w:rsidTr="00665D60">
        <w:tc>
          <w:tcPr>
            <w:tcW w:w="9350" w:type="dxa"/>
          </w:tcPr>
          <w:p w:rsidR="00665D60" w:rsidRDefault="00665D60" w:rsidP="003E1648">
            <w:pPr>
              <w:spacing w:line="360" w:lineRule="auto"/>
              <w:jc w:val="center"/>
              <w:rPr>
                <w:rFonts w:ascii="Times New Roman" w:hAnsi="Times New Roman" w:cs="Times New Roman"/>
                <w:sz w:val="24"/>
                <w:szCs w:val="24"/>
              </w:rPr>
            </w:pPr>
            <w:r>
              <w:rPr>
                <w:rFonts w:ascii="Times New Roman" w:hAnsi="Times New Roman" w:cs="Times New Roman"/>
                <w:sz w:val="24"/>
                <w:szCs w:val="24"/>
              </w:rPr>
              <w:t>Wales plc</w:t>
            </w:r>
          </w:p>
        </w:tc>
      </w:tr>
      <w:tr w:rsidR="00665D60" w:rsidTr="00665D60">
        <w:tc>
          <w:tcPr>
            <w:tcW w:w="9350" w:type="dxa"/>
          </w:tcPr>
          <w:p w:rsidR="00665D60" w:rsidRDefault="00665D60" w:rsidP="003E1648">
            <w:pPr>
              <w:spacing w:line="360" w:lineRule="auto"/>
              <w:jc w:val="center"/>
              <w:rPr>
                <w:rFonts w:ascii="Times New Roman" w:hAnsi="Times New Roman" w:cs="Times New Roman"/>
                <w:sz w:val="24"/>
                <w:szCs w:val="24"/>
              </w:rPr>
            </w:pPr>
            <w:r>
              <w:rPr>
                <w:rFonts w:ascii="Times New Roman" w:hAnsi="Times New Roman" w:cs="Times New Roman"/>
                <w:sz w:val="24"/>
                <w:szCs w:val="24"/>
              </w:rPr>
              <w:t>Statement of financial positions as on 31</w:t>
            </w:r>
            <w:r w:rsidRPr="00665D60">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2021</w:t>
            </w:r>
          </w:p>
        </w:tc>
      </w:tr>
    </w:tbl>
    <w:p w:rsidR="00665D60" w:rsidRDefault="00665D60" w:rsidP="00795ABE">
      <w:pPr>
        <w:spacing w:line="360" w:lineRule="auto"/>
        <w:jc w:val="both"/>
        <w:rPr>
          <w:rFonts w:ascii="Times New Roman" w:hAnsi="Times New Roman" w:cs="Times New Roman"/>
          <w:sz w:val="24"/>
          <w:szCs w:val="24"/>
        </w:rPr>
      </w:pPr>
    </w:p>
    <w:tbl>
      <w:tblPr>
        <w:tblStyle w:val="TableGrid"/>
        <w:tblW w:w="0" w:type="auto"/>
        <w:tblLook w:val="04A0"/>
      </w:tblPr>
      <w:tblGrid>
        <w:gridCol w:w="3080"/>
        <w:gridCol w:w="3081"/>
        <w:gridCol w:w="3081"/>
      </w:tblGrid>
      <w:tr w:rsidR="00665D60" w:rsidTr="00665D60">
        <w:tc>
          <w:tcPr>
            <w:tcW w:w="3116" w:type="dxa"/>
          </w:tcPr>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Equity and Liabilities</w:t>
            </w: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Shareholder's Fund</w:t>
            </w: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 £1 Ordinary Shares</w:t>
            </w: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-10% £ 1 Preference Shares</w:t>
            </w: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-Retained profits at 1st January 2020</w:t>
            </w:r>
          </w:p>
          <w:p w:rsidR="00665D60"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Add: Net Profit</w:t>
            </w:r>
          </w:p>
          <w:p w:rsidR="00C85798" w:rsidRDefault="00C85798" w:rsidP="00795ABE">
            <w:pPr>
              <w:spacing w:line="360" w:lineRule="auto"/>
              <w:jc w:val="both"/>
              <w:rPr>
                <w:rFonts w:ascii="Times New Roman" w:hAnsi="Times New Roman" w:cs="Times New Roman"/>
                <w:sz w:val="24"/>
                <w:szCs w:val="24"/>
              </w:rPr>
            </w:pP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Long-Term Liability</w:t>
            </w:r>
          </w:p>
          <w:p w:rsid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- 4% Debentures</w:t>
            </w:r>
          </w:p>
          <w:p w:rsidR="00C85798" w:rsidRPr="00C85798" w:rsidRDefault="00C85798" w:rsidP="00795ABE">
            <w:pPr>
              <w:spacing w:line="360" w:lineRule="auto"/>
              <w:jc w:val="both"/>
              <w:rPr>
                <w:rFonts w:ascii="Times New Roman" w:hAnsi="Times New Roman" w:cs="Times New Roman"/>
                <w:sz w:val="24"/>
                <w:szCs w:val="24"/>
              </w:rPr>
            </w:pP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Current Liabilities</w:t>
            </w: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 Trade Creditors</w:t>
            </w: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 Outstanding Sales Commission</w:t>
            </w:r>
          </w:p>
          <w:p w:rsid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 Prov. For Corporate Tax</w:t>
            </w:r>
          </w:p>
          <w:p w:rsidR="00C85798" w:rsidRPr="00C85798" w:rsidRDefault="00C85798" w:rsidP="00795ABE">
            <w:pPr>
              <w:spacing w:line="360" w:lineRule="auto"/>
              <w:jc w:val="both"/>
              <w:rPr>
                <w:rFonts w:ascii="Times New Roman" w:hAnsi="Times New Roman" w:cs="Times New Roman"/>
                <w:sz w:val="24"/>
                <w:szCs w:val="24"/>
              </w:rPr>
            </w:pP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TOTAL</w:t>
            </w: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Assets</w:t>
            </w: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Non-Current Assets</w:t>
            </w: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-Fixed assets</w:t>
            </w:r>
          </w:p>
          <w:p w:rsid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Plant and Equipment</w:t>
            </w:r>
          </w:p>
          <w:p w:rsidR="00C85798" w:rsidRPr="00C85798" w:rsidRDefault="00C85798" w:rsidP="00795ABE">
            <w:pPr>
              <w:spacing w:line="360" w:lineRule="auto"/>
              <w:jc w:val="both"/>
              <w:rPr>
                <w:rFonts w:ascii="Times New Roman" w:hAnsi="Times New Roman" w:cs="Times New Roman"/>
                <w:sz w:val="24"/>
                <w:szCs w:val="24"/>
              </w:rPr>
            </w:pP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Current Assets</w:t>
            </w: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-Debtors (£170125 + £ 980)</w:t>
            </w: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 Stock</w:t>
            </w:r>
          </w:p>
          <w:p w:rsid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-Cash and</w:t>
            </w:r>
            <w:r>
              <w:rPr>
                <w:rFonts w:ascii="Times New Roman" w:hAnsi="Times New Roman" w:cs="Times New Roman"/>
                <w:sz w:val="24"/>
                <w:szCs w:val="24"/>
              </w:rPr>
              <w:t xml:space="preserve"> bank</w:t>
            </w:r>
          </w:p>
          <w:p w:rsidR="008A020A" w:rsidRDefault="008A020A"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TOTAL</w:t>
            </w:r>
          </w:p>
        </w:tc>
        <w:tc>
          <w:tcPr>
            <w:tcW w:w="3117" w:type="dxa"/>
          </w:tcPr>
          <w:p w:rsidR="00665D60" w:rsidRDefault="00665D60"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£1,32,000.00</w:t>
            </w:r>
          </w:p>
          <w:p w:rsid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£ 62,980.00</w:t>
            </w: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C85798" w:rsidRDefault="00C85798"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£ 1,71,105.00</w:t>
            </w:r>
          </w:p>
          <w:p w:rsidR="00C85798" w:rsidRP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£ 3,30,600.00</w:t>
            </w:r>
          </w:p>
          <w:p w:rsidR="00C85798" w:rsidRDefault="00C85798" w:rsidP="00795ABE">
            <w:pPr>
              <w:spacing w:line="360" w:lineRule="auto"/>
              <w:jc w:val="both"/>
              <w:rPr>
                <w:rFonts w:ascii="Times New Roman" w:hAnsi="Times New Roman" w:cs="Times New Roman"/>
                <w:sz w:val="24"/>
                <w:szCs w:val="24"/>
              </w:rPr>
            </w:pPr>
            <w:r w:rsidRPr="00C85798">
              <w:rPr>
                <w:rFonts w:ascii="Times New Roman" w:hAnsi="Times New Roman" w:cs="Times New Roman"/>
                <w:sz w:val="24"/>
                <w:szCs w:val="24"/>
              </w:rPr>
              <w:t>£ 12,900.00</w:t>
            </w:r>
          </w:p>
        </w:tc>
        <w:tc>
          <w:tcPr>
            <w:tcW w:w="3117" w:type="dxa"/>
          </w:tcPr>
          <w:p w:rsidR="00665D60" w:rsidRDefault="00665D60"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p>
          <w:p w:rsidR="008A020A" w:rsidRPr="008A020A" w:rsidRDefault="008A020A" w:rsidP="00795ABE">
            <w:pPr>
              <w:spacing w:line="360" w:lineRule="auto"/>
              <w:jc w:val="both"/>
              <w:rPr>
                <w:rFonts w:ascii="Times New Roman" w:hAnsi="Times New Roman" w:cs="Times New Roman"/>
                <w:sz w:val="24"/>
                <w:szCs w:val="24"/>
              </w:rPr>
            </w:pPr>
            <w:r w:rsidRPr="008A020A">
              <w:rPr>
                <w:rFonts w:ascii="Times New Roman" w:hAnsi="Times New Roman" w:cs="Times New Roman"/>
                <w:sz w:val="24"/>
                <w:szCs w:val="24"/>
              </w:rPr>
              <w:t>£ 3,10,000.00</w:t>
            </w:r>
          </w:p>
          <w:p w:rsidR="008A020A" w:rsidRDefault="008A020A" w:rsidP="00795ABE">
            <w:pPr>
              <w:spacing w:line="360" w:lineRule="auto"/>
              <w:jc w:val="both"/>
              <w:rPr>
                <w:rFonts w:ascii="Times New Roman" w:hAnsi="Times New Roman" w:cs="Times New Roman"/>
                <w:sz w:val="24"/>
                <w:szCs w:val="24"/>
              </w:rPr>
            </w:pPr>
            <w:r w:rsidRPr="008A020A">
              <w:rPr>
                <w:rFonts w:ascii="Times New Roman" w:hAnsi="Times New Roman" w:cs="Times New Roman"/>
                <w:sz w:val="24"/>
                <w:szCs w:val="24"/>
              </w:rPr>
              <w:t>£ 3,00,000.00</w:t>
            </w:r>
          </w:p>
          <w:p w:rsidR="008A020A" w:rsidRDefault="008A020A"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r w:rsidRPr="008A020A">
              <w:rPr>
                <w:rFonts w:ascii="Times New Roman" w:hAnsi="Times New Roman" w:cs="Times New Roman"/>
                <w:sz w:val="24"/>
                <w:szCs w:val="24"/>
              </w:rPr>
              <w:t>£ 1,94,980.00</w:t>
            </w:r>
          </w:p>
          <w:p w:rsidR="008A020A" w:rsidRPr="008A020A" w:rsidRDefault="008A020A"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r w:rsidRPr="008A020A">
              <w:rPr>
                <w:rFonts w:ascii="Times New Roman" w:hAnsi="Times New Roman" w:cs="Times New Roman"/>
                <w:sz w:val="24"/>
                <w:szCs w:val="24"/>
              </w:rPr>
              <w:t>£ 1,00,000.00</w:t>
            </w:r>
          </w:p>
          <w:p w:rsidR="008A020A" w:rsidRDefault="008A020A"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p>
          <w:p w:rsidR="008A020A" w:rsidRPr="008A020A" w:rsidRDefault="008A020A" w:rsidP="00795ABE">
            <w:pPr>
              <w:spacing w:line="360" w:lineRule="auto"/>
              <w:jc w:val="both"/>
              <w:rPr>
                <w:rFonts w:ascii="Times New Roman" w:hAnsi="Times New Roman" w:cs="Times New Roman"/>
                <w:sz w:val="24"/>
                <w:szCs w:val="24"/>
              </w:rPr>
            </w:pPr>
            <w:r w:rsidRPr="008A020A">
              <w:rPr>
                <w:rFonts w:ascii="Times New Roman" w:hAnsi="Times New Roman" w:cs="Times New Roman"/>
                <w:sz w:val="24"/>
                <w:szCs w:val="24"/>
              </w:rPr>
              <w:t>£ 1,71,355.00</w:t>
            </w:r>
          </w:p>
          <w:p w:rsidR="008A020A" w:rsidRDefault="008A020A" w:rsidP="00795ABE">
            <w:pPr>
              <w:spacing w:line="360" w:lineRule="auto"/>
              <w:jc w:val="both"/>
              <w:rPr>
                <w:rFonts w:ascii="Times New Roman" w:hAnsi="Times New Roman" w:cs="Times New Roman"/>
                <w:sz w:val="24"/>
                <w:szCs w:val="24"/>
              </w:rPr>
            </w:pPr>
            <w:r w:rsidRPr="008A020A">
              <w:rPr>
                <w:rFonts w:ascii="Times New Roman" w:hAnsi="Times New Roman" w:cs="Times New Roman"/>
                <w:sz w:val="24"/>
                <w:szCs w:val="24"/>
              </w:rPr>
              <w:t xml:space="preserve">3,000.00 </w:t>
            </w:r>
          </w:p>
          <w:p w:rsidR="008A020A" w:rsidRDefault="008A020A" w:rsidP="00795ABE">
            <w:pPr>
              <w:spacing w:line="360" w:lineRule="auto"/>
              <w:jc w:val="both"/>
              <w:rPr>
                <w:rFonts w:ascii="Times New Roman" w:hAnsi="Times New Roman" w:cs="Times New Roman"/>
                <w:sz w:val="24"/>
                <w:szCs w:val="24"/>
              </w:rPr>
            </w:pPr>
            <w:r w:rsidRPr="008A020A">
              <w:rPr>
                <w:rFonts w:ascii="Times New Roman" w:hAnsi="Times New Roman" w:cs="Times New Roman"/>
                <w:sz w:val="24"/>
                <w:szCs w:val="24"/>
              </w:rPr>
              <w:t>68,000.00</w:t>
            </w:r>
          </w:p>
          <w:p w:rsidR="008A020A" w:rsidRDefault="008A020A"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r w:rsidRPr="008A020A">
              <w:rPr>
                <w:rFonts w:ascii="Times New Roman" w:hAnsi="Times New Roman" w:cs="Times New Roman"/>
                <w:sz w:val="24"/>
                <w:szCs w:val="24"/>
              </w:rPr>
              <w:t>£ 11,47,335.00</w:t>
            </w:r>
          </w:p>
          <w:p w:rsidR="008A020A" w:rsidRDefault="008A020A"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r w:rsidRPr="008A020A">
              <w:rPr>
                <w:rFonts w:ascii="Times New Roman" w:hAnsi="Times New Roman" w:cs="Times New Roman"/>
                <w:sz w:val="24"/>
                <w:szCs w:val="24"/>
              </w:rPr>
              <w:t>£ 6,32,730.00</w:t>
            </w:r>
          </w:p>
          <w:p w:rsidR="008A020A" w:rsidRDefault="008A020A"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p>
          <w:p w:rsidR="008A020A" w:rsidRDefault="008A020A" w:rsidP="00795ABE">
            <w:pPr>
              <w:spacing w:line="360" w:lineRule="auto"/>
              <w:jc w:val="both"/>
              <w:rPr>
                <w:rFonts w:ascii="Times New Roman" w:hAnsi="Times New Roman" w:cs="Times New Roman"/>
                <w:sz w:val="24"/>
                <w:szCs w:val="24"/>
              </w:rPr>
            </w:pPr>
          </w:p>
          <w:p w:rsidR="008A020A" w:rsidRPr="008A020A" w:rsidRDefault="008A020A" w:rsidP="00795ABE">
            <w:pPr>
              <w:spacing w:line="360" w:lineRule="auto"/>
              <w:jc w:val="both"/>
              <w:rPr>
                <w:rFonts w:ascii="Times New Roman" w:hAnsi="Times New Roman" w:cs="Times New Roman"/>
                <w:sz w:val="24"/>
                <w:szCs w:val="24"/>
              </w:rPr>
            </w:pPr>
            <w:r w:rsidRPr="008A020A">
              <w:rPr>
                <w:rFonts w:ascii="Times New Roman" w:hAnsi="Times New Roman" w:cs="Times New Roman"/>
                <w:sz w:val="24"/>
                <w:szCs w:val="24"/>
              </w:rPr>
              <w:t>£ 5,14,605.00</w:t>
            </w:r>
          </w:p>
          <w:p w:rsidR="008A020A" w:rsidRDefault="008A020A" w:rsidP="00795ABE">
            <w:pPr>
              <w:spacing w:line="360" w:lineRule="auto"/>
              <w:jc w:val="both"/>
              <w:rPr>
                <w:rFonts w:ascii="Times New Roman" w:hAnsi="Times New Roman" w:cs="Times New Roman"/>
                <w:sz w:val="24"/>
                <w:szCs w:val="24"/>
              </w:rPr>
            </w:pPr>
            <w:r w:rsidRPr="008A020A">
              <w:rPr>
                <w:rFonts w:ascii="Times New Roman" w:hAnsi="Times New Roman" w:cs="Times New Roman"/>
                <w:sz w:val="24"/>
                <w:szCs w:val="24"/>
              </w:rPr>
              <w:t>£ 11,47,335.00</w:t>
            </w:r>
          </w:p>
        </w:tc>
      </w:tr>
    </w:tbl>
    <w:p w:rsidR="00665D60" w:rsidRDefault="00665D60" w:rsidP="00795ABE">
      <w:pPr>
        <w:spacing w:line="360" w:lineRule="auto"/>
        <w:jc w:val="both"/>
        <w:rPr>
          <w:rFonts w:ascii="Times New Roman" w:hAnsi="Times New Roman" w:cs="Times New Roman"/>
          <w:sz w:val="24"/>
          <w:szCs w:val="24"/>
        </w:rPr>
      </w:pPr>
    </w:p>
    <w:p w:rsidR="008A020A" w:rsidRDefault="008A020A" w:rsidP="00795ABE">
      <w:pPr>
        <w:pStyle w:val="Heading2"/>
        <w:jc w:val="both"/>
        <w:rPr>
          <w:rFonts w:ascii="Times New Roman" w:hAnsi="Times New Roman" w:cs="Times New Roman"/>
          <w:sz w:val="28"/>
          <w:szCs w:val="28"/>
        </w:rPr>
      </w:pPr>
      <w:bookmarkStart w:id="5" w:name="_Toc99225346"/>
      <w:r>
        <w:rPr>
          <w:rFonts w:ascii="Times New Roman" w:hAnsi="Times New Roman" w:cs="Times New Roman"/>
          <w:sz w:val="28"/>
          <w:szCs w:val="28"/>
        </w:rPr>
        <w:t xml:space="preserve">b) </w:t>
      </w:r>
      <w:r w:rsidRPr="008A020A">
        <w:rPr>
          <w:rFonts w:ascii="Times New Roman" w:hAnsi="Times New Roman" w:cs="Times New Roman"/>
          <w:sz w:val="28"/>
          <w:szCs w:val="28"/>
        </w:rPr>
        <w:t>Why does the statement of financial position balance?</w:t>
      </w:r>
      <w:bookmarkEnd w:id="5"/>
    </w:p>
    <w:p w:rsidR="001274DE" w:rsidRPr="001274DE" w:rsidRDefault="00C54F19" w:rsidP="00795ABE">
      <w:pPr>
        <w:spacing w:line="360" w:lineRule="auto"/>
        <w:jc w:val="both"/>
        <w:rPr>
          <w:rFonts w:ascii="Times New Roman" w:hAnsi="Times New Roman" w:cs="Times New Roman"/>
          <w:sz w:val="24"/>
          <w:szCs w:val="24"/>
        </w:rPr>
      </w:pPr>
      <w:r w:rsidRPr="00C54F19">
        <w:rPr>
          <w:rFonts w:ascii="Times New Roman" w:hAnsi="Times New Roman" w:cs="Times New Roman"/>
          <w:sz w:val="24"/>
          <w:szCs w:val="24"/>
        </w:rPr>
        <w:t>In order for a balance sheet to balance, the accounting concept of double entry is the primary factor. This accounting system keeps records of all operations in at minimum two distinct accounts, and so serves as a check to ensure that the records are consistent. Balance sheet assets are those assets that a firm has or expects to return in the future and that can be quantified. What a business owes in the form of taxes, payables, wages, and debts are referred to as liabilities. The investors' equity section shows the company's retained profits and the money that shareholders have contributed. Total assets must equal outstanding debt and shareholders' equity in order for the financial statement to be in balance. Asset, liability, and equity are all balanced when applied to an example like purchasing a vehicle for $10,000. A $5,000 loan (debt), together with $5,000 in cash (equity), might be used in this scenario to acquire the property. The property is worth $10,000, your debt is $5,000, and your equity is $5,000. Your total assets are worth $10,000. Debt plus equity equals assets in this scenario.</w:t>
      </w:r>
      <w:r w:rsidR="001274DE" w:rsidRPr="001274DE">
        <w:rPr>
          <w:rFonts w:ascii="Times New Roman" w:hAnsi="Times New Roman" w:cs="Times New Roman"/>
          <w:sz w:val="24"/>
          <w:szCs w:val="24"/>
        </w:rPr>
        <w:t>For the greatest core, the capital structure has formed part of the first section of the periodic financial report for some time. When it's released, it gives a complete view of the organization's financial situation. Net worth is shown in this statement by combining the business assets and liabilities, as well as its shareholders' equity. Liabilities over assets is an indicator that the firm's liabilities have surpassed its assets, which might lead to the company's insolvency or inability to do business</w:t>
      </w:r>
      <w:r w:rsidR="0015634C">
        <w:rPr>
          <w:rFonts w:ascii="Times New Roman" w:hAnsi="Times New Roman" w:cs="Times New Roman"/>
          <w:sz w:val="24"/>
          <w:szCs w:val="24"/>
        </w:rPr>
        <w:t>, (Financial Express, 2012)</w:t>
      </w:r>
      <w:r w:rsidR="001274DE" w:rsidRPr="001274DE">
        <w:rPr>
          <w:rFonts w:ascii="Times New Roman" w:hAnsi="Times New Roman" w:cs="Times New Roman"/>
          <w:sz w:val="24"/>
          <w:szCs w:val="24"/>
        </w:rPr>
        <w:t xml:space="preserve"> Additionally, a company's balance sheet may reveal the company's accessible assets, which can be utilized to grow the company's business via acquisition, creation of a new product or even lending to maintain its operations operating. By looking at the company's balance sheet, an investor may see whether there are any excess surplus shares, above and above what the market requires, due to management's incorrect forecast of future need for the company's products. The fact that the company's assets are being mismanaged might be a strong indicator of this. Even if the figures in each company's financial statement change, the fundamental architecture that supports the whole of their declarations stays the same</w:t>
      </w:r>
      <w:r w:rsidR="0015634C">
        <w:rPr>
          <w:rFonts w:ascii="Times New Roman" w:hAnsi="Times New Roman" w:cs="Times New Roman"/>
          <w:sz w:val="24"/>
          <w:szCs w:val="24"/>
        </w:rPr>
        <w:t>, (American Express, 2013).</w:t>
      </w:r>
      <w:r w:rsidR="001274DE" w:rsidRPr="001274DE">
        <w:rPr>
          <w:rFonts w:ascii="Times New Roman" w:hAnsi="Times New Roman" w:cs="Times New Roman"/>
          <w:sz w:val="24"/>
          <w:szCs w:val="24"/>
        </w:rPr>
        <w:t xml:space="preserve"> As a result, it is able to match the performance of the firms in two different sectors. If you combine the three components that make up a company's balance sheet, you get the following picture:</w:t>
      </w:r>
    </w:p>
    <w:p w:rsidR="001274DE" w:rsidRPr="001274DE" w:rsidRDefault="001274DE" w:rsidP="00795ABE">
      <w:pPr>
        <w:pStyle w:val="ListParagraph"/>
        <w:numPr>
          <w:ilvl w:val="0"/>
          <w:numId w:val="1"/>
        </w:numPr>
        <w:spacing w:line="360" w:lineRule="auto"/>
        <w:jc w:val="both"/>
        <w:rPr>
          <w:rFonts w:ascii="Times New Roman" w:hAnsi="Times New Roman" w:cs="Times New Roman"/>
          <w:sz w:val="24"/>
          <w:szCs w:val="24"/>
        </w:rPr>
      </w:pPr>
      <w:r w:rsidRPr="001274DE">
        <w:rPr>
          <w:rFonts w:ascii="Times New Roman" w:hAnsi="Times New Roman" w:cs="Times New Roman"/>
          <w:sz w:val="24"/>
          <w:szCs w:val="24"/>
        </w:rPr>
        <w:t>Assets.</w:t>
      </w:r>
    </w:p>
    <w:p w:rsidR="001274DE" w:rsidRPr="001274DE" w:rsidRDefault="001274DE" w:rsidP="00795ABE">
      <w:pPr>
        <w:pStyle w:val="ListParagraph"/>
        <w:numPr>
          <w:ilvl w:val="0"/>
          <w:numId w:val="1"/>
        </w:numPr>
        <w:spacing w:line="360" w:lineRule="auto"/>
        <w:jc w:val="both"/>
        <w:rPr>
          <w:rFonts w:ascii="Times New Roman" w:hAnsi="Times New Roman" w:cs="Times New Roman"/>
          <w:sz w:val="24"/>
          <w:szCs w:val="24"/>
        </w:rPr>
      </w:pPr>
      <w:r w:rsidRPr="001274DE">
        <w:rPr>
          <w:rFonts w:ascii="Times New Roman" w:hAnsi="Times New Roman" w:cs="Times New Roman"/>
          <w:sz w:val="24"/>
          <w:szCs w:val="24"/>
        </w:rPr>
        <w:t>Liabilities.</w:t>
      </w:r>
    </w:p>
    <w:p w:rsidR="00D82A2D" w:rsidRPr="00D82A2D" w:rsidRDefault="001274DE" w:rsidP="00795ABE">
      <w:pPr>
        <w:pStyle w:val="ListParagraph"/>
        <w:numPr>
          <w:ilvl w:val="0"/>
          <w:numId w:val="1"/>
        </w:numPr>
        <w:spacing w:line="360" w:lineRule="auto"/>
        <w:jc w:val="both"/>
        <w:rPr>
          <w:rFonts w:ascii="Times New Roman" w:hAnsi="Times New Roman" w:cs="Times New Roman"/>
        </w:rPr>
      </w:pPr>
      <w:r w:rsidRPr="00D82A2D">
        <w:rPr>
          <w:rFonts w:ascii="Times New Roman" w:hAnsi="Times New Roman" w:cs="Times New Roman"/>
          <w:sz w:val="24"/>
          <w:szCs w:val="24"/>
        </w:rPr>
        <w:lastRenderedPageBreak/>
        <w:t>Investing in a company's shares.</w:t>
      </w:r>
    </w:p>
    <w:p w:rsidR="00D82A2D" w:rsidRPr="008F719F" w:rsidRDefault="008F719F" w:rsidP="00795ABE">
      <w:pPr>
        <w:spacing w:line="360" w:lineRule="auto"/>
        <w:jc w:val="both"/>
        <w:rPr>
          <w:rFonts w:ascii="Times New Roman" w:hAnsi="Times New Roman" w:cs="Times New Roman"/>
          <w:sz w:val="24"/>
          <w:szCs w:val="24"/>
        </w:rPr>
      </w:pPr>
      <w:r w:rsidRPr="008F719F">
        <w:rPr>
          <w:rFonts w:ascii="Times New Roman" w:hAnsi="Times New Roman" w:cs="Times New Roman"/>
          <w:sz w:val="24"/>
          <w:szCs w:val="24"/>
        </w:rPr>
        <w:t>The transmission of cash or another assets is an obligation when an entity seems to have a responsibility to somebody and the fulfillment of that obligation requires it. Financial obligations must be generally considered acceptable or quasi liabilities based on how long it would take to pay them off. Current liabilities are those expected to be met within a year of the date of the report, whereas non-current obligations must be designated as such in the financial statement. The company's balance sheet also classifies liabilities based on their category.Obligations to contractors and suppliers for items purchased on their credit terms make up the majority of trade and other payables. Some payables that aren't big enough to show up on the balance sheet are included in this category. A popular kind of short-term borrowing is an overdraft from a bank or a bank loan with a payback schedule of less than a year. There are two types of long-term borrowings: short-term borrowings and long-term borrowings. The considered relevant of long-term borrowings includes those payments of lengthy borrowed funds that are payable within a year from the reporting date. It is common practice to include current tax liabilities as a standalone product in the financial statement</w:t>
      </w:r>
      <w:r w:rsidR="00CF631E">
        <w:rPr>
          <w:rFonts w:ascii="Times New Roman" w:hAnsi="Times New Roman" w:cs="Times New Roman"/>
          <w:sz w:val="24"/>
          <w:szCs w:val="24"/>
        </w:rPr>
        <w:t>, (Finanacial Express, 2012).</w:t>
      </w:r>
      <w:r w:rsidR="00CF631E" w:rsidRPr="00CF631E">
        <w:rPr>
          <w:rFonts w:ascii="Times New Roman" w:hAnsi="Times New Roman" w:cs="Times New Roman"/>
          <w:sz w:val="24"/>
          <w:szCs w:val="24"/>
        </w:rPr>
        <w:t>The company owes its owners</w:t>
      </w:r>
      <w:r w:rsidR="00CF631E">
        <w:rPr>
          <w:rFonts w:ascii="Times New Roman" w:hAnsi="Times New Roman" w:cs="Times New Roman"/>
          <w:sz w:val="24"/>
          <w:szCs w:val="24"/>
        </w:rPr>
        <w:t>’</w:t>
      </w:r>
      <w:r w:rsidR="00CF631E" w:rsidRPr="00CF631E">
        <w:rPr>
          <w:rFonts w:ascii="Times New Roman" w:hAnsi="Times New Roman" w:cs="Times New Roman"/>
          <w:sz w:val="24"/>
          <w:szCs w:val="24"/>
        </w:rPr>
        <w:t xml:space="preserve"> equity. Total liabilities are subtracted from total assets to arrive at equity. Thus, it indicates the owners' remaining stake in the company. In a statement of financial situation, equity is often broken down into the following subcategories: The amount of money that the company's owners have put into it is referred to as its "share capital." Kept Earnings constitutes the entire net income or loss preserved in the firm post disbursement to the investors in the shape of payouts. Revaluation Reserves are used to hold the excess of any equity revaluation of property, plant, and equipment.A company's total assets are equal to its total liabilities plus its entire equity on its balance sheet. This raises the question of how and why the financial statement has to be balanced at all times. Assets of a company may either be funded internally (via equity and income) or externally (through loans) firm's total assets must match the total of equities and liabilities because the net assets of a company should match the amount of funds contributed by the shareholders (in the shape of share earnings and assets that have not been taken)</w:t>
      </w:r>
      <w:r w:rsidR="00CF631E">
        <w:rPr>
          <w:rFonts w:ascii="Times New Roman" w:hAnsi="Times New Roman" w:cs="Times New Roman"/>
          <w:sz w:val="24"/>
          <w:szCs w:val="24"/>
        </w:rPr>
        <w:t>, (American Express, 2014)</w:t>
      </w:r>
      <w:r w:rsidR="00D82A2D">
        <w:rPr>
          <w:rFonts w:ascii="Times New Roman" w:hAnsi="Times New Roman" w:cs="Times New Roman"/>
        </w:rPr>
        <w:br w:type="page"/>
      </w:r>
    </w:p>
    <w:p w:rsidR="00D82A2D" w:rsidRPr="00D82A2D" w:rsidRDefault="00D82A2D" w:rsidP="00795ABE">
      <w:pPr>
        <w:spacing w:line="360" w:lineRule="auto"/>
        <w:jc w:val="both"/>
        <w:rPr>
          <w:rFonts w:ascii="Times New Roman" w:hAnsi="Times New Roman" w:cs="Times New Roman"/>
        </w:rPr>
      </w:pPr>
    </w:p>
    <w:p w:rsidR="001274DE" w:rsidRPr="00D82A2D" w:rsidRDefault="001274DE" w:rsidP="00795ABE">
      <w:pPr>
        <w:pStyle w:val="Heading1"/>
        <w:jc w:val="both"/>
        <w:rPr>
          <w:rFonts w:ascii="Times New Roman" w:hAnsi="Times New Roman" w:cs="Times New Roman"/>
        </w:rPr>
      </w:pPr>
      <w:bookmarkStart w:id="6" w:name="_Toc99225347"/>
      <w:r w:rsidRPr="00D82A2D">
        <w:rPr>
          <w:rFonts w:ascii="Times New Roman" w:hAnsi="Times New Roman" w:cs="Times New Roman"/>
        </w:rPr>
        <w:t>Question 2</w:t>
      </w:r>
      <w:bookmarkEnd w:id="6"/>
    </w:p>
    <w:p w:rsidR="001274DE" w:rsidRDefault="001274DE" w:rsidP="00795ABE">
      <w:pPr>
        <w:pStyle w:val="Heading2"/>
        <w:jc w:val="both"/>
        <w:rPr>
          <w:rFonts w:ascii="Times New Roman" w:hAnsi="Times New Roman" w:cs="Times New Roman"/>
          <w:sz w:val="28"/>
          <w:szCs w:val="28"/>
        </w:rPr>
      </w:pPr>
      <w:bookmarkStart w:id="7" w:name="_Toc99225348"/>
      <w:r>
        <w:rPr>
          <w:rFonts w:ascii="Times New Roman" w:hAnsi="Times New Roman" w:cs="Times New Roman"/>
          <w:sz w:val="28"/>
          <w:szCs w:val="28"/>
        </w:rPr>
        <w:t>a)</w:t>
      </w:r>
      <w:r w:rsidRPr="001274DE">
        <w:rPr>
          <w:rFonts w:ascii="Times New Roman" w:hAnsi="Times New Roman" w:cs="Times New Roman"/>
          <w:sz w:val="28"/>
          <w:szCs w:val="28"/>
        </w:rPr>
        <w:t>Calculate the following ratios for Sweets plc for 2021 and 2020, showing the formulas and workings:</w:t>
      </w:r>
      <w:bookmarkEnd w:id="7"/>
    </w:p>
    <w:p w:rsidR="00836532" w:rsidRPr="00836532" w:rsidRDefault="00836532" w:rsidP="00795ABE">
      <w:pPr>
        <w:spacing w:line="360" w:lineRule="auto"/>
        <w:jc w:val="both"/>
        <w:rPr>
          <w:rFonts w:ascii="Times New Roman" w:hAnsi="Times New Roman" w:cs="Times New Roman"/>
          <w:sz w:val="24"/>
          <w:szCs w:val="24"/>
        </w:rPr>
      </w:pPr>
      <w:r w:rsidRPr="00836532">
        <w:rPr>
          <w:rFonts w:ascii="Times New Roman" w:hAnsi="Times New Roman" w:cs="Times New Roman"/>
          <w:sz w:val="24"/>
          <w:szCs w:val="24"/>
        </w:rPr>
        <w:t>(a) 1. Return on Capital Employed (ROCE):-</w:t>
      </w:r>
    </w:p>
    <w:p w:rsidR="001274DE" w:rsidRDefault="00836532" w:rsidP="00795ABE">
      <w:pPr>
        <w:spacing w:line="360" w:lineRule="auto"/>
        <w:jc w:val="both"/>
        <w:rPr>
          <w:rFonts w:ascii="Times New Roman" w:hAnsi="Times New Roman" w:cs="Times New Roman"/>
          <w:sz w:val="24"/>
          <w:szCs w:val="24"/>
        </w:rPr>
      </w:pPr>
      <w:r w:rsidRPr="00836532">
        <w:rPr>
          <w:rFonts w:ascii="Times New Roman" w:hAnsi="Times New Roman" w:cs="Times New Roman"/>
          <w:sz w:val="24"/>
          <w:szCs w:val="24"/>
        </w:rPr>
        <w:t>= Earning before Interest and Tax/Capital Employed * 100</w:t>
      </w:r>
    </w:p>
    <w:p w:rsidR="00836532" w:rsidRDefault="00836532" w:rsidP="00795ABE">
      <w:pPr>
        <w:spacing w:line="360" w:lineRule="auto"/>
        <w:jc w:val="both"/>
        <w:rPr>
          <w:rFonts w:ascii="Times New Roman" w:hAnsi="Times New Roman" w:cs="Times New Roman"/>
          <w:sz w:val="24"/>
          <w:szCs w:val="24"/>
        </w:rPr>
      </w:pPr>
      <w:r w:rsidRPr="00836532">
        <w:rPr>
          <w:rFonts w:ascii="Times New Roman" w:hAnsi="Times New Roman" w:cs="Times New Roman"/>
          <w:sz w:val="24"/>
          <w:szCs w:val="24"/>
        </w:rPr>
        <w:t>(i) Earning before Interest &amp; Tax:</w:t>
      </w:r>
    </w:p>
    <w:tbl>
      <w:tblPr>
        <w:tblW w:w="0" w:type="auto"/>
        <w:tblInd w:w="720" w:type="dxa"/>
        <w:tblCellMar>
          <w:top w:w="15" w:type="dxa"/>
          <w:left w:w="15" w:type="dxa"/>
          <w:bottom w:w="15" w:type="dxa"/>
          <w:right w:w="15" w:type="dxa"/>
        </w:tblCellMar>
        <w:tblLook w:val="04A0"/>
      </w:tblPr>
      <w:tblGrid>
        <w:gridCol w:w="3915"/>
        <w:gridCol w:w="2425"/>
        <w:gridCol w:w="1996"/>
      </w:tblGrid>
      <w:tr w:rsidR="00C92FA4" w:rsidRPr="00C92FA4" w:rsidTr="00C92FA4">
        <w:tc>
          <w:tcPr>
            <w:tcW w:w="4043" w:type="dxa"/>
            <w:tcBorders>
              <w:top w:val="single" w:sz="6" w:space="0" w:color="000000"/>
              <w:left w:val="single" w:sz="6" w:space="0" w:color="000000"/>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b/>
                <w:bCs/>
                <w:sz w:val="24"/>
                <w:szCs w:val="24"/>
              </w:rPr>
              <w:t>Particulars</w:t>
            </w:r>
          </w:p>
        </w:tc>
        <w:tc>
          <w:tcPr>
            <w:tcW w:w="2515" w:type="dxa"/>
            <w:tcBorders>
              <w:top w:val="single" w:sz="6" w:space="0" w:color="000000"/>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b/>
                <w:bCs/>
                <w:sz w:val="24"/>
                <w:szCs w:val="24"/>
              </w:rPr>
              <w:t>202</w:t>
            </w:r>
            <w:r>
              <w:rPr>
                <w:rFonts w:ascii="Times New Roman" w:hAnsi="Times New Roman" w:cs="Times New Roman"/>
                <w:b/>
                <w:bCs/>
                <w:sz w:val="24"/>
                <w:szCs w:val="24"/>
              </w:rPr>
              <w:t>1</w:t>
            </w:r>
          </w:p>
        </w:tc>
        <w:tc>
          <w:tcPr>
            <w:tcW w:w="2066" w:type="dxa"/>
            <w:tcBorders>
              <w:top w:val="single" w:sz="6" w:space="0" w:color="000000"/>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b/>
                <w:bCs/>
                <w:sz w:val="24"/>
                <w:szCs w:val="24"/>
              </w:rPr>
              <w:t>20</w:t>
            </w:r>
            <w:r>
              <w:rPr>
                <w:rFonts w:ascii="Times New Roman" w:hAnsi="Times New Roman" w:cs="Times New Roman"/>
                <w:b/>
                <w:bCs/>
                <w:sz w:val="24"/>
                <w:szCs w:val="24"/>
              </w:rPr>
              <w:t>20</w:t>
            </w:r>
          </w:p>
        </w:tc>
      </w:tr>
      <w:tr w:rsidR="00C92FA4" w:rsidRPr="00C92FA4" w:rsidTr="00C92FA4">
        <w:tc>
          <w:tcPr>
            <w:tcW w:w="4043" w:type="dxa"/>
            <w:tcBorders>
              <w:top w:val="nil"/>
              <w:left w:val="single" w:sz="6" w:space="0" w:color="000000"/>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Profit before Taxation</w:t>
            </w:r>
          </w:p>
        </w:tc>
        <w:tc>
          <w:tcPr>
            <w:tcW w:w="2515"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620</w:t>
            </w:r>
          </w:p>
        </w:tc>
        <w:tc>
          <w:tcPr>
            <w:tcW w:w="2066"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539</w:t>
            </w:r>
          </w:p>
        </w:tc>
      </w:tr>
      <w:tr w:rsidR="00C92FA4" w:rsidRPr="00C92FA4" w:rsidTr="00C92FA4">
        <w:tc>
          <w:tcPr>
            <w:tcW w:w="4043" w:type="dxa"/>
            <w:tcBorders>
              <w:top w:val="nil"/>
              <w:left w:val="single" w:sz="6" w:space="0" w:color="000000"/>
              <w:bottom w:val="single" w:sz="6" w:space="0" w:color="000000"/>
              <w:right w:val="single" w:sz="6" w:space="0" w:color="000000"/>
            </w:tcBorders>
            <w:hideMark/>
          </w:tcPr>
          <w:p w:rsidR="00C92FA4" w:rsidRPr="00C92FA4" w:rsidRDefault="008441E1"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Add: -</w:t>
            </w:r>
            <w:r w:rsidR="00C92FA4" w:rsidRPr="00C92FA4">
              <w:rPr>
                <w:rFonts w:ascii="Times New Roman" w:hAnsi="Times New Roman" w:cs="Times New Roman"/>
                <w:sz w:val="24"/>
                <w:szCs w:val="24"/>
              </w:rPr>
              <w:t xml:space="preserve"> Interest Payable</w:t>
            </w:r>
          </w:p>
        </w:tc>
        <w:tc>
          <w:tcPr>
            <w:tcW w:w="2515"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226</w:t>
            </w:r>
          </w:p>
        </w:tc>
        <w:tc>
          <w:tcPr>
            <w:tcW w:w="2066"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181</w:t>
            </w:r>
          </w:p>
        </w:tc>
      </w:tr>
      <w:tr w:rsidR="00C92FA4" w:rsidRPr="00C92FA4" w:rsidTr="00C92FA4">
        <w:tc>
          <w:tcPr>
            <w:tcW w:w="4043" w:type="dxa"/>
            <w:tcBorders>
              <w:top w:val="nil"/>
              <w:left w:val="single" w:sz="6" w:space="0" w:color="000000"/>
              <w:bottom w:val="single" w:sz="6" w:space="0" w:color="000000"/>
              <w:right w:val="single" w:sz="6" w:space="0" w:color="000000"/>
            </w:tcBorders>
            <w:hideMark/>
          </w:tcPr>
          <w:p w:rsidR="00C92FA4" w:rsidRPr="00C92FA4" w:rsidRDefault="008441E1"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Earnings</w:t>
            </w:r>
            <w:r w:rsidR="00C92FA4" w:rsidRPr="00C92FA4">
              <w:rPr>
                <w:rFonts w:ascii="Times New Roman" w:hAnsi="Times New Roman" w:cs="Times New Roman"/>
                <w:sz w:val="24"/>
                <w:szCs w:val="24"/>
              </w:rPr>
              <w:t xml:space="preserve"> before interest &amp; Tax</w:t>
            </w:r>
          </w:p>
        </w:tc>
        <w:tc>
          <w:tcPr>
            <w:tcW w:w="2515"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846</w:t>
            </w:r>
          </w:p>
        </w:tc>
        <w:tc>
          <w:tcPr>
            <w:tcW w:w="2066"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720</w:t>
            </w:r>
          </w:p>
        </w:tc>
      </w:tr>
    </w:tbl>
    <w:p w:rsidR="00836532"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 xml:space="preserve">(ii) Capital </w:t>
      </w:r>
      <w:r w:rsidR="008441E1" w:rsidRPr="00C92FA4">
        <w:rPr>
          <w:rFonts w:ascii="Times New Roman" w:hAnsi="Times New Roman" w:cs="Times New Roman"/>
          <w:sz w:val="24"/>
          <w:szCs w:val="24"/>
        </w:rPr>
        <w:t>Employed: -</w:t>
      </w:r>
      <w:r w:rsidRPr="00C92FA4">
        <w:rPr>
          <w:rFonts w:ascii="Times New Roman" w:hAnsi="Times New Roman" w:cs="Times New Roman"/>
          <w:sz w:val="24"/>
          <w:szCs w:val="24"/>
        </w:rPr>
        <w:t xml:space="preserve"> Total Assets Current Liabilities</w:t>
      </w:r>
    </w:p>
    <w:tbl>
      <w:tblPr>
        <w:tblW w:w="0" w:type="auto"/>
        <w:tblInd w:w="720" w:type="dxa"/>
        <w:tblCellMar>
          <w:top w:w="15" w:type="dxa"/>
          <w:left w:w="15" w:type="dxa"/>
          <w:bottom w:w="15" w:type="dxa"/>
          <w:right w:w="15" w:type="dxa"/>
        </w:tblCellMar>
        <w:tblLook w:val="04A0"/>
      </w:tblPr>
      <w:tblGrid>
        <w:gridCol w:w="3910"/>
        <w:gridCol w:w="2424"/>
        <w:gridCol w:w="2002"/>
      </w:tblGrid>
      <w:tr w:rsidR="00C92FA4" w:rsidRPr="00C92FA4" w:rsidTr="00C92FA4">
        <w:tc>
          <w:tcPr>
            <w:tcW w:w="4050" w:type="dxa"/>
            <w:tcBorders>
              <w:top w:val="single" w:sz="6" w:space="0" w:color="000000"/>
              <w:left w:val="single" w:sz="6" w:space="0" w:color="000000"/>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b/>
                <w:bCs/>
                <w:sz w:val="24"/>
                <w:szCs w:val="24"/>
              </w:rPr>
              <w:t>20</w:t>
            </w:r>
            <w:r>
              <w:rPr>
                <w:rFonts w:ascii="Times New Roman" w:hAnsi="Times New Roman" w:cs="Times New Roman"/>
                <w:b/>
                <w:bCs/>
                <w:sz w:val="24"/>
                <w:szCs w:val="24"/>
              </w:rPr>
              <w:t>20</w:t>
            </w:r>
          </w:p>
        </w:tc>
      </w:tr>
      <w:tr w:rsidR="00C92FA4" w:rsidRPr="00C92FA4" w:rsidTr="00C92FA4">
        <w:tc>
          <w:tcPr>
            <w:tcW w:w="4050" w:type="dxa"/>
            <w:tcBorders>
              <w:top w:val="nil"/>
              <w:left w:val="single" w:sz="6" w:space="0" w:color="000000"/>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Total Assets</w:t>
            </w:r>
          </w:p>
        </w:tc>
        <w:tc>
          <w:tcPr>
            <w:tcW w:w="2520"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9,736</w:t>
            </w:r>
          </w:p>
        </w:tc>
        <w:tc>
          <w:tcPr>
            <w:tcW w:w="2070"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10,087</w:t>
            </w:r>
          </w:p>
        </w:tc>
      </w:tr>
      <w:tr w:rsidR="00C92FA4" w:rsidRPr="00C92FA4" w:rsidTr="00C92FA4">
        <w:tc>
          <w:tcPr>
            <w:tcW w:w="4050" w:type="dxa"/>
            <w:tcBorders>
              <w:top w:val="nil"/>
              <w:left w:val="single" w:sz="6" w:space="0" w:color="000000"/>
              <w:bottom w:val="single" w:sz="6" w:space="0" w:color="000000"/>
              <w:right w:val="single" w:sz="6" w:space="0" w:color="000000"/>
            </w:tcBorders>
            <w:hideMark/>
          </w:tcPr>
          <w:p w:rsidR="00C92FA4" w:rsidRPr="00C92FA4" w:rsidRDefault="008441E1"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Less: -</w:t>
            </w:r>
            <w:r w:rsidR="00C92FA4" w:rsidRPr="00C92FA4">
              <w:rPr>
                <w:rFonts w:ascii="Times New Roman" w:hAnsi="Times New Roman" w:cs="Times New Roman"/>
                <w:sz w:val="24"/>
                <w:szCs w:val="24"/>
              </w:rPr>
              <w:t xml:space="preserve"> Current liabilities</w:t>
            </w:r>
          </w:p>
        </w:tc>
        <w:tc>
          <w:tcPr>
            <w:tcW w:w="2520"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2,511</w:t>
            </w:r>
          </w:p>
        </w:tc>
        <w:tc>
          <w:tcPr>
            <w:tcW w:w="2070"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3,046</w:t>
            </w:r>
          </w:p>
        </w:tc>
      </w:tr>
      <w:tr w:rsidR="00C92FA4" w:rsidRPr="00C92FA4" w:rsidTr="00C92FA4">
        <w:tc>
          <w:tcPr>
            <w:tcW w:w="4050" w:type="dxa"/>
            <w:tcBorders>
              <w:top w:val="nil"/>
              <w:left w:val="single" w:sz="6" w:space="0" w:color="000000"/>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Capital Employed</w:t>
            </w:r>
          </w:p>
        </w:tc>
        <w:tc>
          <w:tcPr>
            <w:tcW w:w="2520"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7,225</w:t>
            </w:r>
          </w:p>
        </w:tc>
        <w:tc>
          <w:tcPr>
            <w:tcW w:w="2070"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7,041</w:t>
            </w:r>
          </w:p>
        </w:tc>
      </w:tr>
    </w:tbl>
    <w:p w:rsid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(iii) Return on Capital Employed (ROCE</w:t>
      </w:r>
      <w:r w:rsidR="008441E1" w:rsidRPr="00C92FA4">
        <w:rPr>
          <w:rFonts w:ascii="Times New Roman" w:hAnsi="Times New Roman" w:cs="Times New Roman"/>
          <w:sz w:val="24"/>
          <w:szCs w:val="24"/>
        </w:rPr>
        <w:t>):</w:t>
      </w:r>
      <w:r w:rsidRPr="00C92FA4">
        <w:rPr>
          <w:rFonts w:ascii="Times New Roman" w:hAnsi="Times New Roman" w:cs="Times New Roman"/>
          <w:sz w:val="24"/>
          <w:szCs w:val="24"/>
        </w:rPr>
        <w:t>-</w:t>
      </w:r>
    </w:p>
    <w:tbl>
      <w:tblPr>
        <w:tblW w:w="0" w:type="auto"/>
        <w:tblInd w:w="720" w:type="dxa"/>
        <w:tblCellMar>
          <w:top w:w="15" w:type="dxa"/>
          <w:left w:w="15" w:type="dxa"/>
          <w:bottom w:w="15" w:type="dxa"/>
          <w:right w:w="15" w:type="dxa"/>
        </w:tblCellMar>
        <w:tblLook w:val="04A0"/>
      </w:tblPr>
      <w:tblGrid>
        <w:gridCol w:w="3897"/>
        <w:gridCol w:w="2432"/>
        <w:gridCol w:w="2007"/>
      </w:tblGrid>
      <w:tr w:rsidR="00C92FA4" w:rsidRPr="00C92FA4" w:rsidTr="00C92FA4">
        <w:tc>
          <w:tcPr>
            <w:tcW w:w="4042" w:type="dxa"/>
            <w:tcBorders>
              <w:top w:val="single" w:sz="6" w:space="0" w:color="000000"/>
              <w:left w:val="single" w:sz="6" w:space="0" w:color="000000"/>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b/>
                <w:bCs/>
                <w:sz w:val="24"/>
                <w:szCs w:val="24"/>
              </w:rPr>
              <w:t>Particulars</w:t>
            </w:r>
          </w:p>
        </w:tc>
        <w:tc>
          <w:tcPr>
            <w:tcW w:w="2515" w:type="dxa"/>
            <w:tcBorders>
              <w:top w:val="single" w:sz="6" w:space="0" w:color="000000"/>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b/>
                <w:bCs/>
                <w:sz w:val="24"/>
                <w:szCs w:val="24"/>
              </w:rPr>
              <w:t>202</w:t>
            </w:r>
            <w:r>
              <w:rPr>
                <w:rFonts w:ascii="Times New Roman" w:hAnsi="Times New Roman" w:cs="Times New Roman"/>
                <w:b/>
                <w:bCs/>
                <w:sz w:val="24"/>
                <w:szCs w:val="24"/>
              </w:rPr>
              <w:t>1</w:t>
            </w:r>
          </w:p>
        </w:tc>
        <w:tc>
          <w:tcPr>
            <w:tcW w:w="2067" w:type="dxa"/>
            <w:tcBorders>
              <w:top w:val="single" w:sz="6" w:space="0" w:color="000000"/>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b/>
                <w:bCs/>
                <w:sz w:val="24"/>
                <w:szCs w:val="24"/>
              </w:rPr>
              <w:t>20</w:t>
            </w:r>
            <w:r>
              <w:rPr>
                <w:rFonts w:ascii="Times New Roman" w:hAnsi="Times New Roman" w:cs="Times New Roman"/>
                <w:b/>
                <w:bCs/>
                <w:sz w:val="24"/>
                <w:szCs w:val="24"/>
              </w:rPr>
              <w:t>20</w:t>
            </w:r>
          </w:p>
        </w:tc>
      </w:tr>
      <w:tr w:rsidR="00C92FA4" w:rsidRPr="00C92FA4" w:rsidTr="00C92FA4">
        <w:tc>
          <w:tcPr>
            <w:tcW w:w="4042" w:type="dxa"/>
            <w:tcBorders>
              <w:top w:val="nil"/>
              <w:left w:val="single" w:sz="6" w:space="0" w:color="000000"/>
              <w:bottom w:val="single" w:sz="6" w:space="0" w:color="000000"/>
              <w:right w:val="single" w:sz="6" w:space="0" w:color="000000"/>
            </w:tcBorders>
            <w:hideMark/>
          </w:tcPr>
          <w:p w:rsidR="00C92FA4" w:rsidRPr="00C92FA4" w:rsidRDefault="008441E1"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Earnings</w:t>
            </w:r>
            <w:r w:rsidR="00C92FA4" w:rsidRPr="00C92FA4">
              <w:rPr>
                <w:rFonts w:ascii="Times New Roman" w:hAnsi="Times New Roman" w:cs="Times New Roman"/>
                <w:sz w:val="24"/>
                <w:szCs w:val="24"/>
              </w:rPr>
              <w:t xml:space="preserve"> before interest &amp; Tax (A)</w:t>
            </w:r>
          </w:p>
        </w:tc>
        <w:tc>
          <w:tcPr>
            <w:tcW w:w="2515"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846</w:t>
            </w:r>
          </w:p>
        </w:tc>
        <w:tc>
          <w:tcPr>
            <w:tcW w:w="2067"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720</w:t>
            </w:r>
          </w:p>
        </w:tc>
      </w:tr>
      <w:tr w:rsidR="00C92FA4" w:rsidRPr="00C92FA4" w:rsidTr="00C92FA4">
        <w:tc>
          <w:tcPr>
            <w:tcW w:w="4042" w:type="dxa"/>
            <w:tcBorders>
              <w:top w:val="nil"/>
              <w:left w:val="single" w:sz="6" w:space="0" w:color="000000"/>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Capital Employed (B)</w:t>
            </w:r>
          </w:p>
        </w:tc>
        <w:tc>
          <w:tcPr>
            <w:tcW w:w="2515"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7,225</w:t>
            </w:r>
          </w:p>
        </w:tc>
        <w:tc>
          <w:tcPr>
            <w:tcW w:w="2067"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7,041</w:t>
            </w:r>
          </w:p>
        </w:tc>
      </w:tr>
      <w:tr w:rsidR="00C92FA4" w:rsidRPr="00C92FA4" w:rsidTr="00C92FA4">
        <w:tc>
          <w:tcPr>
            <w:tcW w:w="4042" w:type="dxa"/>
            <w:tcBorders>
              <w:top w:val="nil"/>
              <w:left w:val="single" w:sz="6" w:space="0" w:color="000000"/>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Return on Capital Employed (A/</w:t>
            </w:r>
            <w:r w:rsidR="008441E1" w:rsidRPr="00C92FA4">
              <w:rPr>
                <w:rFonts w:ascii="Times New Roman" w:hAnsi="Times New Roman" w:cs="Times New Roman"/>
                <w:sz w:val="24"/>
                <w:szCs w:val="24"/>
              </w:rPr>
              <w:t>B) *</w:t>
            </w:r>
            <w:r w:rsidRPr="00C92FA4">
              <w:rPr>
                <w:rFonts w:ascii="Times New Roman" w:hAnsi="Times New Roman" w:cs="Times New Roman"/>
                <w:sz w:val="24"/>
                <w:szCs w:val="24"/>
              </w:rPr>
              <w:t>100</w:t>
            </w:r>
          </w:p>
        </w:tc>
        <w:tc>
          <w:tcPr>
            <w:tcW w:w="2515"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11.709%</w:t>
            </w:r>
          </w:p>
        </w:tc>
        <w:tc>
          <w:tcPr>
            <w:tcW w:w="2067"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10.226%</w:t>
            </w:r>
          </w:p>
        </w:tc>
      </w:tr>
    </w:tbl>
    <w:p w:rsid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2. Return on Equity (ROE</w:t>
      </w:r>
      <w:r w:rsidR="008441E1" w:rsidRPr="00C92FA4">
        <w:rPr>
          <w:rFonts w:ascii="Times New Roman" w:hAnsi="Times New Roman" w:cs="Times New Roman"/>
          <w:sz w:val="24"/>
          <w:szCs w:val="24"/>
        </w:rPr>
        <w:t>): -</w:t>
      </w:r>
    </w:p>
    <w:p w:rsid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 Net Income/Shareholder Equity</w:t>
      </w:r>
    </w:p>
    <w:p w:rsid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(i) Net Income = Bottom Line Profit before dividend</w:t>
      </w:r>
    </w:p>
    <w:tbl>
      <w:tblPr>
        <w:tblW w:w="0" w:type="auto"/>
        <w:tblInd w:w="720" w:type="dxa"/>
        <w:tblCellMar>
          <w:top w:w="15" w:type="dxa"/>
          <w:left w:w="15" w:type="dxa"/>
          <w:bottom w:w="15" w:type="dxa"/>
          <w:right w:w="15" w:type="dxa"/>
        </w:tblCellMar>
        <w:tblLook w:val="04A0"/>
      </w:tblPr>
      <w:tblGrid>
        <w:gridCol w:w="3915"/>
        <w:gridCol w:w="2425"/>
        <w:gridCol w:w="1996"/>
      </w:tblGrid>
      <w:tr w:rsidR="00C92FA4" w:rsidRPr="00C92FA4" w:rsidTr="00C92FA4">
        <w:tc>
          <w:tcPr>
            <w:tcW w:w="4050" w:type="dxa"/>
            <w:tcBorders>
              <w:top w:val="single" w:sz="6" w:space="0" w:color="000000"/>
              <w:left w:val="single" w:sz="6" w:space="0" w:color="000000"/>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b/>
                <w:bCs/>
                <w:sz w:val="24"/>
                <w:szCs w:val="24"/>
              </w:rPr>
              <w:lastRenderedPageBreak/>
              <w:t>Particulars</w:t>
            </w:r>
          </w:p>
        </w:tc>
        <w:tc>
          <w:tcPr>
            <w:tcW w:w="2520" w:type="dxa"/>
            <w:tcBorders>
              <w:top w:val="single" w:sz="6" w:space="0" w:color="000000"/>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b/>
                <w:bCs/>
                <w:sz w:val="24"/>
                <w:szCs w:val="24"/>
              </w:rPr>
              <w:t>20</w:t>
            </w:r>
            <w:r>
              <w:rPr>
                <w:rFonts w:ascii="Times New Roman" w:hAnsi="Times New Roman" w:cs="Times New Roman"/>
                <w:b/>
                <w:bCs/>
                <w:sz w:val="24"/>
                <w:szCs w:val="24"/>
              </w:rPr>
              <w:t>20</w:t>
            </w:r>
          </w:p>
        </w:tc>
      </w:tr>
      <w:tr w:rsidR="00C92FA4" w:rsidRPr="00C92FA4" w:rsidTr="00C92FA4">
        <w:tc>
          <w:tcPr>
            <w:tcW w:w="4050" w:type="dxa"/>
            <w:tcBorders>
              <w:top w:val="nil"/>
              <w:left w:val="single" w:sz="6" w:space="0" w:color="000000"/>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Net Income</w:t>
            </w:r>
          </w:p>
        </w:tc>
        <w:tc>
          <w:tcPr>
            <w:tcW w:w="2520"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431</w:t>
            </w:r>
          </w:p>
        </w:tc>
        <w:tc>
          <w:tcPr>
            <w:tcW w:w="2070"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366</w:t>
            </w:r>
          </w:p>
        </w:tc>
      </w:tr>
    </w:tbl>
    <w:p w:rsid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(ii) Shareholder Equity = Total Assets Liabilities (or) Equity Balance</w:t>
      </w:r>
    </w:p>
    <w:tbl>
      <w:tblPr>
        <w:tblW w:w="0" w:type="auto"/>
        <w:tblInd w:w="720" w:type="dxa"/>
        <w:tblCellMar>
          <w:top w:w="15" w:type="dxa"/>
          <w:left w:w="15" w:type="dxa"/>
          <w:bottom w:w="15" w:type="dxa"/>
          <w:right w:w="15" w:type="dxa"/>
        </w:tblCellMar>
        <w:tblLook w:val="04A0"/>
      </w:tblPr>
      <w:tblGrid>
        <w:gridCol w:w="3912"/>
        <w:gridCol w:w="2426"/>
        <w:gridCol w:w="1998"/>
      </w:tblGrid>
      <w:tr w:rsidR="00C92FA4" w:rsidRPr="00C92FA4" w:rsidTr="00C92FA4">
        <w:tc>
          <w:tcPr>
            <w:tcW w:w="4050" w:type="dxa"/>
            <w:tcBorders>
              <w:top w:val="single" w:sz="6" w:space="0" w:color="000000"/>
              <w:left w:val="single" w:sz="6" w:space="0" w:color="000000"/>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b/>
                <w:bCs/>
                <w:sz w:val="24"/>
                <w:szCs w:val="24"/>
              </w:rPr>
              <w:t>202</w:t>
            </w:r>
            <w:r w:rsidR="00A920AF">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b/>
                <w:bCs/>
                <w:sz w:val="24"/>
                <w:szCs w:val="24"/>
              </w:rPr>
              <w:t>20</w:t>
            </w:r>
            <w:r w:rsidR="00A920AF">
              <w:rPr>
                <w:rFonts w:ascii="Times New Roman" w:hAnsi="Times New Roman" w:cs="Times New Roman"/>
                <w:b/>
                <w:bCs/>
                <w:sz w:val="24"/>
                <w:szCs w:val="24"/>
              </w:rPr>
              <w:t>20</w:t>
            </w:r>
          </w:p>
        </w:tc>
      </w:tr>
      <w:tr w:rsidR="00C92FA4" w:rsidRPr="00C92FA4" w:rsidTr="00C92FA4">
        <w:tc>
          <w:tcPr>
            <w:tcW w:w="4050" w:type="dxa"/>
            <w:tcBorders>
              <w:top w:val="nil"/>
              <w:left w:val="single" w:sz="6" w:space="0" w:color="000000"/>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Equity</w:t>
            </w:r>
          </w:p>
        </w:tc>
        <w:tc>
          <w:tcPr>
            <w:tcW w:w="2520"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3,088</w:t>
            </w:r>
          </w:p>
        </w:tc>
        <w:tc>
          <w:tcPr>
            <w:tcW w:w="2070" w:type="dxa"/>
            <w:tcBorders>
              <w:top w:val="nil"/>
              <w:left w:val="nil"/>
              <w:bottom w:val="single" w:sz="6" w:space="0" w:color="000000"/>
              <w:right w:val="single" w:sz="6" w:space="0" w:color="000000"/>
            </w:tcBorders>
            <w:hideMark/>
          </w:tcPr>
          <w:p w:rsidR="00C92FA4"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2,912</w:t>
            </w:r>
          </w:p>
        </w:tc>
      </w:tr>
    </w:tbl>
    <w:p w:rsidR="00A920AF" w:rsidRPr="00C92FA4" w:rsidRDefault="00C92FA4" w:rsidP="00795ABE">
      <w:pPr>
        <w:spacing w:line="360" w:lineRule="auto"/>
        <w:jc w:val="both"/>
        <w:rPr>
          <w:rFonts w:ascii="Times New Roman" w:hAnsi="Times New Roman" w:cs="Times New Roman"/>
          <w:sz w:val="24"/>
          <w:szCs w:val="24"/>
        </w:rPr>
      </w:pPr>
      <w:r w:rsidRPr="00C92FA4">
        <w:rPr>
          <w:rFonts w:ascii="Times New Roman" w:hAnsi="Times New Roman" w:cs="Times New Roman"/>
          <w:sz w:val="24"/>
          <w:szCs w:val="24"/>
        </w:rPr>
        <w:t xml:space="preserve">(iii) </w:t>
      </w:r>
      <w:r w:rsidR="00A920AF">
        <w:rPr>
          <w:rFonts w:ascii="Times New Roman" w:hAnsi="Times New Roman" w:cs="Times New Roman"/>
          <w:sz w:val="24"/>
          <w:szCs w:val="24"/>
        </w:rPr>
        <w:t>ROE</w:t>
      </w:r>
    </w:p>
    <w:tbl>
      <w:tblPr>
        <w:tblW w:w="0" w:type="auto"/>
        <w:tblInd w:w="720" w:type="dxa"/>
        <w:tblCellMar>
          <w:top w:w="15" w:type="dxa"/>
          <w:left w:w="15" w:type="dxa"/>
          <w:bottom w:w="15" w:type="dxa"/>
          <w:right w:w="15" w:type="dxa"/>
        </w:tblCellMar>
        <w:tblLook w:val="04A0"/>
      </w:tblPr>
      <w:tblGrid>
        <w:gridCol w:w="3896"/>
        <w:gridCol w:w="2433"/>
        <w:gridCol w:w="2007"/>
      </w:tblGrid>
      <w:tr w:rsidR="00A920AF" w:rsidRPr="00A920AF" w:rsidTr="00A920AF">
        <w:tc>
          <w:tcPr>
            <w:tcW w:w="4050" w:type="dxa"/>
            <w:tcBorders>
              <w:top w:val="single" w:sz="6" w:space="0" w:color="000000"/>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2020</w:t>
            </w:r>
          </w:p>
        </w:tc>
        <w:tc>
          <w:tcPr>
            <w:tcW w:w="2070" w:type="dxa"/>
            <w:tcBorders>
              <w:top w:val="single" w:sz="6" w:space="0" w:color="000000"/>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2019</w:t>
            </w:r>
          </w:p>
        </w:tc>
      </w:tr>
      <w:tr w:rsidR="00A920AF" w:rsidRPr="00A920AF" w:rsidTr="00A920AF">
        <w:tc>
          <w:tcPr>
            <w:tcW w:w="4050" w:type="dxa"/>
            <w:tcBorders>
              <w:top w:val="nil"/>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Net Income (A)</w:t>
            </w:r>
          </w:p>
        </w:tc>
        <w:tc>
          <w:tcPr>
            <w:tcW w:w="252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431</w:t>
            </w:r>
          </w:p>
        </w:tc>
        <w:tc>
          <w:tcPr>
            <w:tcW w:w="207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366</w:t>
            </w:r>
          </w:p>
        </w:tc>
      </w:tr>
      <w:tr w:rsidR="00A920AF" w:rsidRPr="00A920AF" w:rsidTr="00A920AF">
        <w:tc>
          <w:tcPr>
            <w:tcW w:w="4050" w:type="dxa"/>
            <w:tcBorders>
              <w:top w:val="nil"/>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Equity (B)</w:t>
            </w:r>
          </w:p>
        </w:tc>
        <w:tc>
          <w:tcPr>
            <w:tcW w:w="252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3,088</w:t>
            </w:r>
          </w:p>
        </w:tc>
        <w:tc>
          <w:tcPr>
            <w:tcW w:w="207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2,912</w:t>
            </w:r>
          </w:p>
        </w:tc>
      </w:tr>
      <w:tr w:rsidR="00A920AF" w:rsidRPr="00A920AF" w:rsidTr="00A920AF">
        <w:tc>
          <w:tcPr>
            <w:tcW w:w="4050" w:type="dxa"/>
            <w:tcBorders>
              <w:top w:val="nil"/>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ROE (A/B)*100</w:t>
            </w:r>
          </w:p>
        </w:tc>
        <w:tc>
          <w:tcPr>
            <w:tcW w:w="252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13.957%</w:t>
            </w:r>
          </w:p>
        </w:tc>
        <w:tc>
          <w:tcPr>
            <w:tcW w:w="207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12.569%</w:t>
            </w:r>
          </w:p>
        </w:tc>
      </w:tr>
    </w:tbl>
    <w:p w:rsidR="00C92FA4" w:rsidRDefault="00C92FA4" w:rsidP="00795ABE">
      <w:pPr>
        <w:spacing w:line="360" w:lineRule="auto"/>
        <w:jc w:val="both"/>
        <w:rPr>
          <w:rFonts w:ascii="Times New Roman" w:hAnsi="Times New Roman" w:cs="Times New Roman"/>
          <w:sz w:val="24"/>
          <w:szCs w:val="24"/>
        </w:rPr>
      </w:pPr>
    </w:p>
    <w:p w:rsid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3. Earnings per share</w:t>
      </w:r>
    </w:p>
    <w:p w:rsid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 Earnings attributable to equity shareholders/Total No. of Shares</w:t>
      </w:r>
    </w:p>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(i) Earn</w:t>
      </w:r>
    </w:p>
    <w:tbl>
      <w:tblPr>
        <w:tblW w:w="0" w:type="auto"/>
        <w:tblInd w:w="720" w:type="dxa"/>
        <w:tblCellMar>
          <w:top w:w="15" w:type="dxa"/>
          <w:left w:w="15" w:type="dxa"/>
          <w:bottom w:w="15" w:type="dxa"/>
          <w:right w:w="15" w:type="dxa"/>
        </w:tblCellMar>
        <w:tblLook w:val="04A0"/>
      </w:tblPr>
      <w:tblGrid>
        <w:gridCol w:w="3914"/>
        <w:gridCol w:w="2425"/>
        <w:gridCol w:w="1997"/>
      </w:tblGrid>
      <w:tr w:rsidR="00A920AF" w:rsidRPr="00A920AF" w:rsidTr="00A920AF">
        <w:tc>
          <w:tcPr>
            <w:tcW w:w="4050" w:type="dxa"/>
            <w:tcBorders>
              <w:top w:val="single" w:sz="6" w:space="0" w:color="000000"/>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Pr>
                <w:rFonts w:ascii="Times New Roman" w:hAnsi="Times New Roman" w:cs="Times New Roman"/>
                <w:b/>
                <w:bCs/>
                <w:sz w:val="24"/>
                <w:szCs w:val="24"/>
              </w:rPr>
              <w:t>p</w:t>
            </w:r>
            <w:r w:rsidRPr="00A920AF">
              <w:rPr>
                <w:rFonts w:ascii="Times New Roman" w:hAnsi="Times New Roman" w:cs="Times New Roman"/>
                <w:b/>
                <w:bCs/>
                <w:sz w:val="24"/>
                <w:szCs w:val="24"/>
              </w:rPr>
              <w:t>articulars</w:t>
            </w:r>
          </w:p>
        </w:tc>
        <w:tc>
          <w:tcPr>
            <w:tcW w:w="2520" w:type="dxa"/>
            <w:tcBorders>
              <w:top w:val="single" w:sz="6" w:space="0" w:color="000000"/>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20</w:t>
            </w:r>
            <w:r>
              <w:rPr>
                <w:rFonts w:ascii="Times New Roman" w:hAnsi="Times New Roman" w:cs="Times New Roman"/>
                <w:b/>
                <w:bCs/>
                <w:sz w:val="24"/>
                <w:szCs w:val="24"/>
              </w:rPr>
              <w:t>20</w:t>
            </w:r>
          </w:p>
        </w:tc>
      </w:tr>
      <w:tr w:rsidR="00A920AF" w:rsidRPr="00A920AF" w:rsidTr="00A920AF">
        <w:tc>
          <w:tcPr>
            <w:tcW w:w="4050" w:type="dxa"/>
            <w:tcBorders>
              <w:top w:val="nil"/>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Net Income</w:t>
            </w:r>
          </w:p>
        </w:tc>
        <w:tc>
          <w:tcPr>
            <w:tcW w:w="252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431</w:t>
            </w:r>
          </w:p>
        </w:tc>
        <w:tc>
          <w:tcPr>
            <w:tcW w:w="207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366</w:t>
            </w:r>
          </w:p>
        </w:tc>
      </w:tr>
    </w:tbl>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(ii) Total No. of Shares:-</w:t>
      </w:r>
    </w:p>
    <w:tbl>
      <w:tblPr>
        <w:tblW w:w="0" w:type="auto"/>
        <w:tblInd w:w="720" w:type="dxa"/>
        <w:tblCellMar>
          <w:top w:w="15" w:type="dxa"/>
          <w:left w:w="15" w:type="dxa"/>
          <w:bottom w:w="15" w:type="dxa"/>
          <w:right w:w="15" w:type="dxa"/>
        </w:tblCellMar>
        <w:tblLook w:val="04A0"/>
      </w:tblPr>
      <w:tblGrid>
        <w:gridCol w:w="3895"/>
        <w:gridCol w:w="2433"/>
        <w:gridCol w:w="2008"/>
      </w:tblGrid>
      <w:tr w:rsidR="00A920AF" w:rsidRPr="00A920AF" w:rsidTr="00A920AF">
        <w:tc>
          <w:tcPr>
            <w:tcW w:w="4050" w:type="dxa"/>
            <w:tcBorders>
              <w:top w:val="single" w:sz="6" w:space="0" w:color="000000"/>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20</w:t>
            </w:r>
            <w:r>
              <w:rPr>
                <w:rFonts w:ascii="Times New Roman" w:hAnsi="Times New Roman" w:cs="Times New Roman"/>
                <w:b/>
                <w:bCs/>
                <w:sz w:val="24"/>
                <w:szCs w:val="24"/>
              </w:rPr>
              <w:t>20</w:t>
            </w:r>
          </w:p>
        </w:tc>
      </w:tr>
      <w:tr w:rsidR="00A920AF" w:rsidRPr="00A920AF" w:rsidTr="00A920AF">
        <w:tc>
          <w:tcPr>
            <w:tcW w:w="4050" w:type="dxa"/>
            <w:tcBorders>
              <w:top w:val="nil"/>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Ordinary Share Capital</w:t>
            </w:r>
          </w:p>
        </w:tc>
        <w:tc>
          <w:tcPr>
            <w:tcW w:w="252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300</w:t>
            </w:r>
          </w:p>
        </w:tc>
        <w:tc>
          <w:tcPr>
            <w:tcW w:w="207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300</w:t>
            </w:r>
          </w:p>
        </w:tc>
      </w:tr>
      <w:tr w:rsidR="00A920AF" w:rsidRPr="00A920AF" w:rsidTr="00A920AF">
        <w:tc>
          <w:tcPr>
            <w:tcW w:w="4050" w:type="dxa"/>
            <w:tcBorders>
              <w:top w:val="nil"/>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Price per share</w:t>
            </w:r>
          </w:p>
        </w:tc>
        <w:tc>
          <w:tcPr>
            <w:tcW w:w="252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50p</w:t>
            </w:r>
          </w:p>
        </w:tc>
        <w:tc>
          <w:tcPr>
            <w:tcW w:w="207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50p</w:t>
            </w:r>
          </w:p>
        </w:tc>
      </w:tr>
      <w:tr w:rsidR="00A920AF" w:rsidRPr="00A920AF" w:rsidTr="00A920AF">
        <w:tc>
          <w:tcPr>
            <w:tcW w:w="4050" w:type="dxa"/>
            <w:tcBorders>
              <w:top w:val="nil"/>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No. of Shares</w:t>
            </w:r>
          </w:p>
        </w:tc>
        <w:tc>
          <w:tcPr>
            <w:tcW w:w="252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(300/.50) = 600</w:t>
            </w:r>
          </w:p>
        </w:tc>
        <w:tc>
          <w:tcPr>
            <w:tcW w:w="207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(300/.50) = 600</w:t>
            </w:r>
          </w:p>
        </w:tc>
      </w:tr>
    </w:tbl>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(iii) Earning per Share</w:t>
      </w:r>
    </w:p>
    <w:tbl>
      <w:tblPr>
        <w:tblW w:w="0" w:type="auto"/>
        <w:tblInd w:w="720" w:type="dxa"/>
        <w:tblCellMar>
          <w:top w:w="15" w:type="dxa"/>
          <w:left w:w="15" w:type="dxa"/>
          <w:bottom w:w="15" w:type="dxa"/>
          <w:right w:w="15" w:type="dxa"/>
        </w:tblCellMar>
        <w:tblLook w:val="04A0"/>
      </w:tblPr>
      <w:tblGrid>
        <w:gridCol w:w="3911"/>
        <w:gridCol w:w="2431"/>
        <w:gridCol w:w="1994"/>
      </w:tblGrid>
      <w:tr w:rsidR="00A920AF" w:rsidRPr="00A920AF" w:rsidTr="00A920AF">
        <w:tc>
          <w:tcPr>
            <w:tcW w:w="4050" w:type="dxa"/>
            <w:tcBorders>
              <w:top w:val="single" w:sz="6" w:space="0" w:color="000000"/>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20</w:t>
            </w:r>
            <w:r>
              <w:rPr>
                <w:rFonts w:ascii="Times New Roman" w:hAnsi="Times New Roman" w:cs="Times New Roman"/>
                <w:b/>
                <w:bCs/>
                <w:sz w:val="24"/>
                <w:szCs w:val="24"/>
              </w:rPr>
              <w:t>20</w:t>
            </w:r>
          </w:p>
        </w:tc>
      </w:tr>
      <w:tr w:rsidR="00A920AF" w:rsidRPr="00A920AF" w:rsidTr="00A920AF">
        <w:tc>
          <w:tcPr>
            <w:tcW w:w="4050" w:type="dxa"/>
            <w:tcBorders>
              <w:top w:val="nil"/>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lastRenderedPageBreak/>
              <w:t>Net Income (A)</w:t>
            </w:r>
          </w:p>
        </w:tc>
        <w:tc>
          <w:tcPr>
            <w:tcW w:w="252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431</w:t>
            </w:r>
          </w:p>
        </w:tc>
        <w:tc>
          <w:tcPr>
            <w:tcW w:w="207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366</w:t>
            </w:r>
          </w:p>
        </w:tc>
      </w:tr>
      <w:tr w:rsidR="00A920AF" w:rsidRPr="00A920AF" w:rsidTr="00A920AF">
        <w:tc>
          <w:tcPr>
            <w:tcW w:w="4050" w:type="dxa"/>
            <w:tcBorders>
              <w:top w:val="nil"/>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No. of Shares (B)</w:t>
            </w:r>
          </w:p>
        </w:tc>
        <w:tc>
          <w:tcPr>
            <w:tcW w:w="252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600</w:t>
            </w:r>
          </w:p>
        </w:tc>
        <w:tc>
          <w:tcPr>
            <w:tcW w:w="207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600</w:t>
            </w:r>
          </w:p>
        </w:tc>
      </w:tr>
      <w:tr w:rsidR="00A920AF" w:rsidRPr="00A920AF" w:rsidTr="00A920AF">
        <w:tc>
          <w:tcPr>
            <w:tcW w:w="4050" w:type="dxa"/>
            <w:tcBorders>
              <w:top w:val="nil"/>
              <w:left w:val="single" w:sz="6" w:space="0" w:color="000000"/>
              <w:bottom w:val="nil"/>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Earning per share (A/B)</w:t>
            </w:r>
          </w:p>
        </w:tc>
        <w:tc>
          <w:tcPr>
            <w:tcW w:w="2520" w:type="dxa"/>
            <w:tcBorders>
              <w:top w:val="nil"/>
              <w:left w:val="nil"/>
              <w:bottom w:val="nil"/>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0.7183</w:t>
            </w:r>
          </w:p>
        </w:tc>
        <w:tc>
          <w:tcPr>
            <w:tcW w:w="2070" w:type="dxa"/>
            <w:tcBorders>
              <w:top w:val="nil"/>
              <w:left w:val="nil"/>
              <w:bottom w:val="nil"/>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0.61</w:t>
            </w:r>
          </w:p>
        </w:tc>
      </w:tr>
      <w:tr w:rsidR="00A920AF" w:rsidRPr="00A920AF" w:rsidTr="00A920AF">
        <w:tc>
          <w:tcPr>
            <w:tcW w:w="4050" w:type="dxa"/>
            <w:tcBorders>
              <w:top w:val="nil"/>
              <w:left w:val="single" w:sz="6" w:space="0" w:color="000000"/>
              <w:bottom w:val="single" w:sz="6" w:space="0" w:color="000000"/>
              <w:right w:val="single" w:sz="6" w:space="0" w:color="000000"/>
            </w:tcBorders>
          </w:tcPr>
          <w:p w:rsidR="00A920AF" w:rsidRPr="00A920AF" w:rsidRDefault="00A920AF" w:rsidP="00795ABE">
            <w:pPr>
              <w:spacing w:line="360" w:lineRule="auto"/>
              <w:jc w:val="both"/>
              <w:rPr>
                <w:rFonts w:ascii="Times New Roman" w:hAnsi="Times New Roman" w:cs="Times New Roman"/>
                <w:sz w:val="24"/>
                <w:szCs w:val="24"/>
              </w:rPr>
            </w:pPr>
          </w:p>
        </w:tc>
        <w:tc>
          <w:tcPr>
            <w:tcW w:w="2520" w:type="dxa"/>
            <w:tcBorders>
              <w:top w:val="nil"/>
              <w:left w:val="nil"/>
              <w:bottom w:val="single" w:sz="6" w:space="0" w:color="000000"/>
              <w:right w:val="single" w:sz="6" w:space="0" w:color="000000"/>
            </w:tcBorders>
          </w:tcPr>
          <w:p w:rsidR="00A920AF" w:rsidRPr="00A920AF" w:rsidRDefault="00A920AF" w:rsidP="00795ABE">
            <w:pPr>
              <w:spacing w:line="360" w:lineRule="auto"/>
              <w:jc w:val="both"/>
              <w:rPr>
                <w:rFonts w:ascii="Times New Roman" w:hAnsi="Times New Roman" w:cs="Times New Roman"/>
                <w:sz w:val="24"/>
                <w:szCs w:val="24"/>
              </w:rPr>
            </w:pPr>
          </w:p>
        </w:tc>
        <w:tc>
          <w:tcPr>
            <w:tcW w:w="2070" w:type="dxa"/>
            <w:tcBorders>
              <w:top w:val="nil"/>
              <w:left w:val="nil"/>
              <w:bottom w:val="single" w:sz="6" w:space="0" w:color="000000"/>
              <w:right w:val="single" w:sz="6" w:space="0" w:color="000000"/>
            </w:tcBorders>
          </w:tcPr>
          <w:p w:rsidR="00A920AF" w:rsidRPr="00A920AF" w:rsidRDefault="00A920AF" w:rsidP="00795ABE">
            <w:pPr>
              <w:spacing w:line="360" w:lineRule="auto"/>
              <w:jc w:val="both"/>
              <w:rPr>
                <w:rFonts w:ascii="Times New Roman" w:hAnsi="Times New Roman" w:cs="Times New Roman"/>
                <w:sz w:val="24"/>
                <w:szCs w:val="24"/>
              </w:rPr>
            </w:pPr>
          </w:p>
        </w:tc>
      </w:tr>
    </w:tbl>
    <w:p w:rsidR="00A920AF" w:rsidRDefault="00A920AF" w:rsidP="00795ABE">
      <w:pPr>
        <w:spacing w:line="360" w:lineRule="auto"/>
        <w:jc w:val="both"/>
        <w:rPr>
          <w:rFonts w:ascii="Times New Roman" w:hAnsi="Times New Roman" w:cs="Times New Roman"/>
          <w:sz w:val="24"/>
          <w:szCs w:val="24"/>
        </w:rPr>
      </w:pPr>
    </w:p>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4. Net Profit Margin</w:t>
      </w:r>
    </w:p>
    <w:p w:rsid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 Net Profit/Revenue * 100</w:t>
      </w:r>
    </w:p>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(i) Net Profit</w:t>
      </w:r>
    </w:p>
    <w:tbl>
      <w:tblPr>
        <w:tblW w:w="0" w:type="auto"/>
        <w:tblInd w:w="720" w:type="dxa"/>
        <w:tblCellMar>
          <w:top w:w="15" w:type="dxa"/>
          <w:left w:w="15" w:type="dxa"/>
          <w:bottom w:w="15" w:type="dxa"/>
          <w:right w:w="15" w:type="dxa"/>
        </w:tblCellMar>
        <w:tblLook w:val="04A0"/>
      </w:tblPr>
      <w:tblGrid>
        <w:gridCol w:w="3915"/>
        <w:gridCol w:w="2425"/>
        <w:gridCol w:w="1996"/>
      </w:tblGrid>
      <w:tr w:rsidR="00A920AF" w:rsidRPr="00A920AF" w:rsidTr="00A920AF">
        <w:tc>
          <w:tcPr>
            <w:tcW w:w="4050" w:type="dxa"/>
            <w:tcBorders>
              <w:top w:val="single" w:sz="6" w:space="0" w:color="000000"/>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20</w:t>
            </w:r>
            <w:r>
              <w:rPr>
                <w:rFonts w:ascii="Times New Roman" w:hAnsi="Times New Roman" w:cs="Times New Roman"/>
                <w:b/>
                <w:bCs/>
                <w:sz w:val="24"/>
                <w:szCs w:val="24"/>
              </w:rPr>
              <w:t>20</w:t>
            </w:r>
          </w:p>
        </w:tc>
      </w:tr>
      <w:tr w:rsidR="00A920AF" w:rsidRPr="00A920AF" w:rsidTr="00A920AF">
        <w:tc>
          <w:tcPr>
            <w:tcW w:w="4050" w:type="dxa"/>
            <w:tcBorders>
              <w:top w:val="nil"/>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Net Profit</w:t>
            </w:r>
          </w:p>
        </w:tc>
        <w:tc>
          <w:tcPr>
            <w:tcW w:w="252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431</w:t>
            </w:r>
          </w:p>
        </w:tc>
        <w:tc>
          <w:tcPr>
            <w:tcW w:w="207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366</w:t>
            </w:r>
          </w:p>
        </w:tc>
      </w:tr>
    </w:tbl>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(ii) </w:t>
      </w:r>
      <w:r w:rsidR="008441E1" w:rsidRPr="00A920AF">
        <w:rPr>
          <w:rFonts w:ascii="Times New Roman" w:hAnsi="Times New Roman" w:cs="Times New Roman"/>
          <w:sz w:val="24"/>
          <w:szCs w:val="24"/>
        </w:rPr>
        <w:t>Revenue: -</w:t>
      </w:r>
    </w:p>
    <w:tbl>
      <w:tblPr>
        <w:tblW w:w="0" w:type="auto"/>
        <w:tblInd w:w="720" w:type="dxa"/>
        <w:tblCellMar>
          <w:top w:w="15" w:type="dxa"/>
          <w:left w:w="15" w:type="dxa"/>
          <w:bottom w:w="15" w:type="dxa"/>
          <w:right w:w="15" w:type="dxa"/>
        </w:tblCellMar>
        <w:tblLook w:val="04A0"/>
      </w:tblPr>
      <w:tblGrid>
        <w:gridCol w:w="3912"/>
        <w:gridCol w:w="2426"/>
        <w:gridCol w:w="1998"/>
      </w:tblGrid>
      <w:tr w:rsidR="00A920AF" w:rsidRPr="00A920AF" w:rsidTr="00A920AF">
        <w:tc>
          <w:tcPr>
            <w:tcW w:w="4050" w:type="dxa"/>
            <w:tcBorders>
              <w:top w:val="single" w:sz="6" w:space="0" w:color="000000"/>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20</w:t>
            </w:r>
            <w:r>
              <w:rPr>
                <w:rFonts w:ascii="Times New Roman" w:hAnsi="Times New Roman" w:cs="Times New Roman"/>
                <w:b/>
                <w:bCs/>
                <w:sz w:val="24"/>
                <w:szCs w:val="24"/>
              </w:rPr>
              <w:t>20</w:t>
            </w:r>
          </w:p>
        </w:tc>
      </w:tr>
      <w:tr w:rsidR="00A920AF" w:rsidRPr="00A920AF" w:rsidTr="00A920AF">
        <w:tc>
          <w:tcPr>
            <w:tcW w:w="4050" w:type="dxa"/>
            <w:tcBorders>
              <w:top w:val="nil"/>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Revenue</w:t>
            </w:r>
          </w:p>
        </w:tc>
        <w:tc>
          <w:tcPr>
            <w:tcW w:w="252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6,738</w:t>
            </w:r>
          </w:p>
        </w:tc>
        <w:tc>
          <w:tcPr>
            <w:tcW w:w="207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6,441</w:t>
            </w:r>
          </w:p>
        </w:tc>
      </w:tr>
    </w:tbl>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(iii) Net Profit Margin</w:t>
      </w:r>
    </w:p>
    <w:tbl>
      <w:tblPr>
        <w:tblW w:w="0" w:type="auto"/>
        <w:tblInd w:w="720" w:type="dxa"/>
        <w:tblCellMar>
          <w:top w:w="15" w:type="dxa"/>
          <w:left w:w="15" w:type="dxa"/>
          <w:bottom w:w="15" w:type="dxa"/>
          <w:right w:w="15" w:type="dxa"/>
        </w:tblCellMar>
        <w:tblLook w:val="04A0"/>
      </w:tblPr>
      <w:tblGrid>
        <w:gridCol w:w="3905"/>
        <w:gridCol w:w="2426"/>
        <w:gridCol w:w="2005"/>
      </w:tblGrid>
      <w:tr w:rsidR="00A920AF" w:rsidRPr="00A920AF" w:rsidTr="00A920AF">
        <w:tc>
          <w:tcPr>
            <w:tcW w:w="4050" w:type="dxa"/>
            <w:tcBorders>
              <w:top w:val="single" w:sz="6" w:space="0" w:color="000000"/>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b/>
                <w:bCs/>
                <w:sz w:val="24"/>
                <w:szCs w:val="24"/>
              </w:rPr>
              <w:t>20</w:t>
            </w:r>
            <w:r>
              <w:rPr>
                <w:rFonts w:ascii="Times New Roman" w:hAnsi="Times New Roman" w:cs="Times New Roman"/>
                <w:b/>
                <w:bCs/>
                <w:sz w:val="24"/>
                <w:szCs w:val="24"/>
              </w:rPr>
              <w:t>20</w:t>
            </w:r>
          </w:p>
        </w:tc>
      </w:tr>
      <w:tr w:rsidR="00A920AF" w:rsidRPr="00A920AF" w:rsidTr="00A920AF">
        <w:tc>
          <w:tcPr>
            <w:tcW w:w="4050" w:type="dxa"/>
            <w:tcBorders>
              <w:top w:val="nil"/>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Net Profit (A)</w:t>
            </w:r>
          </w:p>
        </w:tc>
        <w:tc>
          <w:tcPr>
            <w:tcW w:w="252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431</w:t>
            </w:r>
          </w:p>
        </w:tc>
        <w:tc>
          <w:tcPr>
            <w:tcW w:w="207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366</w:t>
            </w:r>
          </w:p>
        </w:tc>
      </w:tr>
      <w:tr w:rsidR="00A920AF" w:rsidRPr="00A920AF" w:rsidTr="00A920AF">
        <w:tc>
          <w:tcPr>
            <w:tcW w:w="4050" w:type="dxa"/>
            <w:tcBorders>
              <w:top w:val="nil"/>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Revenue (B)</w:t>
            </w:r>
          </w:p>
        </w:tc>
        <w:tc>
          <w:tcPr>
            <w:tcW w:w="252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6,738</w:t>
            </w:r>
          </w:p>
        </w:tc>
        <w:tc>
          <w:tcPr>
            <w:tcW w:w="207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6,441</w:t>
            </w:r>
          </w:p>
        </w:tc>
      </w:tr>
      <w:tr w:rsidR="00A920AF" w:rsidRPr="00A920AF" w:rsidTr="00A920AF">
        <w:tc>
          <w:tcPr>
            <w:tcW w:w="4050" w:type="dxa"/>
            <w:tcBorders>
              <w:top w:val="nil"/>
              <w:left w:val="single" w:sz="6" w:space="0" w:color="000000"/>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Net Profit Margin (A/B)*100</w:t>
            </w:r>
          </w:p>
        </w:tc>
        <w:tc>
          <w:tcPr>
            <w:tcW w:w="252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6.40%</w:t>
            </w:r>
          </w:p>
        </w:tc>
        <w:tc>
          <w:tcPr>
            <w:tcW w:w="2070" w:type="dxa"/>
            <w:tcBorders>
              <w:top w:val="nil"/>
              <w:left w:val="nil"/>
              <w:bottom w:val="single" w:sz="6" w:space="0" w:color="000000"/>
              <w:right w:val="single" w:sz="6" w:space="0" w:color="000000"/>
            </w:tcBorders>
            <w:hideMark/>
          </w:tcPr>
          <w:p w:rsidR="00A920AF" w:rsidRPr="00A920AF" w:rsidRDefault="00A920AF" w:rsidP="00795ABE">
            <w:pPr>
              <w:spacing w:line="360" w:lineRule="auto"/>
              <w:jc w:val="both"/>
              <w:rPr>
                <w:rFonts w:ascii="Times New Roman" w:hAnsi="Times New Roman" w:cs="Times New Roman"/>
                <w:sz w:val="24"/>
                <w:szCs w:val="24"/>
              </w:rPr>
            </w:pPr>
            <w:r w:rsidRPr="00A920AF">
              <w:rPr>
                <w:rFonts w:ascii="Times New Roman" w:hAnsi="Times New Roman" w:cs="Times New Roman"/>
                <w:sz w:val="24"/>
                <w:szCs w:val="24"/>
              </w:rPr>
              <w:t>5.682%</w:t>
            </w:r>
          </w:p>
        </w:tc>
      </w:tr>
    </w:tbl>
    <w:p w:rsidR="00A920AF" w:rsidRDefault="00A920AF" w:rsidP="00795ABE">
      <w:pPr>
        <w:spacing w:line="360" w:lineRule="auto"/>
        <w:jc w:val="both"/>
        <w:rPr>
          <w:rFonts w:ascii="Times New Roman" w:hAnsi="Times New Roman" w:cs="Times New Roman"/>
          <w:sz w:val="24"/>
          <w:szCs w:val="24"/>
        </w:rPr>
      </w:pPr>
    </w:p>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5. Asset Turnover</w:t>
      </w:r>
    </w:p>
    <w:p w:rsidR="00A920AF"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=Sales/Total Asset</w:t>
      </w:r>
    </w:p>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(i) </w:t>
      </w:r>
      <w:r w:rsidR="008441E1" w:rsidRPr="00182589">
        <w:rPr>
          <w:rFonts w:ascii="Times New Roman" w:hAnsi="Times New Roman" w:cs="Times New Roman"/>
          <w:sz w:val="24"/>
          <w:szCs w:val="24"/>
        </w:rPr>
        <w:t>Revenue: -</w:t>
      </w:r>
    </w:p>
    <w:tbl>
      <w:tblPr>
        <w:tblW w:w="0" w:type="auto"/>
        <w:tblInd w:w="720" w:type="dxa"/>
        <w:tblCellMar>
          <w:top w:w="15" w:type="dxa"/>
          <w:left w:w="15" w:type="dxa"/>
          <w:bottom w:w="15" w:type="dxa"/>
          <w:right w:w="15" w:type="dxa"/>
        </w:tblCellMar>
        <w:tblLook w:val="04A0"/>
      </w:tblPr>
      <w:tblGrid>
        <w:gridCol w:w="3912"/>
        <w:gridCol w:w="2426"/>
        <w:gridCol w:w="1998"/>
      </w:tblGrid>
      <w:tr w:rsidR="00182589" w:rsidRPr="00182589" w:rsidTr="00182589">
        <w:tc>
          <w:tcPr>
            <w:tcW w:w="4050" w:type="dxa"/>
            <w:tcBorders>
              <w:top w:val="single" w:sz="6" w:space="0" w:color="000000"/>
              <w:left w:val="single" w:sz="6" w:space="0" w:color="000000"/>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b/>
                <w:bCs/>
                <w:sz w:val="24"/>
                <w:szCs w:val="24"/>
              </w:rPr>
              <w:t>20</w:t>
            </w:r>
            <w:r>
              <w:rPr>
                <w:rFonts w:ascii="Times New Roman" w:hAnsi="Times New Roman" w:cs="Times New Roman"/>
                <w:b/>
                <w:bCs/>
                <w:sz w:val="24"/>
                <w:szCs w:val="24"/>
              </w:rPr>
              <w:t>20</w:t>
            </w:r>
          </w:p>
        </w:tc>
      </w:tr>
      <w:tr w:rsidR="00182589" w:rsidRPr="00182589" w:rsidTr="00182589">
        <w:tc>
          <w:tcPr>
            <w:tcW w:w="4050" w:type="dxa"/>
            <w:tcBorders>
              <w:top w:val="nil"/>
              <w:left w:val="single" w:sz="6" w:space="0" w:color="000000"/>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lastRenderedPageBreak/>
              <w:t>Revenue</w:t>
            </w:r>
          </w:p>
        </w:tc>
        <w:tc>
          <w:tcPr>
            <w:tcW w:w="2520" w:type="dxa"/>
            <w:tcBorders>
              <w:top w:val="nil"/>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6,738</w:t>
            </w:r>
          </w:p>
        </w:tc>
        <w:tc>
          <w:tcPr>
            <w:tcW w:w="2070" w:type="dxa"/>
            <w:tcBorders>
              <w:top w:val="nil"/>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6,441</w:t>
            </w:r>
          </w:p>
        </w:tc>
      </w:tr>
    </w:tbl>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(ii) Total Assets</w:t>
      </w:r>
    </w:p>
    <w:tbl>
      <w:tblPr>
        <w:tblW w:w="0" w:type="auto"/>
        <w:tblInd w:w="720" w:type="dxa"/>
        <w:tblCellMar>
          <w:top w:w="15" w:type="dxa"/>
          <w:left w:w="15" w:type="dxa"/>
          <w:bottom w:w="15" w:type="dxa"/>
          <w:right w:w="15" w:type="dxa"/>
        </w:tblCellMar>
        <w:tblLook w:val="04A0"/>
      </w:tblPr>
      <w:tblGrid>
        <w:gridCol w:w="3910"/>
        <w:gridCol w:w="2424"/>
        <w:gridCol w:w="2002"/>
      </w:tblGrid>
      <w:tr w:rsidR="00182589" w:rsidRPr="00182589" w:rsidTr="00182589">
        <w:tc>
          <w:tcPr>
            <w:tcW w:w="4050" w:type="dxa"/>
            <w:tcBorders>
              <w:top w:val="single" w:sz="6" w:space="0" w:color="000000"/>
              <w:left w:val="single" w:sz="6" w:space="0" w:color="000000"/>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b/>
                <w:bCs/>
                <w:sz w:val="24"/>
                <w:szCs w:val="24"/>
              </w:rPr>
              <w:t>20</w:t>
            </w:r>
            <w:r>
              <w:rPr>
                <w:rFonts w:ascii="Times New Roman" w:hAnsi="Times New Roman" w:cs="Times New Roman"/>
                <w:b/>
                <w:bCs/>
                <w:sz w:val="24"/>
                <w:szCs w:val="24"/>
              </w:rPr>
              <w:t>20</w:t>
            </w:r>
          </w:p>
        </w:tc>
      </w:tr>
      <w:tr w:rsidR="00182589" w:rsidRPr="00182589" w:rsidTr="00182589">
        <w:tc>
          <w:tcPr>
            <w:tcW w:w="4050" w:type="dxa"/>
            <w:tcBorders>
              <w:top w:val="nil"/>
              <w:left w:val="single" w:sz="6" w:space="0" w:color="000000"/>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Total Assets</w:t>
            </w:r>
          </w:p>
        </w:tc>
        <w:tc>
          <w:tcPr>
            <w:tcW w:w="2520" w:type="dxa"/>
            <w:tcBorders>
              <w:top w:val="nil"/>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9,736</w:t>
            </w:r>
          </w:p>
        </w:tc>
        <w:tc>
          <w:tcPr>
            <w:tcW w:w="2070" w:type="dxa"/>
            <w:tcBorders>
              <w:top w:val="nil"/>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10,087</w:t>
            </w:r>
          </w:p>
        </w:tc>
      </w:tr>
    </w:tbl>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(iii) Asset Turnover</w:t>
      </w:r>
    </w:p>
    <w:tbl>
      <w:tblPr>
        <w:tblW w:w="0" w:type="auto"/>
        <w:tblInd w:w="720" w:type="dxa"/>
        <w:tblCellMar>
          <w:top w:w="15" w:type="dxa"/>
          <w:left w:w="15" w:type="dxa"/>
          <w:bottom w:w="15" w:type="dxa"/>
          <w:right w:w="15" w:type="dxa"/>
        </w:tblCellMar>
        <w:tblLook w:val="04A0"/>
      </w:tblPr>
      <w:tblGrid>
        <w:gridCol w:w="3910"/>
        <w:gridCol w:w="2424"/>
        <w:gridCol w:w="2002"/>
      </w:tblGrid>
      <w:tr w:rsidR="00182589" w:rsidRPr="00182589" w:rsidTr="00182589">
        <w:tc>
          <w:tcPr>
            <w:tcW w:w="4050" w:type="dxa"/>
            <w:tcBorders>
              <w:top w:val="single" w:sz="6" w:space="0" w:color="000000"/>
              <w:left w:val="single" w:sz="6" w:space="0" w:color="000000"/>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b/>
                <w:bCs/>
                <w:sz w:val="24"/>
                <w:szCs w:val="24"/>
              </w:rPr>
              <w:t>20</w:t>
            </w:r>
            <w:r>
              <w:rPr>
                <w:rFonts w:ascii="Times New Roman" w:hAnsi="Times New Roman" w:cs="Times New Roman"/>
                <w:b/>
                <w:bCs/>
                <w:sz w:val="24"/>
                <w:szCs w:val="24"/>
              </w:rPr>
              <w:t>20</w:t>
            </w:r>
          </w:p>
        </w:tc>
      </w:tr>
      <w:tr w:rsidR="00182589" w:rsidRPr="00182589" w:rsidTr="00182589">
        <w:tc>
          <w:tcPr>
            <w:tcW w:w="4050" w:type="dxa"/>
            <w:tcBorders>
              <w:top w:val="nil"/>
              <w:left w:val="single" w:sz="6" w:space="0" w:color="000000"/>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Revenue (A)</w:t>
            </w:r>
          </w:p>
        </w:tc>
        <w:tc>
          <w:tcPr>
            <w:tcW w:w="2520" w:type="dxa"/>
            <w:tcBorders>
              <w:top w:val="nil"/>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6,738</w:t>
            </w:r>
          </w:p>
        </w:tc>
        <w:tc>
          <w:tcPr>
            <w:tcW w:w="2070" w:type="dxa"/>
            <w:tcBorders>
              <w:top w:val="nil"/>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6,441</w:t>
            </w:r>
          </w:p>
        </w:tc>
      </w:tr>
      <w:tr w:rsidR="00182589" w:rsidRPr="00182589" w:rsidTr="00182589">
        <w:tc>
          <w:tcPr>
            <w:tcW w:w="4050" w:type="dxa"/>
            <w:tcBorders>
              <w:top w:val="nil"/>
              <w:left w:val="single" w:sz="6" w:space="0" w:color="000000"/>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Total Assets (B)</w:t>
            </w:r>
          </w:p>
        </w:tc>
        <w:tc>
          <w:tcPr>
            <w:tcW w:w="2520" w:type="dxa"/>
            <w:tcBorders>
              <w:top w:val="nil"/>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9,736</w:t>
            </w:r>
          </w:p>
        </w:tc>
        <w:tc>
          <w:tcPr>
            <w:tcW w:w="2070" w:type="dxa"/>
            <w:tcBorders>
              <w:top w:val="nil"/>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10,087</w:t>
            </w:r>
          </w:p>
        </w:tc>
      </w:tr>
      <w:tr w:rsidR="00182589" w:rsidRPr="00182589" w:rsidTr="00182589">
        <w:tc>
          <w:tcPr>
            <w:tcW w:w="4050" w:type="dxa"/>
            <w:tcBorders>
              <w:top w:val="nil"/>
              <w:left w:val="single" w:sz="6" w:space="0" w:color="000000"/>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Asset Turnover (A/B)</w:t>
            </w:r>
          </w:p>
        </w:tc>
        <w:tc>
          <w:tcPr>
            <w:tcW w:w="2520" w:type="dxa"/>
            <w:tcBorders>
              <w:top w:val="nil"/>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0.692 times</w:t>
            </w:r>
          </w:p>
        </w:tc>
        <w:tc>
          <w:tcPr>
            <w:tcW w:w="2070" w:type="dxa"/>
            <w:tcBorders>
              <w:top w:val="nil"/>
              <w:left w:val="nil"/>
              <w:bottom w:val="single" w:sz="6" w:space="0" w:color="000000"/>
              <w:right w:val="single" w:sz="6" w:space="0" w:color="000000"/>
            </w:tcBorders>
            <w:hideMark/>
          </w:tcPr>
          <w:p w:rsidR="00182589" w:rsidRPr="00182589" w:rsidRDefault="00182589" w:rsidP="00795ABE">
            <w:pPr>
              <w:spacing w:line="360" w:lineRule="auto"/>
              <w:jc w:val="both"/>
              <w:rPr>
                <w:rFonts w:ascii="Times New Roman" w:hAnsi="Times New Roman" w:cs="Times New Roman"/>
                <w:sz w:val="24"/>
                <w:szCs w:val="24"/>
              </w:rPr>
            </w:pPr>
            <w:r w:rsidRPr="00182589">
              <w:rPr>
                <w:rFonts w:ascii="Times New Roman" w:hAnsi="Times New Roman" w:cs="Times New Roman"/>
                <w:sz w:val="24"/>
                <w:szCs w:val="24"/>
              </w:rPr>
              <w:t>0.639 times</w:t>
            </w:r>
          </w:p>
        </w:tc>
      </w:tr>
    </w:tbl>
    <w:p w:rsidR="00182589" w:rsidRDefault="00182589" w:rsidP="00795ABE">
      <w:pPr>
        <w:spacing w:line="360" w:lineRule="auto"/>
        <w:jc w:val="both"/>
        <w:rPr>
          <w:rFonts w:ascii="Times New Roman" w:hAnsi="Times New Roman" w:cs="Times New Roman"/>
          <w:sz w:val="24"/>
          <w:szCs w:val="24"/>
        </w:rPr>
      </w:pPr>
    </w:p>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6. Stock Holding Days</w:t>
      </w:r>
    </w:p>
    <w:p w:rsidR="00A920AF"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 Inventory/Cost of Sales * 365</w:t>
      </w:r>
    </w:p>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(i) </w:t>
      </w:r>
      <w:r w:rsidR="008441E1" w:rsidRPr="00DB620B">
        <w:rPr>
          <w:rFonts w:ascii="Times New Roman" w:hAnsi="Times New Roman" w:cs="Times New Roman"/>
          <w:sz w:val="24"/>
          <w:szCs w:val="24"/>
        </w:rPr>
        <w:t>Inventory: -</w:t>
      </w:r>
    </w:p>
    <w:tbl>
      <w:tblPr>
        <w:tblW w:w="0" w:type="auto"/>
        <w:tblInd w:w="720" w:type="dxa"/>
        <w:tblCellMar>
          <w:top w:w="15" w:type="dxa"/>
          <w:left w:w="15" w:type="dxa"/>
          <w:bottom w:w="15" w:type="dxa"/>
          <w:right w:w="15" w:type="dxa"/>
        </w:tblCellMar>
        <w:tblLook w:val="04A0"/>
      </w:tblPr>
      <w:tblGrid>
        <w:gridCol w:w="3915"/>
        <w:gridCol w:w="2425"/>
        <w:gridCol w:w="1996"/>
      </w:tblGrid>
      <w:tr w:rsidR="00DB620B" w:rsidRPr="00DB620B" w:rsidTr="00DB620B">
        <w:tc>
          <w:tcPr>
            <w:tcW w:w="4050" w:type="dxa"/>
            <w:tcBorders>
              <w:top w:val="single" w:sz="6" w:space="0" w:color="000000"/>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20</w:t>
            </w:r>
            <w:r>
              <w:rPr>
                <w:rFonts w:ascii="Times New Roman" w:hAnsi="Times New Roman" w:cs="Times New Roman"/>
                <w:b/>
                <w:bCs/>
                <w:sz w:val="24"/>
                <w:szCs w:val="24"/>
              </w:rPr>
              <w:t>20</w:t>
            </w:r>
          </w:p>
        </w:tc>
      </w:tr>
      <w:tr w:rsidR="00DB620B" w:rsidRPr="00DB620B" w:rsidTr="00DB620B">
        <w:tc>
          <w:tcPr>
            <w:tcW w:w="4050" w:type="dxa"/>
            <w:tcBorders>
              <w:top w:val="nil"/>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Inventory</w:t>
            </w:r>
          </w:p>
        </w:tc>
        <w:tc>
          <w:tcPr>
            <w:tcW w:w="252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708</w:t>
            </w:r>
          </w:p>
        </w:tc>
        <w:tc>
          <w:tcPr>
            <w:tcW w:w="207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659</w:t>
            </w:r>
          </w:p>
        </w:tc>
      </w:tr>
    </w:tbl>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 xml:space="preserve">(ii) Cost of </w:t>
      </w:r>
      <w:r w:rsidR="00FD1747" w:rsidRPr="00DB620B">
        <w:rPr>
          <w:rFonts w:ascii="Times New Roman" w:hAnsi="Times New Roman" w:cs="Times New Roman"/>
          <w:sz w:val="24"/>
          <w:szCs w:val="24"/>
        </w:rPr>
        <w:t>Sales: -</w:t>
      </w:r>
    </w:p>
    <w:tbl>
      <w:tblPr>
        <w:tblW w:w="0" w:type="auto"/>
        <w:tblInd w:w="720" w:type="dxa"/>
        <w:tblCellMar>
          <w:top w:w="15" w:type="dxa"/>
          <w:left w:w="15" w:type="dxa"/>
          <w:bottom w:w="15" w:type="dxa"/>
          <w:right w:w="15" w:type="dxa"/>
        </w:tblCellMar>
        <w:tblLook w:val="04A0"/>
      </w:tblPr>
      <w:tblGrid>
        <w:gridCol w:w="3912"/>
        <w:gridCol w:w="2426"/>
        <w:gridCol w:w="1998"/>
      </w:tblGrid>
      <w:tr w:rsidR="00DB620B" w:rsidRPr="00DB620B" w:rsidTr="00DB620B">
        <w:tc>
          <w:tcPr>
            <w:tcW w:w="4050" w:type="dxa"/>
            <w:tcBorders>
              <w:top w:val="single" w:sz="6" w:space="0" w:color="000000"/>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20</w:t>
            </w:r>
            <w:r>
              <w:rPr>
                <w:rFonts w:ascii="Times New Roman" w:hAnsi="Times New Roman" w:cs="Times New Roman"/>
                <w:b/>
                <w:bCs/>
                <w:sz w:val="24"/>
                <w:szCs w:val="24"/>
              </w:rPr>
              <w:t>20</w:t>
            </w:r>
          </w:p>
        </w:tc>
      </w:tr>
      <w:tr w:rsidR="00DB620B" w:rsidRPr="00DB620B" w:rsidTr="00DB620B">
        <w:tc>
          <w:tcPr>
            <w:tcW w:w="4050" w:type="dxa"/>
            <w:tcBorders>
              <w:top w:val="nil"/>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Cost of Sales</w:t>
            </w:r>
          </w:p>
        </w:tc>
        <w:tc>
          <w:tcPr>
            <w:tcW w:w="252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3,235</w:t>
            </w:r>
          </w:p>
        </w:tc>
        <w:tc>
          <w:tcPr>
            <w:tcW w:w="207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3,096</w:t>
            </w:r>
          </w:p>
        </w:tc>
      </w:tr>
    </w:tbl>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(iii) Stock Holding Days</w:t>
      </w:r>
    </w:p>
    <w:tbl>
      <w:tblPr>
        <w:tblW w:w="0" w:type="auto"/>
        <w:tblInd w:w="720" w:type="dxa"/>
        <w:tblCellMar>
          <w:top w:w="15" w:type="dxa"/>
          <w:left w:w="15" w:type="dxa"/>
          <w:bottom w:w="15" w:type="dxa"/>
          <w:right w:w="15" w:type="dxa"/>
        </w:tblCellMar>
        <w:tblLook w:val="04A0"/>
      </w:tblPr>
      <w:tblGrid>
        <w:gridCol w:w="3912"/>
        <w:gridCol w:w="2426"/>
        <w:gridCol w:w="1998"/>
      </w:tblGrid>
      <w:tr w:rsidR="00DB620B" w:rsidRPr="00DB620B" w:rsidTr="00DB620B">
        <w:tc>
          <w:tcPr>
            <w:tcW w:w="4050" w:type="dxa"/>
            <w:tcBorders>
              <w:top w:val="single" w:sz="6" w:space="0" w:color="000000"/>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20</w:t>
            </w:r>
            <w:r>
              <w:rPr>
                <w:rFonts w:ascii="Times New Roman" w:hAnsi="Times New Roman" w:cs="Times New Roman"/>
                <w:b/>
                <w:bCs/>
                <w:sz w:val="24"/>
                <w:szCs w:val="24"/>
              </w:rPr>
              <w:t>20</w:t>
            </w:r>
          </w:p>
        </w:tc>
      </w:tr>
      <w:tr w:rsidR="00DB620B" w:rsidRPr="00DB620B" w:rsidTr="00DB620B">
        <w:tc>
          <w:tcPr>
            <w:tcW w:w="4050" w:type="dxa"/>
            <w:tcBorders>
              <w:top w:val="nil"/>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Inventory (A)</w:t>
            </w:r>
          </w:p>
        </w:tc>
        <w:tc>
          <w:tcPr>
            <w:tcW w:w="252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708</w:t>
            </w:r>
          </w:p>
        </w:tc>
        <w:tc>
          <w:tcPr>
            <w:tcW w:w="207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659</w:t>
            </w:r>
          </w:p>
        </w:tc>
      </w:tr>
      <w:tr w:rsidR="00DB620B" w:rsidRPr="00DB620B" w:rsidTr="00DB620B">
        <w:tc>
          <w:tcPr>
            <w:tcW w:w="4050" w:type="dxa"/>
            <w:tcBorders>
              <w:top w:val="nil"/>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Cost of Sales (B)</w:t>
            </w:r>
          </w:p>
        </w:tc>
        <w:tc>
          <w:tcPr>
            <w:tcW w:w="252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3,235</w:t>
            </w:r>
          </w:p>
        </w:tc>
        <w:tc>
          <w:tcPr>
            <w:tcW w:w="207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3,096</w:t>
            </w:r>
          </w:p>
        </w:tc>
      </w:tr>
      <w:tr w:rsidR="00DB620B" w:rsidRPr="00DB620B" w:rsidTr="00DB620B">
        <w:tc>
          <w:tcPr>
            <w:tcW w:w="4050" w:type="dxa"/>
            <w:tcBorders>
              <w:top w:val="nil"/>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Stock Holding Days (A/B)*365</w:t>
            </w:r>
          </w:p>
        </w:tc>
        <w:tc>
          <w:tcPr>
            <w:tcW w:w="252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79.88 or 80 days</w:t>
            </w:r>
          </w:p>
        </w:tc>
        <w:tc>
          <w:tcPr>
            <w:tcW w:w="207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77.69 or 78 days</w:t>
            </w:r>
          </w:p>
        </w:tc>
      </w:tr>
    </w:tbl>
    <w:p w:rsidR="00DB620B" w:rsidRDefault="00DB620B" w:rsidP="00795ABE">
      <w:pPr>
        <w:spacing w:line="360" w:lineRule="auto"/>
        <w:jc w:val="both"/>
        <w:rPr>
          <w:rFonts w:ascii="Times New Roman" w:hAnsi="Times New Roman" w:cs="Times New Roman"/>
          <w:sz w:val="24"/>
          <w:szCs w:val="24"/>
        </w:rPr>
      </w:pPr>
    </w:p>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 xml:space="preserve">7. Debtors Collection </w:t>
      </w:r>
      <w:r w:rsidR="00FD1747" w:rsidRPr="00DB620B">
        <w:rPr>
          <w:rFonts w:ascii="Times New Roman" w:hAnsi="Times New Roman" w:cs="Times New Roman"/>
          <w:sz w:val="24"/>
          <w:szCs w:val="24"/>
        </w:rPr>
        <w:t>Period: -</w:t>
      </w:r>
    </w:p>
    <w:p w:rsidR="00836532"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 Trade Receivables/Credit Sales * 365</w:t>
      </w:r>
    </w:p>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(i) Trade Receivables:-</w:t>
      </w:r>
    </w:p>
    <w:tbl>
      <w:tblPr>
        <w:tblW w:w="0" w:type="auto"/>
        <w:tblInd w:w="720" w:type="dxa"/>
        <w:tblCellMar>
          <w:top w:w="15" w:type="dxa"/>
          <w:left w:w="15" w:type="dxa"/>
          <w:bottom w:w="15" w:type="dxa"/>
          <w:right w:w="15" w:type="dxa"/>
        </w:tblCellMar>
        <w:tblLook w:val="04A0"/>
      </w:tblPr>
      <w:tblGrid>
        <w:gridCol w:w="3912"/>
        <w:gridCol w:w="2426"/>
        <w:gridCol w:w="1998"/>
      </w:tblGrid>
      <w:tr w:rsidR="00DB620B" w:rsidRPr="00DB620B" w:rsidTr="00DB620B">
        <w:tc>
          <w:tcPr>
            <w:tcW w:w="4050" w:type="dxa"/>
            <w:tcBorders>
              <w:top w:val="single" w:sz="6" w:space="0" w:color="000000"/>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20</w:t>
            </w:r>
            <w:r>
              <w:rPr>
                <w:rFonts w:ascii="Times New Roman" w:hAnsi="Times New Roman" w:cs="Times New Roman"/>
                <w:b/>
                <w:bCs/>
                <w:sz w:val="24"/>
                <w:szCs w:val="24"/>
              </w:rPr>
              <w:t>20</w:t>
            </w:r>
          </w:p>
        </w:tc>
      </w:tr>
      <w:tr w:rsidR="00DB620B" w:rsidRPr="00DB620B" w:rsidTr="00DB620B">
        <w:tc>
          <w:tcPr>
            <w:tcW w:w="4050" w:type="dxa"/>
            <w:tcBorders>
              <w:top w:val="nil"/>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Trade Receivables</w:t>
            </w:r>
          </w:p>
        </w:tc>
        <w:tc>
          <w:tcPr>
            <w:tcW w:w="252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1,249</w:t>
            </w:r>
          </w:p>
        </w:tc>
        <w:tc>
          <w:tcPr>
            <w:tcW w:w="207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1,287</w:t>
            </w:r>
          </w:p>
        </w:tc>
      </w:tr>
    </w:tbl>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 xml:space="preserve">(ii) Credit </w:t>
      </w:r>
      <w:r w:rsidR="00FD1747" w:rsidRPr="00DB620B">
        <w:rPr>
          <w:rFonts w:ascii="Times New Roman" w:hAnsi="Times New Roman" w:cs="Times New Roman"/>
          <w:sz w:val="24"/>
          <w:szCs w:val="24"/>
        </w:rPr>
        <w:t>Sales: -</w:t>
      </w:r>
    </w:p>
    <w:tbl>
      <w:tblPr>
        <w:tblW w:w="0" w:type="auto"/>
        <w:tblInd w:w="720" w:type="dxa"/>
        <w:tblCellMar>
          <w:top w:w="15" w:type="dxa"/>
          <w:left w:w="15" w:type="dxa"/>
          <w:bottom w:w="15" w:type="dxa"/>
          <w:right w:w="15" w:type="dxa"/>
        </w:tblCellMar>
        <w:tblLook w:val="04A0"/>
      </w:tblPr>
      <w:tblGrid>
        <w:gridCol w:w="3912"/>
        <w:gridCol w:w="2426"/>
        <w:gridCol w:w="1998"/>
      </w:tblGrid>
      <w:tr w:rsidR="00DB620B" w:rsidRPr="00DB620B" w:rsidTr="00DB620B">
        <w:tc>
          <w:tcPr>
            <w:tcW w:w="4050" w:type="dxa"/>
            <w:tcBorders>
              <w:top w:val="single" w:sz="6" w:space="0" w:color="000000"/>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20</w:t>
            </w:r>
            <w:r>
              <w:rPr>
                <w:rFonts w:ascii="Times New Roman" w:hAnsi="Times New Roman" w:cs="Times New Roman"/>
                <w:b/>
                <w:bCs/>
                <w:sz w:val="24"/>
                <w:szCs w:val="24"/>
              </w:rPr>
              <w:t>20</w:t>
            </w:r>
          </w:p>
        </w:tc>
      </w:tr>
      <w:tr w:rsidR="00DB620B" w:rsidRPr="00DB620B" w:rsidTr="00DB620B">
        <w:tc>
          <w:tcPr>
            <w:tcW w:w="4050" w:type="dxa"/>
            <w:tcBorders>
              <w:top w:val="nil"/>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Sales*</w:t>
            </w:r>
          </w:p>
        </w:tc>
        <w:tc>
          <w:tcPr>
            <w:tcW w:w="252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6,738</w:t>
            </w:r>
          </w:p>
        </w:tc>
        <w:tc>
          <w:tcPr>
            <w:tcW w:w="207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6,441</w:t>
            </w:r>
          </w:p>
        </w:tc>
      </w:tr>
    </w:tbl>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               </w:t>
      </w:r>
      <w:r w:rsidRPr="00DB620B">
        <w:rPr>
          <w:rFonts w:ascii="Times New Roman" w:hAnsi="Times New Roman" w:cs="Times New Roman"/>
          <w:sz w:val="24"/>
          <w:szCs w:val="24"/>
        </w:rPr>
        <w:t> *Assuming all sales are on credit.</w:t>
      </w:r>
    </w:p>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(iii) Debtor Collection Period</w:t>
      </w:r>
    </w:p>
    <w:tbl>
      <w:tblPr>
        <w:tblW w:w="0" w:type="auto"/>
        <w:tblInd w:w="720" w:type="dxa"/>
        <w:tblCellMar>
          <w:top w:w="15" w:type="dxa"/>
          <w:left w:w="15" w:type="dxa"/>
          <w:bottom w:w="15" w:type="dxa"/>
          <w:right w:w="15" w:type="dxa"/>
        </w:tblCellMar>
        <w:tblLook w:val="04A0"/>
      </w:tblPr>
      <w:tblGrid>
        <w:gridCol w:w="3912"/>
        <w:gridCol w:w="2426"/>
        <w:gridCol w:w="1998"/>
      </w:tblGrid>
      <w:tr w:rsidR="00DB620B" w:rsidRPr="00DB620B" w:rsidTr="00DB620B">
        <w:tc>
          <w:tcPr>
            <w:tcW w:w="4050" w:type="dxa"/>
            <w:tcBorders>
              <w:top w:val="single" w:sz="6" w:space="0" w:color="000000"/>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20</w:t>
            </w:r>
            <w:r>
              <w:rPr>
                <w:rFonts w:ascii="Times New Roman" w:hAnsi="Times New Roman" w:cs="Times New Roman"/>
                <w:b/>
                <w:bCs/>
                <w:sz w:val="24"/>
                <w:szCs w:val="24"/>
              </w:rPr>
              <w:t>21</w:t>
            </w:r>
          </w:p>
        </w:tc>
        <w:tc>
          <w:tcPr>
            <w:tcW w:w="2070" w:type="dxa"/>
            <w:tcBorders>
              <w:top w:val="single" w:sz="6" w:space="0" w:color="000000"/>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b/>
                <w:bCs/>
                <w:sz w:val="24"/>
                <w:szCs w:val="24"/>
              </w:rPr>
              <w:t>20</w:t>
            </w:r>
            <w:r>
              <w:rPr>
                <w:rFonts w:ascii="Times New Roman" w:hAnsi="Times New Roman" w:cs="Times New Roman"/>
                <w:b/>
                <w:bCs/>
                <w:sz w:val="24"/>
                <w:szCs w:val="24"/>
              </w:rPr>
              <w:t>20</w:t>
            </w:r>
          </w:p>
        </w:tc>
      </w:tr>
      <w:tr w:rsidR="00DB620B" w:rsidRPr="00DB620B" w:rsidTr="00DB620B">
        <w:tc>
          <w:tcPr>
            <w:tcW w:w="4050" w:type="dxa"/>
            <w:tcBorders>
              <w:top w:val="nil"/>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Trade Receivables (A)</w:t>
            </w:r>
          </w:p>
        </w:tc>
        <w:tc>
          <w:tcPr>
            <w:tcW w:w="252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1,249</w:t>
            </w:r>
          </w:p>
        </w:tc>
        <w:tc>
          <w:tcPr>
            <w:tcW w:w="207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1,287</w:t>
            </w:r>
          </w:p>
        </w:tc>
      </w:tr>
      <w:tr w:rsidR="00DB620B" w:rsidRPr="00DB620B" w:rsidTr="00DB620B">
        <w:tc>
          <w:tcPr>
            <w:tcW w:w="4050" w:type="dxa"/>
            <w:tcBorders>
              <w:top w:val="nil"/>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Sales (B)</w:t>
            </w:r>
          </w:p>
        </w:tc>
        <w:tc>
          <w:tcPr>
            <w:tcW w:w="252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6,738</w:t>
            </w:r>
          </w:p>
        </w:tc>
        <w:tc>
          <w:tcPr>
            <w:tcW w:w="207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6,441</w:t>
            </w:r>
          </w:p>
        </w:tc>
      </w:tr>
      <w:tr w:rsidR="00DB620B" w:rsidRPr="00DB620B" w:rsidTr="00DB620B">
        <w:tc>
          <w:tcPr>
            <w:tcW w:w="4050" w:type="dxa"/>
            <w:tcBorders>
              <w:top w:val="nil"/>
              <w:left w:val="single" w:sz="6" w:space="0" w:color="000000"/>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Debtor Collection Period (A/</w:t>
            </w:r>
            <w:r w:rsidR="00FD1747" w:rsidRPr="00DB620B">
              <w:rPr>
                <w:rFonts w:ascii="Times New Roman" w:hAnsi="Times New Roman" w:cs="Times New Roman"/>
                <w:sz w:val="24"/>
                <w:szCs w:val="24"/>
              </w:rPr>
              <w:t>B) *</w:t>
            </w:r>
            <w:r w:rsidRPr="00DB620B">
              <w:rPr>
                <w:rFonts w:ascii="Times New Roman" w:hAnsi="Times New Roman" w:cs="Times New Roman"/>
                <w:sz w:val="24"/>
                <w:szCs w:val="24"/>
              </w:rPr>
              <w:t>365</w:t>
            </w:r>
          </w:p>
        </w:tc>
        <w:tc>
          <w:tcPr>
            <w:tcW w:w="252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67.66 or 68 days</w:t>
            </w:r>
          </w:p>
        </w:tc>
        <w:tc>
          <w:tcPr>
            <w:tcW w:w="2070" w:type="dxa"/>
            <w:tcBorders>
              <w:top w:val="nil"/>
              <w:left w:val="nil"/>
              <w:bottom w:val="single" w:sz="6" w:space="0" w:color="000000"/>
              <w:right w:val="single" w:sz="6" w:space="0" w:color="000000"/>
            </w:tcBorders>
            <w:hideMark/>
          </w:tcPr>
          <w:p w:rsidR="00DB620B" w:rsidRPr="00DB620B" w:rsidRDefault="00DB620B" w:rsidP="00795ABE">
            <w:pPr>
              <w:spacing w:line="360" w:lineRule="auto"/>
              <w:jc w:val="both"/>
              <w:rPr>
                <w:rFonts w:ascii="Times New Roman" w:hAnsi="Times New Roman" w:cs="Times New Roman"/>
                <w:sz w:val="24"/>
                <w:szCs w:val="24"/>
              </w:rPr>
            </w:pPr>
            <w:r w:rsidRPr="00DB620B">
              <w:rPr>
                <w:rFonts w:ascii="Times New Roman" w:hAnsi="Times New Roman" w:cs="Times New Roman"/>
                <w:sz w:val="24"/>
                <w:szCs w:val="24"/>
              </w:rPr>
              <w:t>72.93 or 73 days</w:t>
            </w:r>
          </w:p>
        </w:tc>
      </w:tr>
    </w:tbl>
    <w:p w:rsidR="00DB620B" w:rsidRDefault="00DB620B" w:rsidP="00795ABE">
      <w:pPr>
        <w:spacing w:line="360" w:lineRule="auto"/>
        <w:jc w:val="both"/>
        <w:rPr>
          <w:rFonts w:ascii="Times New Roman" w:hAnsi="Times New Roman" w:cs="Times New Roman"/>
          <w:sz w:val="24"/>
          <w:szCs w:val="24"/>
        </w:rPr>
      </w:pPr>
    </w:p>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8. Current Ratio</w:t>
      </w:r>
    </w:p>
    <w:p w:rsidR="00DB620B"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 Current Assets/Current Liabilities</w:t>
      </w:r>
    </w:p>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(i) Current Assets</w:t>
      </w:r>
    </w:p>
    <w:tbl>
      <w:tblPr>
        <w:tblW w:w="0" w:type="auto"/>
        <w:tblInd w:w="720" w:type="dxa"/>
        <w:tblCellMar>
          <w:top w:w="15" w:type="dxa"/>
          <w:left w:w="15" w:type="dxa"/>
          <w:bottom w:w="15" w:type="dxa"/>
          <w:right w:w="15" w:type="dxa"/>
        </w:tblCellMar>
        <w:tblLook w:val="04A0"/>
      </w:tblPr>
      <w:tblGrid>
        <w:gridCol w:w="3912"/>
        <w:gridCol w:w="2426"/>
        <w:gridCol w:w="1998"/>
      </w:tblGrid>
      <w:tr w:rsidR="00E8412A" w:rsidRPr="00E8412A" w:rsidTr="00E8412A">
        <w:tc>
          <w:tcPr>
            <w:tcW w:w="4050" w:type="dxa"/>
            <w:tcBorders>
              <w:top w:val="single" w:sz="6" w:space="0" w:color="000000"/>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w:t>
            </w:r>
            <w:r>
              <w:rPr>
                <w:rFonts w:ascii="Times New Roman" w:hAnsi="Times New Roman" w:cs="Times New Roman"/>
                <w:b/>
                <w:bCs/>
                <w:sz w:val="24"/>
                <w:szCs w:val="24"/>
              </w:rPr>
              <w:t>20</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Current Assets</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2,303</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2,355</w:t>
            </w:r>
          </w:p>
        </w:tc>
      </w:tr>
    </w:tbl>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 xml:space="preserve">(ii) Current </w:t>
      </w:r>
      <w:r w:rsidR="00FD1747" w:rsidRPr="00E8412A">
        <w:rPr>
          <w:rFonts w:ascii="Times New Roman" w:hAnsi="Times New Roman" w:cs="Times New Roman"/>
          <w:sz w:val="24"/>
          <w:szCs w:val="24"/>
        </w:rPr>
        <w:t>Liabilities: -</w:t>
      </w:r>
    </w:p>
    <w:tbl>
      <w:tblPr>
        <w:tblW w:w="0" w:type="auto"/>
        <w:tblInd w:w="720" w:type="dxa"/>
        <w:tblCellMar>
          <w:top w:w="15" w:type="dxa"/>
          <w:left w:w="15" w:type="dxa"/>
          <w:bottom w:w="15" w:type="dxa"/>
          <w:right w:w="15" w:type="dxa"/>
        </w:tblCellMar>
        <w:tblLook w:val="04A0"/>
      </w:tblPr>
      <w:tblGrid>
        <w:gridCol w:w="3912"/>
        <w:gridCol w:w="2426"/>
        <w:gridCol w:w="1998"/>
      </w:tblGrid>
      <w:tr w:rsidR="00E8412A" w:rsidRPr="00E8412A" w:rsidTr="00E8412A">
        <w:tc>
          <w:tcPr>
            <w:tcW w:w="4050" w:type="dxa"/>
            <w:tcBorders>
              <w:top w:val="single" w:sz="6" w:space="0" w:color="000000"/>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w:t>
            </w:r>
            <w:r>
              <w:rPr>
                <w:rFonts w:ascii="Times New Roman" w:hAnsi="Times New Roman" w:cs="Times New Roman"/>
                <w:b/>
                <w:bCs/>
                <w:sz w:val="24"/>
                <w:szCs w:val="24"/>
              </w:rPr>
              <w:t>20</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lastRenderedPageBreak/>
              <w:t>Current Liabilities</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2,511</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3,046</w:t>
            </w:r>
          </w:p>
        </w:tc>
      </w:tr>
    </w:tbl>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  </w:t>
      </w:r>
      <w:r w:rsidRPr="00E8412A">
        <w:rPr>
          <w:rFonts w:ascii="Times New Roman" w:hAnsi="Times New Roman" w:cs="Times New Roman"/>
          <w:sz w:val="24"/>
          <w:szCs w:val="24"/>
        </w:rPr>
        <w:t>(iii) Current Ratio</w:t>
      </w:r>
    </w:p>
    <w:tbl>
      <w:tblPr>
        <w:tblW w:w="0" w:type="auto"/>
        <w:tblInd w:w="720" w:type="dxa"/>
        <w:tblCellMar>
          <w:top w:w="15" w:type="dxa"/>
          <w:left w:w="15" w:type="dxa"/>
          <w:bottom w:w="15" w:type="dxa"/>
          <w:right w:w="15" w:type="dxa"/>
        </w:tblCellMar>
        <w:tblLook w:val="04A0"/>
      </w:tblPr>
      <w:tblGrid>
        <w:gridCol w:w="3912"/>
        <w:gridCol w:w="2426"/>
        <w:gridCol w:w="1998"/>
      </w:tblGrid>
      <w:tr w:rsidR="00E8412A" w:rsidRPr="00E8412A" w:rsidTr="00E8412A">
        <w:tc>
          <w:tcPr>
            <w:tcW w:w="4050" w:type="dxa"/>
            <w:tcBorders>
              <w:top w:val="single" w:sz="6" w:space="0" w:color="000000"/>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w:t>
            </w:r>
            <w:r>
              <w:rPr>
                <w:rFonts w:ascii="Times New Roman" w:hAnsi="Times New Roman" w:cs="Times New Roman"/>
                <w:b/>
                <w:bCs/>
                <w:sz w:val="24"/>
                <w:szCs w:val="24"/>
              </w:rPr>
              <w:t>20</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Current Assets (A)</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2,303</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2,355</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Current Liabilities (B)</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2,511</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3,046</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Current Ratio (A/B)</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0.917 times</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0.773 times</w:t>
            </w:r>
          </w:p>
        </w:tc>
      </w:tr>
    </w:tbl>
    <w:p w:rsidR="00E8412A" w:rsidRDefault="00E8412A" w:rsidP="00795ABE">
      <w:pPr>
        <w:spacing w:line="360" w:lineRule="auto"/>
        <w:jc w:val="both"/>
        <w:rPr>
          <w:rFonts w:ascii="Times New Roman" w:hAnsi="Times New Roman" w:cs="Times New Roman"/>
          <w:sz w:val="24"/>
          <w:szCs w:val="24"/>
        </w:rPr>
      </w:pPr>
    </w:p>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9. Gearing Ratio</w:t>
      </w:r>
    </w:p>
    <w:p w:rsid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 Total Debt/Total Equity</w:t>
      </w:r>
    </w:p>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(i) Debt</w:t>
      </w:r>
    </w:p>
    <w:tbl>
      <w:tblPr>
        <w:tblW w:w="0" w:type="auto"/>
        <w:tblInd w:w="720" w:type="dxa"/>
        <w:tblCellMar>
          <w:top w:w="15" w:type="dxa"/>
          <w:left w:w="15" w:type="dxa"/>
          <w:bottom w:w="15" w:type="dxa"/>
          <w:right w:w="15" w:type="dxa"/>
        </w:tblCellMar>
        <w:tblLook w:val="04A0"/>
      </w:tblPr>
      <w:tblGrid>
        <w:gridCol w:w="3912"/>
        <w:gridCol w:w="2426"/>
        <w:gridCol w:w="1998"/>
      </w:tblGrid>
      <w:tr w:rsidR="00E8412A" w:rsidRPr="00E8412A" w:rsidTr="00E8412A">
        <w:tc>
          <w:tcPr>
            <w:tcW w:w="4050" w:type="dxa"/>
            <w:tcBorders>
              <w:top w:val="single" w:sz="6" w:space="0" w:color="000000"/>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w:t>
            </w:r>
            <w:r>
              <w:rPr>
                <w:rFonts w:ascii="Times New Roman" w:hAnsi="Times New Roman" w:cs="Times New Roman"/>
                <w:b/>
                <w:bCs/>
                <w:sz w:val="24"/>
                <w:szCs w:val="24"/>
              </w:rPr>
              <w:t>20</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Debt</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4,137</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4,129</w:t>
            </w:r>
          </w:p>
        </w:tc>
      </w:tr>
    </w:tbl>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(ii) </w:t>
      </w:r>
      <w:r w:rsidR="009D6352" w:rsidRPr="00E8412A">
        <w:rPr>
          <w:rFonts w:ascii="Times New Roman" w:hAnsi="Times New Roman" w:cs="Times New Roman"/>
          <w:sz w:val="24"/>
          <w:szCs w:val="24"/>
        </w:rPr>
        <w:t>Equity: -</w:t>
      </w:r>
    </w:p>
    <w:tbl>
      <w:tblPr>
        <w:tblW w:w="0" w:type="auto"/>
        <w:tblInd w:w="720" w:type="dxa"/>
        <w:tblCellMar>
          <w:top w:w="15" w:type="dxa"/>
          <w:left w:w="15" w:type="dxa"/>
          <w:bottom w:w="15" w:type="dxa"/>
          <w:right w:w="15" w:type="dxa"/>
        </w:tblCellMar>
        <w:tblLook w:val="04A0"/>
      </w:tblPr>
      <w:tblGrid>
        <w:gridCol w:w="3912"/>
        <w:gridCol w:w="2426"/>
        <w:gridCol w:w="1998"/>
      </w:tblGrid>
      <w:tr w:rsidR="00E8412A" w:rsidRPr="00E8412A" w:rsidTr="00E8412A">
        <w:tc>
          <w:tcPr>
            <w:tcW w:w="4050" w:type="dxa"/>
            <w:tcBorders>
              <w:top w:val="single" w:sz="6" w:space="0" w:color="000000"/>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w:t>
            </w:r>
            <w:r>
              <w:rPr>
                <w:rFonts w:ascii="Times New Roman" w:hAnsi="Times New Roman" w:cs="Times New Roman"/>
                <w:b/>
                <w:bCs/>
                <w:sz w:val="24"/>
                <w:szCs w:val="24"/>
              </w:rPr>
              <w:t>20</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Equity</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3,088</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2,912</w:t>
            </w:r>
          </w:p>
        </w:tc>
      </w:tr>
    </w:tbl>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               </w:t>
      </w:r>
    </w:p>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(iii) Current Ratio</w:t>
      </w:r>
    </w:p>
    <w:tbl>
      <w:tblPr>
        <w:tblW w:w="0" w:type="auto"/>
        <w:tblInd w:w="720" w:type="dxa"/>
        <w:tblCellMar>
          <w:top w:w="15" w:type="dxa"/>
          <w:left w:w="15" w:type="dxa"/>
          <w:bottom w:w="15" w:type="dxa"/>
          <w:right w:w="15" w:type="dxa"/>
        </w:tblCellMar>
        <w:tblLook w:val="04A0"/>
      </w:tblPr>
      <w:tblGrid>
        <w:gridCol w:w="3912"/>
        <w:gridCol w:w="2426"/>
        <w:gridCol w:w="1998"/>
      </w:tblGrid>
      <w:tr w:rsidR="00E8412A" w:rsidRPr="00E8412A" w:rsidTr="00E8412A">
        <w:tc>
          <w:tcPr>
            <w:tcW w:w="4050" w:type="dxa"/>
            <w:tcBorders>
              <w:top w:val="single" w:sz="6" w:space="0" w:color="000000"/>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w:t>
            </w:r>
            <w:r>
              <w:rPr>
                <w:rFonts w:ascii="Times New Roman" w:hAnsi="Times New Roman" w:cs="Times New Roman"/>
                <w:b/>
                <w:bCs/>
                <w:sz w:val="24"/>
                <w:szCs w:val="24"/>
              </w:rPr>
              <w:t>20</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Debt (A)</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4,137</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4,129</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Equity (B)</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3,088</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2,912</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Gearing Ratio (A/B)</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1.340 times</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1.418 times</w:t>
            </w:r>
          </w:p>
        </w:tc>
      </w:tr>
    </w:tbl>
    <w:p w:rsidR="00E8412A" w:rsidRDefault="00E8412A" w:rsidP="00795ABE">
      <w:pPr>
        <w:spacing w:line="360" w:lineRule="auto"/>
        <w:jc w:val="both"/>
        <w:rPr>
          <w:rFonts w:ascii="Times New Roman" w:hAnsi="Times New Roman" w:cs="Times New Roman"/>
          <w:sz w:val="24"/>
          <w:szCs w:val="24"/>
        </w:rPr>
      </w:pPr>
    </w:p>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10. Invertor Cover</w:t>
      </w:r>
    </w:p>
    <w:p w:rsid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lastRenderedPageBreak/>
        <w:t xml:space="preserve">= </w:t>
      </w:r>
      <w:r w:rsidR="009D6352" w:rsidRPr="00E8412A">
        <w:rPr>
          <w:rFonts w:ascii="Times New Roman" w:hAnsi="Times New Roman" w:cs="Times New Roman"/>
          <w:sz w:val="24"/>
          <w:szCs w:val="24"/>
        </w:rPr>
        <w:t>Earnings</w:t>
      </w:r>
      <w:r w:rsidRPr="00E8412A">
        <w:rPr>
          <w:rFonts w:ascii="Times New Roman" w:hAnsi="Times New Roman" w:cs="Times New Roman"/>
          <w:sz w:val="24"/>
          <w:szCs w:val="24"/>
        </w:rPr>
        <w:t xml:space="preserve"> before Interest &amp; Tax/Interest Expense</w:t>
      </w:r>
    </w:p>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(i) </w:t>
      </w:r>
      <w:r w:rsidR="009D6352" w:rsidRPr="00E8412A">
        <w:rPr>
          <w:rFonts w:ascii="Times New Roman" w:hAnsi="Times New Roman" w:cs="Times New Roman"/>
          <w:sz w:val="24"/>
          <w:szCs w:val="24"/>
        </w:rPr>
        <w:t>Earnings</w:t>
      </w:r>
      <w:r w:rsidRPr="00E8412A">
        <w:rPr>
          <w:rFonts w:ascii="Times New Roman" w:hAnsi="Times New Roman" w:cs="Times New Roman"/>
          <w:sz w:val="24"/>
          <w:szCs w:val="24"/>
        </w:rPr>
        <w:t xml:space="preserve"> before Interest &amp;</w:t>
      </w:r>
      <w:r w:rsidR="009D6352" w:rsidRPr="00E8412A">
        <w:rPr>
          <w:rFonts w:ascii="Times New Roman" w:hAnsi="Times New Roman" w:cs="Times New Roman"/>
          <w:sz w:val="24"/>
          <w:szCs w:val="24"/>
        </w:rPr>
        <w:t>Tax: -</w:t>
      </w:r>
    </w:p>
    <w:tbl>
      <w:tblPr>
        <w:tblW w:w="0" w:type="auto"/>
        <w:tblInd w:w="720" w:type="dxa"/>
        <w:tblCellMar>
          <w:top w:w="15" w:type="dxa"/>
          <w:left w:w="15" w:type="dxa"/>
          <w:bottom w:w="15" w:type="dxa"/>
          <w:right w:w="15" w:type="dxa"/>
        </w:tblCellMar>
        <w:tblLook w:val="04A0"/>
      </w:tblPr>
      <w:tblGrid>
        <w:gridCol w:w="3915"/>
        <w:gridCol w:w="2425"/>
        <w:gridCol w:w="1996"/>
      </w:tblGrid>
      <w:tr w:rsidR="00E8412A" w:rsidRPr="00E8412A" w:rsidTr="00E8412A">
        <w:tc>
          <w:tcPr>
            <w:tcW w:w="4050" w:type="dxa"/>
            <w:tcBorders>
              <w:top w:val="single" w:sz="6" w:space="0" w:color="000000"/>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w:t>
            </w:r>
            <w:r>
              <w:rPr>
                <w:rFonts w:ascii="Times New Roman" w:hAnsi="Times New Roman" w:cs="Times New Roman"/>
                <w:b/>
                <w:bCs/>
                <w:sz w:val="24"/>
                <w:szCs w:val="24"/>
              </w:rPr>
              <w:t>20</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Profit before Taxation</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620</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539</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9D6352"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Add: -</w:t>
            </w:r>
            <w:r w:rsidR="00E8412A" w:rsidRPr="00E8412A">
              <w:rPr>
                <w:rFonts w:ascii="Times New Roman" w:hAnsi="Times New Roman" w:cs="Times New Roman"/>
                <w:sz w:val="24"/>
                <w:szCs w:val="24"/>
              </w:rPr>
              <w:t xml:space="preserve"> Interest Payable</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226</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181</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9D6352"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Earnings</w:t>
            </w:r>
            <w:r w:rsidR="00E8412A" w:rsidRPr="00E8412A">
              <w:rPr>
                <w:rFonts w:ascii="Times New Roman" w:hAnsi="Times New Roman" w:cs="Times New Roman"/>
                <w:sz w:val="24"/>
                <w:szCs w:val="24"/>
              </w:rPr>
              <w:t xml:space="preserve"> before interest &amp; Tax</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846</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720</w:t>
            </w:r>
          </w:p>
        </w:tc>
      </w:tr>
    </w:tbl>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 xml:space="preserve">(ii) Interest </w:t>
      </w:r>
      <w:r w:rsidR="009D6352" w:rsidRPr="00E8412A">
        <w:rPr>
          <w:rFonts w:ascii="Times New Roman" w:hAnsi="Times New Roman" w:cs="Times New Roman"/>
          <w:sz w:val="24"/>
          <w:szCs w:val="24"/>
        </w:rPr>
        <w:t>Expense: -</w:t>
      </w:r>
    </w:p>
    <w:tbl>
      <w:tblPr>
        <w:tblW w:w="0" w:type="auto"/>
        <w:tblInd w:w="720" w:type="dxa"/>
        <w:tblCellMar>
          <w:top w:w="15" w:type="dxa"/>
          <w:left w:w="15" w:type="dxa"/>
          <w:bottom w:w="15" w:type="dxa"/>
          <w:right w:w="15" w:type="dxa"/>
        </w:tblCellMar>
        <w:tblLook w:val="04A0"/>
      </w:tblPr>
      <w:tblGrid>
        <w:gridCol w:w="3915"/>
        <w:gridCol w:w="2425"/>
        <w:gridCol w:w="1996"/>
      </w:tblGrid>
      <w:tr w:rsidR="00E8412A" w:rsidRPr="00E8412A" w:rsidTr="00E8412A">
        <w:tc>
          <w:tcPr>
            <w:tcW w:w="4050" w:type="dxa"/>
            <w:tcBorders>
              <w:top w:val="single" w:sz="6" w:space="0" w:color="000000"/>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w:t>
            </w:r>
            <w:r>
              <w:rPr>
                <w:rFonts w:ascii="Times New Roman" w:hAnsi="Times New Roman" w:cs="Times New Roman"/>
                <w:b/>
                <w:bCs/>
                <w:sz w:val="24"/>
                <w:szCs w:val="24"/>
              </w:rPr>
              <w:t>20</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Interest Payable</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226</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181</w:t>
            </w:r>
          </w:p>
        </w:tc>
      </w:tr>
    </w:tbl>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 xml:space="preserve">(iii) Invertor </w:t>
      </w:r>
      <w:r w:rsidR="009D6352" w:rsidRPr="00E8412A">
        <w:rPr>
          <w:rFonts w:ascii="Times New Roman" w:hAnsi="Times New Roman" w:cs="Times New Roman"/>
          <w:sz w:val="24"/>
          <w:szCs w:val="24"/>
        </w:rPr>
        <w:t>Cover: -</w:t>
      </w:r>
    </w:p>
    <w:tbl>
      <w:tblPr>
        <w:tblW w:w="0" w:type="auto"/>
        <w:tblInd w:w="720" w:type="dxa"/>
        <w:tblCellMar>
          <w:top w:w="15" w:type="dxa"/>
          <w:left w:w="15" w:type="dxa"/>
          <w:bottom w:w="15" w:type="dxa"/>
          <w:right w:w="15" w:type="dxa"/>
        </w:tblCellMar>
        <w:tblLook w:val="04A0"/>
      </w:tblPr>
      <w:tblGrid>
        <w:gridCol w:w="3912"/>
        <w:gridCol w:w="2426"/>
        <w:gridCol w:w="1998"/>
      </w:tblGrid>
      <w:tr w:rsidR="00E8412A" w:rsidRPr="00E8412A" w:rsidTr="00E8412A">
        <w:tc>
          <w:tcPr>
            <w:tcW w:w="4050" w:type="dxa"/>
            <w:tcBorders>
              <w:top w:val="single" w:sz="6" w:space="0" w:color="000000"/>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Particulars</w:t>
            </w:r>
          </w:p>
        </w:tc>
        <w:tc>
          <w:tcPr>
            <w:tcW w:w="252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202</w:t>
            </w:r>
            <w:r>
              <w:rPr>
                <w:rFonts w:ascii="Times New Roman" w:hAnsi="Times New Roman" w:cs="Times New Roman"/>
                <w:b/>
                <w:bCs/>
                <w:sz w:val="24"/>
                <w:szCs w:val="24"/>
              </w:rPr>
              <w:t>1</w:t>
            </w:r>
          </w:p>
        </w:tc>
        <w:tc>
          <w:tcPr>
            <w:tcW w:w="2070" w:type="dxa"/>
            <w:tcBorders>
              <w:top w:val="single" w:sz="6" w:space="0" w:color="000000"/>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b/>
                <w:bCs/>
                <w:sz w:val="24"/>
                <w:szCs w:val="24"/>
              </w:rPr>
              <w:t>20</w:t>
            </w:r>
            <w:r>
              <w:rPr>
                <w:rFonts w:ascii="Times New Roman" w:hAnsi="Times New Roman" w:cs="Times New Roman"/>
                <w:b/>
                <w:bCs/>
                <w:sz w:val="24"/>
                <w:szCs w:val="24"/>
              </w:rPr>
              <w:t>20</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9D6352"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Earnings</w:t>
            </w:r>
            <w:r w:rsidR="00E8412A" w:rsidRPr="00E8412A">
              <w:rPr>
                <w:rFonts w:ascii="Times New Roman" w:hAnsi="Times New Roman" w:cs="Times New Roman"/>
                <w:sz w:val="24"/>
                <w:szCs w:val="24"/>
              </w:rPr>
              <w:t xml:space="preserve"> before interest &amp; Tax (A)</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846</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720</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Interest Payable (B)</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226</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181</w:t>
            </w:r>
          </w:p>
        </w:tc>
      </w:tr>
      <w:tr w:rsidR="00E8412A" w:rsidRPr="00E8412A" w:rsidTr="00E8412A">
        <w:tc>
          <w:tcPr>
            <w:tcW w:w="4050" w:type="dxa"/>
            <w:tcBorders>
              <w:top w:val="nil"/>
              <w:left w:val="single" w:sz="6" w:space="0" w:color="000000"/>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Invertor Cover (A/B)</w:t>
            </w:r>
          </w:p>
        </w:tc>
        <w:tc>
          <w:tcPr>
            <w:tcW w:w="252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3.743 times</w:t>
            </w:r>
          </w:p>
        </w:tc>
        <w:tc>
          <w:tcPr>
            <w:tcW w:w="2070" w:type="dxa"/>
            <w:tcBorders>
              <w:top w:val="nil"/>
              <w:left w:val="nil"/>
              <w:bottom w:val="single" w:sz="6" w:space="0" w:color="000000"/>
              <w:right w:val="single" w:sz="6" w:space="0" w:color="000000"/>
            </w:tcBorders>
            <w:hideMark/>
          </w:tcPr>
          <w:p w:rsidR="00E8412A" w:rsidRPr="00E8412A" w:rsidRDefault="00E8412A" w:rsidP="00795ABE">
            <w:pPr>
              <w:spacing w:line="360" w:lineRule="auto"/>
              <w:jc w:val="both"/>
              <w:rPr>
                <w:rFonts w:ascii="Times New Roman" w:hAnsi="Times New Roman" w:cs="Times New Roman"/>
                <w:sz w:val="24"/>
                <w:szCs w:val="24"/>
              </w:rPr>
            </w:pPr>
            <w:r w:rsidRPr="00E8412A">
              <w:rPr>
                <w:rFonts w:ascii="Times New Roman" w:hAnsi="Times New Roman" w:cs="Times New Roman"/>
                <w:sz w:val="24"/>
                <w:szCs w:val="24"/>
              </w:rPr>
              <w:t>3.978 times</w:t>
            </w:r>
          </w:p>
        </w:tc>
      </w:tr>
    </w:tbl>
    <w:p w:rsidR="00E8412A" w:rsidRDefault="00E8412A" w:rsidP="00795ABE">
      <w:pPr>
        <w:spacing w:line="360" w:lineRule="auto"/>
        <w:jc w:val="both"/>
        <w:rPr>
          <w:rFonts w:ascii="Times New Roman" w:hAnsi="Times New Roman" w:cs="Times New Roman"/>
          <w:sz w:val="24"/>
          <w:szCs w:val="24"/>
        </w:rPr>
      </w:pPr>
    </w:p>
    <w:p w:rsidR="00E8412A" w:rsidRDefault="004469D3" w:rsidP="00795ABE">
      <w:pPr>
        <w:pStyle w:val="Heading2"/>
        <w:spacing w:line="360" w:lineRule="auto"/>
        <w:jc w:val="both"/>
        <w:rPr>
          <w:rFonts w:ascii="Times New Roman" w:hAnsi="Times New Roman" w:cs="Times New Roman"/>
          <w:sz w:val="28"/>
          <w:szCs w:val="28"/>
        </w:rPr>
      </w:pPr>
      <w:bookmarkStart w:id="8" w:name="_Toc99225349"/>
      <w:r>
        <w:rPr>
          <w:rFonts w:ascii="Times New Roman" w:hAnsi="Times New Roman" w:cs="Times New Roman"/>
          <w:sz w:val="28"/>
          <w:szCs w:val="28"/>
        </w:rPr>
        <w:t xml:space="preserve">b) </w:t>
      </w:r>
      <w:r w:rsidRPr="004469D3">
        <w:rPr>
          <w:rFonts w:ascii="Times New Roman" w:hAnsi="Times New Roman" w:cs="Times New Roman"/>
          <w:sz w:val="28"/>
          <w:szCs w:val="28"/>
        </w:rPr>
        <w:t>Using the information in the financial statements and the ratios you have calculated, comment on the financialperformance and position of Sweets plc.</w:t>
      </w:r>
      <w:bookmarkEnd w:id="8"/>
    </w:p>
    <w:p w:rsidR="00CF631E" w:rsidRDefault="0015634C" w:rsidP="00795ABE">
      <w:pPr>
        <w:spacing w:line="360" w:lineRule="auto"/>
        <w:jc w:val="both"/>
        <w:rPr>
          <w:rFonts w:ascii="Times New Roman" w:hAnsi="Times New Roman" w:cs="Times New Roman"/>
          <w:sz w:val="24"/>
          <w:szCs w:val="24"/>
        </w:rPr>
      </w:pPr>
      <w:r w:rsidRPr="0015634C">
        <w:rPr>
          <w:rFonts w:ascii="Times New Roman" w:hAnsi="Times New Roman" w:cs="Times New Roman"/>
          <w:sz w:val="24"/>
          <w:szCs w:val="24"/>
        </w:rPr>
        <w:t>Balance sheet is an accounting term for the financial report that outlines the corporate resources, debts, and ownership as of a given period in the year. Whether greater or poorer, it's a rundown of a business's assets, liabilities, and stakeholder information as of a specific time period. Consequently, you may see it as an image of the organization as it appeared at a certain moment in time. Since it's based on actual events, we can consider this statement to be historically accurate. Everything that was available on the end of a reporting period is shown in the report. Additional financial statements, including the cash flow statement, show a company's activities over a period of time and are provided in a fixed set of columns</w:t>
      </w:r>
      <w:r>
        <w:rPr>
          <w:rFonts w:ascii="Times New Roman" w:hAnsi="Times New Roman" w:cs="Times New Roman"/>
          <w:sz w:val="24"/>
          <w:szCs w:val="24"/>
        </w:rPr>
        <w:t>, J. Curren, 2014)</w:t>
      </w:r>
      <w:r w:rsidRPr="0015634C">
        <w:rPr>
          <w:rFonts w:ascii="Times New Roman" w:hAnsi="Times New Roman" w:cs="Times New Roman"/>
          <w:sz w:val="24"/>
          <w:szCs w:val="24"/>
        </w:rPr>
        <w:t xml:space="preserve"> This is in comparison to other financial reports. The information regarding a </w:t>
      </w:r>
      <w:r w:rsidRPr="0015634C">
        <w:rPr>
          <w:rFonts w:ascii="Times New Roman" w:hAnsi="Times New Roman" w:cs="Times New Roman"/>
          <w:sz w:val="24"/>
          <w:szCs w:val="24"/>
        </w:rPr>
        <w:lastRenderedPageBreak/>
        <w:t>company's finances is only documented on the last day of each accounting cycle in the balance sheet shows the financial status. Using a financial statement, lenders and investors may go back in time and see how a company's financial situation was at a certain point in the company's history.</w:t>
      </w:r>
      <w:r w:rsidR="004469D3" w:rsidRPr="004469D3">
        <w:rPr>
          <w:rFonts w:ascii="Times New Roman" w:hAnsi="Times New Roman" w:cs="Times New Roman"/>
          <w:sz w:val="24"/>
          <w:szCs w:val="24"/>
        </w:rPr>
        <w:t xml:space="preserve">When comparing the results from the previous year to those in the income statement, it is clear that the firm's quality has improved. In comparison to earlier year, it shows a rising trend in a good way The Return on Equity and Return on Invested capital percentages have both improved dramatically over the last year.Net profit for 2020 has also increased, compared with a net profit in 2019. A total of 366. Because of this, the company's gross profit ratio has increased by about 0.788%. In addition, the long-term growth in profits per share is encouraging. As a result of this upward trend, the company is capable of paying a higher dividend (255 million) than it did the year before (242 million) (242m). Using this data, it can be concluded that Sweets plc is on the rise. It has also increased in price during the year 2020. While the fixed asset turnover ratio has increased somewhat this year, the rise is still seen as being appropriate. Recurring receivables were formerly reimbursed in 73 </w:t>
      </w:r>
      <w:r w:rsidR="009D6352" w:rsidRPr="004469D3">
        <w:rPr>
          <w:rFonts w:ascii="Times New Roman" w:hAnsi="Times New Roman" w:cs="Times New Roman"/>
          <w:sz w:val="24"/>
          <w:szCs w:val="24"/>
        </w:rPr>
        <w:t>days;</w:t>
      </w:r>
      <w:r w:rsidR="004469D3" w:rsidRPr="004469D3">
        <w:rPr>
          <w:rFonts w:ascii="Times New Roman" w:hAnsi="Times New Roman" w:cs="Times New Roman"/>
          <w:sz w:val="24"/>
          <w:szCs w:val="24"/>
        </w:rPr>
        <w:t>however this has been reduced to roughly 68 days on an ongoing basis. However, notwithstanding the fact that the company has made progress in the last year, it still has to enhance its ability to collect its receivables</w:t>
      </w:r>
      <w:r>
        <w:rPr>
          <w:rFonts w:ascii="Times New Roman" w:hAnsi="Times New Roman" w:cs="Times New Roman"/>
          <w:sz w:val="24"/>
          <w:szCs w:val="24"/>
        </w:rPr>
        <w:t>, (Financial Express, 2014).</w:t>
      </w:r>
      <w:r w:rsidR="004469D3" w:rsidRPr="004469D3">
        <w:rPr>
          <w:rFonts w:ascii="Times New Roman" w:hAnsi="Times New Roman" w:cs="Times New Roman"/>
          <w:sz w:val="24"/>
          <w:szCs w:val="24"/>
        </w:rPr>
        <w:t xml:space="preserve"> It's also necessary to enhance the present ratio. The institution has to take even greater measures in this sector ahead, because it has made progress this year. In the prior year, the company's interest expenses increased. It's fine to have a higher gearing ratio while having more equity, but the </w:t>
      </w:r>
      <w:r w:rsidR="009D6352" w:rsidRPr="004469D3">
        <w:rPr>
          <w:rFonts w:ascii="Times New Roman" w:hAnsi="Times New Roman" w:cs="Times New Roman"/>
          <w:sz w:val="24"/>
          <w:szCs w:val="24"/>
        </w:rPr>
        <w:t>debt-to-equity</w:t>
      </w:r>
      <w:r w:rsidR="004469D3" w:rsidRPr="004469D3">
        <w:rPr>
          <w:rFonts w:ascii="Times New Roman" w:hAnsi="Times New Roman" w:cs="Times New Roman"/>
          <w:sz w:val="24"/>
          <w:szCs w:val="24"/>
        </w:rPr>
        <w:t xml:space="preserve"> ratio has reduced. This is because the company has racked up more debt. Since last year's financial performance was better, it may be concluded that this year's is better as well.</w:t>
      </w:r>
    </w:p>
    <w:p w:rsidR="00CF631E" w:rsidRDefault="00CF631E" w:rsidP="00795ABE">
      <w:pPr>
        <w:jc w:val="both"/>
        <w:rPr>
          <w:rFonts w:ascii="Times New Roman" w:hAnsi="Times New Roman" w:cs="Times New Roman"/>
          <w:sz w:val="24"/>
          <w:szCs w:val="24"/>
        </w:rPr>
      </w:pPr>
      <w:r>
        <w:rPr>
          <w:rFonts w:ascii="Times New Roman" w:hAnsi="Times New Roman" w:cs="Times New Roman"/>
          <w:sz w:val="24"/>
          <w:szCs w:val="24"/>
        </w:rPr>
        <w:br w:type="page"/>
      </w:r>
    </w:p>
    <w:p w:rsidR="004469D3" w:rsidRDefault="00CF631E" w:rsidP="00795ABE">
      <w:pPr>
        <w:pStyle w:val="Heading1"/>
        <w:jc w:val="both"/>
        <w:rPr>
          <w:rFonts w:ascii="Times New Roman" w:hAnsi="Times New Roman" w:cs="Times New Roman"/>
        </w:rPr>
      </w:pPr>
      <w:bookmarkStart w:id="9" w:name="_Toc99225350"/>
      <w:r>
        <w:rPr>
          <w:rFonts w:ascii="Times New Roman" w:hAnsi="Times New Roman" w:cs="Times New Roman"/>
        </w:rPr>
        <w:lastRenderedPageBreak/>
        <w:t>Conclusion</w:t>
      </w:r>
      <w:bookmarkEnd w:id="9"/>
    </w:p>
    <w:p w:rsidR="00795ABE" w:rsidRDefault="00B4494D" w:rsidP="00795A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9D6352" w:rsidRPr="00B4494D">
        <w:rPr>
          <w:rFonts w:ascii="Times New Roman" w:hAnsi="Times New Roman" w:cs="Times New Roman"/>
          <w:sz w:val="24"/>
          <w:szCs w:val="24"/>
        </w:rPr>
        <w:t>financial</w:t>
      </w:r>
      <w:r w:rsidRPr="00B4494D">
        <w:rPr>
          <w:rFonts w:ascii="Times New Roman" w:hAnsi="Times New Roman" w:cs="Times New Roman"/>
          <w:sz w:val="24"/>
          <w:szCs w:val="24"/>
        </w:rPr>
        <w:t xml:space="preserve"> statements may be improved by including a statement of financial status. Balance sheets may be used to assess long-term patterns in a company's financial health when compared to previous periods. Identifying the company's financial, credit, and commercial risks is especially useful using this tool. The balance sheet may assist discover linkages and patterns that point to possible issues or opportunities for improvement when used in combination with other company’s financial statements and the income reports of its rivals. It is consequently possible to utilize financial statements to anticipate the quantity, timing, and volatility of an entity's future profits by analyzing the statement of cash flows</w:t>
      </w:r>
      <w:r>
        <w:rPr>
          <w:rFonts w:ascii="Times New Roman" w:hAnsi="Times New Roman" w:cs="Times New Roman"/>
          <w:sz w:val="24"/>
          <w:szCs w:val="24"/>
        </w:rPr>
        <w:t xml:space="preserve">. </w:t>
      </w:r>
    </w:p>
    <w:p w:rsidR="00795ABE" w:rsidRDefault="00795ABE" w:rsidP="00795ABE">
      <w:pPr>
        <w:jc w:val="both"/>
        <w:rPr>
          <w:rFonts w:ascii="Times New Roman" w:hAnsi="Times New Roman" w:cs="Times New Roman"/>
          <w:sz w:val="24"/>
          <w:szCs w:val="24"/>
        </w:rPr>
      </w:pPr>
      <w:r>
        <w:rPr>
          <w:rFonts w:ascii="Times New Roman" w:hAnsi="Times New Roman" w:cs="Times New Roman"/>
          <w:sz w:val="24"/>
          <w:szCs w:val="24"/>
        </w:rPr>
        <w:br w:type="page"/>
      </w:r>
    </w:p>
    <w:p w:rsidR="00CF631E" w:rsidRDefault="00795ABE" w:rsidP="00795ABE">
      <w:pPr>
        <w:pStyle w:val="Heading1"/>
        <w:jc w:val="both"/>
        <w:rPr>
          <w:rFonts w:ascii="Times New Roman" w:hAnsi="Times New Roman" w:cs="Times New Roman"/>
        </w:rPr>
      </w:pPr>
      <w:bookmarkStart w:id="10" w:name="_Toc99225351"/>
      <w:r>
        <w:rPr>
          <w:rFonts w:ascii="Times New Roman" w:hAnsi="Times New Roman" w:cs="Times New Roman"/>
        </w:rPr>
        <w:lastRenderedPageBreak/>
        <w:t>Reference</w:t>
      </w:r>
      <w:r w:rsidR="006766BE">
        <w:rPr>
          <w:rFonts w:ascii="Times New Roman" w:hAnsi="Times New Roman" w:cs="Times New Roman"/>
        </w:rPr>
        <w:t>s</w:t>
      </w:r>
      <w:bookmarkEnd w:id="10"/>
    </w:p>
    <w:p w:rsidR="00454587" w:rsidRPr="00293BBF" w:rsidRDefault="00454587" w:rsidP="00293BBF">
      <w:pPr>
        <w:spacing w:line="360" w:lineRule="auto"/>
        <w:jc w:val="both"/>
        <w:rPr>
          <w:rFonts w:ascii="Times New Roman" w:hAnsi="Times New Roman" w:cs="Times New Roman"/>
          <w:sz w:val="24"/>
          <w:szCs w:val="24"/>
          <w:lang w:val="en-GB"/>
        </w:rPr>
      </w:pPr>
      <w:r w:rsidRPr="00293BBF">
        <w:rPr>
          <w:rFonts w:ascii="Times New Roman" w:hAnsi="Times New Roman" w:cs="Times New Roman"/>
          <w:sz w:val="24"/>
          <w:szCs w:val="24"/>
          <w:lang w:val="en-GB"/>
        </w:rPr>
        <w:t>Beam, R. and Lund, C., 2009. </w:t>
      </w:r>
      <w:r w:rsidRPr="00293BBF">
        <w:rPr>
          <w:rFonts w:ascii="Times New Roman" w:hAnsi="Times New Roman" w:cs="Times New Roman"/>
          <w:i/>
          <w:iCs/>
          <w:sz w:val="24"/>
          <w:szCs w:val="24"/>
          <w:lang w:val="en-GB"/>
        </w:rPr>
        <w:t>The balance sheet</w:t>
      </w:r>
      <w:r w:rsidRPr="00293BBF">
        <w:rPr>
          <w:rFonts w:ascii="Times New Roman" w:hAnsi="Times New Roman" w:cs="Times New Roman"/>
          <w:sz w:val="24"/>
          <w:szCs w:val="24"/>
          <w:lang w:val="en-GB"/>
        </w:rPr>
        <w:t>. Prentice-Hall.</w:t>
      </w:r>
    </w:p>
    <w:p w:rsidR="00454587" w:rsidRPr="00293BBF" w:rsidRDefault="00454587" w:rsidP="00293BBF">
      <w:pPr>
        <w:spacing w:line="360" w:lineRule="auto"/>
        <w:jc w:val="both"/>
        <w:rPr>
          <w:rFonts w:ascii="Times New Roman" w:hAnsi="Times New Roman" w:cs="Times New Roman"/>
          <w:sz w:val="24"/>
          <w:szCs w:val="24"/>
          <w:lang w:val="en-GB"/>
        </w:rPr>
      </w:pPr>
      <w:r w:rsidRPr="00293BBF">
        <w:rPr>
          <w:rFonts w:ascii="Times New Roman" w:hAnsi="Times New Roman" w:cs="Times New Roman"/>
          <w:sz w:val="24"/>
          <w:szCs w:val="24"/>
          <w:lang w:val="en-GB"/>
        </w:rPr>
        <w:t>Behm, J. and Francis, E., 2013. </w:t>
      </w:r>
      <w:r w:rsidRPr="00293BBF">
        <w:rPr>
          <w:rFonts w:ascii="Times New Roman" w:hAnsi="Times New Roman" w:cs="Times New Roman"/>
          <w:i/>
          <w:iCs/>
          <w:sz w:val="24"/>
          <w:szCs w:val="24"/>
          <w:lang w:val="en-GB"/>
        </w:rPr>
        <w:t>Balance sheet</w:t>
      </w:r>
      <w:r w:rsidRPr="00293BBF">
        <w:rPr>
          <w:rFonts w:ascii="Times New Roman" w:hAnsi="Times New Roman" w:cs="Times New Roman"/>
          <w:sz w:val="24"/>
          <w:szCs w:val="24"/>
          <w:lang w:val="en-GB"/>
        </w:rPr>
        <w:t>. Sydney: College of Law.</w:t>
      </w:r>
    </w:p>
    <w:p w:rsidR="00454587" w:rsidRPr="00293BBF" w:rsidRDefault="00454587" w:rsidP="00293BBF">
      <w:pPr>
        <w:spacing w:line="360" w:lineRule="auto"/>
        <w:jc w:val="both"/>
        <w:rPr>
          <w:rFonts w:ascii="Times New Roman" w:hAnsi="Times New Roman" w:cs="Times New Roman"/>
          <w:sz w:val="24"/>
          <w:szCs w:val="24"/>
          <w:lang w:val="en-GB"/>
        </w:rPr>
      </w:pPr>
      <w:r w:rsidRPr="00293BBF">
        <w:rPr>
          <w:rFonts w:ascii="Times New Roman" w:hAnsi="Times New Roman" w:cs="Times New Roman"/>
          <w:sz w:val="24"/>
          <w:szCs w:val="24"/>
          <w:lang w:val="en-GB"/>
        </w:rPr>
        <w:t>Blackstone, W. and Lewis, W., 2007. </w:t>
      </w:r>
      <w:r w:rsidRPr="00293BBF">
        <w:rPr>
          <w:rFonts w:ascii="Times New Roman" w:hAnsi="Times New Roman" w:cs="Times New Roman"/>
          <w:i/>
          <w:iCs/>
          <w:sz w:val="24"/>
          <w:szCs w:val="24"/>
          <w:lang w:val="en-GB"/>
        </w:rPr>
        <w:t>Commentaries on the laws of England</w:t>
      </w:r>
      <w:r w:rsidRPr="00293BBF">
        <w:rPr>
          <w:rFonts w:ascii="Times New Roman" w:hAnsi="Times New Roman" w:cs="Times New Roman"/>
          <w:sz w:val="24"/>
          <w:szCs w:val="24"/>
          <w:lang w:val="en-GB"/>
        </w:rPr>
        <w:t>. Clark, NJ: Lawbook Exchange.</w:t>
      </w:r>
    </w:p>
    <w:p w:rsidR="00454587" w:rsidRPr="00293BBF" w:rsidRDefault="00454587" w:rsidP="00293BBF">
      <w:pPr>
        <w:spacing w:line="360" w:lineRule="auto"/>
        <w:jc w:val="both"/>
        <w:rPr>
          <w:rFonts w:ascii="Times New Roman" w:hAnsi="Times New Roman" w:cs="Times New Roman"/>
          <w:sz w:val="24"/>
          <w:szCs w:val="24"/>
          <w:lang w:val="en-GB"/>
        </w:rPr>
      </w:pPr>
      <w:r w:rsidRPr="00293BBF">
        <w:rPr>
          <w:rFonts w:ascii="Times New Roman" w:hAnsi="Times New Roman" w:cs="Times New Roman"/>
          <w:sz w:val="24"/>
          <w:szCs w:val="24"/>
          <w:lang w:val="en-GB"/>
        </w:rPr>
        <w:t>EISEN, P., 2019. </w:t>
      </w:r>
      <w:r w:rsidRPr="00293BBF">
        <w:rPr>
          <w:rFonts w:ascii="Times New Roman" w:hAnsi="Times New Roman" w:cs="Times New Roman"/>
          <w:i/>
          <w:iCs/>
          <w:sz w:val="24"/>
          <w:szCs w:val="24"/>
          <w:lang w:val="en-GB"/>
        </w:rPr>
        <w:t>ACCOUNTING</w:t>
      </w:r>
      <w:r w:rsidRPr="00293BBF">
        <w:rPr>
          <w:rFonts w:ascii="Times New Roman" w:hAnsi="Times New Roman" w:cs="Times New Roman"/>
          <w:sz w:val="24"/>
          <w:szCs w:val="24"/>
          <w:lang w:val="en-GB"/>
        </w:rPr>
        <w:t>. [S.l.]: BARRONS TEST PREP.</w:t>
      </w:r>
    </w:p>
    <w:p w:rsidR="00454587" w:rsidRDefault="00454587" w:rsidP="00293BBF">
      <w:pPr>
        <w:spacing w:line="360" w:lineRule="auto"/>
        <w:jc w:val="both"/>
        <w:rPr>
          <w:rFonts w:ascii="Times New Roman" w:hAnsi="Times New Roman" w:cs="Times New Roman"/>
          <w:sz w:val="24"/>
          <w:szCs w:val="24"/>
          <w:lang w:val="en-GB"/>
        </w:rPr>
      </w:pPr>
      <w:r w:rsidRPr="00293BBF">
        <w:rPr>
          <w:rFonts w:ascii="Times New Roman" w:hAnsi="Times New Roman" w:cs="Times New Roman"/>
          <w:sz w:val="24"/>
          <w:szCs w:val="24"/>
          <w:lang w:val="en-GB"/>
        </w:rPr>
        <w:t>Eliot, G., 2010. </w:t>
      </w:r>
      <w:r w:rsidRPr="00293BBF">
        <w:rPr>
          <w:rFonts w:ascii="Times New Roman" w:hAnsi="Times New Roman" w:cs="Times New Roman"/>
          <w:i/>
          <w:iCs/>
          <w:sz w:val="24"/>
          <w:szCs w:val="24"/>
          <w:lang w:val="en-GB"/>
        </w:rPr>
        <w:t>Balance Sheet</w:t>
      </w:r>
      <w:r w:rsidRPr="00293BBF">
        <w:rPr>
          <w:rFonts w:ascii="Times New Roman" w:hAnsi="Times New Roman" w:cs="Times New Roman"/>
          <w:sz w:val="24"/>
          <w:szCs w:val="24"/>
          <w:lang w:val="en-GB"/>
        </w:rPr>
        <w:t>. London.</w:t>
      </w:r>
    </w:p>
    <w:p w:rsidR="00454587" w:rsidRPr="00293BBF" w:rsidRDefault="00454587" w:rsidP="00293BBF">
      <w:pPr>
        <w:spacing w:line="360" w:lineRule="auto"/>
        <w:jc w:val="both"/>
        <w:rPr>
          <w:rFonts w:ascii="Times New Roman" w:hAnsi="Times New Roman" w:cs="Times New Roman"/>
          <w:sz w:val="24"/>
          <w:szCs w:val="24"/>
          <w:lang w:val="en-GB"/>
        </w:rPr>
      </w:pPr>
      <w:r w:rsidRPr="00293BBF">
        <w:rPr>
          <w:rFonts w:ascii="Times New Roman" w:hAnsi="Times New Roman" w:cs="Times New Roman"/>
          <w:sz w:val="24"/>
          <w:szCs w:val="24"/>
        </w:rPr>
        <w:t>Fleckenstein, M. and Longstaff, F.A., 2020. Renting balance sheet space: Intermediary balance sheet rental costs and the valuation of derivatives. </w:t>
      </w:r>
      <w:r w:rsidRPr="00293BBF">
        <w:rPr>
          <w:rFonts w:ascii="Times New Roman" w:hAnsi="Times New Roman" w:cs="Times New Roman"/>
          <w:i/>
          <w:iCs/>
          <w:sz w:val="24"/>
          <w:szCs w:val="24"/>
        </w:rPr>
        <w:t>The Review of Financial Studies</w:t>
      </w:r>
      <w:r w:rsidRPr="00293BBF">
        <w:rPr>
          <w:rFonts w:ascii="Times New Roman" w:hAnsi="Times New Roman" w:cs="Times New Roman"/>
          <w:sz w:val="24"/>
          <w:szCs w:val="24"/>
        </w:rPr>
        <w:t>, </w:t>
      </w:r>
      <w:r w:rsidRPr="00293BBF">
        <w:rPr>
          <w:rFonts w:ascii="Times New Roman" w:hAnsi="Times New Roman" w:cs="Times New Roman"/>
          <w:i/>
          <w:iCs/>
          <w:sz w:val="24"/>
          <w:szCs w:val="24"/>
        </w:rPr>
        <w:t>33</w:t>
      </w:r>
      <w:r w:rsidRPr="00293BBF">
        <w:rPr>
          <w:rFonts w:ascii="Times New Roman" w:hAnsi="Times New Roman" w:cs="Times New Roman"/>
          <w:sz w:val="24"/>
          <w:szCs w:val="24"/>
        </w:rPr>
        <w:t>(11), pp.5051-5091.</w:t>
      </w:r>
    </w:p>
    <w:p w:rsidR="00454587" w:rsidRPr="00293BBF" w:rsidRDefault="00454587" w:rsidP="00293BBF">
      <w:pPr>
        <w:spacing w:line="360" w:lineRule="auto"/>
        <w:jc w:val="both"/>
        <w:rPr>
          <w:rFonts w:ascii="Times New Roman" w:hAnsi="Times New Roman" w:cs="Times New Roman"/>
          <w:sz w:val="24"/>
          <w:szCs w:val="24"/>
          <w:lang w:val="en-GB"/>
        </w:rPr>
      </w:pPr>
      <w:r w:rsidRPr="00293BBF">
        <w:rPr>
          <w:rFonts w:ascii="Times New Roman" w:hAnsi="Times New Roman" w:cs="Times New Roman"/>
          <w:sz w:val="24"/>
          <w:szCs w:val="24"/>
          <w:lang w:val="en-GB"/>
        </w:rPr>
        <w:t>Hill, J., 2010. </w:t>
      </w:r>
      <w:r w:rsidRPr="00293BBF">
        <w:rPr>
          <w:rFonts w:ascii="Times New Roman" w:hAnsi="Times New Roman" w:cs="Times New Roman"/>
          <w:i/>
          <w:iCs/>
          <w:sz w:val="24"/>
          <w:szCs w:val="24"/>
          <w:lang w:val="en-GB"/>
        </w:rPr>
        <w:t>Colloidal Silver Medical Uses, Toxicology &amp; Manufacture</w:t>
      </w:r>
      <w:r w:rsidRPr="00293BBF">
        <w:rPr>
          <w:rFonts w:ascii="Times New Roman" w:hAnsi="Times New Roman" w:cs="Times New Roman"/>
          <w:sz w:val="24"/>
          <w:szCs w:val="24"/>
          <w:lang w:val="en-GB"/>
        </w:rPr>
        <w:t>. 2nd ed. pp.45-66.</w:t>
      </w:r>
    </w:p>
    <w:p w:rsidR="00454587" w:rsidRPr="00293BBF" w:rsidRDefault="00454587" w:rsidP="00293BBF">
      <w:pPr>
        <w:spacing w:line="360" w:lineRule="auto"/>
        <w:jc w:val="both"/>
        <w:rPr>
          <w:rFonts w:ascii="Times New Roman" w:hAnsi="Times New Roman" w:cs="Times New Roman"/>
          <w:sz w:val="24"/>
          <w:szCs w:val="24"/>
          <w:lang w:val="en-GB"/>
        </w:rPr>
      </w:pPr>
      <w:r w:rsidRPr="00293BBF">
        <w:rPr>
          <w:rFonts w:ascii="Times New Roman" w:hAnsi="Times New Roman" w:cs="Times New Roman"/>
          <w:sz w:val="24"/>
          <w:szCs w:val="24"/>
          <w:lang w:val="en-GB"/>
        </w:rPr>
        <w:t>Horngren, C. and Harrison, W., 2015. </w:t>
      </w:r>
      <w:r w:rsidRPr="00293BBF">
        <w:rPr>
          <w:rFonts w:ascii="Times New Roman" w:hAnsi="Times New Roman" w:cs="Times New Roman"/>
          <w:i/>
          <w:iCs/>
          <w:sz w:val="24"/>
          <w:szCs w:val="24"/>
          <w:lang w:val="en-GB"/>
        </w:rPr>
        <w:t>Accounting BSB110 (Custom Edition)</w:t>
      </w:r>
      <w:r w:rsidRPr="00293BBF">
        <w:rPr>
          <w:rFonts w:ascii="Times New Roman" w:hAnsi="Times New Roman" w:cs="Times New Roman"/>
          <w:sz w:val="24"/>
          <w:szCs w:val="24"/>
          <w:lang w:val="en-GB"/>
        </w:rPr>
        <w:t>. Melbourne: P. Ed Custom Books.</w:t>
      </w:r>
    </w:p>
    <w:p w:rsidR="00454587" w:rsidRPr="00293BBF" w:rsidRDefault="00454587" w:rsidP="00293BBF">
      <w:pPr>
        <w:spacing w:line="360" w:lineRule="auto"/>
        <w:jc w:val="both"/>
        <w:rPr>
          <w:rFonts w:ascii="Times New Roman" w:hAnsi="Times New Roman" w:cs="Times New Roman"/>
          <w:sz w:val="24"/>
          <w:szCs w:val="24"/>
          <w:lang w:val="en-GB"/>
        </w:rPr>
      </w:pPr>
      <w:r w:rsidRPr="00293BBF">
        <w:rPr>
          <w:rFonts w:ascii="Times New Roman" w:hAnsi="Times New Roman" w:cs="Times New Roman"/>
          <w:sz w:val="24"/>
          <w:szCs w:val="24"/>
          <w:lang w:val="en-GB"/>
        </w:rPr>
        <w:t>Jones, M., 2013. </w:t>
      </w:r>
      <w:r w:rsidRPr="00293BBF">
        <w:rPr>
          <w:rFonts w:ascii="Times New Roman" w:hAnsi="Times New Roman" w:cs="Times New Roman"/>
          <w:i/>
          <w:iCs/>
          <w:sz w:val="24"/>
          <w:szCs w:val="24"/>
          <w:lang w:val="en-GB"/>
        </w:rPr>
        <w:t>Accounting</w:t>
      </w:r>
      <w:r w:rsidRPr="00293BBF">
        <w:rPr>
          <w:rFonts w:ascii="Times New Roman" w:hAnsi="Times New Roman" w:cs="Times New Roman"/>
          <w:sz w:val="24"/>
          <w:szCs w:val="24"/>
          <w:lang w:val="en-GB"/>
        </w:rPr>
        <w:t>. Hoboken: John Wiley Inc.</w:t>
      </w:r>
    </w:p>
    <w:p w:rsidR="00454587" w:rsidRPr="00293BBF" w:rsidRDefault="00454587" w:rsidP="00293BBF">
      <w:pPr>
        <w:spacing w:line="360" w:lineRule="auto"/>
        <w:jc w:val="both"/>
        <w:rPr>
          <w:rFonts w:ascii="Times New Roman" w:hAnsi="Times New Roman" w:cs="Times New Roman"/>
          <w:sz w:val="24"/>
          <w:szCs w:val="24"/>
          <w:lang w:val="en-GB"/>
        </w:rPr>
      </w:pPr>
      <w:r w:rsidRPr="00293BBF">
        <w:rPr>
          <w:rFonts w:ascii="Times New Roman" w:hAnsi="Times New Roman" w:cs="Times New Roman"/>
          <w:sz w:val="24"/>
          <w:szCs w:val="24"/>
          <w:lang w:val="en-GB"/>
        </w:rPr>
        <w:t>Kimmel, P., 2018. </w:t>
      </w:r>
      <w:r w:rsidRPr="00293BBF">
        <w:rPr>
          <w:rFonts w:ascii="Times New Roman" w:hAnsi="Times New Roman" w:cs="Times New Roman"/>
          <w:i/>
          <w:iCs/>
          <w:sz w:val="24"/>
          <w:szCs w:val="24"/>
          <w:lang w:val="en-GB"/>
        </w:rPr>
        <w:t>Accounting</w:t>
      </w:r>
      <w:r w:rsidRPr="00293BBF">
        <w:rPr>
          <w:rFonts w:ascii="Times New Roman" w:hAnsi="Times New Roman" w:cs="Times New Roman"/>
          <w:sz w:val="24"/>
          <w:szCs w:val="24"/>
          <w:lang w:val="en-GB"/>
        </w:rPr>
        <w:t>. New York: Wiley.</w:t>
      </w:r>
    </w:p>
    <w:p w:rsidR="00454587" w:rsidRPr="00795ABE" w:rsidRDefault="00454587" w:rsidP="00795ABE">
      <w:pPr>
        <w:spacing w:line="360" w:lineRule="auto"/>
        <w:jc w:val="both"/>
        <w:rPr>
          <w:rFonts w:ascii="Times New Roman" w:hAnsi="Times New Roman" w:cs="Times New Roman"/>
          <w:sz w:val="24"/>
          <w:szCs w:val="24"/>
        </w:rPr>
      </w:pPr>
      <w:r w:rsidRPr="00454587">
        <w:rPr>
          <w:rFonts w:ascii="Times New Roman" w:hAnsi="Times New Roman" w:cs="Times New Roman"/>
          <w:sz w:val="24"/>
          <w:szCs w:val="24"/>
        </w:rPr>
        <w:t>Melanzeri, M. and Zarabi, A., 2013. Accounting Information System Coordination. </w:t>
      </w:r>
      <w:r w:rsidRPr="00454587">
        <w:rPr>
          <w:rFonts w:ascii="Times New Roman" w:hAnsi="Times New Roman" w:cs="Times New Roman"/>
          <w:i/>
          <w:iCs/>
          <w:sz w:val="24"/>
          <w:szCs w:val="24"/>
        </w:rPr>
        <w:t>Journal of Accounting and Social Interests</w:t>
      </w:r>
      <w:r w:rsidRPr="00454587">
        <w:rPr>
          <w:rFonts w:ascii="Times New Roman" w:hAnsi="Times New Roman" w:cs="Times New Roman"/>
          <w:sz w:val="24"/>
          <w:szCs w:val="24"/>
        </w:rPr>
        <w:t>, </w:t>
      </w:r>
      <w:r w:rsidRPr="00454587">
        <w:rPr>
          <w:rFonts w:ascii="Times New Roman" w:hAnsi="Times New Roman" w:cs="Times New Roman"/>
          <w:i/>
          <w:iCs/>
          <w:sz w:val="24"/>
          <w:szCs w:val="24"/>
        </w:rPr>
        <w:t>3</w:t>
      </w:r>
      <w:r w:rsidRPr="00454587">
        <w:rPr>
          <w:rFonts w:ascii="Times New Roman" w:hAnsi="Times New Roman" w:cs="Times New Roman"/>
          <w:sz w:val="24"/>
          <w:szCs w:val="24"/>
        </w:rPr>
        <w:t>(2), pp.107-124.</w:t>
      </w:r>
    </w:p>
    <w:p w:rsidR="00454587" w:rsidRPr="00293BBF" w:rsidRDefault="00454587" w:rsidP="00293BBF">
      <w:pPr>
        <w:spacing w:line="360" w:lineRule="auto"/>
        <w:jc w:val="both"/>
        <w:rPr>
          <w:rFonts w:ascii="Times New Roman" w:hAnsi="Times New Roman" w:cs="Times New Roman"/>
          <w:sz w:val="24"/>
          <w:szCs w:val="24"/>
          <w:lang w:val="en-GB"/>
        </w:rPr>
      </w:pPr>
      <w:r w:rsidRPr="00293BBF">
        <w:rPr>
          <w:rFonts w:ascii="Times New Roman" w:hAnsi="Times New Roman" w:cs="Times New Roman"/>
          <w:sz w:val="24"/>
          <w:szCs w:val="24"/>
          <w:lang w:val="en-GB"/>
        </w:rPr>
        <w:t>Schwindt, R., 2007. </w:t>
      </w:r>
      <w:r w:rsidRPr="00293BBF">
        <w:rPr>
          <w:rFonts w:ascii="Times New Roman" w:hAnsi="Times New Roman" w:cs="Times New Roman"/>
          <w:i/>
          <w:iCs/>
          <w:sz w:val="24"/>
          <w:szCs w:val="24"/>
          <w:lang w:val="en-GB"/>
        </w:rPr>
        <w:t>Accounting</w:t>
      </w:r>
      <w:r w:rsidRPr="00293BBF">
        <w:rPr>
          <w:rFonts w:ascii="Times New Roman" w:hAnsi="Times New Roman" w:cs="Times New Roman"/>
          <w:sz w:val="24"/>
          <w:szCs w:val="24"/>
          <w:lang w:val="en-GB"/>
        </w:rPr>
        <w:t>. Durham, N.C.: Eno River Press.</w:t>
      </w:r>
    </w:p>
    <w:p w:rsidR="00454587" w:rsidRDefault="00454587" w:rsidP="00795ABE">
      <w:pPr>
        <w:spacing w:line="360" w:lineRule="auto"/>
        <w:jc w:val="both"/>
        <w:rPr>
          <w:rFonts w:ascii="Times New Roman" w:hAnsi="Times New Roman" w:cs="Times New Roman"/>
          <w:sz w:val="24"/>
          <w:szCs w:val="24"/>
        </w:rPr>
      </w:pPr>
      <w:r w:rsidRPr="00C3451E">
        <w:rPr>
          <w:rFonts w:ascii="Times New Roman" w:hAnsi="Times New Roman" w:cs="Times New Roman"/>
          <w:sz w:val="24"/>
          <w:szCs w:val="24"/>
        </w:rPr>
        <w:t>Tiwari, K. and Khan, M.S., 2020. Sustainability accounting and reporting in the industry 4.0. </w:t>
      </w:r>
      <w:r w:rsidRPr="00C3451E">
        <w:rPr>
          <w:rFonts w:ascii="Times New Roman" w:hAnsi="Times New Roman" w:cs="Times New Roman"/>
          <w:i/>
          <w:iCs/>
          <w:sz w:val="24"/>
          <w:szCs w:val="24"/>
        </w:rPr>
        <w:t>Journal of cleaner production</w:t>
      </w:r>
      <w:r w:rsidRPr="00C3451E">
        <w:rPr>
          <w:rFonts w:ascii="Times New Roman" w:hAnsi="Times New Roman" w:cs="Times New Roman"/>
          <w:sz w:val="24"/>
          <w:szCs w:val="24"/>
        </w:rPr>
        <w:t>, </w:t>
      </w:r>
      <w:r w:rsidRPr="00C3451E">
        <w:rPr>
          <w:rFonts w:ascii="Times New Roman" w:hAnsi="Times New Roman" w:cs="Times New Roman"/>
          <w:i/>
          <w:iCs/>
          <w:sz w:val="24"/>
          <w:szCs w:val="24"/>
        </w:rPr>
        <w:t>258</w:t>
      </w:r>
      <w:r w:rsidRPr="00C3451E">
        <w:rPr>
          <w:rFonts w:ascii="Times New Roman" w:hAnsi="Times New Roman" w:cs="Times New Roman"/>
          <w:sz w:val="24"/>
          <w:szCs w:val="24"/>
        </w:rPr>
        <w:t>, p.120783.</w:t>
      </w:r>
    </w:p>
    <w:sectPr w:rsidR="00454587" w:rsidSect="006766BE">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8212D" w:rsidRDefault="0058212D" w:rsidP="00795ABE">
      <w:pPr>
        <w:spacing w:after="0" w:line="240" w:lineRule="auto"/>
      </w:pPr>
      <w:r>
        <w:separator/>
      </w:r>
    </w:p>
  </w:endnote>
  <w:endnote w:type="continuationSeparator" w:id="1">
    <w:p w:rsidR="0058212D" w:rsidRDefault="0058212D" w:rsidP="00795AB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41560619"/>
      <w:docPartObj>
        <w:docPartGallery w:val="Page Numbers (Bottom of Page)"/>
        <w:docPartUnique/>
      </w:docPartObj>
    </w:sdtPr>
    <w:sdtEndPr>
      <w:rPr>
        <w:noProof/>
      </w:rPr>
    </w:sdtEndPr>
    <w:sdtContent>
      <w:p w:rsidR="00795ABE" w:rsidRDefault="00BD5092">
        <w:pPr>
          <w:pStyle w:val="Footer"/>
        </w:pPr>
        <w:r>
          <w:fldChar w:fldCharType="begin"/>
        </w:r>
        <w:r w:rsidR="00795ABE">
          <w:instrText xml:space="preserve"> PAGE   \* MERGEFORMAT </w:instrText>
        </w:r>
        <w:r>
          <w:fldChar w:fldCharType="separate"/>
        </w:r>
        <w:r w:rsidR="004E6340">
          <w:rPr>
            <w:noProof/>
          </w:rPr>
          <w:t>1</w:t>
        </w:r>
        <w:r>
          <w:rPr>
            <w:noProof/>
          </w:rPr>
          <w:fldChar w:fldCharType="end"/>
        </w:r>
      </w:p>
    </w:sdtContent>
  </w:sdt>
  <w:p w:rsidR="00795ABE" w:rsidRDefault="00795AB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8212D" w:rsidRDefault="0058212D" w:rsidP="00795ABE">
      <w:pPr>
        <w:spacing w:after="0" w:line="240" w:lineRule="auto"/>
      </w:pPr>
      <w:r>
        <w:separator/>
      </w:r>
    </w:p>
  </w:footnote>
  <w:footnote w:type="continuationSeparator" w:id="1">
    <w:p w:rsidR="0058212D" w:rsidRDefault="0058212D" w:rsidP="00795AB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173143C"/>
    <w:multiLevelType w:val="hybridMultilevel"/>
    <w:tmpl w:val="F0489B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538333D"/>
    <w:multiLevelType w:val="hybridMultilevel"/>
    <w:tmpl w:val="BA6446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13432"/>
    <w:rsid w:val="00024ED4"/>
    <w:rsid w:val="000B4365"/>
    <w:rsid w:val="001274DE"/>
    <w:rsid w:val="0015634C"/>
    <w:rsid w:val="00182589"/>
    <w:rsid w:val="00293BBF"/>
    <w:rsid w:val="002F72BD"/>
    <w:rsid w:val="00366D66"/>
    <w:rsid w:val="00397041"/>
    <w:rsid w:val="003C3EE3"/>
    <w:rsid w:val="003E1648"/>
    <w:rsid w:val="003F0CC5"/>
    <w:rsid w:val="003F3C96"/>
    <w:rsid w:val="004469D3"/>
    <w:rsid w:val="00454587"/>
    <w:rsid w:val="004E6340"/>
    <w:rsid w:val="0058212D"/>
    <w:rsid w:val="00665D60"/>
    <w:rsid w:val="006766BE"/>
    <w:rsid w:val="006D7238"/>
    <w:rsid w:val="00795ABE"/>
    <w:rsid w:val="00836532"/>
    <w:rsid w:val="008441E1"/>
    <w:rsid w:val="008653B3"/>
    <w:rsid w:val="008A020A"/>
    <w:rsid w:val="008F719F"/>
    <w:rsid w:val="009D6352"/>
    <w:rsid w:val="00A920AF"/>
    <w:rsid w:val="00B00F92"/>
    <w:rsid w:val="00B4494D"/>
    <w:rsid w:val="00BA7343"/>
    <w:rsid w:val="00BD5092"/>
    <w:rsid w:val="00C3451E"/>
    <w:rsid w:val="00C54F19"/>
    <w:rsid w:val="00C835B3"/>
    <w:rsid w:val="00C85798"/>
    <w:rsid w:val="00C92FA4"/>
    <w:rsid w:val="00CF631E"/>
    <w:rsid w:val="00D336BE"/>
    <w:rsid w:val="00D82A2D"/>
    <w:rsid w:val="00DB620B"/>
    <w:rsid w:val="00E8412A"/>
    <w:rsid w:val="00ED0959"/>
    <w:rsid w:val="00F13432"/>
    <w:rsid w:val="00FD174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0CC5"/>
  </w:style>
  <w:style w:type="paragraph" w:styleId="Heading1">
    <w:name w:val="heading 1"/>
    <w:basedOn w:val="Normal"/>
    <w:next w:val="Normal"/>
    <w:link w:val="Heading1Char"/>
    <w:uiPriority w:val="9"/>
    <w:qFormat/>
    <w:rsid w:val="00D336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53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41E1"/>
    <w:pPr>
      <w:keepNext/>
      <w:keepLines/>
      <w:spacing w:before="40" w:after="0"/>
      <w:jc w:val="both"/>
      <w:outlineLvl w:val="2"/>
    </w:pPr>
    <w:rPr>
      <w:rFonts w:ascii="Times New Roman" w:eastAsiaTheme="majorEastAsia" w:hAnsi="Times New Roman" w:cs="Times New Roman"/>
      <w:color w:val="00B0F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6B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653B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441E1"/>
    <w:rPr>
      <w:rFonts w:ascii="Times New Roman" w:eastAsiaTheme="majorEastAsia" w:hAnsi="Times New Roman" w:cs="Times New Roman"/>
      <w:color w:val="00B0F0"/>
      <w:sz w:val="24"/>
      <w:szCs w:val="24"/>
    </w:rPr>
  </w:style>
  <w:style w:type="table" w:styleId="TableGrid">
    <w:name w:val="Table Grid"/>
    <w:basedOn w:val="TableNormal"/>
    <w:uiPriority w:val="39"/>
    <w:rsid w:val="003F3C9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274DE"/>
    <w:pPr>
      <w:ind w:left="720"/>
      <w:contextualSpacing/>
    </w:pPr>
  </w:style>
  <w:style w:type="paragraph" w:styleId="TOCHeading">
    <w:name w:val="TOC Heading"/>
    <w:basedOn w:val="Heading1"/>
    <w:next w:val="Normal"/>
    <w:uiPriority w:val="39"/>
    <w:unhideWhenUsed/>
    <w:qFormat/>
    <w:rsid w:val="00795ABE"/>
    <w:pPr>
      <w:outlineLvl w:val="9"/>
    </w:pPr>
  </w:style>
  <w:style w:type="paragraph" w:styleId="TOC1">
    <w:name w:val="toc 1"/>
    <w:basedOn w:val="Normal"/>
    <w:next w:val="Normal"/>
    <w:autoRedefine/>
    <w:uiPriority w:val="39"/>
    <w:unhideWhenUsed/>
    <w:rsid w:val="00795ABE"/>
    <w:pPr>
      <w:spacing w:after="100"/>
    </w:pPr>
  </w:style>
  <w:style w:type="paragraph" w:styleId="TOC2">
    <w:name w:val="toc 2"/>
    <w:basedOn w:val="Normal"/>
    <w:next w:val="Normal"/>
    <w:autoRedefine/>
    <w:uiPriority w:val="39"/>
    <w:unhideWhenUsed/>
    <w:rsid w:val="00795ABE"/>
    <w:pPr>
      <w:spacing w:after="100"/>
      <w:ind w:left="220"/>
    </w:pPr>
  </w:style>
  <w:style w:type="paragraph" w:styleId="TOC3">
    <w:name w:val="toc 3"/>
    <w:basedOn w:val="Normal"/>
    <w:next w:val="Normal"/>
    <w:autoRedefine/>
    <w:uiPriority w:val="39"/>
    <w:unhideWhenUsed/>
    <w:rsid w:val="00795ABE"/>
    <w:pPr>
      <w:spacing w:after="100"/>
      <w:ind w:left="440"/>
    </w:pPr>
  </w:style>
  <w:style w:type="character" w:styleId="Hyperlink">
    <w:name w:val="Hyperlink"/>
    <w:basedOn w:val="DefaultParagraphFont"/>
    <w:uiPriority w:val="99"/>
    <w:unhideWhenUsed/>
    <w:rsid w:val="00795ABE"/>
    <w:rPr>
      <w:color w:val="0563C1" w:themeColor="hyperlink"/>
      <w:u w:val="single"/>
    </w:rPr>
  </w:style>
  <w:style w:type="paragraph" w:styleId="Header">
    <w:name w:val="header"/>
    <w:basedOn w:val="Normal"/>
    <w:link w:val="HeaderChar"/>
    <w:uiPriority w:val="99"/>
    <w:unhideWhenUsed/>
    <w:rsid w:val="00795A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5ABE"/>
  </w:style>
  <w:style w:type="paragraph" w:styleId="Footer">
    <w:name w:val="footer"/>
    <w:basedOn w:val="Normal"/>
    <w:link w:val="FooterChar"/>
    <w:uiPriority w:val="99"/>
    <w:unhideWhenUsed/>
    <w:rsid w:val="00795A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5ABE"/>
  </w:style>
  <w:style w:type="paragraph" w:styleId="BalloonText">
    <w:name w:val="Balloon Text"/>
    <w:basedOn w:val="Normal"/>
    <w:link w:val="BalloonTextChar"/>
    <w:uiPriority w:val="99"/>
    <w:semiHidden/>
    <w:unhideWhenUsed/>
    <w:rsid w:val="006D72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723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5943316">
      <w:bodyDiv w:val="1"/>
      <w:marLeft w:val="0"/>
      <w:marRight w:val="0"/>
      <w:marTop w:val="0"/>
      <w:marBottom w:val="0"/>
      <w:divBdr>
        <w:top w:val="none" w:sz="0" w:space="0" w:color="auto"/>
        <w:left w:val="none" w:sz="0" w:space="0" w:color="auto"/>
        <w:bottom w:val="none" w:sz="0" w:space="0" w:color="auto"/>
        <w:right w:val="none" w:sz="0" w:space="0" w:color="auto"/>
      </w:divBdr>
    </w:div>
    <w:div w:id="328945988">
      <w:bodyDiv w:val="1"/>
      <w:marLeft w:val="0"/>
      <w:marRight w:val="0"/>
      <w:marTop w:val="0"/>
      <w:marBottom w:val="0"/>
      <w:divBdr>
        <w:top w:val="none" w:sz="0" w:space="0" w:color="auto"/>
        <w:left w:val="none" w:sz="0" w:space="0" w:color="auto"/>
        <w:bottom w:val="none" w:sz="0" w:space="0" w:color="auto"/>
        <w:right w:val="none" w:sz="0" w:space="0" w:color="auto"/>
      </w:divBdr>
    </w:div>
    <w:div w:id="654339015">
      <w:bodyDiv w:val="1"/>
      <w:marLeft w:val="0"/>
      <w:marRight w:val="0"/>
      <w:marTop w:val="0"/>
      <w:marBottom w:val="0"/>
      <w:divBdr>
        <w:top w:val="none" w:sz="0" w:space="0" w:color="auto"/>
        <w:left w:val="none" w:sz="0" w:space="0" w:color="auto"/>
        <w:bottom w:val="none" w:sz="0" w:space="0" w:color="auto"/>
        <w:right w:val="none" w:sz="0" w:space="0" w:color="auto"/>
      </w:divBdr>
    </w:div>
    <w:div w:id="701828761">
      <w:bodyDiv w:val="1"/>
      <w:marLeft w:val="0"/>
      <w:marRight w:val="0"/>
      <w:marTop w:val="0"/>
      <w:marBottom w:val="0"/>
      <w:divBdr>
        <w:top w:val="none" w:sz="0" w:space="0" w:color="auto"/>
        <w:left w:val="none" w:sz="0" w:space="0" w:color="auto"/>
        <w:bottom w:val="none" w:sz="0" w:space="0" w:color="auto"/>
        <w:right w:val="none" w:sz="0" w:space="0" w:color="auto"/>
      </w:divBdr>
    </w:div>
    <w:div w:id="709107953">
      <w:bodyDiv w:val="1"/>
      <w:marLeft w:val="0"/>
      <w:marRight w:val="0"/>
      <w:marTop w:val="0"/>
      <w:marBottom w:val="0"/>
      <w:divBdr>
        <w:top w:val="none" w:sz="0" w:space="0" w:color="auto"/>
        <w:left w:val="none" w:sz="0" w:space="0" w:color="auto"/>
        <w:bottom w:val="none" w:sz="0" w:space="0" w:color="auto"/>
        <w:right w:val="none" w:sz="0" w:space="0" w:color="auto"/>
      </w:divBdr>
    </w:div>
    <w:div w:id="808743784">
      <w:bodyDiv w:val="1"/>
      <w:marLeft w:val="0"/>
      <w:marRight w:val="0"/>
      <w:marTop w:val="0"/>
      <w:marBottom w:val="0"/>
      <w:divBdr>
        <w:top w:val="none" w:sz="0" w:space="0" w:color="auto"/>
        <w:left w:val="none" w:sz="0" w:space="0" w:color="auto"/>
        <w:bottom w:val="none" w:sz="0" w:space="0" w:color="auto"/>
        <w:right w:val="none" w:sz="0" w:space="0" w:color="auto"/>
      </w:divBdr>
    </w:div>
    <w:div w:id="1185555466">
      <w:bodyDiv w:val="1"/>
      <w:marLeft w:val="0"/>
      <w:marRight w:val="0"/>
      <w:marTop w:val="0"/>
      <w:marBottom w:val="0"/>
      <w:divBdr>
        <w:top w:val="none" w:sz="0" w:space="0" w:color="auto"/>
        <w:left w:val="none" w:sz="0" w:space="0" w:color="auto"/>
        <w:bottom w:val="none" w:sz="0" w:space="0" w:color="auto"/>
        <w:right w:val="none" w:sz="0" w:space="0" w:color="auto"/>
      </w:divBdr>
    </w:div>
    <w:div w:id="1222593242">
      <w:bodyDiv w:val="1"/>
      <w:marLeft w:val="0"/>
      <w:marRight w:val="0"/>
      <w:marTop w:val="0"/>
      <w:marBottom w:val="0"/>
      <w:divBdr>
        <w:top w:val="none" w:sz="0" w:space="0" w:color="auto"/>
        <w:left w:val="none" w:sz="0" w:space="0" w:color="auto"/>
        <w:bottom w:val="none" w:sz="0" w:space="0" w:color="auto"/>
        <w:right w:val="none" w:sz="0" w:space="0" w:color="auto"/>
      </w:divBdr>
    </w:div>
    <w:div w:id="1253393856">
      <w:bodyDiv w:val="1"/>
      <w:marLeft w:val="0"/>
      <w:marRight w:val="0"/>
      <w:marTop w:val="0"/>
      <w:marBottom w:val="0"/>
      <w:divBdr>
        <w:top w:val="none" w:sz="0" w:space="0" w:color="auto"/>
        <w:left w:val="none" w:sz="0" w:space="0" w:color="auto"/>
        <w:bottom w:val="none" w:sz="0" w:space="0" w:color="auto"/>
        <w:right w:val="none" w:sz="0" w:space="0" w:color="auto"/>
      </w:divBdr>
    </w:div>
    <w:div w:id="1289821238">
      <w:bodyDiv w:val="1"/>
      <w:marLeft w:val="0"/>
      <w:marRight w:val="0"/>
      <w:marTop w:val="0"/>
      <w:marBottom w:val="0"/>
      <w:divBdr>
        <w:top w:val="none" w:sz="0" w:space="0" w:color="auto"/>
        <w:left w:val="none" w:sz="0" w:space="0" w:color="auto"/>
        <w:bottom w:val="none" w:sz="0" w:space="0" w:color="auto"/>
        <w:right w:val="none" w:sz="0" w:space="0" w:color="auto"/>
      </w:divBdr>
    </w:div>
    <w:div w:id="1329749413">
      <w:bodyDiv w:val="1"/>
      <w:marLeft w:val="0"/>
      <w:marRight w:val="0"/>
      <w:marTop w:val="0"/>
      <w:marBottom w:val="0"/>
      <w:divBdr>
        <w:top w:val="none" w:sz="0" w:space="0" w:color="auto"/>
        <w:left w:val="none" w:sz="0" w:space="0" w:color="auto"/>
        <w:bottom w:val="none" w:sz="0" w:space="0" w:color="auto"/>
        <w:right w:val="none" w:sz="0" w:space="0" w:color="auto"/>
      </w:divBdr>
    </w:div>
    <w:div w:id="1384063427">
      <w:bodyDiv w:val="1"/>
      <w:marLeft w:val="0"/>
      <w:marRight w:val="0"/>
      <w:marTop w:val="0"/>
      <w:marBottom w:val="0"/>
      <w:divBdr>
        <w:top w:val="none" w:sz="0" w:space="0" w:color="auto"/>
        <w:left w:val="none" w:sz="0" w:space="0" w:color="auto"/>
        <w:bottom w:val="none" w:sz="0" w:space="0" w:color="auto"/>
        <w:right w:val="none" w:sz="0" w:space="0" w:color="auto"/>
      </w:divBdr>
    </w:div>
    <w:div w:id="1423796599">
      <w:bodyDiv w:val="1"/>
      <w:marLeft w:val="0"/>
      <w:marRight w:val="0"/>
      <w:marTop w:val="0"/>
      <w:marBottom w:val="0"/>
      <w:divBdr>
        <w:top w:val="none" w:sz="0" w:space="0" w:color="auto"/>
        <w:left w:val="none" w:sz="0" w:space="0" w:color="auto"/>
        <w:bottom w:val="none" w:sz="0" w:space="0" w:color="auto"/>
        <w:right w:val="none" w:sz="0" w:space="0" w:color="auto"/>
      </w:divBdr>
    </w:div>
    <w:div w:id="1487937988">
      <w:bodyDiv w:val="1"/>
      <w:marLeft w:val="0"/>
      <w:marRight w:val="0"/>
      <w:marTop w:val="0"/>
      <w:marBottom w:val="0"/>
      <w:divBdr>
        <w:top w:val="none" w:sz="0" w:space="0" w:color="auto"/>
        <w:left w:val="none" w:sz="0" w:space="0" w:color="auto"/>
        <w:bottom w:val="none" w:sz="0" w:space="0" w:color="auto"/>
        <w:right w:val="none" w:sz="0" w:space="0" w:color="auto"/>
      </w:divBdr>
    </w:div>
    <w:div w:id="1504052011">
      <w:bodyDiv w:val="1"/>
      <w:marLeft w:val="0"/>
      <w:marRight w:val="0"/>
      <w:marTop w:val="0"/>
      <w:marBottom w:val="0"/>
      <w:divBdr>
        <w:top w:val="none" w:sz="0" w:space="0" w:color="auto"/>
        <w:left w:val="none" w:sz="0" w:space="0" w:color="auto"/>
        <w:bottom w:val="none" w:sz="0" w:space="0" w:color="auto"/>
        <w:right w:val="none" w:sz="0" w:space="0" w:color="auto"/>
      </w:divBdr>
    </w:div>
    <w:div w:id="1605188142">
      <w:bodyDiv w:val="1"/>
      <w:marLeft w:val="0"/>
      <w:marRight w:val="0"/>
      <w:marTop w:val="0"/>
      <w:marBottom w:val="0"/>
      <w:divBdr>
        <w:top w:val="none" w:sz="0" w:space="0" w:color="auto"/>
        <w:left w:val="none" w:sz="0" w:space="0" w:color="auto"/>
        <w:bottom w:val="none" w:sz="0" w:space="0" w:color="auto"/>
        <w:right w:val="none" w:sz="0" w:space="0" w:color="auto"/>
      </w:divBdr>
    </w:div>
    <w:div w:id="1701080876">
      <w:bodyDiv w:val="1"/>
      <w:marLeft w:val="0"/>
      <w:marRight w:val="0"/>
      <w:marTop w:val="0"/>
      <w:marBottom w:val="0"/>
      <w:divBdr>
        <w:top w:val="none" w:sz="0" w:space="0" w:color="auto"/>
        <w:left w:val="none" w:sz="0" w:space="0" w:color="auto"/>
        <w:bottom w:val="none" w:sz="0" w:space="0" w:color="auto"/>
        <w:right w:val="none" w:sz="0" w:space="0" w:color="auto"/>
      </w:divBdr>
    </w:div>
    <w:div w:id="1814516546">
      <w:bodyDiv w:val="1"/>
      <w:marLeft w:val="0"/>
      <w:marRight w:val="0"/>
      <w:marTop w:val="0"/>
      <w:marBottom w:val="0"/>
      <w:divBdr>
        <w:top w:val="none" w:sz="0" w:space="0" w:color="auto"/>
        <w:left w:val="none" w:sz="0" w:space="0" w:color="auto"/>
        <w:bottom w:val="none" w:sz="0" w:space="0" w:color="auto"/>
        <w:right w:val="none" w:sz="0" w:space="0" w:color="auto"/>
      </w:divBdr>
    </w:div>
    <w:div w:id="1857621594">
      <w:bodyDiv w:val="1"/>
      <w:marLeft w:val="0"/>
      <w:marRight w:val="0"/>
      <w:marTop w:val="0"/>
      <w:marBottom w:val="0"/>
      <w:divBdr>
        <w:top w:val="none" w:sz="0" w:space="0" w:color="auto"/>
        <w:left w:val="none" w:sz="0" w:space="0" w:color="auto"/>
        <w:bottom w:val="none" w:sz="0" w:space="0" w:color="auto"/>
        <w:right w:val="none" w:sz="0" w:space="0" w:color="auto"/>
      </w:divBdr>
    </w:div>
    <w:div w:id="1969357152">
      <w:bodyDiv w:val="1"/>
      <w:marLeft w:val="0"/>
      <w:marRight w:val="0"/>
      <w:marTop w:val="0"/>
      <w:marBottom w:val="0"/>
      <w:divBdr>
        <w:top w:val="none" w:sz="0" w:space="0" w:color="auto"/>
        <w:left w:val="none" w:sz="0" w:space="0" w:color="auto"/>
        <w:bottom w:val="none" w:sz="0" w:space="0" w:color="auto"/>
        <w:right w:val="none" w:sz="0" w:space="0" w:color="auto"/>
      </w:divBdr>
    </w:div>
    <w:div w:id="2016376045">
      <w:bodyDiv w:val="1"/>
      <w:marLeft w:val="0"/>
      <w:marRight w:val="0"/>
      <w:marTop w:val="0"/>
      <w:marBottom w:val="0"/>
      <w:divBdr>
        <w:top w:val="none" w:sz="0" w:space="0" w:color="auto"/>
        <w:left w:val="none" w:sz="0" w:space="0" w:color="auto"/>
        <w:bottom w:val="none" w:sz="0" w:space="0" w:color="auto"/>
        <w:right w:val="none" w:sz="0" w:space="0" w:color="auto"/>
      </w:divBdr>
    </w:div>
    <w:div w:id="2065792066">
      <w:bodyDiv w:val="1"/>
      <w:marLeft w:val="0"/>
      <w:marRight w:val="0"/>
      <w:marTop w:val="0"/>
      <w:marBottom w:val="0"/>
      <w:divBdr>
        <w:top w:val="none" w:sz="0" w:space="0" w:color="auto"/>
        <w:left w:val="none" w:sz="0" w:space="0" w:color="auto"/>
        <w:bottom w:val="none" w:sz="0" w:space="0" w:color="auto"/>
        <w:right w:val="none" w:sz="0" w:space="0" w:color="auto"/>
      </w:divBdr>
    </w:div>
    <w:div w:id="2092384235">
      <w:bodyDiv w:val="1"/>
      <w:marLeft w:val="0"/>
      <w:marRight w:val="0"/>
      <w:marTop w:val="0"/>
      <w:marBottom w:val="0"/>
      <w:divBdr>
        <w:top w:val="none" w:sz="0" w:space="0" w:color="auto"/>
        <w:left w:val="none" w:sz="0" w:space="0" w:color="auto"/>
        <w:bottom w:val="none" w:sz="0" w:space="0" w:color="auto"/>
        <w:right w:val="none" w:sz="0" w:space="0" w:color="auto"/>
      </w:divBdr>
    </w:div>
    <w:div w:id="2123374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9E913AD-EDEB-4214-9536-9FBA079FB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17</Pages>
  <Words>2801</Words>
  <Characters>15971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me</cp:lastModifiedBy>
  <cp:revision>3</cp:revision>
  <dcterms:created xsi:type="dcterms:W3CDTF">2022-03-26T12:01:00Z</dcterms:created>
  <dcterms:modified xsi:type="dcterms:W3CDTF">2022-03-31T19:00:00Z</dcterms:modified>
</cp:coreProperties>
</file>