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a:extLst xmlns:a="http://schemas.openxmlformats.org/drawingml/2006/main">
                <a:ext uri="{FF2B5EF4-FFF2-40B4-BE49-F238E27FC236}">
                  <a16:creationId xmlns:a16="http://schemas.microsoft.com/office/drawing/2014/main" id="{1FC7E162-BC54-425E-944E-458D87F776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Pr="00E6248E" w:rsidRDefault="008375B5" w:rsidP="00E6248E">
      <w:pPr>
        <w:spacing w:line="360" w:lineRule="auto"/>
        <w:rPr>
          <w:rStyle w:val="Strong"/>
          <w:rFonts w:ascii="Arial" w:hAnsi="Arial" w:cs="Arial"/>
          <w:b w:val="0"/>
          <w:bCs w:val="0"/>
          <w:color w:val="1D2125"/>
        </w:rPr>
      </w:pPr>
    </w:p>
    <w:p w14:paraId="3C3042AD" w14:textId="3046A150" w:rsidR="008375B5" w:rsidRPr="004C2431" w:rsidRDefault="008375B5" w:rsidP="00E6248E">
      <w:pPr>
        <w:spacing w:line="360" w:lineRule="auto"/>
        <w:rPr>
          <w:rStyle w:val="Strong"/>
          <w:rFonts w:ascii="Arial" w:hAnsi="Arial" w:cs="Arial"/>
          <w:b w:val="0"/>
          <w:bCs w:val="0"/>
          <w:color w:val="1D2125"/>
          <w:sz w:val="22"/>
          <w:szCs w:val="22"/>
        </w:rPr>
      </w:pPr>
      <w:r w:rsidRPr="004C2431">
        <w:rPr>
          <w:rStyle w:val="Strong"/>
          <w:rFonts w:ascii="Arial" w:hAnsi="Arial" w:cs="Arial"/>
          <w:b w:val="0"/>
          <w:bCs w:val="0"/>
          <w:color w:val="1D2125"/>
          <w:sz w:val="22"/>
          <w:szCs w:val="22"/>
        </w:rPr>
        <w:t>Student name:</w:t>
      </w:r>
      <w:r w:rsidR="007A6CF1" w:rsidRPr="004C2431">
        <w:rPr>
          <w:rStyle w:val="Strong"/>
          <w:rFonts w:ascii="Arial" w:hAnsi="Arial" w:cs="Arial"/>
          <w:b w:val="0"/>
          <w:bCs w:val="0"/>
          <w:color w:val="1D2125"/>
          <w:sz w:val="22"/>
          <w:szCs w:val="22"/>
        </w:rPr>
        <w:t xml:space="preserve"> Deborah Flores Rodrigues </w:t>
      </w:r>
    </w:p>
    <w:p w14:paraId="227AC82E" w14:textId="0F19F075" w:rsidR="008375B5" w:rsidRPr="004C2431" w:rsidRDefault="008375B5" w:rsidP="00E6248E">
      <w:pPr>
        <w:spacing w:line="360" w:lineRule="auto"/>
        <w:rPr>
          <w:rStyle w:val="Strong"/>
          <w:rFonts w:ascii="Arial" w:hAnsi="Arial" w:cs="Arial"/>
          <w:b w:val="0"/>
          <w:bCs w:val="0"/>
          <w:color w:val="1D2125"/>
          <w:sz w:val="22"/>
          <w:szCs w:val="22"/>
        </w:rPr>
      </w:pPr>
      <w:r w:rsidRPr="004C2431">
        <w:rPr>
          <w:rStyle w:val="Strong"/>
          <w:rFonts w:ascii="Arial" w:hAnsi="Arial" w:cs="Arial"/>
          <w:b w:val="0"/>
          <w:bCs w:val="0"/>
          <w:color w:val="1D2125"/>
          <w:sz w:val="22"/>
          <w:szCs w:val="22"/>
        </w:rPr>
        <w:t>Student number:</w:t>
      </w:r>
      <w:r w:rsidR="007A6CF1" w:rsidRPr="004C2431">
        <w:rPr>
          <w:rStyle w:val="Strong"/>
          <w:rFonts w:ascii="Arial" w:hAnsi="Arial" w:cs="Arial"/>
          <w:b w:val="0"/>
          <w:bCs w:val="0"/>
          <w:color w:val="1D2125"/>
          <w:sz w:val="22"/>
          <w:szCs w:val="22"/>
        </w:rPr>
        <w:t xml:space="preserve"> 23</w:t>
      </w:r>
      <w:r w:rsidR="00F6483F" w:rsidRPr="004C2431">
        <w:rPr>
          <w:rStyle w:val="Strong"/>
          <w:rFonts w:ascii="Arial" w:hAnsi="Arial" w:cs="Arial"/>
          <w:b w:val="0"/>
          <w:bCs w:val="0"/>
          <w:color w:val="1D2125"/>
          <w:sz w:val="22"/>
          <w:szCs w:val="22"/>
        </w:rPr>
        <w:t>36878</w:t>
      </w:r>
    </w:p>
    <w:p w14:paraId="5B5E64AD" w14:textId="26F810D8" w:rsidR="008375B5" w:rsidRPr="004C2431" w:rsidRDefault="008375B5" w:rsidP="00E6248E">
      <w:pPr>
        <w:spacing w:line="360" w:lineRule="auto"/>
        <w:rPr>
          <w:rStyle w:val="Strong"/>
          <w:rFonts w:ascii="Arial" w:hAnsi="Arial" w:cs="Arial"/>
          <w:b w:val="0"/>
          <w:bCs w:val="0"/>
          <w:color w:val="1D2125"/>
          <w:sz w:val="22"/>
          <w:szCs w:val="22"/>
        </w:rPr>
      </w:pPr>
      <w:r w:rsidRPr="004C2431">
        <w:rPr>
          <w:rStyle w:val="Strong"/>
          <w:rFonts w:ascii="Arial" w:hAnsi="Arial" w:cs="Arial"/>
          <w:b w:val="0"/>
          <w:bCs w:val="0"/>
          <w:color w:val="1D2125"/>
          <w:sz w:val="22"/>
          <w:szCs w:val="22"/>
        </w:rPr>
        <w:t>Lecturer’s name:</w:t>
      </w:r>
      <w:r w:rsidR="00F6483F" w:rsidRPr="004C2431">
        <w:rPr>
          <w:rStyle w:val="Strong"/>
          <w:rFonts w:ascii="Arial" w:hAnsi="Arial" w:cs="Arial"/>
          <w:b w:val="0"/>
          <w:bCs w:val="0"/>
          <w:color w:val="1D2125"/>
          <w:sz w:val="22"/>
          <w:szCs w:val="22"/>
        </w:rPr>
        <w:t xml:space="preserve"> </w:t>
      </w:r>
      <w:r w:rsidR="002531CD" w:rsidRPr="004C2431">
        <w:rPr>
          <w:rStyle w:val="Strong"/>
          <w:rFonts w:ascii="Arial" w:hAnsi="Arial" w:cs="Arial"/>
          <w:b w:val="0"/>
          <w:bCs w:val="0"/>
          <w:color w:val="1D2125"/>
          <w:sz w:val="22"/>
          <w:szCs w:val="22"/>
        </w:rPr>
        <w:t>Laila Surani</w:t>
      </w:r>
      <w:r w:rsidR="002531CD" w:rsidRPr="004C2431">
        <w:rPr>
          <w:rStyle w:val="apple-converted-space"/>
          <w:rFonts w:ascii="Arial" w:hAnsi="Arial" w:cs="Arial"/>
          <w:b/>
          <w:bCs/>
          <w:color w:val="1D2125"/>
          <w:sz w:val="22"/>
          <w:szCs w:val="22"/>
        </w:rPr>
        <w:t> </w:t>
      </w:r>
    </w:p>
    <w:p w14:paraId="4F492421" w14:textId="77777777" w:rsidR="008375B5" w:rsidRPr="004C2431" w:rsidRDefault="008375B5" w:rsidP="008375B5">
      <w:pPr>
        <w:spacing w:line="360" w:lineRule="auto"/>
        <w:rPr>
          <w:sz w:val="22"/>
          <w:szCs w:val="22"/>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40478CFA" w14:textId="77777777" w:rsidR="00361988" w:rsidRDefault="00361988" w:rsidP="008375B5">
      <w:pPr>
        <w:spacing w:line="360" w:lineRule="auto"/>
        <w:rPr>
          <w:rFonts w:ascii="Arial" w:hAnsi="Arial" w:cs="Arial"/>
          <w:sz w:val="36"/>
          <w:szCs w:val="36"/>
        </w:rPr>
      </w:pPr>
    </w:p>
    <w:p w14:paraId="317490FA" w14:textId="77777777" w:rsidR="00361988" w:rsidRDefault="00361988" w:rsidP="008375B5">
      <w:pPr>
        <w:spacing w:line="360" w:lineRule="auto"/>
        <w:rPr>
          <w:rFonts w:ascii="Arial" w:hAnsi="Arial" w:cs="Arial"/>
          <w:sz w:val="36"/>
          <w:szCs w:val="36"/>
        </w:rPr>
      </w:pPr>
    </w:p>
    <w:p w14:paraId="07A3F1B9" w14:textId="77777777" w:rsidR="00361988" w:rsidRDefault="00361988" w:rsidP="008375B5">
      <w:pPr>
        <w:spacing w:line="360" w:lineRule="auto"/>
        <w:rPr>
          <w:rFonts w:ascii="Arial" w:hAnsi="Arial" w:cs="Arial"/>
          <w:sz w:val="36"/>
          <w:szCs w:val="36"/>
        </w:rPr>
      </w:pPr>
    </w:p>
    <w:p w14:paraId="1423C0D9" w14:textId="77777777" w:rsidR="00AD6506" w:rsidRDefault="00AD6506" w:rsidP="008375B5">
      <w:pPr>
        <w:spacing w:line="360" w:lineRule="auto"/>
        <w:rPr>
          <w:rFonts w:ascii="Arial" w:hAnsi="Arial" w:cs="Arial"/>
          <w:sz w:val="36"/>
          <w:szCs w:val="36"/>
        </w:rPr>
      </w:pPr>
    </w:p>
    <w:p w14:paraId="64389A65" w14:textId="77777777" w:rsidR="004C2431" w:rsidRDefault="004C2431" w:rsidP="008375B5">
      <w:pPr>
        <w:spacing w:line="360" w:lineRule="auto"/>
        <w:rPr>
          <w:rFonts w:ascii="Arial" w:hAnsi="Arial" w:cs="Arial"/>
          <w:sz w:val="36"/>
          <w:szCs w:val="36"/>
        </w:rPr>
      </w:pPr>
    </w:p>
    <w:p w14:paraId="35E9E8E1" w14:textId="77777777" w:rsidR="008375B5" w:rsidRPr="004C2431" w:rsidRDefault="008375B5" w:rsidP="008375B5">
      <w:pPr>
        <w:pStyle w:val="NormalWeb"/>
        <w:spacing w:line="360" w:lineRule="auto"/>
        <w:rPr>
          <w:rFonts w:ascii="Arial" w:hAnsi="Arial" w:cs="Arial"/>
          <w:b/>
          <w:bCs/>
          <w:color w:val="000000"/>
          <w:sz w:val="22"/>
          <w:szCs w:val="22"/>
        </w:rPr>
      </w:pPr>
      <w:r w:rsidRPr="004C2431">
        <w:rPr>
          <w:rFonts w:ascii="Arial" w:hAnsi="Arial" w:cs="Arial"/>
          <w:b/>
          <w:bCs/>
          <w:color w:val="000000"/>
          <w:sz w:val="22"/>
          <w:szCs w:val="22"/>
        </w:rPr>
        <w:lastRenderedPageBreak/>
        <w:t>Table of contents</w:t>
      </w:r>
    </w:p>
    <w:p w14:paraId="13A01CA5" w14:textId="0AF2822E" w:rsidR="00C86EC4" w:rsidRPr="004C2431" w:rsidRDefault="00C86EC4" w:rsidP="00E6248E">
      <w:pPr>
        <w:numPr>
          <w:ilvl w:val="0"/>
          <w:numId w:val="2"/>
        </w:numPr>
        <w:spacing w:before="100" w:beforeAutospacing="1" w:after="100" w:afterAutospacing="1" w:line="360" w:lineRule="auto"/>
        <w:rPr>
          <w:rFonts w:ascii="Arial" w:hAnsi="Arial" w:cs="Arial"/>
          <w:color w:val="000000"/>
          <w:sz w:val="22"/>
          <w:szCs w:val="22"/>
        </w:rPr>
      </w:pPr>
      <w:r w:rsidRPr="004C2431">
        <w:rPr>
          <w:rStyle w:val="Strong"/>
          <w:rFonts w:ascii="Arial" w:hAnsi="Arial" w:cs="Arial"/>
          <w:b w:val="0"/>
          <w:bCs w:val="0"/>
          <w:color w:val="000000"/>
          <w:sz w:val="22"/>
          <w:szCs w:val="22"/>
        </w:rPr>
        <w:t>Introduction</w:t>
      </w:r>
      <w:r w:rsidRPr="004C2431">
        <w:rPr>
          <w:rStyle w:val="apple-converted-space"/>
          <w:rFonts w:ascii="Arial" w:hAnsi="Arial" w:cs="Arial"/>
          <w:color w:val="000000"/>
          <w:sz w:val="22"/>
          <w:szCs w:val="22"/>
        </w:rPr>
        <w:t> </w:t>
      </w:r>
      <w:r w:rsidRPr="004C2431">
        <w:rPr>
          <w:rFonts w:ascii="Arial" w:hAnsi="Arial" w:cs="Arial"/>
          <w:color w:val="000000"/>
          <w:sz w:val="22"/>
          <w:szCs w:val="22"/>
        </w:rPr>
        <w:t xml:space="preserve">.......................................................... </w:t>
      </w:r>
      <w:r w:rsidR="002C4CEA" w:rsidRPr="004C2431">
        <w:rPr>
          <w:rFonts w:ascii="Arial" w:hAnsi="Arial" w:cs="Arial"/>
          <w:color w:val="000000"/>
          <w:sz w:val="22"/>
          <w:szCs w:val="22"/>
        </w:rPr>
        <w:t>3</w:t>
      </w:r>
      <w:r w:rsidR="00C876D5" w:rsidRPr="004C2431">
        <w:rPr>
          <w:rFonts w:ascii="Arial" w:hAnsi="Arial" w:cs="Arial"/>
          <w:color w:val="000000"/>
          <w:sz w:val="22"/>
          <w:szCs w:val="22"/>
        </w:rPr>
        <w:t>-4</w:t>
      </w:r>
    </w:p>
    <w:p w14:paraId="0077B089" w14:textId="3F8A3F23" w:rsidR="00C86EC4" w:rsidRPr="004C2431" w:rsidRDefault="00C86EC4" w:rsidP="00E6248E">
      <w:pPr>
        <w:numPr>
          <w:ilvl w:val="0"/>
          <w:numId w:val="2"/>
        </w:numPr>
        <w:spacing w:before="100" w:beforeAutospacing="1" w:after="100" w:afterAutospacing="1" w:line="360" w:lineRule="auto"/>
        <w:rPr>
          <w:rFonts w:ascii="Arial" w:hAnsi="Arial" w:cs="Arial"/>
          <w:color w:val="000000"/>
          <w:sz w:val="22"/>
          <w:szCs w:val="22"/>
        </w:rPr>
      </w:pPr>
      <w:r w:rsidRPr="004C2431">
        <w:rPr>
          <w:rStyle w:val="Strong"/>
          <w:rFonts w:ascii="Arial" w:hAnsi="Arial" w:cs="Arial"/>
          <w:b w:val="0"/>
          <w:bCs w:val="0"/>
          <w:color w:val="000000"/>
          <w:sz w:val="22"/>
          <w:szCs w:val="22"/>
        </w:rPr>
        <w:t>Impact on Workforce</w:t>
      </w:r>
      <w:r w:rsidRPr="004C2431">
        <w:rPr>
          <w:rStyle w:val="apple-converted-space"/>
          <w:rFonts w:ascii="Arial" w:hAnsi="Arial" w:cs="Arial"/>
          <w:color w:val="000000"/>
          <w:sz w:val="22"/>
          <w:szCs w:val="22"/>
        </w:rPr>
        <w:t> </w:t>
      </w:r>
      <w:r w:rsidR="00C876D5" w:rsidRPr="004C2431">
        <w:rPr>
          <w:rFonts w:ascii="Arial" w:hAnsi="Arial" w:cs="Arial"/>
          <w:color w:val="000000"/>
          <w:sz w:val="22"/>
          <w:szCs w:val="22"/>
        </w:rPr>
        <w:t>…</w:t>
      </w:r>
      <w:r w:rsidRPr="004C2431">
        <w:rPr>
          <w:rFonts w:ascii="Arial" w:hAnsi="Arial" w:cs="Arial"/>
          <w:color w:val="000000"/>
          <w:sz w:val="22"/>
          <w:szCs w:val="22"/>
        </w:rPr>
        <w:t xml:space="preserve">........................................... </w:t>
      </w:r>
      <w:r w:rsidR="00C876D5" w:rsidRPr="004C2431">
        <w:rPr>
          <w:rFonts w:ascii="Arial" w:hAnsi="Arial" w:cs="Arial"/>
          <w:color w:val="000000"/>
          <w:sz w:val="22"/>
          <w:szCs w:val="22"/>
        </w:rPr>
        <w:t>4-5</w:t>
      </w:r>
    </w:p>
    <w:p w14:paraId="0ABC37A6" w14:textId="1B42A687" w:rsidR="00C86EC4" w:rsidRPr="004C2431" w:rsidRDefault="00C86EC4" w:rsidP="00E6248E">
      <w:pPr>
        <w:numPr>
          <w:ilvl w:val="0"/>
          <w:numId w:val="2"/>
        </w:numPr>
        <w:spacing w:before="100" w:beforeAutospacing="1" w:after="100" w:afterAutospacing="1" w:line="360" w:lineRule="auto"/>
        <w:rPr>
          <w:rFonts w:ascii="Arial" w:hAnsi="Arial" w:cs="Arial"/>
          <w:color w:val="000000"/>
          <w:sz w:val="22"/>
          <w:szCs w:val="22"/>
        </w:rPr>
      </w:pPr>
      <w:r w:rsidRPr="004C2431">
        <w:rPr>
          <w:rStyle w:val="Strong"/>
          <w:rFonts w:ascii="Arial" w:hAnsi="Arial" w:cs="Arial"/>
          <w:b w:val="0"/>
          <w:bCs w:val="0"/>
          <w:color w:val="000000"/>
          <w:sz w:val="22"/>
          <w:szCs w:val="22"/>
        </w:rPr>
        <w:t>Impact on Service Delivery</w:t>
      </w:r>
      <w:r w:rsidRPr="004C2431">
        <w:rPr>
          <w:rStyle w:val="apple-converted-space"/>
          <w:rFonts w:ascii="Arial" w:hAnsi="Arial" w:cs="Arial"/>
          <w:color w:val="000000"/>
          <w:sz w:val="22"/>
          <w:szCs w:val="22"/>
        </w:rPr>
        <w:t> </w:t>
      </w:r>
      <w:r w:rsidRPr="004C2431">
        <w:rPr>
          <w:rFonts w:ascii="Arial" w:hAnsi="Arial" w:cs="Arial"/>
          <w:color w:val="000000"/>
          <w:sz w:val="22"/>
          <w:szCs w:val="22"/>
        </w:rPr>
        <w:t xml:space="preserve">..................................... </w:t>
      </w:r>
      <w:r w:rsidR="00001BBB" w:rsidRPr="004C2431">
        <w:rPr>
          <w:rFonts w:ascii="Arial" w:hAnsi="Arial" w:cs="Arial"/>
          <w:color w:val="000000"/>
          <w:sz w:val="22"/>
          <w:szCs w:val="22"/>
        </w:rPr>
        <w:t>5-6</w:t>
      </w:r>
    </w:p>
    <w:p w14:paraId="71AF9C27" w14:textId="6CC20815" w:rsidR="00C86EC4" w:rsidRPr="004C2431" w:rsidRDefault="00C86EC4" w:rsidP="00E6248E">
      <w:pPr>
        <w:numPr>
          <w:ilvl w:val="0"/>
          <w:numId w:val="2"/>
        </w:numPr>
        <w:spacing w:before="100" w:beforeAutospacing="1" w:after="100" w:afterAutospacing="1" w:line="360" w:lineRule="auto"/>
        <w:rPr>
          <w:rFonts w:ascii="Arial" w:hAnsi="Arial" w:cs="Arial"/>
          <w:color w:val="000000"/>
          <w:sz w:val="22"/>
          <w:szCs w:val="22"/>
        </w:rPr>
      </w:pPr>
      <w:r w:rsidRPr="004C2431">
        <w:rPr>
          <w:rStyle w:val="Strong"/>
          <w:rFonts w:ascii="Arial" w:hAnsi="Arial" w:cs="Arial"/>
          <w:b w:val="0"/>
          <w:bCs w:val="0"/>
          <w:color w:val="000000"/>
          <w:sz w:val="22"/>
          <w:szCs w:val="22"/>
        </w:rPr>
        <w:t>Impact on Patients</w:t>
      </w:r>
      <w:r w:rsidRPr="004C2431">
        <w:rPr>
          <w:rStyle w:val="apple-converted-space"/>
          <w:rFonts w:ascii="Arial" w:hAnsi="Arial" w:cs="Arial"/>
          <w:color w:val="000000"/>
          <w:sz w:val="22"/>
          <w:szCs w:val="22"/>
        </w:rPr>
        <w:t> </w:t>
      </w:r>
      <w:r w:rsidRPr="004C2431">
        <w:rPr>
          <w:rFonts w:ascii="Arial" w:hAnsi="Arial" w:cs="Arial"/>
          <w:color w:val="000000"/>
          <w:sz w:val="22"/>
          <w:szCs w:val="22"/>
        </w:rPr>
        <w:t xml:space="preserve">.................................................. </w:t>
      </w:r>
      <w:r w:rsidR="00001BBB" w:rsidRPr="004C2431">
        <w:rPr>
          <w:rFonts w:ascii="Arial" w:hAnsi="Arial" w:cs="Arial"/>
          <w:color w:val="000000"/>
          <w:sz w:val="22"/>
          <w:szCs w:val="22"/>
        </w:rPr>
        <w:t>6-7</w:t>
      </w:r>
    </w:p>
    <w:p w14:paraId="790684BE" w14:textId="14150411" w:rsidR="00C86EC4" w:rsidRPr="004C2431" w:rsidRDefault="00C86EC4" w:rsidP="00E6248E">
      <w:pPr>
        <w:numPr>
          <w:ilvl w:val="0"/>
          <w:numId w:val="2"/>
        </w:numPr>
        <w:spacing w:before="100" w:beforeAutospacing="1" w:after="100" w:afterAutospacing="1" w:line="360" w:lineRule="auto"/>
        <w:rPr>
          <w:rFonts w:ascii="Arial" w:hAnsi="Arial" w:cs="Arial"/>
          <w:color w:val="000000"/>
          <w:sz w:val="22"/>
          <w:szCs w:val="22"/>
        </w:rPr>
      </w:pPr>
      <w:r w:rsidRPr="004C2431">
        <w:rPr>
          <w:rStyle w:val="Strong"/>
          <w:rFonts w:ascii="Arial" w:hAnsi="Arial" w:cs="Arial"/>
          <w:b w:val="0"/>
          <w:bCs w:val="0"/>
          <w:color w:val="000000"/>
          <w:sz w:val="22"/>
          <w:szCs w:val="22"/>
        </w:rPr>
        <w:t>Impact on Community</w:t>
      </w:r>
      <w:r w:rsidRPr="004C2431">
        <w:rPr>
          <w:rStyle w:val="apple-converted-space"/>
          <w:rFonts w:ascii="Arial" w:hAnsi="Arial" w:cs="Arial"/>
          <w:color w:val="000000"/>
          <w:sz w:val="22"/>
          <w:szCs w:val="22"/>
        </w:rPr>
        <w:t> </w:t>
      </w:r>
      <w:r w:rsidRPr="004C2431">
        <w:rPr>
          <w:rFonts w:ascii="Arial" w:hAnsi="Arial" w:cs="Arial"/>
          <w:color w:val="000000"/>
          <w:sz w:val="22"/>
          <w:szCs w:val="22"/>
        </w:rPr>
        <w:t xml:space="preserve">............................................. </w:t>
      </w:r>
      <w:r w:rsidR="007A4F81" w:rsidRPr="004C2431">
        <w:rPr>
          <w:rFonts w:ascii="Arial" w:hAnsi="Arial" w:cs="Arial"/>
          <w:color w:val="000000"/>
          <w:sz w:val="22"/>
          <w:szCs w:val="22"/>
        </w:rPr>
        <w:t>7-8</w:t>
      </w:r>
    </w:p>
    <w:p w14:paraId="0A1F618A" w14:textId="37190572" w:rsidR="00C86EC4" w:rsidRPr="004C2431" w:rsidRDefault="00C86EC4" w:rsidP="00E6248E">
      <w:pPr>
        <w:numPr>
          <w:ilvl w:val="0"/>
          <w:numId w:val="2"/>
        </w:numPr>
        <w:spacing w:before="100" w:beforeAutospacing="1" w:after="100" w:afterAutospacing="1" w:line="360" w:lineRule="auto"/>
        <w:rPr>
          <w:rFonts w:ascii="Arial" w:hAnsi="Arial" w:cs="Arial"/>
          <w:color w:val="000000"/>
          <w:sz w:val="22"/>
          <w:szCs w:val="22"/>
        </w:rPr>
      </w:pPr>
      <w:r w:rsidRPr="004C2431">
        <w:rPr>
          <w:rStyle w:val="Strong"/>
          <w:rFonts w:ascii="Arial" w:hAnsi="Arial" w:cs="Arial"/>
          <w:b w:val="0"/>
          <w:bCs w:val="0"/>
          <w:color w:val="000000"/>
          <w:sz w:val="22"/>
          <w:szCs w:val="22"/>
        </w:rPr>
        <w:t>Conclusion</w:t>
      </w:r>
      <w:r w:rsidRPr="004C2431">
        <w:rPr>
          <w:rStyle w:val="apple-converted-space"/>
          <w:rFonts w:ascii="Arial" w:hAnsi="Arial" w:cs="Arial"/>
          <w:color w:val="000000"/>
          <w:sz w:val="22"/>
          <w:szCs w:val="22"/>
        </w:rPr>
        <w:t> </w:t>
      </w:r>
      <w:r w:rsidRPr="004C2431">
        <w:rPr>
          <w:rFonts w:ascii="Arial" w:hAnsi="Arial" w:cs="Arial"/>
          <w:color w:val="000000"/>
          <w:sz w:val="22"/>
          <w:szCs w:val="22"/>
        </w:rPr>
        <w:t xml:space="preserve">.............................................................. </w:t>
      </w:r>
      <w:r w:rsidR="007A4F81" w:rsidRPr="004C2431">
        <w:rPr>
          <w:rFonts w:ascii="Arial" w:hAnsi="Arial" w:cs="Arial"/>
          <w:color w:val="000000"/>
          <w:sz w:val="22"/>
          <w:szCs w:val="22"/>
        </w:rPr>
        <w:t>8-9</w:t>
      </w:r>
    </w:p>
    <w:p w14:paraId="70EDAFFD" w14:textId="3CEF5743" w:rsidR="00C86EC4" w:rsidRPr="004C2431" w:rsidRDefault="00C86EC4" w:rsidP="00E6248E">
      <w:pPr>
        <w:numPr>
          <w:ilvl w:val="0"/>
          <w:numId w:val="2"/>
        </w:numPr>
        <w:spacing w:before="100" w:beforeAutospacing="1" w:after="100" w:afterAutospacing="1" w:line="360" w:lineRule="auto"/>
        <w:rPr>
          <w:rFonts w:ascii="Arial" w:hAnsi="Arial" w:cs="Arial"/>
          <w:color w:val="000000"/>
          <w:sz w:val="22"/>
          <w:szCs w:val="22"/>
        </w:rPr>
      </w:pPr>
      <w:r w:rsidRPr="004C2431">
        <w:rPr>
          <w:rStyle w:val="Strong"/>
          <w:rFonts w:ascii="Arial" w:hAnsi="Arial" w:cs="Arial"/>
          <w:b w:val="0"/>
          <w:bCs w:val="0"/>
          <w:color w:val="000000"/>
          <w:sz w:val="22"/>
          <w:szCs w:val="22"/>
        </w:rPr>
        <w:t>References</w:t>
      </w:r>
      <w:r w:rsidRPr="004C2431">
        <w:rPr>
          <w:rStyle w:val="apple-converted-space"/>
          <w:rFonts w:ascii="Arial" w:hAnsi="Arial" w:cs="Arial"/>
          <w:color w:val="000000"/>
          <w:sz w:val="22"/>
          <w:szCs w:val="22"/>
        </w:rPr>
        <w:t> </w:t>
      </w:r>
      <w:r w:rsidRPr="004C2431">
        <w:rPr>
          <w:rFonts w:ascii="Arial" w:hAnsi="Arial" w:cs="Arial"/>
          <w:color w:val="000000"/>
          <w:sz w:val="22"/>
          <w:szCs w:val="22"/>
        </w:rPr>
        <w:t>.............................................................</w:t>
      </w:r>
      <w:r w:rsidR="007A4F81" w:rsidRPr="004C2431">
        <w:rPr>
          <w:rStyle w:val="apple-converted-space"/>
          <w:rFonts w:ascii="Arial" w:hAnsi="Arial" w:cs="Arial"/>
          <w:color w:val="000000"/>
          <w:sz w:val="22"/>
          <w:szCs w:val="22"/>
        </w:rPr>
        <w:t>......9</w:t>
      </w:r>
      <w:r w:rsidR="004C2431" w:rsidRPr="004C2431">
        <w:rPr>
          <w:rStyle w:val="apple-converted-space"/>
          <w:rFonts w:ascii="Arial" w:hAnsi="Arial" w:cs="Arial"/>
          <w:color w:val="000000"/>
          <w:sz w:val="22"/>
          <w:szCs w:val="22"/>
        </w:rPr>
        <w:t>-10-11</w:t>
      </w:r>
    </w:p>
    <w:p w14:paraId="6997D827" w14:textId="77777777" w:rsidR="008375B5" w:rsidRPr="004C2431" w:rsidRDefault="008375B5" w:rsidP="008375B5">
      <w:pPr>
        <w:pStyle w:val="NormalWeb"/>
        <w:spacing w:line="360" w:lineRule="auto"/>
        <w:rPr>
          <w:rFonts w:ascii="Arial" w:hAnsi="Arial" w:cs="Arial"/>
          <w:color w:val="000000"/>
          <w:sz w:val="22"/>
          <w:szCs w:val="22"/>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5CCEFBC3" w14:textId="77777777" w:rsidR="008375B5" w:rsidRDefault="008375B5" w:rsidP="008375B5">
      <w:pPr>
        <w:pStyle w:val="NormalWeb"/>
        <w:spacing w:line="360" w:lineRule="auto"/>
        <w:rPr>
          <w:rFonts w:ascii="Arial" w:hAnsi="Arial" w:cs="Arial"/>
          <w:b/>
          <w:bCs/>
          <w:color w:val="000000"/>
        </w:rPr>
      </w:pPr>
    </w:p>
    <w:p w14:paraId="0B9D62CD" w14:textId="77777777" w:rsidR="008375B5" w:rsidRDefault="008375B5" w:rsidP="008375B5">
      <w:pPr>
        <w:pStyle w:val="NormalWeb"/>
        <w:spacing w:line="360" w:lineRule="auto"/>
        <w:rPr>
          <w:rFonts w:ascii="Arial" w:hAnsi="Arial" w:cs="Arial"/>
          <w:b/>
          <w:bCs/>
          <w:color w:val="000000"/>
        </w:rPr>
      </w:pPr>
    </w:p>
    <w:p w14:paraId="2FE408B9" w14:textId="77777777" w:rsidR="008375B5" w:rsidRDefault="008375B5" w:rsidP="008375B5">
      <w:pPr>
        <w:pStyle w:val="NormalWeb"/>
        <w:spacing w:line="360" w:lineRule="auto"/>
        <w:rPr>
          <w:rFonts w:ascii="Arial" w:hAnsi="Arial" w:cs="Arial"/>
          <w:b/>
          <w:bCs/>
          <w:color w:val="000000"/>
        </w:rPr>
      </w:pPr>
    </w:p>
    <w:p w14:paraId="5A2F682A" w14:textId="77777777" w:rsidR="008375B5" w:rsidRDefault="008375B5" w:rsidP="008375B5">
      <w:pPr>
        <w:pStyle w:val="NormalWeb"/>
        <w:spacing w:line="360" w:lineRule="auto"/>
        <w:rPr>
          <w:rFonts w:ascii="Arial" w:hAnsi="Arial" w:cs="Arial"/>
          <w:b/>
          <w:bCs/>
          <w:color w:val="000000"/>
        </w:rPr>
      </w:pPr>
    </w:p>
    <w:p w14:paraId="67BBED9F"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52B6A466" w14:textId="77777777" w:rsidR="00D669E2" w:rsidRDefault="00A9474F" w:rsidP="00D669E2">
      <w:pPr>
        <w:spacing w:line="360" w:lineRule="auto"/>
        <w:rPr>
          <w:rFonts w:ascii="Arial" w:hAnsi="Arial" w:cs="Arial"/>
          <w:b/>
          <w:bCs/>
          <w:sz w:val="28"/>
          <w:szCs w:val="28"/>
        </w:rPr>
      </w:pPr>
      <w:r w:rsidRPr="008375B5">
        <w:rPr>
          <w:rFonts w:ascii="Arial" w:hAnsi="Arial" w:cs="Arial"/>
          <w:b/>
          <w:bCs/>
          <w:sz w:val="28"/>
          <w:szCs w:val="28"/>
        </w:rPr>
        <w:t>Introduction </w:t>
      </w:r>
    </w:p>
    <w:p w14:paraId="4A969A48" w14:textId="77777777" w:rsidR="003F71E2" w:rsidRPr="00ED2A32" w:rsidRDefault="003F71E2" w:rsidP="00ED2A32">
      <w:pPr>
        <w:pStyle w:val="isselectedend"/>
        <w:spacing w:line="360" w:lineRule="auto"/>
        <w:ind w:firstLine="720"/>
        <w:rPr>
          <w:rFonts w:ascii="Arial" w:hAnsi="Arial" w:cs="Arial"/>
          <w:color w:val="000000"/>
          <w:sz w:val="22"/>
          <w:szCs w:val="22"/>
        </w:rPr>
      </w:pPr>
      <w:r w:rsidRPr="00ED2A32">
        <w:rPr>
          <w:rFonts w:ascii="Arial" w:hAnsi="Arial" w:cs="Arial"/>
          <w:color w:val="000000"/>
          <w:sz w:val="22"/>
          <w:szCs w:val="22"/>
        </w:rPr>
        <w:t>Over the past decade, digital innovation has played an increasingly important role in transforming health and social care services across the United Kingdom. Emerging technologies have created opportunities to enhance service efficiency, improve patient care and address increasing pressures associated with rising demand, workforce shortages and constrained healthcare resources. One such innovation is the use of drone delivery systems within healthcare settings, which has gained growing attention as a potential solution for improving medical logistics and supporting more responsive healthcare services (Department for Transport, 2024).</w:t>
      </w:r>
    </w:p>
    <w:p w14:paraId="0EA9A536" w14:textId="77777777" w:rsidR="003F71E2" w:rsidRPr="00ED2A32" w:rsidRDefault="003F71E2" w:rsidP="00ED2A32">
      <w:pPr>
        <w:pStyle w:val="isselectedend"/>
        <w:spacing w:line="360" w:lineRule="auto"/>
        <w:ind w:firstLine="720"/>
        <w:rPr>
          <w:rFonts w:ascii="Arial" w:hAnsi="Arial" w:cs="Arial"/>
          <w:color w:val="000000"/>
          <w:sz w:val="22"/>
          <w:szCs w:val="22"/>
        </w:rPr>
      </w:pPr>
      <w:r w:rsidRPr="00ED2A32">
        <w:rPr>
          <w:rFonts w:ascii="Arial" w:hAnsi="Arial" w:cs="Arial"/>
          <w:color w:val="000000"/>
          <w:sz w:val="22"/>
          <w:szCs w:val="22"/>
        </w:rPr>
        <w:t>Drone technology, also known as unmanned aerial vehicles (UAVs), can be used to transport essential medical supplies, including blood samples, medicines, vaccines and diagnostic equipment, between hospitals, laboratories and other healthcare facilities. Although still in the early stages of adoption within the NHS, several pilot projects have demonstrated promising improvements in delivery times, particularly in rural and remote areas where conventional transport methods are often slower or less reliable (NHS England, 2022). However, much of the current evidence is based on relatively small-scale pilot studies, meaning that the long-term effectiveness, scalability and cost-effectiveness of drone delivery across the wider healthcare system remain uncertain (</w:t>
      </w:r>
      <w:proofErr w:type="spellStart"/>
      <w:r w:rsidRPr="00ED2A32">
        <w:rPr>
          <w:rFonts w:ascii="Arial" w:hAnsi="Arial" w:cs="Arial"/>
          <w:color w:val="000000"/>
          <w:sz w:val="22"/>
          <w:szCs w:val="22"/>
        </w:rPr>
        <w:t>Salmoral</w:t>
      </w:r>
      <w:proofErr w:type="spellEnd"/>
      <w:r w:rsidRPr="00ED2A32">
        <w:rPr>
          <w:rFonts w:ascii="Arial" w:hAnsi="Arial" w:cs="Arial"/>
          <w:color w:val="000000"/>
          <w:sz w:val="22"/>
          <w:szCs w:val="22"/>
        </w:rPr>
        <w:t xml:space="preserve"> et al., 2022). This suggests that the potential of drone technology should be evaluated cautiously rather than assumed to deliver consistent benefits across all healthcare settings.</w:t>
      </w:r>
    </w:p>
    <w:p w14:paraId="1D33AF0F" w14:textId="77777777" w:rsidR="003F71E2" w:rsidRPr="00FC079E" w:rsidRDefault="003F71E2" w:rsidP="00FC079E">
      <w:pPr>
        <w:pStyle w:val="isselectedend"/>
        <w:spacing w:line="360" w:lineRule="auto"/>
        <w:ind w:firstLine="720"/>
        <w:jc w:val="both"/>
        <w:rPr>
          <w:rFonts w:ascii="Arial" w:hAnsi="Arial" w:cs="Arial"/>
          <w:color w:val="000000"/>
          <w:sz w:val="22"/>
          <w:szCs w:val="22"/>
        </w:rPr>
      </w:pPr>
      <w:r w:rsidRPr="00ED2A32">
        <w:rPr>
          <w:rFonts w:ascii="Arial" w:hAnsi="Arial" w:cs="Arial"/>
          <w:color w:val="000000"/>
          <w:sz w:val="22"/>
          <w:szCs w:val="22"/>
        </w:rPr>
        <w:t xml:space="preserve">The introduction of drone delivery systems has the potential to support a more efficient and responsive healthcare system by complementing existing transport networks and reducing delays in the movement of time-sensitive medical supplies. In urgent care, even modest reductions in transport time may contribute to earlier diagnosis and treatment. Nevertheless, improved logistical performance does not necessarily translate into better clinical outcomes, as the effectiveness of drone technology depends on successful integration with existing healthcare pathways, organisational readiness and digital </w:t>
      </w:r>
      <w:r w:rsidRPr="00FC079E">
        <w:rPr>
          <w:rFonts w:ascii="Arial" w:hAnsi="Arial" w:cs="Arial"/>
          <w:color w:val="000000"/>
          <w:sz w:val="22"/>
          <w:szCs w:val="22"/>
        </w:rPr>
        <w:t xml:space="preserve">infrastructure. </w:t>
      </w:r>
      <w:r w:rsidRPr="00FC079E">
        <w:rPr>
          <w:rFonts w:ascii="Arial" w:hAnsi="Arial" w:cs="Arial"/>
          <w:color w:val="000000"/>
          <w:sz w:val="22"/>
          <w:szCs w:val="22"/>
        </w:rPr>
        <w:lastRenderedPageBreak/>
        <w:t>Consequently, the value of drone delivery extends beyond technological capability and must be assessed within the wider context of healthcare service delivery.</w:t>
      </w:r>
    </w:p>
    <w:p w14:paraId="62CF8CE4" w14:textId="77777777" w:rsidR="003F71E2" w:rsidRPr="00FC079E" w:rsidRDefault="003F71E2" w:rsidP="00FC079E">
      <w:pPr>
        <w:pStyle w:val="isselectedend"/>
        <w:spacing w:line="360" w:lineRule="auto"/>
        <w:jc w:val="both"/>
        <w:rPr>
          <w:rFonts w:ascii="Arial" w:hAnsi="Arial" w:cs="Arial"/>
          <w:color w:val="000000"/>
          <w:sz w:val="22"/>
          <w:szCs w:val="22"/>
        </w:rPr>
      </w:pPr>
      <w:r w:rsidRPr="00FC079E">
        <w:rPr>
          <w:rFonts w:ascii="Arial" w:hAnsi="Arial" w:cs="Arial"/>
          <w:color w:val="000000"/>
          <w:sz w:val="22"/>
          <w:szCs w:val="22"/>
        </w:rPr>
        <w:t>Despite these potential advantages, the integration of drone technology into health and social care presents important operational, regulatory and societal challenges. Healthcare organisations must address issues relating to workforce training, technological adaptation, patient safety, governance and regulatory compliance to ensure safe and effective implementation. In addition, concerns surrounding public acceptance, data security, digital inclusion, ethical accountability and environmental sustainability continue to shape debate regarding the long-term adoption of healthcare drones. These considerations demonstrate that successful implementation depends not only on technological innovation but also on public trust, equitable access and effective organisational change.</w:t>
      </w:r>
    </w:p>
    <w:p w14:paraId="5CC59682" w14:textId="7CF397B4" w:rsidR="00A9474F" w:rsidRPr="00FC079E" w:rsidRDefault="00A9474F" w:rsidP="00FC079E">
      <w:pPr>
        <w:spacing w:line="360" w:lineRule="auto"/>
        <w:jc w:val="both"/>
        <w:rPr>
          <w:rFonts w:ascii="Arial" w:hAnsi="Arial" w:cs="Arial"/>
          <w:i/>
          <w:iCs/>
          <w:color w:val="0070C0"/>
          <w:sz w:val="22"/>
          <w:szCs w:val="22"/>
        </w:rPr>
      </w:pPr>
    </w:p>
    <w:p w14:paraId="232BD2C5" w14:textId="77777777" w:rsidR="00C80D0F" w:rsidRPr="00D669E2" w:rsidRDefault="00C80D0F" w:rsidP="00D669E2">
      <w:pPr>
        <w:spacing w:line="360" w:lineRule="auto"/>
        <w:jc w:val="both"/>
        <w:rPr>
          <w:rFonts w:ascii="Arial" w:hAnsi="Arial" w:cs="Arial"/>
          <w:i/>
          <w:iCs/>
          <w:sz w:val="22"/>
          <w:szCs w:val="22"/>
        </w:rPr>
      </w:pPr>
    </w:p>
    <w:p w14:paraId="337F2969" w14:textId="77777777" w:rsidR="00F028B6" w:rsidRDefault="00C80D0F" w:rsidP="00F028B6">
      <w:pPr>
        <w:spacing w:line="360" w:lineRule="auto"/>
        <w:jc w:val="both"/>
        <w:rPr>
          <w:rFonts w:ascii="Arial" w:hAnsi="Arial" w:cs="Arial"/>
          <w:b/>
          <w:bCs/>
          <w:sz w:val="22"/>
          <w:szCs w:val="22"/>
        </w:rPr>
      </w:pPr>
      <w:r w:rsidRPr="00D669E2">
        <w:rPr>
          <w:rFonts w:ascii="Arial" w:hAnsi="Arial" w:cs="Arial"/>
          <w:b/>
          <w:bCs/>
          <w:sz w:val="22"/>
          <w:szCs w:val="22"/>
        </w:rPr>
        <w:t>Impact on work force</w:t>
      </w:r>
    </w:p>
    <w:p w14:paraId="0C7A6096" w14:textId="77777777" w:rsidR="00174199" w:rsidRPr="00A1349C" w:rsidRDefault="00174199" w:rsidP="00A1349C">
      <w:pPr>
        <w:pStyle w:val="isselectedend"/>
        <w:spacing w:line="360" w:lineRule="auto"/>
        <w:ind w:firstLine="720"/>
        <w:rPr>
          <w:rFonts w:ascii="Arial" w:hAnsi="Arial" w:cs="Arial"/>
          <w:color w:val="000000"/>
          <w:sz w:val="22"/>
          <w:szCs w:val="22"/>
        </w:rPr>
      </w:pPr>
      <w:r w:rsidRPr="00A1349C">
        <w:rPr>
          <w:rFonts w:ascii="Arial" w:hAnsi="Arial" w:cs="Arial"/>
          <w:color w:val="000000"/>
          <w:sz w:val="22"/>
          <w:szCs w:val="22"/>
        </w:rPr>
        <w:t>Drone delivery systems are increasingly recognised as a promising digital innovation within UK health and social care, with the potential to improve the transportation of medical supplies and reduce logistical pressures on healthcare professionals. Studies conducted in emergency and laboratory settings demonstrate that drones can significantly reduce transport times, particularly in geographically isolated areas (</w:t>
      </w:r>
      <w:proofErr w:type="spellStart"/>
      <w:r w:rsidRPr="00A1349C">
        <w:rPr>
          <w:rFonts w:ascii="Arial" w:hAnsi="Arial" w:cs="Arial"/>
          <w:color w:val="000000"/>
          <w:sz w:val="22"/>
          <w:szCs w:val="22"/>
        </w:rPr>
        <w:t>Amukele</w:t>
      </w:r>
      <w:proofErr w:type="spellEnd"/>
      <w:r w:rsidRPr="00A1349C">
        <w:rPr>
          <w:rFonts w:ascii="Arial" w:hAnsi="Arial" w:cs="Arial"/>
          <w:color w:val="000000"/>
          <w:sz w:val="22"/>
          <w:szCs w:val="22"/>
        </w:rPr>
        <w:t xml:space="preserve"> et al., 2017). However, the extent to which these operational gains translate into meaningful workforce benefits remains contested. While some authors argue that faster delivery may reduce administrative burden and allow clinicians to devote more time to direct patient care, others suggest that evidence for sustained workforce improvements remains limited due to the small-scale and context-specific nature of many pilot studies (Rosser et al., 2022).</w:t>
      </w:r>
    </w:p>
    <w:p w14:paraId="4DD820D9" w14:textId="77777777" w:rsidR="00174199" w:rsidRPr="00A1349C" w:rsidRDefault="00174199" w:rsidP="00A1349C">
      <w:pPr>
        <w:pStyle w:val="isselectedend"/>
        <w:spacing w:line="360" w:lineRule="auto"/>
        <w:ind w:firstLine="720"/>
        <w:rPr>
          <w:rFonts w:ascii="Arial" w:hAnsi="Arial" w:cs="Arial"/>
          <w:color w:val="000000"/>
          <w:sz w:val="22"/>
          <w:szCs w:val="22"/>
        </w:rPr>
      </w:pPr>
      <w:r w:rsidRPr="00A1349C">
        <w:rPr>
          <w:rFonts w:ascii="Arial" w:hAnsi="Arial" w:cs="Arial"/>
          <w:color w:val="000000"/>
          <w:sz w:val="22"/>
          <w:szCs w:val="22"/>
        </w:rPr>
        <w:t>Rather than replacing healthcare professionals, drone technology is more likely to reshape existing roles by redistributing logistical and administrative responsibilities. This transition requires staff to develop new digital competencies and adapt to technology-enabled workflows. Although workforce development strategies support digital upskilling (Health Education England, 2022), variations in digital literacy and access to training may unintentionally widen existing workforce inequalities if implementation is inconsistent. Consequently, workforce readiness depends not only on technological capability but also on equitable education, organisational support and effective leadership.</w:t>
      </w:r>
    </w:p>
    <w:p w14:paraId="7771142C" w14:textId="77777777" w:rsidR="00174199" w:rsidRPr="00A1349C" w:rsidRDefault="00174199" w:rsidP="00A1349C">
      <w:pPr>
        <w:pStyle w:val="NormalWeb"/>
        <w:spacing w:line="360" w:lineRule="auto"/>
        <w:ind w:firstLine="720"/>
        <w:rPr>
          <w:rFonts w:ascii="Arial" w:hAnsi="Arial" w:cs="Arial"/>
          <w:color w:val="000000"/>
          <w:sz w:val="22"/>
          <w:szCs w:val="22"/>
        </w:rPr>
      </w:pPr>
      <w:r w:rsidRPr="00A1349C">
        <w:rPr>
          <w:rFonts w:ascii="Arial" w:hAnsi="Arial" w:cs="Arial"/>
          <w:color w:val="000000"/>
          <w:sz w:val="22"/>
          <w:szCs w:val="22"/>
        </w:rPr>
        <w:lastRenderedPageBreak/>
        <w:t>Professional guidance further suggests that staff confidence in digital transformation is closely associated with clear governance, leadership and continuing professional development rather than technology alone (Royal College of Nursing, 2023). Overall, current evidence indicates that workforce benefits are likely to be indirect rather than automatic. While drone delivery has the potential to improve operational efficiency, its long-term impact on staff productivity and service capacity remains dependent on organisational integration, sustained investment in workforce development and stronger empirical evidence from large-scale healthcare evaluations.</w:t>
      </w:r>
    </w:p>
    <w:p w14:paraId="78BF621E" w14:textId="77777777" w:rsidR="00C80D0F" w:rsidRPr="00A1349C" w:rsidRDefault="00C80D0F" w:rsidP="00A1349C">
      <w:pPr>
        <w:spacing w:line="360" w:lineRule="auto"/>
        <w:rPr>
          <w:rFonts w:ascii="Arial" w:hAnsi="Arial" w:cs="Arial"/>
          <w:sz w:val="22"/>
          <w:szCs w:val="22"/>
        </w:rPr>
      </w:pPr>
    </w:p>
    <w:p w14:paraId="40E3CC31" w14:textId="3DA3CDCD" w:rsidR="00C80D0F" w:rsidRPr="00A1349C" w:rsidRDefault="00C80D0F" w:rsidP="00A1349C">
      <w:pPr>
        <w:spacing w:line="360" w:lineRule="auto"/>
        <w:rPr>
          <w:rFonts w:ascii="Arial" w:hAnsi="Arial" w:cs="Arial"/>
          <w:b/>
          <w:bCs/>
          <w:sz w:val="22"/>
          <w:szCs w:val="22"/>
        </w:rPr>
      </w:pPr>
      <w:r w:rsidRPr="00A1349C">
        <w:rPr>
          <w:rFonts w:ascii="Arial" w:hAnsi="Arial" w:cs="Arial"/>
          <w:b/>
          <w:bCs/>
          <w:sz w:val="22"/>
          <w:szCs w:val="22"/>
        </w:rPr>
        <w:t>Impact on service delivery</w:t>
      </w:r>
    </w:p>
    <w:p w14:paraId="5912B161" w14:textId="77777777" w:rsidR="00F26857" w:rsidRDefault="00E44227" w:rsidP="00A1349C">
      <w:pPr>
        <w:pStyle w:val="isselectedend"/>
        <w:spacing w:line="360" w:lineRule="auto"/>
        <w:ind w:firstLine="720"/>
        <w:rPr>
          <w:rFonts w:ascii="Arial" w:hAnsi="Arial" w:cs="Arial"/>
          <w:color w:val="000000"/>
          <w:sz w:val="22"/>
          <w:szCs w:val="22"/>
        </w:rPr>
      </w:pPr>
      <w:r w:rsidRPr="00A1349C">
        <w:rPr>
          <w:rFonts w:ascii="Arial" w:hAnsi="Arial" w:cs="Arial"/>
          <w:color w:val="000000"/>
          <w:sz w:val="22"/>
          <w:szCs w:val="22"/>
        </w:rPr>
        <w:t>Drone delivery systems have the potential to enhance service delivery within UK health and social care by improving the transportation of time-critical medical supplies. The UK Government identifies drone technology as part of wider strategies to modernise healthcare logistics and public services (Department for Transport, 2024). Nevertheless, evidence indicates that improvements in service delivery depend on successful organisational integration rather than technological capability alone (Oakey</w:t>
      </w:r>
      <w:r w:rsidRPr="00A1349C">
        <w:rPr>
          <w:rStyle w:val="apple-converted-space"/>
          <w:rFonts w:ascii="Arial" w:hAnsi="Arial" w:cs="Arial"/>
          <w:color w:val="000000"/>
          <w:sz w:val="22"/>
          <w:szCs w:val="22"/>
        </w:rPr>
        <w:t> </w:t>
      </w:r>
      <w:r w:rsidRPr="00A1349C">
        <w:rPr>
          <w:rStyle w:val="Emphasis"/>
          <w:rFonts w:ascii="Arial" w:hAnsi="Arial" w:cs="Arial"/>
          <w:color w:val="000000"/>
          <w:sz w:val="22"/>
          <w:szCs w:val="22"/>
        </w:rPr>
        <w:t>et al.</w:t>
      </w:r>
      <w:r w:rsidRPr="00A1349C">
        <w:rPr>
          <w:rFonts w:ascii="Arial" w:hAnsi="Arial" w:cs="Arial"/>
          <w:color w:val="000000"/>
          <w:sz w:val="22"/>
          <w:szCs w:val="22"/>
        </w:rPr>
        <w:t xml:space="preserve">, 2022). </w:t>
      </w:r>
    </w:p>
    <w:p w14:paraId="7C9E5A9F" w14:textId="216C76B5" w:rsidR="00E44227" w:rsidRPr="00A1349C" w:rsidRDefault="00E44227" w:rsidP="00A1349C">
      <w:pPr>
        <w:pStyle w:val="isselectedend"/>
        <w:spacing w:line="360" w:lineRule="auto"/>
        <w:ind w:firstLine="720"/>
        <w:rPr>
          <w:rFonts w:ascii="Arial" w:hAnsi="Arial" w:cs="Arial"/>
          <w:color w:val="000000"/>
          <w:sz w:val="22"/>
          <w:szCs w:val="22"/>
        </w:rPr>
      </w:pPr>
      <w:r w:rsidRPr="00A1349C">
        <w:rPr>
          <w:rFonts w:ascii="Arial" w:hAnsi="Arial" w:cs="Arial"/>
          <w:color w:val="000000"/>
          <w:sz w:val="22"/>
          <w:szCs w:val="22"/>
        </w:rPr>
        <w:t>Pilot studies have demonstrated substantial reductions in transport times for blood products and diagnostic samples, particularly in geographically isolated settings (</w:t>
      </w:r>
      <w:proofErr w:type="spellStart"/>
      <w:r w:rsidRPr="00A1349C">
        <w:rPr>
          <w:rFonts w:ascii="Arial" w:hAnsi="Arial" w:cs="Arial"/>
          <w:color w:val="000000"/>
          <w:sz w:val="22"/>
          <w:szCs w:val="22"/>
        </w:rPr>
        <w:t>Amukele</w:t>
      </w:r>
      <w:proofErr w:type="spellEnd"/>
      <w:r w:rsidRPr="00A1349C">
        <w:rPr>
          <w:rStyle w:val="apple-converted-space"/>
          <w:rFonts w:ascii="Arial" w:hAnsi="Arial" w:cs="Arial"/>
          <w:color w:val="000000"/>
          <w:sz w:val="22"/>
          <w:szCs w:val="22"/>
        </w:rPr>
        <w:t> </w:t>
      </w:r>
      <w:r w:rsidRPr="00A1349C">
        <w:rPr>
          <w:rStyle w:val="Emphasis"/>
          <w:rFonts w:ascii="Arial" w:hAnsi="Arial" w:cs="Arial"/>
          <w:color w:val="000000"/>
          <w:sz w:val="22"/>
          <w:szCs w:val="22"/>
        </w:rPr>
        <w:t>et al.</w:t>
      </w:r>
      <w:r w:rsidRPr="00A1349C">
        <w:rPr>
          <w:rFonts w:ascii="Arial" w:hAnsi="Arial" w:cs="Arial"/>
          <w:color w:val="000000"/>
          <w:sz w:val="22"/>
          <w:szCs w:val="22"/>
        </w:rPr>
        <w:t>, 2017), although these findings have yet to be consistently replicated across routine NHS services (Oakey</w:t>
      </w:r>
      <w:r w:rsidRPr="00A1349C">
        <w:rPr>
          <w:rStyle w:val="apple-converted-space"/>
          <w:rFonts w:ascii="Arial" w:hAnsi="Arial" w:cs="Arial"/>
          <w:color w:val="000000"/>
          <w:sz w:val="22"/>
          <w:szCs w:val="22"/>
        </w:rPr>
        <w:t> </w:t>
      </w:r>
      <w:r w:rsidRPr="00A1349C">
        <w:rPr>
          <w:rStyle w:val="Emphasis"/>
          <w:rFonts w:ascii="Arial" w:hAnsi="Arial" w:cs="Arial"/>
          <w:color w:val="000000"/>
          <w:sz w:val="22"/>
          <w:szCs w:val="22"/>
        </w:rPr>
        <w:t>et al.</w:t>
      </w:r>
      <w:r w:rsidRPr="00A1349C">
        <w:rPr>
          <w:rFonts w:ascii="Arial" w:hAnsi="Arial" w:cs="Arial"/>
          <w:color w:val="000000"/>
          <w:sz w:val="22"/>
          <w:szCs w:val="22"/>
        </w:rPr>
        <w:t>, 2022).</w:t>
      </w:r>
    </w:p>
    <w:p w14:paraId="50EC16FB" w14:textId="77777777" w:rsidR="00F26857" w:rsidRDefault="00E44227" w:rsidP="00F26857">
      <w:pPr>
        <w:pStyle w:val="isselectedend"/>
        <w:spacing w:line="360" w:lineRule="auto"/>
        <w:ind w:firstLine="720"/>
        <w:rPr>
          <w:rFonts w:ascii="Arial" w:hAnsi="Arial" w:cs="Arial"/>
          <w:color w:val="000000"/>
          <w:sz w:val="22"/>
          <w:szCs w:val="22"/>
        </w:rPr>
      </w:pPr>
      <w:r w:rsidRPr="00A1349C">
        <w:rPr>
          <w:rFonts w:ascii="Arial" w:hAnsi="Arial" w:cs="Arial"/>
          <w:color w:val="000000"/>
          <w:sz w:val="22"/>
          <w:szCs w:val="22"/>
        </w:rPr>
        <w:t xml:space="preserve">The principal value of drone delivery therefore lies in strengthening logistical resilience rather than replacing existing transport networks. Faster movement of medicines, laboratory specimens and emergency supplies may improve clinical responsiveness, especially in rural or congested areas (Department for Transport, 2024). </w:t>
      </w:r>
    </w:p>
    <w:p w14:paraId="62078D88" w14:textId="3D2BB5D9" w:rsidR="00E44227" w:rsidRPr="00A1349C" w:rsidRDefault="00E44227" w:rsidP="00F26857">
      <w:pPr>
        <w:pStyle w:val="isselectedend"/>
        <w:spacing w:line="360" w:lineRule="auto"/>
        <w:ind w:firstLine="720"/>
        <w:rPr>
          <w:rFonts w:ascii="Arial" w:hAnsi="Arial" w:cs="Arial"/>
          <w:color w:val="000000"/>
          <w:sz w:val="22"/>
          <w:szCs w:val="22"/>
        </w:rPr>
      </w:pPr>
      <w:r w:rsidRPr="00A1349C">
        <w:rPr>
          <w:rFonts w:ascii="Arial" w:hAnsi="Arial" w:cs="Arial"/>
          <w:color w:val="000000"/>
          <w:sz w:val="22"/>
          <w:szCs w:val="22"/>
        </w:rPr>
        <w:t>However, the scale of these benefits is influenced by interoperability with NHS logistics systems, local infrastructure and service configuration. Oakey</w:t>
      </w:r>
      <w:r w:rsidRPr="00A1349C">
        <w:rPr>
          <w:rStyle w:val="apple-converted-space"/>
          <w:rFonts w:ascii="Arial" w:hAnsi="Arial" w:cs="Arial"/>
          <w:color w:val="000000"/>
          <w:sz w:val="22"/>
          <w:szCs w:val="22"/>
        </w:rPr>
        <w:t> </w:t>
      </w:r>
      <w:r w:rsidRPr="00A1349C">
        <w:rPr>
          <w:rStyle w:val="Emphasis"/>
          <w:rFonts w:ascii="Arial" w:hAnsi="Arial" w:cs="Arial"/>
          <w:color w:val="000000"/>
          <w:sz w:val="22"/>
          <w:szCs w:val="22"/>
        </w:rPr>
        <w:t>et al.</w:t>
      </w:r>
      <w:r w:rsidRPr="00A1349C">
        <w:rPr>
          <w:rStyle w:val="apple-converted-space"/>
          <w:rFonts w:ascii="Arial" w:hAnsi="Arial" w:cs="Arial"/>
          <w:color w:val="000000"/>
          <w:sz w:val="22"/>
          <w:szCs w:val="22"/>
        </w:rPr>
        <w:t> </w:t>
      </w:r>
      <w:r w:rsidRPr="00A1349C">
        <w:rPr>
          <w:rFonts w:ascii="Arial" w:hAnsi="Arial" w:cs="Arial"/>
          <w:color w:val="000000"/>
          <w:sz w:val="22"/>
          <w:szCs w:val="22"/>
        </w:rPr>
        <w:t>(2022) found that although drone operations reduced journey times and environmental impacts, overall operating costs increased, suggesting that improvements in efficiency should be interpreted cautiously rather than assumed to be universal.</w:t>
      </w:r>
    </w:p>
    <w:p w14:paraId="56CD7957" w14:textId="77777777" w:rsidR="00E44227" w:rsidRPr="00A1349C" w:rsidRDefault="00E44227" w:rsidP="00F26857">
      <w:pPr>
        <w:pStyle w:val="isselectedend"/>
        <w:spacing w:line="360" w:lineRule="auto"/>
        <w:ind w:firstLine="720"/>
        <w:rPr>
          <w:rFonts w:ascii="Arial" w:hAnsi="Arial" w:cs="Arial"/>
          <w:color w:val="000000"/>
          <w:sz w:val="22"/>
          <w:szCs w:val="22"/>
        </w:rPr>
      </w:pPr>
      <w:r w:rsidRPr="00A1349C">
        <w:rPr>
          <w:rFonts w:ascii="Arial" w:hAnsi="Arial" w:cs="Arial"/>
          <w:color w:val="000000"/>
          <w:sz w:val="22"/>
          <w:szCs w:val="22"/>
        </w:rPr>
        <w:t xml:space="preserve">Current evidence also demonstrates that successful implementation relies upon effective governance, regulatory compliance and continuous evaluation. While drone technology may support more responsive healthcare logistics, operational challenges </w:t>
      </w:r>
      <w:r w:rsidRPr="00A1349C">
        <w:rPr>
          <w:rFonts w:ascii="Arial" w:hAnsi="Arial" w:cs="Arial"/>
          <w:color w:val="000000"/>
          <w:sz w:val="22"/>
          <w:szCs w:val="22"/>
        </w:rPr>
        <w:lastRenderedPageBreak/>
        <w:t>including weather disruption, airspace restrictions and financial sustainability continue to limit large-scale deployment within the NHS (Oakey</w:t>
      </w:r>
      <w:r w:rsidRPr="00A1349C">
        <w:rPr>
          <w:rStyle w:val="apple-converted-space"/>
          <w:rFonts w:ascii="Arial" w:hAnsi="Arial" w:cs="Arial"/>
          <w:color w:val="000000"/>
          <w:sz w:val="22"/>
          <w:szCs w:val="22"/>
        </w:rPr>
        <w:t> </w:t>
      </w:r>
      <w:r w:rsidRPr="00A1349C">
        <w:rPr>
          <w:rStyle w:val="Emphasis"/>
          <w:rFonts w:ascii="Arial" w:hAnsi="Arial" w:cs="Arial"/>
          <w:color w:val="000000"/>
          <w:sz w:val="22"/>
          <w:szCs w:val="22"/>
        </w:rPr>
        <w:t>et al.</w:t>
      </w:r>
      <w:r w:rsidRPr="00A1349C">
        <w:rPr>
          <w:rFonts w:ascii="Arial" w:hAnsi="Arial" w:cs="Arial"/>
          <w:color w:val="000000"/>
          <w:sz w:val="22"/>
          <w:szCs w:val="22"/>
        </w:rPr>
        <w:t>, 2022). Consequently, drone delivery should be regarded as a complementary innovation that supports existing healthcare pathways rather than a replacement for conventional transport systems (Department for Transport, 2024).</w:t>
      </w:r>
    </w:p>
    <w:p w14:paraId="23B4DDC4" w14:textId="77777777" w:rsidR="00E44227" w:rsidRPr="00A1349C" w:rsidRDefault="00E44227" w:rsidP="00CE3CA2">
      <w:pPr>
        <w:pStyle w:val="NormalWeb"/>
        <w:spacing w:line="360" w:lineRule="auto"/>
        <w:ind w:firstLine="720"/>
        <w:rPr>
          <w:rFonts w:ascii="Arial" w:hAnsi="Arial" w:cs="Arial"/>
          <w:color w:val="000000"/>
          <w:sz w:val="22"/>
          <w:szCs w:val="22"/>
        </w:rPr>
      </w:pPr>
      <w:r w:rsidRPr="00A1349C">
        <w:rPr>
          <w:rFonts w:ascii="Arial" w:hAnsi="Arial" w:cs="Arial"/>
          <w:color w:val="000000"/>
          <w:sz w:val="22"/>
          <w:szCs w:val="22"/>
        </w:rPr>
        <w:t>Overall, the available evidence is encouraging but remains relatively limited, as much of the published research is based on pilot projects and modelling studies rather than long-term NHS implementation. Consequently, further large-scale evaluations are required before sustained improvements in healthcare service delivery can be confidently established (Oakey</w:t>
      </w:r>
      <w:r w:rsidRPr="00A1349C">
        <w:rPr>
          <w:rStyle w:val="apple-converted-space"/>
          <w:rFonts w:ascii="Arial" w:hAnsi="Arial" w:cs="Arial"/>
          <w:color w:val="000000"/>
          <w:sz w:val="22"/>
          <w:szCs w:val="22"/>
        </w:rPr>
        <w:t> </w:t>
      </w:r>
      <w:r w:rsidRPr="00A1349C">
        <w:rPr>
          <w:rStyle w:val="Emphasis"/>
          <w:rFonts w:ascii="Arial" w:hAnsi="Arial" w:cs="Arial"/>
          <w:color w:val="000000"/>
          <w:sz w:val="22"/>
          <w:szCs w:val="22"/>
        </w:rPr>
        <w:t>et al.</w:t>
      </w:r>
      <w:r w:rsidRPr="00A1349C">
        <w:rPr>
          <w:rFonts w:ascii="Arial" w:hAnsi="Arial" w:cs="Arial"/>
          <w:color w:val="000000"/>
          <w:sz w:val="22"/>
          <w:szCs w:val="22"/>
        </w:rPr>
        <w:t xml:space="preserve">, 2022; </w:t>
      </w:r>
      <w:proofErr w:type="spellStart"/>
      <w:r w:rsidRPr="00A1349C">
        <w:rPr>
          <w:rFonts w:ascii="Arial" w:hAnsi="Arial" w:cs="Arial"/>
          <w:color w:val="000000"/>
          <w:sz w:val="22"/>
          <w:szCs w:val="22"/>
        </w:rPr>
        <w:t>Amukele</w:t>
      </w:r>
      <w:proofErr w:type="spellEnd"/>
      <w:r w:rsidRPr="00A1349C">
        <w:rPr>
          <w:rStyle w:val="apple-converted-space"/>
          <w:rFonts w:ascii="Arial" w:hAnsi="Arial" w:cs="Arial"/>
          <w:color w:val="000000"/>
          <w:sz w:val="22"/>
          <w:szCs w:val="22"/>
        </w:rPr>
        <w:t> </w:t>
      </w:r>
      <w:r w:rsidRPr="00A1349C">
        <w:rPr>
          <w:rStyle w:val="Emphasis"/>
          <w:rFonts w:ascii="Arial" w:hAnsi="Arial" w:cs="Arial"/>
          <w:color w:val="000000"/>
          <w:sz w:val="22"/>
          <w:szCs w:val="22"/>
        </w:rPr>
        <w:t>et al.</w:t>
      </w:r>
      <w:r w:rsidRPr="00A1349C">
        <w:rPr>
          <w:rFonts w:ascii="Arial" w:hAnsi="Arial" w:cs="Arial"/>
          <w:color w:val="000000"/>
          <w:sz w:val="22"/>
          <w:szCs w:val="22"/>
        </w:rPr>
        <w:t>, 2017).</w:t>
      </w:r>
    </w:p>
    <w:p w14:paraId="687310E1" w14:textId="77777777" w:rsidR="00B336D2" w:rsidRPr="008375B5" w:rsidRDefault="00B336D2" w:rsidP="008375B5">
      <w:pPr>
        <w:spacing w:line="360" w:lineRule="auto"/>
        <w:rPr>
          <w:rFonts w:ascii="Arial" w:hAnsi="Arial" w:cs="Arial"/>
          <w:b/>
          <w:bCs/>
          <w:sz w:val="22"/>
          <w:szCs w:val="22"/>
        </w:rPr>
      </w:pPr>
    </w:p>
    <w:p w14:paraId="46327300" w14:textId="77777777" w:rsidR="00C80D0F" w:rsidRPr="00D669E2" w:rsidRDefault="00C80D0F" w:rsidP="00D669E2">
      <w:pPr>
        <w:spacing w:line="360" w:lineRule="auto"/>
        <w:rPr>
          <w:rFonts w:ascii="Arial" w:hAnsi="Arial" w:cs="Arial"/>
          <w:b/>
          <w:bCs/>
          <w:sz w:val="22"/>
          <w:szCs w:val="22"/>
        </w:rPr>
      </w:pPr>
      <w:r w:rsidRPr="00D669E2">
        <w:rPr>
          <w:rFonts w:ascii="Arial" w:hAnsi="Arial" w:cs="Arial"/>
          <w:b/>
          <w:bCs/>
          <w:sz w:val="22"/>
          <w:szCs w:val="22"/>
        </w:rPr>
        <w:t xml:space="preserve">Impact on patients </w:t>
      </w:r>
    </w:p>
    <w:p w14:paraId="1FDAD009" w14:textId="77777777" w:rsidR="00676FC0" w:rsidRPr="00CE3CA2" w:rsidRDefault="00676FC0" w:rsidP="00CE3CA2">
      <w:pPr>
        <w:pStyle w:val="isselectedend"/>
        <w:spacing w:line="360" w:lineRule="auto"/>
        <w:ind w:firstLine="720"/>
        <w:jc w:val="both"/>
        <w:rPr>
          <w:rFonts w:ascii="Arial" w:hAnsi="Arial" w:cs="Arial"/>
          <w:color w:val="000000"/>
          <w:sz w:val="22"/>
          <w:szCs w:val="22"/>
        </w:rPr>
      </w:pPr>
      <w:r w:rsidRPr="00CE3CA2">
        <w:rPr>
          <w:rFonts w:ascii="Arial" w:hAnsi="Arial" w:cs="Arial"/>
          <w:color w:val="000000"/>
          <w:sz w:val="22"/>
          <w:szCs w:val="22"/>
        </w:rPr>
        <w:t>Drone delivery systems have the potential to improve patient care within UK health and social care by increasing the speed and reliability of transporting time-critical medical supplies. Although the UK Government identifies drones as part of wider healthcare modernisation strategies (Department for Transport, 2024), evidence suggests that patient benefits depend on effective integration into existing NHS pathways rather than technology alone (Oakey</w:t>
      </w:r>
      <w:r w:rsidRPr="00CE3CA2">
        <w:rPr>
          <w:rStyle w:val="apple-converted-space"/>
          <w:rFonts w:ascii="Arial" w:hAnsi="Arial" w:cs="Arial"/>
          <w:color w:val="000000"/>
          <w:sz w:val="22"/>
          <w:szCs w:val="22"/>
        </w:rPr>
        <w:t> </w:t>
      </w:r>
      <w:r w:rsidRPr="00CE3CA2">
        <w:rPr>
          <w:rStyle w:val="Emphasis"/>
          <w:rFonts w:ascii="Arial" w:hAnsi="Arial" w:cs="Arial"/>
          <w:color w:val="000000"/>
          <w:sz w:val="22"/>
          <w:szCs w:val="22"/>
        </w:rPr>
        <w:t>et al.</w:t>
      </w:r>
      <w:r w:rsidRPr="00CE3CA2">
        <w:rPr>
          <w:rFonts w:ascii="Arial" w:hAnsi="Arial" w:cs="Arial"/>
          <w:color w:val="000000"/>
          <w:sz w:val="22"/>
          <w:szCs w:val="22"/>
        </w:rPr>
        <w:t>, 2022).</w:t>
      </w:r>
    </w:p>
    <w:p w14:paraId="286BA1B1" w14:textId="77777777" w:rsidR="00676FC0" w:rsidRPr="00CE3CA2" w:rsidRDefault="00676FC0" w:rsidP="00CE3CA2">
      <w:pPr>
        <w:pStyle w:val="isselectedend"/>
        <w:spacing w:line="360" w:lineRule="auto"/>
        <w:ind w:firstLine="720"/>
        <w:jc w:val="both"/>
        <w:rPr>
          <w:rFonts w:ascii="Arial" w:hAnsi="Arial" w:cs="Arial"/>
          <w:color w:val="000000"/>
          <w:sz w:val="22"/>
          <w:szCs w:val="22"/>
        </w:rPr>
      </w:pPr>
      <w:r w:rsidRPr="00CE3CA2">
        <w:rPr>
          <w:rFonts w:ascii="Arial" w:hAnsi="Arial" w:cs="Arial"/>
          <w:color w:val="000000"/>
          <w:sz w:val="22"/>
          <w:szCs w:val="22"/>
        </w:rPr>
        <w:t>Research shows that faster transport of blood products, medicines and diagnostic samples may reduce delays in diagnosis and treatment, particularly in rural or underserved areas (</w:t>
      </w:r>
      <w:proofErr w:type="spellStart"/>
      <w:r w:rsidRPr="00CE3CA2">
        <w:rPr>
          <w:rFonts w:ascii="Arial" w:hAnsi="Arial" w:cs="Arial"/>
          <w:color w:val="000000"/>
          <w:sz w:val="22"/>
          <w:szCs w:val="22"/>
        </w:rPr>
        <w:t>Amukele</w:t>
      </w:r>
      <w:proofErr w:type="spellEnd"/>
      <w:r w:rsidRPr="00CE3CA2">
        <w:rPr>
          <w:rStyle w:val="apple-converted-space"/>
          <w:rFonts w:ascii="Arial" w:hAnsi="Arial" w:cs="Arial"/>
          <w:color w:val="000000"/>
          <w:sz w:val="22"/>
          <w:szCs w:val="22"/>
        </w:rPr>
        <w:t> </w:t>
      </w:r>
      <w:r w:rsidRPr="00CE3CA2">
        <w:rPr>
          <w:rStyle w:val="Emphasis"/>
          <w:rFonts w:ascii="Arial" w:hAnsi="Arial" w:cs="Arial"/>
          <w:color w:val="000000"/>
          <w:sz w:val="22"/>
          <w:szCs w:val="22"/>
        </w:rPr>
        <w:t>et al.</w:t>
      </w:r>
      <w:r w:rsidRPr="00CE3CA2">
        <w:rPr>
          <w:rFonts w:ascii="Arial" w:hAnsi="Arial" w:cs="Arial"/>
          <w:color w:val="000000"/>
          <w:sz w:val="22"/>
          <w:szCs w:val="22"/>
        </w:rPr>
        <w:t>, 2017). However, while shorter delivery times are well documented, evidence demonstrating sustained improvements in clinical outcomes or patient satisfaction remains limited (Stephan</w:t>
      </w:r>
      <w:r w:rsidRPr="00CE3CA2">
        <w:rPr>
          <w:rStyle w:val="apple-converted-space"/>
          <w:rFonts w:ascii="Arial" w:hAnsi="Arial" w:cs="Arial"/>
          <w:color w:val="000000"/>
          <w:sz w:val="22"/>
          <w:szCs w:val="22"/>
        </w:rPr>
        <w:t> </w:t>
      </w:r>
      <w:r w:rsidRPr="00CE3CA2">
        <w:rPr>
          <w:rStyle w:val="Emphasis"/>
          <w:rFonts w:ascii="Arial" w:hAnsi="Arial" w:cs="Arial"/>
          <w:color w:val="000000"/>
          <w:sz w:val="22"/>
          <w:szCs w:val="22"/>
        </w:rPr>
        <w:t>et al.</w:t>
      </w:r>
      <w:r w:rsidRPr="00CE3CA2">
        <w:rPr>
          <w:rFonts w:ascii="Arial" w:hAnsi="Arial" w:cs="Arial"/>
          <w:color w:val="000000"/>
          <w:sz w:val="22"/>
          <w:szCs w:val="22"/>
        </w:rPr>
        <w:t>, 2022). This suggests that logistical efficiency does not necessarily translate into better patient care.</w:t>
      </w:r>
    </w:p>
    <w:p w14:paraId="4426D486" w14:textId="77777777" w:rsidR="00676FC0" w:rsidRPr="00CE3CA2" w:rsidRDefault="00676FC0" w:rsidP="00CE3CA2">
      <w:pPr>
        <w:pStyle w:val="isselectedend"/>
        <w:spacing w:line="360" w:lineRule="auto"/>
        <w:ind w:firstLine="720"/>
        <w:jc w:val="both"/>
        <w:rPr>
          <w:rFonts w:ascii="Arial" w:hAnsi="Arial" w:cs="Arial"/>
          <w:color w:val="000000"/>
          <w:sz w:val="22"/>
          <w:szCs w:val="22"/>
        </w:rPr>
      </w:pPr>
      <w:r w:rsidRPr="00CE3CA2">
        <w:rPr>
          <w:rFonts w:ascii="Arial" w:hAnsi="Arial" w:cs="Arial"/>
          <w:color w:val="000000"/>
          <w:sz w:val="22"/>
          <w:szCs w:val="22"/>
        </w:rPr>
        <w:t>Drone delivery may also reduce geographical inequalities by improving access to essential healthcare services. The World Health Organization (2023) argues that digital health technologies can strengthen equitable access when implemented appropriately. Nevertheless, regional differences in digital infrastructure and service adoption may limit these benefits, meaning improvements in health equity are unlikely to be consistent across the NHS (Oakey</w:t>
      </w:r>
      <w:r w:rsidRPr="00CE3CA2">
        <w:rPr>
          <w:rStyle w:val="apple-converted-space"/>
          <w:rFonts w:ascii="Arial" w:hAnsi="Arial" w:cs="Arial"/>
          <w:color w:val="000000"/>
          <w:sz w:val="22"/>
          <w:szCs w:val="22"/>
        </w:rPr>
        <w:t> </w:t>
      </w:r>
      <w:r w:rsidRPr="00CE3CA2">
        <w:rPr>
          <w:rStyle w:val="Emphasis"/>
          <w:rFonts w:ascii="Arial" w:hAnsi="Arial" w:cs="Arial"/>
          <w:color w:val="000000"/>
          <w:sz w:val="22"/>
          <w:szCs w:val="22"/>
        </w:rPr>
        <w:t>et al.</w:t>
      </w:r>
      <w:r w:rsidRPr="00CE3CA2">
        <w:rPr>
          <w:rFonts w:ascii="Arial" w:hAnsi="Arial" w:cs="Arial"/>
          <w:color w:val="000000"/>
          <w:sz w:val="22"/>
          <w:szCs w:val="22"/>
        </w:rPr>
        <w:t>, 2022).</w:t>
      </w:r>
    </w:p>
    <w:p w14:paraId="20B3EEA0" w14:textId="77777777" w:rsidR="00676FC0" w:rsidRPr="00CE3CA2" w:rsidRDefault="00676FC0" w:rsidP="00EC593E">
      <w:pPr>
        <w:pStyle w:val="NormalWeb"/>
        <w:spacing w:line="360" w:lineRule="auto"/>
        <w:ind w:firstLine="720"/>
        <w:jc w:val="both"/>
        <w:rPr>
          <w:rFonts w:ascii="Arial" w:hAnsi="Arial" w:cs="Arial"/>
          <w:color w:val="000000"/>
          <w:sz w:val="22"/>
          <w:szCs w:val="22"/>
        </w:rPr>
      </w:pPr>
      <w:r w:rsidRPr="00CE3CA2">
        <w:rPr>
          <w:rFonts w:ascii="Arial" w:hAnsi="Arial" w:cs="Arial"/>
          <w:color w:val="000000"/>
          <w:sz w:val="22"/>
          <w:szCs w:val="22"/>
        </w:rPr>
        <w:t xml:space="preserve">Patient confidence is equally important. The Nuffield Trust (2024) suggests that public trust in digital healthcare depends on safety, reliability and transparency as much as efficiency. </w:t>
      </w:r>
      <w:r w:rsidRPr="00CE3CA2">
        <w:rPr>
          <w:rFonts w:ascii="Arial" w:hAnsi="Arial" w:cs="Arial"/>
          <w:color w:val="000000"/>
          <w:sz w:val="22"/>
          <w:szCs w:val="22"/>
        </w:rPr>
        <w:lastRenderedPageBreak/>
        <w:t>Overall, drone delivery should be viewed as a complementary innovation rather than a standalone solution, with meaningful improvements in patient outcomes requiring further large-scale evaluation before widespread benefits can be confidently established (Stephan</w:t>
      </w:r>
      <w:r w:rsidRPr="00CE3CA2">
        <w:rPr>
          <w:rStyle w:val="apple-converted-space"/>
          <w:rFonts w:ascii="Arial" w:hAnsi="Arial" w:cs="Arial"/>
          <w:color w:val="000000"/>
          <w:sz w:val="22"/>
          <w:szCs w:val="22"/>
        </w:rPr>
        <w:t> </w:t>
      </w:r>
      <w:r w:rsidRPr="00CE3CA2">
        <w:rPr>
          <w:rStyle w:val="Emphasis"/>
          <w:rFonts w:ascii="Arial" w:hAnsi="Arial" w:cs="Arial"/>
          <w:color w:val="000000"/>
          <w:sz w:val="22"/>
          <w:szCs w:val="22"/>
        </w:rPr>
        <w:t>et al.</w:t>
      </w:r>
      <w:r w:rsidRPr="00CE3CA2">
        <w:rPr>
          <w:rFonts w:ascii="Arial" w:hAnsi="Arial" w:cs="Arial"/>
          <w:color w:val="000000"/>
          <w:sz w:val="22"/>
          <w:szCs w:val="22"/>
        </w:rPr>
        <w:t>, 2022).</w:t>
      </w:r>
    </w:p>
    <w:p w14:paraId="060CFEEC" w14:textId="77777777" w:rsidR="00170409" w:rsidRPr="00CE3CA2" w:rsidRDefault="00170409" w:rsidP="00CE3CA2">
      <w:pPr>
        <w:spacing w:line="360" w:lineRule="auto"/>
        <w:jc w:val="both"/>
        <w:rPr>
          <w:rFonts w:ascii="Arial" w:hAnsi="Arial" w:cs="Arial"/>
          <w:b/>
          <w:bCs/>
          <w:sz w:val="22"/>
          <w:szCs w:val="22"/>
        </w:rPr>
      </w:pPr>
    </w:p>
    <w:p w14:paraId="2B0652F9" w14:textId="41974669" w:rsidR="00C80D0F" w:rsidRPr="00D669E2" w:rsidRDefault="00C80D0F" w:rsidP="00D669E2">
      <w:pPr>
        <w:spacing w:line="360" w:lineRule="auto"/>
        <w:rPr>
          <w:rFonts w:ascii="Arial" w:hAnsi="Arial" w:cs="Arial"/>
          <w:b/>
          <w:bCs/>
          <w:sz w:val="22"/>
          <w:szCs w:val="22"/>
        </w:rPr>
      </w:pPr>
      <w:r w:rsidRPr="00D669E2">
        <w:rPr>
          <w:rFonts w:ascii="Arial" w:hAnsi="Arial" w:cs="Arial"/>
          <w:b/>
          <w:bCs/>
          <w:sz w:val="22"/>
          <w:szCs w:val="22"/>
        </w:rPr>
        <w:t xml:space="preserve">Impact on community </w:t>
      </w:r>
    </w:p>
    <w:p w14:paraId="0DF8233D" w14:textId="77777777" w:rsidR="009B7B19" w:rsidRPr="00EC593E" w:rsidRDefault="009B7B19" w:rsidP="00EC593E">
      <w:pPr>
        <w:pStyle w:val="isselectedend"/>
        <w:spacing w:line="360" w:lineRule="auto"/>
        <w:ind w:firstLine="720"/>
        <w:rPr>
          <w:rFonts w:ascii="Arial" w:hAnsi="Arial" w:cs="Arial"/>
          <w:color w:val="000000"/>
          <w:sz w:val="22"/>
          <w:szCs w:val="22"/>
        </w:rPr>
      </w:pPr>
      <w:r w:rsidRPr="00EC593E">
        <w:rPr>
          <w:rFonts w:ascii="Arial" w:hAnsi="Arial" w:cs="Arial"/>
          <w:color w:val="000000"/>
          <w:sz w:val="22"/>
          <w:szCs w:val="22"/>
        </w:rPr>
        <w:t>Drone delivery is emerging as an important innovation within UK health and social care, with NHS organisations exploring its use to transport medicines, blood samples and medical equipment. Although policy initiatives present drone technology as a means of improving healthcare logistics (NHS England, 2022), its wider community impact extends beyond operational efficiency and depends on public acceptance, equitable access and long-term sustainability (</w:t>
      </w:r>
      <w:proofErr w:type="spellStart"/>
      <w:r w:rsidRPr="00EC593E">
        <w:rPr>
          <w:rFonts w:ascii="Arial" w:hAnsi="Arial" w:cs="Arial"/>
          <w:color w:val="000000"/>
          <w:sz w:val="22"/>
          <w:szCs w:val="22"/>
        </w:rPr>
        <w:t>Salmoral</w:t>
      </w:r>
      <w:proofErr w:type="spellEnd"/>
      <w:r w:rsidRPr="00EC593E">
        <w:rPr>
          <w:rStyle w:val="apple-converted-space"/>
          <w:rFonts w:ascii="Arial" w:hAnsi="Arial" w:cs="Arial"/>
          <w:color w:val="000000"/>
          <w:sz w:val="22"/>
          <w:szCs w:val="22"/>
        </w:rPr>
        <w:t> </w:t>
      </w:r>
      <w:r w:rsidRPr="00EC593E">
        <w:rPr>
          <w:rStyle w:val="Emphasis"/>
          <w:rFonts w:ascii="Arial" w:hAnsi="Arial" w:cs="Arial"/>
          <w:color w:val="000000"/>
          <w:sz w:val="22"/>
          <w:szCs w:val="22"/>
        </w:rPr>
        <w:t>et al.</w:t>
      </w:r>
      <w:r w:rsidRPr="00EC593E">
        <w:rPr>
          <w:rFonts w:ascii="Arial" w:hAnsi="Arial" w:cs="Arial"/>
          <w:color w:val="000000"/>
          <w:sz w:val="22"/>
          <w:szCs w:val="22"/>
        </w:rPr>
        <w:t>, 2022).</w:t>
      </w:r>
    </w:p>
    <w:p w14:paraId="036C9D7A" w14:textId="77777777" w:rsidR="009B7B19" w:rsidRPr="00EC593E" w:rsidRDefault="009B7B19" w:rsidP="00EC593E">
      <w:pPr>
        <w:pStyle w:val="isselectedend"/>
        <w:spacing w:line="360" w:lineRule="auto"/>
        <w:ind w:firstLine="720"/>
        <w:rPr>
          <w:rFonts w:ascii="Arial" w:hAnsi="Arial" w:cs="Arial"/>
          <w:color w:val="000000"/>
          <w:sz w:val="22"/>
          <w:szCs w:val="22"/>
        </w:rPr>
      </w:pPr>
      <w:r w:rsidRPr="00EC593E">
        <w:rPr>
          <w:rFonts w:ascii="Arial" w:hAnsi="Arial" w:cs="Arial"/>
          <w:color w:val="000000"/>
          <w:sz w:val="22"/>
          <w:szCs w:val="22"/>
        </w:rPr>
        <w:t>Evidence indicates that drones can reduce delivery times for time-critical medical supplies, particularly in rural and geographically isolated communities where conventional transport may be slower (NHS England, 2022). However, studies also suggest that these benefits vary according to local infrastructure, airspace regulation and service configuration, limiting the extent to which successful pilot projects can be generalised across the NHS (Oakey</w:t>
      </w:r>
      <w:r w:rsidRPr="00EC593E">
        <w:rPr>
          <w:rStyle w:val="apple-converted-space"/>
          <w:rFonts w:ascii="Arial" w:hAnsi="Arial" w:cs="Arial"/>
          <w:color w:val="000000"/>
          <w:sz w:val="22"/>
          <w:szCs w:val="22"/>
        </w:rPr>
        <w:t> </w:t>
      </w:r>
      <w:r w:rsidRPr="00EC593E">
        <w:rPr>
          <w:rStyle w:val="Emphasis"/>
          <w:rFonts w:ascii="Arial" w:hAnsi="Arial" w:cs="Arial"/>
          <w:color w:val="000000"/>
          <w:sz w:val="22"/>
          <w:szCs w:val="22"/>
        </w:rPr>
        <w:t>et al.</w:t>
      </w:r>
      <w:r w:rsidRPr="00EC593E">
        <w:rPr>
          <w:rFonts w:ascii="Arial" w:hAnsi="Arial" w:cs="Arial"/>
          <w:color w:val="000000"/>
          <w:sz w:val="22"/>
          <w:szCs w:val="22"/>
        </w:rPr>
        <w:t>, 2022). Consequently, drone delivery is more appropriately viewed as a complementary addition to existing transport networks than a replacement for conventional services.</w:t>
      </w:r>
    </w:p>
    <w:p w14:paraId="60D6EE0B" w14:textId="77777777" w:rsidR="00EC593E" w:rsidRDefault="009B7B19" w:rsidP="00EC593E">
      <w:pPr>
        <w:pStyle w:val="isselectedend"/>
        <w:spacing w:line="360" w:lineRule="auto"/>
        <w:ind w:firstLine="720"/>
        <w:rPr>
          <w:rFonts w:ascii="Arial" w:hAnsi="Arial" w:cs="Arial"/>
          <w:color w:val="000000"/>
          <w:sz w:val="22"/>
          <w:szCs w:val="22"/>
        </w:rPr>
      </w:pPr>
      <w:r w:rsidRPr="00EC593E">
        <w:rPr>
          <w:rFonts w:ascii="Arial" w:hAnsi="Arial" w:cs="Arial"/>
          <w:color w:val="000000"/>
          <w:sz w:val="22"/>
          <w:szCs w:val="22"/>
        </w:rPr>
        <w:t>From a community perspective, drone technology may improve access to healthcare while also contributing to environmental sustainability through reduced road traffic and lower transport-related emissions when compared with conventional vehicles (</w:t>
      </w:r>
      <w:proofErr w:type="spellStart"/>
      <w:r w:rsidRPr="00EC593E">
        <w:rPr>
          <w:rFonts w:ascii="Arial" w:hAnsi="Arial" w:cs="Arial"/>
          <w:color w:val="000000"/>
          <w:sz w:val="22"/>
          <w:szCs w:val="22"/>
        </w:rPr>
        <w:t>Salmoral</w:t>
      </w:r>
      <w:proofErr w:type="spellEnd"/>
      <w:r w:rsidRPr="00EC593E">
        <w:rPr>
          <w:rStyle w:val="apple-converted-space"/>
          <w:rFonts w:ascii="Arial" w:hAnsi="Arial" w:cs="Arial"/>
          <w:color w:val="000000"/>
          <w:sz w:val="22"/>
          <w:szCs w:val="22"/>
        </w:rPr>
        <w:t> </w:t>
      </w:r>
      <w:r w:rsidRPr="00EC593E">
        <w:rPr>
          <w:rStyle w:val="Emphasis"/>
          <w:rFonts w:ascii="Arial" w:hAnsi="Arial" w:cs="Arial"/>
          <w:color w:val="000000"/>
          <w:sz w:val="22"/>
          <w:szCs w:val="22"/>
        </w:rPr>
        <w:t>et al.</w:t>
      </w:r>
      <w:r w:rsidRPr="00EC593E">
        <w:rPr>
          <w:rFonts w:ascii="Arial" w:hAnsi="Arial" w:cs="Arial"/>
          <w:color w:val="000000"/>
          <w:sz w:val="22"/>
          <w:szCs w:val="22"/>
        </w:rPr>
        <w:t xml:space="preserve">, 2022). </w:t>
      </w:r>
    </w:p>
    <w:p w14:paraId="78E1FB47" w14:textId="0D9D2667" w:rsidR="009B7B19" w:rsidRPr="00EC593E" w:rsidRDefault="009B7B19" w:rsidP="00EC593E">
      <w:pPr>
        <w:pStyle w:val="isselectedend"/>
        <w:spacing w:line="360" w:lineRule="auto"/>
        <w:ind w:firstLine="720"/>
        <w:rPr>
          <w:rFonts w:ascii="Arial" w:hAnsi="Arial" w:cs="Arial"/>
          <w:color w:val="000000"/>
          <w:sz w:val="22"/>
          <w:szCs w:val="22"/>
        </w:rPr>
      </w:pPr>
      <w:r w:rsidRPr="00EC593E">
        <w:rPr>
          <w:rFonts w:ascii="Arial" w:hAnsi="Arial" w:cs="Arial"/>
          <w:color w:val="000000"/>
          <w:sz w:val="22"/>
          <w:szCs w:val="22"/>
        </w:rPr>
        <w:t>Nevertheless, these environmental benefits remain dependent on the scale of implementation, energy sources and operational efficiency, suggesting that sustainability gains should be interpreted cautiously rather than assumed to be universal. Likewise, regional differences in infrastructure and digital capability may restrict access to these innovations, creating a risk that some communities benefit more than others and potentially reinforcing existing geographical inequalities (Oakey</w:t>
      </w:r>
      <w:r w:rsidRPr="00EC593E">
        <w:rPr>
          <w:rStyle w:val="apple-converted-space"/>
          <w:rFonts w:ascii="Arial" w:hAnsi="Arial" w:cs="Arial"/>
          <w:color w:val="000000"/>
          <w:sz w:val="22"/>
          <w:szCs w:val="22"/>
        </w:rPr>
        <w:t> </w:t>
      </w:r>
      <w:r w:rsidRPr="00EC593E">
        <w:rPr>
          <w:rStyle w:val="Emphasis"/>
          <w:rFonts w:ascii="Arial" w:hAnsi="Arial" w:cs="Arial"/>
          <w:color w:val="000000"/>
          <w:sz w:val="22"/>
          <w:szCs w:val="22"/>
        </w:rPr>
        <w:t>et al.</w:t>
      </w:r>
      <w:r w:rsidRPr="00EC593E">
        <w:rPr>
          <w:rFonts w:ascii="Arial" w:hAnsi="Arial" w:cs="Arial"/>
          <w:color w:val="000000"/>
          <w:sz w:val="22"/>
          <w:szCs w:val="22"/>
        </w:rPr>
        <w:t>, 2022).</w:t>
      </w:r>
    </w:p>
    <w:p w14:paraId="1071C835" w14:textId="77777777" w:rsidR="009B7B19" w:rsidRPr="00D84779" w:rsidRDefault="009B7B19" w:rsidP="00D84779">
      <w:pPr>
        <w:pStyle w:val="isselectedend"/>
        <w:spacing w:line="360" w:lineRule="auto"/>
        <w:ind w:firstLine="720"/>
        <w:rPr>
          <w:rFonts w:ascii="Arial" w:hAnsi="Arial" w:cs="Arial"/>
          <w:color w:val="000000"/>
          <w:sz w:val="22"/>
          <w:szCs w:val="22"/>
        </w:rPr>
      </w:pPr>
      <w:r w:rsidRPr="00EC593E">
        <w:rPr>
          <w:rFonts w:ascii="Arial" w:hAnsi="Arial" w:cs="Arial"/>
          <w:color w:val="000000"/>
          <w:sz w:val="22"/>
          <w:szCs w:val="22"/>
        </w:rPr>
        <w:t xml:space="preserve">Ethical and social considerations are equally important when evaluating the wider community impact of drone delivery. Public concerns regarding privacy, noise, airspace </w:t>
      </w:r>
      <w:r w:rsidRPr="00D84779">
        <w:rPr>
          <w:rFonts w:ascii="Arial" w:hAnsi="Arial" w:cs="Arial"/>
          <w:color w:val="000000"/>
          <w:sz w:val="22"/>
          <w:szCs w:val="22"/>
        </w:rPr>
        <w:lastRenderedPageBreak/>
        <w:t>safety and the use of autonomous technologies may influence acceptance, particularly in densely populated areas. Transparent governance, clear communication and meaningful public engagement are therefore essential to maintain trust and encourage acceptance of emerging healthcare technologies (Northumbria Healthcare NHS Foundation Trust, 2023). These factors highlight that successful implementation depends not only on technical performance but also on addressing wider societal expectations.</w:t>
      </w:r>
    </w:p>
    <w:p w14:paraId="781A6501" w14:textId="275A3F8E" w:rsidR="009B7B19" w:rsidRPr="00D84779" w:rsidRDefault="00D84779" w:rsidP="00D84779">
      <w:pPr>
        <w:pStyle w:val="NormalWeb"/>
        <w:spacing w:line="360" w:lineRule="auto"/>
        <w:ind w:firstLine="720"/>
        <w:rPr>
          <w:rFonts w:ascii="Arial" w:hAnsi="Arial" w:cs="Arial"/>
          <w:color w:val="000000"/>
          <w:sz w:val="22"/>
          <w:szCs w:val="22"/>
        </w:rPr>
      </w:pPr>
      <w:r>
        <w:rPr>
          <w:rFonts w:ascii="Arial" w:hAnsi="Arial" w:cs="Arial"/>
          <w:color w:val="000000"/>
          <w:sz w:val="22"/>
          <w:szCs w:val="22"/>
        </w:rPr>
        <w:t>I</w:t>
      </w:r>
      <w:r w:rsidR="009B7B19" w:rsidRPr="00D84779">
        <w:rPr>
          <w:rFonts w:ascii="Arial" w:hAnsi="Arial" w:cs="Arial"/>
          <w:color w:val="000000"/>
          <w:sz w:val="22"/>
          <w:szCs w:val="22"/>
        </w:rPr>
        <w:t>n the longer term, drone delivery could support more resilient healthcare systems by improving the continuity of essential services during periods of disruption, including severe weather, transport failures or public health emergencies. However, the current evidence base remains dominated by pilot programmes and small-scale evaluations, making it difficult to determine whether these benefits can be sustained across routine NHS practice. Overall, while drone delivery offers promising social, environmental and healthcare benefits, further large-scale evaluation is required before its wider contribution to UK communities can be confidently established (Oakey</w:t>
      </w:r>
      <w:r w:rsidR="009B7B19" w:rsidRPr="00D84779">
        <w:rPr>
          <w:rStyle w:val="apple-converted-space"/>
          <w:rFonts w:ascii="Arial" w:hAnsi="Arial" w:cs="Arial"/>
          <w:color w:val="000000"/>
          <w:sz w:val="22"/>
          <w:szCs w:val="22"/>
        </w:rPr>
        <w:t> </w:t>
      </w:r>
      <w:r w:rsidR="009B7B19" w:rsidRPr="00D84779">
        <w:rPr>
          <w:rStyle w:val="Emphasis"/>
          <w:rFonts w:ascii="Arial" w:hAnsi="Arial" w:cs="Arial"/>
          <w:color w:val="000000"/>
          <w:sz w:val="22"/>
          <w:szCs w:val="22"/>
        </w:rPr>
        <w:t>et al.</w:t>
      </w:r>
      <w:r w:rsidR="009B7B19" w:rsidRPr="00D84779">
        <w:rPr>
          <w:rFonts w:ascii="Arial" w:hAnsi="Arial" w:cs="Arial"/>
          <w:color w:val="000000"/>
          <w:sz w:val="22"/>
          <w:szCs w:val="22"/>
        </w:rPr>
        <w:t>, 2022).</w:t>
      </w:r>
    </w:p>
    <w:p w14:paraId="2CA9E204" w14:textId="77777777" w:rsidR="00C80D0F" w:rsidRPr="00D669E2" w:rsidRDefault="00C80D0F" w:rsidP="001C159E">
      <w:pPr>
        <w:spacing w:line="360" w:lineRule="auto"/>
        <w:jc w:val="both"/>
        <w:rPr>
          <w:rFonts w:ascii="Arial" w:hAnsi="Arial" w:cs="Arial"/>
          <w:i/>
          <w:iCs/>
          <w:sz w:val="22"/>
          <w:szCs w:val="22"/>
        </w:rPr>
      </w:pPr>
    </w:p>
    <w:p w14:paraId="0B4BD08C" w14:textId="77777777" w:rsidR="007728EE" w:rsidRDefault="00C80D0F" w:rsidP="007728EE">
      <w:pPr>
        <w:spacing w:line="360" w:lineRule="auto"/>
        <w:rPr>
          <w:rFonts w:ascii="Arial" w:hAnsi="Arial" w:cs="Arial"/>
          <w:b/>
          <w:bCs/>
          <w:sz w:val="22"/>
          <w:szCs w:val="22"/>
        </w:rPr>
      </w:pPr>
      <w:r w:rsidRPr="00D669E2">
        <w:rPr>
          <w:rFonts w:ascii="Arial" w:hAnsi="Arial" w:cs="Arial"/>
          <w:b/>
          <w:bCs/>
          <w:sz w:val="22"/>
          <w:szCs w:val="22"/>
        </w:rPr>
        <w:t>Conclusion</w:t>
      </w:r>
    </w:p>
    <w:p w14:paraId="6AE57CFE" w14:textId="77777777" w:rsidR="00691C3D" w:rsidRPr="00D84779" w:rsidRDefault="00691C3D" w:rsidP="00D84779">
      <w:pPr>
        <w:pStyle w:val="isselectedend"/>
        <w:spacing w:line="360" w:lineRule="auto"/>
        <w:ind w:firstLine="720"/>
        <w:rPr>
          <w:rFonts w:ascii="Arial" w:hAnsi="Arial" w:cs="Arial"/>
          <w:color w:val="000000"/>
          <w:sz w:val="22"/>
          <w:szCs w:val="22"/>
        </w:rPr>
      </w:pPr>
      <w:r w:rsidRPr="00D84779">
        <w:rPr>
          <w:rFonts w:ascii="Arial" w:hAnsi="Arial" w:cs="Arial"/>
          <w:color w:val="000000"/>
          <w:sz w:val="22"/>
          <w:szCs w:val="22"/>
        </w:rPr>
        <w:t>In conclusion, drone delivery systems represent a promising digital innovation within UK health and social care, with the potential to improve healthcare logistics, strengthen service responsiveness and enhance access to time-critical medical supplies, particularly for rural and remote communities. However, the evidence reviewed indicates that these benefits are conditional rather than guaranteed and depend on effective implementation within existing NHS services, supported by appropriate governance, regulatory oversight and organisational readiness.</w:t>
      </w:r>
    </w:p>
    <w:p w14:paraId="00F904E1" w14:textId="77777777" w:rsidR="00691C3D" w:rsidRPr="00D84779" w:rsidRDefault="00691C3D" w:rsidP="00D84779">
      <w:pPr>
        <w:pStyle w:val="isselectedend"/>
        <w:spacing w:line="360" w:lineRule="auto"/>
        <w:ind w:firstLine="720"/>
        <w:rPr>
          <w:rFonts w:ascii="Arial" w:hAnsi="Arial" w:cs="Arial"/>
          <w:color w:val="000000"/>
          <w:sz w:val="22"/>
          <w:szCs w:val="22"/>
        </w:rPr>
      </w:pPr>
      <w:r w:rsidRPr="00D84779">
        <w:rPr>
          <w:rFonts w:ascii="Arial" w:hAnsi="Arial" w:cs="Arial"/>
          <w:color w:val="000000"/>
          <w:sz w:val="22"/>
          <w:szCs w:val="22"/>
        </w:rPr>
        <w:t>Across the evidence, drone technology is more appropriately viewed as a complementary innovation than a replacement for conventional healthcare logistics. Although pilot projects have demonstrated improvements in transport efficiency and responsiveness, wider implementation continues to be influenced by operational, regulatory and financial challenges. This suggests that technological innovation alone is unlikely to transform healthcare delivery without sustained investment in digital infrastructure, workforce capability and integrated service planning.</w:t>
      </w:r>
    </w:p>
    <w:p w14:paraId="6C3CDA44" w14:textId="77777777" w:rsidR="00691C3D" w:rsidRPr="00D84779" w:rsidRDefault="00691C3D" w:rsidP="00D84779">
      <w:pPr>
        <w:pStyle w:val="isselectedend"/>
        <w:spacing w:line="360" w:lineRule="auto"/>
        <w:ind w:firstLine="720"/>
        <w:rPr>
          <w:rFonts w:ascii="Arial" w:hAnsi="Arial" w:cs="Arial"/>
          <w:color w:val="000000"/>
          <w:sz w:val="22"/>
          <w:szCs w:val="22"/>
        </w:rPr>
      </w:pPr>
      <w:r w:rsidRPr="00D84779">
        <w:rPr>
          <w:rFonts w:ascii="Arial" w:hAnsi="Arial" w:cs="Arial"/>
          <w:color w:val="000000"/>
          <w:sz w:val="22"/>
          <w:szCs w:val="22"/>
        </w:rPr>
        <w:t xml:space="preserve">The review also demonstrates that the potential benefits extend beyond logistical efficiency. Improved access to healthcare, enhanced coordination between healthcare providers and greater environmental sustainability may contribute to more equitable and </w:t>
      </w:r>
      <w:r w:rsidRPr="00D84779">
        <w:rPr>
          <w:rFonts w:ascii="Arial" w:hAnsi="Arial" w:cs="Arial"/>
          <w:color w:val="000000"/>
          <w:sz w:val="22"/>
          <w:szCs w:val="22"/>
        </w:rPr>
        <w:lastRenderedPageBreak/>
        <w:t>resilient healthcare services when implementation is carefully planned. Nevertheless, these outcomes remain dependent on public acceptance, service reliability and equitable adoption across different regions.</w:t>
      </w:r>
    </w:p>
    <w:p w14:paraId="758E5B30" w14:textId="77777777" w:rsidR="00691C3D" w:rsidRPr="00D84779" w:rsidRDefault="00691C3D" w:rsidP="00D84779">
      <w:pPr>
        <w:pStyle w:val="NormalWeb"/>
        <w:spacing w:line="360" w:lineRule="auto"/>
        <w:ind w:firstLine="720"/>
        <w:rPr>
          <w:rFonts w:ascii="Arial" w:hAnsi="Arial" w:cs="Arial"/>
          <w:color w:val="000000"/>
          <w:sz w:val="22"/>
          <w:szCs w:val="22"/>
        </w:rPr>
      </w:pPr>
      <w:r w:rsidRPr="00D84779">
        <w:rPr>
          <w:rFonts w:ascii="Arial" w:hAnsi="Arial" w:cs="Arial"/>
          <w:color w:val="000000"/>
          <w:sz w:val="22"/>
          <w:szCs w:val="22"/>
        </w:rPr>
        <w:t>Overall, the available evidence supports cautious optimism but remains limited by the predominance of pilot projects and small-scale evaluations. Further long-term research within NHS settings is therefore required to establish whether improvements in workforce efficiency, service delivery, patient outcomes and community benefit can be sustained and successfully implemented at a national level.</w:t>
      </w:r>
    </w:p>
    <w:p w14:paraId="5C4B2A31" w14:textId="77777777" w:rsidR="00C80D0F" w:rsidRPr="008375B5" w:rsidRDefault="00C80D0F" w:rsidP="008375B5">
      <w:pPr>
        <w:spacing w:line="360" w:lineRule="auto"/>
        <w:rPr>
          <w:rFonts w:ascii="Arial" w:hAnsi="Arial" w:cs="Arial"/>
          <w:sz w:val="22"/>
          <w:szCs w:val="22"/>
        </w:rPr>
      </w:pPr>
    </w:p>
    <w:p w14:paraId="3D599A25" w14:textId="77777777" w:rsidR="008375B5" w:rsidRPr="008375B5" w:rsidRDefault="008375B5" w:rsidP="008375B5">
      <w:pPr>
        <w:spacing w:line="360" w:lineRule="auto"/>
        <w:rPr>
          <w:rFonts w:ascii="Arial" w:hAnsi="Arial" w:cs="Arial"/>
          <w:sz w:val="22"/>
          <w:szCs w:val="22"/>
        </w:rPr>
      </w:pPr>
    </w:p>
    <w:p w14:paraId="317B5555" w14:textId="77777777" w:rsidR="008375B5" w:rsidRPr="008375B5" w:rsidRDefault="008375B5" w:rsidP="008375B5">
      <w:pPr>
        <w:spacing w:line="360" w:lineRule="auto"/>
        <w:rPr>
          <w:rFonts w:ascii="Arial" w:hAnsi="Arial" w:cs="Arial"/>
          <w:sz w:val="22"/>
          <w:szCs w:val="22"/>
        </w:rPr>
      </w:pPr>
    </w:p>
    <w:p w14:paraId="63857A30" w14:textId="77777777" w:rsidR="008375B5" w:rsidRDefault="008375B5" w:rsidP="008375B5">
      <w:pPr>
        <w:spacing w:line="360" w:lineRule="auto"/>
        <w:rPr>
          <w:rFonts w:ascii="Arial" w:hAnsi="Arial" w:cs="Arial"/>
          <w:b/>
          <w:bCs/>
          <w:sz w:val="28"/>
          <w:szCs w:val="28"/>
        </w:rPr>
      </w:pPr>
      <w:r>
        <w:rPr>
          <w:rFonts w:ascii="Arial" w:hAnsi="Arial" w:cs="Arial"/>
          <w:b/>
          <w:bCs/>
          <w:sz w:val="28"/>
          <w:szCs w:val="28"/>
        </w:rPr>
        <w:t>References</w:t>
      </w:r>
    </w:p>
    <w:p w14:paraId="2E40DF0A" w14:textId="77777777" w:rsidR="003E1943" w:rsidRPr="00CF689A" w:rsidRDefault="003E1943" w:rsidP="009B4A72">
      <w:pPr>
        <w:pStyle w:val="NormalWeb"/>
        <w:spacing w:line="360" w:lineRule="auto"/>
        <w:rPr>
          <w:rFonts w:ascii="Arial" w:hAnsi="Arial" w:cs="Arial"/>
          <w:color w:val="000000"/>
          <w:sz w:val="22"/>
          <w:szCs w:val="22"/>
        </w:rPr>
      </w:pPr>
    </w:p>
    <w:p w14:paraId="5FD33375" w14:textId="77777777" w:rsidR="00B4628D" w:rsidRPr="00CF689A" w:rsidRDefault="00B4628D" w:rsidP="009B4A72">
      <w:pPr>
        <w:pStyle w:val="pdq2pgselectionanchorcontainer"/>
        <w:spacing w:line="360" w:lineRule="auto"/>
        <w:rPr>
          <w:rFonts w:ascii="Arial" w:hAnsi="Arial" w:cs="Arial"/>
          <w:color w:val="000000"/>
          <w:sz w:val="22"/>
          <w:szCs w:val="22"/>
        </w:rPr>
      </w:pPr>
      <w:proofErr w:type="spellStart"/>
      <w:r w:rsidRPr="00CF689A">
        <w:rPr>
          <w:rFonts w:ascii="Arial" w:hAnsi="Arial" w:cs="Arial"/>
          <w:color w:val="000000"/>
          <w:sz w:val="22"/>
          <w:szCs w:val="22"/>
        </w:rPr>
        <w:t>Amukele</w:t>
      </w:r>
      <w:proofErr w:type="spellEnd"/>
      <w:r w:rsidRPr="00CF689A">
        <w:rPr>
          <w:rFonts w:ascii="Arial" w:hAnsi="Arial" w:cs="Arial"/>
          <w:color w:val="000000"/>
          <w:sz w:val="22"/>
          <w:szCs w:val="22"/>
        </w:rPr>
        <w:t>, T., Ness, P.M., Tobian, A.A.R., Boyd, J. and Street, J. (2017) ‘Drone transportation of blood products’,</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Transfusion</w:t>
      </w:r>
      <w:r w:rsidRPr="00CF689A">
        <w:rPr>
          <w:rFonts w:ascii="Arial" w:hAnsi="Arial" w:cs="Arial"/>
          <w:color w:val="000000"/>
          <w:sz w:val="22"/>
          <w:szCs w:val="22"/>
        </w:rPr>
        <w:t>, 57(3), pp. 582–588. Available at:</w:t>
      </w:r>
      <w:r w:rsidRPr="00CF689A">
        <w:rPr>
          <w:rStyle w:val="apple-converted-space"/>
          <w:rFonts w:ascii="Arial" w:hAnsi="Arial" w:cs="Arial"/>
          <w:color w:val="000000"/>
          <w:sz w:val="22"/>
          <w:szCs w:val="22"/>
        </w:rPr>
        <w:t> </w:t>
      </w:r>
      <w:hyperlink r:id="rId9" w:tgtFrame="_new" w:history="1">
        <w:r w:rsidRPr="00CF689A">
          <w:rPr>
            <w:rStyle w:val="Hyperlink"/>
            <w:rFonts w:ascii="Arial" w:hAnsi="Arial" w:cs="Arial"/>
            <w:sz w:val="22"/>
            <w:szCs w:val="22"/>
          </w:rPr>
          <w:t>https://doi.org/10.1111/trf.13900</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14 June 2026).</w:t>
      </w:r>
    </w:p>
    <w:p w14:paraId="4469FAE0"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CAA (2024)</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New trials set to help unlock drone deliveries and inspections in the UK</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10" w:tgtFrame="_new" w:history="1">
        <w:r w:rsidRPr="00CF689A">
          <w:rPr>
            <w:rStyle w:val="Hyperlink"/>
            <w:rFonts w:ascii="Arial" w:hAnsi="Arial" w:cs="Arial"/>
            <w:sz w:val="22"/>
            <w:szCs w:val="22"/>
          </w:rPr>
          <w:t>https://www.caa.co.uk/newsroom/news/new-trials-set-to-help-unlock-drone-deliveries-and-inspections-in-the-uk/</w:t>
        </w:r>
      </w:hyperlink>
      <w:r w:rsidRPr="00CF689A">
        <w:rPr>
          <w:rFonts w:ascii="Arial" w:hAnsi="Arial" w:cs="Arial"/>
          <w:color w:val="000000"/>
          <w:sz w:val="22"/>
          <w:szCs w:val="22"/>
        </w:rPr>
        <w:t>(Accessed: 16 June 2026).</w:t>
      </w:r>
    </w:p>
    <w:p w14:paraId="30CA4861"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Department for Science, Innovation and Technology (2024)</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Future of Flight action plan</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11" w:tgtFrame="_new" w:history="1">
        <w:r w:rsidRPr="00CF689A">
          <w:rPr>
            <w:rStyle w:val="Hyperlink"/>
            <w:rFonts w:ascii="Arial" w:hAnsi="Arial" w:cs="Arial"/>
            <w:sz w:val="22"/>
            <w:szCs w:val="22"/>
          </w:rPr>
          <w:t>https://www.gov.uk/government/publications/future-of-flight-action-plan</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17 June 2026).</w:t>
      </w:r>
    </w:p>
    <w:p w14:paraId="5B478562"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Guy's and St Thomas' NHS Foundation Trust (2024)</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NHS delivery drones take flight offering faster and greener patient care</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12" w:tgtFrame="_new" w:history="1">
        <w:r w:rsidRPr="00CF689A">
          <w:rPr>
            <w:rStyle w:val="Hyperlink"/>
            <w:rFonts w:ascii="Arial" w:hAnsi="Arial" w:cs="Arial"/>
            <w:sz w:val="22"/>
            <w:szCs w:val="22"/>
          </w:rPr>
          <w:t>https://www.guysandstthomas.nhs.uk/news/nhs-delivery-drones-take-flight-offering-faster-and-greener-patient-care</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15 June 2026).</w:t>
      </w:r>
    </w:p>
    <w:p w14:paraId="61D4D9C4"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Health Education England (2019)</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The Topol Review: Preparing the healthcare workforce to deliver the digital future</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13" w:tgtFrame="_new" w:history="1">
        <w:r w:rsidRPr="00CF689A">
          <w:rPr>
            <w:rStyle w:val="Hyperlink"/>
            <w:rFonts w:ascii="Arial" w:hAnsi="Arial" w:cs="Arial"/>
            <w:sz w:val="22"/>
            <w:szCs w:val="22"/>
          </w:rPr>
          <w:t>https://topol.digitalacademy.nhs.uk/the-topol-review</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18 June 2026).</w:t>
      </w:r>
    </w:p>
    <w:p w14:paraId="3DB313E3"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lastRenderedPageBreak/>
        <w:t>Health Education England (2022)</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A digital framework for the health and care workforce</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14" w:tgtFrame="_new" w:history="1">
        <w:r w:rsidRPr="00CF689A">
          <w:rPr>
            <w:rStyle w:val="Hyperlink"/>
            <w:rFonts w:ascii="Arial" w:hAnsi="Arial" w:cs="Arial"/>
            <w:sz w:val="22"/>
            <w:szCs w:val="22"/>
          </w:rPr>
          <w:t>https://www.hee.nhs.uk/our-work/digital-literacy/digital-capability-framework</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19 June 2026).</w:t>
      </w:r>
    </w:p>
    <w:p w14:paraId="1A0EC395"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King's Fund (2023)</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Patient experience in the NHS: why it matters</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15" w:tgtFrame="_new" w:history="1">
        <w:r w:rsidRPr="00CF689A">
          <w:rPr>
            <w:rStyle w:val="Hyperlink"/>
            <w:rFonts w:ascii="Arial" w:hAnsi="Arial" w:cs="Arial"/>
            <w:sz w:val="22"/>
            <w:szCs w:val="22"/>
          </w:rPr>
          <w:t>https://www.kingsfund.org.uk/insight-and-analysis/reports/patient-experience</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13 June 2026).</w:t>
      </w:r>
    </w:p>
    <w:p w14:paraId="4371F5FB"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NHS England (2022)</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World's first chemo drone delivery announced on NHS birthday</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16" w:tgtFrame="_new" w:history="1">
        <w:r w:rsidRPr="00CF689A">
          <w:rPr>
            <w:rStyle w:val="Hyperlink"/>
            <w:rFonts w:ascii="Arial" w:hAnsi="Arial" w:cs="Arial"/>
            <w:sz w:val="22"/>
            <w:szCs w:val="22"/>
          </w:rPr>
          <w:t>https://www.england.nhs.uk/2022/07/worlds-first-chemo-drone-delivery-announced-on-nhs-birthday/</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18 June 2026).</w:t>
      </w:r>
    </w:p>
    <w:p w14:paraId="05F689A2"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NHS England (2024)</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Drone deliveries of vital chemotherapy to the Isle of Wight</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17" w:tgtFrame="_new" w:history="1">
        <w:r w:rsidRPr="00CF689A">
          <w:rPr>
            <w:rStyle w:val="Hyperlink"/>
            <w:rFonts w:ascii="Arial" w:hAnsi="Arial" w:cs="Arial"/>
            <w:sz w:val="22"/>
            <w:szCs w:val="22"/>
          </w:rPr>
          <w:t>https://www.england.nhs.uk/greenernhs/whats-already-happening/drone-deliveries-of-vital-chemotherapy-to-the-isle-of-wight/</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17 June 2026).</w:t>
      </w:r>
    </w:p>
    <w:p w14:paraId="5E0AD175"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Northumbria Healthcare NHS Foundation Trust (2023)</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NHS to scale up drone delivery programme of critical medical supplies using drones</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18" w:tgtFrame="_new" w:history="1">
        <w:r w:rsidRPr="00CF689A">
          <w:rPr>
            <w:rStyle w:val="Hyperlink"/>
            <w:rFonts w:ascii="Arial" w:hAnsi="Arial" w:cs="Arial"/>
            <w:sz w:val="22"/>
            <w:szCs w:val="22"/>
          </w:rPr>
          <w:t>https://www.northumbria.nhs.uk/media-centre/news-stories/nhs-scale-drone-delivery-programme-critical-medical-supplies-using-apian-and-zipline</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16 June 2026).</w:t>
      </w:r>
    </w:p>
    <w:p w14:paraId="60126BE4"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Nuffield Trust (2024)</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Digital technology in the NHS: impact on patients and services</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19" w:tgtFrame="_new" w:history="1">
        <w:r w:rsidRPr="00CF689A">
          <w:rPr>
            <w:rStyle w:val="Hyperlink"/>
            <w:rFonts w:ascii="Arial" w:hAnsi="Arial" w:cs="Arial"/>
            <w:sz w:val="22"/>
            <w:szCs w:val="22"/>
          </w:rPr>
          <w:t>https://www.nuffieldtrust.org.uk/research/digital-technology-in-the-nhs</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14 June 2026).</w:t>
      </w:r>
    </w:p>
    <w:p w14:paraId="3DC1E35E"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 xml:space="preserve">Oakey, A., Grote, M., Smith, A., </w:t>
      </w:r>
      <w:proofErr w:type="spellStart"/>
      <w:r w:rsidRPr="00CF689A">
        <w:rPr>
          <w:rFonts w:ascii="Arial" w:hAnsi="Arial" w:cs="Arial"/>
          <w:color w:val="000000"/>
          <w:sz w:val="22"/>
          <w:szCs w:val="22"/>
        </w:rPr>
        <w:t>Cherrett</w:t>
      </w:r>
      <w:proofErr w:type="spellEnd"/>
      <w:r w:rsidRPr="00CF689A">
        <w:rPr>
          <w:rFonts w:ascii="Arial" w:hAnsi="Arial" w:cs="Arial"/>
          <w:color w:val="000000"/>
          <w:sz w:val="22"/>
          <w:szCs w:val="22"/>
        </w:rPr>
        <w:t xml:space="preserve">, T., </w:t>
      </w:r>
      <w:proofErr w:type="spellStart"/>
      <w:r w:rsidRPr="00CF689A">
        <w:rPr>
          <w:rFonts w:ascii="Arial" w:hAnsi="Arial" w:cs="Arial"/>
          <w:color w:val="000000"/>
          <w:sz w:val="22"/>
          <w:szCs w:val="22"/>
        </w:rPr>
        <w:t>Pilko</w:t>
      </w:r>
      <w:proofErr w:type="spellEnd"/>
      <w:r w:rsidRPr="00CF689A">
        <w:rPr>
          <w:rFonts w:ascii="Arial" w:hAnsi="Arial" w:cs="Arial"/>
          <w:color w:val="000000"/>
          <w:sz w:val="22"/>
          <w:szCs w:val="22"/>
        </w:rPr>
        <w:t xml:space="preserve">, A., Dickinson, J. and </w:t>
      </w:r>
      <w:proofErr w:type="spellStart"/>
      <w:r w:rsidRPr="00CF689A">
        <w:rPr>
          <w:rFonts w:ascii="Arial" w:hAnsi="Arial" w:cs="Arial"/>
          <w:color w:val="000000"/>
          <w:sz w:val="22"/>
          <w:szCs w:val="22"/>
        </w:rPr>
        <w:t>AitBihiOuali</w:t>
      </w:r>
      <w:proofErr w:type="spellEnd"/>
      <w:r w:rsidRPr="00CF689A">
        <w:rPr>
          <w:rFonts w:ascii="Arial" w:hAnsi="Arial" w:cs="Arial"/>
          <w:color w:val="000000"/>
          <w:sz w:val="22"/>
          <w:szCs w:val="22"/>
        </w:rPr>
        <w:t>, L. (2022) ‘Integrating drones into NHS patient diagnostic logistics systems: Flight or fantasy?’,</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PLOS ONE</w:t>
      </w:r>
      <w:r w:rsidRPr="00CF689A">
        <w:rPr>
          <w:rFonts w:ascii="Arial" w:hAnsi="Arial" w:cs="Arial"/>
          <w:color w:val="000000"/>
          <w:sz w:val="22"/>
          <w:szCs w:val="22"/>
        </w:rPr>
        <w:t>, 17(12), e0264669. Available at:</w:t>
      </w:r>
      <w:r w:rsidRPr="00CF689A">
        <w:rPr>
          <w:rStyle w:val="apple-converted-space"/>
          <w:rFonts w:ascii="Arial" w:hAnsi="Arial" w:cs="Arial"/>
          <w:color w:val="000000"/>
          <w:sz w:val="22"/>
          <w:szCs w:val="22"/>
        </w:rPr>
        <w:t> </w:t>
      </w:r>
      <w:hyperlink r:id="rId20" w:tgtFrame="_new" w:history="1">
        <w:r w:rsidRPr="00CF689A">
          <w:rPr>
            <w:rStyle w:val="Hyperlink"/>
            <w:rFonts w:ascii="Arial" w:hAnsi="Arial" w:cs="Arial"/>
            <w:sz w:val="22"/>
            <w:szCs w:val="22"/>
          </w:rPr>
          <w:t>https://doi.org/10.1371/journal.pone.0264669</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20 June 2026).</w:t>
      </w:r>
    </w:p>
    <w:p w14:paraId="523C694F"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Royal College of Nursing (2023)</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The nursing workforce in the UK</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21" w:tgtFrame="_new" w:history="1">
        <w:r w:rsidRPr="00CF689A">
          <w:rPr>
            <w:rStyle w:val="Hyperlink"/>
            <w:rFonts w:ascii="Arial" w:hAnsi="Arial" w:cs="Arial"/>
            <w:sz w:val="22"/>
            <w:szCs w:val="22"/>
          </w:rPr>
          <w:t>https://www.rcn.org.uk/professional-development</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15 June 2026).</w:t>
      </w:r>
    </w:p>
    <w:p w14:paraId="72A0E592" w14:textId="77777777" w:rsidR="00B4628D" w:rsidRPr="00CF689A" w:rsidRDefault="00B4628D" w:rsidP="009B4A72">
      <w:pPr>
        <w:pStyle w:val="NormalWeb"/>
        <w:spacing w:line="360" w:lineRule="auto"/>
        <w:rPr>
          <w:rFonts w:ascii="Arial" w:hAnsi="Arial" w:cs="Arial"/>
          <w:color w:val="000000"/>
          <w:sz w:val="22"/>
          <w:szCs w:val="22"/>
        </w:rPr>
      </w:pPr>
      <w:proofErr w:type="spellStart"/>
      <w:r w:rsidRPr="00CF689A">
        <w:rPr>
          <w:rFonts w:ascii="Arial" w:hAnsi="Arial" w:cs="Arial"/>
          <w:color w:val="000000"/>
          <w:sz w:val="22"/>
          <w:szCs w:val="22"/>
        </w:rPr>
        <w:t>Salmoral</w:t>
      </w:r>
      <w:proofErr w:type="spellEnd"/>
      <w:r w:rsidRPr="00CF689A">
        <w:rPr>
          <w:rFonts w:ascii="Arial" w:hAnsi="Arial" w:cs="Arial"/>
          <w:color w:val="000000"/>
          <w:sz w:val="22"/>
          <w:szCs w:val="22"/>
        </w:rPr>
        <w:t>, G., Moxey, A., Goff, J., Alharthi, M. and de St. Maur Sheil, A. (2022)</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Diagnostic specimens by drone to support the NHS: An economic and environmental assessment</w:t>
      </w:r>
      <w:r w:rsidRPr="00CF689A">
        <w:rPr>
          <w:rFonts w:ascii="Arial" w:hAnsi="Arial" w:cs="Arial"/>
          <w:color w:val="000000"/>
          <w:sz w:val="22"/>
          <w:szCs w:val="22"/>
        </w:rPr>
        <w:t>. Southampton: University of Southampton. Available at:</w:t>
      </w:r>
      <w:r w:rsidRPr="00CF689A">
        <w:rPr>
          <w:rStyle w:val="apple-converted-space"/>
          <w:rFonts w:ascii="Arial" w:hAnsi="Arial" w:cs="Arial"/>
          <w:color w:val="000000"/>
          <w:sz w:val="22"/>
          <w:szCs w:val="22"/>
        </w:rPr>
        <w:t> </w:t>
      </w:r>
      <w:hyperlink r:id="rId22" w:tgtFrame="_new" w:history="1">
        <w:r w:rsidRPr="00CF689A">
          <w:rPr>
            <w:rStyle w:val="Hyperlink"/>
            <w:rFonts w:ascii="Arial" w:hAnsi="Arial" w:cs="Arial"/>
            <w:sz w:val="22"/>
            <w:szCs w:val="22"/>
          </w:rPr>
          <w:t>https://eprints.soton.ac.uk/469176/</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19 June 2026).</w:t>
      </w:r>
    </w:p>
    <w:p w14:paraId="21940522"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lastRenderedPageBreak/>
        <w:t xml:space="preserve">Stephan, F., </w:t>
      </w:r>
      <w:proofErr w:type="spellStart"/>
      <w:r w:rsidRPr="00CF689A">
        <w:rPr>
          <w:rFonts w:ascii="Arial" w:hAnsi="Arial" w:cs="Arial"/>
          <w:color w:val="000000"/>
          <w:sz w:val="22"/>
          <w:szCs w:val="22"/>
        </w:rPr>
        <w:t>Reinsperger</w:t>
      </w:r>
      <w:proofErr w:type="spellEnd"/>
      <w:r w:rsidRPr="00CF689A">
        <w:rPr>
          <w:rFonts w:ascii="Arial" w:hAnsi="Arial" w:cs="Arial"/>
          <w:color w:val="000000"/>
          <w:sz w:val="22"/>
          <w:szCs w:val="22"/>
        </w:rPr>
        <w:t xml:space="preserve">, N., </w:t>
      </w:r>
      <w:proofErr w:type="spellStart"/>
      <w:r w:rsidRPr="00CF689A">
        <w:rPr>
          <w:rFonts w:ascii="Arial" w:hAnsi="Arial" w:cs="Arial"/>
          <w:color w:val="000000"/>
          <w:sz w:val="22"/>
          <w:szCs w:val="22"/>
        </w:rPr>
        <w:t>Grünthal</w:t>
      </w:r>
      <w:proofErr w:type="spellEnd"/>
      <w:r w:rsidRPr="00CF689A">
        <w:rPr>
          <w:rFonts w:ascii="Arial" w:hAnsi="Arial" w:cs="Arial"/>
          <w:color w:val="000000"/>
          <w:sz w:val="22"/>
          <w:szCs w:val="22"/>
        </w:rPr>
        <w:t xml:space="preserve">, M., </w:t>
      </w:r>
      <w:proofErr w:type="spellStart"/>
      <w:r w:rsidRPr="00CF689A">
        <w:rPr>
          <w:rFonts w:ascii="Arial" w:hAnsi="Arial" w:cs="Arial"/>
          <w:color w:val="000000"/>
          <w:sz w:val="22"/>
          <w:szCs w:val="22"/>
        </w:rPr>
        <w:t>Paulicke</w:t>
      </w:r>
      <w:proofErr w:type="spellEnd"/>
      <w:r w:rsidRPr="00CF689A">
        <w:rPr>
          <w:rFonts w:ascii="Arial" w:hAnsi="Arial" w:cs="Arial"/>
          <w:color w:val="000000"/>
          <w:sz w:val="22"/>
          <w:szCs w:val="22"/>
        </w:rPr>
        <w:t>, D. and Jahn, P. (2022) ‘Human drone interaction in delivery of medical supplies: A scoping review of experimental studies’,</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PLOS ONE</w:t>
      </w:r>
      <w:r w:rsidRPr="00CF689A">
        <w:rPr>
          <w:rFonts w:ascii="Arial" w:hAnsi="Arial" w:cs="Arial"/>
          <w:color w:val="000000"/>
          <w:sz w:val="22"/>
          <w:szCs w:val="22"/>
        </w:rPr>
        <w:t>, 17(4), e0267664. Available at:</w:t>
      </w:r>
      <w:r w:rsidRPr="00CF689A">
        <w:rPr>
          <w:rStyle w:val="apple-converted-space"/>
          <w:rFonts w:ascii="Arial" w:hAnsi="Arial" w:cs="Arial"/>
          <w:color w:val="000000"/>
          <w:sz w:val="22"/>
          <w:szCs w:val="22"/>
        </w:rPr>
        <w:t> </w:t>
      </w:r>
      <w:hyperlink r:id="rId23" w:tgtFrame="_new" w:history="1">
        <w:r w:rsidRPr="00CF689A">
          <w:rPr>
            <w:rStyle w:val="Hyperlink"/>
            <w:rFonts w:ascii="Arial" w:hAnsi="Arial" w:cs="Arial"/>
            <w:sz w:val="22"/>
            <w:szCs w:val="22"/>
          </w:rPr>
          <w:t>https://doi.org/10.1371/journal.pone.0267664</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21 June 2026).</w:t>
      </w:r>
    </w:p>
    <w:p w14:paraId="46959CD4" w14:textId="77777777" w:rsidR="00B4628D" w:rsidRPr="00CF689A" w:rsidRDefault="00B4628D" w:rsidP="009B4A72">
      <w:pPr>
        <w:pStyle w:val="NormalWeb"/>
        <w:spacing w:line="360" w:lineRule="auto"/>
        <w:rPr>
          <w:rFonts w:ascii="Arial" w:hAnsi="Arial" w:cs="Arial"/>
          <w:color w:val="000000"/>
          <w:sz w:val="22"/>
          <w:szCs w:val="22"/>
        </w:rPr>
      </w:pPr>
      <w:r w:rsidRPr="00CF689A">
        <w:rPr>
          <w:rFonts w:ascii="Arial" w:hAnsi="Arial" w:cs="Arial"/>
          <w:color w:val="000000"/>
          <w:sz w:val="22"/>
          <w:szCs w:val="22"/>
        </w:rPr>
        <w:t>World Health Organization (2023)</w:t>
      </w:r>
      <w:r w:rsidRPr="00CF689A">
        <w:rPr>
          <w:rStyle w:val="apple-converted-space"/>
          <w:rFonts w:ascii="Arial" w:hAnsi="Arial" w:cs="Arial"/>
          <w:color w:val="000000"/>
          <w:sz w:val="22"/>
          <w:szCs w:val="22"/>
        </w:rPr>
        <w:t> </w:t>
      </w:r>
      <w:r w:rsidRPr="00CF689A">
        <w:rPr>
          <w:rStyle w:val="Emphasis"/>
          <w:rFonts w:ascii="Arial" w:hAnsi="Arial" w:cs="Arial"/>
          <w:color w:val="000000"/>
          <w:sz w:val="22"/>
          <w:szCs w:val="22"/>
        </w:rPr>
        <w:t>Digital health interventions and patient experience</w:t>
      </w:r>
      <w:r w:rsidRPr="00CF689A">
        <w:rPr>
          <w:rFonts w:ascii="Arial" w:hAnsi="Arial" w:cs="Arial"/>
          <w:color w:val="000000"/>
          <w:sz w:val="22"/>
          <w:szCs w:val="22"/>
        </w:rPr>
        <w:t>. Available at:</w:t>
      </w:r>
      <w:r w:rsidRPr="00CF689A">
        <w:rPr>
          <w:rStyle w:val="apple-converted-space"/>
          <w:rFonts w:ascii="Arial" w:hAnsi="Arial" w:cs="Arial"/>
          <w:color w:val="000000"/>
          <w:sz w:val="22"/>
          <w:szCs w:val="22"/>
        </w:rPr>
        <w:t> </w:t>
      </w:r>
      <w:hyperlink r:id="rId24" w:tgtFrame="_new" w:history="1">
        <w:r w:rsidRPr="00CF689A">
          <w:rPr>
            <w:rStyle w:val="Hyperlink"/>
            <w:rFonts w:ascii="Arial" w:hAnsi="Arial" w:cs="Arial"/>
            <w:sz w:val="22"/>
            <w:szCs w:val="22"/>
          </w:rPr>
          <w:t>https://www.who.int/publications/i/item/9789240070924</w:t>
        </w:r>
      </w:hyperlink>
      <w:r w:rsidRPr="00CF689A">
        <w:rPr>
          <w:rStyle w:val="apple-converted-space"/>
          <w:rFonts w:ascii="Arial" w:hAnsi="Arial" w:cs="Arial"/>
          <w:color w:val="000000"/>
          <w:sz w:val="22"/>
          <w:szCs w:val="22"/>
        </w:rPr>
        <w:t> </w:t>
      </w:r>
      <w:r w:rsidRPr="00CF689A">
        <w:rPr>
          <w:rFonts w:ascii="Arial" w:hAnsi="Arial" w:cs="Arial"/>
          <w:color w:val="000000"/>
          <w:sz w:val="22"/>
          <w:szCs w:val="22"/>
        </w:rPr>
        <w:t>(Accessed: 12 June 2026).</w:t>
      </w:r>
    </w:p>
    <w:p w14:paraId="10D232BB" w14:textId="77777777" w:rsidR="00934A87" w:rsidRPr="00FE7FC2" w:rsidRDefault="00934A87" w:rsidP="00FE7FC2">
      <w:pPr>
        <w:pStyle w:val="NormalWeb"/>
        <w:spacing w:line="360" w:lineRule="auto"/>
        <w:rPr>
          <w:rFonts w:ascii="Arial" w:hAnsi="Arial" w:cs="Arial"/>
          <w:color w:val="000000"/>
          <w:sz w:val="22"/>
          <w:szCs w:val="22"/>
        </w:rPr>
      </w:pPr>
    </w:p>
    <w:p w14:paraId="4A6ED1D5" w14:textId="77777777" w:rsidR="00774EC1" w:rsidRDefault="00774EC1" w:rsidP="005F088D">
      <w:pPr>
        <w:pStyle w:val="NormalWeb"/>
        <w:rPr>
          <w:color w:val="000000"/>
        </w:rPr>
      </w:pPr>
    </w:p>
    <w:p w14:paraId="185F2D01" w14:textId="77777777" w:rsidR="005F088D" w:rsidRPr="008375B5" w:rsidRDefault="005F088D" w:rsidP="00516E39">
      <w:pPr>
        <w:spacing w:line="360" w:lineRule="auto"/>
        <w:rPr>
          <w:rFonts w:ascii="Arial" w:hAnsi="Arial" w:cs="Arial"/>
          <w:sz w:val="22"/>
          <w:szCs w:val="22"/>
        </w:rPr>
      </w:pPr>
    </w:p>
    <w:sectPr w:rsidR="005F088D" w:rsidRPr="008375B5" w:rsidSect="008375B5">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49DED" w14:textId="77777777" w:rsidR="008B7A4B" w:rsidRDefault="008B7A4B" w:rsidP="008375B5">
      <w:r>
        <w:separator/>
      </w:r>
    </w:p>
  </w:endnote>
  <w:endnote w:type="continuationSeparator" w:id="0">
    <w:p w14:paraId="76E13A68" w14:textId="77777777" w:rsidR="008B7A4B" w:rsidRDefault="008B7A4B" w:rsidP="00837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BA3D3" w14:textId="77777777" w:rsidR="008B7A4B" w:rsidRDefault="008B7A4B" w:rsidP="008375B5">
      <w:r>
        <w:separator/>
      </w:r>
    </w:p>
  </w:footnote>
  <w:footnote w:type="continuationSeparator" w:id="0">
    <w:p w14:paraId="2BE64358" w14:textId="77777777" w:rsidR="008B7A4B" w:rsidRDefault="008B7A4B" w:rsidP="008375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EE3634"/>
    <w:multiLevelType w:val="multilevel"/>
    <w:tmpl w:val="3A6EE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3411307">
    <w:abstractNumId w:val="7"/>
  </w:num>
  <w:num w:numId="2" w16cid:durableId="1298607737">
    <w:abstractNumId w:val="4"/>
  </w:num>
  <w:num w:numId="3" w16cid:durableId="1356345100">
    <w:abstractNumId w:val="1"/>
  </w:num>
  <w:num w:numId="4" w16cid:durableId="1722706951">
    <w:abstractNumId w:val="3"/>
  </w:num>
  <w:num w:numId="5" w16cid:durableId="2000109961">
    <w:abstractNumId w:val="2"/>
  </w:num>
  <w:num w:numId="6" w16cid:durableId="335810324">
    <w:abstractNumId w:val="5"/>
  </w:num>
  <w:num w:numId="7" w16cid:durableId="409356113">
    <w:abstractNumId w:val="6"/>
  </w:num>
  <w:num w:numId="8" w16cid:durableId="704909136">
    <w:abstractNumId w:val="8"/>
  </w:num>
  <w:num w:numId="9" w16cid:durableId="808743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1BBB"/>
    <w:rsid w:val="00035F86"/>
    <w:rsid w:val="000E39FA"/>
    <w:rsid w:val="00103040"/>
    <w:rsid w:val="0013369B"/>
    <w:rsid w:val="00170409"/>
    <w:rsid w:val="00174199"/>
    <w:rsid w:val="0019082A"/>
    <w:rsid w:val="001C159E"/>
    <w:rsid w:val="0021310E"/>
    <w:rsid w:val="002531CD"/>
    <w:rsid w:val="00255D51"/>
    <w:rsid w:val="002802A8"/>
    <w:rsid w:val="002823B8"/>
    <w:rsid w:val="00285522"/>
    <w:rsid w:val="002C4CEA"/>
    <w:rsid w:val="002F728C"/>
    <w:rsid w:val="003100B6"/>
    <w:rsid w:val="00350F08"/>
    <w:rsid w:val="00361988"/>
    <w:rsid w:val="00363E54"/>
    <w:rsid w:val="00370EF9"/>
    <w:rsid w:val="003A3590"/>
    <w:rsid w:val="003A6B65"/>
    <w:rsid w:val="003C7E68"/>
    <w:rsid w:val="003E1943"/>
    <w:rsid w:val="003F71E2"/>
    <w:rsid w:val="0043119D"/>
    <w:rsid w:val="004421F9"/>
    <w:rsid w:val="004B1F6C"/>
    <w:rsid w:val="004C2431"/>
    <w:rsid w:val="00516E39"/>
    <w:rsid w:val="00517579"/>
    <w:rsid w:val="005615E3"/>
    <w:rsid w:val="0058254B"/>
    <w:rsid w:val="005828B3"/>
    <w:rsid w:val="005F088D"/>
    <w:rsid w:val="006665B3"/>
    <w:rsid w:val="006730B9"/>
    <w:rsid w:val="00676FC0"/>
    <w:rsid w:val="00691C3D"/>
    <w:rsid w:val="006C7325"/>
    <w:rsid w:val="00711DFB"/>
    <w:rsid w:val="00762FB7"/>
    <w:rsid w:val="007728EE"/>
    <w:rsid w:val="00774EC1"/>
    <w:rsid w:val="007A4F81"/>
    <w:rsid w:val="007A6CF1"/>
    <w:rsid w:val="007D2FAF"/>
    <w:rsid w:val="008265EC"/>
    <w:rsid w:val="008375B5"/>
    <w:rsid w:val="008B7A4B"/>
    <w:rsid w:val="008E31E6"/>
    <w:rsid w:val="009334D8"/>
    <w:rsid w:val="00934A87"/>
    <w:rsid w:val="009416DD"/>
    <w:rsid w:val="00987802"/>
    <w:rsid w:val="009B4A72"/>
    <w:rsid w:val="009B7B19"/>
    <w:rsid w:val="00A1349C"/>
    <w:rsid w:val="00A31BD0"/>
    <w:rsid w:val="00A701B0"/>
    <w:rsid w:val="00A875D4"/>
    <w:rsid w:val="00A9474F"/>
    <w:rsid w:val="00AC2DCE"/>
    <w:rsid w:val="00AC3FDE"/>
    <w:rsid w:val="00AD6506"/>
    <w:rsid w:val="00B15923"/>
    <w:rsid w:val="00B20183"/>
    <w:rsid w:val="00B336D2"/>
    <w:rsid w:val="00B4628D"/>
    <w:rsid w:val="00BB48CB"/>
    <w:rsid w:val="00BD0437"/>
    <w:rsid w:val="00BE71AB"/>
    <w:rsid w:val="00BF356F"/>
    <w:rsid w:val="00C07C32"/>
    <w:rsid w:val="00C50514"/>
    <w:rsid w:val="00C63FC5"/>
    <w:rsid w:val="00C80D0F"/>
    <w:rsid w:val="00C86EC4"/>
    <w:rsid w:val="00C876D5"/>
    <w:rsid w:val="00CA4C2C"/>
    <w:rsid w:val="00CB40F2"/>
    <w:rsid w:val="00CC3A09"/>
    <w:rsid w:val="00CE3CA2"/>
    <w:rsid w:val="00CF689A"/>
    <w:rsid w:val="00D018F6"/>
    <w:rsid w:val="00D112B8"/>
    <w:rsid w:val="00D2001D"/>
    <w:rsid w:val="00D40915"/>
    <w:rsid w:val="00D669E2"/>
    <w:rsid w:val="00D84779"/>
    <w:rsid w:val="00D97FA4"/>
    <w:rsid w:val="00DB2064"/>
    <w:rsid w:val="00DC46D3"/>
    <w:rsid w:val="00DE0527"/>
    <w:rsid w:val="00DE46C7"/>
    <w:rsid w:val="00DF499A"/>
    <w:rsid w:val="00E06370"/>
    <w:rsid w:val="00E23137"/>
    <w:rsid w:val="00E32572"/>
    <w:rsid w:val="00E44227"/>
    <w:rsid w:val="00E6248E"/>
    <w:rsid w:val="00E76598"/>
    <w:rsid w:val="00E8021D"/>
    <w:rsid w:val="00EC4AEB"/>
    <w:rsid w:val="00EC593E"/>
    <w:rsid w:val="00ED2A32"/>
    <w:rsid w:val="00F028B6"/>
    <w:rsid w:val="00F26857"/>
    <w:rsid w:val="00F6483F"/>
    <w:rsid w:val="00FC079E"/>
    <w:rsid w:val="00FE7F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D715D6A"/>
  <w15:chartTrackingRefBased/>
  <w15:docId w15:val="{C6C3379F-39A0-4BEF-AF1B-E1C442397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EC4"/>
    <w:rPr>
      <w:rFonts w:ascii="Times New Roman" w:eastAsia="Times New Roman" w:hAnsi="Times New Roman"/>
      <w:sz w:val="24"/>
      <w:szCs w:val="24"/>
      <w:lang w:eastAsia="en-GB"/>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rsid w:val="0058254B"/>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58254B"/>
    <w:pPr>
      <w:keepNext/>
      <w:keepLines/>
      <w:spacing w:before="40"/>
      <w:outlineLvl w:val="6"/>
    </w:pPr>
    <w:rPr>
      <w:color w:val="595959"/>
    </w:rPr>
  </w:style>
  <w:style w:type="paragraph" w:styleId="Heading8">
    <w:name w:val="heading 8"/>
    <w:basedOn w:val="Normal"/>
    <w:next w:val="Normal"/>
    <w:link w:val="Heading8Char"/>
    <w:uiPriority w:val="9"/>
    <w:semiHidden/>
    <w:unhideWhenUsed/>
    <w:qFormat/>
    <w:rsid w:val="0058254B"/>
    <w:pPr>
      <w:keepNext/>
      <w:keepLines/>
      <w:outlineLvl w:val="7"/>
    </w:pPr>
    <w:rPr>
      <w:i/>
      <w:iCs/>
      <w:color w:val="272727"/>
    </w:rPr>
  </w:style>
  <w:style w:type="paragraph" w:styleId="Heading9">
    <w:name w:val="heading 9"/>
    <w:basedOn w:val="Normal"/>
    <w:next w:val="Normal"/>
    <w:link w:val="Heading9Char"/>
    <w:uiPriority w:val="9"/>
    <w:semiHidden/>
    <w:unhideWhenUsed/>
    <w:qFormat/>
    <w:rsid w:val="0058254B"/>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contextualSpacing/>
    </w:pPr>
    <w:rPr>
      <w:rFonts w:ascii="Aptos Display"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p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customStyle="1" w:styleId="isselectedend">
    <w:name w:val="isselectedend"/>
    <w:basedOn w:val="Normal"/>
    <w:rsid w:val="00516E39"/>
    <w:pPr>
      <w:spacing w:before="100" w:beforeAutospacing="1" w:after="100" w:afterAutospacing="1"/>
    </w:pPr>
  </w:style>
  <w:style w:type="character" w:styleId="Emphasis">
    <w:name w:val="Emphasis"/>
    <w:basedOn w:val="DefaultParagraphFont"/>
    <w:uiPriority w:val="20"/>
    <w:qFormat/>
    <w:rsid w:val="00516E39"/>
    <w:rPr>
      <w:i/>
      <w:iCs/>
    </w:rPr>
  </w:style>
  <w:style w:type="character" w:styleId="Hyperlink">
    <w:name w:val="Hyperlink"/>
    <w:basedOn w:val="DefaultParagraphFont"/>
    <w:uiPriority w:val="99"/>
    <w:unhideWhenUsed/>
    <w:rsid w:val="00516E39"/>
    <w:rPr>
      <w:color w:val="0000FF"/>
      <w:u w:val="single"/>
    </w:rPr>
  </w:style>
  <w:style w:type="character" w:styleId="UnresolvedMention">
    <w:name w:val="Unresolved Mention"/>
    <w:basedOn w:val="DefaultParagraphFont"/>
    <w:uiPriority w:val="99"/>
    <w:semiHidden/>
    <w:unhideWhenUsed/>
    <w:rsid w:val="00C50514"/>
    <w:rPr>
      <w:color w:val="605E5C"/>
      <w:shd w:val="clear" w:color="auto" w:fill="E1DFDD"/>
    </w:rPr>
  </w:style>
  <w:style w:type="paragraph" w:customStyle="1" w:styleId="pdq2pgselectionanchorcontainer">
    <w:name w:val="pdq2pg_selectionanchorcontainer"/>
    <w:basedOn w:val="Normal"/>
    <w:rsid w:val="00934A8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topol.digitalacademy.nhs.uk/the-topol-review" TargetMode="External"/><Relationship Id="rId18" Type="http://schemas.openxmlformats.org/officeDocument/2006/relationships/hyperlink" Target="https://www.northumbria.nhs.uk/media-centre/news-stories/nhs-scale-drone-delivery-programme-critical-medical-supplies-using-apian-and-ziplin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cn.org.uk/professional-development" TargetMode="External"/><Relationship Id="rId7" Type="http://schemas.openxmlformats.org/officeDocument/2006/relationships/image" Target="media/image1.jpeg"/><Relationship Id="rId12" Type="http://schemas.openxmlformats.org/officeDocument/2006/relationships/hyperlink" Target="https://www.guysandstthomas.nhs.uk/news/nhs-delivery-drones-take-flight-offering-faster-and-greener-patient-care" TargetMode="External"/><Relationship Id="rId17" Type="http://schemas.openxmlformats.org/officeDocument/2006/relationships/hyperlink" Target="https://www.england.nhs.uk/greenernhs/whats-already-happening/drone-deliveries-of-vital-chemotherapy-to-the-isle-of-wight/"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ngland.nhs.uk/2022/07/worlds-first-chemo-drone-delivery-announced-on-nhs-birthday/" TargetMode="External"/><Relationship Id="rId20" Type="http://schemas.openxmlformats.org/officeDocument/2006/relationships/hyperlink" Target="https://doi.org/10.1371/journal.pone.026466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future-of-flight-action-plan" TargetMode="External"/><Relationship Id="rId24" Type="http://schemas.openxmlformats.org/officeDocument/2006/relationships/hyperlink" Target="https://www.who.int/publications/i/item/9789240070924" TargetMode="External"/><Relationship Id="rId5" Type="http://schemas.openxmlformats.org/officeDocument/2006/relationships/footnotes" Target="footnotes.xml"/><Relationship Id="rId15" Type="http://schemas.openxmlformats.org/officeDocument/2006/relationships/hyperlink" Target="https://www.kingsfund.org.uk/insight-and-analysis/reports/patient-experience" TargetMode="External"/><Relationship Id="rId23" Type="http://schemas.openxmlformats.org/officeDocument/2006/relationships/hyperlink" Target="https://doi.org/10.1371/journal.pone.0267664" TargetMode="External"/><Relationship Id="rId10" Type="http://schemas.openxmlformats.org/officeDocument/2006/relationships/hyperlink" Target="https://www.caa.co.uk/newsroom/news/new-trials-set-to-help-unlock-drone-deliveries-and-inspections-in-the-uk/" TargetMode="External"/><Relationship Id="rId19" Type="http://schemas.openxmlformats.org/officeDocument/2006/relationships/hyperlink" Target="https://www.nuffieldtrust.org.uk/research/digital-technology-in-the-nhs" TargetMode="External"/><Relationship Id="rId4" Type="http://schemas.openxmlformats.org/officeDocument/2006/relationships/webSettings" Target="webSettings.xml"/><Relationship Id="rId9" Type="http://schemas.openxmlformats.org/officeDocument/2006/relationships/hyperlink" Target="https://doi.org/10.1111/trf.13900" TargetMode="External"/><Relationship Id="rId14" Type="http://schemas.openxmlformats.org/officeDocument/2006/relationships/hyperlink" Target="https://www.hee.nhs.uk/our-work/digital-literacy/digital-capability-framework" TargetMode="External"/><Relationship Id="rId22" Type="http://schemas.openxmlformats.org/officeDocument/2006/relationships/hyperlink" Target="https://eprints.soton.ac.uk/469176/?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11</Pages>
  <Words>3178</Words>
  <Characters>18118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Deborah Flores Rodrigues (2336878)</cp:lastModifiedBy>
  <cp:revision>31</cp:revision>
  <dcterms:created xsi:type="dcterms:W3CDTF">2026-06-29T10:47:00Z</dcterms:created>
  <dcterms:modified xsi:type="dcterms:W3CDTF">2026-07-18T20:00:00Z</dcterms:modified>
</cp:coreProperties>
</file>