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28350C" w14:textId="77777777" w:rsidR="00F875CD" w:rsidRDefault="00F875CD" w:rsidP="00F875C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PESTEL ANALYSIS FOR ROSEVENTURA PROPERTY GROUP</w:t>
      </w:r>
    </w:p>
    <w:p w14:paraId="1E6F78C7" w14:textId="73A6CD8B" w:rsidR="00F875CD" w:rsidRPr="006C44BA" w:rsidRDefault="00F875CD" w:rsidP="00F875CD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Political Factors</w:t>
      </w:r>
    </w:p>
    <w:p w14:paraId="04C8059A" w14:textId="77777777" w:rsidR="00F875CD" w:rsidRPr="006F4DA4" w:rsidRDefault="00F875CD" w:rsidP="00F875C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Government Policies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The UK government’s policies on housing, property taxes, and rent controls can directly affect the business. Changes in political leadership can lead to regulatory shifts that might impact profitability.</w:t>
      </w:r>
    </w:p>
    <w:p w14:paraId="6D944237" w14:textId="77777777" w:rsidR="00F875CD" w:rsidRPr="006F4DA4" w:rsidRDefault="00F875CD" w:rsidP="00F875C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Public Housing Initiatives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Government funding for housing or changes to rent regulations (e.g., rent freezes, rent caps) can impact the private rental market.</w:t>
      </w:r>
    </w:p>
    <w:p w14:paraId="6BBD2D8A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Opportunities:</w:t>
      </w:r>
    </w:p>
    <w:p w14:paraId="5389072F" w14:textId="77777777" w:rsidR="00F875CD" w:rsidRPr="006F4DA4" w:rsidRDefault="00F875CD" w:rsidP="00F875C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Government Schemes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Initiatives like Help to Buy, First-Time Buyer schemes, or tax incentives for property investors can create opportunities for property acquisition and attract investors.</w:t>
      </w:r>
    </w:p>
    <w:p w14:paraId="4AE5803F" w14:textId="77777777" w:rsidR="00F875CD" w:rsidRPr="006F4DA4" w:rsidRDefault="00F875CD" w:rsidP="00F875C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Urban Regeneration Projects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Government investment in regenerating areas can provide opportunities to acquire undervalued properties that appreciate in the long term.</w:t>
      </w:r>
    </w:p>
    <w:p w14:paraId="6175D97C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Threats:</w:t>
      </w:r>
    </w:p>
    <w:p w14:paraId="012559C5" w14:textId="77777777" w:rsidR="00F875CD" w:rsidRPr="006F4DA4" w:rsidRDefault="00F875CD" w:rsidP="00F875C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Increased Taxation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Political instability or changes to property tax regulations (e.g., increases in stamp duty or capital gains tax) could reduce profits.</w:t>
      </w:r>
    </w:p>
    <w:p w14:paraId="10F18760" w14:textId="77777777" w:rsidR="00F875CD" w:rsidRPr="006F4DA4" w:rsidRDefault="00F875CD" w:rsidP="00F875C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Rent Control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Potential introduction of rent control policies could limit revenue growth for property owners.</w:t>
      </w:r>
    </w:p>
    <w:p w14:paraId="1CE3392E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54156DBE" w14:textId="40ABA56F" w:rsidR="00F875CD" w:rsidRPr="006F4DA4" w:rsidRDefault="00F875CD" w:rsidP="00F875C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business will focus closely on the 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Political factors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as they could influence investment returns and operational costs.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financial planning of the business will also factor the r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egulatory changes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can occur 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particularly around taxation and rent control.</w:t>
      </w:r>
    </w:p>
    <w:p w14:paraId="551FF3EB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45DD5118" w14:textId="285F34AE" w:rsidR="00F875CD" w:rsidRPr="006C44BA" w:rsidRDefault="00F875CD" w:rsidP="00F875C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The business will m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onitor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political developments to adjust acquisition strategies and develop contingency plans for regulatory changes, particularly regarding rent controls and tax hikes.</w:t>
      </w:r>
    </w:p>
    <w:p w14:paraId="1ABBF4B4" w14:textId="77777777" w:rsidR="00F875CD" w:rsidRPr="006C44BA" w:rsidRDefault="00F875CD" w:rsidP="00F875CD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Economic Factors</w:t>
      </w:r>
    </w:p>
    <w:p w14:paraId="2A4BD582" w14:textId="77777777" w:rsidR="00F875CD" w:rsidRPr="006F4DA4" w:rsidRDefault="00F875CD" w:rsidP="00F875C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Economic Growth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In a growing economy, people are more likely to rent, and property values tend to increase, benefiting both investors and landlords.</w:t>
      </w:r>
    </w:p>
    <w:p w14:paraId="21D59EC9" w14:textId="1A348C64" w:rsidR="004C6ADB" w:rsidRPr="006C44BA" w:rsidRDefault="00F875CD" w:rsidP="004C6ADB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Interest Rates</w:t>
      </w:r>
      <w:r w:rsidR="004C6ADB"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/inflation rate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: Changes in interest rates directly affect borrowing costs </w:t>
      </w:r>
      <w:r w:rsidR="004C6ADB" w:rsidRPr="006C44BA">
        <w:rPr>
          <w:rFonts w:ascii="Arial" w:eastAsia="Times New Roman" w:hAnsi="Arial" w:cs="Arial"/>
          <w:kern w:val="0"/>
          <w:lang w:eastAsia="en-GB"/>
          <w14:ligatures w14:val="none"/>
        </w:rPr>
        <w:t>and higher interest rat may lead to increased operational cost.</w:t>
      </w:r>
    </w:p>
    <w:p w14:paraId="17D23A7E" w14:textId="77777777" w:rsidR="004C6ADB" w:rsidRPr="006C44BA" w:rsidRDefault="004C6ADB" w:rsidP="004C6ADB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0836C1C3" w14:textId="77777777" w:rsidR="004C6ADB" w:rsidRPr="006C44BA" w:rsidRDefault="00F875CD" w:rsidP="004C6ADB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Opportunities</w:t>
      </w:r>
      <w:r w:rsidR="004C6ADB"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:</w:t>
      </w:r>
    </w:p>
    <w:p w14:paraId="46B66FB9" w14:textId="77777777" w:rsidR="004C6ADB" w:rsidRPr="006C44BA" w:rsidRDefault="00F875CD" w:rsidP="004C6ADB">
      <w:pPr>
        <w:pStyle w:val="NoSpacing"/>
        <w:numPr>
          <w:ilvl w:val="0"/>
          <w:numId w:val="10"/>
        </w:numPr>
        <w:rPr>
          <w:rFonts w:ascii="Arial" w:hAnsi="Arial" w:cs="Arial"/>
          <w:b/>
          <w:bCs/>
          <w:lang w:eastAsia="en-GB"/>
        </w:rPr>
      </w:pPr>
      <w:r w:rsidRPr="006C44BA">
        <w:rPr>
          <w:rFonts w:ascii="Arial" w:hAnsi="Arial" w:cs="Arial"/>
          <w:b/>
          <w:bCs/>
          <w:lang w:eastAsia="en-GB"/>
        </w:rPr>
        <w:t>Low Interest Rates</w:t>
      </w:r>
      <w:r w:rsidRPr="006C44BA">
        <w:rPr>
          <w:rFonts w:ascii="Arial" w:hAnsi="Arial" w:cs="Arial"/>
          <w:lang w:eastAsia="en-GB"/>
        </w:rPr>
        <w:t>: In times of low interest rates, property investors can acquire properties at more favorable terms, increasing return on investment.</w:t>
      </w:r>
    </w:p>
    <w:p w14:paraId="78BDE200" w14:textId="12970563" w:rsidR="00F875CD" w:rsidRPr="006C44BA" w:rsidRDefault="00F875CD" w:rsidP="004C6ADB">
      <w:pPr>
        <w:pStyle w:val="NoSpacing"/>
        <w:numPr>
          <w:ilvl w:val="0"/>
          <w:numId w:val="10"/>
        </w:numPr>
        <w:rPr>
          <w:rFonts w:ascii="Arial" w:hAnsi="Arial" w:cs="Arial"/>
          <w:b/>
          <w:bCs/>
          <w:lang w:eastAsia="en-GB"/>
        </w:rPr>
      </w:pPr>
      <w:r w:rsidRPr="006C44BA">
        <w:rPr>
          <w:rFonts w:ascii="Arial" w:hAnsi="Arial" w:cs="Arial"/>
          <w:b/>
          <w:bCs/>
          <w:lang w:eastAsia="en-GB"/>
        </w:rPr>
        <w:t>Economic Recovery</w:t>
      </w:r>
      <w:r w:rsidRPr="006C44BA">
        <w:rPr>
          <w:rFonts w:ascii="Arial" w:hAnsi="Arial" w:cs="Arial"/>
          <w:lang w:eastAsia="en-GB"/>
        </w:rPr>
        <w:t>: Post-pandemic economic recovery might spur demand for rental properties, especially in high-demand urban areas.</w:t>
      </w:r>
    </w:p>
    <w:p w14:paraId="1786EE6D" w14:textId="77777777" w:rsidR="004C6ADB" w:rsidRPr="006C44BA" w:rsidRDefault="004C6ADB" w:rsidP="004C6ADB">
      <w:pPr>
        <w:pStyle w:val="NoSpacing"/>
        <w:rPr>
          <w:rFonts w:ascii="Arial" w:hAnsi="Arial" w:cs="Arial"/>
          <w:b/>
          <w:bCs/>
          <w:lang w:eastAsia="en-GB"/>
        </w:rPr>
      </w:pPr>
    </w:p>
    <w:p w14:paraId="2794219F" w14:textId="2521AA17" w:rsidR="00F875CD" w:rsidRPr="006C44BA" w:rsidRDefault="00F875CD" w:rsidP="004C6ADB">
      <w:pPr>
        <w:pStyle w:val="NoSpacing"/>
        <w:rPr>
          <w:rFonts w:ascii="Arial" w:hAnsi="Arial" w:cs="Arial"/>
          <w:b/>
          <w:bCs/>
          <w:lang w:eastAsia="en-GB"/>
        </w:rPr>
      </w:pPr>
      <w:r w:rsidRPr="006C44BA">
        <w:rPr>
          <w:rFonts w:ascii="Arial" w:hAnsi="Arial" w:cs="Arial"/>
          <w:b/>
          <w:bCs/>
          <w:lang w:eastAsia="en-GB"/>
        </w:rPr>
        <w:t>Threats:</w:t>
      </w:r>
    </w:p>
    <w:p w14:paraId="78DAA1E8" w14:textId="77777777" w:rsidR="00F875CD" w:rsidRPr="006F4DA4" w:rsidRDefault="00F875CD" w:rsidP="00F875CD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Recession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A recession could lower property demand, reduce rental yields, and decrease property values.</w:t>
      </w:r>
    </w:p>
    <w:p w14:paraId="7682369E" w14:textId="77777777" w:rsidR="00F875CD" w:rsidRPr="006F4DA4" w:rsidRDefault="00F875CD" w:rsidP="00F875CD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Rising Interest Rates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Higher borrowing costs could dampen property investments, reducing market activity.</w:t>
      </w:r>
    </w:p>
    <w:p w14:paraId="7C76369E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5E1A48E7" w14:textId="77777777" w:rsidR="00F875CD" w:rsidRPr="006F4DA4" w:rsidRDefault="00F875CD" w:rsidP="00F875C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Economic factors such as interest rates and inflation will affect financing costs, market demand, and rental yields. These factors should be accounted for in the business model and pricing strategies.</w:t>
      </w:r>
    </w:p>
    <w:p w14:paraId="316BA959" w14:textId="77777777" w:rsidR="00F875CD" w:rsidRPr="006F4DA4" w:rsidRDefault="00F875CD" w:rsidP="00F875C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373A2833" w14:textId="7E4DDB48" w:rsidR="00F875CD" w:rsidRPr="006C44BA" w:rsidRDefault="004C6ADB" w:rsidP="004C6ADB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The business will d</w:t>
      </w:r>
      <w:r w:rsidR="00F875CD" w:rsidRPr="006F4DA4">
        <w:rPr>
          <w:rFonts w:ascii="Arial" w:eastAsia="Times New Roman" w:hAnsi="Arial" w:cs="Arial"/>
          <w:kern w:val="0"/>
          <w:lang w:eastAsia="en-GB"/>
          <w14:ligatures w14:val="none"/>
        </w:rPr>
        <w:t>evelop flexible pricing strategies to adapt to inflation and changing economic conditions.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There will be f</w:t>
      </w:r>
      <w:r w:rsidR="00F875CD" w:rsidRPr="006F4DA4">
        <w:rPr>
          <w:rFonts w:ascii="Arial" w:eastAsia="Times New Roman" w:hAnsi="Arial" w:cs="Arial"/>
          <w:kern w:val="0"/>
          <w:lang w:eastAsia="en-GB"/>
          <w14:ligatures w14:val="none"/>
        </w:rPr>
        <w:t>ocus on low-risk investment areas during periods of economic downturn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9AFE205" w14:textId="77777777" w:rsidR="006C44BA" w:rsidRPr="006C44BA" w:rsidRDefault="006C44BA" w:rsidP="006C44BA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Social Factors</w:t>
      </w:r>
    </w:p>
    <w:p w14:paraId="69BE832C" w14:textId="6736D46D" w:rsidR="006C44BA" w:rsidRPr="006C44BA" w:rsidRDefault="006C44BA" w:rsidP="006C44B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Changing Demographics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: Population growth, urbanization, and shifting family dynamics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where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smaller households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influence the demand for different types of housing.</w:t>
      </w:r>
    </w:p>
    <w:p w14:paraId="4CBB1496" w14:textId="77777777" w:rsidR="006C44BA" w:rsidRPr="006C44BA" w:rsidRDefault="006C44BA" w:rsidP="006C44B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Tenant Preferences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Increasing demand for amenities like smart home features, sustainability, and proximity to public transport.</w:t>
      </w:r>
    </w:p>
    <w:p w14:paraId="4011A405" w14:textId="77777777" w:rsidR="006C44BA" w:rsidRPr="006C44BA" w:rsidRDefault="006C44BA" w:rsidP="006C44B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Cultural Shifts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Millennials and Generation Z are renting more often than owning, creating a larger market for rental properties.</w:t>
      </w:r>
    </w:p>
    <w:p w14:paraId="7FCE325F" w14:textId="77777777" w:rsidR="006C44BA" w:rsidRPr="006C44BA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Opportunities:</w:t>
      </w:r>
    </w:p>
    <w:p w14:paraId="246F6F8F" w14:textId="77777777" w:rsidR="006C44BA" w:rsidRPr="006C44BA" w:rsidRDefault="006C44BA" w:rsidP="006C44B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Millennial and Gen Z Tenants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Catering to younger renters by providing affordable, well-located, and technologically equipped homes.</w:t>
      </w:r>
    </w:p>
    <w:p w14:paraId="62177CF7" w14:textId="423666BE" w:rsidR="006C44BA" w:rsidRPr="006C44BA" w:rsidRDefault="006C44BA" w:rsidP="006C44B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Increased Focus on Sustainability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There’s a growing preference for eco-friendly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energy-efficient homes. This opens up opportunities to acquire and upgrade properties with sustainable features.</w:t>
      </w:r>
    </w:p>
    <w:p w14:paraId="3A21FC87" w14:textId="77777777" w:rsidR="006C44BA" w:rsidRPr="006C44BA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Threats:</w:t>
      </w:r>
    </w:p>
    <w:p w14:paraId="44E196FE" w14:textId="77777777" w:rsidR="006C44BA" w:rsidRPr="006C44BA" w:rsidRDefault="006C44BA" w:rsidP="006C44BA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Tenant Expectations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Rising tenant expectations regarding property features and upkeep could increase operating costs for maintenance and property upgrades.</w:t>
      </w:r>
    </w:p>
    <w:p w14:paraId="1D6A60D9" w14:textId="77777777" w:rsidR="006C44BA" w:rsidRPr="006C44BA" w:rsidRDefault="006C44BA" w:rsidP="006C44BA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Short-Term Rental Market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: The rise of platforms like Airbnb could create more competition for long-term rentals in certain areas.</w:t>
      </w:r>
    </w:p>
    <w:p w14:paraId="15121EC1" w14:textId="77777777" w:rsidR="006C44BA" w:rsidRPr="006C44BA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7332953F" w14:textId="77777777" w:rsidR="006C44BA" w:rsidRPr="006C44BA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Social changes impact tenant preferences and demand for property types. Understanding evolving social trends can help the business stay competitive by meeting these demands.</w:t>
      </w:r>
    </w:p>
    <w:p w14:paraId="5395F1F4" w14:textId="77777777" w:rsidR="006C44BA" w:rsidRPr="006C44BA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6F4D29DF" w14:textId="0D716E8A" w:rsidR="006C44BA" w:rsidRPr="006C44BA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Invest in properties with sustainable features and proximity to public transport to attract environmentally conscious renters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. The business will o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ffer flexible lease terms and modern amenities to cater to younger renters.</w:t>
      </w:r>
    </w:p>
    <w:p w14:paraId="2CE0B4C7" w14:textId="77777777" w:rsidR="006C44BA" w:rsidRPr="006C44BA" w:rsidRDefault="006C44BA" w:rsidP="006C44BA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Technological Factors</w:t>
      </w:r>
    </w:p>
    <w:p w14:paraId="251F076F" w14:textId="77777777" w:rsidR="006C44BA" w:rsidRPr="006F4DA4" w:rsidRDefault="006C44BA" w:rsidP="006C44B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Smart Home Technology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The increasing use of smart home systems could appeal to tenants, enhancing property attractiveness.</w:t>
      </w:r>
    </w:p>
    <w:p w14:paraId="0636C27D" w14:textId="20AC45DA" w:rsidR="006C44BA" w:rsidRPr="006F4DA4" w:rsidRDefault="006C44BA" w:rsidP="006C44B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Online Property Platforms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Technology enables more efficient property management and tenant screening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DCFE92F" w14:textId="77777777" w:rsidR="006C44BA" w:rsidRPr="006F4DA4" w:rsidRDefault="006C44BA" w:rsidP="006C44B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Property Management Software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Using software for managing rentals, maintenance requests, and payments can improve operational efficiency.</w:t>
      </w:r>
    </w:p>
    <w:p w14:paraId="2C319D9F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Opportunities:</w:t>
      </w:r>
    </w:p>
    <w:p w14:paraId="0678A5D2" w14:textId="77777777" w:rsidR="006C44BA" w:rsidRPr="006F4DA4" w:rsidRDefault="006C44BA" w:rsidP="006C44BA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Digital Marketing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Using social media and property listing websites to market properties can expand the customer base and reduce vacancy rates.</w:t>
      </w:r>
    </w:p>
    <w:p w14:paraId="5D7E2096" w14:textId="77777777" w:rsidR="006C44BA" w:rsidRPr="006F4DA4" w:rsidRDefault="006C44BA" w:rsidP="006C44BA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Automation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Adopting property management technologies like automated rent collection, maintenance scheduling, and tenant communication can reduce operational costs.</w:t>
      </w:r>
    </w:p>
    <w:p w14:paraId="4AB4F647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Threats:</w:t>
      </w:r>
    </w:p>
    <w:p w14:paraId="1B58EF31" w14:textId="77777777" w:rsidR="006C44BA" w:rsidRPr="006F4DA4" w:rsidRDefault="006C44BA" w:rsidP="006C44BA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Cybersecurity Risks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The reliance on digital platforms for managing properties exposes the business to potential data breaches and cyberattacks.</w:t>
      </w:r>
    </w:p>
    <w:p w14:paraId="3DDCE5C5" w14:textId="77777777" w:rsidR="006C44BA" w:rsidRPr="006F4DA4" w:rsidRDefault="006C44BA" w:rsidP="006C44BA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Technological Obsolescence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Failure to keep up with technological advancements in property management could reduce efficiency and competitiveness.</w:t>
      </w:r>
    </w:p>
    <w:p w14:paraId="5E678E88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45D3DAB0" w14:textId="77777777" w:rsidR="006C44BA" w:rsidRPr="006F4DA4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Technological advancements provide opportunities to enhance operational efficiency and market reach. However, they also require investment and risk management.</w:t>
      </w:r>
    </w:p>
    <w:p w14:paraId="6B795F43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39460374" w14:textId="046F4325" w:rsidR="006C44BA" w:rsidRPr="006C44BA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Business will i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nvest in smart home features and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p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rioritize cybersecurity measures to protect sensitive tenant and financial data.</w:t>
      </w:r>
    </w:p>
    <w:p w14:paraId="1138C4B0" w14:textId="77777777" w:rsidR="006C44BA" w:rsidRPr="006C44BA" w:rsidRDefault="006C44BA" w:rsidP="006C44BA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Environmental Factors</w:t>
      </w:r>
    </w:p>
    <w:p w14:paraId="20C3CE7B" w14:textId="77777777" w:rsidR="006C44BA" w:rsidRPr="006F4DA4" w:rsidRDefault="006C44BA" w:rsidP="006C44BA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Energy Efficiency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Growing demand for energy-efficient homes driven by environmental consciousness and potential regulatory changes (e.g., carbon emissions regulations).</w:t>
      </w:r>
    </w:p>
    <w:p w14:paraId="12D4F59D" w14:textId="77777777" w:rsidR="006C44BA" w:rsidRPr="006F4DA4" w:rsidRDefault="006C44BA" w:rsidP="006C44BA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Sustainability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Tenant and investor demand for sustainable properties is on the rise.</w:t>
      </w:r>
    </w:p>
    <w:p w14:paraId="0EDF52F7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Opportunities:</w:t>
      </w:r>
    </w:p>
    <w:p w14:paraId="287E99C9" w14:textId="1CB08121" w:rsidR="006C44BA" w:rsidRPr="006F4DA4" w:rsidRDefault="006C44BA" w:rsidP="006C44BA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Eco-friendly Properties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Upgrading properties with sustainable features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can attract environmentally-conscious tenants and investors.</w:t>
      </w:r>
    </w:p>
    <w:p w14:paraId="1BDE7582" w14:textId="77777777" w:rsidR="006C44BA" w:rsidRPr="006F4DA4" w:rsidRDefault="006C44BA" w:rsidP="006C44BA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Government Incentives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Potential incentives for retrofitting properties with green technologies.</w:t>
      </w:r>
    </w:p>
    <w:p w14:paraId="404ECCA0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Threats:</w:t>
      </w:r>
    </w:p>
    <w:p w14:paraId="2A0CEC25" w14:textId="77777777" w:rsidR="006C44BA" w:rsidRPr="006F4DA4" w:rsidRDefault="006C44BA" w:rsidP="006C44BA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Climate Risks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Properties in areas prone to flooding, extreme heat, or other weather-related risks may suffer from reduced demand or higher insurance premiums.</w:t>
      </w:r>
    </w:p>
    <w:p w14:paraId="4CCC0EFF" w14:textId="77777777" w:rsidR="006C44BA" w:rsidRPr="006F4DA4" w:rsidRDefault="006C44BA" w:rsidP="006C44BA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Regulations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Tightening environmental regulations could increase operational costs if properties need to be upgraded to meet energy efficiency standards.</w:t>
      </w:r>
    </w:p>
    <w:p w14:paraId="4B683862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7847E915" w14:textId="0885665D" w:rsidR="006C44BA" w:rsidRPr="006F4DA4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Environmental factors can influence both tenant demand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operational cost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strong competitive advantage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be i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ncorporating sustainability into properties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79C5B087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30122C72" w14:textId="00B4B191" w:rsidR="006C44BA" w:rsidRPr="006F4DA4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Invest in energy-efficient upgrades and sustainable building practices.</w:t>
      </w:r>
    </w:p>
    <w:p w14:paraId="2FC56DAD" w14:textId="77777777" w:rsidR="006C44BA" w:rsidRPr="006C44BA" w:rsidRDefault="006C44BA" w:rsidP="006C44BA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C44B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Legal Factors</w:t>
      </w:r>
    </w:p>
    <w:p w14:paraId="4C933D59" w14:textId="77777777" w:rsidR="006C44BA" w:rsidRPr="006F4DA4" w:rsidRDefault="006C44BA" w:rsidP="006C44BA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Tenant Laws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Changes in tenancy laws, including eviction protections and rent control, can affect rental income and tenant management.</w:t>
      </w:r>
    </w:p>
    <w:p w14:paraId="47A55281" w14:textId="70BBD85E" w:rsidR="006C44BA" w:rsidRPr="006F4DA4" w:rsidRDefault="006C44BA" w:rsidP="006C44BA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Property Rights and Regulations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egal regulations can impact property acquisition, development, and management.</w:t>
      </w:r>
    </w:p>
    <w:p w14:paraId="2C5AEA2B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Opportunities:</w:t>
      </w:r>
    </w:p>
    <w:p w14:paraId="36D63C27" w14:textId="77777777" w:rsidR="006C44BA" w:rsidRPr="006F4DA4" w:rsidRDefault="006C44BA" w:rsidP="006C44BA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Legal Support for Landlords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Staying updated on tenant rights and property laws can help the business ensure compliance and avoid legal disputes.</w:t>
      </w:r>
    </w:p>
    <w:p w14:paraId="53CE776A" w14:textId="77777777" w:rsidR="006C44BA" w:rsidRPr="006F4DA4" w:rsidRDefault="006C44BA" w:rsidP="006C44BA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Professional Legal Services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A strong legal advisory team can help navigate complex regulations and manage risk effectively.</w:t>
      </w:r>
    </w:p>
    <w:p w14:paraId="32C7EFC8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Threats:</w:t>
      </w:r>
    </w:p>
    <w:p w14:paraId="3B469011" w14:textId="77777777" w:rsidR="006C44BA" w:rsidRPr="006F4DA4" w:rsidRDefault="006C44BA" w:rsidP="006C44BA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Changing Regulations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New laws around tenant protection or rent control could threaten revenue streams, especially in the private rental market.</w:t>
      </w:r>
    </w:p>
    <w:p w14:paraId="1D11AFCC" w14:textId="77777777" w:rsidR="006C44BA" w:rsidRPr="006F4DA4" w:rsidRDefault="006C44BA" w:rsidP="006C44BA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Legal Disputes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: Disputes with tenants or contractors over property conditions or contracts could result in legal costs or reputational damage.</w:t>
      </w:r>
    </w:p>
    <w:p w14:paraId="4A91F3DC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Impact on Business:</w:t>
      </w:r>
    </w:p>
    <w:p w14:paraId="5C451517" w14:textId="77777777" w:rsidR="006C44BA" w:rsidRPr="006F4DA4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Legal changes could directly impact rental income and business operations. Compliance with tenancy and property laws is essential to avoid legal and financial risks.</w:t>
      </w:r>
    </w:p>
    <w:p w14:paraId="6146E8D9" w14:textId="77777777" w:rsidR="006C44BA" w:rsidRPr="006F4DA4" w:rsidRDefault="006C44BA" w:rsidP="006C44BA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Strategy Incorporation:</w:t>
      </w:r>
    </w:p>
    <w:p w14:paraId="09FCB57A" w14:textId="65FB0256" w:rsidR="006C44BA" w:rsidRPr="006F4DA4" w:rsidRDefault="006C44BA" w:rsidP="006C44BA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Establish a robust legal framework and compliance protocols to minimize risks from changing laws.</w:t>
      </w:r>
      <w:r w:rsidRPr="006C44BA">
        <w:rPr>
          <w:rFonts w:ascii="Arial" w:eastAsia="Times New Roman" w:hAnsi="Arial" w:cs="Arial"/>
          <w:kern w:val="0"/>
          <w:lang w:eastAsia="en-GB"/>
          <w14:ligatures w14:val="none"/>
        </w:rPr>
        <w:t xml:space="preserve"> L</w:t>
      </w:r>
      <w:r w:rsidRPr="006F4DA4">
        <w:rPr>
          <w:rFonts w:ascii="Arial" w:eastAsia="Times New Roman" w:hAnsi="Arial" w:cs="Arial"/>
          <w:kern w:val="0"/>
          <w:lang w:eastAsia="en-GB"/>
          <w14:ligatures w14:val="none"/>
        </w:rPr>
        <w:t>egal advisors to ensure proactive handling of legal challenges.</w:t>
      </w:r>
    </w:p>
    <w:p w14:paraId="3ECAC1E4" w14:textId="77777777" w:rsidR="006C44BA" w:rsidRPr="006C44BA" w:rsidRDefault="006C44BA" w:rsidP="006C44BA">
      <w:pPr>
        <w:rPr>
          <w:rFonts w:ascii="Arial" w:hAnsi="Arial" w:cs="Arial"/>
        </w:rPr>
      </w:pPr>
    </w:p>
    <w:p w14:paraId="0C239CA5" w14:textId="77777777" w:rsidR="00F875CD" w:rsidRPr="006C44BA" w:rsidRDefault="00F875CD">
      <w:pPr>
        <w:rPr>
          <w:rFonts w:ascii="Arial" w:hAnsi="Arial" w:cs="Arial"/>
        </w:rPr>
      </w:pPr>
    </w:p>
    <w:sectPr w:rsidR="00F875CD" w:rsidRPr="006C44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A26EC"/>
    <w:multiLevelType w:val="multilevel"/>
    <w:tmpl w:val="DFAA3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2F58B9"/>
    <w:multiLevelType w:val="multilevel"/>
    <w:tmpl w:val="FE940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433DEF"/>
    <w:multiLevelType w:val="multilevel"/>
    <w:tmpl w:val="922E5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62C6BBD"/>
    <w:multiLevelType w:val="hybridMultilevel"/>
    <w:tmpl w:val="04E4F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750F66"/>
    <w:multiLevelType w:val="multilevel"/>
    <w:tmpl w:val="E070A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B2F4B55"/>
    <w:multiLevelType w:val="multilevel"/>
    <w:tmpl w:val="663C8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D1815A1"/>
    <w:multiLevelType w:val="multilevel"/>
    <w:tmpl w:val="DABCDC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461715A"/>
    <w:multiLevelType w:val="multilevel"/>
    <w:tmpl w:val="A43AE5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61C6DB1"/>
    <w:multiLevelType w:val="multilevel"/>
    <w:tmpl w:val="FCCE3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6591196"/>
    <w:multiLevelType w:val="multilevel"/>
    <w:tmpl w:val="BDBC7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CA40885"/>
    <w:multiLevelType w:val="multilevel"/>
    <w:tmpl w:val="EF0C4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FF0780C"/>
    <w:multiLevelType w:val="multilevel"/>
    <w:tmpl w:val="5ED0E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0C84809"/>
    <w:multiLevelType w:val="hybridMultilevel"/>
    <w:tmpl w:val="88244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1445D7"/>
    <w:multiLevelType w:val="multilevel"/>
    <w:tmpl w:val="22E4D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B603F46"/>
    <w:multiLevelType w:val="multilevel"/>
    <w:tmpl w:val="44DAE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ED1266F"/>
    <w:multiLevelType w:val="multilevel"/>
    <w:tmpl w:val="5B8EE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8011C6C"/>
    <w:multiLevelType w:val="hybridMultilevel"/>
    <w:tmpl w:val="5DA4B2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9F504E2"/>
    <w:multiLevelType w:val="multilevel"/>
    <w:tmpl w:val="EF701F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C00648B"/>
    <w:multiLevelType w:val="multilevel"/>
    <w:tmpl w:val="E08850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EF752C"/>
    <w:multiLevelType w:val="multilevel"/>
    <w:tmpl w:val="CD0004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2D913FE"/>
    <w:multiLevelType w:val="multilevel"/>
    <w:tmpl w:val="65B8C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F173BC4"/>
    <w:multiLevelType w:val="multilevel"/>
    <w:tmpl w:val="F878A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1C46407"/>
    <w:multiLevelType w:val="multilevel"/>
    <w:tmpl w:val="428AF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76F2F84"/>
    <w:multiLevelType w:val="multilevel"/>
    <w:tmpl w:val="0B505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E2F8A"/>
    <w:multiLevelType w:val="multilevel"/>
    <w:tmpl w:val="143EF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9760310"/>
    <w:multiLevelType w:val="multilevel"/>
    <w:tmpl w:val="51BC0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59700773">
    <w:abstractNumId w:val="19"/>
  </w:num>
  <w:num w:numId="2" w16cid:durableId="1427505859">
    <w:abstractNumId w:val="20"/>
  </w:num>
  <w:num w:numId="3" w16cid:durableId="984048351">
    <w:abstractNumId w:val="13"/>
  </w:num>
  <w:num w:numId="4" w16cid:durableId="1606231835">
    <w:abstractNumId w:val="22"/>
  </w:num>
  <w:num w:numId="5" w16cid:durableId="1957788169">
    <w:abstractNumId w:val="23"/>
  </w:num>
  <w:num w:numId="6" w16cid:durableId="196312975">
    <w:abstractNumId w:val="2"/>
  </w:num>
  <w:num w:numId="7" w16cid:durableId="333799615">
    <w:abstractNumId w:val="21"/>
  </w:num>
  <w:num w:numId="8" w16cid:durableId="1595824045">
    <w:abstractNumId w:val="16"/>
  </w:num>
  <w:num w:numId="9" w16cid:durableId="1956020078">
    <w:abstractNumId w:val="3"/>
  </w:num>
  <w:num w:numId="10" w16cid:durableId="556405040">
    <w:abstractNumId w:val="12"/>
  </w:num>
  <w:num w:numId="11" w16cid:durableId="1987204882">
    <w:abstractNumId w:val="15"/>
  </w:num>
  <w:num w:numId="12" w16cid:durableId="830409614">
    <w:abstractNumId w:val="10"/>
  </w:num>
  <w:num w:numId="13" w16cid:durableId="952323130">
    <w:abstractNumId w:val="24"/>
  </w:num>
  <w:num w:numId="14" w16cid:durableId="920913046">
    <w:abstractNumId w:val="5"/>
  </w:num>
  <w:num w:numId="15" w16cid:durableId="1896772432">
    <w:abstractNumId w:val="1"/>
  </w:num>
  <w:num w:numId="16" w16cid:durableId="909121063">
    <w:abstractNumId w:val="8"/>
  </w:num>
  <w:num w:numId="17" w16cid:durableId="978074641">
    <w:abstractNumId w:val="9"/>
  </w:num>
  <w:num w:numId="18" w16cid:durableId="660423655">
    <w:abstractNumId w:val="7"/>
  </w:num>
  <w:num w:numId="19" w16cid:durableId="300499602">
    <w:abstractNumId w:val="17"/>
  </w:num>
  <w:num w:numId="20" w16cid:durableId="65038870">
    <w:abstractNumId w:val="14"/>
  </w:num>
  <w:num w:numId="21" w16cid:durableId="1518156084">
    <w:abstractNumId w:val="6"/>
  </w:num>
  <w:num w:numId="22" w16cid:durableId="1760445927">
    <w:abstractNumId w:val="18"/>
  </w:num>
  <w:num w:numId="23" w16cid:durableId="629289716">
    <w:abstractNumId w:val="0"/>
  </w:num>
  <w:num w:numId="24" w16cid:durableId="1555195149">
    <w:abstractNumId w:val="4"/>
  </w:num>
  <w:num w:numId="25" w16cid:durableId="1187593734">
    <w:abstractNumId w:val="25"/>
  </w:num>
  <w:num w:numId="26" w16cid:durableId="204547252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5CD"/>
    <w:rsid w:val="000A085B"/>
    <w:rsid w:val="001E2D19"/>
    <w:rsid w:val="004C6ADB"/>
    <w:rsid w:val="006C44BA"/>
    <w:rsid w:val="00F87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94F85"/>
  <w15:chartTrackingRefBased/>
  <w15:docId w15:val="{1B6F907A-8E0E-4C5D-850B-E4EE4F39D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75CD"/>
  </w:style>
  <w:style w:type="paragraph" w:styleId="Heading1">
    <w:name w:val="heading 1"/>
    <w:basedOn w:val="Normal"/>
    <w:next w:val="Normal"/>
    <w:link w:val="Heading1Char"/>
    <w:uiPriority w:val="9"/>
    <w:qFormat/>
    <w:rsid w:val="00F875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75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75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75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75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75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75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75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75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5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75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75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75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75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75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75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75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75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75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75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75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75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75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75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75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75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75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75C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C6AD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889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5</Pages>
  <Words>1207</Words>
  <Characters>6886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Rosemary Olapeju Jordao</dc:creator>
  <cp:keywords/>
  <dc:description/>
  <cp:lastModifiedBy>Rosemary Olapeju Jordao</cp:lastModifiedBy>
  <cp:revision>1</cp:revision>
  <dcterms:created xsi:type="dcterms:W3CDTF">2025-03-21T17:27:00Z</dcterms:created>
  <dcterms:modified xsi:type="dcterms:W3CDTF">2025-03-21T18:36:00Z</dcterms:modified>
</cp:coreProperties>
</file>